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ascii="楷体" w:hAnsi="楷体" w:eastAsia="楷体" w:cs="楷体"/>
          <w:b/>
          <w:bCs/>
          <w:color w:val="auto"/>
          <w:sz w:val="72"/>
          <w:szCs w:val="72"/>
          <w:highlight w:val="none"/>
        </w:rPr>
      </w:pPr>
    </w:p>
    <w:p>
      <w:pPr>
        <w:adjustRightInd w:val="0"/>
        <w:snapToGrid w:val="0"/>
        <w:spacing w:line="360" w:lineRule="auto"/>
        <w:jc w:val="center"/>
        <w:rPr>
          <w:rFonts w:ascii="楷体" w:hAnsi="楷体" w:eastAsia="楷体" w:cs="楷体"/>
          <w:b/>
          <w:bCs/>
          <w:color w:val="auto"/>
          <w:sz w:val="44"/>
          <w:szCs w:val="44"/>
          <w:highlight w:val="none"/>
        </w:rPr>
      </w:pPr>
      <w:r>
        <w:rPr>
          <w:rFonts w:hint="eastAsia" w:ascii="楷体" w:hAnsi="楷体" w:eastAsia="楷体" w:cs="楷体"/>
          <w:b/>
          <w:bCs/>
          <w:color w:val="auto"/>
          <w:sz w:val="44"/>
          <w:szCs w:val="44"/>
          <w:highlight w:val="none"/>
        </w:rPr>
        <w:t>浙江建友工程咨询有限公司关于</w:t>
      </w:r>
    </w:p>
    <w:p>
      <w:pPr>
        <w:adjustRightInd w:val="0"/>
        <w:snapToGrid w:val="0"/>
        <w:spacing w:line="360" w:lineRule="auto"/>
        <w:jc w:val="center"/>
        <w:rPr>
          <w:rFonts w:ascii="楷体" w:hAnsi="楷体" w:eastAsia="楷体" w:cs="楷体"/>
          <w:b/>
          <w:bCs/>
          <w:color w:val="auto"/>
          <w:sz w:val="44"/>
          <w:szCs w:val="44"/>
          <w:highlight w:val="none"/>
        </w:rPr>
      </w:pPr>
      <w:r>
        <w:rPr>
          <w:rFonts w:hint="eastAsia" w:ascii="楷体" w:hAnsi="楷体" w:eastAsia="楷体" w:cs="楷体"/>
          <w:b/>
          <w:bCs/>
          <w:color w:val="auto"/>
          <w:sz w:val="44"/>
          <w:szCs w:val="44"/>
          <w:highlight w:val="none"/>
        </w:rPr>
        <w:t>浙江财经大学</w:t>
      </w:r>
    </w:p>
    <w:p>
      <w:pPr>
        <w:adjustRightInd w:val="0"/>
        <w:snapToGrid w:val="0"/>
        <w:spacing w:line="360" w:lineRule="auto"/>
        <w:jc w:val="center"/>
        <w:rPr>
          <w:rFonts w:ascii="楷体" w:hAnsi="楷体" w:eastAsia="楷体" w:cs="楷体"/>
          <w:b/>
          <w:bCs/>
          <w:color w:val="auto"/>
          <w:sz w:val="48"/>
          <w:szCs w:val="48"/>
          <w:highlight w:val="none"/>
        </w:rPr>
      </w:pPr>
      <w:r>
        <w:rPr>
          <w:rFonts w:hint="eastAsia" w:ascii="楷体" w:hAnsi="楷体" w:eastAsia="楷体" w:cs="楷体"/>
          <w:b/>
          <w:bCs/>
          <w:color w:val="auto"/>
          <w:sz w:val="44"/>
          <w:szCs w:val="44"/>
          <w:highlight w:val="none"/>
        </w:rPr>
        <w:t xml:space="preserve">艺术学院小型多功能美术馆项目 </w:t>
      </w:r>
    </w:p>
    <w:p>
      <w:pPr>
        <w:adjustRightInd w:val="0"/>
        <w:snapToGrid w:val="0"/>
        <w:spacing w:line="360" w:lineRule="auto"/>
        <w:jc w:val="center"/>
        <w:rPr>
          <w:rFonts w:ascii="楷体" w:hAnsi="楷体" w:eastAsia="楷体" w:cs="楷体"/>
          <w:b/>
          <w:bCs/>
          <w:color w:val="auto"/>
          <w:sz w:val="72"/>
          <w:szCs w:val="72"/>
          <w:highlight w:val="none"/>
        </w:rPr>
      </w:pPr>
    </w:p>
    <w:p>
      <w:pPr>
        <w:adjustRightInd w:val="0"/>
        <w:snapToGrid w:val="0"/>
        <w:spacing w:line="360" w:lineRule="auto"/>
        <w:jc w:val="center"/>
        <w:rPr>
          <w:rFonts w:ascii="楷体" w:hAnsi="楷体" w:eastAsia="楷体" w:cs="楷体"/>
          <w:b/>
          <w:bCs/>
          <w:color w:val="auto"/>
          <w:sz w:val="72"/>
          <w:szCs w:val="72"/>
          <w:highlight w:val="none"/>
        </w:rPr>
      </w:pPr>
      <w:r>
        <w:rPr>
          <w:rFonts w:hint="eastAsia" w:ascii="楷体" w:hAnsi="楷体" w:eastAsia="楷体" w:cs="楷体"/>
          <w:b/>
          <w:bCs/>
          <w:color w:val="auto"/>
          <w:sz w:val="72"/>
          <w:szCs w:val="72"/>
          <w:highlight w:val="none"/>
        </w:rPr>
        <w:t>磋商文件</w:t>
      </w:r>
    </w:p>
    <w:p>
      <w:pPr>
        <w:adjustRightInd w:val="0"/>
        <w:snapToGrid w:val="0"/>
        <w:spacing w:line="360" w:lineRule="auto"/>
        <w:jc w:val="center"/>
        <w:rPr>
          <w:rFonts w:ascii="楷体" w:hAnsi="楷体" w:eastAsia="楷体" w:cs="楷体"/>
          <w:b/>
          <w:bCs/>
          <w:color w:val="auto"/>
          <w:sz w:val="36"/>
          <w:szCs w:val="36"/>
          <w:highlight w:val="none"/>
        </w:rPr>
      </w:pPr>
      <w:r>
        <w:rPr>
          <w:rFonts w:hint="eastAsia" w:ascii="楷体" w:hAnsi="楷体" w:eastAsia="楷体" w:cs="楷体"/>
          <w:b/>
          <w:bCs/>
          <w:color w:val="auto"/>
          <w:sz w:val="36"/>
          <w:szCs w:val="36"/>
          <w:highlight w:val="none"/>
        </w:rPr>
        <w:t>（线上电子交易）</w:t>
      </w:r>
    </w:p>
    <w:p>
      <w:pPr>
        <w:adjustRightInd w:val="0"/>
        <w:snapToGrid w:val="0"/>
        <w:spacing w:line="360" w:lineRule="auto"/>
        <w:jc w:val="center"/>
        <w:rPr>
          <w:color w:val="auto"/>
          <w:sz w:val="72"/>
          <w:szCs w:val="72"/>
          <w:highlight w:val="none"/>
        </w:rPr>
      </w:pPr>
    </w:p>
    <w:p>
      <w:pPr>
        <w:adjustRightInd w:val="0"/>
        <w:snapToGrid w:val="0"/>
        <w:spacing w:line="360" w:lineRule="auto"/>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采 购 人：浙江财经大学</w:t>
      </w:r>
    </w:p>
    <w:p>
      <w:pPr>
        <w:adjustRightInd w:val="0"/>
        <w:snapToGrid w:val="0"/>
        <w:spacing w:line="360" w:lineRule="auto"/>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 xml:space="preserve">项目名称：艺术学院小型多功能美术馆项目 </w:t>
      </w:r>
    </w:p>
    <w:p>
      <w:pPr>
        <w:adjustRightInd w:val="0"/>
        <w:snapToGrid w:val="0"/>
        <w:spacing w:line="360" w:lineRule="auto"/>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项目编号：ZJJY-20220610-02</w:t>
      </w:r>
    </w:p>
    <w:p>
      <w:pPr>
        <w:adjustRightInd w:val="0"/>
        <w:snapToGrid w:val="0"/>
        <w:spacing w:line="360" w:lineRule="auto"/>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采购代理机构：浙江建友工程咨询有限公司</w:t>
      </w:r>
    </w:p>
    <w:p>
      <w:pPr>
        <w:adjustRightInd w:val="0"/>
        <w:snapToGrid w:val="0"/>
        <w:spacing w:line="360" w:lineRule="auto"/>
        <w:rPr>
          <w:rFonts w:ascii="楷体" w:hAnsi="楷体" w:eastAsia="楷体" w:cs="楷体"/>
          <w:b/>
          <w:bCs/>
          <w:color w:val="auto"/>
          <w:sz w:val="30"/>
          <w:szCs w:val="30"/>
          <w:highlight w:val="none"/>
        </w:rPr>
        <w:sectPr>
          <w:headerReference r:id="rId3" w:type="default"/>
          <w:pgSz w:w="11906" w:h="16838"/>
          <w:pgMar w:top="1247" w:right="1247" w:bottom="1247" w:left="1247" w:header="85" w:footer="992" w:gutter="0"/>
          <w:cols w:space="425" w:num="1"/>
          <w:docGrid w:type="lines" w:linePitch="312" w:charSpace="0"/>
        </w:sectPr>
      </w:pPr>
    </w:p>
    <w:p>
      <w:pPr>
        <w:pStyle w:val="4"/>
        <w:rPr>
          <w:color w:val="auto"/>
          <w:highlight w:val="none"/>
        </w:rPr>
      </w:pPr>
    </w:p>
    <w:p>
      <w:pPr>
        <w:adjustRightInd w:val="0"/>
        <w:snapToGrid w:val="0"/>
        <w:spacing w:line="360" w:lineRule="auto"/>
        <w:jc w:val="center"/>
        <w:outlineLvl w:val="0"/>
        <w:rPr>
          <w:rFonts w:ascii="楷体" w:hAnsi="楷体" w:eastAsia="楷体" w:cs="楷体"/>
          <w:b/>
          <w:bCs/>
          <w:color w:val="auto"/>
          <w:sz w:val="48"/>
          <w:szCs w:val="48"/>
          <w:highlight w:val="none"/>
        </w:rPr>
      </w:pPr>
      <w:r>
        <w:rPr>
          <w:rFonts w:hint="eastAsia" w:ascii="楷体" w:hAnsi="楷体" w:eastAsia="楷体" w:cs="楷体"/>
          <w:b/>
          <w:bCs/>
          <w:color w:val="auto"/>
          <w:sz w:val="48"/>
          <w:szCs w:val="48"/>
          <w:highlight w:val="none"/>
        </w:rPr>
        <w:t>目录</w:t>
      </w:r>
    </w:p>
    <w:p>
      <w:pPr>
        <w:adjustRightInd w:val="0"/>
        <w:snapToGrid w:val="0"/>
        <w:spacing w:line="360" w:lineRule="auto"/>
        <w:rPr>
          <w:rFonts w:ascii="楷体" w:hAnsi="楷体" w:eastAsia="楷体" w:cs="楷体"/>
          <w:b/>
          <w:bCs/>
          <w:color w:val="auto"/>
          <w:sz w:val="30"/>
          <w:szCs w:val="30"/>
          <w:highlight w:val="none"/>
        </w:rPr>
      </w:pPr>
    </w:p>
    <w:p>
      <w:pPr>
        <w:adjustRightInd w:val="0"/>
        <w:snapToGrid w:val="0"/>
        <w:spacing w:line="360" w:lineRule="auto"/>
        <w:ind w:firstLine="1205" w:firstLineChars="400"/>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第一章  采购邀请</w:t>
      </w:r>
    </w:p>
    <w:p>
      <w:pPr>
        <w:adjustRightInd w:val="0"/>
        <w:snapToGrid w:val="0"/>
        <w:spacing w:line="360" w:lineRule="auto"/>
        <w:ind w:firstLine="1205" w:firstLineChars="400"/>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第二章  采购需求</w:t>
      </w:r>
    </w:p>
    <w:p>
      <w:pPr>
        <w:adjustRightInd w:val="0"/>
        <w:snapToGrid w:val="0"/>
        <w:spacing w:line="360" w:lineRule="auto"/>
        <w:ind w:firstLine="1205" w:firstLineChars="400"/>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第三章  供应商须知</w:t>
      </w:r>
    </w:p>
    <w:p>
      <w:pPr>
        <w:adjustRightInd w:val="0"/>
        <w:snapToGrid w:val="0"/>
        <w:spacing w:line="360" w:lineRule="auto"/>
        <w:ind w:firstLine="1205" w:firstLineChars="400"/>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第四章  评审办法及评分标准</w:t>
      </w:r>
    </w:p>
    <w:p>
      <w:pPr>
        <w:adjustRightInd w:val="0"/>
        <w:snapToGrid w:val="0"/>
        <w:spacing w:line="360" w:lineRule="auto"/>
        <w:ind w:firstLine="1205" w:firstLineChars="400"/>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第五章  拟签订的合同文本</w:t>
      </w:r>
    </w:p>
    <w:p>
      <w:pPr>
        <w:adjustRightInd w:val="0"/>
        <w:snapToGrid w:val="0"/>
        <w:spacing w:line="360" w:lineRule="auto"/>
        <w:ind w:firstLine="1205" w:firstLineChars="400"/>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第六章  响应文件格式</w:t>
      </w:r>
    </w:p>
    <w:p>
      <w:pPr>
        <w:adjustRightInd w:val="0"/>
        <w:snapToGrid w:val="0"/>
        <w:spacing w:line="360" w:lineRule="auto"/>
        <w:rPr>
          <w:rFonts w:ascii="楷体" w:hAnsi="楷体" w:eastAsia="楷体" w:cs="楷体"/>
          <w:b/>
          <w:bCs/>
          <w:color w:val="auto"/>
          <w:sz w:val="30"/>
          <w:szCs w:val="30"/>
          <w:highlight w:val="none"/>
        </w:rPr>
      </w:pPr>
    </w:p>
    <w:p>
      <w:pPr>
        <w:spacing w:line="360" w:lineRule="auto"/>
        <w:ind w:firstLine="602" w:firstLineChars="200"/>
        <w:rPr>
          <w:rFonts w:ascii="楷体" w:hAnsi="楷体" w:eastAsia="楷体" w:cs="楷体"/>
          <w:b/>
          <w:bCs/>
          <w:color w:val="auto"/>
          <w:sz w:val="30"/>
          <w:szCs w:val="30"/>
          <w:highlight w:val="none"/>
        </w:rPr>
        <w:sectPr>
          <w:footerReference r:id="rId4" w:type="default"/>
          <w:pgSz w:w="11906" w:h="16838"/>
          <w:pgMar w:top="1247" w:right="1247" w:bottom="1247" w:left="1247" w:header="85" w:footer="992" w:gutter="0"/>
          <w:pgNumType w:start="1"/>
          <w:cols w:space="425" w:num="1"/>
          <w:docGrid w:type="lines" w:linePitch="312" w:charSpace="0"/>
        </w:sectPr>
      </w:pPr>
    </w:p>
    <w:p>
      <w:pPr>
        <w:adjustRightInd w:val="0"/>
        <w:snapToGrid w:val="0"/>
        <w:spacing w:line="360" w:lineRule="auto"/>
        <w:jc w:val="center"/>
        <w:outlineLvl w:val="0"/>
        <w:rPr>
          <w:rFonts w:ascii="楷体" w:hAnsi="楷体" w:eastAsia="楷体" w:cs="楷体"/>
          <w:color w:val="auto"/>
          <w:sz w:val="21"/>
          <w:szCs w:val="21"/>
          <w:highlight w:val="none"/>
        </w:rPr>
      </w:pPr>
      <w:r>
        <w:rPr>
          <w:rFonts w:hint="eastAsia"/>
          <w:b/>
          <w:bCs/>
          <w:color w:val="auto"/>
          <w:sz w:val="32"/>
          <w:szCs w:val="32"/>
          <w:highlight w:val="none"/>
        </w:rPr>
        <w:t>第一章 采购邀请</w:t>
      </w:r>
    </w:p>
    <w:p>
      <w:pPr>
        <w:pBdr>
          <w:top w:val="single" w:color="auto" w:sz="4" w:space="1"/>
          <w:left w:val="single" w:color="auto" w:sz="4" w:space="4"/>
          <w:bottom w:val="single" w:color="auto" w:sz="4" w:space="1"/>
          <w:right w:val="single" w:color="auto" w:sz="4" w:space="4"/>
        </w:pBdr>
        <w:adjustRightInd w:val="0"/>
        <w:snapToGrid w:val="0"/>
        <w:spacing w:line="360" w:lineRule="auto"/>
        <w:ind w:firstLine="420" w:firstLineChars="200"/>
        <w:rPr>
          <w:b/>
          <w:color w:val="auto"/>
          <w:sz w:val="21"/>
          <w:szCs w:val="21"/>
          <w:highlight w:val="none"/>
        </w:rPr>
      </w:pPr>
      <w:r>
        <w:rPr>
          <w:rFonts w:hint="eastAsia"/>
          <w:b/>
          <w:color w:val="auto"/>
          <w:sz w:val="21"/>
          <w:szCs w:val="21"/>
          <w:highlight w:val="none"/>
        </w:rPr>
        <w:t>项目概况</w:t>
      </w:r>
    </w:p>
    <w:p>
      <w:pPr>
        <w:pBdr>
          <w:top w:val="single" w:color="auto" w:sz="4" w:space="1"/>
          <w:left w:val="single" w:color="auto" w:sz="4" w:space="4"/>
          <w:bottom w:val="single" w:color="auto" w:sz="4" w:space="1"/>
          <w:right w:val="single" w:color="auto" w:sz="4" w:space="4"/>
        </w:pBdr>
        <w:adjustRightInd w:val="0"/>
        <w:snapToGrid w:val="0"/>
        <w:spacing w:line="360" w:lineRule="auto"/>
        <w:ind w:firstLine="420" w:firstLineChars="200"/>
        <w:rPr>
          <w:b/>
          <w:color w:val="auto"/>
          <w:sz w:val="21"/>
          <w:szCs w:val="21"/>
          <w:highlight w:val="none"/>
        </w:rPr>
      </w:pPr>
      <w:r>
        <w:rPr>
          <w:rFonts w:hint="eastAsia"/>
          <w:b/>
          <w:color w:val="auto"/>
          <w:sz w:val="21"/>
          <w:szCs w:val="21"/>
          <w:highlight w:val="none"/>
          <w:u w:val="single"/>
        </w:rPr>
        <w:t xml:space="preserve">艺术学院小型多功能美术馆项目 </w:t>
      </w:r>
      <w:r>
        <w:rPr>
          <w:rFonts w:hint="eastAsia"/>
          <w:b/>
          <w:color w:val="auto"/>
          <w:sz w:val="21"/>
          <w:szCs w:val="21"/>
          <w:highlight w:val="none"/>
        </w:rPr>
        <w:t>采购项目的潜在供应商应在</w:t>
      </w:r>
      <w:r>
        <w:rPr>
          <w:rFonts w:hint="eastAsia"/>
          <w:b/>
          <w:color w:val="auto"/>
          <w:sz w:val="21"/>
          <w:szCs w:val="21"/>
          <w:highlight w:val="none"/>
          <w:u w:val="single"/>
        </w:rPr>
        <w:t xml:space="preserve"> 政府采购云平台（https://login.zcygov.cn） </w:t>
      </w:r>
      <w:r>
        <w:rPr>
          <w:rFonts w:hint="eastAsia"/>
          <w:b/>
          <w:color w:val="auto"/>
          <w:sz w:val="21"/>
          <w:szCs w:val="21"/>
          <w:highlight w:val="none"/>
        </w:rPr>
        <w:t>获取（下载）采购文件，并于</w:t>
      </w:r>
      <w:r>
        <w:rPr>
          <w:rFonts w:hint="eastAsia"/>
          <w:b/>
          <w:color w:val="auto"/>
          <w:sz w:val="21"/>
          <w:szCs w:val="21"/>
          <w:highlight w:val="none"/>
          <w:u w:val="single"/>
        </w:rPr>
        <w:t>2022年</w:t>
      </w:r>
      <w:r>
        <w:rPr>
          <w:rFonts w:hint="eastAsia"/>
          <w:b/>
          <w:color w:val="auto"/>
          <w:sz w:val="21"/>
          <w:szCs w:val="21"/>
          <w:highlight w:val="none"/>
          <w:u w:val="single"/>
          <w:lang w:val="en-US" w:eastAsia="zh-CN"/>
        </w:rPr>
        <w:t>7</w:t>
      </w:r>
      <w:r>
        <w:rPr>
          <w:rFonts w:hint="eastAsia"/>
          <w:b/>
          <w:color w:val="auto"/>
          <w:sz w:val="21"/>
          <w:szCs w:val="21"/>
          <w:highlight w:val="none"/>
          <w:u w:val="single"/>
        </w:rPr>
        <w:t>月</w:t>
      </w:r>
      <w:r>
        <w:rPr>
          <w:rFonts w:hint="eastAsia"/>
          <w:b/>
          <w:color w:val="auto"/>
          <w:sz w:val="21"/>
          <w:szCs w:val="21"/>
          <w:highlight w:val="none"/>
          <w:u w:val="single"/>
          <w:lang w:val="en-US" w:eastAsia="zh-CN"/>
        </w:rPr>
        <w:t>11</w:t>
      </w:r>
      <w:r>
        <w:rPr>
          <w:rFonts w:hint="eastAsia"/>
          <w:b/>
          <w:color w:val="auto"/>
          <w:sz w:val="21"/>
          <w:szCs w:val="21"/>
          <w:highlight w:val="none"/>
          <w:u w:val="single"/>
        </w:rPr>
        <w:t>日</w:t>
      </w:r>
      <w:r>
        <w:rPr>
          <w:rFonts w:hint="eastAsia"/>
          <w:b/>
          <w:color w:val="auto"/>
          <w:sz w:val="21"/>
          <w:szCs w:val="21"/>
          <w:highlight w:val="none"/>
          <w:u w:val="single"/>
          <w:lang w:eastAsia="zh-CN"/>
        </w:rPr>
        <w:t>14:00:00</w:t>
      </w:r>
      <w:r>
        <w:rPr>
          <w:rFonts w:hint="eastAsia"/>
          <w:b/>
          <w:bCs/>
          <w:color w:val="auto"/>
          <w:sz w:val="21"/>
          <w:szCs w:val="21"/>
          <w:highlight w:val="none"/>
        </w:rPr>
        <w:t>（北京时间）前提交（上传）响应文件</w:t>
      </w:r>
      <w:r>
        <w:rPr>
          <w:rFonts w:hint="eastAsia"/>
          <w:b/>
          <w:color w:val="auto"/>
          <w:sz w:val="21"/>
          <w:szCs w:val="21"/>
          <w:highlight w:val="none"/>
        </w:rPr>
        <w:t>。</w:t>
      </w:r>
    </w:p>
    <w:p>
      <w:pPr>
        <w:adjustRightInd w:val="0"/>
        <w:snapToGrid w:val="0"/>
        <w:spacing w:line="360" w:lineRule="auto"/>
        <w:ind w:firstLine="200"/>
        <w:rPr>
          <w:b/>
          <w:color w:val="auto"/>
          <w:sz w:val="21"/>
          <w:szCs w:val="21"/>
          <w:highlight w:val="none"/>
        </w:rPr>
      </w:pPr>
      <w:bookmarkStart w:id="0" w:name="_Toc35393790"/>
      <w:bookmarkStart w:id="1" w:name="_Toc35393621"/>
      <w:bookmarkStart w:id="2" w:name="_Toc28359002"/>
      <w:bookmarkStart w:id="3" w:name="_Toc28359079"/>
      <w:bookmarkStart w:id="4" w:name="_Hlk24379207"/>
      <w:r>
        <w:rPr>
          <w:rFonts w:hint="eastAsia"/>
          <w:b/>
          <w:color w:val="auto"/>
          <w:sz w:val="21"/>
          <w:szCs w:val="21"/>
          <w:highlight w:val="none"/>
        </w:rPr>
        <w:t>一、项目基本情况</w:t>
      </w:r>
      <w:bookmarkEnd w:id="0"/>
      <w:bookmarkEnd w:id="1"/>
      <w:bookmarkEnd w:id="2"/>
      <w:bookmarkEnd w:id="3"/>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w:t>
      </w:r>
      <w:r>
        <w:rPr>
          <w:color w:val="auto"/>
          <w:sz w:val="21"/>
          <w:szCs w:val="21"/>
          <w:highlight w:val="none"/>
        </w:rPr>
        <w:t>.</w:t>
      </w:r>
      <w:r>
        <w:rPr>
          <w:rFonts w:hint="eastAsia"/>
          <w:color w:val="auto"/>
          <w:sz w:val="21"/>
          <w:szCs w:val="21"/>
          <w:highlight w:val="none"/>
        </w:rPr>
        <w:t>项目编号：</w:t>
      </w:r>
      <w:r>
        <w:rPr>
          <w:rFonts w:hint="eastAsia"/>
          <w:bCs/>
          <w:color w:val="auto"/>
          <w:sz w:val="21"/>
          <w:szCs w:val="21"/>
          <w:highlight w:val="none"/>
        </w:rPr>
        <w:t>ZJJY-20220610-02</w:t>
      </w:r>
    </w:p>
    <w:p>
      <w:pPr>
        <w:adjustRightInd w:val="0"/>
        <w:snapToGrid w:val="0"/>
        <w:spacing w:line="360" w:lineRule="auto"/>
        <w:ind w:firstLine="420" w:firstLineChars="200"/>
        <w:rPr>
          <w:color w:val="auto"/>
          <w:sz w:val="21"/>
          <w:szCs w:val="21"/>
          <w:highlight w:val="none"/>
        </w:rPr>
      </w:pPr>
      <w:r>
        <w:rPr>
          <w:color w:val="auto"/>
          <w:sz w:val="21"/>
          <w:szCs w:val="21"/>
          <w:highlight w:val="none"/>
        </w:rPr>
        <w:t>2.</w:t>
      </w:r>
      <w:r>
        <w:rPr>
          <w:rFonts w:hint="eastAsia"/>
          <w:color w:val="auto"/>
          <w:sz w:val="21"/>
          <w:szCs w:val="21"/>
          <w:highlight w:val="none"/>
        </w:rPr>
        <w:t xml:space="preserve">项目名称：艺术学院小型多功能美术馆项目 </w:t>
      </w:r>
    </w:p>
    <w:p>
      <w:pPr>
        <w:adjustRightInd w:val="0"/>
        <w:snapToGrid w:val="0"/>
        <w:spacing w:line="360" w:lineRule="auto"/>
        <w:ind w:firstLine="420" w:firstLineChars="200"/>
        <w:rPr>
          <w:rFonts w:hint="eastAsia"/>
          <w:color w:val="auto"/>
          <w:sz w:val="21"/>
          <w:szCs w:val="21"/>
          <w:highlight w:val="none"/>
        </w:rPr>
      </w:pPr>
      <w:r>
        <w:rPr>
          <w:color w:val="auto"/>
          <w:sz w:val="21"/>
          <w:szCs w:val="21"/>
          <w:highlight w:val="none"/>
        </w:rPr>
        <w:t>3.</w:t>
      </w:r>
      <w:r>
        <w:rPr>
          <w:rFonts w:hint="eastAsia"/>
          <w:color w:val="auto"/>
          <w:sz w:val="21"/>
          <w:szCs w:val="21"/>
          <w:highlight w:val="none"/>
        </w:rPr>
        <w:t>采购方式：竞争性磋商</w:t>
      </w:r>
      <w:bookmarkEnd w:id="4"/>
    </w:p>
    <w:p>
      <w:pPr>
        <w:adjustRightInd w:val="0"/>
        <w:snapToGrid w:val="0"/>
        <w:spacing w:line="360" w:lineRule="auto"/>
        <w:ind w:firstLine="420" w:firstLineChars="200"/>
        <w:rPr>
          <w:rFonts w:hint="default" w:eastAsia="宋体"/>
          <w:color w:val="auto"/>
          <w:highlight w:val="none"/>
          <w:lang w:val="en-US" w:eastAsia="zh-CN"/>
        </w:rPr>
      </w:pPr>
      <w:r>
        <w:rPr>
          <w:rFonts w:hint="eastAsia"/>
          <w:color w:val="auto"/>
          <w:sz w:val="21"/>
          <w:szCs w:val="21"/>
          <w:highlight w:val="none"/>
          <w:lang w:val="en-US" w:eastAsia="zh-CN"/>
        </w:rPr>
        <w:t>4.采购类型：分散采购</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5</w:t>
      </w:r>
      <w:r>
        <w:rPr>
          <w:color w:val="auto"/>
          <w:sz w:val="21"/>
          <w:szCs w:val="21"/>
          <w:highlight w:val="none"/>
        </w:rPr>
        <w:t>.</w:t>
      </w:r>
      <w:r>
        <w:rPr>
          <w:rFonts w:hint="eastAsia"/>
          <w:color w:val="auto"/>
          <w:sz w:val="21"/>
          <w:szCs w:val="21"/>
          <w:highlight w:val="none"/>
        </w:rPr>
        <w:t>预算金额（元）：1000000</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6</w:t>
      </w:r>
      <w:r>
        <w:rPr>
          <w:color w:val="auto"/>
          <w:sz w:val="21"/>
          <w:szCs w:val="21"/>
          <w:highlight w:val="none"/>
        </w:rPr>
        <w:t>.</w:t>
      </w:r>
      <w:r>
        <w:rPr>
          <w:rFonts w:hint="eastAsia"/>
          <w:color w:val="auto"/>
          <w:sz w:val="21"/>
          <w:szCs w:val="21"/>
          <w:highlight w:val="none"/>
        </w:rPr>
        <w:t>最高限价（元）：1000000</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7</w:t>
      </w:r>
      <w:r>
        <w:rPr>
          <w:color w:val="auto"/>
          <w:sz w:val="21"/>
          <w:szCs w:val="21"/>
          <w:highlight w:val="none"/>
        </w:rPr>
        <w:t>.</w:t>
      </w:r>
      <w:r>
        <w:rPr>
          <w:rFonts w:hint="eastAsia"/>
          <w:color w:val="auto"/>
          <w:sz w:val="21"/>
          <w:szCs w:val="21"/>
          <w:highlight w:val="none"/>
        </w:rPr>
        <w:t>合同履行期限：2022年9月1日前完成项目并通过验收</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8</w:t>
      </w:r>
      <w:r>
        <w:rPr>
          <w:color w:val="auto"/>
          <w:sz w:val="21"/>
          <w:szCs w:val="21"/>
          <w:highlight w:val="none"/>
        </w:rPr>
        <w:t>.</w:t>
      </w:r>
      <w:r>
        <w:rPr>
          <w:rFonts w:hint="eastAsia"/>
          <w:color w:val="auto"/>
          <w:sz w:val="21"/>
          <w:szCs w:val="21"/>
          <w:highlight w:val="none"/>
        </w:rPr>
        <w:t>本项目接受联合体响应。</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9</w:t>
      </w:r>
      <w:r>
        <w:rPr>
          <w:color w:val="auto"/>
          <w:sz w:val="21"/>
          <w:szCs w:val="21"/>
          <w:highlight w:val="none"/>
        </w:rPr>
        <w:t>.</w:t>
      </w:r>
      <w:r>
        <w:rPr>
          <w:rFonts w:hint="eastAsia"/>
          <w:color w:val="auto"/>
          <w:sz w:val="21"/>
          <w:szCs w:val="21"/>
          <w:highlight w:val="none"/>
        </w:rPr>
        <w:t>采购需求：</w:t>
      </w:r>
    </w:p>
    <w:tbl>
      <w:tblPr>
        <w:tblStyle w:val="15"/>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4"/>
        <w:gridCol w:w="3182"/>
        <w:gridCol w:w="868"/>
        <w:gridCol w:w="893"/>
        <w:gridCol w:w="40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9" w:hRule="atLeast"/>
        </w:trPr>
        <w:tc>
          <w:tcPr>
            <w:tcW w:w="403" w:type="pct"/>
            <w:tcBorders>
              <w:tl2br w:val="nil"/>
              <w:tr2bl w:val="nil"/>
            </w:tcBorders>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序号</w:t>
            </w:r>
          </w:p>
        </w:tc>
        <w:tc>
          <w:tcPr>
            <w:tcW w:w="1635" w:type="pct"/>
            <w:tcBorders>
              <w:right w:val="single" w:color="auto" w:sz="4" w:space="0"/>
              <w:tl2br w:val="nil"/>
              <w:tr2bl w:val="nil"/>
            </w:tcBorders>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名称</w:t>
            </w:r>
          </w:p>
        </w:tc>
        <w:tc>
          <w:tcPr>
            <w:tcW w:w="446" w:type="pct"/>
            <w:tcBorders>
              <w:tl2br w:val="nil"/>
              <w:tr2bl w:val="nil"/>
            </w:tcBorders>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数量</w:t>
            </w:r>
          </w:p>
        </w:tc>
        <w:tc>
          <w:tcPr>
            <w:tcW w:w="459" w:type="pct"/>
            <w:tcBorders>
              <w:tl2br w:val="nil"/>
              <w:tr2bl w:val="nil"/>
            </w:tcBorders>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单位</w:t>
            </w:r>
          </w:p>
        </w:tc>
        <w:tc>
          <w:tcPr>
            <w:tcW w:w="2055" w:type="pct"/>
            <w:tcBorders>
              <w:right w:val="single" w:color="auto" w:sz="4" w:space="0"/>
              <w:tl2br w:val="nil"/>
              <w:tr2bl w:val="nil"/>
            </w:tcBorders>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简要技术需求或服务要求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3" w:type="pct"/>
            <w:tcBorders>
              <w:tl2br w:val="nil"/>
              <w:tr2bl w:val="nil"/>
            </w:tcBorders>
            <w:vAlign w:val="center"/>
          </w:tcPr>
          <w:p>
            <w:pPr>
              <w:adjustRightInd w:val="0"/>
              <w:snapToGrid w:val="0"/>
              <w:spacing w:line="360" w:lineRule="auto"/>
              <w:jc w:val="center"/>
              <w:rPr>
                <w:bCs/>
                <w:color w:val="auto"/>
                <w:sz w:val="21"/>
                <w:szCs w:val="21"/>
                <w:highlight w:val="none"/>
              </w:rPr>
            </w:pPr>
            <w:r>
              <w:rPr>
                <w:rFonts w:hint="eastAsia"/>
                <w:bCs/>
                <w:color w:val="auto"/>
                <w:sz w:val="21"/>
                <w:szCs w:val="21"/>
                <w:highlight w:val="none"/>
              </w:rPr>
              <w:t>1</w:t>
            </w:r>
          </w:p>
        </w:tc>
        <w:tc>
          <w:tcPr>
            <w:tcW w:w="1635" w:type="pct"/>
            <w:tcBorders>
              <w:right w:val="single" w:color="auto" w:sz="4" w:space="0"/>
              <w:tl2br w:val="nil"/>
              <w:tr2bl w:val="nil"/>
            </w:tcBorders>
            <w:vAlign w:val="center"/>
          </w:tcPr>
          <w:p>
            <w:pPr>
              <w:adjustRightInd w:val="0"/>
              <w:snapToGrid w:val="0"/>
              <w:spacing w:line="360" w:lineRule="auto"/>
              <w:jc w:val="center"/>
              <w:rPr>
                <w:bCs/>
                <w:color w:val="auto"/>
                <w:sz w:val="21"/>
                <w:szCs w:val="21"/>
                <w:highlight w:val="none"/>
              </w:rPr>
            </w:pPr>
            <w:r>
              <w:rPr>
                <w:rFonts w:hint="eastAsia"/>
                <w:color w:val="auto"/>
                <w:sz w:val="21"/>
                <w:szCs w:val="21"/>
                <w:highlight w:val="none"/>
              </w:rPr>
              <w:t xml:space="preserve">艺术学院小型多功能美术馆项目 </w:t>
            </w:r>
          </w:p>
        </w:tc>
        <w:tc>
          <w:tcPr>
            <w:tcW w:w="446" w:type="pct"/>
            <w:tcBorders>
              <w:tl2br w:val="nil"/>
              <w:tr2bl w:val="nil"/>
            </w:tcBorders>
            <w:vAlign w:val="center"/>
          </w:tcPr>
          <w:p>
            <w:pPr>
              <w:adjustRightInd w:val="0"/>
              <w:snapToGrid w:val="0"/>
              <w:spacing w:line="360" w:lineRule="auto"/>
              <w:jc w:val="center"/>
              <w:rPr>
                <w:bCs/>
                <w:color w:val="auto"/>
                <w:sz w:val="21"/>
                <w:szCs w:val="21"/>
                <w:highlight w:val="none"/>
              </w:rPr>
            </w:pPr>
            <w:r>
              <w:rPr>
                <w:rFonts w:hint="eastAsia"/>
                <w:bCs/>
                <w:color w:val="auto"/>
                <w:sz w:val="21"/>
                <w:szCs w:val="21"/>
                <w:highlight w:val="none"/>
              </w:rPr>
              <w:t>1</w:t>
            </w:r>
          </w:p>
        </w:tc>
        <w:tc>
          <w:tcPr>
            <w:tcW w:w="459" w:type="pct"/>
            <w:tcBorders>
              <w:tl2br w:val="nil"/>
              <w:tr2bl w:val="nil"/>
            </w:tcBorders>
            <w:vAlign w:val="center"/>
          </w:tcPr>
          <w:p>
            <w:pPr>
              <w:adjustRightInd w:val="0"/>
              <w:snapToGrid w:val="0"/>
              <w:spacing w:line="360" w:lineRule="auto"/>
              <w:jc w:val="center"/>
              <w:rPr>
                <w:bCs/>
                <w:color w:val="auto"/>
                <w:sz w:val="21"/>
                <w:szCs w:val="21"/>
                <w:highlight w:val="none"/>
              </w:rPr>
            </w:pPr>
            <w:r>
              <w:rPr>
                <w:rFonts w:hint="eastAsia"/>
                <w:bCs/>
                <w:color w:val="auto"/>
                <w:sz w:val="21"/>
                <w:szCs w:val="21"/>
                <w:highlight w:val="none"/>
              </w:rPr>
              <w:t>项</w:t>
            </w:r>
          </w:p>
        </w:tc>
        <w:tc>
          <w:tcPr>
            <w:tcW w:w="2055" w:type="pct"/>
            <w:tcBorders>
              <w:right w:val="single" w:color="auto" w:sz="4" w:space="0"/>
              <w:tl2br w:val="nil"/>
              <w:tr2bl w:val="nil"/>
            </w:tcBorders>
            <w:vAlign w:val="center"/>
          </w:tcPr>
          <w:p>
            <w:pPr>
              <w:adjustRightInd w:val="0"/>
              <w:snapToGrid w:val="0"/>
              <w:spacing w:line="360" w:lineRule="auto"/>
              <w:rPr>
                <w:bCs/>
                <w:color w:val="auto"/>
                <w:sz w:val="21"/>
                <w:szCs w:val="21"/>
                <w:highlight w:val="none"/>
              </w:rPr>
            </w:pPr>
            <w:r>
              <w:rPr>
                <w:rFonts w:hint="eastAsia"/>
                <w:color w:val="auto"/>
                <w:sz w:val="21"/>
                <w:szCs w:val="21"/>
                <w:highlight w:val="none"/>
              </w:rPr>
              <w:t>本项目采用设计、施工一体化模式，要求供应商在采购人提出的本次采购范围为：工程整体设计与制作、装饰装修施工、现有装饰物拆除、垃圾运输、展柜、展示设备等区域内项目的设计、采购与施工。施工过程中的后续服务；竣工验收后的维保服务。</w:t>
            </w:r>
          </w:p>
        </w:tc>
      </w:tr>
    </w:tbl>
    <w:p>
      <w:pPr>
        <w:adjustRightInd w:val="0"/>
        <w:snapToGrid w:val="0"/>
        <w:spacing w:line="360" w:lineRule="auto"/>
        <w:ind w:firstLine="200"/>
        <w:rPr>
          <w:b/>
          <w:color w:val="auto"/>
          <w:sz w:val="21"/>
          <w:szCs w:val="21"/>
          <w:highlight w:val="none"/>
        </w:rPr>
      </w:pPr>
      <w:bookmarkStart w:id="5" w:name="_Toc28359003"/>
      <w:bookmarkStart w:id="6" w:name="_Toc35393791"/>
      <w:bookmarkStart w:id="7" w:name="_Toc35393622"/>
      <w:bookmarkStart w:id="8" w:name="_Toc28359080"/>
      <w:r>
        <w:rPr>
          <w:rFonts w:hint="eastAsia"/>
          <w:b/>
          <w:color w:val="auto"/>
          <w:sz w:val="21"/>
          <w:szCs w:val="21"/>
          <w:highlight w:val="none"/>
        </w:rPr>
        <w:t>二、申请人的资格要求：</w:t>
      </w:r>
      <w:bookmarkEnd w:id="5"/>
      <w:bookmarkEnd w:id="6"/>
      <w:bookmarkEnd w:id="7"/>
      <w:bookmarkEnd w:id="8"/>
    </w:p>
    <w:p>
      <w:pPr>
        <w:adjustRightInd w:val="0"/>
        <w:snapToGrid w:val="0"/>
        <w:spacing w:line="360" w:lineRule="auto"/>
        <w:ind w:firstLine="420" w:firstLineChars="200"/>
        <w:jc w:val="left"/>
        <w:rPr>
          <w:color w:val="auto"/>
          <w:sz w:val="21"/>
          <w:szCs w:val="21"/>
          <w:highlight w:val="none"/>
        </w:rPr>
      </w:pPr>
      <w:bookmarkStart w:id="9" w:name="_Toc28359004"/>
      <w:bookmarkStart w:id="10" w:name="_Toc28359081"/>
      <w:r>
        <w:rPr>
          <w:rFonts w:hint="eastAsia"/>
          <w:color w:val="auto"/>
          <w:sz w:val="21"/>
          <w:szCs w:val="21"/>
          <w:highlight w:val="none"/>
        </w:rPr>
        <w:t>1.满足《中华人民共和国政府采购法》第二十二条规定，且未被“信用中国”（www.creditchina.gov.cn)、中国政府采购网（www.ccgp.gov.cn）列入失信被执行人、重大税收违法案件当事人名单、政府采购严重违法失信行为记录名单。</w:t>
      </w:r>
    </w:p>
    <w:p>
      <w:pPr>
        <w:adjustRightInd w:val="0"/>
        <w:snapToGrid w:val="0"/>
        <w:spacing w:line="360" w:lineRule="auto"/>
        <w:ind w:firstLine="420" w:firstLineChars="200"/>
        <w:rPr>
          <w:rFonts w:cs="Times New Roman"/>
          <w:color w:val="auto"/>
          <w:sz w:val="21"/>
          <w:szCs w:val="21"/>
          <w:highlight w:val="none"/>
        </w:rPr>
      </w:pPr>
      <w:r>
        <w:rPr>
          <w:rFonts w:hint="eastAsia" w:cs="Times New Roman"/>
          <w:color w:val="auto"/>
          <w:sz w:val="21"/>
          <w:szCs w:val="21"/>
          <w:highlight w:val="none"/>
        </w:rPr>
        <w:t>2.落实政府采购政策需满足的资格要求：本项目整体专门面向中小企业采购，工程由中小企业承接；监狱企业、残疾人福利性单位视同中小企业；</w:t>
      </w:r>
    </w:p>
    <w:p>
      <w:pPr>
        <w:adjustRightInd w:val="0"/>
        <w:snapToGrid w:val="0"/>
        <w:spacing w:line="360" w:lineRule="auto"/>
        <w:ind w:firstLine="420" w:firstLineChars="200"/>
        <w:jc w:val="left"/>
        <w:rPr>
          <w:rFonts w:cs="Times New Roman"/>
          <w:color w:val="auto"/>
          <w:sz w:val="21"/>
          <w:szCs w:val="21"/>
          <w:highlight w:val="none"/>
        </w:rPr>
      </w:pPr>
      <w:r>
        <w:rPr>
          <w:rFonts w:hint="eastAsia" w:cs="Times New Roman"/>
          <w:color w:val="auto"/>
          <w:sz w:val="21"/>
          <w:szCs w:val="21"/>
          <w:highlight w:val="none"/>
        </w:rPr>
        <w:t>3.本项目的特定资格要求：（1）具有工程设计综合资质甲级或建筑行业（建筑工程）设计乙级及以上资质或建筑装饰工程设计专项乙级及以上资质；</w:t>
      </w:r>
    </w:p>
    <w:p>
      <w:pPr>
        <w:adjustRightInd w:val="0"/>
        <w:snapToGrid w:val="0"/>
        <w:spacing w:line="360" w:lineRule="auto"/>
        <w:ind w:firstLine="420" w:firstLineChars="200"/>
        <w:jc w:val="left"/>
        <w:rPr>
          <w:rFonts w:cs="Times New Roman"/>
          <w:color w:val="auto"/>
          <w:sz w:val="21"/>
          <w:szCs w:val="21"/>
          <w:highlight w:val="none"/>
        </w:rPr>
      </w:pPr>
      <w:r>
        <w:rPr>
          <w:rFonts w:hint="eastAsia" w:cs="Times New Roman"/>
          <w:color w:val="auto"/>
          <w:sz w:val="21"/>
          <w:szCs w:val="21"/>
          <w:highlight w:val="none"/>
        </w:rPr>
        <w:t>（2）具有建设主管部门颁发的建筑装修装饰工程专业承包贰级及以上资质；</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（3）拟派项目负责人应具有建筑工程专业二级及以上建造师注册证书且无在建工程，同时具有“三类人员”有效B类证书；</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（4）企业具有安全生产许可证，且在有效期内；</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（5）拟派现场安全生产专职管理人员具有“三类人员”有效C类证书。</w:t>
      </w:r>
    </w:p>
    <w:p>
      <w:pPr>
        <w:adjustRightInd w:val="0"/>
        <w:snapToGrid w:val="0"/>
        <w:spacing w:line="360" w:lineRule="auto"/>
        <w:ind w:firstLine="200"/>
        <w:rPr>
          <w:b/>
          <w:color w:val="auto"/>
          <w:sz w:val="21"/>
          <w:szCs w:val="21"/>
          <w:highlight w:val="none"/>
        </w:rPr>
      </w:pPr>
      <w:bookmarkStart w:id="11" w:name="_Toc35393623"/>
      <w:bookmarkStart w:id="12" w:name="_Toc35393792"/>
      <w:r>
        <w:rPr>
          <w:rFonts w:hint="eastAsia"/>
          <w:b/>
          <w:color w:val="auto"/>
          <w:sz w:val="21"/>
          <w:szCs w:val="21"/>
          <w:highlight w:val="none"/>
        </w:rPr>
        <w:t>三、获取（下载）采购文件</w:t>
      </w:r>
      <w:bookmarkEnd w:id="9"/>
      <w:bookmarkEnd w:id="10"/>
      <w:bookmarkEnd w:id="11"/>
      <w:bookmarkEnd w:id="12"/>
    </w:p>
    <w:p>
      <w:pPr>
        <w:adjustRightInd w:val="0"/>
        <w:snapToGrid w:val="0"/>
        <w:spacing w:line="360" w:lineRule="auto"/>
        <w:ind w:firstLine="420" w:firstLineChars="200"/>
        <w:rPr>
          <w:color w:val="auto"/>
          <w:sz w:val="21"/>
          <w:szCs w:val="21"/>
          <w:highlight w:val="none"/>
        </w:rPr>
      </w:pPr>
      <w:bookmarkStart w:id="13" w:name="_Toc35393793"/>
      <w:bookmarkStart w:id="14" w:name="_Toc28359082"/>
      <w:bookmarkStart w:id="15" w:name="_Toc28359005"/>
      <w:bookmarkStart w:id="16" w:name="_Toc35393624"/>
      <w:r>
        <w:rPr>
          <w:rFonts w:hint="eastAsia"/>
          <w:color w:val="auto"/>
          <w:sz w:val="21"/>
          <w:szCs w:val="21"/>
          <w:highlight w:val="none"/>
        </w:rPr>
        <w:t>时间：</w:t>
      </w:r>
      <w:r>
        <w:rPr>
          <w:rFonts w:hint="eastAsia"/>
          <w:color w:val="auto"/>
          <w:sz w:val="21"/>
          <w:szCs w:val="21"/>
          <w:highlight w:val="none"/>
          <w:lang w:val="en-US" w:eastAsia="zh-CN"/>
        </w:rPr>
        <w:t>/</w:t>
      </w:r>
      <w:r>
        <w:rPr>
          <w:rFonts w:hint="eastAsia"/>
          <w:color w:val="auto"/>
          <w:sz w:val="21"/>
          <w:szCs w:val="21"/>
          <w:highlight w:val="none"/>
        </w:rPr>
        <w:t>至2022年</w:t>
      </w:r>
      <w:r>
        <w:rPr>
          <w:rFonts w:hint="eastAsia"/>
          <w:color w:val="auto"/>
          <w:sz w:val="21"/>
          <w:szCs w:val="21"/>
          <w:highlight w:val="none"/>
          <w:lang w:val="en-US" w:eastAsia="zh-CN"/>
        </w:rPr>
        <w:t>7</w:t>
      </w:r>
      <w:r>
        <w:rPr>
          <w:rFonts w:hint="eastAsia"/>
          <w:color w:val="auto"/>
          <w:sz w:val="21"/>
          <w:szCs w:val="21"/>
          <w:highlight w:val="none"/>
        </w:rPr>
        <w:t>月</w:t>
      </w:r>
      <w:r>
        <w:rPr>
          <w:rFonts w:hint="eastAsia"/>
          <w:color w:val="auto"/>
          <w:sz w:val="21"/>
          <w:szCs w:val="21"/>
          <w:highlight w:val="none"/>
          <w:lang w:val="en-US" w:eastAsia="zh-CN"/>
        </w:rPr>
        <w:t>11</w:t>
      </w:r>
      <w:r>
        <w:rPr>
          <w:rFonts w:hint="eastAsia"/>
          <w:color w:val="auto"/>
          <w:sz w:val="21"/>
          <w:szCs w:val="21"/>
          <w:highlight w:val="none"/>
        </w:rPr>
        <w:t>日，每天上午00:00至12:00，下午12:00至23:59（北京时间，线上获取法定节假日均可，线下获取文件法定节假日除外）</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地点（网址）：政府采购云平台（https://login.zcygov.cn）</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方式：在线获取（潜在供应商登陆政府采购云平台，进入“项目采购”，在“获取采购文件”菜单中选择项目后“申请获取采购文件”）</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售价（元）：0</w:t>
      </w:r>
    </w:p>
    <w:p>
      <w:pPr>
        <w:adjustRightInd w:val="0"/>
        <w:snapToGrid w:val="0"/>
        <w:spacing w:line="360" w:lineRule="auto"/>
        <w:ind w:firstLine="200"/>
        <w:rPr>
          <w:b/>
          <w:color w:val="auto"/>
          <w:sz w:val="21"/>
          <w:szCs w:val="21"/>
          <w:highlight w:val="none"/>
        </w:rPr>
      </w:pPr>
      <w:r>
        <w:rPr>
          <w:rFonts w:hint="eastAsia"/>
          <w:b/>
          <w:color w:val="auto"/>
          <w:sz w:val="21"/>
          <w:szCs w:val="21"/>
          <w:highlight w:val="none"/>
        </w:rPr>
        <w:t>四、</w:t>
      </w:r>
      <w:bookmarkEnd w:id="13"/>
      <w:bookmarkEnd w:id="14"/>
      <w:bookmarkEnd w:id="15"/>
      <w:bookmarkEnd w:id="16"/>
      <w:r>
        <w:rPr>
          <w:rFonts w:hint="eastAsia"/>
          <w:b/>
          <w:color w:val="auto"/>
          <w:sz w:val="21"/>
          <w:szCs w:val="21"/>
          <w:highlight w:val="none"/>
        </w:rPr>
        <w:t>响应文件提交（上传）</w:t>
      </w:r>
    </w:p>
    <w:p>
      <w:pPr>
        <w:adjustRightInd w:val="0"/>
        <w:snapToGrid w:val="0"/>
        <w:spacing w:line="360" w:lineRule="auto"/>
        <w:ind w:firstLine="420" w:firstLineChars="200"/>
        <w:rPr>
          <w:bCs/>
          <w:color w:val="auto"/>
          <w:sz w:val="21"/>
          <w:szCs w:val="21"/>
          <w:highlight w:val="none"/>
        </w:rPr>
      </w:pPr>
      <w:r>
        <w:rPr>
          <w:rFonts w:hint="eastAsia"/>
          <w:bCs/>
          <w:color w:val="auto"/>
          <w:sz w:val="21"/>
          <w:szCs w:val="21"/>
          <w:highlight w:val="none"/>
        </w:rPr>
        <w:t>截止时间：2022年</w:t>
      </w:r>
      <w:r>
        <w:rPr>
          <w:rFonts w:hint="eastAsia"/>
          <w:color w:val="auto"/>
          <w:sz w:val="21"/>
          <w:szCs w:val="21"/>
          <w:highlight w:val="none"/>
          <w:lang w:val="en-US" w:eastAsia="zh-CN"/>
        </w:rPr>
        <w:t>7</w:t>
      </w:r>
      <w:r>
        <w:rPr>
          <w:rFonts w:hint="eastAsia"/>
          <w:color w:val="auto"/>
          <w:sz w:val="21"/>
          <w:szCs w:val="21"/>
          <w:highlight w:val="none"/>
        </w:rPr>
        <w:t>月</w:t>
      </w:r>
      <w:r>
        <w:rPr>
          <w:rFonts w:hint="eastAsia"/>
          <w:color w:val="auto"/>
          <w:sz w:val="21"/>
          <w:szCs w:val="21"/>
          <w:highlight w:val="none"/>
          <w:lang w:val="en-US" w:eastAsia="zh-CN"/>
        </w:rPr>
        <w:t>11</w:t>
      </w:r>
      <w:r>
        <w:rPr>
          <w:rFonts w:hint="eastAsia"/>
          <w:color w:val="auto"/>
          <w:sz w:val="21"/>
          <w:szCs w:val="21"/>
          <w:highlight w:val="none"/>
        </w:rPr>
        <w:t>日</w:t>
      </w:r>
      <w:r>
        <w:rPr>
          <w:rFonts w:hint="eastAsia"/>
          <w:bCs/>
          <w:color w:val="auto"/>
          <w:sz w:val="21"/>
          <w:szCs w:val="21"/>
          <w:highlight w:val="none"/>
          <w:lang w:eastAsia="zh-CN"/>
        </w:rPr>
        <w:t>14:00:00</w:t>
      </w:r>
      <w:r>
        <w:rPr>
          <w:rFonts w:hint="eastAsia"/>
          <w:bCs/>
          <w:color w:val="auto"/>
          <w:sz w:val="21"/>
          <w:szCs w:val="21"/>
          <w:highlight w:val="none"/>
        </w:rPr>
        <w:t>（北京时间）</w:t>
      </w:r>
    </w:p>
    <w:p>
      <w:pPr>
        <w:adjustRightInd w:val="0"/>
        <w:snapToGrid w:val="0"/>
        <w:spacing w:line="360" w:lineRule="auto"/>
        <w:ind w:firstLine="420" w:firstLineChars="200"/>
        <w:rPr>
          <w:bCs/>
          <w:color w:val="auto"/>
          <w:sz w:val="21"/>
          <w:szCs w:val="21"/>
          <w:highlight w:val="none"/>
        </w:rPr>
      </w:pPr>
      <w:r>
        <w:rPr>
          <w:rFonts w:hint="eastAsia"/>
          <w:bCs/>
          <w:color w:val="auto"/>
          <w:sz w:val="21"/>
          <w:szCs w:val="21"/>
          <w:highlight w:val="none"/>
        </w:rPr>
        <w:t>地点</w:t>
      </w:r>
      <w:r>
        <w:rPr>
          <w:rFonts w:hint="eastAsia"/>
          <w:color w:val="auto"/>
          <w:sz w:val="21"/>
          <w:szCs w:val="21"/>
          <w:highlight w:val="none"/>
        </w:rPr>
        <w:t>（网址）：政府采购云平台（https://login.zcygov.cn）</w:t>
      </w:r>
    </w:p>
    <w:p>
      <w:pPr>
        <w:adjustRightInd w:val="0"/>
        <w:snapToGrid w:val="0"/>
        <w:spacing w:line="360" w:lineRule="auto"/>
        <w:ind w:firstLine="200"/>
        <w:rPr>
          <w:b/>
          <w:color w:val="auto"/>
          <w:sz w:val="21"/>
          <w:szCs w:val="21"/>
          <w:highlight w:val="none"/>
        </w:rPr>
      </w:pPr>
      <w:bookmarkStart w:id="17" w:name="_Toc35393794"/>
      <w:bookmarkStart w:id="18" w:name="_Toc35393625"/>
      <w:bookmarkStart w:id="19" w:name="_Toc28359007"/>
      <w:bookmarkStart w:id="20" w:name="_Toc28359084"/>
      <w:r>
        <w:rPr>
          <w:rFonts w:hint="eastAsia"/>
          <w:b/>
          <w:color w:val="auto"/>
          <w:sz w:val="21"/>
          <w:szCs w:val="21"/>
          <w:highlight w:val="none"/>
        </w:rPr>
        <w:t>五、响应文件开启</w:t>
      </w:r>
    </w:p>
    <w:p>
      <w:pPr>
        <w:adjustRightInd w:val="0"/>
        <w:snapToGrid w:val="0"/>
        <w:spacing w:line="360" w:lineRule="auto"/>
        <w:ind w:firstLine="420" w:firstLineChars="200"/>
        <w:rPr>
          <w:bCs/>
          <w:color w:val="auto"/>
          <w:sz w:val="21"/>
          <w:szCs w:val="21"/>
          <w:highlight w:val="none"/>
        </w:rPr>
      </w:pPr>
      <w:r>
        <w:rPr>
          <w:rFonts w:hint="eastAsia"/>
          <w:bCs/>
          <w:color w:val="auto"/>
          <w:sz w:val="21"/>
          <w:szCs w:val="21"/>
          <w:highlight w:val="none"/>
        </w:rPr>
        <w:t>开启时间：2022年</w:t>
      </w:r>
      <w:r>
        <w:rPr>
          <w:rFonts w:hint="eastAsia"/>
          <w:color w:val="auto"/>
          <w:sz w:val="21"/>
          <w:szCs w:val="21"/>
          <w:highlight w:val="none"/>
          <w:lang w:val="en-US" w:eastAsia="zh-CN"/>
        </w:rPr>
        <w:t>7</w:t>
      </w:r>
      <w:r>
        <w:rPr>
          <w:rFonts w:hint="eastAsia"/>
          <w:color w:val="auto"/>
          <w:sz w:val="21"/>
          <w:szCs w:val="21"/>
          <w:highlight w:val="none"/>
        </w:rPr>
        <w:t>月</w:t>
      </w:r>
      <w:r>
        <w:rPr>
          <w:rFonts w:hint="eastAsia"/>
          <w:color w:val="auto"/>
          <w:sz w:val="21"/>
          <w:szCs w:val="21"/>
          <w:highlight w:val="none"/>
          <w:lang w:val="en-US" w:eastAsia="zh-CN"/>
        </w:rPr>
        <w:t>11</w:t>
      </w:r>
      <w:r>
        <w:rPr>
          <w:rFonts w:hint="eastAsia"/>
          <w:color w:val="auto"/>
          <w:sz w:val="21"/>
          <w:szCs w:val="21"/>
          <w:highlight w:val="none"/>
        </w:rPr>
        <w:t>日</w:t>
      </w:r>
      <w:r>
        <w:rPr>
          <w:rFonts w:hint="eastAsia"/>
          <w:bCs/>
          <w:color w:val="auto"/>
          <w:sz w:val="21"/>
          <w:szCs w:val="21"/>
          <w:highlight w:val="none"/>
          <w:lang w:eastAsia="zh-CN"/>
        </w:rPr>
        <w:t>14:00:00</w:t>
      </w:r>
      <w:r>
        <w:rPr>
          <w:rFonts w:hint="eastAsia"/>
          <w:bCs/>
          <w:color w:val="auto"/>
          <w:sz w:val="21"/>
          <w:szCs w:val="21"/>
          <w:highlight w:val="none"/>
        </w:rPr>
        <w:t>（北京时间）</w:t>
      </w:r>
    </w:p>
    <w:p>
      <w:pPr>
        <w:adjustRightInd w:val="0"/>
        <w:snapToGrid w:val="0"/>
        <w:spacing w:line="360" w:lineRule="auto"/>
        <w:ind w:firstLine="420" w:firstLineChars="200"/>
        <w:rPr>
          <w:bCs/>
          <w:color w:val="auto"/>
          <w:sz w:val="21"/>
          <w:szCs w:val="21"/>
          <w:highlight w:val="none"/>
        </w:rPr>
      </w:pPr>
      <w:r>
        <w:rPr>
          <w:rFonts w:hint="eastAsia"/>
          <w:bCs/>
          <w:color w:val="auto"/>
          <w:sz w:val="21"/>
          <w:szCs w:val="21"/>
          <w:highlight w:val="none"/>
        </w:rPr>
        <w:t>地点</w:t>
      </w:r>
      <w:r>
        <w:rPr>
          <w:rFonts w:hint="eastAsia"/>
          <w:color w:val="auto"/>
          <w:sz w:val="21"/>
          <w:szCs w:val="21"/>
          <w:highlight w:val="none"/>
        </w:rPr>
        <w:t>（网址）：政府采购云平台（https://login.zcygov.cn）</w:t>
      </w:r>
    </w:p>
    <w:p>
      <w:pPr>
        <w:adjustRightInd w:val="0"/>
        <w:snapToGrid w:val="0"/>
        <w:spacing w:line="360" w:lineRule="auto"/>
        <w:ind w:firstLine="200"/>
        <w:rPr>
          <w:b/>
          <w:color w:val="auto"/>
          <w:sz w:val="21"/>
          <w:szCs w:val="21"/>
          <w:highlight w:val="none"/>
        </w:rPr>
      </w:pPr>
      <w:r>
        <w:rPr>
          <w:rFonts w:hint="eastAsia"/>
          <w:b/>
          <w:color w:val="auto"/>
          <w:sz w:val="21"/>
          <w:szCs w:val="21"/>
          <w:highlight w:val="none"/>
        </w:rPr>
        <w:t>六、公告期限</w:t>
      </w:r>
      <w:bookmarkEnd w:id="17"/>
      <w:bookmarkEnd w:id="18"/>
      <w:bookmarkEnd w:id="19"/>
      <w:bookmarkEnd w:id="20"/>
    </w:p>
    <w:p>
      <w:pPr>
        <w:adjustRightInd w:val="0"/>
        <w:snapToGrid w:val="0"/>
        <w:spacing w:line="360" w:lineRule="auto"/>
        <w:ind w:firstLine="420" w:firstLineChars="200"/>
        <w:rPr>
          <w:color w:val="auto"/>
          <w:kern w:val="0"/>
          <w:sz w:val="21"/>
          <w:szCs w:val="21"/>
          <w:highlight w:val="none"/>
        </w:rPr>
      </w:pPr>
      <w:r>
        <w:rPr>
          <w:rFonts w:hint="eastAsia"/>
          <w:color w:val="auto"/>
          <w:kern w:val="0"/>
          <w:sz w:val="21"/>
          <w:szCs w:val="21"/>
          <w:highlight w:val="none"/>
        </w:rPr>
        <w:t>自本公告发布之日起3个工作日。</w:t>
      </w:r>
    </w:p>
    <w:p>
      <w:pPr>
        <w:adjustRightInd w:val="0"/>
        <w:snapToGrid w:val="0"/>
        <w:spacing w:line="360" w:lineRule="auto"/>
        <w:ind w:firstLine="200"/>
        <w:rPr>
          <w:b/>
          <w:color w:val="auto"/>
          <w:sz w:val="21"/>
          <w:szCs w:val="21"/>
          <w:highlight w:val="none"/>
        </w:rPr>
      </w:pPr>
      <w:bookmarkStart w:id="21" w:name="_Toc35393626"/>
      <w:bookmarkStart w:id="22" w:name="_Toc35393795"/>
      <w:r>
        <w:rPr>
          <w:rFonts w:hint="eastAsia"/>
          <w:b/>
          <w:color w:val="auto"/>
          <w:sz w:val="21"/>
          <w:szCs w:val="21"/>
          <w:highlight w:val="none"/>
        </w:rPr>
        <w:t>七、其他补充事宜</w:t>
      </w:r>
    </w:p>
    <w:p>
      <w:pPr>
        <w:adjustRightInd w:val="0"/>
        <w:snapToGrid w:val="0"/>
        <w:spacing w:line="360" w:lineRule="auto"/>
        <w:ind w:firstLine="420" w:firstLineChars="200"/>
        <w:rPr>
          <w:rFonts w:cs="Times New Roman"/>
          <w:color w:val="auto"/>
          <w:sz w:val="21"/>
          <w:szCs w:val="21"/>
          <w:highlight w:val="none"/>
        </w:rPr>
      </w:pPr>
      <w:r>
        <w:rPr>
          <w:rFonts w:cs="Times New Roman"/>
          <w:color w:val="auto"/>
          <w:sz w:val="21"/>
          <w:szCs w:val="21"/>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adjustRightInd w:val="0"/>
        <w:snapToGrid w:val="0"/>
        <w:spacing w:line="360" w:lineRule="auto"/>
        <w:ind w:firstLine="420" w:firstLineChars="200"/>
        <w:rPr>
          <w:rFonts w:cs="Times New Roman"/>
          <w:color w:val="auto"/>
          <w:sz w:val="21"/>
          <w:szCs w:val="21"/>
          <w:highlight w:val="none"/>
        </w:rPr>
      </w:pPr>
      <w:r>
        <w:rPr>
          <w:rFonts w:cs="Times New Roman"/>
          <w:color w:val="auto"/>
          <w:sz w:val="21"/>
          <w:szCs w:val="21"/>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napToGrid w:val="0"/>
        <w:spacing w:line="360" w:lineRule="auto"/>
        <w:ind w:firstLine="420" w:firstLineChars="200"/>
        <w:rPr>
          <w:rFonts w:cs="Times New Roman"/>
          <w:color w:val="auto"/>
          <w:sz w:val="21"/>
          <w:szCs w:val="21"/>
          <w:highlight w:val="none"/>
        </w:rPr>
      </w:pPr>
      <w:r>
        <w:rPr>
          <w:rFonts w:cs="Times New Roman"/>
          <w:color w:val="auto"/>
          <w:sz w:val="21"/>
          <w:szCs w:val="21"/>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adjustRightInd w:val="0"/>
        <w:snapToGrid w:val="0"/>
        <w:spacing w:line="360" w:lineRule="auto"/>
        <w:ind w:firstLine="420" w:firstLineChars="200"/>
        <w:rPr>
          <w:rFonts w:cs="Times New Roman"/>
          <w:color w:val="auto"/>
          <w:sz w:val="21"/>
          <w:szCs w:val="21"/>
          <w:highlight w:val="none"/>
        </w:rPr>
      </w:pPr>
      <w:r>
        <w:rPr>
          <w:rFonts w:cs="Times New Roman"/>
          <w:color w:val="auto"/>
          <w:sz w:val="21"/>
          <w:szCs w:val="21"/>
          <w:highlight w:val="none"/>
        </w:rPr>
        <w:t>4.其他事项：</w:t>
      </w:r>
    </w:p>
    <w:p>
      <w:pPr>
        <w:adjustRightInd w:val="0"/>
        <w:snapToGrid w:val="0"/>
        <w:spacing w:line="360" w:lineRule="auto"/>
        <w:ind w:firstLine="420" w:firstLineChars="200"/>
        <w:rPr>
          <w:rFonts w:cs="Times New Roman"/>
          <w:color w:val="auto"/>
          <w:sz w:val="21"/>
          <w:szCs w:val="21"/>
          <w:highlight w:val="none"/>
        </w:rPr>
      </w:pPr>
      <w:r>
        <w:rPr>
          <w:rFonts w:cs="Times New Roman"/>
          <w:color w:val="auto"/>
          <w:sz w:val="21"/>
          <w:szCs w:val="21"/>
          <w:highlight w:val="none"/>
        </w:rPr>
        <w:t>（</w:t>
      </w:r>
      <w:r>
        <w:rPr>
          <w:rFonts w:hint="eastAsia" w:cs="Times New Roman"/>
          <w:color w:val="auto"/>
          <w:sz w:val="21"/>
          <w:szCs w:val="21"/>
          <w:highlight w:val="none"/>
        </w:rPr>
        <w:t>1</w:t>
      </w:r>
      <w:r>
        <w:rPr>
          <w:rFonts w:cs="Times New Roman"/>
          <w:color w:val="auto"/>
          <w:sz w:val="21"/>
          <w:szCs w:val="21"/>
          <w:highlight w:val="none"/>
        </w:rPr>
        <w:t>）需要落实的政府采购政策：包括节约资源、保护环境、促进中小企业发展等。详见磋商文件的第</w:t>
      </w:r>
      <w:r>
        <w:rPr>
          <w:rFonts w:hint="eastAsia" w:cs="Times New Roman"/>
          <w:color w:val="auto"/>
          <w:sz w:val="21"/>
          <w:szCs w:val="21"/>
          <w:highlight w:val="none"/>
        </w:rPr>
        <w:t>二章-采购项目需要落实的政府采购政策</w:t>
      </w:r>
      <w:r>
        <w:rPr>
          <w:rFonts w:cs="Times New Roman"/>
          <w:color w:val="auto"/>
          <w:sz w:val="21"/>
          <w:szCs w:val="21"/>
          <w:highlight w:val="none"/>
        </w:rPr>
        <w:t>。</w:t>
      </w:r>
    </w:p>
    <w:p>
      <w:pPr>
        <w:adjustRightInd w:val="0"/>
        <w:snapToGrid w:val="0"/>
        <w:spacing w:line="360" w:lineRule="auto"/>
        <w:ind w:firstLine="420" w:firstLineChars="200"/>
        <w:rPr>
          <w:bCs/>
          <w:color w:val="auto"/>
          <w:sz w:val="21"/>
          <w:szCs w:val="21"/>
          <w:highlight w:val="none"/>
        </w:rPr>
      </w:pPr>
      <w:r>
        <w:rPr>
          <w:rFonts w:hint="eastAsia" w:cs="Times New Roman"/>
          <w:color w:val="auto"/>
          <w:sz w:val="21"/>
          <w:szCs w:val="21"/>
          <w:highlight w:val="none"/>
        </w:rPr>
        <w:t>▲</w:t>
      </w:r>
      <w:bookmarkStart w:id="23" w:name="_Hlk92271072"/>
      <w:r>
        <w:rPr>
          <w:rFonts w:hint="eastAsia" w:cs="Times New Roman"/>
          <w:color w:val="auto"/>
          <w:sz w:val="21"/>
          <w:szCs w:val="21"/>
          <w:highlight w:val="none"/>
        </w:rPr>
        <w:t>（2）</w:t>
      </w:r>
      <w:r>
        <w:rPr>
          <w:rFonts w:cs="Times New Roman"/>
          <w:color w:val="auto"/>
          <w:sz w:val="21"/>
          <w:szCs w:val="21"/>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bookmarkEnd w:id="23"/>
    </w:p>
    <w:bookmarkEnd w:id="21"/>
    <w:bookmarkEnd w:id="22"/>
    <w:p>
      <w:pPr>
        <w:adjustRightInd w:val="0"/>
        <w:snapToGrid w:val="0"/>
        <w:spacing w:line="360" w:lineRule="auto"/>
        <w:ind w:firstLine="420" w:firstLineChars="200"/>
        <w:rPr>
          <w:b/>
          <w:color w:val="auto"/>
          <w:sz w:val="21"/>
          <w:szCs w:val="21"/>
          <w:highlight w:val="none"/>
        </w:rPr>
      </w:pPr>
      <w:bookmarkStart w:id="24" w:name="_Toc35393796"/>
      <w:bookmarkStart w:id="25" w:name="_Toc35393627"/>
      <w:bookmarkStart w:id="26" w:name="_Toc28359008"/>
      <w:bookmarkStart w:id="27" w:name="_Toc28359085"/>
      <w:r>
        <w:rPr>
          <w:rFonts w:hint="eastAsia"/>
          <w:b/>
          <w:color w:val="auto"/>
          <w:sz w:val="21"/>
          <w:szCs w:val="21"/>
          <w:highlight w:val="none"/>
        </w:rPr>
        <w:t>八、凡对本次采购提出询问、质疑、投诉请按以下方式联系</w:t>
      </w:r>
      <w:bookmarkEnd w:id="24"/>
      <w:bookmarkEnd w:id="25"/>
      <w:bookmarkEnd w:id="26"/>
      <w:bookmarkEnd w:id="27"/>
    </w:p>
    <w:p>
      <w:pPr>
        <w:adjustRightInd w:val="0"/>
        <w:snapToGrid w:val="0"/>
        <w:spacing w:line="360" w:lineRule="auto"/>
        <w:ind w:firstLine="283" w:firstLineChars="135"/>
        <w:rPr>
          <w:color w:val="auto"/>
          <w:sz w:val="21"/>
          <w:szCs w:val="21"/>
          <w:highlight w:val="none"/>
        </w:rPr>
      </w:pPr>
      <w:r>
        <w:rPr>
          <w:color w:val="auto"/>
          <w:sz w:val="21"/>
          <w:szCs w:val="21"/>
          <w:highlight w:val="none"/>
        </w:rPr>
        <w:t>1.采购人信息</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名称：浙江财经大学</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地址：杭州市下沙高教园区学源街18号</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传真：/</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项目联系人（询问）：封老师</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项目联系方式（询问）：0571-87557413</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采购人质疑联系人：鲍老师</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联系方法：0571-86732900</w:t>
      </w:r>
    </w:p>
    <w:p>
      <w:pPr>
        <w:adjustRightInd w:val="0"/>
        <w:snapToGrid w:val="0"/>
        <w:spacing w:line="360" w:lineRule="auto"/>
        <w:ind w:firstLine="283" w:firstLineChars="135"/>
        <w:rPr>
          <w:color w:val="auto"/>
          <w:sz w:val="21"/>
          <w:szCs w:val="21"/>
          <w:highlight w:val="none"/>
        </w:rPr>
      </w:pP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2.采购代理机构名称：浙江建友工程咨询有限公司</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地址：杭州市西湖区振华路298号7幢7楼</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业务及备份文件递交联系人：徐梦遥</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联系方法：0571-56075179</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采购代理机构质疑联系人：朱益星</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联系方法：0571-56075217</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质疑邮箱：zjjyzbdl1@163.com</w:t>
      </w:r>
    </w:p>
    <w:p>
      <w:pPr>
        <w:adjustRightInd w:val="0"/>
        <w:snapToGrid w:val="0"/>
        <w:spacing w:line="360" w:lineRule="auto"/>
        <w:ind w:firstLine="283" w:firstLineChars="135"/>
        <w:rPr>
          <w:color w:val="auto"/>
          <w:sz w:val="21"/>
          <w:szCs w:val="21"/>
          <w:highlight w:val="none"/>
        </w:rPr>
      </w:pPr>
    </w:p>
    <w:p>
      <w:pPr>
        <w:adjustRightInd w:val="0"/>
        <w:snapToGrid w:val="0"/>
        <w:spacing w:line="360" w:lineRule="auto"/>
        <w:ind w:firstLine="283" w:firstLineChars="135"/>
        <w:rPr>
          <w:color w:val="auto"/>
          <w:sz w:val="21"/>
          <w:szCs w:val="21"/>
          <w:highlight w:val="none"/>
        </w:rPr>
      </w:pPr>
      <w:r>
        <w:rPr>
          <w:color w:val="auto"/>
          <w:sz w:val="21"/>
          <w:szCs w:val="21"/>
          <w:highlight w:val="none"/>
        </w:rPr>
        <w:t>3.同级政府采购监督管理部门</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名称：浙江省财政厅政府采购监管处</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地址：杭州市环城西路</w:t>
      </w:r>
      <w:r>
        <w:rPr>
          <w:color w:val="auto"/>
          <w:sz w:val="21"/>
          <w:szCs w:val="21"/>
          <w:highlight w:val="none"/>
        </w:rPr>
        <w:t>37号</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传真：</w:t>
      </w:r>
      <w:r>
        <w:rPr>
          <w:color w:val="auto"/>
          <w:sz w:val="21"/>
          <w:szCs w:val="21"/>
          <w:highlight w:val="none"/>
        </w:rPr>
        <w:t>/</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联系人：倪文良、吴聪瑜</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监督投诉电话：</w:t>
      </w:r>
      <w:r>
        <w:rPr>
          <w:color w:val="auto"/>
          <w:sz w:val="21"/>
          <w:szCs w:val="21"/>
          <w:highlight w:val="none"/>
        </w:rPr>
        <w:t>0571-87057615、87058489</w:t>
      </w:r>
    </w:p>
    <w:p>
      <w:pPr>
        <w:adjustRightInd w:val="0"/>
        <w:snapToGrid w:val="0"/>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0"/>
        <w:rPr>
          <w:b/>
          <w:bCs/>
          <w:color w:val="auto"/>
          <w:sz w:val="32"/>
          <w:szCs w:val="32"/>
          <w:highlight w:val="none"/>
        </w:rPr>
      </w:pPr>
      <w:r>
        <w:rPr>
          <w:rFonts w:hint="eastAsia"/>
          <w:b/>
          <w:bCs/>
          <w:color w:val="auto"/>
          <w:sz w:val="32"/>
          <w:szCs w:val="32"/>
          <w:highlight w:val="none"/>
        </w:rPr>
        <w:t>第二章  采购需求</w:t>
      </w:r>
    </w:p>
    <w:p>
      <w:pPr>
        <w:adjustRightInd w:val="0"/>
        <w:snapToGrid w:val="0"/>
        <w:spacing w:line="360" w:lineRule="auto"/>
        <w:outlineLvl w:val="1"/>
        <w:rPr>
          <w:b/>
          <w:bCs/>
          <w:color w:val="auto"/>
          <w:sz w:val="21"/>
          <w:szCs w:val="21"/>
          <w:highlight w:val="none"/>
        </w:rPr>
      </w:pPr>
      <w:r>
        <w:rPr>
          <w:rFonts w:hint="eastAsia"/>
          <w:b/>
          <w:bCs/>
          <w:color w:val="auto"/>
          <w:sz w:val="21"/>
          <w:szCs w:val="21"/>
          <w:highlight w:val="none"/>
        </w:rPr>
        <w:t>一、为落实政府采购政策需满足的要求：</w:t>
      </w:r>
    </w:p>
    <w:tbl>
      <w:tblPr>
        <w:tblStyle w:val="1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977"/>
        <w:gridCol w:w="5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序号</w:t>
            </w:r>
          </w:p>
        </w:tc>
        <w:tc>
          <w:tcPr>
            <w:tcW w:w="2977"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政策名称</w:t>
            </w:r>
          </w:p>
        </w:tc>
        <w:tc>
          <w:tcPr>
            <w:tcW w:w="5834"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1</w:t>
            </w:r>
          </w:p>
        </w:tc>
        <w:tc>
          <w:tcPr>
            <w:tcW w:w="2977"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政府采购促进中小企业发展</w:t>
            </w:r>
          </w:p>
        </w:tc>
        <w:tc>
          <w:tcPr>
            <w:tcW w:w="583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提供材料详见磋商文件第六章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2</w:t>
            </w:r>
          </w:p>
        </w:tc>
        <w:tc>
          <w:tcPr>
            <w:tcW w:w="2977"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政府采购支持监狱企业发展</w:t>
            </w:r>
          </w:p>
        </w:tc>
        <w:tc>
          <w:tcPr>
            <w:tcW w:w="583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提供材料详见磋商文件第六章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3</w:t>
            </w:r>
          </w:p>
        </w:tc>
        <w:tc>
          <w:tcPr>
            <w:tcW w:w="2977"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政府采购促进残疾人就业</w:t>
            </w:r>
          </w:p>
        </w:tc>
        <w:tc>
          <w:tcPr>
            <w:tcW w:w="583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提供材料详见磋商文件第六章</w:t>
            </w:r>
          </w:p>
        </w:tc>
      </w:tr>
    </w:tbl>
    <w:p>
      <w:pPr>
        <w:adjustRightInd w:val="0"/>
        <w:snapToGrid w:val="0"/>
        <w:spacing w:line="360" w:lineRule="auto"/>
        <w:rPr>
          <w:color w:val="auto"/>
          <w:sz w:val="21"/>
          <w:szCs w:val="21"/>
          <w:highlight w:val="none"/>
        </w:rPr>
      </w:pPr>
    </w:p>
    <w:p>
      <w:pPr>
        <w:adjustRightInd w:val="0"/>
        <w:snapToGrid w:val="0"/>
        <w:spacing w:line="360" w:lineRule="auto"/>
        <w:rPr>
          <w:b/>
          <w:bCs/>
          <w:color w:val="auto"/>
          <w:sz w:val="21"/>
          <w:szCs w:val="21"/>
          <w:highlight w:val="none"/>
        </w:rPr>
      </w:pPr>
      <w:r>
        <w:rPr>
          <w:rFonts w:hint="eastAsia"/>
          <w:b/>
          <w:bCs/>
          <w:color w:val="auto"/>
          <w:sz w:val="21"/>
          <w:szCs w:val="21"/>
          <w:highlight w:val="none"/>
        </w:rPr>
        <w:t>采购标的对应的中小企业划分标准所属行业：</w:t>
      </w:r>
      <w:r>
        <w:rPr>
          <w:rFonts w:hint="eastAsia"/>
          <w:color w:val="auto"/>
          <w:sz w:val="21"/>
          <w:szCs w:val="21"/>
          <w:highlight w:val="none"/>
        </w:rPr>
        <w:t>建筑业</w:t>
      </w:r>
    </w:p>
    <w:p>
      <w:pPr>
        <w:adjustRightInd w:val="0"/>
        <w:snapToGrid w:val="0"/>
        <w:spacing w:line="360" w:lineRule="auto"/>
        <w:rPr>
          <w:b/>
          <w:bCs/>
          <w:color w:val="auto"/>
          <w:sz w:val="21"/>
          <w:szCs w:val="21"/>
          <w:highlight w:val="none"/>
        </w:rPr>
      </w:pPr>
      <w:r>
        <w:rPr>
          <w:rFonts w:hint="eastAsia"/>
          <w:b/>
          <w:bCs/>
          <w:color w:val="auto"/>
          <w:sz w:val="21"/>
          <w:szCs w:val="21"/>
          <w:highlight w:val="none"/>
        </w:rPr>
        <w:t>中小企业划型标准：</w:t>
      </w:r>
      <w:r>
        <w:rPr>
          <w:rFonts w:hint="eastAsia"/>
          <w:color w:val="auto"/>
          <w:sz w:val="21"/>
          <w:szCs w:val="21"/>
          <w:highlight w:val="none"/>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adjustRightInd w:val="0"/>
        <w:snapToGrid w:val="0"/>
        <w:spacing w:line="360" w:lineRule="auto"/>
        <w:outlineLvl w:val="1"/>
        <w:rPr>
          <w:b/>
          <w:bCs/>
          <w:color w:val="auto"/>
          <w:sz w:val="21"/>
          <w:szCs w:val="21"/>
          <w:highlight w:val="none"/>
        </w:rPr>
      </w:pPr>
    </w:p>
    <w:p>
      <w:pPr>
        <w:adjustRightInd w:val="0"/>
        <w:snapToGrid w:val="0"/>
        <w:spacing w:line="360" w:lineRule="auto"/>
        <w:outlineLvl w:val="1"/>
        <w:rPr>
          <w:color w:val="auto"/>
          <w:highlight w:val="none"/>
        </w:rPr>
      </w:pPr>
      <w:r>
        <w:rPr>
          <w:rFonts w:hint="eastAsia"/>
          <w:b/>
          <w:bCs/>
          <w:color w:val="auto"/>
          <w:sz w:val="21"/>
          <w:szCs w:val="21"/>
          <w:highlight w:val="none"/>
        </w:rPr>
        <w:t>▲本项目非主体、非关键性工作为视听室、影棚墙面地面改造，仅允许该部分内容分包或由联合体成员（非联合体牵头人）承担。</w:t>
      </w:r>
    </w:p>
    <w:p>
      <w:pPr>
        <w:numPr>
          <w:ilvl w:val="0"/>
          <w:numId w:val="1"/>
        </w:numPr>
        <w:adjustRightInd w:val="0"/>
        <w:snapToGrid w:val="0"/>
        <w:spacing w:line="360" w:lineRule="auto"/>
        <w:outlineLvl w:val="1"/>
        <w:rPr>
          <w:b/>
          <w:bCs/>
          <w:color w:val="auto"/>
          <w:sz w:val="21"/>
          <w:szCs w:val="21"/>
          <w:highlight w:val="none"/>
        </w:rPr>
      </w:pPr>
      <w:r>
        <w:rPr>
          <w:rFonts w:hint="eastAsia"/>
          <w:b/>
          <w:bCs/>
          <w:color w:val="auto"/>
          <w:sz w:val="21"/>
          <w:szCs w:val="21"/>
          <w:highlight w:val="none"/>
        </w:rPr>
        <w:t>采购资金的支付方式、时间、条件：</w:t>
      </w:r>
    </w:p>
    <w:tbl>
      <w:tblPr>
        <w:tblStyle w:val="1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7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9"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履约保证金</w:t>
            </w:r>
          </w:p>
        </w:tc>
        <w:tc>
          <w:tcPr>
            <w:tcW w:w="7819"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成交供应商在合同签订生效后7 个工作日内缴纳合同金额2%的履约保证金，履约保证金在竣工验收后10个工作日内无息退还。（提交方式：支票、汇票、本票或者金融机构、担保机构出具的保函等非现金形式）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9" w:type="dxa"/>
            <w:vAlign w:val="center"/>
          </w:tcPr>
          <w:p>
            <w:pPr>
              <w:adjustRightInd w:val="0"/>
              <w:snapToGrid w:val="0"/>
              <w:spacing w:line="360" w:lineRule="auto"/>
              <w:jc w:val="center"/>
              <w:rPr>
                <w:b/>
                <w:bCs/>
                <w:color w:val="auto"/>
                <w:sz w:val="21"/>
                <w:szCs w:val="21"/>
                <w:highlight w:val="none"/>
              </w:rPr>
            </w:pPr>
            <w:r>
              <w:rPr>
                <w:b/>
                <w:bCs/>
                <w:color w:val="auto"/>
                <w:sz w:val="21"/>
                <w:szCs w:val="21"/>
                <w:highlight w:val="none"/>
              </w:rPr>
              <w:t>付款方式</w:t>
            </w:r>
          </w:p>
        </w:tc>
        <w:tc>
          <w:tcPr>
            <w:tcW w:w="7819" w:type="dxa"/>
            <w:vAlign w:val="center"/>
          </w:tcPr>
          <w:p>
            <w:pPr>
              <w:adjustRightInd w:val="0"/>
              <w:snapToGrid w:val="0"/>
              <w:spacing w:line="360" w:lineRule="auto"/>
              <w:rPr>
                <w:color w:val="auto"/>
                <w:highlight w:val="none"/>
              </w:rPr>
            </w:pPr>
            <w:r>
              <w:rPr>
                <w:rFonts w:hint="eastAsia"/>
                <w:color w:val="auto"/>
                <w:sz w:val="21"/>
                <w:szCs w:val="21"/>
                <w:highlight w:val="none"/>
              </w:rPr>
              <w:t>合同签订生效</w:t>
            </w:r>
            <w:r>
              <w:rPr>
                <w:rFonts w:hint="eastAsia"/>
                <w:color w:val="auto"/>
                <w:sz w:val="21"/>
                <w:szCs w:val="21"/>
                <w:highlight w:val="none"/>
                <w:lang w:eastAsia="zh-CN"/>
              </w:rPr>
              <w:t>及具备实施条件后</w:t>
            </w:r>
            <w:r>
              <w:rPr>
                <w:rFonts w:hint="eastAsia"/>
                <w:color w:val="auto"/>
                <w:sz w:val="21"/>
                <w:szCs w:val="21"/>
                <w:highlight w:val="none"/>
                <w:lang w:val="en-US" w:eastAsia="zh-CN"/>
              </w:rPr>
              <w:t>7个工作日</w:t>
            </w:r>
            <w:r>
              <w:rPr>
                <w:rFonts w:hint="eastAsia"/>
                <w:color w:val="auto"/>
                <w:sz w:val="21"/>
                <w:szCs w:val="21"/>
                <w:highlight w:val="none"/>
              </w:rPr>
              <w:t>内，采购人向成交人支付合同金额40%的预付款（支付条件：成交人向采购人提交银行、保险公司等金融机构出具</w:t>
            </w:r>
            <w:r>
              <w:rPr>
                <w:rFonts w:hint="eastAsia"/>
                <w:color w:val="auto"/>
                <w:sz w:val="21"/>
                <w:szCs w:val="21"/>
                <w:highlight w:val="none"/>
                <w:lang w:eastAsia="zh-CN"/>
              </w:rPr>
              <w:t>等额</w:t>
            </w:r>
            <w:r>
              <w:rPr>
                <w:rFonts w:hint="eastAsia"/>
                <w:color w:val="auto"/>
                <w:sz w:val="21"/>
                <w:szCs w:val="21"/>
                <w:highlight w:val="none"/>
              </w:rPr>
              <w:t>的预付款保函，签订合同时成交人明确表示无需预付款或者主动要求降低预付款比例的可不适用前述规定）；施工完成并竣工验收合格后10日内，采购人向成交人支付至合同总价的</w:t>
            </w:r>
            <w:r>
              <w:rPr>
                <w:rFonts w:hint="eastAsia"/>
                <w:color w:val="auto"/>
                <w:sz w:val="21"/>
                <w:szCs w:val="21"/>
                <w:highlight w:val="none"/>
                <w:lang w:val="en-US" w:eastAsia="zh-CN"/>
              </w:rPr>
              <w:t>8</w:t>
            </w:r>
            <w:r>
              <w:rPr>
                <w:rFonts w:hint="eastAsia"/>
                <w:color w:val="auto"/>
                <w:sz w:val="21"/>
                <w:szCs w:val="21"/>
                <w:highlight w:val="none"/>
              </w:rPr>
              <w:t>0%；工程审计完毕后</w:t>
            </w:r>
            <w:r>
              <w:rPr>
                <w:rFonts w:hint="eastAsia"/>
                <w:color w:val="auto"/>
                <w:sz w:val="21"/>
                <w:szCs w:val="21"/>
                <w:highlight w:val="none"/>
                <w:lang w:val="en-US" w:eastAsia="zh-CN"/>
              </w:rPr>
              <w:t>7个工作</w:t>
            </w:r>
            <w:r>
              <w:rPr>
                <w:rFonts w:hint="eastAsia"/>
                <w:color w:val="auto"/>
                <w:sz w:val="21"/>
                <w:szCs w:val="21"/>
                <w:highlight w:val="none"/>
              </w:rPr>
              <w:t>日内，采购人支付到结算总价的100%，同时成交供应商</w:t>
            </w:r>
            <w:r>
              <w:rPr>
                <w:rFonts w:hint="eastAsia"/>
                <w:color w:val="auto"/>
                <w:sz w:val="21"/>
                <w:szCs w:val="21"/>
                <w:highlight w:val="none"/>
                <w:lang w:eastAsia="zh-CN"/>
              </w:rPr>
              <w:t>提交</w:t>
            </w:r>
            <w:r>
              <w:rPr>
                <w:rFonts w:hint="eastAsia"/>
                <w:color w:val="auto"/>
                <w:sz w:val="21"/>
                <w:szCs w:val="21"/>
                <w:highlight w:val="none"/>
              </w:rPr>
              <w:t>审计价的1.5%作为质量保证金，质保期满后无息退还。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9"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项目工期</w:t>
            </w:r>
          </w:p>
        </w:tc>
        <w:tc>
          <w:tcPr>
            <w:tcW w:w="7819" w:type="dxa"/>
            <w:vAlign w:val="center"/>
          </w:tcPr>
          <w:p>
            <w:pPr>
              <w:spacing w:line="360" w:lineRule="auto"/>
              <w:rPr>
                <w:color w:val="auto"/>
                <w:sz w:val="21"/>
                <w:szCs w:val="21"/>
                <w:highlight w:val="none"/>
              </w:rPr>
            </w:pPr>
            <w:r>
              <w:rPr>
                <w:rFonts w:hint="eastAsia"/>
                <w:color w:val="auto"/>
                <w:sz w:val="21"/>
                <w:szCs w:val="21"/>
                <w:highlight w:val="none"/>
              </w:rPr>
              <w:t>2022年9月1日前完成项目并通过验收</w:t>
            </w:r>
          </w:p>
        </w:tc>
      </w:tr>
    </w:tbl>
    <w:p>
      <w:pPr>
        <w:adjustRightInd w:val="0"/>
        <w:snapToGrid w:val="0"/>
        <w:spacing w:line="360" w:lineRule="auto"/>
        <w:rPr>
          <w:color w:val="auto"/>
          <w:sz w:val="21"/>
          <w:szCs w:val="21"/>
          <w:highlight w:val="none"/>
        </w:rPr>
      </w:pPr>
    </w:p>
    <w:p>
      <w:pPr>
        <w:numPr>
          <w:ilvl w:val="0"/>
          <w:numId w:val="1"/>
        </w:numPr>
        <w:adjustRightInd w:val="0"/>
        <w:snapToGrid w:val="0"/>
        <w:spacing w:line="360" w:lineRule="auto"/>
        <w:outlineLvl w:val="1"/>
        <w:rPr>
          <w:b/>
          <w:bCs/>
          <w:color w:val="auto"/>
          <w:sz w:val="21"/>
          <w:szCs w:val="21"/>
          <w:highlight w:val="none"/>
        </w:rPr>
      </w:pPr>
      <w:r>
        <w:rPr>
          <w:rFonts w:hint="eastAsia"/>
          <w:b/>
          <w:bCs/>
          <w:color w:val="auto"/>
          <w:sz w:val="21"/>
          <w:szCs w:val="21"/>
          <w:highlight w:val="none"/>
        </w:rPr>
        <w:t>服务要求：</w:t>
      </w:r>
    </w:p>
    <w:p>
      <w:pPr>
        <w:adjustRightInd w:val="0"/>
        <w:snapToGrid w:val="0"/>
        <w:spacing w:line="360" w:lineRule="auto"/>
        <w:rPr>
          <w:b/>
          <w:bCs/>
          <w:color w:val="auto"/>
          <w:sz w:val="21"/>
          <w:szCs w:val="21"/>
          <w:highlight w:val="none"/>
        </w:rPr>
      </w:pPr>
      <w:r>
        <w:rPr>
          <w:rFonts w:hint="eastAsia"/>
          <w:b/>
          <w:bCs/>
          <w:color w:val="auto"/>
          <w:sz w:val="21"/>
          <w:szCs w:val="21"/>
          <w:highlight w:val="none"/>
        </w:rPr>
        <w:t>（一）</w:t>
      </w:r>
      <w:bookmarkStart w:id="28" w:name="_Toc274477897"/>
      <w:r>
        <w:rPr>
          <w:rFonts w:hint="eastAsia"/>
          <w:b/>
          <w:bCs/>
          <w:color w:val="auto"/>
          <w:sz w:val="21"/>
          <w:szCs w:val="21"/>
          <w:highlight w:val="none"/>
        </w:rPr>
        <w:t>概述</w:t>
      </w:r>
      <w:bookmarkEnd w:id="28"/>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本项目位于杭州市钱塘区浙江财经大学艺术学院的艺术学院一层1</w:t>
      </w:r>
      <w:r>
        <w:rPr>
          <w:color w:val="auto"/>
          <w:sz w:val="21"/>
          <w:szCs w:val="21"/>
          <w:highlight w:val="none"/>
        </w:rPr>
        <w:t>01</w:t>
      </w:r>
      <w:r>
        <w:rPr>
          <w:rFonts w:hint="eastAsia"/>
          <w:color w:val="auto"/>
          <w:sz w:val="21"/>
          <w:szCs w:val="21"/>
          <w:highlight w:val="none"/>
        </w:rPr>
        <w:t>室。学校计划对艺术学院一层原美术馆展示区域进行提升改造，美术馆涉及改造面积约320平方米，其他涉及改造区域包含大厅洽谈区约30平方米，摄影实验室局部墙面地面改造。</w:t>
      </w:r>
    </w:p>
    <w:p>
      <w:pPr>
        <w:autoSpaceDE w:val="0"/>
        <w:autoSpaceDN w:val="0"/>
        <w:adjustRightInd w:val="0"/>
        <w:snapToGrid w:val="0"/>
        <w:spacing w:line="360" w:lineRule="auto"/>
        <w:ind w:firstLine="420"/>
        <w:jc w:val="left"/>
        <w:rPr>
          <w:rFonts w:hint="eastAsia"/>
          <w:color w:val="auto"/>
          <w:sz w:val="21"/>
          <w:szCs w:val="21"/>
          <w:highlight w:val="none"/>
        </w:rPr>
      </w:pPr>
      <w:r>
        <w:rPr>
          <w:rFonts w:hint="eastAsia"/>
          <w:color w:val="auto"/>
          <w:sz w:val="21"/>
          <w:szCs w:val="21"/>
          <w:highlight w:val="none"/>
        </w:rPr>
        <w:t>本项目采用设计、施工一体化模式，要求供应商在采购人提出的本次采购范围为：工程整体方案深化设计、现有装饰物拆除、垃圾运输、装饰装修施工、定制展板轨道设计及安装、灯光设计以及安装、展柜以及展示设备等区域内项目的设计、采购与施工。施工过程中的后续服务；竣工验收后的维保服务。</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本项目为总价包干合同，最终</w:t>
      </w:r>
      <w:r>
        <w:rPr>
          <w:rFonts w:hint="eastAsia"/>
          <w:color w:val="auto"/>
          <w:sz w:val="21"/>
          <w:szCs w:val="21"/>
          <w:highlight w:val="none"/>
          <w:lang w:eastAsia="zh-CN"/>
        </w:rPr>
        <w:t>成交</w:t>
      </w:r>
      <w:r>
        <w:rPr>
          <w:rFonts w:hint="eastAsia"/>
          <w:color w:val="auto"/>
          <w:sz w:val="21"/>
          <w:szCs w:val="21"/>
          <w:highlight w:val="none"/>
        </w:rPr>
        <w:t>价是采购文件所确定的采购范围内全部工作内容的价格表现，包括施工设备、劳务、管理、材料、安装、调试、维护、深化设计、施工（制作）图设计、设计的修改和确认、设计交流、展品展项的研发制作、设备采购、展区施工、装修、制作及布展、垃圾清扫和搬运、整改、验收、保险、利润、税金、政策性文件规定</w:t>
      </w:r>
      <w:r>
        <w:rPr>
          <w:rFonts w:hint="eastAsia"/>
          <w:color w:val="auto"/>
          <w:sz w:val="21"/>
          <w:szCs w:val="21"/>
          <w:highlight w:val="none"/>
          <w:lang w:eastAsia="zh-CN"/>
        </w:rPr>
        <w:t>及</w:t>
      </w:r>
      <w:r>
        <w:rPr>
          <w:rFonts w:hint="eastAsia"/>
          <w:color w:val="auto"/>
          <w:sz w:val="21"/>
          <w:szCs w:val="21"/>
          <w:highlight w:val="none"/>
        </w:rPr>
        <w:t>本项目包含的所有风险、责任等各项应有费用。</w:t>
      </w:r>
    </w:p>
    <w:p>
      <w:pPr>
        <w:adjustRightInd w:val="0"/>
        <w:snapToGrid w:val="0"/>
        <w:spacing w:line="360" w:lineRule="auto"/>
        <w:rPr>
          <w:b/>
          <w:color w:val="auto"/>
          <w:sz w:val="21"/>
          <w:szCs w:val="21"/>
          <w:highlight w:val="none"/>
        </w:rPr>
      </w:pPr>
      <w:r>
        <w:rPr>
          <w:rFonts w:hint="eastAsia"/>
          <w:b/>
          <w:color w:val="auto"/>
          <w:sz w:val="21"/>
          <w:szCs w:val="21"/>
          <w:highlight w:val="none"/>
        </w:rPr>
        <w:t>（二）设计要求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本项目方案涉及方案优化及深化、初步设计、施工图设计（含施工图预算）及施工阶段至工程竣工验收合格期间的设计服务工作</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1.设计具体内容：包括整体展览规划、展示形式设计与制作、展示道具安装与制作、灯光音响设计以及安装、基础装修设计等项目；</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2.设计风格上应满足美术馆装饰设计要求，布局创新且具有多功能性，满足日常美术展览模式以及沙龙模式的不同功能要求；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3.灯光设计上需满足美术馆照明要求特点，光源辐射、照明亮度和曝光时间都是要考虑的重要因素。针对不同展品需要配置不同光束角的灯具进行配合，尽可能还原作品色彩本真，并且合理控制眩光；</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4.美术馆内展板考虑多功能活动展板，在顶部设置轨道，展板在轨道内移动，并在空间内自由组合，形成不同的空间组合形式以满足不同的展示要求。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5.美术馆设计应做到形式、空间、材料的协调统一。设计内容中所选用的设备及材料应稳定、可靠、安全；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6.地面要求：地面材料均采用环保、防水、防潮材质，材料不易燃且符合展馆行业要求，同时美术馆整体风格、质量一致；</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7.布展设计与实施的要求和说明：</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7.1活动展板组成的功能区域明确，轨道合理方便展板管理使用，避免运行时互相干扰。</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7.2单个展区设计应主线明晰，突出主题，富有特色。</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7.3应考虑展陈区域安防监控设备、无线网络、背景音乐系统的布置。</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7.4美术馆沙龙区顶面配备投影仪，搭配投影幕布满足沙龙活动需求。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7.5充分考虑设备的维护空间，需考虑储藏室，作为美术作品的安放存储空间。</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7.6美术馆入口大门须考虑改造设计，馆外大厅区域改造休闲洽谈区。</w:t>
      </w:r>
    </w:p>
    <w:p>
      <w:pPr>
        <w:adjustRightInd w:val="0"/>
        <w:snapToGrid w:val="0"/>
        <w:spacing w:line="360" w:lineRule="auto"/>
        <w:ind w:firstLine="480" w:firstLineChars="200"/>
        <w:rPr>
          <w:color w:val="auto"/>
          <w:sz w:val="21"/>
          <w:szCs w:val="21"/>
          <w:highlight w:val="none"/>
        </w:rPr>
      </w:pPr>
      <w:r>
        <w:rPr>
          <w:color w:val="auto"/>
          <w:highlight w:val="none"/>
        </w:rPr>
        <w:drawing>
          <wp:inline distT="0" distB="0" distL="114300" distR="114300">
            <wp:extent cx="3879850" cy="1907540"/>
            <wp:effectExtent l="0" t="0" r="635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3879850" cy="1907540"/>
                    </a:xfrm>
                    <a:prstGeom prst="rect">
                      <a:avLst/>
                    </a:prstGeom>
                    <a:noFill/>
                    <a:ln>
                      <a:noFill/>
                    </a:ln>
                  </pic:spPr>
                </pic:pic>
              </a:graphicData>
            </a:graphic>
          </wp:inline>
        </w:drawing>
      </w:r>
    </w:p>
    <w:p>
      <w:pPr>
        <w:adjustRightInd w:val="0"/>
        <w:snapToGrid w:val="0"/>
        <w:spacing w:line="360" w:lineRule="auto"/>
        <w:ind w:firstLine="420" w:firstLineChars="200"/>
        <w:rPr>
          <w:color w:val="auto"/>
          <w:sz w:val="21"/>
          <w:szCs w:val="21"/>
          <w:highlight w:val="none"/>
        </w:rPr>
      </w:pPr>
    </w:p>
    <w:p>
      <w:pPr>
        <w:adjustRightInd w:val="0"/>
        <w:snapToGrid w:val="0"/>
        <w:spacing w:line="360" w:lineRule="auto"/>
        <w:ind w:firstLine="420" w:firstLineChars="200"/>
        <w:jc w:val="center"/>
        <w:rPr>
          <w:color w:val="auto"/>
          <w:sz w:val="21"/>
          <w:szCs w:val="21"/>
          <w:highlight w:val="none"/>
        </w:rPr>
      </w:pPr>
      <w:r>
        <w:rPr>
          <w:rFonts w:hint="eastAsia"/>
          <w:color w:val="auto"/>
          <w:sz w:val="21"/>
          <w:szCs w:val="21"/>
          <w:highlight w:val="none"/>
        </w:rPr>
        <w:t>附图：一层美术馆以及室外洽谈区改造范围</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8.设计成果</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8.1展区平面布局说明；布展功能划分、参观流线设计；不同模式下布展形式的组合变化；设计方认为需要说明的其他问题。</w:t>
      </w:r>
    </w:p>
    <w:p>
      <w:pPr>
        <w:adjustRightInd w:val="0"/>
        <w:snapToGrid w:val="0"/>
        <w:spacing w:line="360" w:lineRule="auto"/>
        <w:rPr>
          <w:b/>
          <w:color w:val="auto"/>
          <w:sz w:val="21"/>
          <w:szCs w:val="21"/>
          <w:highlight w:val="none"/>
        </w:rPr>
      </w:pPr>
      <w:r>
        <w:rPr>
          <w:rFonts w:hint="eastAsia"/>
          <w:b/>
          <w:color w:val="auto"/>
          <w:sz w:val="21"/>
          <w:szCs w:val="21"/>
          <w:highlight w:val="none"/>
        </w:rPr>
        <w:t>（三）设计图纸</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（1）平面布展规划图</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（2）功能分区分析图</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（3）重点区域空间透视效果图</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（4）顶部轨道布置图</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（5）灯光设计分析图</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（6）施工图绘制平面图、剖面图、立面图，重点节点大样图。</w:t>
      </w:r>
    </w:p>
    <w:p>
      <w:pPr>
        <w:adjustRightInd w:val="0"/>
        <w:snapToGrid w:val="0"/>
        <w:spacing w:line="360" w:lineRule="auto"/>
        <w:rPr>
          <w:b/>
          <w:color w:val="auto"/>
          <w:sz w:val="21"/>
          <w:szCs w:val="21"/>
          <w:highlight w:val="none"/>
        </w:rPr>
      </w:pPr>
      <w:r>
        <w:rPr>
          <w:rFonts w:hint="eastAsia"/>
          <w:b/>
          <w:color w:val="auto"/>
          <w:sz w:val="21"/>
          <w:szCs w:val="21"/>
          <w:highlight w:val="none"/>
        </w:rPr>
        <w:t>（四）实施内容</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1.美术馆涉及改造空间的整体规划、设计、装修装饰、布展；</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2.布展所需的活动展板、展台的设计与制作；</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3.展馆内陈列货架、展示家具等设计与采购；</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4.美术专业照明灯光设施、强弱电线路安装等；</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5.展馆内多媒体设备、空调系统、安防监控系统的采购与安装；</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6.装饰装修施工、质保与维护；</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7.影棚翻建和视听室改建；</w:t>
      </w:r>
    </w:p>
    <w:p>
      <w:pPr>
        <w:adjustRightInd w:val="0"/>
        <w:snapToGrid w:val="0"/>
        <w:spacing w:line="360" w:lineRule="auto"/>
        <w:ind w:firstLine="420" w:firstLineChars="200"/>
        <w:rPr>
          <w:color w:val="auto"/>
          <w:sz w:val="21"/>
          <w:szCs w:val="21"/>
          <w:highlight w:val="none"/>
        </w:rPr>
      </w:pPr>
      <w:r>
        <w:rPr>
          <w:color w:val="auto"/>
          <w:sz w:val="21"/>
          <w:szCs w:val="21"/>
          <w:highlight w:val="none"/>
        </w:rPr>
        <w:t>8.</w:t>
      </w:r>
      <w:r>
        <w:rPr>
          <w:rFonts w:hint="eastAsia"/>
          <w:color w:val="auto"/>
          <w:sz w:val="21"/>
          <w:szCs w:val="21"/>
          <w:highlight w:val="none"/>
        </w:rPr>
        <w:t>具体内容供应商根据现场踏勘的要求进行设计（设计图纸包括但不限于分区图、流线图、各功能空间效果图、施工图等）。</w:t>
      </w:r>
    </w:p>
    <w:p>
      <w:pPr>
        <w:adjustRightInd w:val="0"/>
        <w:snapToGrid w:val="0"/>
        <w:spacing w:line="360" w:lineRule="auto"/>
        <w:rPr>
          <w:b/>
          <w:bCs/>
          <w:color w:val="auto"/>
          <w:sz w:val="21"/>
          <w:szCs w:val="21"/>
          <w:highlight w:val="none"/>
        </w:rPr>
      </w:pPr>
      <w:r>
        <w:rPr>
          <w:rFonts w:hint="eastAsia"/>
          <w:b/>
          <w:bCs/>
          <w:color w:val="auto"/>
          <w:sz w:val="21"/>
          <w:szCs w:val="21"/>
          <w:highlight w:val="none"/>
        </w:rPr>
        <w:t>（五）相关装饰与安全要求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1.供应商应充分考虑施工现场内的其他设施的情况(有已形成的和有未形成的情况)，并积极配合校方保护处理,如在施工过程中对相关设施造成损坏，由供应商按校方要求及时修复和赔偿。</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2.在确保改造质量的前提下，需考虑改造部分与非改造部分衔接统一问题。如：材料、色彩、装修风格、布局等。</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2.设计与施工方案充分考虑安全性、环保节能性，符合公共场所安全、消防规范。</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3.整体设计要合理，遵循安全的原则，注重安全与美观相协调。</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4.要求结构安全稳固，要考虑承重要求。</w:t>
      </w:r>
    </w:p>
    <w:p>
      <w:pPr>
        <w:adjustRightInd w:val="0"/>
        <w:snapToGrid w:val="0"/>
        <w:spacing w:line="360" w:lineRule="auto"/>
        <w:ind w:firstLine="420" w:firstLineChars="200"/>
        <w:rPr>
          <w:rFonts w:ascii="微软雅黑" w:hAnsi="微软雅黑" w:eastAsia="微软雅黑" w:cs="微软雅黑"/>
          <w:color w:val="auto"/>
          <w:sz w:val="27"/>
          <w:szCs w:val="27"/>
          <w:highlight w:val="none"/>
        </w:rPr>
      </w:pPr>
      <w:r>
        <w:rPr>
          <w:rFonts w:hint="eastAsia"/>
          <w:color w:val="auto"/>
          <w:sz w:val="21"/>
          <w:szCs w:val="21"/>
          <w:highlight w:val="none"/>
        </w:rPr>
        <w:t>5.施工材料必须符合环保要求，严禁使用带有挥发刺激性气味的超标布展材料。</w:t>
      </w:r>
    </w:p>
    <w:p>
      <w:pPr>
        <w:adjustRightInd w:val="0"/>
        <w:snapToGrid w:val="0"/>
        <w:spacing w:line="360" w:lineRule="auto"/>
        <w:rPr>
          <w:b/>
          <w:bCs/>
          <w:color w:val="auto"/>
          <w:sz w:val="21"/>
          <w:szCs w:val="21"/>
          <w:highlight w:val="none"/>
        </w:rPr>
      </w:pPr>
      <w:r>
        <w:rPr>
          <w:rFonts w:hint="eastAsia"/>
          <w:b/>
          <w:bCs/>
          <w:color w:val="auto"/>
          <w:sz w:val="21"/>
          <w:szCs w:val="21"/>
          <w:highlight w:val="none"/>
        </w:rPr>
        <w:t>（六）售后服务要求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为保证博物馆可以长期有效地应用产品，现要求采购方必须符合如下服务要求：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1.售后服务无劣迹：在全国无不良的售后服务记录声明，并承诺未被政府采购部门记入不良记录。</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2.维护修复：须提供保修承诺，并且采购方在本地设有专业的售后服务点，须提供售后服务点的详细地址，1～2名专职售后人员联系电话。</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3.提供服务：有专人负责展陈布展施工、后期设备设施维护。</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4.服务承诺：售后服务2小时响应、48小时解决问题。</w:t>
      </w:r>
    </w:p>
    <w:p>
      <w:pPr>
        <w:spacing w:line="360" w:lineRule="auto"/>
        <w:rPr>
          <w:b/>
          <w:color w:val="auto"/>
          <w:highlight w:val="none"/>
        </w:rPr>
      </w:pPr>
      <w:r>
        <w:rPr>
          <w:rFonts w:hint="eastAsia"/>
          <w:b/>
          <w:color w:val="auto"/>
          <w:highlight w:val="none"/>
        </w:rPr>
        <w:t>四、技术要求</w:t>
      </w:r>
    </w:p>
    <w:p>
      <w:pPr>
        <w:adjustRightInd w:val="0"/>
        <w:snapToGrid w:val="0"/>
        <w:spacing w:line="360" w:lineRule="auto"/>
        <w:rPr>
          <w:b/>
          <w:color w:val="auto"/>
          <w:sz w:val="21"/>
          <w:szCs w:val="21"/>
          <w:highlight w:val="none"/>
        </w:rPr>
      </w:pPr>
      <w:r>
        <w:rPr>
          <w:rFonts w:hint="eastAsia"/>
          <w:b/>
          <w:color w:val="auto"/>
          <w:sz w:val="21"/>
          <w:szCs w:val="21"/>
          <w:highlight w:val="none"/>
        </w:rPr>
        <w:t>（一）技术参数要求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供应商需满足以下技术参数清单所列明的种类、数量和功能及技术参数要求进行方案的设计与配置。</w:t>
      </w:r>
      <w:r>
        <w:rPr>
          <w:color w:val="auto"/>
          <w:sz w:val="21"/>
          <w:szCs w:val="21"/>
          <w:highlight w:val="none"/>
        </w:rPr>
        <w:t>除招标文件中所明确的技术规格和品牌外，欢迎其他能满足本项目技术需求且性能相当于或高于所明确品牌的产品参加投标报价。同时在技术偏离表中作出详细对比说明。</w:t>
      </w:r>
    </w:p>
    <w:p>
      <w:pPr>
        <w:numPr>
          <w:ilvl w:val="0"/>
          <w:numId w:val="2"/>
        </w:numPr>
        <w:spacing w:line="360" w:lineRule="auto"/>
        <w:rPr>
          <w:rFonts w:cs="Times New Roman"/>
          <w:b/>
          <w:color w:val="auto"/>
          <w:spacing w:val="-6"/>
          <w:sz w:val="21"/>
          <w:szCs w:val="21"/>
          <w:highlight w:val="none"/>
        </w:rPr>
      </w:pPr>
      <w:r>
        <w:rPr>
          <w:rFonts w:hint="eastAsia" w:cs="Times New Roman"/>
          <w:b/>
          <w:color w:val="auto"/>
          <w:spacing w:val="-6"/>
          <w:sz w:val="21"/>
          <w:szCs w:val="21"/>
          <w:highlight w:val="none"/>
        </w:rPr>
        <w:t>美术馆展板、展柜 ：详见清单</w:t>
      </w:r>
    </w:p>
    <w:p>
      <w:pPr>
        <w:spacing w:line="360" w:lineRule="auto"/>
        <w:rPr>
          <w:rFonts w:cs="Times New Roman"/>
          <w:b/>
          <w:color w:val="auto"/>
          <w:spacing w:val="-6"/>
          <w:sz w:val="21"/>
          <w:szCs w:val="21"/>
          <w:highlight w:val="none"/>
        </w:rPr>
      </w:pPr>
      <w:r>
        <w:rPr>
          <w:rFonts w:hint="eastAsia" w:cs="Times New Roman"/>
          <w:b/>
          <w:color w:val="auto"/>
          <w:spacing w:val="-6"/>
          <w:sz w:val="21"/>
          <w:szCs w:val="21"/>
          <w:highlight w:val="none"/>
        </w:rPr>
        <w:t>2.美术馆专业照明</w:t>
      </w:r>
      <w:r>
        <w:rPr>
          <w:rFonts w:cs="Times New Roman"/>
          <w:b/>
          <w:color w:val="auto"/>
          <w:spacing w:val="-6"/>
          <w:sz w:val="21"/>
          <w:szCs w:val="21"/>
          <w:highlight w:val="none"/>
        </w:rPr>
        <w:t>费用不低于12</w:t>
      </w:r>
      <w:r>
        <w:rPr>
          <w:rFonts w:hint="eastAsia" w:cs="Times New Roman"/>
          <w:b/>
          <w:color w:val="auto"/>
          <w:spacing w:val="-6"/>
          <w:sz w:val="21"/>
          <w:szCs w:val="21"/>
          <w:highlight w:val="none"/>
        </w:rPr>
        <w:t>万（详见清单），</w:t>
      </w:r>
      <w:r>
        <w:rPr>
          <w:rFonts w:cs="Times New Roman"/>
          <w:b/>
          <w:color w:val="auto"/>
          <w:spacing w:val="-6"/>
          <w:sz w:val="21"/>
          <w:szCs w:val="21"/>
          <w:highlight w:val="none"/>
        </w:rPr>
        <w:t>灯光</w:t>
      </w:r>
      <w:r>
        <w:rPr>
          <w:rFonts w:hint="eastAsia" w:cs="Times New Roman"/>
          <w:b/>
          <w:color w:val="auto"/>
          <w:spacing w:val="-6"/>
          <w:sz w:val="21"/>
          <w:szCs w:val="21"/>
          <w:highlight w:val="none"/>
        </w:rPr>
        <w:t>设计包括整体照明和重点照明。照明应包含最大</w:t>
      </w:r>
      <w:r>
        <w:rPr>
          <w:rFonts w:cs="Times New Roman"/>
          <w:b/>
          <w:color w:val="auto"/>
          <w:spacing w:val="-6"/>
          <w:sz w:val="21"/>
          <w:szCs w:val="21"/>
          <w:highlight w:val="none"/>
        </w:rPr>
        <w:t>2.5</w:t>
      </w:r>
      <w:r>
        <w:rPr>
          <w:rFonts w:hint="eastAsia" w:cs="Times New Roman"/>
          <w:b/>
          <w:color w:val="auto"/>
          <w:spacing w:val="-6"/>
          <w:sz w:val="21"/>
          <w:szCs w:val="21"/>
          <w:highlight w:val="none"/>
        </w:rPr>
        <w:t>米高展品的需要，和通道中央立体艺术品、国画书法长卷、悬挂区悬挂艺术品的布光需要。</w:t>
      </w:r>
    </w:p>
    <w:p>
      <w:pPr>
        <w:spacing w:line="360" w:lineRule="auto"/>
        <w:rPr>
          <w:rFonts w:cs="Times New Roman"/>
          <w:b/>
          <w:color w:val="auto"/>
          <w:spacing w:val="-6"/>
          <w:sz w:val="21"/>
          <w:szCs w:val="21"/>
          <w:highlight w:val="none"/>
        </w:rPr>
      </w:pPr>
      <w:r>
        <w:rPr>
          <w:rFonts w:hint="eastAsia" w:cs="Times New Roman"/>
          <w:b/>
          <w:color w:val="auto"/>
          <w:spacing w:val="-6"/>
          <w:sz w:val="21"/>
          <w:szCs w:val="21"/>
          <w:highlight w:val="none"/>
        </w:rPr>
        <w:t>灯光设计方案：1.需要对不同画种设定一个灯光参数，比如油画100-150</w:t>
      </w:r>
      <w:r>
        <w:rPr>
          <w:rFonts w:cs="Times New Roman"/>
          <w:b/>
          <w:color w:val="auto"/>
          <w:spacing w:val="-6"/>
          <w:sz w:val="21"/>
          <w:szCs w:val="21"/>
          <w:highlight w:val="none"/>
        </w:rPr>
        <w:t>L</w:t>
      </w:r>
      <w:r>
        <w:rPr>
          <w:rFonts w:hint="eastAsia" w:cs="Times New Roman"/>
          <w:b/>
          <w:color w:val="auto"/>
          <w:spacing w:val="-6"/>
          <w:sz w:val="21"/>
          <w:szCs w:val="21"/>
          <w:highlight w:val="none"/>
        </w:rPr>
        <w:t>ux</w:t>
      </w:r>
      <w:r>
        <w:rPr>
          <w:rFonts w:cs="Times New Roman"/>
          <w:b/>
          <w:color w:val="auto"/>
          <w:spacing w:val="-6"/>
          <w:sz w:val="21"/>
          <w:szCs w:val="21"/>
          <w:highlight w:val="none"/>
        </w:rPr>
        <w:t>,</w:t>
      </w:r>
      <w:r>
        <w:rPr>
          <w:rFonts w:hint="eastAsia" w:cs="Times New Roman"/>
          <w:b/>
          <w:color w:val="auto"/>
          <w:spacing w:val="-6"/>
          <w:sz w:val="21"/>
          <w:szCs w:val="21"/>
          <w:highlight w:val="none"/>
        </w:rPr>
        <w:t>雕塑类250-300</w:t>
      </w:r>
      <w:r>
        <w:rPr>
          <w:rFonts w:cs="Times New Roman"/>
          <w:b/>
          <w:color w:val="auto"/>
          <w:spacing w:val="-6"/>
          <w:sz w:val="21"/>
          <w:szCs w:val="21"/>
          <w:highlight w:val="none"/>
        </w:rPr>
        <w:t>Lux.</w:t>
      </w:r>
      <w:r>
        <w:rPr>
          <w:rFonts w:hint="eastAsia" w:cs="Times New Roman"/>
          <w:b/>
          <w:color w:val="auto"/>
          <w:spacing w:val="-6"/>
          <w:sz w:val="21"/>
          <w:szCs w:val="21"/>
          <w:highlight w:val="none"/>
        </w:rPr>
        <w:t>背景灯和作品灯的光照差值标准。不同大小的画面用灯光照均匀度标准。防紫外线、防红外线、防眩光的要求。</w:t>
      </w:r>
    </w:p>
    <w:p>
      <w:pPr>
        <w:spacing w:line="360" w:lineRule="auto"/>
        <w:rPr>
          <w:color w:val="auto"/>
          <w:highlight w:val="none"/>
        </w:rPr>
      </w:pPr>
      <w:r>
        <w:rPr>
          <w:rFonts w:hint="eastAsia" w:cs="Times New Roman"/>
          <w:b/>
          <w:color w:val="auto"/>
          <w:spacing w:val="-6"/>
          <w:sz w:val="21"/>
          <w:szCs w:val="21"/>
          <w:highlight w:val="none"/>
        </w:rPr>
        <w:t>3</w:t>
      </w:r>
      <w:r>
        <w:rPr>
          <w:rFonts w:cs="Times New Roman"/>
          <w:b/>
          <w:color w:val="auto"/>
          <w:spacing w:val="-6"/>
          <w:sz w:val="21"/>
          <w:szCs w:val="21"/>
          <w:highlight w:val="none"/>
        </w:rPr>
        <w:t>.</w:t>
      </w:r>
      <w:r>
        <w:rPr>
          <w:rFonts w:hint="eastAsia" w:cs="Times New Roman"/>
          <w:b/>
          <w:color w:val="auto"/>
          <w:spacing w:val="-6"/>
          <w:sz w:val="21"/>
          <w:szCs w:val="21"/>
          <w:highlight w:val="none"/>
        </w:rPr>
        <w:t>美术馆设备部分：详见清单</w:t>
      </w:r>
    </w:p>
    <w:p>
      <w:pPr>
        <w:spacing w:line="360" w:lineRule="auto"/>
        <w:rPr>
          <w:rFonts w:cs="Times New Roman"/>
          <w:b/>
          <w:color w:val="auto"/>
          <w:spacing w:val="-6"/>
          <w:sz w:val="21"/>
          <w:szCs w:val="21"/>
          <w:highlight w:val="none"/>
        </w:rPr>
      </w:pPr>
      <w:r>
        <w:rPr>
          <w:rFonts w:hint="eastAsia" w:cs="Times New Roman"/>
          <w:b/>
          <w:color w:val="auto"/>
          <w:spacing w:val="-6"/>
          <w:sz w:val="21"/>
          <w:szCs w:val="21"/>
          <w:highlight w:val="none"/>
        </w:rPr>
        <w:t>4.美术馆音响系统</w:t>
      </w:r>
      <w:r>
        <w:rPr>
          <w:rFonts w:hint="eastAsia"/>
          <w:b/>
          <w:color w:val="auto"/>
          <w:kern w:val="0"/>
          <w:sz w:val="21"/>
          <w:szCs w:val="21"/>
          <w:highlight w:val="none"/>
        </w:rPr>
        <w:t>设备：（背景音响、无线话筒、DVD机、功放、调音台、机柜）</w:t>
      </w:r>
      <w:r>
        <w:rPr>
          <w:rFonts w:hint="eastAsia" w:cs="Times New Roman"/>
          <w:b/>
          <w:color w:val="auto"/>
          <w:spacing w:val="-6"/>
          <w:sz w:val="21"/>
          <w:szCs w:val="21"/>
          <w:highlight w:val="none"/>
        </w:rPr>
        <w:t>详见清单</w:t>
      </w:r>
    </w:p>
    <w:p>
      <w:pPr>
        <w:spacing w:line="360" w:lineRule="auto"/>
        <w:rPr>
          <w:rFonts w:cs="Times New Roman"/>
          <w:b/>
          <w:color w:val="auto"/>
          <w:spacing w:val="-6"/>
          <w:sz w:val="21"/>
          <w:szCs w:val="21"/>
          <w:highlight w:val="none"/>
        </w:rPr>
      </w:pPr>
      <w:r>
        <w:rPr>
          <w:rFonts w:hint="eastAsia" w:cs="Times New Roman"/>
          <w:b/>
          <w:color w:val="auto"/>
          <w:spacing w:val="-6"/>
          <w:sz w:val="21"/>
          <w:szCs w:val="21"/>
          <w:highlight w:val="none"/>
        </w:rPr>
        <w:t>5.美术馆改建部分 详见清单</w:t>
      </w:r>
    </w:p>
    <w:p>
      <w:pPr>
        <w:adjustRightInd w:val="0"/>
        <w:snapToGrid w:val="0"/>
        <w:spacing w:line="360" w:lineRule="auto"/>
        <w:rPr>
          <w:b/>
          <w:color w:val="auto"/>
          <w:sz w:val="21"/>
          <w:szCs w:val="21"/>
          <w:highlight w:val="none"/>
        </w:rPr>
      </w:pPr>
      <w:bookmarkStart w:id="29" w:name="_Toc509438178"/>
      <w:r>
        <w:rPr>
          <w:rFonts w:hint="eastAsia"/>
          <w:b/>
          <w:color w:val="auto"/>
          <w:sz w:val="21"/>
          <w:szCs w:val="21"/>
          <w:highlight w:val="none"/>
        </w:rPr>
        <w:t>（二）工程范围及要求</w:t>
      </w:r>
      <w:bookmarkEnd w:id="29"/>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供应商可到实地进行勘察，根据竞争性磋商采购文件中提供的图纸，改造清单等，结合现场勘察的内容进行设计、提供全套详细设计方案、施工图纸，详细的工程施工组织计划及措施，在响应文件中明确所有的装饰材料的品牌、数量、单价等，报价文件按照采购文件中的技术参数表内容进行填写，表中相关设备材料种类，数量，参数等不允许变动，需根据要求选定品牌。按设计向采购人提供装修施工、设计、制作成果及相关资料。</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安装工程设计要求</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按设备输入功率，合理配置电气布线，做到既经济又合理；电气照明的布置应保证公共场所基本照度要求，其物理特性和电特性须符合《民用建设电气设计规范》JGJ16-2008规定。</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设计要求的质量标准：符合现行国家规范，达到《建筑工程设计文件编制深度规定（2016版）》。</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2.1 设计内容：设计范围内的编制方案设计（初步设计）、施工图设计、效果图、概算等基本设计内容。</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2.1.1 对设计范围进行方案设计，直至取得采购人批准后，并提供完整的调整设计成果，视为该阶段工作完成，开始施工图设计；</w:t>
      </w:r>
    </w:p>
    <w:p>
      <w:pPr>
        <w:autoSpaceDE w:val="0"/>
        <w:autoSpaceDN w:val="0"/>
        <w:adjustRightInd w:val="0"/>
        <w:snapToGrid w:val="0"/>
        <w:spacing w:line="360" w:lineRule="auto"/>
        <w:ind w:left="208" w:leftChars="87" w:firstLine="157" w:firstLineChars="75"/>
        <w:jc w:val="left"/>
        <w:rPr>
          <w:color w:val="auto"/>
          <w:sz w:val="21"/>
          <w:szCs w:val="21"/>
          <w:highlight w:val="none"/>
        </w:rPr>
      </w:pPr>
      <w:r>
        <w:rPr>
          <w:rFonts w:hint="eastAsia"/>
          <w:color w:val="auto"/>
          <w:sz w:val="21"/>
          <w:szCs w:val="21"/>
          <w:highlight w:val="none"/>
        </w:rPr>
        <w:t xml:space="preserve">2.1.2 方案设计文件必须包括：总平面图，各专业分平面图、立面图；空间轴侧图，全景透视图； </w:t>
      </w:r>
    </w:p>
    <w:p>
      <w:pPr>
        <w:autoSpaceDE w:val="0"/>
        <w:autoSpaceDN w:val="0"/>
        <w:adjustRightInd w:val="0"/>
        <w:snapToGrid w:val="0"/>
        <w:spacing w:line="360" w:lineRule="auto"/>
        <w:ind w:left="208" w:leftChars="87" w:firstLine="157" w:firstLineChars="75"/>
        <w:jc w:val="left"/>
        <w:rPr>
          <w:color w:val="auto"/>
          <w:sz w:val="21"/>
          <w:szCs w:val="21"/>
          <w:highlight w:val="none"/>
        </w:rPr>
      </w:pPr>
      <w:r>
        <w:rPr>
          <w:rFonts w:hint="eastAsia"/>
          <w:color w:val="auto"/>
          <w:sz w:val="21"/>
          <w:szCs w:val="21"/>
          <w:highlight w:val="none"/>
        </w:rPr>
        <w:t>2.1.3 施工图设计文件送采购人认可；</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2.1.4 设计文件满足建筑装修施工要求，并按规定提供施工图设计成果后，应视为本阶段工作完成。在此阶段中设计单位尚应完成相关家具、软饰设计以及其他与本项目有关的设计服务。</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2.2 设计要求</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2.2.1 各阶段设计图纸必须满足现行国家、行业及工程所在地的地方规范、规程、标准，当上述规范、规程、标准存在不一致时，约定采用的规范、规程、标准应按较高标准执行，除非当地相关部门另有规定。若超出国内规范、规程、标准，应进行技术论证；</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2.2.2 所有图纸设计深度应满足国家有关设计图纸深度要求及编制施工图预算和投标最高限价的要求：</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2.3工程质量要求：</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本工程完工后质量必须保质保量保进度；</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供应商必须严格按照招标说明、工程技术要求及行业规范进行施工，并无条件地接受采购人全方位、全过程的监督管理；</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所有材料设备必须在检验合格经采购人同意后，方可用于本工程；</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隐蔽工程必须经采购人检查、验收后，方可进行下一道工序；</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采购人有权监督、检查、检验供应商的施工质量、进度。供应商应把工程质量放在首位，加强技术管理和质量保证体系，严格认真地执行技术标准和规范。</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2.4施工质量标准：达到现行国家验收标准的合格等级。</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供应商在施工期间，应当采取措施保持施工现场平整、有序，物料堆放整齐。工程所在地有关政府行政管理部门有特殊要求的，按照其要求执行。应当配合、服从物业管理。</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在工程移交之前，供应商应当从施工现场清除供应商的全部工程设备、多余材料、垃圾和各种临时工程，并保持施工现场清洁整齐。经采购人书面同意，供应商可在采购人指定的地点保留供应商履行保修期内的各项义务所需要的材料、施工设备和临时工程。</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在工程实施期间或缺陷责任期内发生危及工程安全的事件，监理人通知供应商进行抢救，供应商声明无能力或不愿立即执行的，采购人有权雇佣其他人员进行抢救。此类抢救按合同约定属于供应商义务的，由此增加的费用和（或）延误的工期由供应商承担。</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工程施工过程中发生事故的，供应商应立即通知监理人，监理人应立即通知采购人。采购人和供应商应立即组织人员和设备进行紧急抢救和抢修，减少人员伤亡和财产损失，防止事故扩大，并保护事故现场。需要移动现场物品时，应作出标记和书面记录，妥善保管有关证据。采购人和供应商应按国家有关规定，及时如实地向有关部门报告事故发生的情况，以及正在采取的紧急措施等。由于供应商原因在施工场地内及其毗邻地带造成的发包人、监理人以及第三者人员伤亡和财产损失，由供应商负责赔偿。</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2.5采购人和供应商均可以提出变更。变更指示均通过监理人发出。供应商收到经采购人签认的变更指示后，方可实施变更。未经许可，供应商不得擅自对工程的任何部分进行变更。</w:t>
      </w:r>
    </w:p>
    <w:p>
      <w:pPr>
        <w:spacing w:line="360" w:lineRule="auto"/>
        <w:rPr>
          <w:b/>
          <w:bCs/>
          <w:color w:val="auto"/>
          <w:sz w:val="21"/>
          <w:szCs w:val="21"/>
          <w:highlight w:val="none"/>
        </w:rPr>
      </w:pPr>
      <w:r>
        <w:rPr>
          <w:rFonts w:hint="eastAsia"/>
          <w:b/>
          <w:bCs/>
          <w:color w:val="auto"/>
          <w:sz w:val="21"/>
          <w:szCs w:val="21"/>
          <w:highlight w:val="none"/>
        </w:rPr>
        <w:t>3、报价要求及审计结算依据</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本项目为总价包干合同，最终</w:t>
      </w:r>
      <w:r>
        <w:rPr>
          <w:rFonts w:hint="eastAsia"/>
          <w:color w:val="auto"/>
          <w:sz w:val="21"/>
          <w:szCs w:val="21"/>
          <w:highlight w:val="none"/>
          <w:lang w:eastAsia="zh-CN"/>
        </w:rPr>
        <w:t>成交</w:t>
      </w:r>
      <w:r>
        <w:rPr>
          <w:rFonts w:hint="eastAsia"/>
          <w:color w:val="auto"/>
          <w:sz w:val="21"/>
          <w:szCs w:val="21"/>
          <w:highlight w:val="none"/>
        </w:rPr>
        <w:t>价是采购文件所确定的采购范围内全部工作内容的价格表现，包括施工设备、劳务、管理、材料、安装、调试、维护、深化设计、施工（制作）图设计、设计的修改和确认、设计交流、展品展项的研发制作、设备采购、展区施工、装修、制作及布展、垃圾清扫和搬运、整改、验收、保险、利润、税金、政策性文件规定及本项目包含的所有风险、责任等各项应有费用。</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除采购人确认的变更外，合同内金额结算不做调整。投标人严格按照采购技术参数要求中载明的品类、数量、功能及技术参数要求进行方案设计，投标时须提供设计方案及全套图纸。中标后，采购人与中标人签订合同，中标人投标时的方案，图纸及投标初次报价清单作为合同附件。</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变更处理：供应商收到经采购人签认的变更指示后，方可实施变更。未经许可，供应商不得擅自对工程的任何部分进行变更。变更部分工程量清单的编制及审计按如下原则进行:变更部分工程量，如投标初次报价清单有相同或相近项的按中标价与初次报价的折扣率计入价格，如投标初次报价清单中没有相同或相近项的，依据浙江省2018版预算定额及费用定额或现行相应专业定额的（人工、机械、材料价格按照中标人实际开工报告当月的造价管理部门（市、省顺序）发布的正刊信息价，费率按中值取费）计算工程造价。施工期间及结算的人工、机械、材料价格均按照成交方实际开工报告当月的造价管理部门发布的正刊信息价，不做风险调整。无价材料的确定由建设单位组织监理单位、施工单位、审计单位以询价或其他形式共同确定主材单价。</w:t>
      </w:r>
    </w:p>
    <w:p>
      <w:pPr>
        <w:spacing w:line="360" w:lineRule="auto"/>
        <w:rPr>
          <w:b/>
          <w:bCs/>
          <w:color w:val="auto"/>
          <w:sz w:val="21"/>
          <w:szCs w:val="21"/>
          <w:highlight w:val="none"/>
        </w:rPr>
      </w:pPr>
      <w:r>
        <w:rPr>
          <w:rFonts w:hint="eastAsia"/>
          <w:b/>
          <w:bCs/>
          <w:color w:val="auto"/>
          <w:sz w:val="21"/>
          <w:szCs w:val="21"/>
          <w:highlight w:val="none"/>
        </w:rPr>
        <w:t>4、现场勘查</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1.现场勘查：自行勘察</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2.现场勘察时间:磋商公告发出之日起7日内，9:00——16:00</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3.勘查地点：浙江财经大学</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4.勘查联系人：罗老师 0571-86735786 / 13858126940</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5.供应商响应前应充分勘察现场，充分了解现场设计、施工实际要求,以做出准确报价。因现场勘查不充分导致的报价缺失由供应商自行承担，采购人不再另行支付费用。</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根据竞争性磋商采购文件中提供的图纸和材料清单，结合现场勘察的内容进一步深化，在响应文件中明确所有的材料的品牌、数量、单价等，技术指标不得负偏离。</w:t>
      </w:r>
    </w:p>
    <w:p>
      <w:pPr>
        <w:spacing w:line="360" w:lineRule="auto"/>
        <w:rPr>
          <w:b/>
          <w:bCs/>
          <w:color w:val="auto"/>
          <w:sz w:val="21"/>
          <w:szCs w:val="21"/>
          <w:highlight w:val="none"/>
        </w:rPr>
      </w:pPr>
      <w:r>
        <w:rPr>
          <w:rFonts w:hint="eastAsia"/>
          <w:b/>
          <w:bCs/>
          <w:color w:val="auto"/>
          <w:sz w:val="21"/>
          <w:szCs w:val="21"/>
          <w:highlight w:val="none"/>
        </w:rPr>
        <w:t>5、材料选用</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工程质量标准必须符合现行国家有关工程施工质量验收规范和标准的要求。监理人按照法律规定和采购人授权对工程的所有部位及其施工工艺、材料和工程设备进行检查和检验。</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所有材料均应达到国家E1级标准。供应商应在施工时做好室内环境检测工作，验收时提供具有相应资质的环境检测证明报告。供应商应在施工前提供样品，经采购人确认后方可施工。</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除技术参数要求中已列明的设备材料品牌要求外，其余由主要材料品牌表中的材料供供应商选择，若在实施阶段使用到表中材料的，原则上在该表中选择材料品牌，材料选取须征得采购人认可；若在实施阶段使用的材料未在材料品牌表中，需双方一致确定：</w:t>
      </w:r>
    </w:p>
    <w:p>
      <w:pPr>
        <w:autoSpaceDE w:val="0"/>
        <w:autoSpaceDN w:val="0"/>
        <w:adjustRightInd w:val="0"/>
        <w:snapToGrid w:val="0"/>
        <w:spacing w:line="360" w:lineRule="auto"/>
        <w:ind w:left="420"/>
        <w:jc w:val="left"/>
        <w:rPr>
          <w:color w:val="auto"/>
          <w:sz w:val="21"/>
          <w:szCs w:val="21"/>
          <w:highlight w:val="none"/>
        </w:rPr>
      </w:pPr>
      <w:r>
        <w:rPr>
          <w:rFonts w:hint="eastAsia"/>
          <w:color w:val="auto"/>
          <w:sz w:val="21"/>
          <w:szCs w:val="21"/>
          <w:highlight w:val="none"/>
        </w:rPr>
        <w:t>1</w:t>
      </w:r>
      <w:r>
        <w:rPr>
          <w:color w:val="auto"/>
          <w:sz w:val="21"/>
          <w:szCs w:val="21"/>
          <w:highlight w:val="none"/>
        </w:rPr>
        <w:t>.</w:t>
      </w:r>
      <w:r>
        <w:rPr>
          <w:rFonts w:hint="eastAsia"/>
          <w:color w:val="auto"/>
          <w:sz w:val="21"/>
          <w:szCs w:val="21"/>
          <w:highlight w:val="none"/>
        </w:rPr>
        <w:t>装饰部分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458"/>
        <w:gridCol w:w="4903"/>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Align w:val="center"/>
          </w:tcPr>
          <w:p>
            <w:pPr>
              <w:spacing w:line="360" w:lineRule="auto"/>
              <w:jc w:val="center"/>
              <w:rPr>
                <w:b/>
                <w:color w:val="auto"/>
                <w:sz w:val="21"/>
                <w:szCs w:val="21"/>
                <w:highlight w:val="none"/>
              </w:rPr>
            </w:pPr>
            <w:r>
              <w:rPr>
                <w:rFonts w:hint="eastAsia"/>
                <w:b/>
                <w:color w:val="auto"/>
                <w:sz w:val="21"/>
                <w:szCs w:val="21"/>
                <w:highlight w:val="none"/>
              </w:rPr>
              <w:t>序号</w:t>
            </w:r>
          </w:p>
        </w:tc>
        <w:tc>
          <w:tcPr>
            <w:tcW w:w="2458" w:type="dxa"/>
            <w:vAlign w:val="center"/>
          </w:tcPr>
          <w:p>
            <w:pPr>
              <w:spacing w:line="360" w:lineRule="auto"/>
              <w:jc w:val="center"/>
              <w:rPr>
                <w:b/>
                <w:color w:val="auto"/>
                <w:sz w:val="21"/>
                <w:szCs w:val="21"/>
                <w:highlight w:val="none"/>
              </w:rPr>
            </w:pPr>
            <w:r>
              <w:rPr>
                <w:rFonts w:hint="eastAsia"/>
                <w:b/>
                <w:color w:val="auto"/>
                <w:sz w:val="21"/>
                <w:szCs w:val="21"/>
                <w:highlight w:val="none"/>
              </w:rPr>
              <w:t>材料名称</w:t>
            </w:r>
          </w:p>
        </w:tc>
        <w:tc>
          <w:tcPr>
            <w:tcW w:w="4903" w:type="dxa"/>
            <w:vAlign w:val="center"/>
          </w:tcPr>
          <w:p>
            <w:pPr>
              <w:spacing w:line="360" w:lineRule="auto"/>
              <w:jc w:val="center"/>
              <w:rPr>
                <w:b/>
                <w:color w:val="auto"/>
                <w:sz w:val="21"/>
                <w:szCs w:val="21"/>
                <w:highlight w:val="none"/>
              </w:rPr>
            </w:pPr>
            <w:r>
              <w:rPr>
                <w:rFonts w:hint="eastAsia"/>
                <w:b/>
                <w:color w:val="auto"/>
                <w:sz w:val="21"/>
                <w:szCs w:val="21"/>
                <w:highlight w:val="none"/>
              </w:rPr>
              <w:t>推荐品牌厂家</w:t>
            </w:r>
          </w:p>
        </w:tc>
        <w:tc>
          <w:tcPr>
            <w:tcW w:w="1481" w:type="dxa"/>
            <w:vAlign w:val="center"/>
          </w:tcPr>
          <w:p>
            <w:pPr>
              <w:spacing w:line="360" w:lineRule="auto"/>
              <w:jc w:val="center"/>
              <w:rPr>
                <w:b/>
                <w:color w:val="auto"/>
                <w:sz w:val="21"/>
                <w:szCs w:val="21"/>
                <w:highlight w:val="none"/>
              </w:rPr>
            </w:pPr>
            <w:r>
              <w:rPr>
                <w:rFonts w:hint="eastAsia"/>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Align w:val="center"/>
          </w:tcPr>
          <w:p>
            <w:pPr>
              <w:spacing w:line="360" w:lineRule="auto"/>
              <w:jc w:val="center"/>
              <w:rPr>
                <w:color w:val="auto"/>
                <w:sz w:val="21"/>
                <w:szCs w:val="21"/>
                <w:highlight w:val="none"/>
              </w:rPr>
            </w:pPr>
            <w:r>
              <w:rPr>
                <w:rFonts w:hint="eastAsia"/>
                <w:color w:val="auto"/>
                <w:sz w:val="21"/>
                <w:szCs w:val="21"/>
                <w:highlight w:val="none"/>
              </w:rPr>
              <w:t>1</w:t>
            </w:r>
          </w:p>
        </w:tc>
        <w:tc>
          <w:tcPr>
            <w:tcW w:w="2458"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涂料</w:t>
            </w:r>
          </w:p>
        </w:tc>
        <w:tc>
          <w:tcPr>
            <w:tcW w:w="4903" w:type="dxa"/>
            <w:vAlign w:val="center"/>
          </w:tcPr>
          <w:p>
            <w:pPr>
              <w:spacing w:line="360" w:lineRule="auto"/>
              <w:jc w:val="center"/>
              <w:rPr>
                <w:color w:val="auto"/>
                <w:sz w:val="21"/>
                <w:szCs w:val="21"/>
                <w:highlight w:val="none"/>
              </w:rPr>
            </w:pPr>
            <w:r>
              <w:rPr>
                <w:rFonts w:hint="eastAsia"/>
                <w:bCs/>
                <w:color w:val="auto"/>
                <w:sz w:val="21"/>
                <w:szCs w:val="21"/>
                <w:highlight w:val="none"/>
              </w:rPr>
              <w:t>立邦、亚士</w:t>
            </w:r>
            <w:r>
              <w:rPr>
                <w:rFonts w:hint="eastAsia"/>
                <w:color w:val="auto"/>
                <w:sz w:val="21"/>
                <w:szCs w:val="21"/>
                <w:highlight w:val="none"/>
              </w:rPr>
              <w:t>、</w:t>
            </w:r>
            <w:r>
              <w:rPr>
                <w:rFonts w:hint="eastAsia"/>
                <w:color w:val="auto"/>
                <w:kern w:val="0"/>
                <w:sz w:val="21"/>
                <w:szCs w:val="21"/>
                <w:highlight w:val="none"/>
                <w:lang w:bidi="ar"/>
              </w:rPr>
              <w:t>嘉宝莉</w:t>
            </w:r>
            <w:r>
              <w:rPr>
                <w:rFonts w:hint="eastAsia"/>
                <w:color w:val="auto"/>
                <w:sz w:val="21"/>
                <w:szCs w:val="21"/>
                <w:highlight w:val="none"/>
              </w:rPr>
              <w:t>或同档次及以上</w:t>
            </w:r>
          </w:p>
        </w:tc>
        <w:tc>
          <w:tcPr>
            <w:tcW w:w="1481" w:type="dxa"/>
            <w:vAlign w:val="center"/>
          </w:tcPr>
          <w:p>
            <w:pPr>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782" w:type="dxa"/>
            <w:vAlign w:val="center"/>
          </w:tcPr>
          <w:p>
            <w:pPr>
              <w:spacing w:line="360" w:lineRule="auto"/>
              <w:jc w:val="center"/>
              <w:rPr>
                <w:color w:val="auto"/>
                <w:sz w:val="21"/>
                <w:szCs w:val="21"/>
                <w:highlight w:val="none"/>
              </w:rPr>
            </w:pPr>
            <w:r>
              <w:rPr>
                <w:rFonts w:hint="eastAsia"/>
                <w:color w:val="auto"/>
                <w:sz w:val="21"/>
                <w:szCs w:val="21"/>
                <w:highlight w:val="none"/>
              </w:rPr>
              <w:t>2</w:t>
            </w:r>
          </w:p>
        </w:tc>
        <w:tc>
          <w:tcPr>
            <w:tcW w:w="2458"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瓷砖</w:t>
            </w:r>
          </w:p>
        </w:tc>
        <w:tc>
          <w:tcPr>
            <w:tcW w:w="4903"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诺贝尔、东鹏、斯米克或同档次及以上</w:t>
            </w:r>
          </w:p>
        </w:tc>
        <w:tc>
          <w:tcPr>
            <w:tcW w:w="1481" w:type="dxa"/>
            <w:vAlign w:val="center"/>
          </w:tcPr>
          <w:p>
            <w:pPr>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Align w:val="center"/>
          </w:tcPr>
          <w:p>
            <w:pPr>
              <w:spacing w:line="360" w:lineRule="auto"/>
              <w:jc w:val="center"/>
              <w:rPr>
                <w:color w:val="auto"/>
                <w:sz w:val="21"/>
                <w:szCs w:val="21"/>
                <w:highlight w:val="none"/>
              </w:rPr>
            </w:pPr>
            <w:r>
              <w:rPr>
                <w:rFonts w:hint="eastAsia"/>
                <w:color w:val="auto"/>
                <w:sz w:val="21"/>
                <w:szCs w:val="21"/>
                <w:highlight w:val="none"/>
              </w:rPr>
              <w:t>3</w:t>
            </w:r>
          </w:p>
        </w:tc>
        <w:tc>
          <w:tcPr>
            <w:tcW w:w="2458"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防水涂料</w:t>
            </w:r>
          </w:p>
        </w:tc>
        <w:tc>
          <w:tcPr>
            <w:tcW w:w="4903" w:type="dxa"/>
            <w:vAlign w:val="center"/>
          </w:tcPr>
          <w:p>
            <w:pPr>
              <w:spacing w:line="360" w:lineRule="auto"/>
              <w:jc w:val="center"/>
              <w:rPr>
                <w:color w:val="auto"/>
                <w:sz w:val="21"/>
                <w:szCs w:val="21"/>
                <w:highlight w:val="none"/>
              </w:rPr>
            </w:pPr>
            <w:r>
              <w:rPr>
                <w:rFonts w:hint="eastAsia"/>
                <w:color w:val="auto"/>
                <w:sz w:val="21"/>
                <w:szCs w:val="21"/>
                <w:highlight w:val="none"/>
              </w:rPr>
              <w:t>东方雨虹、科顺、卓宝或同档次及以上</w:t>
            </w:r>
          </w:p>
        </w:tc>
        <w:tc>
          <w:tcPr>
            <w:tcW w:w="1481" w:type="dxa"/>
            <w:vAlign w:val="center"/>
          </w:tcPr>
          <w:p>
            <w:pPr>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Align w:val="center"/>
          </w:tcPr>
          <w:p>
            <w:pPr>
              <w:spacing w:line="360" w:lineRule="auto"/>
              <w:jc w:val="center"/>
              <w:rPr>
                <w:color w:val="auto"/>
                <w:sz w:val="21"/>
                <w:szCs w:val="21"/>
                <w:highlight w:val="none"/>
              </w:rPr>
            </w:pPr>
            <w:r>
              <w:rPr>
                <w:rFonts w:hint="eastAsia"/>
                <w:color w:val="auto"/>
                <w:sz w:val="21"/>
                <w:szCs w:val="21"/>
                <w:highlight w:val="none"/>
              </w:rPr>
              <w:t>4</w:t>
            </w:r>
          </w:p>
        </w:tc>
        <w:tc>
          <w:tcPr>
            <w:tcW w:w="2458"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集成吊顶</w:t>
            </w:r>
          </w:p>
        </w:tc>
        <w:tc>
          <w:tcPr>
            <w:tcW w:w="4903" w:type="dxa"/>
            <w:vAlign w:val="center"/>
          </w:tcPr>
          <w:p>
            <w:pPr>
              <w:spacing w:line="360" w:lineRule="auto"/>
              <w:jc w:val="center"/>
              <w:rPr>
                <w:color w:val="auto"/>
                <w:sz w:val="21"/>
                <w:szCs w:val="21"/>
                <w:highlight w:val="none"/>
              </w:rPr>
            </w:pPr>
            <w:r>
              <w:rPr>
                <w:rFonts w:hint="eastAsia"/>
                <w:color w:val="auto"/>
                <w:sz w:val="21"/>
                <w:szCs w:val="21"/>
                <w:highlight w:val="none"/>
              </w:rPr>
              <w:t>奥普、雷士、欧普或同档次及以上</w:t>
            </w:r>
          </w:p>
        </w:tc>
        <w:tc>
          <w:tcPr>
            <w:tcW w:w="1481" w:type="dxa"/>
            <w:vAlign w:val="center"/>
          </w:tcPr>
          <w:p>
            <w:pPr>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Align w:val="center"/>
          </w:tcPr>
          <w:p>
            <w:pPr>
              <w:spacing w:line="360" w:lineRule="auto"/>
              <w:jc w:val="center"/>
              <w:rPr>
                <w:color w:val="auto"/>
                <w:sz w:val="21"/>
                <w:szCs w:val="21"/>
                <w:highlight w:val="none"/>
              </w:rPr>
            </w:pPr>
            <w:r>
              <w:rPr>
                <w:rFonts w:hint="eastAsia"/>
                <w:color w:val="auto"/>
                <w:sz w:val="21"/>
                <w:szCs w:val="21"/>
                <w:highlight w:val="none"/>
              </w:rPr>
              <w:t>5</w:t>
            </w:r>
          </w:p>
        </w:tc>
        <w:tc>
          <w:tcPr>
            <w:tcW w:w="2458"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石膏板</w:t>
            </w:r>
          </w:p>
        </w:tc>
        <w:tc>
          <w:tcPr>
            <w:tcW w:w="4903" w:type="dxa"/>
            <w:vAlign w:val="center"/>
          </w:tcPr>
          <w:p>
            <w:pPr>
              <w:widowControl/>
              <w:shd w:val="clear" w:color="auto" w:fill="FFFFFF"/>
              <w:spacing w:before="150" w:after="150" w:line="360" w:lineRule="auto"/>
              <w:jc w:val="center"/>
              <w:rPr>
                <w:color w:val="auto"/>
                <w:kern w:val="0"/>
                <w:sz w:val="21"/>
                <w:szCs w:val="21"/>
                <w:highlight w:val="none"/>
              </w:rPr>
            </w:pPr>
            <w:r>
              <w:rPr>
                <w:rFonts w:hint="eastAsia"/>
                <w:color w:val="auto"/>
                <w:sz w:val="21"/>
                <w:szCs w:val="21"/>
                <w:highlight w:val="none"/>
              </w:rPr>
              <w:t>泰山、龙牌、圣戈班或同档次及以上</w:t>
            </w:r>
          </w:p>
        </w:tc>
        <w:tc>
          <w:tcPr>
            <w:tcW w:w="1481" w:type="dxa"/>
            <w:vAlign w:val="center"/>
          </w:tcPr>
          <w:p>
            <w:pPr>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Align w:val="center"/>
          </w:tcPr>
          <w:p>
            <w:pPr>
              <w:spacing w:line="360" w:lineRule="auto"/>
              <w:jc w:val="center"/>
              <w:rPr>
                <w:color w:val="auto"/>
                <w:sz w:val="21"/>
                <w:szCs w:val="21"/>
                <w:highlight w:val="none"/>
              </w:rPr>
            </w:pPr>
            <w:r>
              <w:rPr>
                <w:rFonts w:hint="eastAsia"/>
                <w:color w:val="auto"/>
                <w:sz w:val="21"/>
                <w:szCs w:val="21"/>
                <w:highlight w:val="none"/>
              </w:rPr>
              <w:t>6</w:t>
            </w:r>
          </w:p>
        </w:tc>
        <w:tc>
          <w:tcPr>
            <w:tcW w:w="2458"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板材</w:t>
            </w:r>
          </w:p>
        </w:tc>
        <w:tc>
          <w:tcPr>
            <w:tcW w:w="4903" w:type="dxa"/>
            <w:vAlign w:val="center"/>
          </w:tcPr>
          <w:p>
            <w:pPr>
              <w:widowControl/>
              <w:shd w:val="clear" w:color="auto" w:fill="FFFFFF"/>
              <w:spacing w:before="150" w:after="150" w:line="360" w:lineRule="auto"/>
              <w:jc w:val="center"/>
              <w:rPr>
                <w:color w:val="auto"/>
                <w:sz w:val="21"/>
                <w:szCs w:val="21"/>
                <w:highlight w:val="none"/>
              </w:rPr>
            </w:pPr>
            <w:r>
              <w:rPr>
                <w:rFonts w:hint="eastAsia"/>
                <w:color w:val="auto"/>
                <w:sz w:val="21"/>
                <w:szCs w:val="21"/>
                <w:highlight w:val="none"/>
              </w:rPr>
              <w:t>莫干山、千年舟、泰山或同档次及以上</w:t>
            </w:r>
          </w:p>
        </w:tc>
        <w:tc>
          <w:tcPr>
            <w:tcW w:w="1481" w:type="dxa"/>
            <w:vAlign w:val="center"/>
          </w:tcPr>
          <w:p>
            <w:pPr>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Align w:val="center"/>
          </w:tcPr>
          <w:p>
            <w:pPr>
              <w:spacing w:line="360" w:lineRule="auto"/>
              <w:jc w:val="center"/>
              <w:rPr>
                <w:color w:val="auto"/>
                <w:sz w:val="21"/>
                <w:szCs w:val="21"/>
                <w:highlight w:val="none"/>
              </w:rPr>
            </w:pPr>
            <w:r>
              <w:rPr>
                <w:rFonts w:hint="eastAsia"/>
                <w:color w:val="auto"/>
                <w:sz w:val="21"/>
                <w:szCs w:val="21"/>
                <w:highlight w:val="none"/>
              </w:rPr>
              <w:t>7</w:t>
            </w:r>
          </w:p>
        </w:tc>
        <w:tc>
          <w:tcPr>
            <w:tcW w:w="2458"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成品木门</w:t>
            </w:r>
          </w:p>
        </w:tc>
        <w:tc>
          <w:tcPr>
            <w:tcW w:w="4903" w:type="dxa"/>
            <w:vAlign w:val="center"/>
          </w:tcPr>
          <w:p>
            <w:pPr>
              <w:spacing w:line="360" w:lineRule="auto"/>
              <w:jc w:val="center"/>
              <w:rPr>
                <w:color w:val="auto"/>
                <w:sz w:val="21"/>
                <w:szCs w:val="21"/>
                <w:highlight w:val="none"/>
              </w:rPr>
            </w:pPr>
            <w:r>
              <w:rPr>
                <w:rFonts w:hint="eastAsia"/>
                <w:color w:val="auto"/>
                <w:sz w:val="21"/>
                <w:szCs w:val="21"/>
                <w:highlight w:val="none"/>
              </w:rPr>
              <w:t>美心、华鹤、TATA或同档次及以上</w:t>
            </w:r>
          </w:p>
        </w:tc>
        <w:tc>
          <w:tcPr>
            <w:tcW w:w="1481" w:type="dxa"/>
            <w:vAlign w:val="center"/>
          </w:tcPr>
          <w:p>
            <w:pPr>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782" w:type="dxa"/>
            <w:vAlign w:val="center"/>
          </w:tcPr>
          <w:p>
            <w:pPr>
              <w:spacing w:line="360" w:lineRule="auto"/>
              <w:jc w:val="center"/>
              <w:rPr>
                <w:color w:val="auto"/>
                <w:sz w:val="21"/>
                <w:szCs w:val="21"/>
                <w:highlight w:val="none"/>
              </w:rPr>
            </w:pPr>
            <w:r>
              <w:rPr>
                <w:rFonts w:hint="eastAsia"/>
                <w:color w:val="auto"/>
                <w:sz w:val="21"/>
                <w:szCs w:val="21"/>
                <w:highlight w:val="none"/>
              </w:rPr>
              <w:t>8</w:t>
            </w:r>
          </w:p>
        </w:tc>
        <w:tc>
          <w:tcPr>
            <w:tcW w:w="2458"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铝合金</w:t>
            </w:r>
          </w:p>
        </w:tc>
        <w:tc>
          <w:tcPr>
            <w:tcW w:w="4903" w:type="dxa"/>
            <w:vAlign w:val="center"/>
          </w:tcPr>
          <w:p>
            <w:pPr>
              <w:widowControl/>
              <w:shd w:val="clear" w:color="auto" w:fill="FFFFFF"/>
              <w:spacing w:before="150" w:after="150" w:line="360" w:lineRule="auto"/>
              <w:jc w:val="center"/>
              <w:rPr>
                <w:color w:val="auto"/>
                <w:sz w:val="21"/>
                <w:szCs w:val="21"/>
                <w:highlight w:val="none"/>
              </w:rPr>
            </w:pPr>
            <w:r>
              <w:rPr>
                <w:rFonts w:hint="eastAsia"/>
                <w:color w:val="auto"/>
                <w:sz w:val="21"/>
                <w:szCs w:val="21"/>
                <w:highlight w:val="none"/>
              </w:rPr>
              <w:t>豪美、广亚、栋梁、凤铝或同档次及以上</w:t>
            </w:r>
          </w:p>
        </w:tc>
        <w:tc>
          <w:tcPr>
            <w:tcW w:w="1481" w:type="dxa"/>
            <w:vAlign w:val="center"/>
          </w:tcPr>
          <w:p>
            <w:pPr>
              <w:spacing w:line="360" w:lineRule="auto"/>
              <w:jc w:val="center"/>
              <w:rPr>
                <w:color w:val="auto"/>
                <w:sz w:val="21"/>
                <w:szCs w:val="21"/>
                <w:highlight w:val="none"/>
              </w:rPr>
            </w:pPr>
          </w:p>
        </w:tc>
      </w:tr>
    </w:tbl>
    <w:p>
      <w:pPr>
        <w:autoSpaceDE w:val="0"/>
        <w:autoSpaceDN w:val="0"/>
        <w:adjustRightInd w:val="0"/>
        <w:snapToGrid w:val="0"/>
        <w:spacing w:line="360" w:lineRule="auto"/>
        <w:ind w:firstLine="420"/>
        <w:jc w:val="left"/>
        <w:rPr>
          <w:color w:val="auto"/>
          <w:highlight w:val="none"/>
        </w:rPr>
      </w:pPr>
    </w:p>
    <w:p>
      <w:pPr>
        <w:autoSpaceDE w:val="0"/>
        <w:autoSpaceDN w:val="0"/>
        <w:adjustRightInd w:val="0"/>
        <w:snapToGrid w:val="0"/>
        <w:spacing w:line="360" w:lineRule="auto"/>
        <w:ind w:left="420"/>
        <w:jc w:val="left"/>
        <w:rPr>
          <w:color w:val="auto"/>
          <w:sz w:val="21"/>
          <w:szCs w:val="21"/>
          <w:highlight w:val="none"/>
        </w:rPr>
      </w:pPr>
      <w:r>
        <w:rPr>
          <w:rFonts w:hint="eastAsia"/>
          <w:color w:val="auto"/>
          <w:sz w:val="21"/>
          <w:szCs w:val="21"/>
          <w:highlight w:val="none"/>
        </w:rPr>
        <w:t>2</w:t>
      </w:r>
      <w:r>
        <w:rPr>
          <w:color w:val="auto"/>
          <w:sz w:val="21"/>
          <w:szCs w:val="21"/>
          <w:highlight w:val="none"/>
        </w:rPr>
        <w:t>.</w:t>
      </w:r>
      <w:r>
        <w:rPr>
          <w:rFonts w:hint="eastAsia"/>
          <w:color w:val="auto"/>
          <w:sz w:val="21"/>
          <w:szCs w:val="21"/>
          <w:highlight w:val="none"/>
        </w:rPr>
        <w:t>安装部分：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2136"/>
        <w:gridCol w:w="4560"/>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b/>
                <w:color w:val="auto"/>
                <w:sz w:val="21"/>
                <w:szCs w:val="21"/>
                <w:highlight w:val="none"/>
              </w:rPr>
            </w:pPr>
            <w:r>
              <w:rPr>
                <w:rFonts w:hint="eastAsia"/>
                <w:b/>
                <w:color w:val="auto"/>
                <w:sz w:val="21"/>
                <w:szCs w:val="21"/>
                <w:highlight w:val="none"/>
              </w:rPr>
              <w:t>序号</w:t>
            </w:r>
          </w:p>
        </w:tc>
        <w:tc>
          <w:tcPr>
            <w:tcW w:w="2136" w:type="dxa"/>
            <w:vAlign w:val="center"/>
          </w:tcPr>
          <w:p>
            <w:pPr>
              <w:spacing w:line="360" w:lineRule="auto"/>
              <w:jc w:val="center"/>
              <w:rPr>
                <w:b/>
                <w:color w:val="auto"/>
                <w:sz w:val="21"/>
                <w:szCs w:val="21"/>
                <w:highlight w:val="none"/>
              </w:rPr>
            </w:pPr>
            <w:r>
              <w:rPr>
                <w:rFonts w:hint="eastAsia"/>
                <w:b/>
                <w:color w:val="auto"/>
                <w:sz w:val="21"/>
                <w:szCs w:val="21"/>
                <w:highlight w:val="none"/>
              </w:rPr>
              <w:t>材料名称</w:t>
            </w:r>
          </w:p>
        </w:tc>
        <w:tc>
          <w:tcPr>
            <w:tcW w:w="4560" w:type="dxa"/>
            <w:vAlign w:val="center"/>
          </w:tcPr>
          <w:p>
            <w:pPr>
              <w:spacing w:line="360" w:lineRule="auto"/>
              <w:jc w:val="center"/>
              <w:rPr>
                <w:b/>
                <w:color w:val="auto"/>
                <w:sz w:val="21"/>
                <w:szCs w:val="21"/>
                <w:highlight w:val="none"/>
              </w:rPr>
            </w:pPr>
            <w:r>
              <w:rPr>
                <w:rFonts w:hint="eastAsia"/>
                <w:b/>
                <w:color w:val="auto"/>
                <w:sz w:val="21"/>
                <w:szCs w:val="21"/>
                <w:highlight w:val="none"/>
              </w:rPr>
              <w:t>推荐品牌</w:t>
            </w:r>
          </w:p>
        </w:tc>
        <w:tc>
          <w:tcPr>
            <w:tcW w:w="2169" w:type="dxa"/>
            <w:vAlign w:val="center"/>
          </w:tcPr>
          <w:p>
            <w:pPr>
              <w:spacing w:line="360" w:lineRule="auto"/>
              <w:jc w:val="center"/>
              <w:rPr>
                <w:b/>
                <w:color w:val="auto"/>
                <w:sz w:val="21"/>
                <w:szCs w:val="21"/>
                <w:highlight w:val="none"/>
              </w:rPr>
            </w:pPr>
            <w:r>
              <w:rPr>
                <w:rFonts w:hint="eastAsia"/>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color w:val="auto"/>
                <w:sz w:val="21"/>
                <w:szCs w:val="21"/>
                <w:highlight w:val="none"/>
              </w:rPr>
            </w:pPr>
            <w:r>
              <w:rPr>
                <w:rFonts w:hint="eastAsia"/>
                <w:color w:val="auto"/>
                <w:sz w:val="21"/>
                <w:szCs w:val="21"/>
                <w:highlight w:val="none"/>
              </w:rPr>
              <w:t>1</w:t>
            </w:r>
          </w:p>
        </w:tc>
        <w:tc>
          <w:tcPr>
            <w:tcW w:w="2136" w:type="dxa"/>
            <w:vAlign w:val="center"/>
          </w:tcPr>
          <w:p>
            <w:pPr>
              <w:spacing w:line="360" w:lineRule="auto"/>
              <w:jc w:val="center"/>
              <w:rPr>
                <w:color w:val="auto"/>
                <w:sz w:val="21"/>
                <w:szCs w:val="21"/>
                <w:highlight w:val="none"/>
              </w:rPr>
            </w:pPr>
            <w:r>
              <w:rPr>
                <w:rFonts w:hint="eastAsia"/>
                <w:color w:val="auto"/>
                <w:sz w:val="21"/>
                <w:szCs w:val="21"/>
                <w:highlight w:val="none"/>
              </w:rPr>
              <w:t>灯具</w:t>
            </w:r>
          </w:p>
        </w:tc>
        <w:tc>
          <w:tcPr>
            <w:tcW w:w="456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AKZU、iGuzzini、博容照明、西顿玛雅系列、雷士、欧司朗、F</w:t>
            </w:r>
            <w:r>
              <w:rPr>
                <w:color w:val="auto"/>
                <w:kern w:val="0"/>
                <w:sz w:val="21"/>
                <w:szCs w:val="21"/>
                <w:highlight w:val="none"/>
              </w:rPr>
              <w:t>SL</w:t>
            </w:r>
          </w:p>
        </w:tc>
        <w:tc>
          <w:tcPr>
            <w:tcW w:w="2169" w:type="dxa"/>
            <w:vAlign w:val="center"/>
          </w:tcPr>
          <w:p>
            <w:pPr>
              <w:jc w:val="center"/>
              <w:rPr>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color w:val="auto"/>
                <w:sz w:val="21"/>
                <w:szCs w:val="21"/>
                <w:highlight w:val="none"/>
              </w:rPr>
            </w:pPr>
            <w:r>
              <w:rPr>
                <w:rFonts w:hint="eastAsia"/>
                <w:color w:val="auto"/>
                <w:sz w:val="21"/>
                <w:szCs w:val="21"/>
                <w:highlight w:val="none"/>
              </w:rPr>
              <w:t>2</w:t>
            </w:r>
          </w:p>
        </w:tc>
        <w:tc>
          <w:tcPr>
            <w:tcW w:w="2136" w:type="dxa"/>
            <w:vAlign w:val="center"/>
          </w:tcPr>
          <w:p>
            <w:pPr>
              <w:spacing w:line="360" w:lineRule="auto"/>
              <w:jc w:val="center"/>
              <w:rPr>
                <w:color w:val="auto"/>
                <w:sz w:val="21"/>
                <w:szCs w:val="21"/>
                <w:highlight w:val="none"/>
              </w:rPr>
            </w:pPr>
            <w:r>
              <w:rPr>
                <w:rFonts w:hint="eastAsia"/>
                <w:color w:val="auto"/>
                <w:sz w:val="21"/>
                <w:szCs w:val="21"/>
                <w:highlight w:val="none"/>
              </w:rPr>
              <w:t>内外热镀锌钢管</w:t>
            </w:r>
          </w:p>
        </w:tc>
        <w:tc>
          <w:tcPr>
            <w:tcW w:w="4560" w:type="dxa"/>
            <w:vAlign w:val="center"/>
          </w:tcPr>
          <w:p>
            <w:pPr>
              <w:spacing w:line="360" w:lineRule="auto"/>
              <w:jc w:val="center"/>
              <w:rPr>
                <w:color w:val="auto"/>
                <w:sz w:val="21"/>
                <w:szCs w:val="21"/>
                <w:highlight w:val="none"/>
              </w:rPr>
            </w:pPr>
            <w:r>
              <w:rPr>
                <w:rFonts w:hint="eastAsia"/>
                <w:color w:val="auto"/>
                <w:sz w:val="21"/>
                <w:szCs w:val="21"/>
                <w:highlight w:val="none"/>
              </w:rPr>
              <w:t>金洲、杭州欣达、天津利达或同档次及以上，同类名称材料按此执行</w:t>
            </w:r>
          </w:p>
        </w:tc>
        <w:tc>
          <w:tcPr>
            <w:tcW w:w="2169" w:type="dxa"/>
            <w:vAlign w:val="center"/>
          </w:tcPr>
          <w:p>
            <w:pPr>
              <w:spacing w:line="360" w:lineRule="auto"/>
              <w:jc w:val="center"/>
              <w:rPr>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color w:val="auto"/>
                <w:sz w:val="21"/>
                <w:szCs w:val="21"/>
                <w:highlight w:val="none"/>
              </w:rPr>
            </w:pPr>
            <w:r>
              <w:rPr>
                <w:rFonts w:hint="eastAsia"/>
                <w:color w:val="auto"/>
                <w:sz w:val="21"/>
                <w:szCs w:val="21"/>
                <w:highlight w:val="none"/>
              </w:rPr>
              <w:t>3</w:t>
            </w:r>
          </w:p>
        </w:tc>
        <w:tc>
          <w:tcPr>
            <w:tcW w:w="2136" w:type="dxa"/>
            <w:vAlign w:val="center"/>
          </w:tcPr>
          <w:p>
            <w:pPr>
              <w:spacing w:line="360" w:lineRule="auto"/>
              <w:jc w:val="center"/>
              <w:rPr>
                <w:color w:val="auto"/>
                <w:sz w:val="21"/>
                <w:szCs w:val="21"/>
                <w:highlight w:val="none"/>
              </w:rPr>
            </w:pPr>
            <w:r>
              <w:rPr>
                <w:rFonts w:hint="eastAsia"/>
                <w:color w:val="auto"/>
                <w:kern w:val="0"/>
                <w:sz w:val="21"/>
                <w:szCs w:val="21"/>
                <w:highlight w:val="none"/>
                <w:lang w:val="zh-CN"/>
              </w:rPr>
              <w:t>PPR、PVC管</w:t>
            </w:r>
          </w:p>
        </w:tc>
        <w:tc>
          <w:tcPr>
            <w:tcW w:w="4560" w:type="dxa"/>
            <w:vAlign w:val="center"/>
          </w:tcPr>
          <w:p>
            <w:pPr>
              <w:spacing w:line="360" w:lineRule="auto"/>
              <w:jc w:val="center"/>
              <w:rPr>
                <w:color w:val="auto"/>
                <w:sz w:val="21"/>
                <w:szCs w:val="21"/>
                <w:highlight w:val="none"/>
              </w:rPr>
            </w:pPr>
            <w:r>
              <w:rPr>
                <w:rFonts w:hint="eastAsia"/>
                <w:color w:val="auto"/>
                <w:sz w:val="21"/>
                <w:szCs w:val="21"/>
                <w:highlight w:val="none"/>
              </w:rPr>
              <w:t>鸿雁、伟星、管神、中财或同档次及以上，同类名称材料按此执行</w:t>
            </w:r>
          </w:p>
        </w:tc>
        <w:tc>
          <w:tcPr>
            <w:tcW w:w="2169" w:type="dxa"/>
            <w:vAlign w:val="center"/>
          </w:tcPr>
          <w:p>
            <w:pPr>
              <w:spacing w:line="360" w:lineRule="auto"/>
              <w:jc w:val="center"/>
              <w:rPr>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color w:val="auto"/>
                <w:sz w:val="21"/>
                <w:szCs w:val="21"/>
                <w:highlight w:val="none"/>
              </w:rPr>
            </w:pPr>
            <w:r>
              <w:rPr>
                <w:rFonts w:hint="eastAsia"/>
                <w:color w:val="auto"/>
                <w:sz w:val="21"/>
                <w:szCs w:val="21"/>
                <w:highlight w:val="none"/>
              </w:rPr>
              <w:t>4</w:t>
            </w:r>
          </w:p>
        </w:tc>
        <w:tc>
          <w:tcPr>
            <w:tcW w:w="2136" w:type="dxa"/>
            <w:vAlign w:val="center"/>
          </w:tcPr>
          <w:p>
            <w:pPr>
              <w:spacing w:line="360" w:lineRule="auto"/>
              <w:jc w:val="center"/>
              <w:rPr>
                <w:color w:val="auto"/>
                <w:sz w:val="21"/>
                <w:szCs w:val="21"/>
                <w:highlight w:val="none"/>
              </w:rPr>
            </w:pPr>
            <w:r>
              <w:rPr>
                <w:rFonts w:hint="eastAsia"/>
                <w:color w:val="auto"/>
                <w:sz w:val="21"/>
                <w:szCs w:val="21"/>
                <w:highlight w:val="none"/>
              </w:rPr>
              <w:t>电线管</w:t>
            </w:r>
          </w:p>
        </w:tc>
        <w:tc>
          <w:tcPr>
            <w:tcW w:w="4560" w:type="dxa"/>
            <w:vAlign w:val="center"/>
          </w:tcPr>
          <w:p>
            <w:pPr>
              <w:spacing w:line="360" w:lineRule="auto"/>
              <w:jc w:val="center"/>
              <w:rPr>
                <w:color w:val="auto"/>
                <w:sz w:val="21"/>
                <w:szCs w:val="21"/>
                <w:highlight w:val="none"/>
              </w:rPr>
            </w:pPr>
            <w:r>
              <w:rPr>
                <w:rFonts w:hint="eastAsia"/>
                <w:color w:val="auto"/>
                <w:sz w:val="21"/>
                <w:szCs w:val="21"/>
                <w:highlight w:val="none"/>
              </w:rPr>
              <w:t>鸿雁、伟星、管神、中财、泰瑞安或同档次及以上，同类名称材料按此执行</w:t>
            </w:r>
          </w:p>
        </w:tc>
        <w:tc>
          <w:tcPr>
            <w:tcW w:w="2169" w:type="dxa"/>
            <w:vAlign w:val="center"/>
          </w:tcPr>
          <w:p>
            <w:pPr>
              <w:spacing w:line="360" w:lineRule="auto"/>
              <w:jc w:val="center"/>
              <w:rPr>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color w:val="auto"/>
                <w:sz w:val="21"/>
                <w:szCs w:val="21"/>
                <w:highlight w:val="none"/>
              </w:rPr>
            </w:pPr>
            <w:r>
              <w:rPr>
                <w:rFonts w:hint="eastAsia"/>
                <w:color w:val="auto"/>
                <w:sz w:val="21"/>
                <w:szCs w:val="21"/>
                <w:highlight w:val="none"/>
              </w:rPr>
              <w:t>5</w:t>
            </w:r>
          </w:p>
        </w:tc>
        <w:tc>
          <w:tcPr>
            <w:tcW w:w="2136" w:type="dxa"/>
            <w:vAlign w:val="center"/>
          </w:tcPr>
          <w:p>
            <w:pPr>
              <w:spacing w:line="360" w:lineRule="auto"/>
              <w:jc w:val="center"/>
              <w:rPr>
                <w:color w:val="auto"/>
                <w:sz w:val="21"/>
                <w:szCs w:val="21"/>
                <w:highlight w:val="none"/>
              </w:rPr>
            </w:pPr>
            <w:r>
              <w:rPr>
                <w:rFonts w:hint="eastAsia"/>
                <w:color w:val="auto"/>
                <w:sz w:val="21"/>
                <w:szCs w:val="21"/>
                <w:highlight w:val="none"/>
              </w:rPr>
              <w:t>钢塑复合管</w:t>
            </w:r>
          </w:p>
        </w:tc>
        <w:tc>
          <w:tcPr>
            <w:tcW w:w="4560" w:type="dxa"/>
            <w:vAlign w:val="center"/>
          </w:tcPr>
          <w:p>
            <w:pPr>
              <w:spacing w:line="360" w:lineRule="auto"/>
              <w:jc w:val="center"/>
              <w:rPr>
                <w:color w:val="auto"/>
                <w:sz w:val="21"/>
                <w:szCs w:val="21"/>
                <w:highlight w:val="none"/>
              </w:rPr>
            </w:pPr>
            <w:r>
              <w:rPr>
                <w:rFonts w:hint="eastAsia"/>
                <w:color w:val="auto"/>
                <w:sz w:val="21"/>
                <w:szCs w:val="21"/>
                <w:highlight w:val="none"/>
              </w:rPr>
              <w:t>金洲、杭州欣达、天津利达或同档次及以上，同类名称材料按此执行</w:t>
            </w:r>
          </w:p>
        </w:tc>
        <w:tc>
          <w:tcPr>
            <w:tcW w:w="2169" w:type="dxa"/>
            <w:vAlign w:val="center"/>
          </w:tcPr>
          <w:p>
            <w:pPr>
              <w:spacing w:line="360" w:lineRule="auto"/>
              <w:jc w:val="center"/>
              <w:rPr>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color w:val="auto"/>
                <w:sz w:val="21"/>
                <w:szCs w:val="21"/>
                <w:highlight w:val="none"/>
              </w:rPr>
            </w:pPr>
            <w:r>
              <w:rPr>
                <w:rFonts w:hint="eastAsia"/>
                <w:color w:val="auto"/>
                <w:sz w:val="21"/>
                <w:szCs w:val="21"/>
                <w:highlight w:val="none"/>
              </w:rPr>
              <w:t>6</w:t>
            </w:r>
          </w:p>
        </w:tc>
        <w:tc>
          <w:tcPr>
            <w:tcW w:w="2136" w:type="dxa"/>
            <w:vAlign w:val="center"/>
          </w:tcPr>
          <w:p>
            <w:pPr>
              <w:spacing w:line="360" w:lineRule="auto"/>
              <w:jc w:val="center"/>
              <w:rPr>
                <w:color w:val="auto"/>
                <w:sz w:val="21"/>
                <w:szCs w:val="21"/>
                <w:highlight w:val="none"/>
              </w:rPr>
            </w:pPr>
            <w:r>
              <w:rPr>
                <w:rFonts w:hint="eastAsia"/>
                <w:color w:val="auto"/>
                <w:kern w:val="0"/>
                <w:sz w:val="21"/>
                <w:szCs w:val="21"/>
                <w:highlight w:val="none"/>
                <w:lang w:val="zh-CN"/>
              </w:rPr>
              <w:t>电线电缆</w:t>
            </w:r>
          </w:p>
        </w:tc>
        <w:tc>
          <w:tcPr>
            <w:tcW w:w="4560" w:type="dxa"/>
            <w:vAlign w:val="center"/>
          </w:tcPr>
          <w:p>
            <w:pPr>
              <w:spacing w:line="360" w:lineRule="auto"/>
              <w:jc w:val="center"/>
              <w:rPr>
                <w:color w:val="auto"/>
                <w:sz w:val="21"/>
                <w:szCs w:val="21"/>
                <w:highlight w:val="none"/>
              </w:rPr>
            </w:pPr>
            <w:r>
              <w:rPr>
                <w:rFonts w:hint="eastAsia"/>
                <w:color w:val="auto"/>
                <w:sz w:val="21"/>
                <w:szCs w:val="21"/>
                <w:highlight w:val="none"/>
              </w:rPr>
              <w:t>杭州中策、浙江元通、永通中策或同档次及以上，同类名称按此执行</w:t>
            </w:r>
          </w:p>
        </w:tc>
        <w:tc>
          <w:tcPr>
            <w:tcW w:w="2169" w:type="dxa"/>
            <w:vAlign w:val="center"/>
          </w:tcPr>
          <w:p>
            <w:pPr>
              <w:spacing w:line="360" w:lineRule="auto"/>
              <w:jc w:val="center"/>
              <w:rPr>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color w:val="auto"/>
                <w:sz w:val="21"/>
                <w:szCs w:val="21"/>
                <w:highlight w:val="none"/>
              </w:rPr>
            </w:pPr>
            <w:r>
              <w:rPr>
                <w:rFonts w:hint="eastAsia"/>
                <w:color w:val="auto"/>
                <w:sz w:val="21"/>
                <w:szCs w:val="21"/>
                <w:highlight w:val="none"/>
              </w:rPr>
              <w:t>7</w:t>
            </w:r>
          </w:p>
        </w:tc>
        <w:tc>
          <w:tcPr>
            <w:tcW w:w="2136" w:type="dxa"/>
            <w:vAlign w:val="center"/>
          </w:tcPr>
          <w:p>
            <w:pPr>
              <w:spacing w:line="360" w:lineRule="auto"/>
              <w:jc w:val="center"/>
              <w:rPr>
                <w:color w:val="auto"/>
                <w:kern w:val="0"/>
                <w:sz w:val="21"/>
                <w:szCs w:val="21"/>
                <w:highlight w:val="none"/>
                <w:lang w:val="zh-CN"/>
              </w:rPr>
            </w:pPr>
            <w:r>
              <w:rPr>
                <w:rFonts w:hint="eastAsia"/>
                <w:color w:val="auto"/>
                <w:kern w:val="0"/>
                <w:sz w:val="21"/>
                <w:szCs w:val="21"/>
                <w:highlight w:val="none"/>
                <w:lang w:val="zh-CN"/>
              </w:rPr>
              <w:t>网线</w:t>
            </w:r>
          </w:p>
        </w:tc>
        <w:tc>
          <w:tcPr>
            <w:tcW w:w="4560" w:type="dxa"/>
            <w:vAlign w:val="center"/>
          </w:tcPr>
          <w:p>
            <w:pPr>
              <w:spacing w:line="360" w:lineRule="auto"/>
              <w:jc w:val="center"/>
              <w:rPr>
                <w:color w:val="auto"/>
                <w:sz w:val="21"/>
                <w:szCs w:val="21"/>
                <w:highlight w:val="none"/>
              </w:rPr>
            </w:pPr>
            <w:r>
              <w:rPr>
                <w:rFonts w:hint="eastAsia"/>
                <w:color w:val="auto"/>
                <w:sz w:val="21"/>
                <w:szCs w:val="21"/>
                <w:highlight w:val="none"/>
              </w:rPr>
              <w:t>中策、普天、长飞或同档次及以上，同类名称的材料按此执行</w:t>
            </w:r>
          </w:p>
        </w:tc>
        <w:tc>
          <w:tcPr>
            <w:tcW w:w="2169" w:type="dxa"/>
            <w:vAlign w:val="center"/>
          </w:tcPr>
          <w:p>
            <w:pPr>
              <w:spacing w:line="360" w:lineRule="auto"/>
              <w:jc w:val="center"/>
              <w:rPr>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color w:val="auto"/>
                <w:sz w:val="21"/>
                <w:szCs w:val="21"/>
                <w:highlight w:val="none"/>
              </w:rPr>
            </w:pPr>
            <w:r>
              <w:rPr>
                <w:rFonts w:hint="eastAsia"/>
                <w:color w:val="auto"/>
                <w:sz w:val="21"/>
                <w:szCs w:val="21"/>
                <w:highlight w:val="none"/>
              </w:rPr>
              <w:t>8</w:t>
            </w:r>
          </w:p>
        </w:tc>
        <w:tc>
          <w:tcPr>
            <w:tcW w:w="2136" w:type="dxa"/>
            <w:vAlign w:val="center"/>
          </w:tcPr>
          <w:p>
            <w:pPr>
              <w:spacing w:line="360" w:lineRule="auto"/>
              <w:jc w:val="center"/>
              <w:rPr>
                <w:color w:val="auto"/>
                <w:sz w:val="21"/>
                <w:szCs w:val="21"/>
                <w:highlight w:val="none"/>
              </w:rPr>
            </w:pPr>
            <w:r>
              <w:rPr>
                <w:rFonts w:hint="eastAsia"/>
                <w:color w:val="auto"/>
                <w:sz w:val="21"/>
                <w:szCs w:val="21"/>
                <w:highlight w:val="none"/>
              </w:rPr>
              <w:t>插座、开关</w:t>
            </w:r>
          </w:p>
        </w:tc>
        <w:tc>
          <w:tcPr>
            <w:tcW w:w="4560" w:type="dxa"/>
            <w:vAlign w:val="center"/>
          </w:tcPr>
          <w:p>
            <w:pPr>
              <w:spacing w:line="360" w:lineRule="auto"/>
              <w:jc w:val="center"/>
              <w:rPr>
                <w:color w:val="auto"/>
                <w:sz w:val="21"/>
                <w:szCs w:val="21"/>
                <w:highlight w:val="none"/>
              </w:rPr>
            </w:pPr>
            <w:r>
              <w:rPr>
                <w:rFonts w:hint="eastAsia"/>
                <w:color w:val="auto"/>
                <w:sz w:val="21"/>
                <w:szCs w:val="21"/>
                <w:highlight w:val="none"/>
              </w:rPr>
              <w:t>正泰、TCL、鸿雁或同档次及以上</w:t>
            </w:r>
          </w:p>
        </w:tc>
        <w:tc>
          <w:tcPr>
            <w:tcW w:w="2169" w:type="dxa"/>
            <w:vAlign w:val="center"/>
          </w:tcPr>
          <w:p>
            <w:pPr>
              <w:spacing w:line="360" w:lineRule="auto"/>
              <w:jc w:val="center"/>
              <w:rPr>
                <w:b/>
                <w:color w:val="auto"/>
                <w:sz w:val="21"/>
                <w:szCs w:val="21"/>
                <w:highlight w:val="none"/>
              </w:rPr>
            </w:pPr>
          </w:p>
        </w:tc>
      </w:tr>
    </w:tbl>
    <w:p>
      <w:pPr>
        <w:autoSpaceDE w:val="0"/>
        <w:autoSpaceDN w:val="0"/>
        <w:adjustRightInd w:val="0"/>
        <w:snapToGrid w:val="0"/>
        <w:spacing w:line="360" w:lineRule="auto"/>
        <w:ind w:firstLine="420"/>
        <w:jc w:val="left"/>
        <w:rPr>
          <w:color w:val="auto"/>
          <w:sz w:val="21"/>
          <w:szCs w:val="21"/>
          <w:highlight w:val="none"/>
        </w:rPr>
      </w:pPr>
    </w:p>
    <w:p>
      <w:pPr>
        <w:spacing w:line="360" w:lineRule="auto"/>
        <w:rPr>
          <w:b/>
          <w:bCs/>
          <w:color w:val="auto"/>
          <w:sz w:val="21"/>
          <w:szCs w:val="21"/>
          <w:highlight w:val="none"/>
        </w:rPr>
      </w:pPr>
      <w:r>
        <w:rPr>
          <w:b/>
          <w:bCs/>
          <w:color w:val="auto"/>
          <w:sz w:val="21"/>
          <w:szCs w:val="21"/>
          <w:highlight w:val="none"/>
        </w:rPr>
        <w:t>6</w:t>
      </w:r>
      <w:r>
        <w:rPr>
          <w:rFonts w:hint="eastAsia"/>
          <w:b/>
          <w:bCs/>
          <w:color w:val="auto"/>
          <w:sz w:val="21"/>
          <w:szCs w:val="21"/>
          <w:highlight w:val="none"/>
        </w:rPr>
        <w:t>、保修要求</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1.保修要求：按《建筑工程质量管理条例》执行，其中，保修期为：</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（1）有防水要求的区域如卫生间和外墙面的防渗漏为5年；</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（2）其他工程为2年。如国家有新规定，从其规定。</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2.响应时间：在采购人提出要求的2小时内到达施工现场，并在采购人要求的时间范围内完成指定工作任务，应急抢修类项目需随叫随到。</w:t>
      </w:r>
    </w:p>
    <w:p>
      <w:pPr>
        <w:spacing w:line="360" w:lineRule="auto"/>
        <w:rPr>
          <w:b/>
          <w:bCs/>
          <w:color w:val="auto"/>
          <w:sz w:val="21"/>
          <w:szCs w:val="21"/>
          <w:highlight w:val="none"/>
        </w:rPr>
      </w:pPr>
      <w:r>
        <w:rPr>
          <w:b/>
          <w:bCs/>
          <w:color w:val="auto"/>
          <w:sz w:val="21"/>
          <w:szCs w:val="21"/>
          <w:highlight w:val="none"/>
        </w:rPr>
        <w:t>7</w:t>
      </w:r>
      <w:r>
        <w:rPr>
          <w:rFonts w:hint="eastAsia"/>
          <w:b/>
          <w:bCs/>
          <w:color w:val="auto"/>
          <w:sz w:val="21"/>
          <w:szCs w:val="21"/>
          <w:highlight w:val="none"/>
        </w:rPr>
        <w:t>、设计依据</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标准及规范必须达到以下现行版的中华人民共和国有关法规的要求，如下列标准及规范要求与标书要求有出入则以较为严格者为准：</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《中华人民共和国工程建设标准强制性条文（房屋建筑部分）》</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《建筑工程设计文件编制深度规定》</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《建筑内部装修设计防火规范》</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《建筑装修工程质量验收规范》</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国家、地方其它有关规定。</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若设计人使用的标准在本采购文件的规定外，则应明确说明用于替代的标准或使用规范，并提供所使用的标准，该标准必须是国际公认的同等或更高级的标准。</w:t>
      </w:r>
    </w:p>
    <w:p>
      <w:pPr>
        <w:spacing w:line="360" w:lineRule="auto"/>
        <w:rPr>
          <w:b/>
          <w:color w:val="auto"/>
          <w:sz w:val="21"/>
          <w:szCs w:val="21"/>
          <w:highlight w:val="none"/>
        </w:rPr>
      </w:pPr>
      <w:r>
        <w:rPr>
          <w:b/>
          <w:color w:val="auto"/>
          <w:sz w:val="21"/>
          <w:szCs w:val="21"/>
          <w:highlight w:val="none"/>
        </w:rPr>
        <w:br w:type="column"/>
      </w:r>
    </w:p>
    <w:p>
      <w:pPr>
        <w:spacing w:line="360" w:lineRule="auto"/>
        <w:rPr>
          <w:b/>
          <w:color w:val="auto"/>
          <w:sz w:val="21"/>
          <w:szCs w:val="21"/>
          <w:highlight w:val="none"/>
        </w:rPr>
      </w:pPr>
      <w:r>
        <w:rPr>
          <w:rFonts w:hint="eastAsia"/>
          <w:b/>
          <w:color w:val="auto"/>
          <w:sz w:val="21"/>
          <w:szCs w:val="21"/>
          <w:highlight w:val="none"/>
        </w:rPr>
        <w:t>清单附件：</w:t>
      </w:r>
    </w:p>
    <w:p>
      <w:pPr>
        <w:pStyle w:val="10"/>
        <w:snapToGrid w:val="0"/>
        <w:spacing w:line="288" w:lineRule="auto"/>
        <w:outlineLvl w:val="0"/>
        <w:rPr>
          <w:rFonts w:hAnsi="宋体"/>
          <w:b/>
          <w:color w:val="auto"/>
          <w:spacing w:val="-6"/>
          <w:highlight w:val="none"/>
        </w:rPr>
      </w:pPr>
      <w:r>
        <w:rPr>
          <w:rFonts w:hint="eastAsia" w:hAnsi="宋体"/>
          <w:b/>
          <w:color w:val="auto"/>
          <w:spacing w:val="-6"/>
          <w:highlight w:val="none"/>
        </w:rPr>
        <w:t>美术馆展板、展柜 ：</w:t>
      </w:r>
    </w:p>
    <w:tbl>
      <w:tblPr>
        <w:tblStyle w:val="15"/>
        <w:tblW w:w="10490"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842"/>
        <w:gridCol w:w="993"/>
        <w:gridCol w:w="6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0"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序号</w:t>
            </w:r>
          </w:p>
        </w:tc>
        <w:tc>
          <w:tcPr>
            <w:tcW w:w="1842"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设备名称</w:t>
            </w:r>
          </w:p>
        </w:tc>
        <w:tc>
          <w:tcPr>
            <w:tcW w:w="993"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数量</w:t>
            </w:r>
          </w:p>
        </w:tc>
        <w:tc>
          <w:tcPr>
            <w:tcW w:w="6775"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功能及技术参数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0"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p>
        </w:tc>
        <w:tc>
          <w:tcPr>
            <w:tcW w:w="1842" w:type="dxa"/>
            <w:vAlign w:val="center"/>
          </w:tcPr>
          <w:p>
            <w:pPr>
              <w:spacing w:line="288" w:lineRule="auto"/>
              <w:jc w:val="center"/>
              <w:rPr>
                <w:color w:val="auto"/>
                <w:sz w:val="21"/>
                <w:szCs w:val="21"/>
                <w:highlight w:val="none"/>
              </w:rPr>
            </w:pPr>
            <w:r>
              <w:rPr>
                <w:rFonts w:hint="eastAsia"/>
                <w:color w:val="auto"/>
                <w:sz w:val="21"/>
                <w:szCs w:val="21"/>
                <w:highlight w:val="none"/>
              </w:rPr>
              <w:t>移动展板设计与制作</w:t>
            </w:r>
          </w:p>
        </w:tc>
        <w:tc>
          <w:tcPr>
            <w:tcW w:w="993" w:type="dxa"/>
            <w:vAlign w:val="center"/>
          </w:tcPr>
          <w:p>
            <w:pPr>
              <w:spacing w:line="288" w:lineRule="auto"/>
              <w:jc w:val="center"/>
              <w:rPr>
                <w:color w:val="auto"/>
                <w:sz w:val="21"/>
                <w:szCs w:val="21"/>
                <w:highlight w:val="none"/>
              </w:rPr>
            </w:pPr>
            <w:r>
              <w:rPr>
                <w:color w:val="auto"/>
                <w:sz w:val="21"/>
                <w:szCs w:val="21"/>
                <w:highlight w:val="none"/>
              </w:rPr>
              <w:t>151.2</w:t>
            </w:r>
            <w:r>
              <w:rPr>
                <w:rFonts w:hint="eastAsia"/>
                <w:color w:val="auto"/>
                <w:sz w:val="21"/>
                <w:szCs w:val="21"/>
                <w:highlight w:val="none"/>
              </w:rPr>
              <w:t>m2</w:t>
            </w:r>
          </w:p>
        </w:tc>
        <w:tc>
          <w:tcPr>
            <w:tcW w:w="6775" w:type="dxa"/>
            <w:vAlign w:val="center"/>
          </w:tcPr>
          <w:p>
            <w:pPr>
              <w:spacing w:line="288" w:lineRule="auto"/>
              <w:rPr>
                <w:color w:val="auto"/>
                <w:sz w:val="21"/>
                <w:szCs w:val="21"/>
                <w:highlight w:val="none"/>
              </w:rPr>
            </w:pPr>
            <w:r>
              <w:rPr>
                <w:rFonts w:hint="eastAsia"/>
                <w:color w:val="auto"/>
                <w:sz w:val="21"/>
                <w:szCs w:val="21"/>
                <w:highlight w:val="none"/>
              </w:rPr>
              <w:t>1.</w:t>
            </w:r>
            <w:r>
              <w:rPr>
                <w:color w:val="auto"/>
                <w:sz w:val="21"/>
                <w:szCs w:val="21"/>
                <w:highlight w:val="none"/>
              </w:rPr>
              <w:t>2</w:t>
            </w:r>
            <w:r>
              <w:rPr>
                <w:rFonts w:hint="eastAsia"/>
                <w:color w:val="auto"/>
                <w:sz w:val="21"/>
                <w:szCs w:val="21"/>
                <w:highlight w:val="none"/>
              </w:rPr>
              <w:t>米宽*3.</w:t>
            </w:r>
            <w:r>
              <w:rPr>
                <w:color w:val="auto"/>
                <w:sz w:val="21"/>
                <w:szCs w:val="21"/>
                <w:highlight w:val="none"/>
              </w:rPr>
              <w:t>0</w:t>
            </w:r>
            <w:r>
              <w:rPr>
                <w:rFonts w:hint="eastAsia"/>
                <w:color w:val="auto"/>
                <w:sz w:val="21"/>
                <w:szCs w:val="21"/>
                <w:highlight w:val="none"/>
              </w:rPr>
              <w:t>米高展板=</w:t>
            </w:r>
            <w:r>
              <w:rPr>
                <w:color w:val="auto"/>
                <w:sz w:val="21"/>
                <w:szCs w:val="21"/>
                <w:highlight w:val="none"/>
              </w:rPr>
              <w:t>42</w:t>
            </w:r>
            <w:r>
              <w:rPr>
                <w:rFonts w:hint="eastAsia"/>
                <w:color w:val="auto"/>
                <w:sz w:val="21"/>
                <w:szCs w:val="21"/>
                <w:highlight w:val="none"/>
              </w:rPr>
              <w:t>扇</w:t>
            </w:r>
          </w:p>
          <w:p>
            <w:pPr>
              <w:spacing w:line="288" w:lineRule="auto"/>
              <w:rPr>
                <w:color w:val="auto"/>
                <w:sz w:val="21"/>
                <w:szCs w:val="21"/>
                <w:highlight w:val="none"/>
              </w:rPr>
            </w:pPr>
            <w:r>
              <w:rPr>
                <w:rFonts w:hint="eastAsia"/>
                <w:color w:val="auto"/>
                <w:sz w:val="21"/>
                <w:szCs w:val="21"/>
                <w:highlight w:val="none"/>
              </w:rPr>
              <w:t>材质说明：</w:t>
            </w:r>
          </w:p>
          <w:p>
            <w:pPr>
              <w:numPr>
                <w:ilvl w:val="0"/>
                <w:numId w:val="3"/>
              </w:numPr>
              <w:spacing w:line="288" w:lineRule="auto"/>
              <w:rPr>
                <w:color w:val="auto"/>
                <w:sz w:val="21"/>
                <w:szCs w:val="21"/>
                <w:highlight w:val="none"/>
              </w:rPr>
            </w:pPr>
            <w:r>
              <w:rPr>
                <w:rFonts w:hint="eastAsia"/>
                <w:color w:val="auto"/>
                <w:sz w:val="21"/>
                <w:szCs w:val="21"/>
                <w:highlight w:val="none"/>
              </w:rPr>
              <w:t>8</w:t>
            </w:r>
            <w:r>
              <w:rPr>
                <w:color w:val="auto"/>
                <w:sz w:val="21"/>
                <w:szCs w:val="21"/>
                <w:highlight w:val="none"/>
              </w:rPr>
              <w:t>0</w:t>
            </w:r>
            <w:r>
              <w:rPr>
                <w:rFonts w:hint="eastAsia"/>
                <w:color w:val="auto"/>
                <w:sz w:val="21"/>
                <w:szCs w:val="21"/>
                <w:highlight w:val="none"/>
              </w:rPr>
              <w:t>厚度展板；</w:t>
            </w:r>
          </w:p>
          <w:p>
            <w:pPr>
              <w:numPr>
                <w:ilvl w:val="0"/>
                <w:numId w:val="3"/>
              </w:numPr>
              <w:spacing w:line="288" w:lineRule="auto"/>
              <w:rPr>
                <w:color w:val="auto"/>
                <w:sz w:val="21"/>
                <w:szCs w:val="21"/>
                <w:highlight w:val="none"/>
              </w:rPr>
            </w:pPr>
            <w:r>
              <w:rPr>
                <w:rFonts w:hint="eastAsia"/>
                <w:color w:val="auto"/>
                <w:sz w:val="21"/>
                <w:szCs w:val="21"/>
                <w:highlight w:val="none"/>
              </w:rPr>
              <w:t>内部木龙骨与铁质龙骨骨架整体复合而成，内部纸蜂巢板材质；</w:t>
            </w:r>
          </w:p>
          <w:p>
            <w:pPr>
              <w:numPr>
                <w:ilvl w:val="0"/>
                <w:numId w:val="3"/>
              </w:numPr>
              <w:spacing w:line="288" w:lineRule="auto"/>
              <w:rPr>
                <w:color w:val="auto"/>
                <w:sz w:val="21"/>
                <w:szCs w:val="21"/>
                <w:highlight w:val="none"/>
              </w:rPr>
            </w:pPr>
            <w:r>
              <w:rPr>
                <w:rFonts w:hint="eastAsia"/>
                <w:color w:val="auto"/>
                <w:sz w:val="21"/>
                <w:szCs w:val="21"/>
                <w:highlight w:val="none"/>
              </w:rPr>
              <w:t>表面密度板基层三聚氰胺免漆板饰面，四周铝合金边框型材；</w:t>
            </w:r>
          </w:p>
          <w:p>
            <w:pPr>
              <w:numPr>
                <w:ilvl w:val="0"/>
                <w:numId w:val="3"/>
              </w:numPr>
              <w:spacing w:line="288" w:lineRule="auto"/>
              <w:rPr>
                <w:color w:val="auto"/>
                <w:sz w:val="21"/>
                <w:szCs w:val="21"/>
                <w:highlight w:val="none"/>
              </w:rPr>
            </w:pPr>
            <w:r>
              <w:rPr>
                <w:rFonts w:hint="eastAsia"/>
                <w:color w:val="auto"/>
                <w:sz w:val="21"/>
                <w:szCs w:val="21"/>
                <w:highlight w:val="none"/>
              </w:rPr>
              <w:t>吊轮材质为POM，顶底撑伸缩传动装置；</w:t>
            </w:r>
          </w:p>
          <w:p>
            <w:pPr>
              <w:numPr>
                <w:ilvl w:val="0"/>
                <w:numId w:val="3"/>
              </w:numPr>
              <w:spacing w:line="288" w:lineRule="auto"/>
              <w:rPr>
                <w:color w:val="auto"/>
                <w:sz w:val="21"/>
                <w:szCs w:val="21"/>
                <w:highlight w:val="none"/>
              </w:rPr>
            </w:pPr>
            <w:r>
              <w:rPr>
                <w:rFonts w:hint="eastAsia"/>
                <w:color w:val="auto"/>
                <w:sz w:val="21"/>
                <w:szCs w:val="21"/>
                <w:highlight w:val="none"/>
              </w:rPr>
              <w:t>供应商根据现场情况及功能需求二次深化设计；</w:t>
            </w:r>
          </w:p>
          <w:p>
            <w:pPr>
              <w:numPr>
                <w:ilvl w:val="0"/>
                <w:numId w:val="3"/>
              </w:numPr>
              <w:spacing w:line="288" w:lineRule="auto"/>
              <w:rPr>
                <w:color w:val="auto"/>
                <w:sz w:val="21"/>
                <w:szCs w:val="21"/>
                <w:highlight w:val="none"/>
              </w:rPr>
            </w:pPr>
            <w:r>
              <w:rPr>
                <w:color w:val="auto"/>
                <w:sz w:val="21"/>
                <w:szCs w:val="21"/>
                <w:highlight w:val="none"/>
              </w:rPr>
              <w:t>包含</w:t>
            </w:r>
            <w:r>
              <w:rPr>
                <w:rFonts w:hint="eastAsia"/>
                <w:color w:val="auto"/>
                <w:sz w:val="21"/>
                <w:szCs w:val="21"/>
                <w:highlight w:val="none"/>
              </w:rPr>
              <w:t>展板</w:t>
            </w:r>
            <w:r>
              <w:rPr>
                <w:color w:val="auto"/>
                <w:sz w:val="21"/>
                <w:szCs w:val="21"/>
                <w:highlight w:val="none"/>
              </w:rPr>
              <w:t>收藏空间设计（与</w:t>
            </w:r>
            <w:r>
              <w:rPr>
                <w:rFonts w:hint="eastAsia"/>
                <w:color w:val="auto"/>
                <w:sz w:val="21"/>
                <w:szCs w:val="21"/>
                <w:highlight w:val="none"/>
              </w:rPr>
              <w:t>新增</w:t>
            </w:r>
            <w:r>
              <w:rPr>
                <w:color w:val="auto"/>
                <w:sz w:val="21"/>
                <w:szCs w:val="21"/>
                <w:highlight w:val="none"/>
              </w:rPr>
              <w:t>墙体一并设计）</w:t>
            </w:r>
            <w:r>
              <w:rPr>
                <w:rFonts w:hint="eastAsia"/>
                <w:color w:val="auto"/>
                <w:sz w:val="21"/>
                <w:szCs w:val="21"/>
                <w:highlight w:val="none"/>
              </w:rPr>
              <w:t>。</w:t>
            </w:r>
          </w:p>
          <w:p>
            <w:pPr>
              <w:spacing w:line="288" w:lineRule="auto"/>
              <w:rPr>
                <w:color w:val="auto"/>
                <w:sz w:val="21"/>
                <w:szCs w:val="21"/>
                <w:highlight w:val="none"/>
              </w:rPr>
            </w:pPr>
            <w:r>
              <w:rPr>
                <w:rFonts w:hint="eastAsia"/>
                <w:color w:val="auto"/>
                <w:sz w:val="21"/>
                <w:szCs w:val="21"/>
                <w:highlight w:val="none"/>
              </w:rPr>
              <w:drawing>
                <wp:inline distT="0" distB="0" distL="0" distR="0">
                  <wp:extent cx="4074795" cy="3055620"/>
                  <wp:effectExtent l="0" t="0" r="952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7546" cy="305800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0"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2</w:t>
            </w:r>
          </w:p>
        </w:tc>
        <w:tc>
          <w:tcPr>
            <w:tcW w:w="1842" w:type="dxa"/>
            <w:vAlign w:val="center"/>
          </w:tcPr>
          <w:p>
            <w:pPr>
              <w:spacing w:line="288" w:lineRule="auto"/>
              <w:jc w:val="center"/>
              <w:rPr>
                <w:color w:val="auto"/>
                <w:sz w:val="21"/>
                <w:szCs w:val="21"/>
                <w:highlight w:val="none"/>
              </w:rPr>
            </w:pPr>
            <w:r>
              <w:rPr>
                <w:rFonts w:hint="eastAsia"/>
                <w:color w:val="auto"/>
                <w:sz w:val="21"/>
                <w:szCs w:val="21"/>
                <w:highlight w:val="none"/>
              </w:rPr>
              <w:t>铝合金轨道</w:t>
            </w:r>
          </w:p>
        </w:tc>
        <w:tc>
          <w:tcPr>
            <w:tcW w:w="993" w:type="dxa"/>
            <w:vAlign w:val="center"/>
          </w:tcPr>
          <w:p>
            <w:pPr>
              <w:spacing w:line="288" w:lineRule="auto"/>
              <w:jc w:val="center"/>
              <w:rPr>
                <w:color w:val="auto"/>
                <w:sz w:val="21"/>
                <w:szCs w:val="21"/>
                <w:highlight w:val="none"/>
              </w:rPr>
            </w:pPr>
            <w:r>
              <w:rPr>
                <w:rFonts w:hint="eastAsia"/>
                <w:color w:val="auto"/>
                <w:sz w:val="21"/>
                <w:szCs w:val="21"/>
                <w:highlight w:val="none"/>
              </w:rPr>
              <w:t>17</w:t>
            </w:r>
            <w:r>
              <w:rPr>
                <w:color w:val="auto"/>
                <w:sz w:val="21"/>
                <w:szCs w:val="21"/>
                <w:highlight w:val="none"/>
              </w:rPr>
              <w:t>5</w:t>
            </w:r>
            <w:r>
              <w:rPr>
                <w:rFonts w:hint="eastAsia"/>
                <w:color w:val="auto"/>
                <w:sz w:val="21"/>
                <w:szCs w:val="21"/>
                <w:highlight w:val="none"/>
              </w:rPr>
              <w:t>m</w:t>
            </w:r>
          </w:p>
        </w:tc>
        <w:tc>
          <w:tcPr>
            <w:tcW w:w="6775" w:type="dxa"/>
            <w:vAlign w:val="center"/>
          </w:tcPr>
          <w:p>
            <w:pPr>
              <w:spacing w:line="288" w:lineRule="auto"/>
              <w:rPr>
                <w:color w:val="auto"/>
                <w:sz w:val="21"/>
                <w:szCs w:val="21"/>
                <w:highlight w:val="none"/>
              </w:rPr>
            </w:pPr>
            <w:r>
              <w:rPr>
                <w:rFonts w:hint="eastAsia"/>
                <w:color w:val="auto"/>
                <w:sz w:val="21"/>
                <w:szCs w:val="21"/>
                <w:highlight w:val="none"/>
              </w:rPr>
              <w:t>材质说明：</w:t>
            </w:r>
          </w:p>
          <w:p>
            <w:pPr>
              <w:tabs>
                <w:tab w:val="left" w:pos="0"/>
              </w:tabs>
              <w:spacing w:line="288" w:lineRule="auto"/>
              <w:rPr>
                <w:color w:val="auto"/>
                <w:sz w:val="21"/>
                <w:szCs w:val="21"/>
                <w:highlight w:val="none"/>
              </w:rPr>
            </w:pPr>
            <w:r>
              <w:rPr>
                <w:rFonts w:hint="eastAsia"/>
                <w:color w:val="auto"/>
                <w:sz w:val="21"/>
                <w:szCs w:val="21"/>
                <w:highlight w:val="none"/>
              </w:rPr>
              <w:t xml:space="preserve">1、材质为6063-T6阳极硬质氧化铝合金型材，平均壁厚大于4.5mm，每米比重大于3.7米/Kg </w:t>
            </w:r>
          </w:p>
          <w:p>
            <w:pPr>
              <w:tabs>
                <w:tab w:val="left" w:pos="0"/>
              </w:tabs>
              <w:spacing w:line="288" w:lineRule="auto"/>
              <w:rPr>
                <w:color w:val="auto"/>
                <w:sz w:val="21"/>
                <w:szCs w:val="21"/>
                <w:highlight w:val="none"/>
              </w:rPr>
            </w:pPr>
            <w:r>
              <w:rPr>
                <w:rFonts w:hint="eastAsia"/>
                <w:color w:val="auto"/>
                <w:sz w:val="21"/>
                <w:szCs w:val="21"/>
                <w:highlight w:val="none"/>
              </w:rPr>
              <w:t>2、</w:t>
            </w:r>
            <w:r>
              <w:rPr>
                <w:rFonts w:hint="eastAsia"/>
                <w:b/>
                <w:color w:val="auto"/>
                <w:sz w:val="21"/>
                <w:szCs w:val="21"/>
                <w:highlight w:val="none"/>
              </w:rPr>
              <w:t>85型系列、108型系列轨道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0"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3</w:t>
            </w:r>
          </w:p>
        </w:tc>
        <w:tc>
          <w:tcPr>
            <w:tcW w:w="1842" w:type="dxa"/>
            <w:vAlign w:val="center"/>
          </w:tcPr>
          <w:p>
            <w:pPr>
              <w:spacing w:line="288" w:lineRule="auto"/>
              <w:jc w:val="center"/>
              <w:rPr>
                <w:color w:val="auto"/>
                <w:sz w:val="21"/>
                <w:szCs w:val="21"/>
                <w:highlight w:val="none"/>
              </w:rPr>
            </w:pPr>
            <w:r>
              <w:rPr>
                <w:rFonts w:hint="eastAsia"/>
                <w:color w:val="auto"/>
                <w:sz w:val="21"/>
                <w:szCs w:val="21"/>
                <w:highlight w:val="none"/>
              </w:rPr>
              <w:t>轨道上钢结构</w:t>
            </w:r>
          </w:p>
        </w:tc>
        <w:tc>
          <w:tcPr>
            <w:tcW w:w="993" w:type="dxa"/>
            <w:vAlign w:val="center"/>
          </w:tcPr>
          <w:p>
            <w:pPr>
              <w:spacing w:line="288" w:lineRule="auto"/>
              <w:jc w:val="center"/>
              <w:rPr>
                <w:color w:val="auto"/>
                <w:sz w:val="21"/>
                <w:szCs w:val="21"/>
                <w:highlight w:val="none"/>
              </w:rPr>
            </w:pPr>
            <w:r>
              <w:rPr>
                <w:rFonts w:hint="eastAsia"/>
                <w:color w:val="auto"/>
                <w:sz w:val="21"/>
                <w:szCs w:val="21"/>
                <w:highlight w:val="none"/>
              </w:rPr>
              <w:t>17</w:t>
            </w:r>
            <w:r>
              <w:rPr>
                <w:color w:val="auto"/>
                <w:sz w:val="21"/>
                <w:szCs w:val="21"/>
                <w:highlight w:val="none"/>
              </w:rPr>
              <w:t>5</w:t>
            </w:r>
            <w:r>
              <w:rPr>
                <w:rFonts w:hint="eastAsia"/>
                <w:color w:val="auto"/>
                <w:sz w:val="21"/>
                <w:szCs w:val="21"/>
                <w:highlight w:val="none"/>
              </w:rPr>
              <w:t>m</w:t>
            </w:r>
          </w:p>
        </w:tc>
        <w:tc>
          <w:tcPr>
            <w:tcW w:w="6775" w:type="dxa"/>
            <w:vAlign w:val="center"/>
          </w:tcPr>
          <w:p>
            <w:pPr>
              <w:spacing w:line="288" w:lineRule="auto"/>
              <w:rPr>
                <w:color w:val="auto"/>
                <w:sz w:val="21"/>
                <w:szCs w:val="21"/>
                <w:highlight w:val="none"/>
              </w:rPr>
            </w:pPr>
            <w:r>
              <w:rPr>
                <w:rFonts w:hint="eastAsia"/>
                <w:color w:val="auto"/>
                <w:sz w:val="21"/>
                <w:szCs w:val="21"/>
                <w:highlight w:val="none"/>
              </w:rPr>
              <w:t>定制，轨道高度沿原有房梁底部设置，包含相应</w:t>
            </w:r>
            <w:r>
              <w:rPr>
                <w:color w:val="auto"/>
                <w:sz w:val="21"/>
                <w:szCs w:val="21"/>
                <w:highlight w:val="none"/>
              </w:rPr>
              <w:t>的</w:t>
            </w:r>
            <w:r>
              <w:rPr>
                <w:rFonts w:hint="eastAsia"/>
                <w:color w:val="auto"/>
                <w:sz w:val="21"/>
                <w:szCs w:val="21"/>
                <w:highlight w:val="none"/>
              </w:rPr>
              <w:t>钢架费用。</w:t>
            </w:r>
          </w:p>
          <w:p>
            <w:pPr>
              <w:spacing w:line="288" w:lineRule="auto"/>
              <w:rPr>
                <w:color w:val="auto"/>
                <w:sz w:val="21"/>
                <w:szCs w:val="21"/>
                <w:highlight w:val="none"/>
              </w:rPr>
            </w:pPr>
            <w:r>
              <w:rPr>
                <w:rFonts w:hint="eastAsia"/>
                <w:color w:val="auto"/>
                <w:sz w:val="21"/>
                <w:szCs w:val="21"/>
                <w:highlight w:val="none"/>
              </w:rPr>
              <w:t>定制</w:t>
            </w:r>
            <w:r>
              <w:rPr>
                <w:color w:val="auto"/>
                <w:sz w:val="21"/>
                <w:szCs w:val="21"/>
                <w:highlight w:val="none"/>
              </w:rPr>
              <w:t>说明：</w:t>
            </w:r>
            <w:r>
              <w:rPr>
                <w:rFonts w:hint="eastAsia"/>
                <w:color w:val="auto"/>
                <w:sz w:val="21"/>
                <w:szCs w:val="21"/>
                <w:highlight w:val="none"/>
              </w:rPr>
              <w:t>响应供应商</w:t>
            </w:r>
            <w:r>
              <w:rPr>
                <w:color w:val="auto"/>
                <w:sz w:val="21"/>
                <w:szCs w:val="21"/>
                <w:highlight w:val="none"/>
              </w:rPr>
              <w:t>应</w:t>
            </w:r>
            <w:r>
              <w:rPr>
                <w:rFonts w:hint="eastAsia"/>
                <w:color w:val="auto"/>
                <w:sz w:val="21"/>
                <w:szCs w:val="21"/>
                <w:highlight w:val="none"/>
              </w:rPr>
              <w:t>根据7号楼1</w:t>
            </w:r>
            <w:r>
              <w:rPr>
                <w:color w:val="auto"/>
                <w:sz w:val="21"/>
                <w:szCs w:val="21"/>
                <w:highlight w:val="none"/>
              </w:rPr>
              <w:t>01</w:t>
            </w:r>
            <w:r>
              <w:rPr>
                <w:rFonts w:hint="eastAsia"/>
                <w:color w:val="auto"/>
                <w:sz w:val="21"/>
                <w:szCs w:val="21"/>
                <w:highlight w:val="none"/>
              </w:rPr>
              <w:t>室</w:t>
            </w:r>
            <w:r>
              <w:rPr>
                <w:color w:val="auto"/>
                <w:sz w:val="21"/>
                <w:szCs w:val="21"/>
                <w:highlight w:val="none"/>
              </w:rPr>
              <w:t>美术馆现有结构</w:t>
            </w:r>
            <w:r>
              <w:rPr>
                <w:rFonts w:hint="eastAsia"/>
                <w:color w:val="auto"/>
                <w:sz w:val="21"/>
                <w:szCs w:val="21"/>
                <w:highlight w:val="none"/>
              </w:rPr>
              <w:t>，</w:t>
            </w:r>
            <w:r>
              <w:rPr>
                <w:color w:val="auto"/>
                <w:sz w:val="21"/>
                <w:szCs w:val="21"/>
                <w:highlight w:val="none"/>
              </w:rPr>
              <w:t>对活动展板的</w:t>
            </w:r>
            <w:r>
              <w:rPr>
                <w:rFonts w:hint="eastAsia"/>
                <w:color w:val="auto"/>
                <w:sz w:val="21"/>
                <w:szCs w:val="21"/>
                <w:highlight w:val="none"/>
              </w:rPr>
              <w:t>承重</w:t>
            </w:r>
            <w:r>
              <w:rPr>
                <w:color w:val="auto"/>
                <w:sz w:val="21"/>
                <w:szCs w:val="21"/>
                <w:highlight w:val="none"/>
              </w:rPr>
              <w:t>钢</w:t>
            </w:r>
            <w:r>
              <w:rPr>
                <w:rFonts w:hint="eastAsia"/>
                <w:color w:val="auto"/>
                <w:sz w:val="21"/>
                <w:szCs w:val="21"/>
                <w:highlight w:val="none"/>
              </w:rPr>
              <w:t>结构</w:t>
            </w:r>
            <w:r>
              <w:rPr>
                <w:color w:val="auto"/>
                <w:sz w:val="21"/>
                <w:szCs w:val="21"/>
                <w:highlight w:val="none"/>
              </w:rPr>
              <w:t>进行二次深化设计，提供符合规范的钢结构图纸后方能施工</w:t>
            </w:r>
            <w:r>
              <w:rPr>
                <w:rFonts w:hint="eastAsia"/>
                <w:color w:val="auto"/>
                <w:sz w:val="21"/>
                <w:szCs w:val="21"/>
                <w:highlight w:val="none"/>
              </w:rPr>
              <w:t>。必须</w:t>
            </w:r>
            <w:r>
              <w:rPr>
                <w:color w:val="auto"/>
                <w:sz w:val="21"/>
                <w:szCs w:val="21"/>
                <w:highlight w:val="none"/>
              </w:rPr>
              <w:t>保证</w:t>
            </w:r>
            <w:r>
              <w:rPr>
                <w:rFonts w:hint="eastAsia"/>
                <w:color w:val="auto"/>
                <w:sz w:val="21"/>
                <w:szCs w:val="21"/>
                <w:highlight w:val="none"/>
              </w:rPr>
              <w:t>新增</w:t>
            </w:r>
            <w:r>
              <w:rPr>
                <w:color w:val="auto"/>
                <w:sz w:val="21"/>
                <w:szCs w:val="21"/>
                <w:highlight w:val="none"/>
              </w:rPr>
              <w:t>钢结构没有安全隐患</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1" w:hRule="atLeast"/>
        </w:trPr>
        <w:tc>
          <w:tcPr>
            <w:tcW w:w="880" w:type="dxa"/>
            <w:vAlign w:val="center"/>
          </w:tcPr>
          <w:p>
            <w:pPr>
              <w:widowControl/>
              <w:spacing w:line="288" w:lineRule="auto"/>
              <w:jc w:val="center"/>
              <w:rPr>
                <w:color w:val="auto"/>
                <w:kern w:val="0"/>
                <w:sz w:val="21"/>
                <w:szCs w:val="21"/>
                <w:highlight w:val="none"/>
              </w:rPr>
            </w:pPr>
            <w:r>
              <w:rPr>
                <w:color w:val="auto"/>
                <w:kern w:val="0"/>
                <w:sz w:val="21"/>
                <w:szCs w:val="21"/>
                <w:highlight w:val="none"/>
              </w:rPr>
              <w:t>4</w:t>
            </w:r>
          </w:p>
        </w:tc>
        <w:tc>
          <w:tcPr>
            <w:tcW w:w="1842" w:type="dxa"/>
            <w:vAlign w:val="center"/>
          </w:tcPr>
          <w:p>
            <w:pPr>
              <w:spacing w:line="288" w:lineRule="auto"/>
              <w:jc w:val="center"/>
              <w:rPr>
                <w:color w:val="auto"/>
                <w:sz w:val="21"/>
                <w:szCs w:val="21"/>
                <w:highlight w:val="none"/>
              </w:rPr>
            </w:pPr>
            <w:r>
              <w:rPr>
                <w:rFonts w:hint="eastAsia"/>
                <w:color w:val="auto"/>
                <w:sz w:val="21"/>
                <w:szCs w:val="21"/>
                <w:highlight w:val="none"/>
              </w:rPr>
              <w:t>挂画轨道</w:t>
            </w:r>
          </w:p>
        </w:tc>
        <w:tc>
          <w:tcPr>
            <w:tcW w:w="993" w:type="dxa"/>
            <w:vAlign w:val="center"/>
          </w:tcPr>
          <w:p>
            <w:pPr>
              <w:spacing w:line="288" w:lineRule="auto"/>
              <w:jc w:val="center"/>
              <w:rPr>
                <w:color w:val="auto"/>
                <w:sz w:val="21"/>
                <w:szCs w:val="21"/>
                <w:highlight w:val="none"/>
              </w:rPr>
            </w:pPr>
            <w:r>
              <w:rPr>
                <w:color w:val="auto"/>
                <w:sz w:val="21"/>
                <w:szCs w:val="21"/>
                <w:highlight w:val="none"/>
              </w:rPr>
              <w:t>100</w:t>
            </w:r>
            <w:r>
              <w:rPr>
                <w:rFonts w:hint="eastAsia"/>
                <w:color w:val="auto"/>
                <w:sz w:val="21"/>
                <w:szCs w:val="21"/>
                <w:highlight w:val="none"/>
              </w:rPr>
              <w:t>m</w:t>
            </w:r>
          </w:p>
        </w:tc>
        <w:tc>
          <w:tcPr>
            <w:tcW w:w="6775" w:type="dxa"/>
            <w:vAlign w:val="center"/>
          </w:tcPr>
          <w:p>
            <w:pPr>
              <w:spacing w:line="288" w:lineRule="auto"/>
              <w:rPr>
                <w:color w:val="auto"/>
                <w:sz w:val="21"/>
                <w:szCs w:val="21"/>
                <w:highlight w:val="none"/>
              </w:rPr>
            </w:pPr>
            <w:r>
              <w:rPr>
                <w:rFonts w:hint="eastAsia"/>
                <w:color w:val="auto"/>
                <w:sz w:val="21"/>
                <w:szCs w:val="21"/>
                <w:highlight w:val="none"/>
              </w:rPr>
              <w:t>铝合金每米套件含壁挂式铝合金多用轨道（可用T头不锈钢缆绳、S钩）及必要的加厚木料、挂画额定重量≤43公斤/米。T型头不锈钢挂画线+锌合金和铜水兵勾（镀铬）2组</w:t>
            </w:r>
          </w:p>
          <w:p>
            <w:pPr>
              <w:spacing w:line="288" w:lineRule="auto"/>
              <w:rPr>
                <w:color w:val="auto"/>
                <w:sz w:val="21"/>
                <w:szCs w:val="21"/>
                <w:highlight w:val="none"/>
              </w:rPr>
            </w:pPr>
            <w:bookmarkStart w:id="30" w:name="OLE_LINK1"/>
            <w:bookmarkStart w:id="31" w:name="OLE_LINK2"/>
            <w:r>
              <w:rPr>
                <w:color w:val="auto"/>
                <w:sz w:val="21"/>
                <w:szCs w:val="21"/>
                <w:highlight w:val="none"/>
              </w:rPr>
              <w:drawing>
                <wp:inline distT="0" distB="0" distL="0" distR="0">
                  <wp:extent cx="2600960" cy="2589530"/>
                  <wp:effectExtent l="0" t="0" r="508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08796" cy="2597725"/>
                          </a:xfrm>
                          <a:prstGeom prst="rect">
                            <a:avLst/>
                          </a:prstGeom>
                          <a:noFill/>
                          <a:ln>
                            <a:noFill/>
                          </a:ln>
                        </pic:spPr>
                      </pic:pic>
                    </a:graphicData>
                  </a:graphic>
                </wp:inline>
              </w:drawing>
            </w:r>
            <w:bookmarkEnd w:id="30"/>
            <w:bookmarkEnd w:id="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880" w:type="dxa"/>
            <w:vAlign w:val="center"/>
          </w:tcPr>
          <w:p>
            <w:pPr>
              <w:spacing w:line="288" w:lineRule="auto"/>
              <w:jc w:val="center"/>
              <w:rPr>
                <w:color w:val="auto"/>
                <w:kern w:val="0"/>
                <w:sz w:val="21"/>
                <w:szCs w:val="21"/>
                <w:highlight w:val="none"/>
              </w:rPr>
            </w:pPr>
            <w:r>
              <w:rPr>
                <w:color w:val="auto"/>
                <w:kern w:val="0"/>
                <w:sz w:val="21"/>
                <w:szCs w:val="21"/>
                <w:highlight w:val="none"/>
              </w:rPr>
              <w:t>5</w:t>
            </w:r>
          </w:p>
        </w:tc>
        <w:tc>
          <w:tcPr>
            <w:tcW w:w="1842" w:type="dxa"/>
            <w:vAlign w:val="center"/>
          </w:tcPr>
          <w:p>
            <w:pPr>
              <w:spacing w:line="288" w:lineRule="auto"/>
              <w:jc w:val="center"/>
              <w:rPr>
                <w:color w:val="auto"/>
                <w:sz w:val="21"/>
                <w:szCs w:val="21"/>
                <w:highlight w:val="none"/>
              </w:rPr>
            </w:pPr>
            <w:r>
              <w:rPr>
                <w:rFonts w:hint="eastAsia"/>
                <w:color w:val="auto"/>
                <w:sz w:val="21"/>
                <w:szCs w:val="21"/>
                <w:highlight w:val="none"/>
              </w:rPr>
              <w:t>浮雕悬挂钩</w:t>
            </w:r>
          </w:p>
        </w:tc>
        <w:tc>
          <w:tcPr>
            <w:tcW w:w="993" w:type="dxa"/>
            <w:vAlign w:val="center"/>
          </w:tcPr>
          <w:p>
            <w:pPr>
              <w:spacing w:line="288" w:lineRule="auto"/>
              <w:jc w:val="center"/>
              <w:rPr>
                <w:color w:val="auto"/>
                <w:sz w:val="21"/>
                <w:szCs w:val="21"/>
                <w:highlight w:val="none"/>
              </w:rPr>
            </w:pPr>
            <w:r>
              <w:rPr>
                <w:rFonts w:hint="eastAsia"/>
                <w:color w:val="auto"/>
                <w:sz w:val="21"/>
                <w:szCs w:val="21"/>
                <w:highlight w:val="none"/>
              </w:rPr>
              <w:t>100个</w:t>
            </w:r>
          </w:p>
        </w:tc>
        <w:tc>
          <w:tcPr>
            <w:tcW w:w="6775" w:type="dxa"/>
            <w:vAlign w:val="center"/>
          </w:tcPr>
          <w:p>
            <w:pPr>
              <w:spacing w:line="288" w:lineRule="auto"/>
              <w:rPr>
                <w:color w:val="auto"/>
                <w:sz w:val="21"/>
                <w:szCs w:val="21"/>
                <w:highlight w:val="none"/>
              </w:rPr>
            </w:pPr>
            <w:r>
              <w:rPr>
                <w:rFonts w:hint="eastAsia"/>
                <w:color w:val="auto"/>
                <w:sz w:val="21"/>
                <w:szCs w:val="21"/>
                <w:highlight w:val="none"/>
              </w:rPr>
              <w:t>定制说明：</w:t>
            </w:r>
          </w:p>
          <w:p>
            <w:pPr>
              <w:numPr>
                <w:ilvl w:val="0"/>
                <w:numId w:val="4"/>
              </w:numPr>
              <w:spacing w:line="288" w:lineRule="auto"/>
              <w:rPr>
                <w:color w:val="auto"/>
                <w:sz w:val="21"/>
                <w:szCs w:val="21"/>
                <w:highlight w:val="none"/>
              </w:rPr>
            </w:pPr>
            <w:r>
              <w:rPr>
                <w:rFonts w:hint="eastAsia"/>
                <w:color w:val="auto"/>
                <w:sz w:val="21"/>
                <w:szCs w:val="21"/>
                <w:highlight w:val="none"/>
              </w:rPr>
              <w:t>挂钩材质：钢材</w:t>
            </w:r>
          </w:p>
          <w:p>
            <w:pPr>
              <w:numPr>
                <w:ilvl w:val="0"/>
                <w:numId w:val="4"/>
              </w:numPr>
              <w:spacing w:line="288" w:lineRule="auto"/>
              <w:rPr>
                <w:color w:val="auto"/>
                <w:sz w:val="21"/>
                <w:szCs w:val="21"/>
                <w:highlight w:val="none"/>
              </w:rPr>
            </w:pPr>
            <w:r>
              <w:rPr>
                <w:rFonts w:hint="eastAsia"/>
                <w:color w:val="auto"/>
                <w:sz w:val="21"/>
                <w:szCs w:val="21"/>
                <w:highlight w:val="none"/>
              </w:rPr>
              <w:t>钢丝绳长度1800mm/根，单根负重80kg.可以在缆绳上自由移动，上下调节,而且稳固，外观精致美观</w:t>
            </w:r>
          </w:p>
          <w:p>
            <w:pPr>
              <w:spacing w:line="288" w:lineRule="auto"/>
              <w:rPr>
                <w:color w:val="auto"/>
                <w:sz w:val="21"/>
                <w:szCs w:val="21"/>
                <w:highlight w:val="none"/>
              </w:rPr>
            </w:pPr>
            <w:r>
              <w:rPr>
                <w:color w:val="auto"/>
                <w:sz w:val="21"/>
                <w:szCs w:val="21"/>
                <w:highlight w:val="none"/>
              </w:rPr>
              <w:drawing>
                <wp:inline distT="0" distB="0" distL="0" distR="0">
                  <wp:extent cx="2432050" cy="2444115"/>
                  <wp:effectExtent l="0" t="0" r="635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56147" cy="246813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0" w:type="dxa"/>
            <w:vAlign w:val="center"/>
          </w:tcPr>
          <w:p>
            <w:pPr>
              <w:spacing w:line="288" w:lineRule="auto"/>
              <w:jc w:val="center"/>
              <w:rPr>
                <w:color w:val="auto"/>
                <w:sz w:val="21"/>
                <w:szCs w:val="21"/>
                <w:highlight w:val="none"/>
              </w:rPr>
            </w:pPr>
            <w:r>
              <w:rPr>
                <w:rFonts w:hint="eastAsia"/>
                <w:color w:val="auto"/>
                <w:sz w:val="21"/>
                <w:szCs w:val="21"/>
                <w:highlight w:val="none"/>
              </w:rPr>
              <w:t>6</w:t>
            </w:r>
          </w:p>
        </w:tc>
        <w:tc>
          <w:tcPr>
            <w:tcW w:w="1842" w:type="dxa"/>
            <w:vAlign w:val="center"/>
          </w:tcPr>
          <w:p>
            <w:pPr>
              <w:jc w:val="center"/>
              <w:rPr>
                <w:color w:val="auto"/>
                <w:sz w:val="21"/>
                <w:szCs w:val="21"/>
                <w:highlight w:val="none"/>
              </w:rPr>
            </w:pPr>
            <w:r>
              <w:rPr>
                <w:rFonts w:hint="eastAsia"/>
                <w:color w:val="auto"/>
                <w:sz w:val="21"/>
                <w:szCs w:val="21"/>
                <w:highlight w:val="none"/>
              </w:rPr>
              <w:t>四层</w:t>
            </w:r>
            <w:r>
              <w:rPr>
                <w:color w:val="auto"/>
                <w:sz w:val="21"/>
                <w:szCs w:val="21"/>
                <w:highlight w:val="none"/>
              </w:rPr>
              <w:t>货架</w:t>
            </w:r>
          </w:p>
        </w:tc>
        <w:tc>
          <w:tcPr>
            <w:tcW w:w="993" w:type="dxa"/>
            <w:vAlign w:val="center"/>
          </w:tcPr>
          <w:p>
            <w:pPr>
              <w:spacing w:line="288" w:lineRule="auto"/>
              <w:jc w:val="center"/>
              <w:rPr>
                <w:color w:val="auto"/>
                <w:sz w:val="21"/>
                <w:szCs w:val="21"/>
                <w:highlight w:val="none"/>
              </w:rPr>
            </w:pPr>
            <w:r>
              <w:rPr>
                <w:color w:val="auto"/>
                <w:sz w:val="21"/>
                <w:szCs w:val="21"/>
                <w:highlight w:val="none"/>
              </w:rPr>
              <w:t>7</w:t>
            </w:r>
            <w:r>
              <w:rPr>
                <w:rFonts w:hint="eastAsia"/>
                <w:color w:val="auto"/>
                <w:sz w:val="21"/>
                <w:szCs w:val="21"/>
                <w:highlight w:val="none"/>
              </w:rPr>
              <w:t>个</w:t>
            </w:r>
          </w:p>
        </w:tc>
        <w:tc>
          <w:tcPr>
            <w:tcW w:w="6775" w:type="dxa"/>
            <w:vAlign w:val="center"/>
          </w:tcPr>
          <w:p>
            <w:pPr>
              <w:pStyle w:val="6"/>
              <w:numPr>
                <w:ilvl w:val="0"/>
                <w:numId w:val="5"/>
              </w:numPr>
              <w:shd w:val="clear" w:color="auto" w:fill="FFFFFF"/>
              <w:spacing w:before="0" w:after="0" w:line="315" w:lineRule="atLeast"/>
              <w:rPr>
                <w:b w:val="0"/>
                <w:bCs w:val="0"/>
                <w:color w:val="auto"/>
                <w:sz w:val="21"/>
                <w:szCs w:val="21"/>
                <w:highlight w:val="none"/>
                <w:lang w:val="en-US"/>
              </w:rPr>
            </w:pPr>
            <w:r>
              <w:rPr>
                <w:rFonts w:hint="eastAsia"/>
                <w:b w:val="0"/>
                <w:bCs w:val="0"/>
                <w:color w:val="auto"/>
                <w:sz w:val="21"/>
                <w:szCs w:val="21"/>
                <w:highlight w:val="none"/>
                <w:lang w:val="en-US"/>
              </w:rPr>
              <w:t>长*厚*高</w:t>
            </w:r>
            <w:r>
              <w:rPr>
                <w:b w:val="0"/>
                <w:bCs w:val="0"/>
                <w:color w:val="auto"/>
                <w:sz w:val="21"/>
                <w:szCs w:val="21"/>
                <w:highlight w:val="none"/>
                <w:lang w:val="en-US"/>
              </w:rPr>
              <w:t>15</w:t>
            </w:r>
            <w:r>
              <w:rPr>
                <w:rFonts w:hint="eastAsia"/>
                <w:b w:val="0"/>
                <w:bCs w:val="0"/>
                <w:color w:val="auto"/>
                <w:sz w:val="21"/>
                <w:szCs w:val="21"/>
                <w:highlight w:val="none"/>
                <w:lang w:val="en-US"/>
              </w:rPr>
              <w:t>00mm*</w:t>
            </w:r>
            <w:r>
              <w:rPr>
                <w:b w:val="0"/>
                <w:bCs w:val="0"/>
                <w:color w:val="auto"/>
                <w:sz w:val="21"/>
                <w:szCs w:val="21"/>
                <w:highlight w:val="none"/>
                <w:lang w:val="en-US"/>
              </w:rPr>
              <w:t>5</w:t>
            </w:r>
            <w:r>
              <w:rPr>
                <w:rFonts w:hint="eastAsia"/>
                <w:b w:val="0"/>
                <w:bCs w:val="0"/>
                <w:color w:val="auto"/>
                <w:sz w:val="21"/>
                <w:szCs w:val="21"/>
                <w:highlight w:val="none"/>
                <w:lang w:val="en-US"/>
              </w:rPr>
              <w:t>00mm*</w:t>
            </w:r>
            <w:r>
              <w:rPr>
                <w:b w:val="0"/>
                <w:bCs w:val="0"/>
                <w:color w:val="auto"/>
                <w:sz w:val="21"/>
                <w:szCs w:val="21"/>
                <w:highlight w:val="none"/>
                <w:lang w:val="en-US"/>
              </w:rPr>
              <w:t>20</w:t>
            </w:r>
            <w:r>
              <w:rPr>
                <w:rFonts w:hint="eastAsia"/>
                <w:b w:val="0"/>
                <w:bCs w:val="0"/>
                <w:color w:val="auto"/>
                <w:sz w:val="21"/>
                <w:szCs w:val="21"/>
                <w:highlight w:val="none"/>
                <w:lang w:val="en-US"/>
              </w:rPr>
              <w:t>00mm，电脑灰，</w:t>
            </w:r>
            <w:r>
              <w:rPr>
                <w:b w:val="0"/>
                <w:bCs w:val="0"/>
                <w:color w:val="auto"/>
                <w:sz w:val="21"/>
                <w:szCs w:val="21"/>
                <w:highlight w:val="none"/>
                <w:lang w:val="en-US"/>
              </w:rPr>
              <w:t>自重45KG150*60*200=4层</w:t>
            </w:r>
            <w:r>
              <w:rPr>
                <w:rFonts w:hint="eastAsia"/>
                <w:b w:val="0"/>
                <w:bCs w:val="0"/>
                <w:color w:val="auto"/>
                <w:sz w:val="21"/>
                <w:szCs w:val="21"/>
                <w:highlight w:val="none"/>
                <w:lang w:val="en-US"/>
              </w:rPr>
              <w:t>3</w:t>
            </w:r>
            <w:r>
              <w:rPr>
                <w:b w:val="0"/>
                <w:bCs w:val="0"/>
                <w:color w:val="auto"/>
                <w:sz w:val="21"/>
                <w:szCs w:val="21"/>
                <w:highlight w:val="none"/>
                <w:lang w:val="en-US"/>
              </w:rPr>
              <w:t>00KG</w:t>
            </w:r>
            <w:r>
              <w:rPr>
                <w:rFonts w:hint="eastAsia"/>
                <w:b w:val="0"/>
                <w:bCs w:val="0"/>
                <w:color w:val="auto"/>
                <w:sz w:val="21"/>
                <w:szCs w:val="21"/>
                <w:highlight w:val="none"/>
                <w:lang w:val="en-US"/>
              </w:rPr>
              <w:t>。</w:t>
            </w:r>
          </w:p>
          <w:p>
            <w:pPr>
              <w:pStyle w:val="6"/>
              <w:numPr>
                <w:ilvl w:val="0"/>
                <w:numId w:val="5"/>
              </w:numPr>
              <w:shd w:val="clear" w:color="auto" w:fill="FFFFFF"/>
              <w:spacing w:before="0" w:after="0" w:line="315" w:lineRule="atLeast"/>
              <w:rPr>
                <w:b w:val="0"/>
                <w:bCs w:val="0"/>
                <w:color w:val="auto"/>
                <w:sz w:val="21"/>
                <w:szCs w:val="21"/>
                <w:highlight w:val="none"/>
                <w:lang w:val="en-US"/>
              </w:rPr>
            </w:pPr>
            <w:r>
              <w:rPr>
                <w:rFonts w:hint="eastAsia"/>
                <w:b w:val="0"/>
                <w:bCs w:val="0"/>
                <w:color w:val="auto"/>
                <w:sz w:val="21"/>
                <w:szCs w:val="21"/>
                <w:highlight w:val="none"/>
                <w:lang w:val="en-US"/>
              </w:rPr>
              <w:t>2个主架</w:t>
            </w:r>
            <w:r>
              <w:rPr>
                <w:b w:val="0"/>
                <w:bCs w:val="0"/>
                <w:color w:val="auto"/>
                <w:sz w:val="21"/>
                <w:szCs w:val="21"/>
                <w:highlight w:val="none"/>
                <w:lang w:val="en-US"/>
              </w:rPr>
              <w:t>/5</w:t>
            </w:r>
            <w:r>
              <w:rPr>
                <w:rFonts w:hint="eastAsia"/>
                <w:b w:val="0"/>
                <w:bCs w:val="0"/>
                <w:color w:val="auto"/>
                <w:sz w:val="21"/>
                <w:szCs w:val="21"/>
                <w:highlight w:val="none"/>
                <w:lang w:val="en-US"/>
              </w:rPr>
              <w:t>个副架，采用宝钢优质冷轧钢板冲压成型，表面经过酸洗，磷化，喷塑，光滑无毛刺，白色。</w:t>
            </w:r>
          </w:p>
          <w:p>
            <w:pPr>
              <w:pStyle w:val="6"/>
              <w:numPr>
                <w:ilvl w:val="0"/>
                <w:numId w:val="5"/>
              </w:numPr>
              <w:shd w:val="clear" w:color="auto" w:fill="FFFFFF"/>
              <w:spacing w:before="0" w:after="0" w:line="315" w:lineRule="atLeast"/>
              <w:rPr>
                <w:b w:val="0"/>
                <w:bCs w:val="0"/>
                <w:color w:val="auto"/>
                <w:sz w:val="21"/>
                <w:szCs w:val="21"/>
                <w:highlight w:val="none"/>
                <w:lang w:val="en-US"/>
              </w:rPr>
            </w:pPr>
            <w:r>
              <w:rPr>
                <w:rFonts w:hint="eastAsia"/>
                <w:b w:val="0"/>
                <w:bCs w:val="0"/>
                <w:color w:val="auto"/>
                <w:sz w:val="21"/>
                <w:szCs w:val="21"/>
                <w:highlight w:val="none"/>
                <w:lang w:val="en-US"/>
              </w:rPr>
              <w:t>层板位置可调。立柱、横梁壁厚≥1.2MM,层板壁厚≥0.</w:t>
            </w:r>
            <w:r>
              <w:rPr>
                <w:b w:val="0"/>
                <w:bCs w:val="0"/>
                <w:color w:val="auto"/>
                <w:sz w:val="21"/>
                <w:szCs w:val="21"/>
                <w:highlight w:val="none"/>
                <w:lang w:val="en-US"/>
              </w:rPr>
              <w:t>7</w:t>
            </w:r>
            <w:r>
              <w:rPr>
                <w:rFonts w:hint="eastAsia"/>
                <w:b w:val="0"/>
                <w:bCs w:val="0"/>
                <w:color w:val="auto"/>
                <w:sz w:val="21"/>
                <w:szCs w:val="21"/>
                <w:highlight w:val="none"/>
                <w:lang w:val="en-US"/>
              </w:rPr>
              <w:t>MM。横梁采用P型钢。每块层板加强筋数量≥4，每层层板平铺承重≥</w:t>
            </w:r>
            <w:r>
              <w:rPr>
                <w:b w:val="0"/>
                <w:bCs w:val="0"/>
                <w:color w:val="auto"/>
                <w:sz w:val="21"/>
                <w:szCs w:val="21"/>
                <w:highlight w:val="none"/>
                <w:lang w:val="en-US"/>
              </w:rPr>
              <w:t>30</w:t>
            </w:r>
            <w:r>
              <w:rPr>
                <w:rFonts w:hint="eastAsia"/>
                <w:b w:val="0"/>
                <w:bCs w:val="0"/>
                <w:color w:val="auto"/>
                <w:sz w:val="21"/>
                <w:szCs w:val="21"/>
                <w:highlight w:val="none"/>
                <w:lang w:val="en-US"/>
              </w:rPr>
              <w:t>0KG。</w:t>
            </w:r>
          </w:p>
          <w:p>
            <w:pPr>
              <w:spacing w:line="288" w:lineRule="auto"/>
              <w:rPr>
                <w:color w:val="auto"/>
                <w:sz w:val="21"/>
                <w:szCs w:val="21"/>
                <w:highlight w:val="none"/>
              </w:rPr>
            </w:pPr>
            <w:r>
              <w:rPr>
                <w:color w:val="auto"/>
                <w:sz w:val="21"/>
                <w:szCs w:val="21"/>
                <w:highlight w:val="none"/>
              </w:rPr>
              <w:drawing>
                <wp:inline distT="0" distB="0" distL="0" distR="0">
                  <wp:extent cx="4012565" cy="2694305"/>
                  <wp:effectExtent l="0" t="0" r="1079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extLst>
                              <a:ext uri="{28A0092B-C50C-407E-A947-70E740481C1C}">
                                <a14:useLocalDpi xmlns:a14="http://schemas.microsoft.com/office/drawing/2010/main" val="0"/>
                              </a:ext>
                            </a:extLst>
                          </a:blip>
                          <a:srcRect t="50352" b="2578"/>
                          <a:stretch>
                            <a:fillRect/>
                          </a:stretch>
                        </pic:blipFill>
                        <pic:spPr>
                          <a:xfrm>
                            <a:off x="0" y="0"/>
                            <a:ext cx="4017519" cy="2697783"/>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880" w:type="dxa"/>
            <w:vAlign w:val="center"/>
          </w:tcPr>
          <w:p>
            <w:pPr>
              <w:widowControl/>
              <w:spacing w:line="288" w:lineRule="auto"/>
              <w:jc w:val="center"/>
              <w:rPr>
                <w:color w:val="auto"/>
                <w:sz w:val="21"/>
                <w:szCs w:val="21"/>
                <w:highlight w:val="none"/>
              </w:rPr>
            </w:pPr>
            <w:r>
              <w:rPr>
                <w:rFonts w:hint="eastAsia"/>
                <w:color w:val="auto"/>
                <w:sz w:val="21"/>
                <w:szCs w:val="21"/>
                <w:highlight w:val="none"/>
              </w:rPr>
              <w:t>7</w:t>
            </w:r>
          </w:p>
        </w:tc>
        <w:tc>
          <w:tcPr>
            <w:tcW w:w="1842" w:type="dxa"/>
            <w:vAlign w:val="center"/>
          </w:tcPr>
          <w:p>
            <w:pPr>
              <w:pStyle w:val="6"/>
              <w:shd w:val="clear" w:color="auto" w:fill="FFFFFF"/>
              <w:spacing w:before="0" w:after="0" w:line="315" w:lineRule="atLeast"/>
              <w:jc w:val="center"/>
              <w:rPr>
                <w:b w:val="0"/>
                <w:bCs w:val="0"/>
                <w:color w:val="auto"/>
                <w:sz w:val="21"/>
                <w:szCs w:val="21"/>
                <w:highlight w:val="none"/>
                <w:lang w:val="en-US"/>
              </w:rPr>
            </w:pPr>
            <w:r>
              <w:rPr>
                <w:b w:val="0"/>
                <w:bCs w:val="0"/>
                <w:color w:val="auto"/>
                <w:sz w:val="21"/>
                <w:szCs w:val="21"/>
                <w:highlight w:val="none"/>
                <w:lang w:val="en-US"/>
              </w:rPr>
              <w:t>悬臂货架</w:t>
            </w:r>
          </w:p>
        </w:tc>
        <w:tc>
          <w:tcPr>
            <w:tcW w:w="993" w:type="dxa"/>
            <w:vAlign w:val="center"/>
          </w:tcPr>
          <w:p>
            <w:pPr>
              <w:spacing w:line="288" w:lineRule="auto"/>
              <w:jc w:val="center"/>
              <w:rPr>
                <w:color w:val="auto"/>
                <w:sz w:val="21"/>
                <w:szCs w:val="21"/>
                <w:highlight w:val="none"/>
              </w:rPr>
            </w:pPr>
            <w:r>
              <w:rPr>
                <w:color w:val="auto"/>
                <w:sz w:val="21"/>
                <w:szCs w:val="21"/>
                <w:highlight w:val="none"/>
              </w:rPr>
              <w:t>1</w:t>
            </w:r>
            <w:r>
              <w:rPr>
                <w:rFonts w:hint="eastAsia"/>
                <w:color w:val="auto"/>
                <w:sz w:val="21"/>
                <w:szCs w:val="21"/>
                <w:highlight w:val="none"/>
              </w:rPr>
              <w:t>套</w:t>
            </w:r>
          </w:p>
        </w:tc>
        <w:tc>
          <w:tcPr>
            <w:tcW w:w="6775" w:type="dxa"/>
            <w:vAlign w:val="center"/>
          </w:tcPr>
          <w:p>
            <w:pPr>
              <w:pStyle w:val="6"/>
              <w:shd w:val="clear" w:color="auto" w:fill="FFFFFF"/>
              <w:spacing w:before="0" w:after="0" w:line="315" w:lineRule="atLeast"/>
              <w:rPr>
                <w:b w:val="0"/>
                <w:bCs w:val="0"/>
                <w:color w:val="auto"/>
                <w:sz w:val="21"/>
                <w:szCs w:val="21"/>
                <w:highlight w:val="none"/>
                <w:lang w:val="en-US"/>
              </w:rPr>
            </w:pPr>
            <w:r>
              <w:rPr>
                <w:rFonts w:hint="eastAsia"/>
                <w:b w:val="0"/>
                <w:bCs w:val="0"/>
                <w:color w:val="auto"/>
                <w:sz w:val="21"/>
                <w:szCs w:val="21"/>
                <w:highlight w:val="none"/>
                <w:lang w:val="en-US"/>
              </w:rPr>
              <w:t>单面四层主架</w:t>
            </w:r>
            <w:r>
              <w:rPr>
                <w:color w:val="auto"/>
                <w:sz w:val="21"/>
                <w:szCs w:val="21"/>
                <w:highlight w:val="none"/>
              </w:rPr>
              <w:t>/</w:t>
            </w:r>
            <w:r>
              <w:rPr>
                <w:rFonts w:hint="eastAsia"/>
                <w:b w:val="0"/>
                <w:bCs w:val="0"/>
                <w:color w:val="auto"/>
                <w:sz w:val="21"/>
                <w:szCs w:val="21"/>
                <w:highlight w:val="none"/>
                <w:lang w:val="en-US"/>
              </w:rPr>
              <w:t>副架各一，1</w:t>
            </w:r>
            <w:r>
              <w:rPr>
                <w:b w:val="0"/>
                <w:bCs w:val="0"/>
                <w:color w:val="auto"/>
                <w:sz w:val="21"/>
                <w:szCs w:val="21"/>
                <w:highlight w:val="none"/>
                <w:lang w:val="en-US"/>
              </w:rPr>
              <w:t>000*900*2000MM</w:t>
            </w:r>
            <w:r>
              <w:rPr>
                <w:rFonts w:hint="eastAsia"/>
                <w:b w:val="0"/>
                <w:bCs w:val="0"/>
                <w:color w:val="auto"/>
                <w:sz w:val="21"/>
                <w:szCs w:val="21"/>
                <w:highlight w:val="none"/>
                <w:lang w:val="en-US"/>
              </w:rPr>
              <w:t>；优质冷轧钢环保静电喷塑。</w:t>
            </w:r>
          </w:p>
          <w:p>
            <w:pPr>
              <w:rPr>
                <w:color w:val="auto"/>
                <w:highlight w:val="none"/>
              </w:rPr>
            </w:pPr>
            <w:r>
              <w:rPr>
                <w:rFonts w:hint="eastAsia"/>
                <w:color w:val="auto"/>
                <w:highlight w:val="none"/>
              </w:rPr>
              <w:drawing>
                <wp:inline distT="0" distB="0" distL="0" distR="0">
                  <wp:extent cx="2085975" cy="2085975"/>
                  <wp:effectExtent l="0" t="0" r="190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24291" cy="2124291"/>
                          </a:xfrm>
                          <a:prstGeom prst="rect">
                            <a:avLst/>
                          </a:prstGeom>
                        </pic:spPr>
                      </pic:pic>
                    </a:graphicData>
                  </a:graphic>
                </wp:inline>
              </w:drawing>
            </w:r>
            <w:r>
              <w:rPr>
                <w:rFonts w:hint="eastAsia"/>
                <w:color w:val="auto"/>
                <w:highlight w:val="none"/>
              </w:rPr>
              <w:drawing>
                <wp:inline distT="0" distB="0" distL="0" distR="0">
                  <wp:extent cx="1970405" cy="1970405"/>
                  <wp:effectExtent l="0" t="0" r="10795"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98588" cy="199858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880" w:type="dxa"/>
            <w:vAlign w:val="center"/>
          </w:tcPr>
          <w:p>
            <w:pPr>
              <w:spacing w:line="288" w:lineRule="auto"/>
              <w:jc w:val="center"/>
              <w:rPr>
                <w:color w:val="auto"/>
                <w:sz w:val="21"/>
                <w:szCs w:val="21"/>
                <w:highlight w:val="none"/>
              </w:rPr>
            </w:pPr>
            <w:r>
              <w:rPr>
                <w:rFonts w:hint="eastAsia"/>
                <w:color w:val="auto"/>
                <w:sz w:val="21"/>
                <w:szCs w:val="21"/>
                <w:highlight w:val="none"/>
              </w:rPr>
              <w:t>8</w:t>
            </w:r>
          </w:p>
        </w:tc>
        <w:tc>
          <w:tcPr>
            <w:tcW w:w="1842" w:type="dxa"/>
            <w:vAlign w:val="center"/>
          </w:tcPr>
          <w:p>
            <w:pPr>
              <w:pStyle w:val="4"/>
              <w:shd w:val="clear" w:color="auto" w:fill="FFFFFF"/>
              <w:spacing w:before="0" w:after="0"/>
              <w:rPr>
                <w:color w:val="auto"/>
                <w:kern w:val="2"/>
                <w:sz w:val="24"/>
                <w:szCs w:val="24"/>
                <w:highlight w:val="none"/>
              </w:rPr>
            </w:pPr>
            <w:r>
              <w:rPr>
                <w:rFonts w:hint="eastAsia"/>
                <w:color w:val="auto"/>
                <w:kern w:val="2"/>
                <w:sz w:val="24"/>
                <w:szCs w:val="24"/>
                <w:highlight w:val="none"/>
              </w:rPr>
              <w:t>仓库</w:t>
            </w:r>
            <w:r>
              <w:rPr>
                <w:color w:val="auto"/>
                <w:kern w:val="2"/>
                <w:sz w:val="24"/>
                <w:szCs w:val="24"/>
                <w:highlight w:val="none"/>
              </w:rPr>
              <w:t>防潮托板</w:t>
            </w:r>
          </w:p>
        </w:tc>
        <w:tc>
          <w:tcPr>
            <w:tcW w:w="993" w:type="dxa"/>
            <w:vAlign w:val="center"/>
          </w:tcPr>
          <w:p>
            <w:pPr>
              <w:spacing w:line="288" w:lineRule="auto"/>
              <w:jc w:val="center"/>
              <w:rPr>
                <w:color w:val="auto"/>
                <w:highlight w:val="none"/>
              </w:rPr>
            </w:pPr>
            <w:r>
              <w:rPr>
                <w:color w:val="auto"/>
                <w:highlight w:val="none"/>
              </w:rPr>
              <w:t>4</w:t>
            </w:r>
          </w:p>
        </w:tc>
        <w:tc>
          <w:tcPr>
            <w:tcW w:w="6775" w:type="dxa"/>
            <w:vAlign w:val="center"/>
          </w:tcPr>
          <w:p>
            <w:pPr>
              <w:rPr>
                <w:color w:val="auto"/>
                <w:highlight w:val="none"/>
              </w:rPr>
            </w:pPr>
            <w:r>
              <w:rPr>
                <w:rFonts w:hint="eastAsia"/>
                <w:color w:val="auto"/>
                <w:highlight w:val="none"/>
              </w:rPr>
              <w:t>加厚九脚平面</w:t>
            </w:r>
            <w:r>
              <w:rPr>
                <w:color w:val="auto"/>
                <w:highlight w:val="none"/>
              </w:rPr>
              <w:t>HDPE</w:t>
            </w:r>
            <w:r>
              <w:rPr>
                <w:rFonts w:hint="eastAsia"/>
                <w:color w:val="auto"/>
                <w:highlight w:val="none"/>
              </w:rPr>
              <w:t>材料1</w:t>
            </w:r>
            <w:r>
              <w:rPr>
                <w:color w:val="auto"/>
                <w:highlight w:val="none"/>
              </w:rPr>
              <w:t>200mm</w:t>
            </w:r>
            <w:r>
              <w:rPr>
                <w:rFonts w:hint="eastAsia"/>
                <w:color w:val="auto"/>
                <w:highlight w:val="none"/>
              </w:rPr>
              <w:t>*</w:t>
            </w:r>
            <w:r>
              <w:rPr>
                <w:color w:val="auto"/>
                <w:highlight w:val="none"/>
              </w:rPr>
              <w:t>1200mm*145mm</w:t>
            </w:r>
            <w:r>
              <w:rPr>
                <w:rFonts w:hint="eastAsia"/>
                <w:color w:val="auto"/>
                <w:highlight w:val="none"/>
              </w:rPr>
              <w:t>；静载</w:t>
            </w:r>
            <w:r>
              <w:rPr>
                <w:color w:val="auto"/>
                <w:highlight w:val="none"/>
              </w:rPr>
              <w:t>1000</w:t>
            </w:r>
            <w:r>
              <w:rPr>
                <w:rFonts w:hint="eastAsia"/>
                <w:color w:val="auto"/>
                <w:highlight w:val="none"/>
              </w:rPr>
              <w:t>-</w:t>
            </w:r>
            <w:r>
              <w:rPr>
                <w:color w:val="auto"/>
                <w:highlight w:val="none"/>
              </w:rPr>
              <w:t>1500</w:t>
            </w:r>
            <w:r>
              <w:rPr>
                <w:rFonts w:hint="eastAsia"/>
                <w:color w:val="auto"/>
                <w:highlight w:val="none"/>
              </w:rPr>
              <w:t>kg</w:t>
            </w:r>
            <w:r>
              <w:rPr>
                <w:color w:val="auto"/>
                <w:highlight w:val="none"/>
              </w:rPr>
              <w:t xml:space="preserve"> </w:t>
            </w:r>
          </w:p>
          <w:p>
            <w:pPr>
              <w:rPr>
                <w:color w:val="auto"/>
                <w:highlight w:val="none"/>
              </w:rPr>
            </w:pPr>
            <w:r>
              <w:rPr>
                <w:rFonts w:hint="eastAsia"/>
                <w:color w:val="auto"/>
                <w:highlight w:val="none"/>
              </w:rPr>
              <w:drawing>
                <wp:inline distT="0" distB="0" distL="0" distR="0">
                  <wp:extent cx="4164965" cy="2165985"/>
                  <wp:effectExtent l="0" t="0" r="10795"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extLst>
                              <a:ext uri="{28A0092B-C50C-407E-A947-70E740481C1C}">
                                <a14:useLocalDpi xmlns:a14="http://schemas.microsoft.com/office/drawing/2010/main" val="0"/>
                              </a:ext>
                            </a:extLst>
                          </a:blip>
                          <a:srcRect b="20520"/>
                          <a:stretch>
                            <a:fillRect/>
                          </a:stretch>
                        </pic:blipFill>
                        <pic:spPr>
                          <a:xfrm>
                            <a:off x="0" y="0"/>
                            <a:ext cx="4164965" cy="2166151"/>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8" w:hRule="atLeast"/>
        </w:trPr>
        <w:tc>
          <w:tcPr>
            <w:tcW w:w="880" w:type="dxa"/>
            <w:vAlign w:val="center"/>
          </w:tcPr>
          <w:p>
            <w:pPr>
              <w:spacing w:line="288" w:lineRule="auto"/>
              <w:jc w:val="center"/>
              <w:rPr>
                <w:color w:val="auto"/>
                <w:sz w:val="21"/>
                <w:szCs w:val="21"/>
                <w:highlight w:val="none"/>
              </w:rPr>
            </w:pPr>
            <w:r>
              <w:rPr>
                <w:rFonts w:hint="eastAsia"/>
                <w:color w:val="auto"/>
                <w:sz w:val="21"/>
                <w:szCs w:val="21"/>
                <w:highlight w:val="none"/>
              </w:rPr>
              <w:t>9</w:t>
            </w:r>
          </w:p>
        </w:tc>
        <w:tc>
          <w:tcPr>
            <w:tcW w:w="1842" w:type="dxa"/>
            <w:vAlign w:val="center"/>
          </w:tcPr>
          <w:p>
            <w:pPr>
              <w:pStyle w:val="6"/>
              <w:shd w:val="clear" w:color="auto" w:fill="FFFFFF"/>
              <w:spacing w:before="0" w:after="0" w:line="315" w:lineRule="atLeast"/>
              <w:jc w:val="center"/>
              <w:rPr>
                <w:b w:val="0"/>
                <w:bCs w:val="0"/>
                <w:color w:val="auto"/>
                <w:sz w:val="21"/>
                <w:szCs w:val="21"/>
                <w:highlight w:val="none"/>
                <w:lang w:val="en-US"/>
              </w:rPr>
            </w:pPr>
            <w:r>
              <w:rPr>
                <w:rFonts w:hint="eastAsia"/>
                <w:b w:val="0"/>
                <w:bCs w:val="0"/>
                <w:color w:val="auto"/>
                <w:sz w:val="21"/>
                <w:szCs w:val="21"/>
                <w:highlight w:val="none"/>
                <w:lang w:val="en-US"/>
              </w:rPr>
              <w:t>带书写板折叠椅</w:t>
            </w:r>
          </w:p>
        </w:tc>
        <w:tc>
          <w:tcPr>
            <w:tcW w:w="993" w:type="dxa"/>
            <w:vAlign w:val="center"/>
          </w:tcPr>
          <w:p>
            <w:pPr>
              <w:spacing w:line="288" w:lineRule="auto"/>
              <w:jc w:val="center"/>
              <w:rPr>
                <w:color w:val="auto"/>
                <w:sz w:val="21"/>
                <w:szCs w:val="21"/>
                <w:highlight w:val="none"/>
              </w:rPr>
            </w:pPr>
            <w:r>
              <w:rPr>
                <w:rFonts w:hint="eastAsia"/>
                <w:color w:val="auto"/>
                <w:sz w:val="21"/>
                <w:szCs w:val="21"/>
                <w:highlight w:val="none"/>
              </w:rPr>
              <w:t>9</w:t>
            </w:r>
            <w:r>
              <w:rPr>
                <w:color w:val="auto"/>
                <w:sz w:val="21"/>
                <w:szCs w:val="21"/>
                <w:highlight w:val="none"/>
              </w:rPr>
              <w:t>0</w:t>
            </w:r>
            <w:r>
              <w:rPr>
                <w:rFonts w:hint="eastAsia"/>
                <w:color w:val="auto"/>
                <w:sz w:val="21"/>
                <w:szCs w:val="21"/>
                <w:highlight w:val="none"/>
              </w:rPr>
              <w:t>把</w:t>
            </w:r>
          </w:p>
        </w:tc>
        <w:tc>
          <w:tcPr>
            <w:tcW w:w="6775" w:type="dxa"/>
            <w:vAlign w:val="center"/>
          </w:tcPr>
          <w:p>
            <w:pPr>
              <w:rPr>
                <w:color w:val="auto"/>
                <w:sz w:val="21"/>
                <w:szCs w:val="21"/>
                <w:highlight w:val="none"/>
              </w:rPr>
            </w:pPr>
            <w:r>
              <w:rPr>
                <w:rFonts w:hint="eastAsia"/>
                <w:color w:val="auto"/>
                <w:sz w:val="21"/>
                <w:szCs w:val="21"/>
                <w:highlight w:val="none"/>
              </w:rPr>
              <w:t>单椅+书写板+书网，食品级P</w:t>
            </w:r>
            <w:r>
              <w:rPr>
                <w:color w:val="auto"/>
                <w:sz w:val="21"/>
                <w:szCs w:val="21"/>
                <w:highlight w:val="none"/>
              </w:rPr>
              <w:t>P</w:t>
            </w:r>
            <w:r>
              <w:rPr>
                <w:rFonts w:hint="eastAsia"/>
                <w:color w:val="auto"/>
                <w:sz w:val="21"/>
                <w:szCs w:val="21"/>
                <w:highlight w:val="none"/>
              </w:rPr>
              <w:t>材质，不含P</w:t>
            </w:r>
            <w:r>
              <w:rPr>
                <w:color w:val="auto"/>
                <w:sz w:val="21"/>
                <w:szCs w:val="21"/>
                <w:highlight w:val="none"/>
              </w:rPr>
              <w:t>BA</w:t>
            </w:r>
          </w:p>
          <w:p>
            <w:pPr>
              <w:rPr>
                <w:color w:val="auto"/>
                <w:sz w:val="21"/>
                <w:szCs w:val="21"/>
                <w:highlight w:val="none"/>
              </w:rPr>
            </w:pPr>
            <w:r>
              <w:rPr>
                <w:rFonts w:hint="eastAsia"/>
                <w:b/>
                <w:bCs/>
                <w:color w:val="auto"/>
                <w:sz w:val="21"/>
                <w:szCs w:val="21"/>
                <w:highlight w:val="none"/>
              </w:rPr>
              <w:drawing>
                <wp:inline distT="0" distB="0" distL="0" distR="0">
                  <wp:extent cx="2738755" cy="3017520"/>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cstate="print">
                            <a:extLst>
                              <a:ext uri="{28A0092B-C50C-407E-A947-70E740481C1C}">
                                <a14:useLocalDpi xmlns:a14="http://schemas.microsoft.com/office/drawing/2010/main" val="0"/>
                              </a:ext>
                            </a:extLst>
                          </a:blip>
                          <a:srcRect t="14635"/>
                          <a:stretch>
                            <a:fillRect/>
                          </a:stretch>
                        </pic:blipFill>
                        <pic:spPr>
                          <a:xfrm>
                            <a:off x="0" y="0"/>
                            <a:ext cx="2747074" cy="3026483"/>
                          </a:xfrm>
                          <a:prstGeom prst="rect">
                            <a:avLst/>
                          </a:prstGeom>
                          <a:ln>
                            <a:noFill/>
                          </a:ln>
                        </pic:spPr>
                      </pic:pic>
                    </a:graphicData>
                  </a:graphic>
                </wp:inline>
              </w:drawing>
            </w:r>
          </w:p>
        </w:tc>
      </w:tr>
    </w:tbl>
    <w:p>
      <w:pPr>
        <w:spacing w:line="288" w:lineRule="auto"/>
        <w:rPr>
          <w:b/>
          <w:color w:val="auto"/>
          <w:spacing w:val="-6"/>
          <w:sz w:val="21"/>
          <w:szCs w:val="21"/>
          <w:highlight w:val="none"/>
        </w:rPr>
      </w:pPr>
      <w:r>
        <w:rPr>
          <w:rFonts w:hint="eastAsia"/>
          <w:b/>
          <w:color w:val="auto"/>
          <w:spacing w:val="-6"/>
          <w:sz w:val="21"/>
          <w:szCs w:val="21"/>
          <w:highlight w:val="none"/>
        </w:rPr>
        <w:t>美术馆专业照明</w:t>
      </w:r>
      <w:r>
        <w:rPr>
          <w:b/>
          <w:color w:val="auto"/>
          <w:spacing w:val="-6"/>
          <w:sz w:val="21"/>
          <w:szCs w:val="21"/>
          <w:highlight w:val="none"/>
        </w:rPr>
        <w:t>费用不低于12</w:t>
      </w:r>
      <w:r>
        <w:rPr>
          <w:rFonts w:hint="eastAsia"/>
          <w:b/>
          <w:color w:val="auto"/>
          <w:spacing w:val="-6"/>
          <w:sz w:val="21"/>
          <w:szCs w:val="21"/>
          <w:highlight w:val="none"/>
        </w:rPr>
        <w:t>万，</w:t>
      </w:r>
      <w:r>
        <w:rPr>
          <w:b/>
          <w:color w:val="auto"/>
          <w:spacing w:val="-6"/>
          <w:sz w:val="21"/>
          <w:szCs w:val="21"/>
          <w:highlight w:val="none"/>
        </w:rPr>
        <w:t>灯光</w:t>
      </w:r>
      <w:r>
        <w:rPr>
          <w:rFonts w:hint="eastAsia"/>
          <w:b/>
          <w:color w:val="auto"/>
          <w:spacing w:val="-6"/>
          <w:sz w:val="21"/>
          <w:szCs w:val="21"/>
          <w:highlight w:val="none"/>
        </w:rPr>
        <w:t>设计包括整体照明和重点照明。照明应包含最大</w:t>
      </w:r>
      <w:r>
        <w:rPr>
          <w:b/>
          <w:color w:val="auto"/>
          <w:spacing w:val="-6"/>
          <w:sz w:val="21"/>
          <w:szCs w:val="21"/>
          <w:highlight w:val="none"/>
        </w:rPr>
        <w:t>2.5</w:t>
      </w:r>
      <w:r>
        <w:rPr>
          <w:rFonts w:hint="eastAsia"/>
          <w:b/>
          <w:color w:val="auto"/>
          <w:spacing w:val="-6"/>
          <w:sz w:val="21"/>
          <w:szCs w:val="21"/>
          <w:highlight w:val="none"/>
        </w:rPr>
        <w:t>米高展品的需要，和通道中央立体艺术品、国画书法长卷、悬挂区悬挂艺术品的布光需要。</w:t>
      </w:r>
    </w:p>
    <w:p>
      <w:pPr>
        <w:spacing w:line="288" w:lineRule="auto"/>
        <w:rPr>
          <w:b/>
          <w:color w:val="auto"/>
          <w:spacing w:val="-6"/>
          <w:sz w:val="21"/>
          <w:szCs w:val="21"/>
          <w:highlight w:val="none"/>
        </w:rPr>
      </w:pPr>
      <w:r>
        <w:rPr>
          <w:rFonts w:hint="eastAsia"/>
          <w:b/>
          <w:color w:val="auto"/>
          <w:spacing w:val="-6"/>
          <w:sz w:val="21"/>
          <w:szCs w:val="21"/>
          <w:highlight w:val="none"/>
        </w:rPr>
        <w:t>灯光设计方案：1.需要对不同画种设定一个灯光参数，比如油画100-150</w:t>
      </w:r>
      <w:r>
        <w:rPr>
          <w:b/>
          <w:color w:val="auto"/>
          <w:spacing w:val="-6"/>
          <w:sz w:val="21"/>
          <w:szCs w:val="21"/>
          <w:highlight w:val="none"/>
        </w:rPr>
        <w:t>L</w:t>
      </w:r>
      <w:r>
        <w:rPr>
          <w:rFonts w:hint="eastAsia"/>
          <w:b/>
          <w:color w:val="auto"/>
          <w:spacing w:val="-6"/>
          <w:sz w:val="21"/>
          <w:szCs w:val="21"/>
          <w:highlight w:val="none"/>
        </w:rPr>
        <w:t>ux</w:t>
      </w:r>
      <w:r>
        <w:rPr>
          <w:b/>
          <w:color w:val="auto"/>
          <w:spacing w:val="-6"/>
          <w:sz w:val="21"/>
          <w:szCs w:val="21"/>
          <w:highlight w:val="none"/>
        </w:rPr>
        <w:t>,</w:t>
      </w:r>
      <w:r>
        <w:rPr>
          <w:rFonts w:hint="eastAsia"/>
          <w:b/>
          <w:color w:val="auto"/>
          <w:spacing w:val="-6"/>
          <w:sz w:val="21"/>
          <w:szCs w:val="21"/>
          <w:highlight w:val="none"/>
        </w:rPr>
        <w:t>雕塑类250-300</w:t>
      </w:r>
      <w:r>
        <w:rPr>
          <w:b/>
          <w:color w:val="auto"/>
          <w:spacing w:val="-6"/>
          <w:sz w:val="21"/>
          <w:szCs w:val="21"/>
          <w:highlight w:val="none"/>
        </w:rPr>
        <w:t>Lux.</w:t>
      </w:r>
      <w:r>
        <w:rPr>
          <w:rFonts w:hint="eastAsia"/>
          <w:b/>
          <w:color w:val="auto"/>
          <w:spacing w:val="-6"/>
          <w:sz w:val="21"/>
          <w:szCs w:val="21"/>
          <w:highlight w:val="none"/>
        </w:rPr>
        <w:t>背景灯和作品灯的光照差值标准。不同大小的画面用灯光照均匀度标准。防紫外线、防红外线、防眩光的要求。</w:t>
      </w:r>
    </w:p>
    <w:tbl>
      <w:tblPr>
        <w:tblStyle w:val="15"/>
        <w:tblW w:w="1020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01"/>
        <w:gridCol w:w="717"/>
        <w:gridCol w:w="7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序号</w:t>
            </w:r>
          </w:p>
        </w:tc>
        <w:tc>
          <w:tcPr>
            <w:tcW w:w="1701"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设备名称</w:t>
            </w:r>
          </w:p>
        </w:tc>
        <w:tc>
          <w:tcPr>
            <w:tcW w:w="717"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数量</w:t>
            </w:r>
          </w:p>
        </w:tc>
        <w:tc>
          <w:tcPr>
            <w:tcW w:w="7080"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功能及技术参数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restart"/>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(轨道射灯)</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r>
              <w:rPr>
                <w:color w:val="auto"/>
                <w:kern w:val="0"/>
                <w:sz w:val="21"/>
                <w:szCs w:val="21"/>
                <w:highlight w:val="none"/>
              </w:rPr>
              <w:t>0</w:t>
            </w:r>
            <w:r>
              <w:rPr>
                <w:rFonts w:hint="eastAsia"/>
                <w:color w:val="auto"/>
                <w:kern w:val="0"/>
                <w:sz w:val="21"/>
                <w:szCs w:val="21"/>
                <w:highlight w:val="none"/>
              </w:rPr>
              <w:t>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1.名称及图标：轨道射灯；</w:t>
            </w:r>
          </w:p>
          <w:p>
            <w:pPr>
              <w:widowControl/>
              <w:spacing w:line="288" w:lineRule="auto"/>
              <w:jc w:val="left"/>
              <w:rPr>
                <w:color w:val="auto"/>
                <w:kern w:val="0"/>
                <w:sz w:val="21"/>
                <w:szCs w:val="21"/>
                <w:highlight w:val="none"/>
              </w:rPr>
            </w:pPr>
            <w:r>
              <w:rPr>
                <w:rFonts w:hint="eastAsia"/>
                <w:color w:val="auto"/>
                <w:kern w:val="0"/>
                <w:sz w:val="21"/>
                <w:szCs w:val="21"/>
                <w:highlight w:val="none"/>
              </w:rPr>
              <w:t>2.散热结构：一体压铸铝；</w:t>
            </w:r>
          </w:p>
          <w:p>
            <w:pPr>
              <w:widowControl/>
              <w:spacing w:line="288" w:lineRule="auto"/>
              <w:jc w:val="left"/>
              <w:rPr>
                <w:color w:val="auto"/>
                <w:kern w:val="0"/>
                <w:sz w:val="21"/>
                <w:szCs w:val="21"/>
                <w:highlight w:val="none"/>
              </w:rPr>
            </w:pPr>
            <w:r>
              <w:rPr>
                <w:rFonts w:hint="eastAsia"/>
                <w:color w:val="auto"/>
                <w:kern w:val="0"/>
                <w:sz w:val="21"/>
                <w:szCs w:val="21"/>
                <w:highlight w:val="none"/>
              </w:rPr>
              <w:t>3.光源类型：LED光源；</w:t>
            </w:r>
          </w:p>
          <w:p>
            <w:pPr>
              <w:widowControl/>
              <w:spacing w:line="288" w:lineRule="auto"/>
              <w:jc w:val="left"/>
              <w:rPr>
                <w:color w:val="auto"/>
                <w:kern w:val="0"/>
                <w:sz w:val="21"/>
                <w:szCs w:val="21"/>
                <w:highlight w:val="none"/>
              </w:rPr>
            </w:pPr>
            <w:r>
              <w:rPr>
                <w:rFonts w:hint="eastAsia"/>
                <w:color w:val="auto"/>
                <w:kern w:val="0"/>
                <w:sz w:val="21"/>
                <w:szCs w:val="21"/>
                <w:highlight w:val="none"/>
              </w:rPr>
              <w:t>4.功率：4W-6W；</w:t>
            </w:r>
          </w:p>
          <w:p>
            <w:pPr>
              <w:widowControl/>
              <w:spacing w:line="288" w:lineRule="auto"/>
              <w:jc w:val="left"/>
              <w:rPr>
                <w:color w:val="auto"/>
                <w:kern w:val="0"/>
                <w:sz w:val="21"/>
                <w:szCs w:val="21"/>
                <w:highlight w:val="none"/>
              </w:rPr>
            </w:pPr>
            <w:r>
              <w:rPr>
                <w:rFonts w:hint="eastAsia"/>
                <w:color w:val="auto"/>
                <w:kern w:val="0"/>
                <w:sz w:val="21"/>
                <w:szCs w:val="21"/>
                <w:highlight w:val="none"/>
              </w:rPr>
              <w:t>5.显色性：Ra≥95,R9≥90；</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6.色温：3000K +/-100K；                                                          </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7.配光：超窄光束5°+/-2°；                                       </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8.调光：1-10V单灯调光，10%—100% ；                                                                                                                                                     9.强制性认证：CCC；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continue"/>
            <w:vAlign w:val="center"/>
          </w:tcPr>
          <w:p>
            <w:pPr>
              <w:widowControl/>
              <w:spacing w:line="288" w:lineRule="auto"/>
              <w:jc w:val="center"/>
              <w:rPr>
                <w:color w:val="auto"/>
                <w:kern w:val="0"/>
                <w:sz w:val="21"/>
                <w:szCs w:val="21"/>
                <w:highlight w:val="none"/>
              </w:rPr>
            </w:pP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(配件：蜂窝罩)</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r>
              <w:rPr>
                <w:color w:val="auto"/>
                <w:kern w:val="0"/>
                <w:sz w:val="21"/>
                <w:szCs w:val="21"/>
                <w:highlight w:val="none"/>
              </w:rPr>
              <w:t>0</w:t>
            </w:r>
            <w:r>
              <w:rPr>
                <w:rFonts w:hint="eastAsia"/>
                <w:color w:val="auto"/>
                <w:kern w:val="0"/>
                <w:sz w:val="21"/>
                <w:szCs w:val="21"/>
                <w:highlight w:val="none"/>
              </w:rPr>
              <w:t>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蜂窝罩，防眩光，用于轨道射灯T0</w:t>
            </w:r>
          </w:p>
          <w:p>
            <w:pPr>
              <w:widowControl/>
              <w:spacing w:line="288" w:lineRule="auto"/>
              <w:jc w:val="left"/>
              <w:rPr>
                <w:color w:val="auto"/>
                <w:kern w:val="0"/>
                <w:sz w:val="21"/>
                <w:szCs w:val="21"/>
                <w:highlight w:val="none"/>
              </w:rPr>
            </w:pPr>
            <w:r>
              <w:rPr>
                <w:rFonts w:hint="eastAsia"/>
                <w:color w:val="auto"/>
                <w:sz w:val="21"/>
                <w:szCs w:val="21"/>
                <w:highlight w:val="none"/>
              </w:rPr>
              <w:t>材质：铝合金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restart"/>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2</w:t>
            </w: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(轨道可变焦射灯)</w:t>
            </w:r>
          </w:p>
        </w:tc>
        <w:tc>
          <w:tcPr>
            <w:tcW w:w="717" w:type="dxa"/>
            <w:vAlign w:val="center"/>
          </w:tcPr>
          <w:p>
            <w:pPr>
              <w:widowControl/>
              <w:spacing w:line="288" w:lineRule="auto"/>
              <w:jc w:val="center"/>
              <w:rPr>
                <w:color w:val="auto"/>
                <w:kern w:val="0"/>
                <w:sz w:val="21"/>
                <w:szCs w:val="21"/>
                <w:highlight w:val="none"/>
              </w:rPr>
            </w:pPr>
            <w:r>
              <w:rPr>
                <w:color w:val="auto"/>
                <w:kern w:val="0"/>
                <w:sz w:val="21"/>
                <w:szCs w:val="21"/>
                <w:highlight w:val="none"/>
              </w:rPr>
              <w:t>75</w:t>
            </w:r>
            <w:r>
              <w:rPr>
                <w:rFonts w:hint="eastAsia"/>
                <w:color w:val="auto"/>
                <w:kern w:val="0"/>
                <w:sz w:val="21"/>
                <w:szCs w:val="21"/>
                <w:highlight w:val="none"/>
              </w:rPr>
              <w:t>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1.名称及图标：轨道可变焦射灯；</w:t>
            </w:r>
          </w:p>
          <w:p>
            <w:pPr>
              <w:widowControl/>
              <w:spacing w:line="288" w:lineRule="auto"/>
              <w:jc w:val="left"/>
              <w:rPr>
                <w:color w:val="auto"/>
                <w:kern w:val="0"/>
                <w:sz w:val="21"/>
                <w:szCs w:val="21"/>
                <w:highlight w:val="none"/>
              </w:rPr>
            </w:pPr>
            <w:r>
              <w:rPr>
                <w:rFonts w:hint="eastAsia"/>
                <w:color w:val="auto"/>
                <w:kern w:val="0"/>
                <w:sz w:val="21"/>
                <w:szCs w:val="21"/>
                <w:highlight w:val="none"/>
              </w:rPr>
              <w:t>2.散热结构：一体压铸铝；</w:t>
            </w:r>
          </w:p>
          <w:p>
            <w:pPr>
              <w:widowControl/>
              <w:spacing w:line="288" w:lineRule="auto"/>
              <w:jc w:val="left"/>
              <w:rPr>
                <w:color w:val="auto"/>
                <w:kern w:val="0"/>
                <w:sz w:val="21"/>
                <w:szCs w:val="21"/>
                <w:highlight w:val="none"/>
              </w:rPr>
            </w:pPr>
            <w:r>
              <w:rPr>
                <w:rFonts w:hint="eastAsia"/>
                <w:color w:val="auto"/>
                <w:kern w:val="0"/>
                <w:sz w:val="21"/>
                <w:szCs w:val="21"/>
                <w:highlight w:val="none"/>
              </w:rPr>
              <w:t>3.光源类型：LED光源；</w:t>
            </w:r>
          </w:p>
          <w:p>
            <w:pPr>
              <w:widowControl/>
              <w:spacing w:line="288" w:lineRule="auto"/>
              <w:jc w:val="left"/>
              <w:rPr>
                <w:color w:val="auto"/>
                <w:kern w:val="0"/>
                <w:sz w:val="21"/>
                <w:szCs w:val="21"/>
                <w:highlight w:val="none"/>
              </w:rPr>
            </w:pPr>
            <w:r>
              <w:rPr>
                <w:rFonts w:hint="eastAsia"/>
                <w:color w:val="auto"/>
                <w:kern w:val="0"/>
                <w:sz w:val="21"/>
                <w:szCs w:val="21"/>
                <w:highlight w:val="none"/>
              </w:rPr>
              <w:t>4.功率：20W-25W；</w:t>
            </w:r>
          </w:p>
          <w:p>
            <w:pPr>
              <w:widowControl/>
              <w:spacing w:line="288" w:lineRule="auto"/>
              <w:jc w:val="left"/>
              <w:rPr>
                <w:color w:val="auto"/>
                <w:kern w:val="0"/>
                <w:sz w:val="21"/>
                <w:szCs w:val="21"/>
                <w:highlight w:val="none"/>
              </w:rPr>
            </w:pPr>
            <w:r>
              <w:rPr>
                <w:rFonts w:hint="eastAsia"/>
                <w:color w:val="auto"/>
                <w:kern w:val="0"/>
                <w:sz w:val="21"/>
                <w:szCs w:val="21"/>
                <w:highlight w:val="none"/>
              </w:rPr>
              <w:t>5.显色性：Ra≥90；</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6.色温：3000K +/-100K；                                                          </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7.配光：可变焦6°—60°；                                       </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8.调光：1-10V单灯调光，10%—100% ；                                                                                                                                                     9.强制性认证：CCC；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continue"/>
            <w:vAlign w:val="center"/>
          </w:tcPr>
          <w:p>
            <w:pPr>
              <w:widowControl/>
              <w:spacing w:line="288" w:lineRule="auto"/>
              <w:jc w:val="center"/>
              <w:rPr>
                <w:color w:val="auto"/>
                <w:kern w:val="0"/>
                <w:sz w:val="21"/>
                <w:szCs w:val="21"/>
                <w:highlight w:val="none"/>
              </w:rPr>
            </w:pP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(配件：蜂窝罩)</w:t>
            </w:r>
          </w:p>
        </w:tc>
        <w:tc>
          <w:tcPr>
            <w:tcW w:w="717" w:type="dxa"/>
            <w:vAlign w:val="center"/>
          </w:tcPr>
          <w:p>
            <w:pPr>
              <w:widowControl/>
              <w:spacing w:line="288" w:lineRule="auto"/>
              <w:jc w:val="center"/>
              <w:rPr>
                <w:color w:val="auto"/>
                <w:kern w:val="0"/>
                <w:sz w:val="21"/>
                <w:szCs w:val="21"/>
                <w:highlight w:val="none"/>
              </w:rPr>
            </w:pPr>
            <w:r>
              <w:rPr>
                <w:color w:val="auto"/>
                <w:kern w:val="0"/>
                <w:sz w:val="21"/>
                <w:szCs w:val="21"/>
                <w:highlight w:val="none"/>
              </w:rPr>
              <w:t>75</w:t>
            </w:r>
            <w:r>
              <w:rPr>
                <w:rFonts w:hint="eastAsia"/>
                <w:color w:val="auto"/>
                <w:kern w:val="0"/>
                <w:sz w:val="21"/>
                <w:szCs w:val="21"/>
                <w:highlight w:val="none"/>
              </w:rPr>
              <w:t>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蜂窝罩，防眩光，用于轨道射灯</w:t>
            </w:r>
          </w:p>
          <w:p>
            <w:pPr>
              <w:widowControl/>
              <w:spacing w:line="288" w:lineRule="auto"/>
              <w:jc w:val="left"/>
              <w:rPr>
                <w:color w:val="auto"/>
                <w:kern w:val="0"/>
                <w:sz w:val="21"/>
                <w:szCs w:val="21"/>
                <w:highlight w:val="none"/>
              </w:rPr>
            </w:pPr>
            <w:r>
              <w:rPr>
                <w:rFonts w:hint="eastAsia"/>
                <w:color w:val="auto"/>
                <w:sz w:val="21"/>
                <w:szCs w:val="21"/>
                <w:highlight w:val="none"/>
              </w:rPr>
              <w:t>材质：铝合金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continue"/>
            <w:vAlign w:val="center"/>
          </w:tcPr>
          <w:p>
            <w:pPr>
              <w:widowControl/>
              <w:spacing w:line="288" w:lineRule="auto"/>
              <w:jc w:val="center"/>
              <w:rPr>
                <w:color w:val="auto"/>
                <w:kern w:val="0"/>
                <w:sz w:val="21"/>
                <w:szCs w:val="21"/>
                <w:highlight w:val="none"/>
              </w:rPr>
            </w:pP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(配件：雕刻棱镜)</w:t>
            </w:r>
          </w:p>
        </w:tc>
        <w:tc>
          <w:tcPr>
            <w:tcW w:w="717" w:type="dxa"/>
            <w:vAlign w:val="center"/>
          </w:tcPr>
          <w:p>
            <w:pPr>
              <w:widowControl/>
              <w:spacing w:line="288" w:lineRule="auto"/>
              <w:jc w:val="center"/>
              <w:rPr>
                <w:color w:val="auto"/>
                <w:kern w:val="0"/>
                <w:sz w:val="21"/>
                <w:szCs w:val="21"/>
                <w:highlight w:val="none"/>
              </w:rPr>
            </w:pPr>
            <w:r>
              <w:rPr>
                <w:color w:val="auto"/>
                <w:kern w:val="0"/>
                <w:sz w:val="21"/>
                <w:szCs w:val="21"/>
                <w:highlight w:val="none"/>
              </w:rPr>
              <w:t>8</w:t>
            </w:r>
            <w:r>
              <w:rPr>
                <w:rFonts w:hint="eastAsia"/>
                <w:color w:val="auto"/>
                <w:kern w:val="0"/>
                <w:sz w:val="21"/>
                <w:szCs w:val="21"/>
                <w:highlight w:val="none"/>
              </w:rPr>
              <w:t>0套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雕刻棱镜，拉伸光斑，用于轨道射灯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3</w:t>
            </w: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(轨道洗墙灯)</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10套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1.名称及图标：轨道洗墙灯</w:t>
            </w:r>
          </w:p>
          <w:p>
            <w:pPr>
              <w:widowControl/>
              <w:spacing w:line="288" w:lineRule="auto"/>
              <w:jc w:val="left"/>
              <w:rPr>
                <w:color w:val="auto"/>
                <w:kern w:val="0"/>
                <w:sz w:val="21"/>
                <w:szCs w:val="21"/>
                <w:highlight w:val="none"/>
              </w:rPr>
            </w:pPr>
            <w:r>
              <w:rPr>
                <w:rFonts w:hint="eastAsia"/>
                <w:color w:val="auto"/>
                <w:kern w:val="0"/>
                <w:sz w:val="21"/>
                <w:szCs w:val="21"/>
                <w:highlight w:val="none"/>
              </w:rPr>
              <w:t>2.散热结构：一体压铸铝；</w:t>
            </w:r>
          </w:p>
          <w:p>
            <w:pPr>
              <w:widowControl/>
              <w:spacing w:line="288" w:lineRule="auto"/>
              <w:jc w:val="left"/>
              <w:rPr>
                <w:color w:val="auto"/>
                <w:kern w:val="0"/>
                <w:sz w:val="21"/>
                <w:szCs w:val="21"/>
                <w:highlight w:val="none"/>
              </w:rPr>
            </w:pPr>
            <w:r>
              <w:rPr>
                <w:rFonts w:hint="eastAsia"/>
                <w:color w:val="auto"/>
                <w:kern w:val="0"/>
                <w:sz w:val="21"/>
                <w:szCs w:val="21"/>
                <w:highlight w:val="none"/>
              </w:rPr>
              <w:t>3.光源类型：LED光源；</w:t>
            </w:r>
          </w:p>
          <w:p>
            <w:pPr>
              <w:widowControl/>
              <w:spacing w:line="288" w:lineRule="auto"/>
              <w:jc w:val="left"/>
              <w:rPr>
                <w:color w:val="auto"/>
                <w:kern w:val="0"/>
                <w:sz w:val="21"/>
                <w:szCs w:val="21"/>
                <w:highlight w:val="none"/>
              </w:rPr>
            </w:pPr>
            <w:r>
              <w:rPr>
                <w:rFonts w:hint="eastAsia"/>
                <w:color w:val="auto"/>
                <w:kern w:val="0"/>
                <w:sz w:val="21"/>
                <w:szCs w:val="21"/>
                <w:highlight w:val="none"/>
              </w:rPr>
              <w:t>4.功率：20W；</w:t>
            </w:r>
          </w:p>
          <w:p>
            <w:pPr>
              <w:widowControl/>
              <w:spacing w:line="288" w:lineRule="auto"/>
              <w:jc w:val="left"/>
              <w:rPr>
                <w:color w:val="auto"/>
                <w:kern w:val="0"/>
                <w:sz w:val="21"/>
                <w:szCs w:val="21"/>
                <w:highlight w:val="none"/>
              </w:rPr>
            </w:pPr>
            <w:r>
              <w:rPr>
                <w:rFonts w:hint="eastAsia"/>
                <w:color w:val="auto"/>
                <w:kern w:val="0"/>
                <w:sz w:val="21"/>
                <w:szCs w:val="21"/>
                <w:highlight w:val="none"/>
              </w:rPr>
              <w:t>5.显色性：Ra≥90；</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6.色温：3000K +/-100K；                                                          </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7.配光：偏配光；                                       </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8.调光：1-10V单灯调光，10%—100% ；                                                                                                                                                     9.强制性认证：CCC；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trPr>
        <w:tc>
          <w:tcPr>
            <w:tcW w:w="709" w:type="dxa"/>
            <w:vMerge w:val="restart"/>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4</w:t>
            </w: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（三回路轨道TK）</w:t>
            </w:r>
          </w:p>
        </w:tc>
        <w:tc>
          <w:tcPr>
            <w:tcW w:w="717" w:type="dxa"/>
            <w:vAlign w:val="center"/>
          </w:tcPr>
          <w:p>
            <w:pPr>
              <w:widowControl/>
              <w:spacing w:line="288" w:lineRule="auto"/>
              <w:jc w:val="center"/>
              <w:rPr>
                <w:color w:val="auto"/>
                <w:kern w:val="0"/>
                <w:sz w:val="21"/>
                <w:szCs w:val="21"/>
                <w:highlight w:val="none"/>
              </w:rPr>
            </w:pPr>
            <w:r>
              <w:rPr>
                <w:color w:val="auto"/>
                <w:kern w:val="0"/>
                <w:sz w:val="21"/>
                <w:szCs w:val="21"/>
                <w:highlight w:val="none"/>
              </w:rPr>
              <w:t>3</w:t>
            </w:r>
            <w:r>
              <w:rPr>
                <w:rFonts w:hint="eastAsia"/>
                <w:color w:val="auto"/>
                <w:kern w:val="0"/>
                <w:sz w:val="21"/>
                <w:szCs w:val="21"/>
                <w:highlight w:val="none"/>
              </w:rPr>
              <w:t>0套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1.名称：三回路轨道TK；</w:t>
            </w:r>
          </w:p>
          <w:p>
            <w:pPr>
              <w:widowControl/>
              <w:spacing w:line="288" w:lineRule="auto"/>
              <w:jc w:val="left"/>
              <w:rPr>
                <w:color w:val="auto"/>
                <w:kern w:val="0"/>
                <w:sz w:val="21"/>
                <w:szCs w:val="21"/>
                <w:highlight w:val="none"/>
              </w:rPr>
            </w:pPr>
            <w:r>
              <w:rPr>
                <w:rFonts w:hint="eastAsia"/>
                <w:color w:val="auto"/>
                <w:kern w:val="0"/>
                <w:sz w:val="21"/>
                <w:szCs w:val="21"/>
                <w:highlight w:val="none"/>
              </w:rPr>
              <w:t>2.材质：铝型材；</w:t>
            </w:r>
          </w:p>
          <w:p>
            <w:pPr>
              <w:widowControl/>
              <w:spacing w:line="288" w:lineRule="auto"/>
              <w:jc w:val="left"/>
              <w:rPr>
                <w:color w:val="auto"/>
                <w:kern w:val="0"/>
                <w:sz w:val="21"/>
                <w:szCs w:val="21"/>
                <w:highlight w:val="none"/>
              </w:rPr>
            </w:pPr>
            <w:r>
              <w:rPr>
                <w:rFonts w:hint="eastAsia"/>
                <w:color w:val="auto"/>
                <w:kern w:val="0"/>
                <w:sz w:val="21"/>
                <w:szCs w:val="21"/>
                <w:highlight w:val="none"/>
              </w:rPr>
              <w:t>3.五线（含地线），三个独立回路，每个回路16A；</w:t>
            </w:r>
          </w:p>
          <w:p>
            <w:pPr>
              <w:widowControl/>
              <w:spacing w:line="288" w:lineRule="auto"/>
              <w:jc w:val="left"/>
              <w:rPr>
                <w:color w:val="auto"/>
                <w:kern w:val="0"/>
                <w:sz w:val="21"/>
                <w:szCs w:val="21"/>
                <w:highlight w:val="none"/>
              </w:rPr>
            </w:pPr>
            <w:r>
              <w:rPr>
                <w:rFonts w:hint="eastAsia"/>
                <w:color w:val="auto"/>
                <w:kern w:val="0"/>
                <w:sz w:val="21"/>
                <w:szCs w:val="21"/>
                <w:highlight w:val="none"/>
              </w:rPr>
              <w:t>4.铜片为方形，非圆形；</w:t>
            </w:r>
          </w:p>
          <w:p>
            <w:pPr>
              <w:widowControl/>
              <w:spacing w:line="288" w:lineRule="auto"/>
              <w:jc w:val="left"/>
              <w:rPr>
                <w:color w:val="auto"/>
                <w:kern w:val="0"/>
                <w:sz w:val="21"/>
                <w:szCs w:val="21"/>
                <w:highlight w:val="none"/>
              </w:rPr>
            </w:pPr>
            <w:r>
              <w:rPr>
                <w:rFonts w:hint="eastAsia"/>
                <w:color w:val="auto"/>
                <w:kern w:val="0"/>
                <w:sz w:val="21"/>
                <w:szCs w:val="21"/>
                <w:highlight w:val="none"/>
              </w:rPr>
              <w:t>5.能直接安装主流国际、国内品牌的专业轨道射灯；</w:t>
            </w:r>
          </w:p>
          <w:p>
            <w:pPr>
              <w:widowControl/>
              <w:spacing w:line="288" w:lineRule="auto"/>
              <w:jc w:val="left"/>
              <w:rPr>
                <w:color w:val="auto"/>
                <w:kern w:val="0"/>
                <w:sz w:val="21"/>
                <w:szCs w:val="21"/>
                <w:highlight w:val="none"/>
              </w:rPr>
            </w:pPr>
            <w:r>
              <w:rPr>
                <w:rFonts w:hint="eastAsia"/>
                <w:color w:val="auto"/>
                <w:kern w:val="0"/>
                <w:sz w:val="21"/>
                <w:szCs w:val="21"/>
                <w:highlight w:val="none"/>
              </w:rPr>
              <w:t>6.长度2米；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continue"/>
            <w:vAlign w:val="center"/>
          </w:tcPr>
          <w:p>
            <w:pPr>
              <w:widowControl/>
              <w:spacing w:line="288" w:lineRule="auto"/>
              <w:jc w:val="center"/>
              <w:rPr>
                <w:color w:val="auto"/>
                <w:kern w:val="0"/>
                <w:sz w:val="21"/>
                <w:szCs w:val="21"/>
                <w:highlight w:val="none"/>
              </w:rPr>
            </w:pP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（轨道配件）</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20套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名称：ED31 封盖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continue"/>
            <w:vAlign w:val="center"/>
          </w:tcPr>
          <w:p>
            <w:pPr>
              <w:widowControl/>
              <w:spacing w:line="288" w:lineRule="auto"/>
              <w:jc w:val="center"/>
              <w:rPr>
                <w:color w:val="auto"/>
                <w:kern w:val="0"/>
                <w:sz w:val="21"/>
                <w:szCs w:val="21"/>
                <w:highlight w:val="none"/>
              </w:rPr>
            </w:pP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（轨道配</w:t>
            </w:r>
          </w:p>
          <w:p>
            <w:pPr>
              <w:widowControl/>
              <w:spacing w:line="288" w:lineRule="auto"/>
              <w:jc w:val="center"/>
              <w:rPr>
                <w:color w:val="auto"/>
                <w:kern w:val="0"/>
                <w:sz w:val="21"/>
                <w:szCs w:val="21"/>
                <w:highlight w:val="none"/>
              </w:rPr>
            </w:pPr>
            <w:r>
              <w:rPr>
                <w:rFonts w:hint="eastAsia"/>
                <w:color w:val="auto"/>
                <w:kern w:val="0"/>
                <w:sz w:val="21"/>
                <w:szCs w:val="21"/>
                <w:highlight w:val="none"/>
              </w:rPr>
              <w:t>件）</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20套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名称：LR31 进电端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continue"/>
            <w:vAlign w:val="center"/>
          </w:tcPr>
          <w:p>
            <w:pPr>
              <w:widowControl/>
              <w:spacing w:line="288" w:lineRule="auto"/>
              <w:jc w:val="center"/>
              <w:rPr>
                <w:color w:val="auto"/>
                <w:kern w:val="0"/>
                <w:sz w:val="21"/>
                <w:szCs w:val="21"/>
                <w:highlight w:val="none"/>
              </w:rPr>
            </w:pP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（轨道配件）</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50套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名称：CI31 I型连接件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continue"/>
            <w:vAlign w:val="center"/>
          </w:tcPr>
          <w:p>
            <w:pPr>
              <w:widowControl/>
              <w:spacing w:line="288" w:lineRule="auto"/>
              <w:jc w:val="center"/>
              <w:rPr>
                <w:color w:val="auto"/>
                <w:kern w:val="0"/>
                <w:sz w:val="21"/>
                <w:szCs w:val="21"/>
                <w:highlight w:val="none"/>
              </w:rPr>
            </w:pP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泛光照明</w:t>
            </w:r>
          </w:p>
        </w:tc>
        <w:tc>
          <w:tcPr>
            <w:tcW w:w="717" w:type="dxa"/>
            <w:vAlign w:val="center"/>
          </w:tcPr>
          <w:p>
            <w:pPr>
              <w:widowControl/>
              <w:spacing w:line="288" w:lineRule="auto"/>
              <w:jc w:val="center"/>
              <w:rPr>
                <w:color w:val="auto"/>
                <w:kern w:val="0"/>
                <w:sz w:val="21"/>
                <w:szCs w:val="21"/>
                <w:highlight w:val="none"/>
              </w:rPr>
            </w:pPr>
            <w:r>
              <w:rPr>
                <w:color w:val="auto"/>
                <w:kern w:val="0"/>
                <w:sz w:val="21"/>
                <w:szCs w:val="21"/>
                <w:highlight w:val="none"/>
              </w:rPr>
              <w:t>120</w:t>
            </w:r>
            <w:r>
              <w:rPr>
                <w:rFonts w:hint="eastAsia"/>
                <w:color w:val="auto"/>
                <w:kern w:val="0"/>
                <w:sz w:val="21"/>
                <w:szCs w:val="21"/>
                <w:highlight w:val="none"/>
              </w:rPr>
              <w:t>件套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推荐品牌：雷士、欧司朗、F</w:t>
            </w:r>
            <w:r>
              <w:rPr>
                <w:color w:val="auto"/>
                <w:kern w:val="0"/>
                <w:sz w:val="21"/>
                <w:szCs w:val="21"/>
                <w:highlight w:val="none"/>
              </w:rPr>
              <w:t>SL</w:t>
            </w:r>
          </w:p>
          <w:p>
            <w:pPr>
              <w:widowControl/>
              <w:spacing w:line="288" w:lineRule="auto"/>
              <w:jc w:val="left"/>
              <w:rPr>
                <w:color w:val="auto"/>
                <w:kern w:val="0"/>
                <w:sz w:val="21"/>
                <w:szCs w:val="21"/>
                <w:highlight w:val="none"/>
              </w:rPr>
            </w:pPr>
            <w:r>
              <w:rPr>
                <w:rFonts w:hint="eastAsia"/>
                <w:color w:val="auto"/>
                <w:kern w:val="0"/>
                <w:sz w:val="21"/>
                <w:szCs w:val="21"/>
                <w:highlight w:val="none"/>
              </w:rPr>
              <w:t>名称：</w:t>
            </w:r>
            <w:r>
              <w:rPr>
                <w:color w:val="auto"/>
                <w:kern w:val="0"/>
                <w:sz w:val="21"/>
                <w:szCs w:val="21"/>
                <w:highlight w:val="none"/>
              </w:rPr>
              <w:t xml:space="preserve">T5 </w:t>
            </w:r>
            <w:r>
              <w:rPr>
                <w:rFonts w:hint="eastAsia"/>
                <w:color w:val="auto"/>
                <w:kern w:val="0"/>
                <w:sz w:val="21"/>
                <w:szCs w:val="21"/>
                <w:highlight w:val="none"/>
              </w:rPr>
              <w:t>LED灯管</w:t>
            </w:r>
          </w:p>
        </w:tc>
      </w:tr>
    </w:tbl>
    <w:p>
      <w:pPr>
        <w:spacing w:line="288" w:lineRule="auto"/>
        <w:rPr>
          <w:b/>
          <w:color w:val="auto"/>
          <w:spacing w:val="-6"/>
          <w:sz w:val="21"/>
          <w:szCs w:val="21"/>
          <w:highlight w:val="none"/>
        </w:rPr>
      </w:pPr>
    </w:p>
    <w:p>
      <w:pPr>
        <w:spacing w:line="288" w:lineRule="auto"/>
        <w:rPr>
          <w:b/>
          <w:color w:val="auto"/>
          <w:spacing w:val="-6"/>
          <w:sz w:val="21"/>
          <w:szCs w:val="21"/>
          <w:highlight w:val="none"/>
        </w:rPr>
      </w:pPr>
      <w:r>
        <w:rPr>
          <w:rFonts w:hint="eastAsia"/>
          <w:b/>
          <w:color w:val="auto"/>
          <w:spacing w:val="-6"/>
          <w:sz w:val="21"/>
          <w:szCs w:val="21"/>
          <w:highlight w:val="none"/>
        </w:rPr>
        <w:t>美术馆设备部分：</w:t>
      </w:r>
    </w:p>
    <w:tbl>
      <w:tblPr>
        <w:tblStyle w:val="15"/>
        <w:tblW w:w="9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657"/>
        <w:gridCol w:w="832"/>
        <w:gridCol w:w="6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序号</w:t>
            </w:r>
          </w:p>
        </w:tc>
        <w:tc>
          <w:tcPr>
            <w:tcW w:w="1657"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设备名称</w:t>
            </w:r>
          </w:p>
        </w:tc>
        <w:tc>
          <w:tcPr>
            <w:tcW w:w="832"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数量</w:t>
            </w:r>
          </w:p>
        </w:tc>
        <w:tc>
          <w:tcPr>
            <w:tcW w:w="6906"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功能及技术参数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dxa"/>
            <w:vAlign w:val="center"/>
          </w:tcPr>
          <w:p>
            <w:pPr>
              <w:widowControl/>
              <w:spacing w:line="288" w:lineRule="auto"/>
              <w:jc w:val="center"/>
              <w:rPr>
                <w:color w:val="auto"/>
                <w:kern w:val="0"/>
                <w:sz w:val="21"/>
                <w:szCs w:val="21"/>
                <w:highlight w:val="none"/>
              </w:rPr>
            </w:pPr>
            <w:r>
              <w:rPr>
                <w:color w:val="auto"/>
                <w:kern w:val="0"/>
                <w:sz w:val="21"/>
                <w:szCs w:val="21"/>
                <w:highlight w:val="none"/>
              </w:rPr>
              <w:t>1</w:t>
            </w:r>
          </w:p>
        </w:tc>
        <w:tc>
          <w:tcPr>
            <w:tcW w:w="1657" w:type="dxa"/>
            <w:vAlign w:val="center"/>
          </w:tcPr>
          <w:p>
            <w:pPr>
              <w:spacing w:line="288" w:lineRule="auto"/>
              <w:rPr>
                <w:color w:val="auto"/>
                <w:sz w:val="21"/>
                <w:szCs w:val="21"/>
                <w:highlight w:val="none"/>
              </w:rPr>
            </w:pPr>
            <w:r>
              <w:rPr>
                <w:color w:val="auto"/>
                <w:sz w:val="21"/>
                <w:szCs w:val="21"/>
                <w:highlight w:val="none"/>
              </w:rPr>
              <w:t>MDV</w:t>
            </w:r>
            <w:r>
              <w:rPr>
                <w:rFonts w:hint="eastAsia"/>
                <w:color w:val="auto"/>
                <w:sz w:val="21"/>
                <w:szCs w:val="21"/>
                <w:highlight w:val="none"/>
              </w:rPr>
              <w:t>中央空调</w:t>
            </w:r>
          </w:p>
        </w:tc>
        <w:tc>
          <w:tcPr>
            <w:tcW w:w="832" w:type="dxa"/>
            <w:vAlign w:val="center"/>
          </w:tcPr>
          <w:p>
            <w:pPr>
              <w:widowControl/>
              <w:spacing w:line="288" w:lineRule="auto"/>
              <w:jc w:val="center"/>
              <w:rPr>
                <w:color w:val="auto"/>
                <w:kern w:val="0"/>
                <w:sz w:val="21"/>
                <w:szCs w:val="21"/>
                <w:highlight w:val="none"/>
              </w:rPr>
            </w:pPr>
            <w:r>
              <w:rPr>
                <w:color w:val="auto"/>
                <w:kern w:val="0"/>
                <w:sz w:val="21"/>
                <w:szCs w:val="21"/>
                <w:highlight w:val="none"/>
              </w:rPr>
              <w:t>1</w:t>
            </w:r>
            <w:r>
              <w:rPr>
                <w:rFonts w:hint="eastAsia"/>
                <w:color w:val="auto"/>
                <w:kern w:val="0"/>
                <w:sz w:val="21"/>
                <w:szCs w:val="21"/>
                <w:highlight w:val="none"/>
              </w:rPr>
              <w:t>台套</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推荐品牌：美的、海尔、格力等</w:t>
            </w:r>
          </w:p>
          <w:p>
            <w:pPr>
              <w:spacing w:line="288" w:lineRule="auto"/>
              <w:rPr>
                <w:color w:val="auto"/>
                <w:sz w:val="21"/>
                <w:szCs w:val="21"/>
                <w:highlight w:val="none"/>
              </w:rPr>
            </w:pPr>
            <w:r>
              <w:rPr>
                <w:rFonts w:hint="eastAsia"/>
                <w:color w:val="auto"/>
                <w:sz w:val="21"/>
                <w:szCs w:val="21"/>
                <w:highlight w:val="none"/>
              </w:rPr>
              <w:t>参数说明：类型冷暖，变频一级能耗</w:t>
            </w:r>
          </w:p>
          <w:p>
            <w:pPr>
              <w:spacing w:line="288" w:lineRule="auto"/>
              <w:rPr>
                <w:color w:val="auto"/>
                <w:sz w:val="21"/>
                <w:szCs w:val="21"/>
                <w:highlight w:val="none"/>
              </w:rPr>
            </w:pPr>
            <w:r>
              <w:rPr>
                <w:rFonts w:hint="eastAsia"/>
                <w:color w:val="auto"/>
                <w:sz w:val="21"/>
                <w:szCs w:val="21"/>
                <w:highlight w:val="none"/>
              </w:rPr>
              <w:t>适用面积：</w:t>
            </w:r>
            <w:r>
              <w:rPr>
                <w:color w:val="auto"/>
                <w:sz w:val="21"/>
                <w:szCs w:val="21"/>
                <w:highlight w:val="none"/>
              </w:rPr>
              <w:t>3</w:t>
            </w:r>
            <w:r>
              <w:rPr>
                <w:rFonts w:hint="eastAsia"/>
                <w:color w:val="auto"/>
                <w:sz w:val="21"/>
                <w:szCs w:val="21"/>
                <w:highlight w:val="none"/>
              </w:rPr>
              <w:t>3</w:t>
            </w:r>
            <w:r>
              <w:rPr>
                <w:color w:val="auto"/>
                <w:sz w:val="21"/>
                <w:szCs w:val="21"/>
                <w:highlight w:val="none"/>
              </w:rPr>
              <w:t>0</w:t>
            </w:r>
            <w:r>
              <w:rPr>
                <w:rFonts w:hint="eastAsia"/>
                <w:color w:val="auto"/>
                <w:sz w:val="21"/>
                <w:szCs w:val="21"/>
                <w:highlight w:val="none"/>
              </w:rPr>
              <w:t>平方米</w:t>
            </w:r>
          </w:p>
          <w:p>
            <w:pPr>
              <w:spacing w:line="288" w:lineRule="auto"/>
              <w:rPr>
                <w:color w:val="auto"/>
                <w:sz w:val="21"/>
                <w:szCs w:val="21"/>
                <w:highlight w:val="none"/>
              </w:rPr>
            </w:pPr>
            <w:r>
              <w:rPr>
                <w:rFonts w:hint="eastAsia"/>
                <w:color w:val="auto"/>
                <w:sz w:val="21"/>
                <w:szCs w:val="21"/>
                <w:highlight w:val="none"/>
              </w:rPr>
              <w:t>室内机为四面出风天花机</w:t>
            </w:r>
          </w:p>
          <w:p>
            <w:pPr>
              <w:spacing w:line="288" w:lineRule="auto"/>
              <w:rPr>
                <w:color w:val="auto"/>
                <w:sz w:val="21"/>
                <w:szCs w:val="21"/>
                <w:highlight w:val="none"/>
              </w:rPr>
            </w:pPr>
            <w:r>
              <w:rPr>
                <w:rFonts w:hint="eastAsia"/>
                <w:color w:val="auto"/>
                <w:sz w:val="21"/>
                <w:szCs w:val="21"/>
                <w:highlight w:val="none"/>
              </w:rPr>
              <w:t>产品特色静音设计</w:t>
            </w:r>
          </w:p>
          <w:p>
            <w:pPr>
              <w:spacing w:line="288" w:lineRule="auto"/>
              <w:rPr>
                <w:color w:val="auto"/>
                <w:sz w:val="21"/>
                <w:szCs w:val="21"/>
                <w:highlight w:val="none"/>
              </w:rPr>
            </w:pPr>
            <w:r>
              <w:rPr>
                <w:rFonts w:hint="eastAsia"/>
                <w:color w:val="auto"/>
                <w:sz w:val="21"/>
                <w:szCs w:val="21"/>
                <w:highlight w:val="none"/>
              </w:rPr>
              <w:t>支持独立除湿</w:t>
            </w:r>
          </w:p>
          <w:p>
            <w:pPr>
              <w:spacing w:line="288" w:lineRule="auto"/>
              <w:rPr>
                <w:color w:val="auto"/>
                <w:sz w:val="21"/>
                <w:szCs w:val="21"/>
                <w:highlight w:val="none"/>
              </w:rPr>
            </w:pPr>
            <w:r>
              <w:rPr>
                <w:rFonts w:hint="eastAsia"/>
                <w:color w:val="auto"/>
                <w:sz w:val="21"/>
                <w:szCs w:val="21"/>
                <w:highlight w:val="none"/>
              </w:rPr>
              <w:t>规格电压/频率（V/HZ）380/50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dxa"/>
            <w:vAlign w:val="center"/>
          </w:tcPr>
          <w:p>
            <w:pPr>
              <w:widowControl/>
              <w:spacing w:line="288" w:lineRule="auto"/>
              <w:jc w:val="center"/>
              <w:rPr>
                <w:color w:val="auto"/>
                <w:kern w:val="0"/>
                <w:sz w:val="21"/>
                <w:szCs w:val="21"/>
                <w:highlight w:val="none"/>
              </w:rPr>
            </w:pPr>
            <w:r>
              <w:rPr>
                <w:color w:val="auto"/>
                <w:kern w:val="0"/>
                <w:sz w:val="21"/>
                <w:szCs w:val="21"/>
                <w:highlight w:val="none"/>
              </w:rPr>
              <w:t>2</w:t>
            </w:r>
          </w:p>
        </w:tc>
        <w:tc>
          <w:tcPr>
            <w:tcW w:w="1657" w:type="dxa"/>
            <w:vAlign w:val="center"/>
          </w:tcPr>
          <w:p>
            <w:pPr>
              <w:spacing w:line="288" w:lineRule="auto"/>
              <w:rPr>
                <w:color w:val="auto"/>
                <w:sz w:val="21"/>
                <w:szCs w:val="21"/>
                <w:highlight w:val="none"/>
              </w:rPr>
            </w:pPr>
            <w:r>
              <w:rPr>
                <w:rFonts w:hint="eastAsia"/>
                <w:color w:val="auto"/>
                <w:sz w:val="21"/>
                <w:szCs w:val="21"/>
                <w:highlight w:val="none"/>
              </w:rPr>
              <w:t>激光广角投影机</w:t>
            </w:r>
          </w:p>
        </w:tc>
        <w:tc>
          <w:tcPr>
            <w:tcW w:w="832" w:type="dxa"/>
            <w:vAlign w:val="center"/>
          </w:tcPr>
          <w:p>
            <w:pPr>
              <w:widowControl/>
              <w:spacing w:line="288" w:lineRule="auto"/>
              <w:rPr>
                <w:color w:val="auto"/>
                <w:kern w:val="0"/>
                <w:sz w:val="21"/>
                <w:szCs w:val="21"/>
                <w:highlight w:val="none"/>
              </w:rPr>
            </w:pPr>
            <w:r>
              <w:rPr>
                <w:color w:val="auto"/>
                <w:kern w:val="0"/>
                <w:sz w:val="21"/>
                <w:szCs w:val="21"/>
                <w:highlight w:val="none"/>
              </w:rPr>
              <w:t>1</w:t>
            </w:r>
            <w:r>
              <w:rPr>
                <w:rFonts w:hint="eastAsia"/>
                <w:color w:val="auto"/>
                <w:kern w:val="0"/>
                <w:sz w:val="21"/>
                <w:szCs w:val="21"/>
                <w:highlight w:val="none"/>
              </w:rPr>
              <w:t>套</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 xml:space="preserve">推荐品牌：松下、爱普生、索尼等，带安装调试。    </w:t>
            </w:r>
          </w:p>
          <w:p>
            <w:pPr>
              <w:spacing w:line="288" w:lineRule="auto"/>
              <w:rPr>
                <w:color w:val="auto"/>
                <w:sz w:val="21"/>
                <w:szCs w:val="21"/>
                <w:highlight w:val="none"/>
              </w:rPr>
            </w:pPr>
            <w:r>
              <w:rPr>
                <w:rFonts w:hint="eastAsia"/>
                <w:color w:val="auto"/>
                <w:sz w:val="21"/>
                <w:szCs w:val="21"/>
                <w:highlight w:val="none"/>
              </w:rPr>
              <w:t>参数：</w:t>
            </w:r>
          </w:p>
          <w:p>
            <w:pPr>
              <w:spacing w:line="288" w:lineRule="auto"/>
              <w:rPr>
                <w:color w:val="auto"/>
                <w:sz w:val="21"/>
                <w:szCs w:val="21"/>
                <w:highlight w:val="none"/>
              </w:rPr>
            </w:pPr>
            <w:r>
              <w:rPr>
                <w:color w:val="auto"/>
                <w:sz w:val="21"/>
                <w:szCs w:val="21"/>
                <w:highlight w:val="none"/>
              </w:rPr>
              <w:t>3LCD</w:t>
            </w:r>
            <w:r>
              <w:rPr>
                <w:rFonts w:hint="eastAsia"/>
                <w:color w:val="auto"/>
                <w:sz w:val="21"/>
                <w:szCs w:val="21"/>
                <w:highlight w:val="none"/>
              </w:rPr>
              <w:t>，6000流明以上；含H</w:t>
            </w:r>
            <w:r>
              <w:rPr>
                <w:color w:val="auto"/>
                <w:sz w:val="21"/>
                <w:szCs w:val="21"/>
                <w:highlight w:val="none"/>
              </w:rPr>
              <w:t>DMI</w:t>
            </w:r>
            <w:r>
              <w:rPr>
                <w:rFonts w:hint="eastAsia"/>
                <w:color w:val="auto"/>
                <w:sz w:val="21"/>
                <w:szCs w:val="21"/>
                <w:highlight w:val="none"/>
              </w:rPr>
              <w:t>高清接口，2</w:t>
            </w:r>
            <w:r>
              <w:rPr>
                <w:color w:val="auto"/>
                <w:sz w:val="21"/>
                <w:szCs w:val="21"/>
                <w:highlight w:val="none"/>
              </w:rPr>
              <w:t>0000</w:t>
            </w:r>
            <w:r>
              <w:rPr>
                <w:rFonts w:hint="eastAsia"/>
                <w:color w:val="auto"/>
                <w:sz w:val="21"/>
                <w:szCs w:val="21"/>
                <w:highlight w:val="none"/>
              </w:rPr>
              <w:t>小时免维护；</w:t>
            </w:r>
          </w:p>
          <w:p>
            <w:pPr>
              <w:spacing w:line="288" w:lineRule="auto"/>
              <w:rPr>
                <w:color w:val="auto"/>
                <w:sz w:val="21"/>
                <w:szCs w:val="21"/>
                <w:highlight w:val="none"/>
              </w:rPr>
            </w:pPr>
            <w:r>
              <w:rPr>
                <w:rFonts w:hint="eastAsia"/>
                <w:color w:val="auto"/>
                <w:sz w:val="21"/>
                <w:szCs w:val="21"/>
                <w:highlight w:val="none"/>
              </w:rPr>
              <w:t>具有无线投影，多设备同步，实现网线高清数字传输；支持4</w:t>
            </w:r>
            <w:r>
              <w:rPr>
                <w:color w:val="auto"/>
                <w:sz w:val="21"/>
                <w:szCs w:val="21"/>
                <w:highlight w:val="none"/>
              </w:rPr>
              <w:t>K</w:t>
            </w:r>
            <w:r>
              <w:rPr>
                <w:rFonts w:hint="eastAsia"/>
                <w:color w:val="auto"/>
                <w:sz w:val="21"/>
                <w:szCs w:val="21"/>
                <w:highlight w:val="none"/>
              </w:rPr>
              <w:t>信号输入；</w:t>
            </w:r>
          </w:p>
          <w:p>
            <w:pPr>
              <w:spacing w:line="288" w:lineRule="auto"/>
              <w:rPr>
                <w:color w:val="auto"/>
                <w:sz w:val="21"/>
                <w:szCs w:val="21"/>
                <w:highlight w:val="none"/>
              </w:rPr>
            </w:pPr>
            <w:r>
              <w:rPr>
                <w:rFonts w:hint="eastAsia"/>
                <w:color w:val="auto"/>
                <w:sz w:val="21"/>
                <w:szCs w:val="21"/>
                <w:highlight w:val="none"/>
              </w:rPr>
              <w:t>自动几何校正（水平垂直梯形校正，点校正，弧形校正），四画面分割投影；</w:t>
            </w:r>
            <w:r>
              <w:rPr>
                <w:color w:val="auto"/>
                <w:sz w:val="21"/>
                <w:szCs w:val="21"/>
                <w:highlight w:val="none"/>
              </w:rPr>
              <w:t xml:space="preserve"> </w:t>
            </w:r>
            <w:r>
              <w:rPr>
                <w:rFonts w:hint="eastAsia"/>
                <w:color w:val="auto"/>
                <w:sz w:val="21"/>
                <w:szCs w:val="21"/>
                <w:highlight w:val="none"/>
              </w:rPr>
              <w:t>1</w:t>
            </w:r>
            <w:r>
              <w:rPr>
                <w:color w:val="auto"/>
                <w:sz w:val="21"/>
                <w:szCs w:val="21"/>
                <w:highlight w:val="none"/>
              </w:rPr>
              <w:t>.6</w:t>
            </w:r>
            <w:r>
              <w:rPr>
                <w:rFonts w:hint="eastAsia"/>
                <w:color w:val="auto"/>
                <w:sz w:val="21"/>
                <w:szCs w:val="21"/>
                <w:highlight w:val="none"/>
              </w:rPr>
              <w:t>倍变焦镜头和镜头位移功能；强光感应优化图像功能；</w:t>
            </w:r>
          </w:p>
          <w:p>
            <w:pPr>
              <w:spacing w:line="288" w:lineRule="auto"/>
              <w:rPr>
                <w:color w:val="auto"/>
                <w:sz w:val="21"/>
                <w:szCs w:val="21"/>
                <w:highlight w:val="none"/>
              </w:rPr>
            </w:pPr>
            <w:r>
              <w:rPr>
                <w:rFonts w:hint="eastAsia"/>
                <w:color w:val="auto"/>
                <w:sz w:val="21"/>
                <w:szCs w:val="21"/>
                <w:highlight w:val="none"/>
              </w:rPr>
              <w:t xml:space="preserve">电脑兼容性NTSC3.58，PAL，SECAM，NTSC4.43，PAL-M，PAL-N，PAL60视频兼容性NTSC，PAL，SECAM，480/60i，576/50i，480/60p，576/50p，720/60p，720/50p，1080/60i，1080/50i </w:t>
            </w:r>
          </w:p>
          <w:p>
            <w:pPr>
              <w:spacing w:line="288" w:lineRule="auto"/>
              <w:rPr>
                <w:color w:val="auto"/>
                <w:sz w:val="21"/>
                <w:szCs w:val="21"/>
                <w:highlight w:val="none"/>
              </w:rPr>
            </w:pPr>
            <w:r>
              <w:rPr>
                <w:rFonts w:hint="eastAsia"/>
                <w:color w:val="auto"/>
                <w:sz w:val="21"/>
                <w:szCs w:val="21"/>
                <w:highlight w:val="none"/>
              </w:rPr>
              <w:t>下列各项仅适用于数字信号（HDMI输入），1080/60p，1080/50p，1080/24p</w:t>
            </w:r>
          </w:p>
          <w:p>
            <w:pPr>
              <w:spacing w:line="288" w:lineRule="auto"/>
              <w:rPr>
                <w:color w:val="auto"/>
                <w:sz w:val="21"/>
                <w:szCs w:val="21"/>
                <w:highlight w:val="none"/>
              </w:rPr>
            </w:pPr>
            <w:r>
              <w:rPr>
                <w:rFonts w:hint="eastAsia"/>
                <w:color w:val="auto"/>
                <w:sz w:val="21"/>
                <w:szCs w:val="21"/>
                <w:highlight w:val="none"/>
              </w:rPr>
              <w:t>对比度：3</w:t>
            </w:r>
            <w:r>
              <w:rPr>
                <w:color w:val="auto"/>
                <w:sz w:val="21"/>
                <w:szCs w:val="21"/>
                <w:highlight w:val="none"/>
              </w:rPr>
              <w:t>000000:1</w:t>
            </w:r>
            <w:r>
              <w:rPr>
                <w:rFonts w:hint="eastAsia"/>
                <w:color w:val="auto"/>
                <w:sz w:val="21"/>
                <w:szCs w:val="21"/>
                <w:highlight w:val="none"/>
              </w:rPr>
              <w:t>，动态光圈；</w:t>
            </w:r>
          </w:p>
          <w:p>
            <w:pPr>
              <w:spacing w:line="288" w:lineRule="auto"/>
              <w:rPr>
                <w:color w:val="auto"/>
                <w:sz w:val="21"/>
                <w:szCs w:val="21"/>
                <w:highlight w:val="none"/>
              </w:rPr>
            </w:pPr>
            <w:r>
              <w:rPr>
                <w:rFonts w:hint="eastAsia"/>
                <w:color w:val="auto"/>
                <w:sz w:val="21"/>
                <w:szCs w:val="21"/>
                <w:highlight w:val="none"/>
              </w:rPr>
              <w:t>标准分辨率：WUXGA（1920*1200）；</w:t>
            </w:r>
          </w:p>
          <w:p>
            <w:pPr>
              <w:spacing w:line="288" w:lineRule="auto"/>
              <w:rPr>
                <w:color w:val="auto"/>
                <w:sz w:val="21"/>
                <w:szCs w:val="21"/>
                <w:highlight w:val="none"/>
              </w:rPr>
            </w:pPr>
            <w:r>
              <w:rPr>
                <w:rFonts w:hint="eastAsia"/>
                <w:color w:val="auto"/>
                <w:sz w:val="21"/>
                <w:szCs w:val="21"/>
                <w:highlight w:val="none"/>
              </w:rPr>
              <w:t>色彩数目：10.7亿，10位色彩处理，色彩校正，Gamma自定义调节。</w:t>
            </w:r>
          </w:p>
          <w:p>
            <w:pPr>
              <w:spacing w:line="288" w:lineRule="auto"/>
              <w:rPr>
                <w:color w:val="auto"/>
                <w:sz w:val="21"/>
                <w:szCs w:val="21"/>
                <w:highlight w:val="none"/>
              </w:rPr>
            </w:pPr>
            <w:r>
              <w:rPr>
                <w:rFonts w:hint="eastAsia"/>
                <w:color w:val="auto"/>
                <w:sz w:val="21"/>
                <w:szCs w:val="21"/>
                <w:highlight w:val="none"/>
              </w:rPr>
              <w:t>质保要求：至少整机三年保修，原厂≥3年售后质保函。</w:t>
            </w:r>
          </w:p>
          <w:p>
            <w:pPr>
              <w:spacing w:line="288" w:lineRule="auto"/>
              <w:rPr>
                <w:color w:val="auto"/>
                <w:sz w:val="21"/>
                <w:szCs w:val="21"/>
                <w:highlight w:val="none"/>
              </w:rPr>
            </w:pPr>
            <w:r>
              <w:rPr>
                <w:rFonts w:hint="eastAsia"/>
                <w:color w:val="auto"/>
                <w:sz w:val="21"/>
                <w:szCs w:val="21"/>
                <w:highlight w:val="none"/>
              </w:rPr>
              <w:t>要求原厂工程师上门安装调试，实现pc智能远程控制投影机，调试投影机，显示镜头位移范围。</w:t>
            </w:r>
          </w:p>
          <w:p>
            <w:pPr>
              <w:spacing w:line="288" w:lineRule="auto"/>
              <w:jc w:val="left"/>
              <w:rPr>
                <w:color w:val="auto"/>
                <w:sz w:val="21"/>
                <w:szCs w:val="21"/>
                <w:highlight w:val="none"/>
              </w:rPr>
            </w:pPr>
            <w:r>
              <w:rPr>
                <w:rFonts w:hint="eastAsia"/>
                <w:b/>
                <w:color w:val="auto"/>
                <w:sz w:val="21"/>
                <w:szCs w:val="21"/>
                <w:highlight w:val="none"/>
              </w:rPr>
              <w:t>附件1：</w:t>
            </w:r>
            <w:r>
              <w:rPr>
                <w:rFonts w:hint="eastAsia"/>
                <w:color w:val="auto"/>
                <w:sz w:val="21"/>
                <w:szCs w:val="21"/>
                <w:highlight w:val="none"/>
              </w:rPr>
              <w:t>无线同步模块；</w:t>
            </w:r>
          </w:p>
          <w:p>
            <w:pPr>
              <w:spacing w:line="288" w:lineRule="auto"/>
              <w:jc w:val="left"/>
              <w:rPr>
                <w:color w:val="auto"/>
                <w:sz w:val="21"/>
                <w:szCs w:val="21"/>
                <w:highlight w:val="none"/>
              </w:rPr>
            </w:pPr>
            <w:r>
              <w:rPr>
                <w:rFonts w:hint="eastAsia"/>
                <w:b/>
                <w:color w:val="auto"/>
                <w:sz w:val="21"/>
                <w:szCs w:val="21"/>
                <w:highlight w:val="none"/>
              </w:rPr>
              <w:t>附件2：</w:t>
            </w:r>
            <w:r>
              <w:rPr>
                <w:rFonts w:hint="eastAsia"/>
                <w:color w:val="auto"/>
                <w:sz w:val="21"/>
                <w:szCs w:val="21"/>
                <w:highlight w:val="none"/>
              </w:rPr>
              <w:t>1</w:t>
            </w:r>
            <w:r>
              <w:rPr>
                <w:color w:val="auto"/>
                <w:sz w:val="21"/>
                <w:szCs w:val="21"/>
                <w:highlight w:val="none"/>
              </w:rPr>
              <w:t>8</w:t>
            </w:r>
            <w:r>
              <w:rPr>
                <w:rFonts w:hint="eastAsia"/>
                <w:color w:val="auto"/>
                <w:sz w:val="21"/>
                <w:szCs w:val="21"/>
                <w:highlight w:val="none"/>
              </w:rPr>
              <w:t>0寸电动遥控投影幕，遥控加挂钩；16:10金属拉线8</w:t>
            </w:r>
            <w:r>
              <w:rPr>
                <w:color w:val="auto"/>
                <w:sz w:val="21"/>
                <w:szCs w:val="21"/>
                <w:highlight w:val="none"/>
              </w:rPr>
              <w:t>K /3D</w:t>
            </w:r>
            <w:r>
              <w:rPr>
                <w:rFonts w:hint="eastAsia"/>
                <w:color w:val="auto"/>
                <w:sz w:val="21"/>
                <w:szCs w:val="21"/>
                <w:highlight w:val="none"/>
              </w:rPr>
              <w:t xml:space="preserve">高清玻纤灰幕（杜亚电机）1套及超高清HD-BaseT 网络转HDMI信号数字转换器1套。                                                                                                                                                                   </w:t>
            </w:r>
            <w:r>
              <w:rPr>
                <w:rFonts w:hint="eastAsia"/>
                <w:b/>
                <w:color w:val="auto"/>
                <w:sz w:val="21"/>
                <w:szCs w:val="21"/>
                <w:highlight w:val="none"/>
              </w:rPr>
              <w:t>附件</w:t>
            </w:r>
            <w:r>
              <w:rPr>
                <w:b/>
                <w:color w:val="auto"/>
                <w:sz w:val="21"/>
                <w:szCs w:val="21"/>
                <w:highlight w:val="none"/>
              </w:rPr>
              <w:t>3</w:t>
            </w:r>
            <w:r>
              <w:rPr>
                <w:rFonts w:hint="eastAsia"/>
                <w:b/>
                <w:color w:val="auto"/>
                <w:sz w:val="21"/>
                <w:szCs w:val="21"/>
                <w:highlight w:val="none"/>
              </w:rPr>
              <w:t>：</w:t>
            </w:r>
            <w:r>
              <w:rPr>
                <w:rFonts w:hint="eastAsia"/>
                <w:color w:val="auto"/>
                <w:sz w:val="21"/>
                <w:szCs w:val="21"/>
                <w:highlight w:val="none"/>
              </w:rPr>
              <w:t>VGA工程线*1、超6类网线*2、3*0.75电源线*1、控制线*1、配套投影机吊架、线槽、公牛接线板等安装附件。</w:t>
            </w:r>
          </w:p>
          <w:p>
            <w:pPr>
              <w:spacing w:line="288" w:lineRule="auto"/>
              <w:rPr>
                <w:color w:val="auto"/>
                <w:sz w:val="21"/>
                <w:szCs w:val="21"/>
                <w:highlight w:val="none"/>
              </w:rPr>
            </w:pPr>
            <w:r>
              <w:rPr>
                <w:color w:val="auto"/>
                <w:sz w:val="21"/>
                <w:szCs w:val="21"/>
                <w:highlight w:val="none"/>
              </w:rPr>
              <w:drawing>
                <wp:inline distT="0" distB="0" distL="0" distR="0">
                  <wp:extent cx="2831465" cy="1348105"/>
                  <wp:effectExtent l="0" t="0" r="317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cstate="print">
                            <a:extLst>
                              <a:ext uri="{28A0092B-C50C-407E-A947-70E740481C1C}">
                                <a14:useLocalDpi xmlns:a14="http://schemas.microsoft.com/office/drawing/2010/main" val="0"/>
                              </a:ext>
                            </a:extLst>
                          </a:blip>
                          <a:srcRect t="47478"/>
                          <a:stretch>
                            <a:fillRect/>
                          </a:stretch>
                        </pic:blipFill>
                        <pic:spPr>
                          <a:xfrm>
                            <a:off x="0" y="0"/>
                            <a:ext cx="2853022" cy="1358703"/>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62" w:type="dxa"/>
            <w:vAlign w:val="center"/>
          </w:tcPr>
          <w:p>
            <w:pPr>
              <w:spacing w:line="288" w:lineRule="auto"/>
              <w:jc w:val="center"/>
              <w:rPr>
                <w:color w:val="auto"/>
                <w:kern w:val="0"/>
                <w:sz w:val="21"/>
                <w:szCs w:val="21"/>
                <w:highlight w:val="none"/>
              </w:rPr>
            </w:pPr>
            <w:r>
              <w:rPr>
                <w:color w:val="auto"/>
                <w:kern w:val="0"/>
                <w:sz w:val="21"/>
                <w:szCs w:val="21"/>
                <w:highlight w:val="none"/>
              </w:rPr>
              <w:t>3</w:t>
            </w:r>
          </w:p>
        </w:tc>
        <w:tc>
          <w:tcPr>
            <w:tcW w:w="1657"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安防监控系统</w:t>
            </w:r>
          </w:p>
        </w:tc>
        <w:tc>
          <w:tcPr>
            <w:tcW w:w="83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1套</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推荐品牌：海康、大华或萤石</w:t>
            </w:r>
          </w:p>
          <w:p>
            <w:pPr>
              <w:spacing w:line="288" w:lineRule="auto"/>
              <w:rPr>
                <w:color w:val="auto"/>
                <w:sz w:val="21"/>
                <w:szCs w:val="21"/>
                <w:highlight w:val="none"/>
              </w:rPr>
            </w:pPr>
            <w:r>
              <w:rPr>
                <w:rFonts w:hint="eastAsia"/>
                <w:color w:val="auto"/>
                <w:sz w:val="21"/>
                <w:szCs w:val="21"/>
                <w:highlight w:val="none"/>
              </w:rPr>
              <w:t>参数说明：</w:t>
            </w:r>
          </w:p>
          <w:p>
            <w:pPr>
              <w:spacing w:line="288" w:lineRule="auto"/>
              <w:rPr>
                <w:color w:val="auto"/>
                <w:sz w:val="21"/>
                <w:szCs w:val="21"/>
                <w:highlight w:val="none"/>
              </w:rPr>
            </w:pPr>
            <w:r>
              <w:rPr>
                <w:rFonts w:hint="eastAsia"/>
                <w:color w:val="auto"/>
                <w:sz w:val="21"/>
                <w:szCs w:val="21"/>
                <w:highlight w:val="none"/>
              </w:rPr>
              <w:t>1、</w:t>
            </w:r>
            <w:r>
              <w:rPr>
                <w:color w:val="auto"/>
                <w:sz w:val="21"/>
                <w:szCs w:val="21"/>
                <w:highlight w:val="none"/>
              </w:rPr>
              <w:t>400万摄像头高清夜视监控6</w:t>
            </w:r>
            <w:r>
              <w:rPr>
                <w:rFonts w:hint="eastAsia"/>
                <w:color w:val="auto"/>
                <w:sz w:val="21"/>
                <w:szCs w:val="21"/>
                <w:highlight w:val="none"/>
              </w:rPr>
              <w:t>只；</w:t>
            </w:r>
          </w:p>
          <w:p>
            <w:pPr>
              <w:spacing w:line="288" w:lineRule="auto"/>
              <w:rPr>
                <w:color w:val="auto"/>
                <w:sz w:val="21"/>
                <w:szCs w:val="21"/>
                <w:highlight w:val="none"/>
              </w:rPr>
            </w:pPr>
            <w:r>
              <w:rPr>
                <w:rFonts w:hint="eastAsia"/>
                <w:color w:val="auto"/>
                <w:sz w:val="21"/>
                <w:szCs w:val="21"/>
                <w:highlight w:val="none"/>
              </w:rPr>
              <w:t>2、硬盘录像机（双盘位，支持8</w:t>
            </w:r>
            <w:r>
              <w:rPr>
                <w:color w:val="auto"/>
                <w:sz w:val="21"/>
                <w:szCs w:val="21"/>
                <w:highlight w:val="none"/>
              </w:rPr>
              <w:t>00</w:t>
            </w:r>
            <w:r>
              <w:rPr>
                <w:rFonts w:hint="eastAsia"/>
                <w:color w:val="auto"/>
                <w:sz w:val="21"/>
                <w:szCs w:val="21"/>
                <w:highlight w:val="none"/>
              </w:rPr>
              <w:t>万像素智能编码储存技术）；监控专用4T盘（西数或希捷2块）；</w:t>
            </w:r>
          </w:p>
          <w:p>
            <w:pPr>
              <w:spacing w:line="288" w:lineRule="auto"/>
              <w:rPr>
                <w:color w:val="auto"/>
                <w:sz w:val="21"/>
                <w:szCs w:val="21"/>
                <w:highlight w:val="none"/>
              </w:rPr>
            </w:pPr>
            <w:r>
              <w:rPr>
                <w:rFonts w:hint="eastAsia"/>
                <w:color w:val="auto"/>
                <w:sz w:val="21"/>
                <w:szCs w:val="21"/>
                <w:highlight w:val="none"/>
              </w:rPr>
              <w:t>3、P</w:t>
            </w:r>
            <w:r>
              <w:rPr>
                <w:color w:val="auto"/>
                <w:sz w:val="21"/>
                <w:szCs w:val="21"/>
                <w:highlight w:val="none"/>
              </w:rPr>
              <w:t>OE</w:t>
            </w:r>
            <w:r>
              <w:rPr>
                <w:rFonts w:hint="eastAsia"/>
                <w:color w:val="auto"/>
                <w:sz w:val="21"/>
                <w:szCs w:val="21"/>
                <w:highlight w:val="none"/>
              </w:rPr>
              <w:t>交换机（</w:t>
            </w:r>
            <w:r>
              <w:rPr>
                <w:color w:val="auto"/>
                <w:sz w:val="21"/>
                <w:szCs w:val="21"/>
                <w:highlight w:val="none"/>
              </w:rPr>
              <w:t>10</w:t>
            </w:r>
            <w:r>
              <w:rPr>
                <w:rFonts w:hint="eastAsia"/>
                <w:color w:val="auto"/>
                <w:sz w:val="21"/>
                <w:szCs w:val="21"/>
                <w:highlight w:val="none"/>
              </w:rPr>
              <w:t>口全千兆1</w:t>
            </w:r>
            <w:r>
              <w:rPr>
                <w:color w:val="auto"/>
                <w:sz w:val="21"/>
                <w:szCs w:val="21"/>
                <w:highlight w:val="none"/>
              </w:rPr>
              <w:t>00</w:t>
            </w:r>
            <w:r>
              <w:rPr>
                <w:rFonts w:hint="eastAsia"/>
                <w:color w:val="auto"/>
                <w:sz w:val="21"/>
                <w:szCs w:val="21"/>
                <w:highlight w:val="none"/>
              </w:rPr>
              <w:t>米供电传输）；监控专用监视器（1</w:t>
            </w:r>
            <w:r>
              <w:rPr>
                <w:color w:val="auto"/>
                <w:sz w:val="21"/>
                <w:szCs w:val="21"/>
                <w:highlight w:val="none"/>
              </w:rPr>
              <w:t>9</w:t>
            </w:r>
            <w:r>
              <w:rPr>
                <w:rFonts w:hint="eastAsia"/>
                <w:color w:val="auto"/>
                <w:sz w:val="21"/>
                <w:szCs w:val="21"/>
                <w:highlight w:val="none"/>
              </w:rPr>
              <w:t>寸以上）；</w:t>
            </w:r>
          </w:p>
          <w:p>
            <w:pPr>
              <w:spacing w:line="288" w:lineRule="auto"/>
              <w:rPr>
                <w:color w:val="auto"/>
                <w:sz w:val="21"/>
                <w:szCs w:val="21"/>
                <w:highlight w:val="none"/>
              </w:rPr>
            </w:pPr>
            <w:r>
              <w:rPr>
                <w:rFonts w:hint="eastAsia"/>
                <w:color w:val="auto"/>
                <w:sz w:val="21"/>
                <w:szCs w:val="21"/>
                <w:highlight w:val="none"/>
              </w:rPr>
              <w:t>4、监控支架、安装辅料等配件；</w:t>
            </w:r>
          </w:p>
          <w:p>
            <w:pPr>
              <w:spacing w:line="288" w:lineRule="auto"/>
              <w:rPr>
                <w:color w:val="auto"/>
                <w:sz w:val="21"/>
                <w:szCs w:val="21"/>
                <w:highlight w:val="none"/>
              </w:rPr>
            </w:pPr>
            <w:r>
              <w:rPr>
                <w:rFonts w:hint="eastAsia"/>
                <w:color w:val="auto"/>
                <w:sz w:val="21"/>
                <w:szCs w:val="21"/>
                <w:highlight w:val="none"/>
              </w:rPr>
              <w:t>5、安装调试费用。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562" w:type="dxa"/>
            <w:vAlign w:val="center"/>
          </w:tcPr>
          <w:p>
            <w:pPr>
              <w:widowControl/>
              <w:spacing w:line="288" w:lineRule="auto"/>
              <w:jc w:val="center"/>
              <w:rPr>
                <w:color w:val="auto"/>
                <w:kern w:val="0"/>
                <w:sz w:val="21"/>
                <w:szCs w:val="21"/>
                <w:highlight w:val="none"/>
              </w:rPr>
            </w:pPr>
            <w:r>
              <w:rPr>
                <w:color w:val="auto"/>
                <w:kern w:val="0"/>
                <w:sz w:val="21"/>
                <w:szCs w:val="21"/>
                <w:highlight w:val="none"/>
              </w:rPr>
              <w:t>4</w:t>
            </w:r>
          </w:p>
        </w:tc>
        <w:tc>
          <w:tcPr>
            <w:tcW w:w="165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无线A</w:t>
            </w:r>
            <w:r>
              <w:rPr>
                <w:color w:val="auto"/>
                <w:kern w:val="0"/>
                <w:sz w:val="21"/>
                <w:szCs w:val="21"/>
                <w:highlight w:val="none"/>
              </w:rPr>
              <w:t>P</w:t>
            </w:r>
          </w:p>
        </w:tc>
        <w:tc>
          <w:tcPr>
            <w:tcW w:w="832" w:type="dxa"/>
            <w:vAlign w:val="center"/>
          </w:tcPr>
          <w:p>
            <w:pPr>
              <w:widowControl/>
              <w:spacing w:line="288" w:lineRule="auto"/>
              <w:jc w:val="center"/>
              <w:rPr>
                <w:color w:val="auto"/>
                <w:kern w:val="0"/>
                <w:sz w:val="21"/>
                <w:szCs w:val="21"/>
                <w:highlight w:val="none"/>
              </w:rPr>
            </w:pPr>
            <w:r>
              <w:rPr>
                <w:color w:val="auto"/>
                <w:kern w:val="0"/>
                <w:sz w:val="21"/>
                <w:szCs w:val="21"/>
                <w:highlight w:val="none"/>
              </w:rPr>
              <w:t>2</w:t>
            </w:r>
            <w:r>
              <w:rPr>
                <w:rFonts w:hint="eastAsia"/>
                <w:color w:val="auto"/>
                <w:kern w:val="0"/>
                <w:sz w:val="21"/>
                <w:szCs w:val="21"/>
                <w:highlight w:val="none"/>
              </w:rPr>
              <w:t>只</w:t>
            </w:r>
          </w:p>
        </w:tc>
        <w:tc>
          <w:tcPr>
            <w:tcW w:w="6906" w:type="dxa"/>
            <w:vAlign w:val="center"/>
          </w:tcPr>
          <w:p>
            <w:pPr>
              <w:pStyle w:val="4"/>
              <w:shd w:val="clear" w:color="auto" w:fill="FFFFFF"/>
              <w:spacing w:before="0" w:after="0" w:line="400" w:lineRule="exact"/>
              <w:rPr>
                <w:color w:val="auto"/>
                <w:kern w:val="2"/>
                <w:sz w:val="21"/>
                <w:szCs w:val="21"/>
                <w:highlight w:val="none"/>
              </w:rPr>
            </w:pPr>
            <w:r>
              <w:rPr>
                <w:rFonts w:hint="eastAsia"/>
                <w:color w:val="auto"/>
                <w:kern w:val="2"/>
                <w:sz w:val="21"/>
                <w:szCs w:val="21"/>
                <w:highlight w:val="none"/>
              </w:rPr>
              <w:t>瘦AP类型，须支持接入学校现有无线网络并统一管理。思科、华为或华3同级别无线</w:t>
            </w:r>
            <w:r>
              <w:rPr>
                <w:color w:val="auto"/>
                <w:kern w:val="2"/>
                <w:sz w:val="21"/>
                <w:szCs w:val="21"/>
                <w:highlight w:val="none"/>
              </w:rPr>
              <w:t>AP</w:t>
            </w:r>
            <w:r>
              <w:rPr>
                <w:rFonts w:hint="eastAsia"/>
                <w:color w:val="auto"/>
                <w:kern w:val="2"/>
                <w:sz w:val="21"/>
                <w:szCs w:val="21"/>
                <w:highlight w:val="none"/>
              </w:rPr>
              <w:t>（</w:t>
            </w:r>
            <w:r>
              <w:rPr>
                <w:color w:val="auto"/>
                <w:kern w:val="2"/>
                <w:sz w:val="21"/>
                <w:szCs w:val="21"/>
                <w:highlight w:val="none"/>
              </w:rPr>
              <w:t>双频吸顶式千兆POE供电</w:t>
            </w:r>
            <w:r>
              <w:rPr>
                <w:rFonts w:hint="eastAsia"/>
                <w:color w:val="auto"/>
                <w:kern w:val="2"/>
                <w:sz w:val="21"/>
                <w:szCs w:val="21"/>
                <w:highlight w:val="none"/>
              </w:rPr>
              <w:t>）。</w:t>
            </w: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562" w:type="dxa"/>
            <w:vAlign w:val="center"/>
          </w:tcPr>
          <w:p>
            <w:pPr>
              <w:widowControl/>
              <w:spacing w:line="288" w:lineRule="auto"/>
              <w:jc w:val="center"/>
              <w:rPr>
                <w:color w:val="auto"/>
                <w:kern w:val="0"/>
                <w:sz w:val="21"/>
                <w:szCs w:val="21"/>
                <w:highlight w:val="none"/>
              </w:rPr>
            </w:pPr>
            <w:r>
              <w:rPr>
                <w:color w:val="auto"/>
                <w:kern w:val="0"/>
                <w:sz w:val="21"/>
                <w:szCs w:val="21"/>
                <w:highlight w:val="none"/>
              </w:rPr>
              <w:t>5</w:t>
            </w:r>
          </w:p>
        </w:tc>
        <w:tc>
          <w:tcPr>
            <w:tcW w:w="1657" w:type="dxa"/>
            <w:vAlign w:val="center"/>
          </w:tcPr>
          <w:p>
            <w:pPr>
              <w:spacing w:line="288" w:lineRule="auto"/>
              <w:jc w:val="center"/>
              <w:rPr>
                <w:color w:val="auto"/>
                <w:sz w:val="21"/>
                <w:szCs w:val="21"/>
                <w:highlight w:val="none"/>
              </w:rPr>
            </w:pPr>
            <w:r>
              <w:rPr>
                <w:rFonts w:hint="eastAsia"/>
                <w:color w:val="auto"/>
                <w:sz w:val="21"/>
                <w:szCs w:val="21"/>
                <w:highlight w:val="none"/>
              </w:rPr>
              <w:t>专业监视器</w:t>
            </w:r>
          </w:p>
        </w:tc>
        <w:tc>
          <w:tcPr>
            <w:tcW w:w="832" w:type="dxa"/>
            <w:vAlign w:val="center"/>
          </w:tcPr>
          <w:p>
            <w:pPr>
              <w:spacing w:line="288" w:lineRule="auto"/>
              <w:jc w:val="center"/>
              <w:rPr>
                <w:color w:val="auto"/>
                <w:sz w:val="21"/>
                <w:szCs w:val="21"/>
                <w:highlight w:val="none"/>
              </w:rPr>
            </w:pPr>
            <w:r>
              <w:rPr>
                <w:rFonts w:hint="eastAsia"/>
                <w:color w:val="auto"/>
                <w:sz w:val="21"/>
                <w:szCs w:val="21"/>
                <w:highlight w:val="none"/>
              </w:rPr>
              <w:t>1台</w:t>
            </w:r>
          </w:p>
        </w:tc>
        <w:tc>
          <w:tcPr>
            <w:tcW w:w="6906" w:type="dxa"/>
            <w:vAlign w:val="center"/>
          </w:tcPr>
          <w:p>
            <w:pPr>
              <w:rPr>
                <w:color w:val="auto"/>
                <w:sz w:val="21"/>
                <w:szCs w:val="21"/>
                <w:highlight w:val="none"/>
              </w:rPr>
            </w:pPr>
            <w:r>
              <w:rPr>
                <w:rFonts w:hint="eastAsia"/>
                <w:color w:val="auto"/>
                <w:sz w:val="21"/>
                <w:szCs w:val="21"/>
                <w:highlight w:val="none"/>
              </w:rPr>
              <w:t>推荐：索尼、三星、松下</w:t>
            </w:r>
          </w:p>
          <w:p>
            <w:pPr>
              <w:rPr>
                <w:color w:val="auto"/>
                <w:sz w:val="21"/>
                <w:szCs w:val="21"/>
                <w:highlight w:val="none"/>
              </w:rPr>
            </w:pPr>
            <w:r>
              <w:rPr>
                <w:color w:val="auto"/>
                <w:highlight w:val="none"/>
              </w:rPr>
              <w:fldChar w:fldCharType="begin"/>
            </w:r>
            <w:r>
              <w:rPr>
                <w:color w:val="auto"/>
                <w:highlight w:val="none"/>
              </w:rPr>
              <w:instrText xml:space="preserve"> HYPERLINK "https://detail.tmall.com/item.htm?id=656202099270&amp;standard=1" \t "_blank" </w:instrText>
            </w:r>
            <w:r>
              <w:rPr>
                <w:color w:val="auto"/>
                <w:highlight w:val="none"/>
              </w:rPr>
              <w:fldChar w:fldCharType="separate"/>
            </w:r>
            <w:r>
              <w:rPr>
                <w:color w:val="auto"/>
                <w:sz w:val="21"/>
                <w:szCs w:val="21"/>
                <w:highlight w:val="none"/>
              </w:rPr>
              <w:t>65英寸</w:t>
            </w:r>
            <w:r>
              <w:rPr>
                <w:color w:val="auto"/>
                <w:sz w:val="21"/>
                <w:szCs w:val="21"/>
                <w:highlight w:val="none"/>
              </w:rPr>
              <w:fldChar w:fldCharType="end"/>
            </w:r>
            <w:r>
              <w:rPr>
                <w:rFonts w:hint="eastAsia"/>
                <w:color w:val="auto"/>
                <w:sz w:val="21"/>
                <w:szCs w:val="21"/>
                <w:highlight w:val="none"/>
              </w:rPr>
              <w:t>，含框整屏：O</w:t>
            </w:r>
            <w:r>
              <w:rPr>
                <w:color w:val="auto"/>
                <w:sz w:val="21"/>
                <w:szCs w:val="21"/>
                <w:highlight w:val="none"/>
              </w:rPr>
              <w:t>LED 16:9</w:t>
            </w:r>
            <w:r>
              <w:rPr>
                <w:rFonts w:hint="eastAsia"/>
                <w:color w:val="auto"/>
                <w:sz w:val="21"/>
                <w:szCs w:val="21"/>
                <w:highlight w:val="none"/>
              </w:rPr>
              <w:t>，8</w:t>
            </w:r>
            <w:r>
              <w:rPr>
                <w:color w:val="auto"/>
                <w:sz w:val="21"/>
                <w:szCs w:val="21"/>
                <w:highlight w:val="none"/>
              </w:rPr>
              <w:t>K HDR</w:t>
            </w:r>
            <w:r>
              <w:rPr>
                <w:rFonts w:hint="eastAsia"/>
                <w:color w:val="auto"/>
                <w:sz w:val="21"/>
                <w:szCs w:val="21"/>
                <w:highlight w:val="none"/>
              </w:rPr>
              <w:t>，4</w:t>
            </w:r>
            <w:r>
              <w:rPr>
                <w:color w:val="auto"/>
                <w:sz w:val="21"/>
                <w:szCs w:val="21"/>
                <w:highlight w:val="none"/>
              </w:rPr>
              <w:t>K 120FP</w:t>
            </w:r>
            <w:r>
              <w:rPr>
                <w:rFonts w:hint="eastAsia"/>
                <w:color w:val="auto"/>
                <w:sz w:val="21"/>
                <w:szCs w:val="21"/>
                <w:highlight w:val="none"/>
              </w:rPr>
              <w:t>，3</w:t>
            </w:r>
            <w:r>
              <w:rPr>
                <w:color w:val="auto"/>
                <w:sz w:val="21"/>
                <w:szCs w:val="21"/>
                <w:highlight w:val="none"/>
              </w:rPr>
              <w:t>300</w:t>
            </w:r>
            <w:r>
              <w:rPr>
                <w:rFonts w:hint="eastAsia"/>
                <w:color w:val="auto"/>
                <w:sz w:val="21"/>
                <w:szCs w:val="21"/>
                <w:highlight w:val="none"/>
              </w:rPr>
              <w:t>万像素，</w:t>
            </w:r>
            <w:r>
              <w:rPr>
                <w:color w:val="auto"/>
                <w:sz w:val="21"/>
                <w:szCs w:val="21"/>
                <w:highlight w:val="none"/>
              </w:rPr>
              <w:t>HDMI USB</w:t>
            </w:r>
            <w:r>
              <w:rPr>
                <w:rFonts w:hint="eastAsia"/>
                <w:color w:val="auto"/>
                <w:sz w:val="21"/>
                <w:szCs w:val="21"/>
                <w:highlight w:val="none"/>
              </w:rPr>
              <w:t>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vAlign w:val="center"/>
          </w:tcPr>
          <w:p>
            <w:pPr>
              <w:widowControl/>
              <w:spacing w:line="288" w:lineRule="auto"/>
              <w:jc w:val="center"/>
              <w:rPr>
                <w:color w:val="auto"/>
                <w:kern w:val="0"/>
                <w:sz w:val="21"/>
                <w:szCs w:val="21"/>
                <w:highlight w:val="none"/>
              </w:rPr>
            </w:pPr>
            <w:r>
              <w:rPr>
                <w:color w:val="auto"/>
                <w:kern w:val="0"/>
                <w:sz w:val="21"/>
                <w:szCs w:val="21"/>
                <w:highlight w:val="none"/>
              </w:rPr>
              <w:t>6</w:t>
            </w:r>
          </w:p>
        </w:tc>
        <w:tc>
          <w:tcPr>
            <w:tcW w:w="1657"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工作站终端</w:t>
            </w:r>
          </w:p>
        </w:tc>
        <w:tc>
          <w:tcPr>
            <w:tcW w:w="832" w:type="dxa"/>
            <w:vAlign w:val="center"/>
          </w:tcPr>
          <w:p>
            <w:pPr>
              <w:spacing w:line="360" w:lineRule="auto"/>
              <w:jc w:val="center"/>
              <w:rPr>
                <w:color w:val="auto"/>
                <w:sz w:val="21"/>
                <w:szCs w:val="21"/>
                <w:highlight w:val="none"/>
              </w:rPr>
            </w:pPr>
            <w:r>
              <w:rPr>
                <w:rFonts w:hint="eastAsia"/>
                <w:color w:val="auto"/>
                <w:sz w:val="21"/>
                <w:szCs w:val="21"/>
                <w:highlight w:val="none"/>
              </w:rPr>
              <w:t>1台</w:t>
            </w:r>
          </w:p>
        </w:tc>
        <w:tc>
          <w:tcPr>
            <w:tcW w:w="6906" w:type="dxa"/>
            <w:vAlign w:val="center"/>
          </w:tcPr>
          <w:p>
            <w:pPr>
              <w:pStyle w:val="4"/>
              <w:shd w:val="clear" w:color="auto" w:fill="FFFFFF"/>
              <w:spacing w:before="0" w:after="0" w:line="360" w:lineRule="auto"/>
              <w:rPr>
                <w:color w:val="auto"/>
                <w:kern w:val="2"/>
                <w:sz w:val="21"/>
                <w:szCs w:val="21"/>
                <w:highlight w:val="none"/>
              </w:rPr>
            </w:pPr>
            <w:r>
              <w:rPr>
                <w:color w:val="auto"/>
                <w:kern w:val="2"/>
                <w:sz w:val="21"/>
                <w:szCs w:val="21"/>
                <w:highlight w:val="none"/>
              </w:rPr>
              <w:t>10 核中央处理器 24 核图形处理器 16 核神经网络引擎</w:t>
            </w:r>
            <w:r>
              <w:rPr>
                <w:rFonts w:hint="eastAsia"/>
                <w:color w:val="auto"/>
                <w:kern w:val="2"/>
                <w:sz w:val="21"/>
                <w:szCs w:val="21"/>
                <w:highlight w:val="none"/>
              </w:rPr>
              <w:t>，3</w:t>
            </w:r>
            <w:r>
              <w:rPr>
                <w:color w:val="auto"/>
                <w:kern w:val="2"/>
                <w:sz w:val="21"/>
                <w:szCs w:val="21"/>
                <w:highlight w:val="none"/>
              </w:rPr>
              <w:t>2G</w:t>
            </w:r>
            <w:r>
              <w:rPr>
                <w:rFonts w:hint="eastAsia"/>
                <w:color w:val="auto"/>
                <w:kern w:val="2"/>
                <w:sz w:val="21"/>
                <w:szCs w:val="21"/>
                <w:highlight w:val="none"/>
              </w:rPr>
              <w:t>内存、5</w:t>
            </w:r>
            <w:r>
              <w:rPr>
                <w:color w:val="auto"/>
                <w:kern w:val="2"/>
                <w:sz w:val="21"/>
                <w:szCs w:val="21"/>
                <w:highlight w:val="none"/>
              </w:rPr>
              <w:t>12G</w:t>
            </w:r>
            <w:r>
              <w:rPr>
                <w:rFonts w:hint="eastAsia"/>
                <w:color w:val="auto"/>
                <w:kern w:val="2"/>
                <w:sz w:val="21"/>
                <w:szCs w:val="21"/>
                <w:highlight w:val="none"/>
              </w:rPr>
              <w:t>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dxa"/>
            <w:vAlign w:val="center"/>
          </w:tcPr>
          <w:p>
            <w:pPr>
              <w:widowControl/>
              <w:spacing w:line="288" w:lineRule="auto"/>
              <w:jc w:val="center"/>
              <w:rPr>
                <w:color w:val="auto"/>
                <w:kern w:val="0"/>
                <w:sz w:val="21"/>
                <w:szCs w:val="21"/>
                <w:highlight w:val="none"/>
              </w:rPr>
            </w:pPr>
            <w:r>
              <w:rPr>
                <w:color w:val="auto"/>
                <w:kern w:val="0"/>
                <w:sz w:val="21"/>
                <w:szCs w:val="21"/>
                <w:highlight w:val="none"/>
              </w:rPr>
              <w:t>7</w:t>
            </w:r>
          </w:p>
        </w:tc>
        <w:tc>
          <w:tcPr>
            <w:tcW w:w="165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移动图形工作站</w:t>
            </w:r>
          </w:p>
        </w:tc>
        <w:tc>
          <w:tcPr>
            <w:tcW w:w="832" w:type="dxa"/>
            <w:vAlign w:val="center"/>
          </w:tcPr>
          <w:p>
            <w:pPr>
              <w:widowControl/>
              <w:spacing w:line="288" w:lineRule="auto"/>
              <w:jc w:val="center"/>
              <w:rPr>
                <w:color w:val="auto"/>
                <w:kern w:val="0"/>
                <w:sz w:val="21"/>
                <w:szCs w:val="21"/>
                <w:highlight w:val="none"/>
              </w:rPr>
            </w:pPr>
            <w:r>
              <w:rPr>
                <w:rFonts w:hint="eastAsia"/>
                <w:color w:val="auto"/>
                <w:sz w:val="21"/>
                <w:szCs w:val="21"/>
                <w:highlight w:val="none"/>
              </w:rPr>
              <w:t>1台</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8核中央处理器；14核图形处理器；16g统一内存；512g固态硬盘</w:t>
            </w:r>
          </w:p>
        </w:tc>
      </w:tr>
    </w:tbl>
    <w:p>
      <w:pPr>
        <w:spacing w:line="288" w:lineRule="auto"/>
        <w:rPr>
          <w:b/>
          <w:color w:val="auto"/>
          <w:spacing w:val="-6"/>
          <w:sz w:val="21"/>
          <w:szCs w:val="21"/>
          <w:highlight w:val="none"/>
        </w:rPr>
      </w:pPr>
    </w:p>
    <w:p>
      <w:pPr>
        <w:spacing w:line="288" w:lineRule="auto"/>
        <w:rPr>
          <w:b/>
          <w:color w:val="auto"/>
          <w:spacing w:val="-6"/>
          <w:sz w:val="21"/>
          <w:szCs w:val="21"/>
          <w:highlight w:val="none"/>
        </w:rPr>
      </w:pPr>
      <w:r>
        <w:rPr>
          <w:rFonts w:hint="eastAsia"/>
          <w:b/>
          <w:color w:val="auto"/>
          <w:spacing w:val="-6"/>
          <w:sz w:val="21"/>
          <w:szCs w:val="21"/>
          <w:highlight w:val="none"/>
        </w:rPr>
        <w:t>美术馆音响系统</w:t>
      </w:r>
      <w:r>
        <w:rPr>
          <w:rFonts w:hint="eastAsia"/>
          <w:b/>
          <w:color w:val="auto"/>
          <w:kern w:val="0"/>
          <w:sz w:val="21"/>
          <w:szCs w:val="21"/>
          <w:highlight w:val="none"/>
        </w:rPr>
        <w:t>设备：（背景音响、无线话筒、DVD机、功放、调音台、机柜）</w:t>
      </w:r>
    </w:p>
    <w:tbl>
      <w:tblPr>
        <w:tblStyle w:val="15"/>
        <w:tblW w:w="1020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01"/>
        <w:gridCol w:w="717"/>
        <w:gridCol w:w="7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序号</w:t>
            </w:r>
          </w:p>
        </w:tc>
        <w:tc>
          <w:tcPr>
            <w:tcW w:w="1701"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设备名称</w:t>
            </w:r>
          </w:p>
        </w:tc>
        <w:tc>
          <w:tcPr>
            <w:tcW w:w="717"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数量</w:t>
            </w:r>
          </w:p>
        </w:tc>
        <w:tc>
          <w:tcPr>
            <w:tcW w:w="7080"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功能及技术参数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p>
        </w:tc>
        <w:tc>
          <w:tcPr>
            <w:tcW w:w="1701" w:type="dxa"/>
            <w:vAlign w:val="center"/>
          </w:tcPr>
          <w:p>
            <w:pPr>
              <w:spacing w:line="288" w:lineRule="auto"/>
              <w:rPr>
                <w:color w:val="auto"/>
                <w:sz w:val="21"/>
                <w:szCs w:val="21"/>
                <w:highlight w:val="none"/>
              </w:rPr>
            </w:pPr>
            <w:r>
              <w:rPr>
                <w:rFonts w:hint="eastAsia"/>
                <w:color w:val="auto"/>
                <w:sz w:val="21"/>
                <w:szCs w:val="21"/>
                <w:highlight w:val="none"/>
              </w:rPr>
              <w:t>专业音响含吊架</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8</w:t>
            </w:r>
          </w:p>
        </w:tc>
        <w:tc>
          <w:tcPr>
            <w:tcW w:w="7080" w:type="dxa"/>
            <w:vAlign w:val="center"/>
          </w:tcPr>
          <w:p>
            <w:pPr>
              <w:spacing w:line="288" w:lineRule="auto"/>
              <w:rPr>
                <w:color w:val="auto"/>
                <w:sz w:val="21"/>
                <w:szCs w:val="21"/>
                <w:highlight w:val="none"/>
              </w:rPr>
            </w:pPr>
            <w:r>
              <w:rPr>
                <w:rFonts w:hint="eastAsia"/>
                <w:color w:val="auto"/>
                <w:sz w:val="21"/>
                <w:szCs w:val="21"/>
                <w:highlight w:val="none"/>
              </w:rPr>
              <w:t>推荐品牌：惠威</w:t>
            </w:r>
            <w:r>
              <w:rPr>
                <w:rStyle w:val="19"/>
                <w:rFonts w:hint="eastAsia"/>
                <w:color w:val="auto"/>
                <w:highlight w:val="none"/>
              </w:rPr>
              <w:t>、</w:t>
            </w:r>
            <w:r>
              <w:rPr>
                <w:rFonts w:hint="eastAsia"/>
                <w:color w:val="auto"/>
                <w:sz w:val="21"/>
                <w:szCs w:val="21"/>
                <w:highlight w:val="none"/>
              </w:rPr>
              <w:t>JBL 、BOSE 、Yamaha</w:t>
            </w:r>
          </w:p>
          <w:p>
            <w:pPr>
              <w:spacing w:line="288" w:lineRule="auto"/>
              <w:rPr>
                <w:color w:val="auto"/>
                <w:sz w:val="21"/>
                <w:szCs w:val="21"/>
                <w:highlight w:val="none"/>
              </w:rPr>
            </w:pPr>
            <w:r>
              <w:rPr>
                <w:rFonts w:hint="eastAsia"/>
                <w:color w:val="auto"/>
                <w:sz w:val="21"/>
                <w:szCs w:val="21"/>
                <w:highlight w:val="none"/>
              </w:rPr>
              <w:t>频 率 范 围65Hz-18KHz</w:t>
            </w:r>
          </w:p>
          <w:p>
            <w:pPr>
              <w:spacing w:line="288" w:lineRule="auto"/>
              <w:rPr>
                <w:color w:val="auto"/>
                <w:sz w:val="21"/>
                <w:szCs w:val="21"/>
                <w:highlight w:val="none"/>
              </w:rPr>
            </w:pPr>
            <w:r>
              <w:rPr>
                <w:rFonts w:hint="eastAsia"/>
                <w:color w:val="auto"/>
                <w:sz w:val="21"/>
                <w:szCs w:val="21"/>
                <w:highlight w:val="none"/>
              </w:rPr>
              <w:t>额 定 功 率100W (RMS)</w:t>
            </w:r>
          </w:p>
          <w:p>
            <w:pPr>
              <w:spacing w:line="288" w:lineRule="auto"/>
              <w:rPr>
                <w:color w:val="auto"/>
                <w:sz w:val="21"/>
                <w:szCs w:val="21"/>
                <w:highlight w:val="none"/>
              </w:rPr>
            </w:pPr>
            <w:r>
              <w:rPr>
                <w:rFonts w:hint="eastAsia"/>
                <w:color w:val="auto"/>
                <w:sz w:val="21"/>
                <w:szCs w:val="21"/>
                <w:highlight w:val="none"/>
              </w:rPr>
              <w:t>灵敏度92dB(1m/1W)</w:t>
            </w:r>
          </w:p>
          <w:p>
            <w:pPr>
              <w:spacing w:line="288" w:lineRule="auto"/>
              <w:rPr>
                <w:color w:val="auto"/>
                <w:sz w:val="21"/>
                <w:szCs w:val="21"/>
                <w:highlight w:val="none"/>
              </w:rPr>
            </w:pPr>
            <w:r>
              <w:rPr>
                <w:rFonts w:hint="eastAsia"/>
                <w:color w:val="auto"/>
                <w:sz w:val="21"/>
                <w:szCs w:val="21"/>
                <w:highlight w:val="none"/>
              </w:rPr>
              <w:t>最大声压级112dB</w:t>
            </w:r>
          </w:p>
          <w:p>
            <w:pPr>
              <w:spacing w:line="288" w:lineRule="auto"/>
              <w:rPr>
                <w:color w:val="auto"/>
                <w:sz w:val="21"/>
                <w:szCs w:val="21"/>
                <w:highlight w:val="none"/>
              </w:rPr>
            </w:pPr>
            <w:r>
              <w:rPr>
                <w:rFonts w:hint="eastAsia"/>
                <w:color w:val="auto"/>
                <w:sz w:val="21"/>
                <w:szCs w:val="21"/>
                <w:highlight w:val="none"/>
              </w:rPr>
              <w:t>额 定 阻 抗8Ω</w:t>
            </w:r>
          </w:p>
          <w:p>
            <w:pPr>
              <w:spacing w:line="288" w:lineRule="auto"/>
              <w:rPr>
                <w:color w:val="auto"/>
                <w:sz w:val="21"/>
                <w:szCs w:val="21"/>
                <w:highlight w:val="none"/>
              </w:rPr>
            </w:pPr>
            <w:r>
              <w:rPr>
                <w:rFonts w:hint="eastAsia"/>
                <w:color w:val="auto"/>
                <w:sz w:val="21"/>
                <w:szCs w:val="21"/>
                <w:highlight w:val="none"/>
              </w:rPr>
              <w:t>覆盖角度 80°*50°</w:t>
            </w:r>
          </w:p>
          <w:p>
            <w:pPr>
              <w:spacing w:line="288" w:lineRule="auto"/>
              <w:rPr>
                <w:color w:val="auto"/>
                <w:sz w:val="21"/>
                <w:szCs w:val="21"/>
                <w:highlight w:val="none"/>
              </w:rPr>
            </w:pPr>
            <w:r>
              <w:rPr>
                <w:rFonts w:hint="eastAsia"/>
                <w:color w:val="auto"/>
                <w:sz w:val="21"/>
                <w:szCs w:val="21"/>
                <w:highlight w:val="none"/>
              </w:rPr>
              <w:t>高 音 单 元1X25mm压缩驱动器</w:t>
            </w:r>
          </w:p>
          <w:p>
            <w:pPr>
              <w:spacing w:line="288" w:lineRule="auto"/>
              <w:rPr>
                <w:color w:val="auto"/>
                <w:sz w:val="21"/>
                <w:szCs w:val="21"/>
                <w:highlight w:val="none"/>
              </w:rPr>
            </w:pPr>
            <w:r>
              <w:rPr>
                <w:rFonts w:hint="eastAsia"/>
                <w:color w:val="auto"/>
                <w:sz w:val="21"/>
                <w:szCs w:val="21"/>
                <w:highlight w:val="none"/>
              </w:rPr>
              <w:t>低 音 单 元1X6”(38.55mm音圈)</w:t>
            </w:r>
          </w:p>
          <w:p>
            <w:pPr>
              <w:spacing w:line="288" w:lineRule="auto"/>
              <w:rPr>
                <w:color w:val="auto"/>
                <w:sz w:val="21"/>
                <w:szCs w:val="21"/>
                <w:highlight w:val="none"/>
              </w:rPr>
            </w:pPr>
            <w:r>
              <w:rPr>
                <w:rFonts w:hint="eastAsia"/>
                <w:color w:val="auto"/>
                <w:sz w:val="21"/>
                <w:szCs w:val="21"/>
                <w:highlight w:val="none"/>
              </w:rPr>
              <w:t>输 入 连 接两个并联四芯SPEAKON座</w:t>
            </w:r>
          </w:p>
          <w:p>
            <w:pPr>
              <w:spacing w:line="288" w:lineRule="auto"/>
              <w:rPr>
                <w:color w:val="auto"/>
                <w:kern w:val="0"/>
                <w:sz w:val="21"/>
                <w:szCs w:val="21"/>
                <w:highlight w:val="none"/>
              </w:rPr>
            </w:pPr>
            <w:r>
              <w:rPr>
                <w:color w:val="auto"/>
                <w:highlight w:val="none"/>
              </w:rPr>
              <w:drawing>
                <wp:inline distT="0" distB="0" distL="0" distR="0">
                  <wp:extent cx="1000125" cy="1247775"/>
                  <wp:effectExtent l="0" t="0" r="5715" b="1905"/>
                  <wp:docPr id="26" name="Picture 6" descr="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descr="GX"/>
                          <pic:cNvPicPr>
                            <a:picLocks noChangeAspect="1" noChangeArrowheads="1"/>
                          </pic:cNvPicPr>
                        </pic:nvPicPr>
                        <pic:blipFill>
                          <a:blip r:embed="rId19" cstate="print"/>
                          <a:srcRect l="12064" t="5658" r="13965" b="6918"/>
                          <a:stretch>
                            <a:fillRect/>
                          </a:stretch>
                        </pic:blipFill>
                        <pic:spPr>
                          <a:xfrm>
                            <a:off x="0" y="0"/>
                            <a:ext cx="1000125" cy="124777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2</w:t>
            </w:r>
          </w:p>
        </w:tc>
        <w:tc>
          <w:tcPr>
            <w:tcW w:w="1701" w:type="dxa"/>
            <w:vAlign w:val="center"/>
          </w:tcPr>
          <w:p>
            <w:pPr>
              <w:spacing w:line="288" w:lineRule="auto"/>
              <w:rPr>
                <w:color w:val="auto"/>
                <w:sz w:val="21"/>
                <w:szCs w:val="21"/>
                <w:highlight w:val="none"/>
              </w:rPr>
            </w:pPr>
            <w:r>
              <w:rPr>
                <w:rFonts w:hint="eastAsia"/>
                <w:color w:val="auto"/>
                <w:sz w:val="21"/>
                <w:szCs w:val="21"/>
                <w:highlight w:val="none"/>
              </w:rPr>
              <w:t>功放</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p>
        </w:tc>
        <w:tc>
          <w:tcPr>
            <w:tcW w:w="7080" w:type="dxa"/>
            <w:vAlign w:val="center"/>
          </w:tcPr>
          <w:p>
            <w:pPr>
              <w:spacing w:line="288" w:lineRule="auto"/>
              <w:rPr>
                <w:color w:val="auto"/>
                <w:sz w:val="21"/>
                <w:szCs w:val="21"/>
                <w:highlight w:val="none"/>
              </w:rPr>
            </w:pPr>
            <w:r>
              <w:rPr>
                <w:rFonts w:hint="eastAsia"/>
                <w:color w:val="auto"/>
                <w:kern w:val="0"/>
                <w:sz w:val="21"/>
                <w:szCs w:val="21"/>
                <w:highlight w:val="none"/>
              </w:rPr>
              <w:t>为保证扩声系统兼容性、一致性以及售后便捷性，投标产品必须与主扩线阵音箱同一品牌。</w:t>
            </w:r>
            <w:r>
              <w:rPr>
                <w:rFonts w:hint="eastAsia"/>
                <w:color w:val="auto"/>
                <w:sz w:val="21"/>
                <w:szCs w:val="21"/>
                <w:highlight w:val="none"/>
              </w:rPr>
              <w:t>推荐品牌：惠威</w:t>
            </w:r>
            <w:r>
              <w:rPr>
                <w:rStyle w:val="19"/>
                <w:rFonts w:hint="eastAsia"/>
                <w:color w:val="auto"/>
                <w:highlight w:val="none"/>
              </w:rPr>
              <w:t>、</w:t>
            </w:r>
            <w:r>
              <w:rPr>
                <w:rFonts w:hint="eastAsia"/>
                <w:color w:val="auto"/>
                <w:sz w:val="21"/>
                <w:szCs w:val="21"/>
                <w:highlight w:val="none"/>
              </w:rPr>
              <w:t>JBL 、BOSE 、Yamaha</w:t>
            </w:r>
          </w:p>
          <w:p>
            <w:pPr>
              <w:widowControl/>
              <w:spacing w:line="288" w:lineRule="auto"/>
              <w:jc w:val="left"/>
              <w:rPr>
                <w:color w:val="auto"/>
                <w:kern w:val="0"/>
                <w:sz w:val="21"/>
                <w:szCs w:val="21"/>
                <w:highlight w:val="none"/>
              </w:rPr>
            </w:pPr>
            <w:r>
              <w:rPr>
                <w:rFonts w:hint="eastAsia"/>
                <w:color w:val="auto"/>
                <w:kern w:val="0"/>
                <w:sz w:val="21"/>
                <w:szCs w:val="21"/>
                <w:highlight w:val="none"/>
              </w:rPr>
              <w:t>1.功放带短路、过热、过载保护</w:t>
            </w:r>
          </w:p>
          <w:p>
            <w:pPr>
              <w:widowControl/>
              <w:spacing w:line="288" w:lineRule="auto"/>
              <w:jc w:val="left"/>
              <w:rPr>
                <w:color w:val="auto"/>
                <w:kern w:val="0"/>
                <w:sz w:val="21"/>
                <w:szCs w:val="21"/>
                <w:highlight w:val="none"/>
              </w:rPr>
            </w:pPr>
            <w:r>
              <w:rPr>
                <w:rFonts w:hint="eastAsia"/>
                <w:color w:val="auto"/>
                <w:kern w:val="0"/>
                <w:sz w:val="21"/>
                <w:szCs w:val="21"/>
                <w:highlight w:val="none"/>
              </w:rPr>
              <w:t>2.阻尼系数:≥200</w:t>
            </w:r>
          </w:p>
          <w:p>
            <w:pPr>
              <w:widowControl/>
              <w:spacing w:line="288" w:lineRule="auto"/>
              <w:jc w:val="left"/>
              <w:rPr>
                <w:color w:val="auto"/>
                <w:kern w:val="0"/>
                <w:sz w:val="21"/>
                <w:szCs w:val="21"/>
                <w:highlight w:val="none"/>
              </w:rPr>
            </w:pPr>
            <w:r>
              <w:rPr>
                <w:rFonts w:hint="eastAsia"/>
                <w:color w:val="auto"/>
                <w:kern w:val="0"/>
                <w:sz w:val="21"/>
                <w:szCs w:val="21"/>
                <w:highlight w:val="none"/>
              </w:rPr>
              <w:t>3.灵敏度：0.775V</w:t>
            </w:r>
          </w:p>
          <w:p>
            <w:pPr>
              <w:widowControl/>
              <w:spacing w:line="288" w:lineRule="auto"/>
              <w:jc w:val="left"/>
              <w:rPr>
                <w:color w:val="auto"/>
                <w:kern w:val="0"/>
                <w:sz w:val="21"/>
                <w:szCs w:val="21"/>
                <w:highlight w:val="none"/>
              </w:rPr>
            </w:pPr>
            <w:r>
              <w:rPr>
                <w:rFonts w:hint="eastAsia"/>
                <w:color w:val="auto"/>
                <w:kern w:val="0"/>
                <w:sz w:val="21"/>
                <w:szCs w:val="21"/>
                <w:highlight w:val="none"/>
              </w:rPr>
              <w:t>4.输入阻抗:平衡20KΩ,非平衡10KΩ</w:t>
            </w:r>
          </w:p>
          <w:p>
            <w:pPr>
              <w:widowControl/>
              <w:spacing w:line="288" w:lineRule="auto"/>
              <w:jc w:val="left"/>
              <w:rPr>
                <w:color w:val="auto"/>
                <w:kern w:val="0"/>
                <w:sz w:val="21"/>
                <w:szCs w:val="21"/>
                <w:highlight w:val="none"/>
              </w:rPr>
            </w:pPr>
            <w:r>
              <w:rPr>
                <w:rFonts w:hint="eastAsia"/>
                <w:color w:val="auto"/>
                <w:kern w:val="0"/>
                <w:sz w:val="21"/>
                <w:szCs w:val="21"/>
                <w:highlight w:val="none"/>
              </w:rPr>
              <w:t>5.总谐波失真≤0.01%@8Ω</w:t>
            </w:r>
          </w:p>
          <w:p>
            <w:pPr>
              <w:widowControl/>
              <w:spacing w:line="288" w:lineRule="auto"/>
              <w:jc w:val="left"/>
              <w:rPr>
                <w:color w:val="auto"/>
                <w:kern w:val="0"/>
                <w:sz w:val="21"/>
                <w:szCs w:val="21"/>
                <w:highlight w:val="none"/>
              </w:rPr>
            </w:pPr>
            <w:r>
              <w:rPr>
                <w:rFonts w:hint="eastAsia"/>
                <w:color w:val="auto"/>
                <w:kern w:val="0"/>
                <w:sz w:val="21"/>
                <w:szCs w:val="21"/>
                <w:highlight w:val="none"/>
              </w:rPr>
              <w:t>6.频响:≥20Hz～≤20KHz</w:t>
            </w:r>
          </w:p>
          <w:p>
            <w:pPr>
              <w:widowControl/>
              <w:spacing w:line="288" w:lineRule="auto"/>
              <w:jc w:val="left"/>
              <w:rPr>
                <w:color w:val="auto"/>
                <w:kern w:val="0"/>
                <w:sz w:val="21"/>
                <w:szCs w:val="21"/>
                <w:highlight w:val="none"/>
              </w:rPr>
            </w:pPr>
            <w:r>
              <w:rPr>
                <w:rFonts w:hint="eastAsia"/>
                <w:color w:val="auto"/>
                <w:kern w:val="0"/>
                <w:sz w:val="21"/>
                <w:szCs w:val="21"/>
                <w:highlight w:val="none"/>
              </w:rPr>
              <w:t>7.立体声功率:≥4×350/8Ω  4×700W/4Ω</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8、信噪比(20Hz-20kHz)：≥106dB；                         </w:t>
            </w:r>
          </w:p>
          <w:p>
            <w:pPr>
              <w:widowControl/>
              <w:spacing w:line="288" w:lineRule="auto"/>
              <w:jc w:val="left"/>
              <w:rPr>
                <w:b/>
                <w:color w:val="auto"/>
                <w:kern w:val="0"/>
                <w:sz w:val="21"/>
                <w:szCs w:val="21"/>
                <w:highlight w:val="none"/>
              </w:rPr>
            </w:pPr>
            <w:r>
              <w:rPr>
                <w:rFonts w:hint="eastAsia"/>
                <w:color w:val="auto"/>
                <w:sz w:val="21"/>
                <w:szCs w:val="21"/>
                <w:highlight w:val="none"/>
              </w:rPr>
              <w:t>★</w:t>
            </w:r>
            <w:r>
              <w:rPr>
                <w:rFonts w:hint="eastAsia"/>
                <w:b/>
                <w:color w:val="auto"/>
                <w:kern w:val="0"/>
                <w:sz w:val="21"/>
                <w:szCs w:val="21"/>
                <w:highlight w:val="none"/>
              </w:rPr>
              <w:t>为确保音箱参数的真实性以上参数需提供由省级或以上第三方检测报告复印件加盖公章。功放产品需提供国家强制性3C产品认证证书。（需在响应文件中提供）</w:t>
            </w:r>
          </w:p>
          <w:p>
            <w:pPr>
              <w:widowControl/>
              <w:spacing w:line="288" w:lineRule="auto"/>
              <w:jc w:val="left"/>
              <w:rPr>
                <w:b/>
                <w:color w:val="auto"/>
                <w:kern w:val="0"/>
                <w:sz w:val="21"/>
                <w:szCs w:val="21"/>
                <w:highlight w:val="none"/>
              </w:rPr>
            </w:pPr>
            <w:r>
              <w:rPr>
                <w:color w:val="auto"/>
                <w:highlight w:val="none"/>
              </w:rPr>
              <w:drawing>
                <wp:inline distT="0" distB="0" distL="0" distR="0">
                  <wp:extent cx="2023745" cy="914400"/>
                  <wp:effectExtent l="0" t="0" r="3175" b="0"/>
                  <wp:docPr id="27" name="Picture 22344" descr="LA2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2344" descr="LA21007"/>
                          <pic:cNvPicPr>
                            <a:picLocks noChangeAspect="1" noChangeArrowheads="1"/>
                          </pic:cNvPicPr>
                        </pic:nvPicPr>
                        <pic:blipFill>
                          <a:blip r:embed="rId20" cstate="print"/>
                          <a:srcRect t="33772" b="20994"/>
                          <a:stretch>
                            <a:fillRect/>
                          </a:stretch>
                        </pic:blipFill>
                        <pic:spPr>
                          <a:xfrm>
                            <a:off x="0" y="0"/>
                            <a:ext cx="2028825" cy="916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3</w:t>
            </w: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效果器</w:t>
            </w:r>
          </w:p>
        </w:tc>
        <w:tc>
          <w:tcPr>
            <w:tcW w:w="717" w:type="dxa"/>
            <w:vAlign w:val="center"/>
          </w:tcPr>
          <w:p>
            <w:pPr>
              <w:widowControl/>
              <w:spacing w:line="288" w:lineRule="auto"/>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w:t>
            </w:r>
          </w:p>
        </w:tc>
        <w:tc>
          <w:tcPr>
            <w:tcW w:w="7080" w:type="dxa"/>
            <w:vAlign w:val="center"/>
          </w:tcPr>
          <w:p>
            <w:pPr>
              <w:spacing w:line="288" w:lineRule="auto"/>
              <w:rPr>
                <w:color w:val="auto"/>
                <w:sz w:val="21"/>
                <w:szCs w:val="21"/>
                <w:highlight w:val="none"/>
              </w:rPr>
            </w:pPr>
            <w:r>
              <w:rPr>
                <w:rFonts w:hint="eastAsia"/>
                <w:color w:val="auto"/>
                <w:sz w:val="21"/>
                <w:szCs w:val="21"/>
                <w:highlight w:val="none"/>
              </w:rPr>
              <w:t>推荐品牌：惠威</w:t>
            </w:r>
            <w:r>
              <w:rPr>
                <w:rStyle w:val="19"/>
                <w:rFonts w:hint="eastAsia"/>
                <w:color w:val="auto"/>
                <w:highlight w:val="none"/>
              </w:rPr>
              <w:t>、</w:t>
            </w:r>
            <w:r>
              <w:rPr>
                <w:rFonts w:hint="eastAsia"/>
                <w:color w:val="auto"/>
                <w:sz w:val="21"/>
                <w:szCs w:val="21"/>
                <w:highlight w:val="none"/>
              </w:rPr>
              <w:t>JBL 、BOSE 、Yamaha</w:t>
            </w:r>
          </w:p>
          <w:p>
            <w:pPr>
              <w:widowControl/>
              <w:spacing w:line="288" w:lineRule="auto"/>
              <w:jc w:val="left"/>
              <w:rPr>
                <w:color w:val="auto"/>
                <w:kern w:val="0"/>
                <w:sz w:val="21"/>
                <w:szCs w:val="21"/>
                <w:highlight w:val="none"/>
              </w:rPr>
            </w:pPr>
            <w:r>
              <w:rPr>
                <w:rFonts w:hint="eastAsia"/>
                <w:color w:val="auto"/>
                <w:kern w:val="0"/>
                <w:sz w:val="21"/>
                <w:szCs w:val="21"/>
                <w:highlight w:val="none"/>
              </w:rPr>
              <w:t>1. 回声低通滤波器：5.99Hz - 20.6KHz</w:t>
            </w:r>
          </w:p>
          <w:p>
            <w:pPr>
              <w:widowControl/>
              <w:spacing w:line="288" w:lineRule="auto"/>
              <w:jc w:val="left"/>
              <w:rPr>
                <w:color w:val="auto"/>
                <w:kern w:val="0"/>
                <w:sz w:val="21"/>
                <w:szCs w:val="21"/>
                <w:highlight w:val="none"/>
              </w:rPr>
            </w:pPr>
            <w:r>
              <w:rPr>
                <w:rFonts w:hint="eastAsia"/>
                <w:color w:val="auto"/>
                <w:kern w:val="0"/>
                <w:sz w:val="21"/>
                <w:szCs w:val="21"/>
                <w:highlight w:val="none"/>
              </w:rPr>
              <w:t>2. 回声高通滤波器： 0Hz - 1000Hz</w:t>
            </w:r>
          </w:p>
          <w:p>
            <w:pPr>
              <w:widowControl/>
              <w:spacing w:line="288" w:lineRule="auto"/>
              <w:jc w:val="left"/>
              <w:rPr>
                <w:color w:val="auto"/>
                <w:kern w:val="0"/>
                <w:sz w:val="21"/>
                <w:szCs w:val="21"/>
                <w:highlight w:val="none"/>
              </w:rPr>
            </w:pPr>
            <w:r>
              <w:rPr>
                <w:rFonts w:hint="eastAsia"/>
                <w:color w:val="auto"/>
                <w:kern w:val="0"/>
                <w:sz w:val="21"/>
                <w:szCs w:val="21"/>
                <w:highlight w:val="none"/>
              </w:rPr>
              <w:t>3. 回声参量均衡：3段</w:t>
            </w:r>
          </w:p>
          <w:p>
            <w:pPr>
              <w:widowControl/>
              <w:spacing w:line="288" w:lineRule="auto"/>
              <w:jc w:val="left"/>
              <w:rPr>
                <w:color w:val="auto"/>
                <w:kern w:val="0"/>
                <w:sz w:val="21"/>
                <w:szCs w:val="21"/>
                <w:highlight w:val="none"/>
              </w:rPr>
            </w:pPr>
            <w:r>
              <w:rPr>
                <w:rFonts w:hint="eastAsia"/>
                <w:color w:val="auto"/>
                <w:kern w:val="0"/>
                <w:sz w:val="21"/>
                <w:szCs w:val="21"/>
                <w:highlight w:val="none"/>
              </w:rPr>
              <w:t>4. 回声电平：0～100%</w:t>
            </w:r>
          </w:p>
          <w:p>
            <w:pPr>
              <w:widowControl/>
              <w:spacing w:line="288" w:lineRule="auto"/>
              <w:jc w:val="left"/>
              <w:rPr>
                <w:color w:val="auto"/>
                <w:kern w:val="0"/>
                <w:sz w:val="21"/>
                <w:szCs w:val="21"/>
                <w:highlight w:val="none"/>
              </w:rPr>
            </w:pPr>
            <w:r>
              <w:rPr>
                <w:rFonts w:hint="eastAsia"/>
                <w:color w:val="auto"/>
                <w:kern w:val="0"/>
                <w:sz w:val="21"/>
                <w:szCs w:val="21"/>
                <w:highlight w:val="none"/>
              </w:rPr>
              <w:t>5. 回声直达声电平： 0～100%</w:t>
            </w:r>
          </w:p>
          <w:p>
            <w:pPr>
              <w:widowControl/>
              <w:spacing w:line="288" w:lineRule="auto"/>
              <w:jc w:val="left"/>
              <w:rPr>
                <w:color w:val="auto"/>
                <w:kern w:val="0"/>
                <w:sz w:val="21"/>
                <w:szCs w:val="21"/>
                <w:highlight w:val="none"/>
              </w:rPr>
            </w:pPr>
            <w:r>
              <w:rPr>
                <w:rFonts w:hint="eastAsia"/>
                <w:color w:val="auto"/>
                <w:kern w:val="0"/>
                <w:sz w:val="21"/>
                <w:szCs w:val="21"/>
                <w:highlight w:val="none"/>
              </w:rPr>
              <w:t>6. 回声预延时：0～500ms</w:t>
            </w:r>
          </w:p>
          <w:p>
            <w:pPr>
              <w:widowControl/>
              <w:spacing w:line="288" w:lineRule="auto"/>
              <w:jc w:val="left"/>
              <w:rPr>
                <w:color w:val="auto"/>
                <w:kern w:val="0"/>
                <w:sz w:val="21"/>
                <w:szCs w:val="21"/>
                <w:highlight w:val="none"/>
              </w:rPr>
            </w:pPr>
            <w:r>
              <w:rPr>
                <w:rFonts w:hint="eastAsia"/>
                <w:color w:val="auto"/>
                <w:kern w:val="0"/>
                <w:sz w:val="21"/>
                <w:szCs w:val="21"/>
                <w:highlight w:val="none"/>
              </w:rPr>
              <w:t>7. 回声右通道预延时：0～±50% , （相对左声道）</w:t>
            </w:r>
          </w:p>
          <w:p>
            <w:pPr>
              <w:widowControl/>
              <w:spacing w:line="288" w:lineRule="auto"/>
              <w:jc w:val="left"/>
              <w:rPr>
                <w:color w:val="auto"/>
                <w:kern w:val="0"/>
                <w:sz w:val="21"/>
                <w:szCs w:val="21"/>
                <w:highlight w:val="none"/>
              </w:rPr>
            </w:pPr>
            <w:r>
              <w:rPr>
                <w:rFonts w:hint="eastAsia"/>
                <w:color w:val="auto"/>
                <w:kern w:val="0"/>
                <w:sz w:val="21"/>
                <w:szCs w:val="21"/>
                <w:highlight w:val="none"/>
              </w:rPr>
              <w:t>8. 回声总预延时： 0～500ms</w:t>
            </w:r>
          </w:p>
          <w:p>
            <w:pPr>
              <w:widowControl/>
              <w:spacing w:line="288" w:lineRule="auto"/>
              <w:jc w:val="left"/>
              <w:rPr>
                <w:color w:val="auto"/>
                <w:kern w:val="0"/>
                <w:sz w:val="21"/>
                <w:szCs w:val="21"/>
                <w:highlight w:val="none"/>
              </w:rPr>
            </w:pPr>
            <w:r>
              <w:rPr>
                <w:rFonts w:hint="eastAsia"/>
                <w:color w:val="auto"/>
                <w:kern w:val="0"/>
                <w:sz w:val="21"/>
                <w:szCs w:val="21"/>
                <w:highlight w:val="none"/>
              </w:rPr>
              <w:t>9. 回声右通道延时：0～50% , （相对左声道回声延时时间）</w:t>
            </w:r>
          </w:p>
          <w:p>
            <w:pPr>
              <w:widowControl/>
              <w:spacing w:line="288" w:lineRule="auto"/>
              <w:jc w:val="left"/>
              <w:rPr>
                <w:color w:val="auto"/>
                <w:kern w:val="0"/>
                <w:sz w:val="21"/>
                <w:szCs w:val="21"/>
                <w:highlight w:val="none"/>
              </w:rPr>
            </w:pPr>
            <w:r>
              <w:rPr>
                <w:rFonts w:hint="eastAsia"/>
                <w:color w:val="auto"/>
                <w:kern w:val="0"/>
                <w:sz w:val="21"/>
                <w:szCs w:val="21"/>
                <w:highlight w:val="none"/>
              </w:rPr>
              <w:t>10. 回声重复： 0～90%</w:t>
            </w:r>
          </w:p>
          <w:p>
            <w:pPr>
              <w:widowControl/>
              <w:spacing w:line="288" w:lineRule="auto"/>
              <w:jc w:val="left"/>
              <w:rPr>
                <w:color w:val="auto"/>
                <w:kern w:val="0"/>
                <w:sz w:val="21"/>
                <w:szCs w:val="21"/>
                <w:highlight w:val="none"/>
              </w:rPr>
            </w:pPr>
            <w:r>
              <w:rPr>
                <w:rFonts w:hint="eastAsia"/>
                <w:color w:val="auto"/>
                <w:kern w:val="0"/>
                <w:sz w:val="21"/>
                <w:szCs w:val="21"/>
                <w:highlight w:val="none"/>
              </w:rPr>
              <w:t>混响</w:t>
            </w:r>
          </w:p>
          <w:p>
            <w:pPr>
              <w:widowControl/>
              <w:spacing w:line="288" w:lineRule="auto"/>
              <w:jc w:val="left"/>
              <w:rPr>
                <w:color w:val="auto"/>
                <w:kern w:val="0"/>
                <w:sz w:val="21"/>
                <w:szCs w:val="21"/>
                <w:highlight w:val="none"/>
              </w:rPr>
            </w:pPr>
            <w:r>
              <w:rPr>
                <w:rFonts w:hint="eastAsia"/>
                <w:color w:val="auto"/>
                <w:kern w:val="0"/>
                <w:sz w:val="21"/>
                <w:szCs w:val="21"/>
                <w:highlight w:val="none"/>
              </w:rPr>
              <w:t>1. 混响低通滤波器可调范围：5.99Hz - 20.6KHz</w:t>
            </w:r>
          </w:p>
          <w:p>
            <w:pPr>
              <w:widowControl/>
              <w:spacing w:line="288" w:lineRule="auto"/>
              <w:jc w:val="left"/>
              <w:rPr>
                <w:color w:val="auto"/>
                <w:kern w:val="0"/>
                <w:sz w:val="21"/>
                <w:szCs w:val="21"/>
                <w:highlight w:val="none"/>
              </w:rPr>
            </w:pPr>
            <w:r>
              <w:rPr>
                <w:rFonts w:hint="eastAsia"/>
                <w:color w:val="auto"/>
                <w:kern w:val="0"/>
                <w:sz w:val="21"/>
                <w:szCs w:val="21"/>
                <w:highlight w:val="none"/>
              </w:rPr>
              <w:t>2. 混响高通滤波器可调范围：0Hz - 1000Hz</w:t>
            </w:r>
          </w:p>
          <w:p>
            <w:pPr>
              <w:widowControl/>
              <w:spacing w:line="288" w:lineRule="auto"/>
              <w:jc w:val="left"/>
              <w:rPr>
                <w:color w:val="auto"/>
                <w:kern w:val="0"/>
                <w:sz w:val="21"/>
                <w:szCs w:val="21"/>
                <w:highlight w:val="none"/>
              </w:rPr>
            </w:pPr>
            <w:r>
              <w:rPr>
                <w:rFonts w:hint="eastAsia"/>
                <w:color w:val="auto"/>
                <w:kern w:val="0"/>
                <w:sz w:val="21"/>
                <w:szCs w:val="21"/>
                <w:highlight w:val="none"/>
              </w:rPr>
              <w:t>3. 混响电平可调范围：0～100%</w:t>
            </w:r>
          </w:p>
          <w:p>
            <w:pPr>
              <w:widowControl/>
              <w:spacing w:line="288" w:lineRule="auto"/>
              <w:jc w:val="left"/>
              <w:rPr>
                <w:color w:val="auto"/>
                <w:kern w:val="0"/>
                <w:sz w:val="21"/>
                <w:szCs w:val="21"/>
                <w:highlight w:val="none"/>
              </w:rPr>
            </w:pPr>
            <w:r>
              <w:rPr>
                <w:rFonts w:hint="eastAsia"/>
                <w:color w:val="auto"/>
                <w:kern w:val="0"/>
                <w:sz w:val="21"/>
                <w:szCs w:val="21"/>
                <w:highlight w:val="none"/>
              </w:rPr>
              <w:t>4. 混响直达声可调范围：0～100%</w:t>
            </w:r>
          </w:p>
          <w:p>
            <w:pPr>
              <w:widowControl/>
              <w:spacing w:line="288" w:lineRule="auto"/>
              <w:jc w:val="left"/>
              <w:rPr>
                <w:color w:val="auto"/>
                <w:kern w:val="0"/>
                <w:sz w:val="21"/>
                <w:szCs w:val="21"/>
                <w:highlight w:val="none"/>
              </w:rPr>
            </w:pPr>
            <w:r>
              <w:rPr>
                <w:rFonts w:hint="eastAsia"/>
                <w:color w:val="auto"/>
                <w:kern w:val="0"/>
                <w:sz w:val="21"/>
                <w:szCs w:val="21"/>
                <w:highlight w:val="none"/>
              </w:rPr>
              <w:t>5. 回声预延时可调范围：0～200ms</w:t>
            </w:r>
          </w:p>
          <w:p>
            <w:pPr>
              <w:widowControl/>
              <w:spacing w:line="288" w:lineRule="auto"/>
              <w:jc w:val="left"/>
              <w:rPr>
                <w:color w:val="auto"/>
                <w:kern w:val="0"/>
                <w:sz w:val="21"/>
                <w:szCs w:val="21"/>
                <w:highlight w:val="none"/>
              </w:rPr>
            </w:pPr>
            <w:r>
              <w:rPr>
                <w:rFonts w:hint="eastAsia"/>
                <w:color w:val="auto"/>
                <w:kern w:val="0"/>
                <w:sz w:val="21"/>
                <w:szCs w:val="21"/>
                <w:highlight w:val="none"/>
              </w:rPr>
              <w:t>6. 混响时间可调范围：0～3000ms</w:t>
            </w:r>
          </w:p>
          <w:p>
            <w:pPr>
              <w:widowControl/>
              <w:spacing w:line="288" w:lineRule="auto"/>
              <w:jc w:val="left"/>
              <w:rPr>
                <w:color w:val="auto"/>
                <w:kern w:val="0"/>
                <w:sz w:val="21"/>
                <w:szCs w:val="21"/>
                <w:highlight w:val="none"/>
              </w:rPr>
            </w:pPr>
            <w:r>
              <w:rPr>
                <w:rFonts w:hint="eastAsia"/>
                <w:color w:val="auto"/>
                <w:kern w:val="0"/>
                <w:sz w:val="21"/>
                <w:szCs w:val="21"/>
                <w:highlight w:val="none"/>
              </w:rPr>
              <w:t>主输出（工作模式：唱歌/热舞（自动/手动），包含除压限、延时、静音外的所有参数）</w:t>
            </w:r>
          </w:p>
          <w:p>
            <w:pPr>
              <w:widowControl/>
              <w:spacing w:line="288" w:lineRule="auto"/>
              <w:jc w:val="left"/>
              <w:rPr>
                <w:color w:val="auto"/>
                <w:kern w:val="0"/>
                <w:sz w:val="21"/>
                <w:szCs w:val="21"/>
                <w:highlight w:val="none"/>
              </w:rPr>
            </w:pPr>
            <w:r>
              <w:rPr>
                <w:rFonts w:hint="eastAsia"/>
                <w:color w:val="auto"/>
                <w:kern w:val="0"/>
                <w:sz w:val="21"/>
                <w:szCs w:val="21"/>
                <w:highlight w:val="none"/>
              </w:rPr>
              <w:t>1. 音乐电平： 0～200%</w:t>
            </w:r>
          </w:p>
          <w:p>
            <w:pPr>
              <w:widowControl/>
              <w:spacing w:line="288" w:lineRule="auto"/>
              <w:jc w:val="left"/>
              <w:rPr>
                <w:color w:val="auto"/>
                <w:kern w:val="0"/>
                <w:sz w:val="21"/>
                <w:szCs w:val="21"/>
                <w:highlight w:val="none"/>
              </w:rPr>
            </w:pPr>
            <w:r>
              <w:rPr>
                <w:rFonts w:hint="eastAsia"/>
                <w:color w:val="auto"/>
                <w:kern w:val="0"/>
                <w:sz w:val="21"/>
                <w:szCs w:val="21"/>
                <w:highlight w:val="none"/>
              </w:rPr>
              <w:t>2. 直达声电平： 0～200%</w:t>
            </w:r>
          </w:p>
          <w:p>
            <w:pPr>
              <w:widowControl/>
              <w:spacing w:line="288" w:lineRule="auto"/>
              <w:jc w:val="left"/>
              <w:rPr>
                <w:color w:val="auto"/>
                <w:kern w:val="0"/>
                <w:sz w:val="21"/>
                <w:szCs w:val="21"/>
                <w:highlight w:val="none"/>
              </w:rPr>
            </w:pPr>
            <w:r>
              <w:rPr>
                <w:rFonts w:hint="eastAsia"/>
                <w:color w:val="auto"/>
                <w:kern w:val="0"/>
                <w:sz w:val="21"/>
                <w:szCs w:val="21"/>
                <w:highlight w:val="none"/>
              </w:rPr>
              <w:t>3. 回声电平：0～200%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4. 混响电平：0～200%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5. 5段音乐参量均衡</w:t>
            </w:r>
          </w:p>
          <w:p>
            <w:pPr>
              <w:widowControl/>
              <w:spacing w:line="288" w:lineRule="auto"/>
              <w:jc w:val="left"/>
              <w:rPr>
                <w:color w:val="auto"/>
                <w:kern w:val="0"/>
                <w:sz w:val="21"/>
                <w:szCs w:val="21"/>
                <w:highlight w:val="none"/>
              </w:rPr>
            </w:pPr>
            <w:r>
              <w:rPr>
                <w:rFonts w:hint="eastAsia"/>
                <w:color w:val="auto"/>
                <w:kern w:val="0"/>
                <w:sz w:val="21"/>
                <w:szCs w:val="21"/>
                <w:highlight w:val="none"/>
              </w:rPr>
              <w:t>6. 压缩限幅器</w:t>
            </w:r>
          </w:p>
          <w:p>
            <w:pPr>
              <w:widowControl/>
              <w:spacing w:line="288" w:lineRule="auto"/>
              <w:jc w:val="left"/>
              <w:rPr>
                <w:color w:val="auto"/>
                <w:kern w:val="0"/>
                <w:sz w:val="21"/>
                <w:szCs w:val="21"/>
                <w:highlight w:val="none"/>
              </w:rPr>
            </w:pPr>
            <w:r>
              <w:rPr>
                <w:rFonts w:hint="eastAsia"/>
                <w:color w:val="auto"/>
                <w:kern w:val="0"/>
                <w:sz w:val="21"/>
                <w:szCs w:val="21"/>
                <w:highlight w:val="none"/>
              </w:rPr>
              <w:t>7. 左通道延时：0～50ms</w:t>
            </w:r>
          </w:p>
          <w:p>
            <w:pPr>
              <w:widowControl/>
              <w:spacing w:line="288" w:lineRule="auto"/>
              <w:jc w:val="left"/>
              <w:rPr>
                <w:color w:val="auto"/>
                <w:kern w:val="0"/>
                <w:sz w:val="21"/>
                <w:szCs w:val="21"/>
                <w:highlight w:val="none"/>
              </w:rPr>
            </w:pPr>
            <w:r>
              <w:rPr>
                <w:rFonts w:hint="eastAsia"/>
                <w:color w:val="auto"/>
                <w:kern w:val="0"/>
                <w:sz w:val="21"/>
                <w:szCs w:val="21"/>
                <w:highlight w:val="none"/>
              </w:rPr>
              <w:t>8. 右通道延时：0～50ms</w:t>
            </w:r>
          </w:p>
          <w:p>
            <w:pPr>
              <w:widowControl/>
              <w:spacing w:line="288" w:lineRule="auto"/>
              <w:jc w:val="left"/>
              <w:rPr>
                <w:color w:val="auto"/>
                <w:kern w:val="0"/>
                <w:sz w:val="21"/>
                <w:szCs w:val="21"/>
                <w:highlight w:val="none"/>
              </w:rPr>
            </w:pPr>
            <w:r>
              <w:rPr>
                <w:rFonts w:hint="eastAsia"/>
                <w:color w:val="auto"/>
                <w:kern w:val="0"/>
                <w:sz w:val="21"/>
                <w:szCs w:val="21"/>
                <w:highlight w:val="none"/>
              </w:rPr>
              <w:t>9. 左通道静音功能</w:t>
            </w:r>
          </w:p>
          <w:p>
            <w:pPr>
              <w:widowControl/>
              <w:spacing w:line="288" w:lineRule="auto"/>
              <w:jc w:val="left"/>
              <w:rPr>
                <w:color w:val="auto"/>
                <w:kern w:val="0"/>
                <w:sz w:val="21"/>
                <w:szCs w:val="21"/>
                <w:highlight w:val="none"/>
              </w:rPr>
            </w:pPr>
            <w:r>
              <w:rPr>
                <w:rFonts w:hint="eastAsia"/>
                <w:color w:val="auto"/>
                <w:kern w:val="0"/>
                <w:sz w:val="21"/>
                <w:szCs w:val="21"/>
                <w:highlight w:val="none"/>
              </w:rPr>
              <w:t>10. 右通道静音功能</w:t>
            </w:r>
          </w:p>
          <w:p>
            <w:pPr>
              <w:widowControl/>
              <w:spacing w:line="288" w:lineRule="auto"/>
              <w:jc w:val="left"/>
              <w:rPr>
                <w:color w:val="auto"/>
                <w:kern w:val="0"/>
                <w:sz w:val="21"/>
                <w:szCs w:val="21"/>
                <w:highlight w:val="none"/>
              </w:rPr>
            </w:pPr>
            <w:r>
              <w:rPr>
                <w:rFonts w:hint="eastAsia"/>
                <w:color w:val="auto"/>
                <w:kern w:val="0"/>
                <w:sz w:val="21"/>
                <w:szCs w:val="21"/>
                <w:highlight w:val="none"/>
              </w:rPr>
              <w:t>中置输出（工作模式：唱歌/热舞（自动/手动），包含除压限、延时、静音外的所有参数）</w:t>
            </w:r>
          </w:p>
          <w:p>
            <w:pPr>
              <w:widowControl/>
              <w:spacing w:line="288" w:lineRule="auto"/>
              <w:jc w:val="left"/>
              <w:rPr>
                <w:color w:val="auto"/>
                <w:kern w:val="0"/>
                <w:sz w:val="21"/>
                <w:szCs w:val="21"/>
                <w:highlight w:val="none"/>
              </w:rPr>
            </w:pPr>
            <w:r>
              <w:rPr>
                <w:rFonts w:hint="eastAsia"/>
                <w:color w:val="auto"/>
                <w:kern w:val="0"/>
                <w:sz w:val="21"/>
                <w:szCs w:val="21"/>
                <w:highlight w:val="none"/>
              </w:rPr>
              <w:t>1. 音乐电平：0～200%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2. 直达声电平：0～200%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3. 回声电平：0～200%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4. 混响电平：0～200%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5. 高通滤波器：0Hz - 303Hz</w:t>
            </w:r>
          </w:p>
          <w:p>
            <w:pPr>
              <w:widowControl/>
              <w:spacing w:line="288" w:lineRule="auto"/>
              <w:jc w:val="left"/>
              <w:rPr>
                <w:color w:val="auto"/>
                <w:kern w:val="0"/>
                <w:sz w:val="21"/>
                <w:szCs w:val="21"/>
                <w:highlight w:val="none"/>
              </w:rPr>
            </w:pPr>
            <w:r>
              <w:rPr>
                <w:rFonts w:hint="eastAsia"/>
                <w:color w:val="auto"/>
                <w:kern w:val="0"/>
                <w:sz w:val="21"/>
                <w:szCs w:val="21"/>
                <w:highlight w:val="none"/>
              </w:rPr>
              <w:t>6. 3段参量均衡</w:t>
            </w:r>
          </w:p>
          <w:p>
            <w:pPr>
              <w:widowControl/>
              <w:spacing w:line="288" w:lineRule="auto"/>
              <w:jc w:val="left"/>
              <w:rPr>
                <w:color w:val="auto"/>
                <w:kern w:val="0"/>
                <w:sz w:val="21"/>
                <w:szCs w:val="21"/>
                <w:highlight w:val="none"/>
              </w:rPr>
            </w:pPr>
            <w:r>
              <w:rPr>
                <w:rFonts w:hint="eastAsia"/>
                <w:color w:val="auto"/>
                <w:kern w:val="0"/>
                <w:sz w:val="21"/>
                <w:szCs w:val="21"/>
                <w:highlight w:val="none"/>
              </w:rPr>
              <w:t>7. 压缩限幅器</w:t>
            </w:r>
          </w:p>
          <w:p>
            <w:pPr>
              <w:widowControl/>
              <w:spacing w:line="288" w:lineRule="auto"/>
              <w:jc w:val="left"/>
              <w:rPr>
                <w:color w:val="auto"/>
                <w:kern w:val="0"/>
                <w:sz w:val="21"/>
                <w:szCs w:val="21"/>
                <w:highlight w:val="none"/>
              </w:rPr>
            </w:pPr>
            <w:r>
              <w:rPr>
                <w:rFonts w:hint="eastAsia"/>
                <w:color w:val="auto"/>
                <w:kern w:val="0"/>
                <w:sz w:val="21"/>
                <w:szCs w:val="21"/>
                <w:highlight w:val="none"/>
              </w:rPr>
              <w:t>8. 延时：0～50ms</w:t>
            </w:r>
          </w:p>
          <w:p>
            <w:pPr>
              <w:widowControl/>
              <w:spacing w:line="288" w:lineRule="auto"/>
              <w:jc w:val="left"/>
              <w:rPr>
                <w:color w:val="auto"/>
                <w:kern w:val="0"/>
                <w:sz w:val="21"/>
                <w:szCs w:val="21"/>
                <w:highlight w:val="none"/>
              </w:rPr>
            </w:pPr>
            <w:r>
              <w:rPr>
                <w:rFonts w:hint="eastAsia"/>
                <w:color w:val="auto"/>
                <w:kern w:val="0"/>
                <w:sz w:val="21"/>
                <w:szCs w:val="21"/>
                <w:highlight w:val="none"/>
              </w:rPr>
              <w:t>9. 静音功能</w:t>
            </w:r>
          </w:p>
          <w:p>
            <w:pPr>
              <w:widowControl/>
              <w:spacing w:line="288" w:lineRule="auto"/>
              <w:jc w:val="left"/>
              <w:rPr>
                <w:color w:val="auto"/>
                <w:kern w:val="0"/>
                <w:sz w:val="21"/>
                <w:szCs w:val="21"/>
                <w:highlight w:val="none"/>
              </w:rPr>
            </w:pPr>
            <w:r>
              <w:rPr>
                <w:rFonts w:hint="eastAsia"/>
                <w:color w:val="auto"/>
                <w:kern w:val="0"/>
                <w:sz w:val="21"/>
                <w:szCs w:val="21"/>
                <w:highlight w:val="none"/>
              </w:rPr>
              <w:t>超低音输出（工作模式：唱歌/热舞与（自动/手动），包含除压限、延时、静音外的所有参数）</w:t>
            </w:r>
          </w:p>
          <w:p>
            <w:pPr>
              <w:widowControl/>
              <w:spacing w:line="288" w:lineRule="auto"/>
              <w:jc w:val="left"/>
              <w:rPr>
                <w:color w:val="auto"/>
                <w:kern w:val="0"/>
                <w:sz w:val="21"/>
                <w:szCs w:val="21"/>
                <w:highlight w:val="none"/>
              </w:rPr>
            </w:pPr>
            <w:r>
              <w:rPr>
                <w:rFonts w:hint="eastAsia"/>
                <w:color w:val="auto"/>
                <w:kern w:val="0"/>
                <w:sz w:val="21"/>
                <w:szCs w:val="21"/>
                <w:highlight w:val="none"/>
              </w:rPr>
              <w:t>1. 音乐电平：0～400%</w:t>
            </w:r>
          </w:p>
          <w:p>
            <w:pPr>
              <w:widowControl/>
              <w:spacing w:line="288" w:lineRule="auto"/>
              <w:jc w:val="left"/>
              <w:rPr>
                <w:color w:val="auto"/>
                <w:kern w:val="0"/>
                <w:sz w:val="21"/>
                <w:szCs w:val="21"/>
                <w:highlight w:val="none"/>
              </w:rPr>
            </w:pPr>
            <w:r>
              <w:rPr>
                <w:rFonts w:hint="eastAsia"/>
                <w:color w:val="auto"/>
                <w:kern w:val="0"/>
                <w:sz w:val="21"/>
                <w:szCs w:val="21"/>
                <w:highlight w:val="none"/>
              </w:rPr>
              <w:t>2. MIC直达声电平：0～200%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3. 高通滤波器：12dB,Q 0.4 ～ 1.5,/Bessel 24dB/Butterworth 24dB/Link Riley 24dB/USER 12dB/USER 24dB (0Hz - 303Hz)</w:t>
            </w:r>
          </w:p>
          <w:p>
            <w:pPr>
              <w:widowControl/>
              <w:spacing w:line="288" w:lineRule="auto"/>
              <w:jc w:val="left"/>
              <w:rPr>
                <w:color w:val="auto"/>
                <w:kern w:val="0"/>
                <w:sz w:val="21"/>
                <w:szCs w:val="21"/>
                <w:highlight w:val="none"/>
              </w:rPr>
            </w:pPr>
            <w:r>
              <w:rPr>
                <w:rFonts w:hint="eastAsia"/>
                <w:color w:val="auto"/>
                <w:kern w:val="0"/>
                <w:sz w:val="21"/>
                <w:szCs w:val="21"/>
                <w:highlight w:val="none"/>
              </w:rPr>
              <w:t>4. 低通滤波器：12dB,Q 0.4 ～ 1.5,/Bessel 24dB/Butterworth 24dB/Link Riley 24dB/USER 12dB/USER 24dB (0Hz - 303Hz)</w:t>
            </w:r>
          </w:p>
          <w:p>
            <w:pPr>
              <w:widowControl/>
              <w:spacing w:line="288" w:lineRule="auto"/>
              <w:jc w:val="left"/>
              <w:rPr>
                <w:color w:val="auto"/>
                <w:kern w:val="0"/>
                <w:sz w:val="21"/>
                <w:szCs w:val="21"/>
                <w:highlight w:val="none"/>
              </w:rPr>
            </w:pPr>
            <w:r>
              <w:rPr>
                <w:rFonts w:hint="eastAsia"/>
                <w:color w:val="auto"/>
                <w:kern w:val="0"/>
                <w:sz w:val="21"/>
                <w:szCs w:val="21"/>
                <w:highlight w:val="none"/>
              </w:rPr>
              <w:t>5. 3段参量均衡</w:t>
            </w:r>
          </w:p>
          <w:p>
            <w:pPr>
              <w:widowControl/>
              <w:spacing w:line="288" w:lineRule="auto"/>
              <w:jc w:val="left"/>
              <w:rPr>
                <w:color w:val="auto"/>
                <w:kern w:val="0"/>
                <w:sz w:val="21"/>
                <w:szCs w:val="21"/>
                <w:highlight w:val="none"/>
              </w:rPr>
            </w:pPr>
            <w:r>
              <w:rPr>
                <w:rFonts w:hint="eastAsia"/>
                <w:color w:val="auto"/>
                <w:kern w:val="0"/>
                <w:sz w:val="21"/>
                <w:szCs w:val="21"/>
                <w:highlight w:val="none"/>
              </w:rPr>
              <w:t>6. 压缩限幅器</w:t>
            </w:r>
          </w:p>
          <w:p>
            <w:pPr>
              <w:widowControl/>
              <w:spacing w:line="288" w:lineRule="auto"/>
              <w:jc w:val="left"/>
              <w:rPr>
                <w:color w:val="auto"/>
                <w:kern w:val="0"/>
                <w:sz w:val="21"/>
                <w:szCs w:val="21"/>
                <w:highlight w:val="none"/>
              </w:rPr>
            </w:pPr>
            <w:r>
              <w:rPr>
                <w:rFonts w:hint="eastAsia"/>
                <w:color w:val="auto"/>
                <w:kern w:val="0"/>
                <w:sz w:val="21"/>
                <w:szCs w:val="21"/>
                <w:highlight w:val="none"/>
              </w:rPr>
              <w:t>7. 延时：0～50ms</w:t>
            </w:r>
          </w:p>
          <w:p>
            <w:pPr>
              <w:widowControl/>
              <w:spacing w:line="288" w:lineRule="auto"/>
              <w:jc w:val="left"/>
              <w:rPr>
                <w:color w:val="auto"/>
                <w:kern w:val="0"/>
                <w:sz w:val="21"/>
                <w:szCs w:val="21"/>
                <w:highlight w:val="none"/>
              </w:rPr>
            </w:pPr>
            <w:r>
              <w:rPr>
                <w:rFonts w:hint="eastAsia"/>
                <w:color w:val="auto"/>
                <w:kern w:val="0"/>
                <w:sz w:val="21"/>
                <w:szCs w:val="21"/>
                <w:highlight w:val="none"/>
              </w:rPr>
              <w:t>8. 静音功能</w:t>
            </w:r>
          </w:p>
          <w:p>
            <w:pPr>
              <w:widowControl/>
              <w:spacing w:line="288" w:lineRule="auto"/>
              <w:jc w:val="left"/>
              <w:rPr>
                <w:color w:val="auto"/>
                <w:kern w:val="0"/>
                <w:sz w:val="21"/>
                <w:szCs w:val="21"/>
                <w:highlight w:val="none"/>
              </w:rPr>
            </w:pPr>
            <w:r>
              <w:rPr>
                <w:rFonts w:hint="eastAsia"/>
                <w:color w:val="auto"/>
                <w:kern w:val="0"/>
                <w:sz w:val="21"/>
                <w:szCs w:val="21"/>
                <w:highlight w:val="none"/>
              </w:rPr>
              <w:t>后置输出（工作模式：唱歌/热舞与（自动/手动），包含除压限、延时、静音外的所有参数）</w:t>
            </w:r>
          </w:p>
          <w:p>
            <w:pPr>
              <w:widowControl/>
              <w:spacing w:line="288" w:lineRule="auto"/>
              <w:jc w:val="left"/>
              <w:rPr>
                <w:color w:val="auto"/>
                <w:kern w:val="0"/>
                <w:sz w:val="21"/>
                <w:szCs w:val="21"/>
                <w:highlight w:val="none"/>
              </w:rPr>
            </w:pPr>
            <w:r>
              <w:rPr>
                <w:rFonts w:hint="eastAsia"/>
                <w:color w:val="auto"/>
                <w:kern w:val="0"/>
                <w:sz w:val="21"/>
                <w:szCs w:val="21"/>
                <w:highlight w:val="none"/>
              </w:rPr>
              <w:t>1. 音乐电平：0～200%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2. 直达声电平：0～200%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3. 回声电平：0～200%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4. 混响电平：0～200%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5. 高通滤波器：0Hz - 303Hz</w:t>
            </w:r>
          </w:p>
          <w:p>
            <w:pPr>
              <w:widowControl/>
              <w:spacing w:line="288" w:lineRule="auto"/>
              <w:jc w:val="left"/>
              <w:rPr>
                <w:color w:val="auto"/>
                <w:kern w:val="0"/>
                <w:sz w:val="21"/>
                <w:szCs w:val="21"/>
                <w:highlight w:val="none"/>
              </w:rPr>
            </w:pPr>
            <w:r>
              <w:rPr>
                <w:rFonts w:hint="eastAsia"/>
                <w:color w:val="auto"/>
                <w:kern w:val="0"/>
                <w:sz w:val="21"/>
                <w:szCs w:val="21"/>
                <w:highlight w:val="none"/>
              </w:rPr>
              <w:t>6. 3段参量均衡</w:t>
            </w:r>
          </w:p>
          <w:p>
            <w:pPr>
              <w:widowControl/>
              <w:spacing w:line="288" w:lineRule="auto"/>
              <w:jc w:val="left"/>
              <w:rPr>
                <w:color w:val="auto"/>
                <w:kern w:val="0"/>
                <w:sz w:val="21"/>
                <w:szCs w:val="21"/>
                <w:highlight w:val="none"/>
              </w:rPr>
            </w:pPr>
            <w:r>
              <w:rPr>
                <w:rFonts w:hint="eastAsia"/>
                <w:color w:val="auto"/>
                <w:kern w:val="0"/>
                <w:sz w:val="21"/>
                <w:szCs w:val="21"/>
                <w:highlight w:val="none"/>
              </w:rPr>
              <w:t>7. 压缩限幅器</w:t>
            </w:r>
          </w:p>
          <w:p>
            <w:pPr>
              <w:widowControl/>
              <w:spacing w:line="288" w:lineRule="auto"/>
              <w:jc w:val="left"/>
              <w:rPr>
                <w:color w:val="auto"/>
                <w:kern w:val="0"/>
                <w:sz w:val="21"/>
                <w:szCs w:val="21"/>
                <w:highlight w:val="none"/>
              </w:rPr>
            </w:pPr>
            <w:r>
              <w:rPr>
                <w:rFonts w:hint="eastAsia"/>
                <w:color w:val="auto"/>
                <w:kern w:val="0"/>
                <w:sz w:val="21"/>
                <w:szCs w:val="21"/>
                <w:highlight w:val="none"/>
              </w:rPr>
              <w:t>8. 左通道延时：0～50%</w:t>
            </w:r>
          </w:p>
          <w:p>
            <w:pPr>
              <w:widowControl/>
              <w:spacing w:line="288" w:lineRule="auto"/>
              <w:jc w:val="left"/>
              <w:rPr>
                <w:color w:val="auto"/>
                <w:kern w:val="0"/>
                <w:sz w:val="21"/>
                <w:szCs w:val="21"/>
                <w:highlight w:val="none"/>
              </w:rPr>
            </w:pPr>
            <w:r>
              <w:rPr>
                <w:rFonts w:hint="eastAsia"/>
                <w:color w:val="auto"/>
                <w:kern w:val="0"/>
                <w:sz w:val="21"/>
                <w:szCs w:val="21"/>
                <w:highlight w:val="none"/>
              </w:rPr>
              <w:t>9. 右通道延时：0～50%</w:t>
            </w:r>
          </w:p>
          <w:p>
            <w:pPr>
              <w:widowControl/>
              <w:spacing w:line="288" w:lineRule="auto"/>
              <w:jc w:val="left"/>
              <w:rPr>
                <w:color w:val="auto"/>
                <w:kern w:val="0"/>
                <w:sz w:val="21"/>
                <w:szCs w:val="21"/>
                <w:highlight w:val="none"/>
              </w:rPr>
            </w:pPr>
            <w:r>
              <w:rPr>
                <w:rFonts w:hint="eastAsia"/>
                <w:color w:val="auto"/>
                <w:kern w:val="0"/>
                <w:sz w:val="21"/>
                <w:szCs w:val="21"/>
                <w:highlight w:val="none"/>
              </w:rPr>
              <w:t>10. 左通道静音：静音/非静音</w:t>
            </w:r>
          </w:p>
          <w:p>
            <w:pPr>
              <w:widowControl/>
              <w:spacing w:line="288" w:lineRule="auto"/>
              <w:jc w:val="left"/>
              <w:rPr>
                <w:color w:val="auto"/>
                <w:kern w:val="0"/>
                <w:sz w:val="21"/>
                <w:szCs w:val="21"/>
                <w:highlight w:val="none"/>
              </w:rPr>
            </w:pPr>
            <w:r>
              <w:rPr>
                <w:rFonts w:hint="eastAsia"/>
                <w:color w:val="auto"/>
                <w:kern w:val="0"/>
                <w:sz w:val="21"/>
                <w:szCs w:val="21"/>
                <w:highlight w:val="none"/>
              </w:rPr>
              <w:t>11. 右通道静音：静音/非静音</w:t>
            </w:r>
          </w:p>
          <w:p>
            <w:pPr>
              <w:widowControl/>
              <w:spacing w:line="288" w:lineRule="auto"/>
              <w:jc w:val="left"/>
              <w:rPr>
                <w:color w:val="auto"/>
                <w:kern w:val="0"/>
                <w:sz w:val="21"/>
                <w:szCs w:val="21"/>
                <w:highlight w:val="none"/>
              </w:rPr>
            </w:pPr>
            <w:r>
              <w:rPr>
                <w:rFonts w:hint="eastAsia"/>
                <w:color w:val="auto"/>
                <w:kern w:val="0"/>
                <w:sz w:val="21"/>
                <w:szCs w:val="21"/>
                <w:highlight w:val="none"/>
              </w:rPr>
              <w:t>系统</w:t>
            </w:r>
          </w:p>
          <w:p>
            <w:pPr>
              <w:widowControl/>
              <w:spacing w:line="288" w:lineRule="auto"/>
              <w:jc w:val="left"/>
              <w:rPr>
                <w:color w:val="auto"/>
                <w:kern w:val="0"/>
                <w:sz w:val="21"/>
                <w:szCs w:val="21"/>
                <w:highlight w:val="none"/>
              </w:rPr>
            </w:pPr>
            <w:r>
              <w:rPr>
                <w:rFonts w:hint="eastAsia"/>
                <w:color w:val="auto"/>
                <w:kern w:val="0"/>
                <w:sz w:val="21"/>
                <w:szCs w:val="21"/>
                <w:highlight w:val="none"/>
              </w:rPr>
              <w:t>1. 两个音乐输入端口：1/2</w:t>
            </w:r>
          </w:p>
          <w:p>
            <w:pPr>
              <w:widowControl/>
              <w:spacing w:line="288" w:lineRule="auto"/>
              <w:jc w:val="left"/>
              <w:rPr>
                <w:color w:val="auto"/>
                <w:kern w:val="0"/>
                <w:sz w:val="21"/>
                <w:szCs w:val="21"/>
                <w:highlight w:val="none"/>
              </w:rPr>
            </w:pPr>
            <w:r>
              <w:rPr>
                <w:rFonts w:hint="eastAsia"/>
                <w:color w:val="auto"/>
                <w:kern w:val="0"/>
                <w:sz w:val="21"/>
                <w:szCs w:val="21"/>
                <w:highlight w:val="none"/>
              </w:rPr>
              <w:t>2. 音乐输入增益：0dB/3dB/6dB (用户模式不可调节)</w:t>
            </w:r>
          </w:p>
          <w:p>
            <w:pPr>
              <w:widowControl/>
              <w:spacing w:line="288" w:lineRule="auto"/>
              <w:jc w:val="left"/>
              <w:rPr>
                <w:color w:val="auto"/>
                <w:kern w:val="0"/>
                <w:sz w:val="21"/>
                <w:szCs w:val="21"/>
                <w:highlight w:val="none"/>
              </w:rPr>
            </w:pPr>
            <w:r>
              <w:rPr>
                <w:rFonts w:hint="eastAsia"/>
                <w:color w:val="auto"/>
                <w:kern w:val="0"/>
                <w:sz w:val="21"/>
                <w:szCs w:val="21"/>
                <w:highlight w:val="none"/>
              </w:rPr>
              <w:t>3．键盘锁密码与系统模式切密码</w:t>
            </w:r>
          </w:p>
          <w:p>
            <w:pPr>
              <w:widowControl/>
              <w:spacing w:line="288" w:lineRule="auto"/>
              <w:jc w:val="left"/>
              <w:rPr>
                <w:color w:val="auto"/>
                <w:kern w:val="0"/>
                <w:sz w:val="21"/>
                <w:szCs w:val="21"/>
                <w:highlight w:val="none"/>
              </w:rPr>
            </w:pPr>
            <w:r>
              <w:rPr>
                <w:color w:val="auto"/>
                <w:highlight w:val="none"/>
              </w:rPr>
              <w:drawing>
                <wp:inline distT="0" distB="0" distL="0" distR="0">
                  <wp:extent cx="3095625" cy="495300"/>
                  <wp:effectExtent l="0" t="0" r="13335" b="7620"/>
                  <wp:docPr id="28" name="图片 28" descr="QQ截图2021062910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截图20210629103131.jpg"/>
                          <pic:cNvPicPr>
                            <a:picLocks noChangeAspect="1"/>
                          </pic:cNvPicPr>
                        </pic:nvPicPr>
                        <pic:blipFill>
                          <a:blip r:embed="rId21" cstate="print"/>
                          <a:srcRect/>
                          <a:stretch>
                            <a:fillRect/>
                          </a:stretch>
                        </pic:blipFill>
                        <pic:spPr>
                          <a:xfrm>
                            <a:off x="0" y="0"/>
                            <a:ext cx="3095625" cy="4953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09"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4</w:t>
            </w: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时序器</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p>
        </w:tc>
        <w:tc>
          <w:tcPr>
            <w:tcW w:w="7080" w:type="dxa"/>
            <w:vAlign w:val="center"/>
          </w:tcPr>
          <w:p>
            <w:pPr>
              <w:spacing w:line="288" w:lineRule="auto"/>
              <w:rPr>
                <w:color w:val="auto"/>
                <w:sz w:val="21"/>
                <w:szCs w:val="21"/>
                <w:highlight w:val="none"/>
              </w:rPr>
            </w:pPr>
            <w:r>
              <w:rPr>
                <w:rFonts w:hint="eastAsia"/>
                <w:color w:val="auto"/>
                <w:sz w:val="21"/>
                <w:szCs w:val="21"/>
                <w:highlight w:val="none"/>
              </w:rPr>
              <w:t>推荐品牌：倩声、惠威</w:t>
            </w:r>
            <w:r>
              <w:rPr>
                <w:rStyle w:val="19"/>
                <w:rFonts w:hint="eastAsia"/>
                <w:color w:val="auto"/>
                <w:highlight w:val="none"/>
              </w:rPr>
              <w:t>、</w:t>
            </w:r>
            <w:r>
              <w:rPr>
                <w:rFonts w:hint="eastAsia"/>
                <w:color w:val="auto"/>
                <w:sz w:val="21"/>
                <w:szCs w:val="21"/>
                <w:highlight w:val="none"/>
              </w:rPr>
              <w:t>JBL</w:t>
            </w:r>
          </w:p>
          <w:p>
            <w:pPr>
              <w:widowControl/>
              <w:spacing w:line="288" w:lineRule="auto"/>
              <w:jc w:val="left"/>
              <w:rPr>
                <w:color w:val="auto"/>
                <w:kern w:val="0"/>
                <w:sz w:val="21"/>
                <w:szCs w:val="21"/>
                <w:highlight w:val="none"/>
              </w:rPr>
            </w:pPr>
            <w:r>
              <w:rPr>
                <w:rFonts w:hint="eastAsia"/>
                <w:color w:val="auto"/>
                <w:kern w:val="0"/>
                <w:sz w:val="21"/>
                <w:szCs w:val="21"/>
                <w:highlight w:val="none"/>
              </w:rPr>
              <w:t>◆输出通道:8CH Output</w:t>
            </w:r>
          </w:p>
          <w:p>
            <w:pPr>
              <w:widowControl/>
              <w:spacing w:line="288" w:lineRule="auto"/>
              <w:jc w:val="left"/>
              <w:rPr>
                <w:color w:val="auto"/>
                <w:kern w:val="0"/>
                <w:sz w:val="21"/>
                <w:szCs w:val="21"/>
                <w:highlight w:val="none"/>
              </w:rPr>
            </w:pPr>
            <w:r>
              <w:rPr>
                <w:rFonts w:hint="eastAsia"/>
                <w:color w:val="auto"/>
                <w:kern w:val="0"/>
                <w:sz w:val="21"/>
                <w:szCs w:val="21"/>
                <w:highlight w:val="none"/>
              </w:rPr>
              <w:t>◆辅助输出:1CH Output</w:t>
            </w:r>
          </w:p>
          <w:p>
            <w:pPr>
              <w:widowControl/>
              <w:spacing w:line="288" w:lineRule="auto"/>
              <w:jc w:val="left"/>
              <w:rPr>
                <w:color w:val="auto"/>
                <w:kern w:val="0"/>
                <w:sz w:val="21"/>
                <w:szCs w:val="21"/>
                <w:highlight w:val="none"/>
              </w:rPr>
            </w:pPr>
            <w:r>
              <w:rPr>
                <w:rFonts w:hint="eastAsia"/>
                <w:color w:val="auto"/>
                <w:kern w:val="0"/>
                <w:sz w:val="21"/>
                <w:szCs w:val="21"/>
                <w:highlight w:val="none"/>
              </w:rPr>
              <w:t>◆每路单独输出功率:220V/3000W Output</w:t>
            </w:r>
          </w:p>
          <w:p>
            <w:pPr>
              <w:widowControl/>
              <w:spacing w:line="288" w:lineRule="auto"/>
              <w:jc w:val="left"/>
              <w:rPr>
                <w:color w:val="auto"/>
                <w:kern w:val="0"/>
                <w:sz w:val="21"/>
                <w:szCs w:val="21"/>
                <w:highlight w:val="none"/>
              </w:rPr>
            </w:pPr>
            <w:r>
              <w:rPr>
                <w:rFonts w:hint="eastAsia"/>
                <w:color w:val="auto"/>
                <w:kern w:val="0"/>
                <w:sz w:val="21"/>
                <w:szCs w:val="21"/>
                <w:highlight w:val="none"/>
              </w:rPr>
              <w:t>◆每间隔时间:1ms</w:t>
            </w:r>
          </w:p>
          <w:p>
            <w:pPr>
              <w:widowControl/>
              <w:spacing w:line="288" w:lineRule="auto"/>
              <w:jc w:val="left"/>
              <w:rPr>
                <w:color w:val="auto"/>
                <w:kern w:val="0"/>
                <w:sz w:val="21"/>
                <w:szCs w:val="21"/>
                <w:highlight w:val="none"/>
              </w:rPr>
            </w:pPr>
            <w:r>
              <w:rPr>
                <w:rFonts w:hint="eastAsia"/>
                <w:color w:val="auto"/>
                <w:kern w:val="0"/>
                <w:sz w:val="21"/>
                <w:szCs w:val="21"/>
                <w:highlight w:val="none"/>
              </w:rPr>
              <w:t>◆照明灯电压:AC12V</w:t>
            </w:r>
          </w:p>
          <w:p>
            <w:pPr>
              <w:widowControl/>
              <w:spacing w:line="288" w:lineRule="auto"/>
              <w:jc w:val="left"/>
              <w:rPr>
                <w:color w:val="auto"/>
                <w:kern w:val="0"/>
                <w:sz w:val="21"/>
                <w:szCs w:val="21"/>
                <w:highlight w:val="none"/>
              </w:rPr>
            </w:pPr>
            <w:r>
              <w:rPr>
                <w:rFonts w:hint="eastAsia"/>
                <w:color w:val="auto"/>
                <w:kern w:val="0"/>
                <w:sz w:val="21"/>
                <w:szCs w:val="21"/>
                <w:highlight w:val="none"/>
              </w:rPr>
              <w:t>◆后置照明指示灯:On</w:t>
            </w:r>
          </w:p>
          <w:p>
            <w:pPr>
              <w:widowControl/>
              <w:spacing w:line="288" w:lineRule="auto"/>
              <w:jc w:val="left"/>
              <w:rPr>
                <w:color w:val="auto"/>
                <w:kern w:val="0"/>
                <w:sz w:val="21"/>
                <w:szCs w:val="21"/>
                <w:highlight w:val="none"/>
              </w:rPr>
            </w:pPr>
            <w:r>
              <w:rPr>
                <w:rFonts w:hint="eastAsia"/>
                <w:color w:val="auto"/>
                <w:kern w:val="0"/>
                <w:sz w:val="21"/>
                <w:szCs w:val="21"/>
                <w:highlight w:val="none"/>
              </w:rPr>
              <w:t>空气开关输入接口，具有过流，短路时自动断开功能，有效的保护用电安全采用30A大电流继电器输出， 标准E I A接口插座；</w:t>
            </w:r>
          </w:p>
          <w:p>
            <w:pPr>
              <w:widowControl/>
              <w:spacing w:line="288" w:lineRule="auto"/>
              <w:jc w:val="left"/>
              <w:rPr>
                <w:color w:val="auto"/>
                <w:kern w:val="0"/>
                <w:sz w:val="21"/>
                <w:szCs w:val="21"/>
                <w:highlight w:val="none"/>
              </w:rPr>
            </w:pPr>
            <w:r>
              <w:rPr>
                <w:rFonts w:hint="eastAsia"/>
                <w:color w:val="auto"/>
                <w:kern w:val="0"/>
                <w:sz w:val="21"/>
                <w:szCs w:val="21"/>
                <w:highlight w:val="none"/>
              </w:rPr>
              <w:t>后面板有8个带时序功能的万能插座， 前面板有1个直通万能插座和1个标准USB接口；具有待机、时序、全部旁通、单独旁通功能；</w:t>
            </w:r>
          </w:p>
          <w:p>
            <w:pPr>
              <w:widowControl/>
              <w:spacing w:line="288" w:lineRule="auto"/>
              <w:jc w:val="left"/>
              <w:rPr>
                <w:color w:val="auto"/>
                <w:kern w:val="0"/>
                <w:sz w:val="21"/>
                <w:szCs w:val="21"/>
                <w:highlight w:val="none"/>
              </w:rPr>
            </w:pPr>
            <w:r>
              <w:rPr>
                <w:rFonts w:hint="eastAsia"/>
                <w:color w:val="auto"/>
                <w:kern w:val="0"/>
                <w:sz w:val="21"/>
                <w:szCs w:val="21"/>
                <w:highlight w:val="none"/>
              </w:rPr>
              <w:t>采用数码管实时显示电压；</w:t>
            </w:r>
          </w:p>
          <w:p>
            <w:pPr>
              <w:widowControl/>
              <w:spacing w:line="288" w:lineRule="auto"/>
              <w:jc w:val="left"/>
              <w:rPr>
                <w:color w:val="auto"/>
                <w:kern w:val="0"/>
                <w:sz w:val="21"/>
                <w:szCs w:val="21"/>
                <w:highlight w:val="none"/>
              </w:rPr>
            </w:pPr>
            <w:r>
              <w:rPr>
                <w:rFonts w:hint="eastAsia"/>
                <w:color w:val="auto"/>
                <w:kern w:val="0"/>
                <w:sz w:val="21"/>
                <w:szCs w:val="21"/>
                <w:highlight w:val="none"/>
              </w:rPr>
              <w:t>支持全电压工作；</w:t>
            </w:r>
          </w:p>
          <w:p>
            <w:pPr>
              <w:widowControl/>
              <w:spacing w:line="288" w:lineRule="auto"/>
              <w:jc w:val="left"/>
              <w:rPr>
                <w:color w:val="auto"/>
                <w:kern w:val="0"/>
                <w:sz w:val="21"/>
                <w:szCs w:val="21"/>
                <w:highlight w:val="none"/>
              </w:rPr>
            </w:pPr>
            <w:r>
              <w:rPr>
                <w:rFonts w:hint="eastAsia"/>
                <w:color w:val="auto"/>
                <w:kern w:val="0"/>
                <w:sz w:val="21"/>
                <w:szCs w:val="21"/>
                <w:highlight w:val="none"/>
              </w:rPr>
              <w:t>支持联机功能；联机功能可扩展时序通道控制，如果想实现16通道按时序开关可采用两台机进行联机使用(既从1通道按时序开到第2台机的8通道)，如果想24通道按时序开关就采用3台机进行使用，以此类推。</w:t>
            </w:r>
          </w:p>
          <w:p>
            <w:pPr>
              <w:widowControl/>
              <w:spacing w:line="288" w:lineRule="auto"/>
              <w:jc w:val="left"/>
              <w:rPr>
                <w:color w:val="auto"/>
                <w:kern w:val="0"/>
                <w:sz w:val="21"/>
                <w:szCs w:val="21"/>
                <w:highlight w:val="none"/>
              </w:rPr>
            </w:pPr>
            <w:r>
              <w:rPr>
                <w:rFonts w:hint="eastAsia"/>
                <w:color w:val="auto"/>
                <w:kern w:val="0"/>
                <w:sz w:val="21"/>
                <w:szCs w:val="21"/>
                <w:highlight w:val="none"/>
              </w:rPr>
              <w:t>① 亚克力挡板及接地柱： 拆掉亚克力挡板即可将电源线接入空气开关给时序器及系统</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   供电（注意：地线需跟接地柱用M4螺丝锁紧，以确保机箱接地）；</w:t>
            </w:r>
          </w:p>
          <w:p>
            <w:pPr>
              <w:widowControl/>
              <w:spacing w:line="288" w:lineRule="auto"/>
              <w:jc w:val="left"/>
              <w:rPr>
                <w:color w:val="auto"/>
                <w:kern w:val="0"/>
                <w:sz w:val="21"/>
                <w:szCs w:val="21"/>
                <w:highlight w:val="none"/>
              </w:rPr>
            </w:pPr>
            <w:r>
              <w:rPr>
                <w:rFonts w:hint="eastAsia"/>
                <w:color w:val="auto"/>
                <w:kern w:val="0"/>
                <w:sz w:val="21"/>
                <w:szCs w:val="21"/>
                <w:highlight w:val="none"/>
              </w:rPr>
              <w:t>② 空气开关： 当发生过载或短路时此开关会自动断开， 可有效保护电力系统安全；</w:t>
            </w:r>
          </w:p>
          <w:p>
            <w:pPr>
              <w:widowControl/>
              <w:spacing w:line="288" w:lineRule="auto"/>
              <w:jc w:val="left"/>
              <w:rPr>
                <w:color w:val="auto"/>
                <w:kern w:val="0"/>
                <w:sz w:val="21"/>
                <w:szCs w:val="21"/>
                <w:highlight w:val="none"/>
              </w:rPr>
            </w:pPr>
            <w:r>
              <w:rPr>
                <w:rFonts w:hint="eastAsia"/>
                <w:color w:val="auto"/>
                <w:kern w:val="0"/>
                <w:sz w:val="21"/>
                <w:szCs w:val="21"/>
                <w:highlight w:val="none"/>
              </w:rPr>
              <w:t>③电压表头：实时显示电力系统的电压；</w:t>
            </w:r>
          </w:p>
          <w:p>
            <w:pPr>
              <w:widowControl/>
              <w:spacing w:line="288" w:lineRule="auto"/>
              <w:jc w:val="left"/>
              <w:rPr>
                <w:color w:val="auto"/>
                <w:kern w:val="0"/>
                <w:sz w:val="21"/>
                <w:szCs w:val="21"/>
                <w:highlight w:val="none"/>
              </w:rPr>
            </w:pPr>
            <w:r>
              <w:rPr>
                <w:rFonts w:hint="eastAsia"/>
                <w:color w:val="auto"/>
                <w:kern w:val="0"/>
                <w:sz w:val="21"/>
                <w:szCs w:val="21"/>
                <w:highlight w:val="none"/>
              </w:rPr>
              <w:t>④辅助万能插座：此万能插座是直通的（用于给笔记本电脑等辅助工具提供电源）                                                                                                                                         ⑤ USB座：主要用于LED辅助照明；</w:t>
            </w:r>
          </w:p>
          <w:p>
            <w:pPr>
              <w:widowControl/>
              <w:spacing w:line="288" w:lineRule="auto"/>
              <w:jc w:val="left"/>
              <w:rPr>
                <w:color w:val="auto"/>
                <w:kern w:val="0"/>
                <w:sz w:val="21"/>
                <w:szCs w:val="21"/>
                <w:highlight w:val="none"/>
              </w:rPr>
            </w:pPr>
            <w:r>
              <w:rPr>
                <w:rFonts w:hint="eastAsia"/>
                <w:color w:val="auto"/>
                <w:kern w:val="0"/>
                <w:sz w:val="21"/>
                <w:szCs w:val="21"/>
                <w:highlight w:val="none"/>
              </w:rPr>
              <w:t>⑥通道指示灯及独立旁通按键</w:t>
            </w:r>
          </w:p>
          <w:p>
            <w:pPr>
              <w:widowControl/>
              <w:spacing w:line="288" w:lineRule="auto"/>
              <w:jc w:val="left"/>
              <w:rPr>
                <w:color w:val="auto"/>
                <w:kern w:val="0"/>
                <w:sz w:val="21"/>
                <w:szCs w:val="21"/>
                <w:highlight w:val="none"/>
              </w:rPr>
            </w:pPr>
            <w:r>
              <w:rPr>
                <w:color w:val="auto"/>
                <w:highlight w:val="none"/>
              </w:rPr>
              <w:drawing>
                <wp:inline distT="0" distB="0" distL="0" distR="0">
                  <wp:extent cx="3317240" cy="496570"/>
                  <wp:effectExtent l="0" t="0" r="0" b="0"/>
                  <wp:docPr id="29" name="Picture 22328" descr="BR8I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328" descr="BR8I1059"/>
                          <pic:cNvPicPr>
                            <a:picLocks noChangeAspect="1" noChangeArrowheads="1"/>
                          </pic:cNvPicPr>
                        </pic:nvPicPr>
                        <pic:blipFill>
                          <a:blip r:embed="rId22" cstate="print"/>
                          <a:srcRect t="33508" b="37173"/>
                          <a:stretch>
                            <a:fillRect/>
                          </a:stretch>
                        </pic:blipFill>
                        <pic:spPr>
                          <a:xfrm>
                            <a:off x="0" y="0"/>
                            <a:ext cx="3317297" cy="49709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2" w:hRule="atLeast"/>
        </w:trPr>
        <w:tc>
          <w:tcPr>
            <w:tcW w:w="709"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5</w:t>
            </w:r>
          </w:p>
        </w:tc>
        <w:tc>
          <w:tcPr>
            <w:tcW w:w="1701"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手持无线麦克风</w:t>
            </w:r>
          </w:p>
        </w:tc>
        <w:tc>
          <w:tcPr>
            <w:tcW w:w="717" w:type="dxa"/>
            <w:vAlign w:val="center"/>
          </w:tcPr>
          <w:p>
            <w:pPr>
              <w:widowControl/>
              <w:spacing w:line="288" w:lineRule="auto"/>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w:t>
            </w:r>
          </w:p>
        </w:tc>
        <w:tc>
          <w:tcPr>
            <w:tcW w:w="7080" w:type="dxa"/>
            <w:vAlign w:val="center"/>
          </w:tcPr>
          <w:p>
            <w:pPr>
              <w:widowControl/>
              <w:spacing w:line="288" w:lineRule="auto"/>
              <w:jc w:val="left"/>
              <w:rPr>
                <w:color w:val="auto"/>
                <w:sz w:val="21"/>
                <w:szCs w:val="21"/>
                <w:highlight w:val="none"/>
              </w:rPr>
            </w:pPr>
            <w:r>
              <w:rPr>
                <w:rFonts w:hint="eastAsia"/>
                <w:color w:val="auto"/>
                <w:sz w:val="21"/>
                <w:szCs w:val="21"/>
                <w:highlight w:val="none"/>
              </w:rPr>
              <w:t>推荐品牌：巨咪、威康</w:t>
            </w:r>
            <w:r>
              <w:rPr>
                <w:rStyle w:val="19"/>
                <w:rFonts w:hint="eastAsia"/>
                <w:color w:val="auto"/>
                <w:highlight w:val="none"/>
              </w:rPr>
              <w:t>、惠威、</w:t>
            </w:r>
            <w:r>
              <w:rPr>
                <w:rFonts w:hint="eastAsia"/>
                <w:color w:val="auto"/>
                <w:sz w:val="21"/>
                <w:szCs w:val="21"/>
                <w:highlight w:val="none"/>
              </w:rPr>
              <w:t>BOSE 、Yamaha、JBL、β3</w:t>
            </w:r>
          </w:p>
          <w:p>
            <w:pPr>
              <w:widowControl/>
              <w:spacing w:line="288" w:lineRule="auto"/>
              <w:jc w:val="left"/>
              <w:rPr>
                <w:color w:val="auto"/>
                <w:kern w:val="0"/>
                <w:sz w:val="21"/>
                <w:szCs w:val="21"/>
                <w:highlight w:val="none"/>
              </w:rPr>
            </w:pPr>
            <w:r>
              <w:rPr>
                <w:rFonts w:hint="eastAsia"/>
                <w:color w:val="auto"/>
                <w:kern w:val="0"/>
                <w:sz w:val="21"/>
                <w:szCs w:val="21"/>
                <w:highlight w:val="none"/>
              </w:rPr>
              <w:t>频率范围：745MHz-785MHz</w:t>
            </w:r>
          </w:p>
          <w:p>
            <w:pPr>
              <w:widowControl/>
              <w:spacing w:line="288" w:lineRule="auto"/>
              <w:jc w:val="left"/>
              <w:rPr>
                <w:color w:val="auto"/>
                <w:kern w:val="0"/>
                <w:sz w:val="21"/>
                <w:szCs w:val="21"/>
                <w:highlight w:val="none"/>
              </w:rPr>
            </w:pPr>
            <w:r>
              <w:rPr>
                <w:rFonts w:hint="eastAsia"/>
                <w:color w:val="auto"/>
                <w:kern w:val="0"/>
                <w:sz w:val="21"/>
                <w:szCs w:val="21"/>
                <w:highlight w:val="none"/>
              </w:rPr>
              <w:t>频率宽度：40MHz</w:t>
            </w:r>
          </w:p>
          <w:p>
            <w:pPr>
              <w:widowControl/>
              <w:spacing w:line="288" w:lineRule="auto"/>
              <w:jc w:val="left"/>
              <w:rPr>
                <w:color w:val="auto"/>
                <w:kern w:val="0"/>
                <w:sz w:val="21"/>
                <w:szCs w:val="21"/>
                <w:highlight w:val="none"/>
              </w:rPr>
            </w:pPr>
            <w:r>
              <w:rPr>
                <w:rFonts w:hint="eastAsia"/>
                <w:color w:val="auto"/>
                <w:kern w:val="0"/>
                <w:sz w:val="21"/>
                <w:szCs w:val="21"/>
                <w:highlight w:val="none"/>
              </w:rPr>
              <w:t>信噪比：≥50dB</w:t>
            </w:r>
          </w:p>
          <w:p>
            <w:pPr>
              <w:widowControl/>
              <w:spacing w:line="288" w:lineRule="auto"/>
              <w:jc w:val="left"/>
              <w:rPr>
                <w:color w:val="auto"/>
                <w:kern w:val="0"/>
                <w:sz w:val="21"/>
                <w:szCs w:val="21"/>
                <w:highlight w:val="none"/>
              </w:rPr>
            </w:pPr>
            <w:r>
              <w:rPr>
                <w:rFonts w:hint="eastAsia"/>
                <w:color w:val="auto"/>
                <w:kern w:val="0"/>
                <w:sz w:val="21"/>
                <w:szCs w:val="21"/>
                <w:highlight w:val="none"/>
              </w:rPr>
              <w:t>输出阻抗：2.2KΩ</w:t>
            </w:r>
          </w:p>
          <w:p>
            <w:pPr>
              <w:widowControl/>
              <w:spacing w:line="288" w:lineRule="auto"/>
              <w:jc w:val="left"/>
              <w:rPr>
                <w:color w:val="auto"/>
                <w:kern w:val="0"/>
                <w:sz w:val="21"/>
                <w:szCs w:val="21"/>
                <w:highlight w:val="none"/>
              </w:rPr>
            </w:pPr>
            <w:r>
              <w:rPr>
                <w:rFonts w:hint="eastAsia"/>
                <w:color w:val="auto"/>
                <w:kern w:val="0"/>
                <w:sz w:val="21"/>
                <w:szCs w:val="21"/>
                <w:highlight w:val="none"/>
              </w:rPr>
              <w:t>有效距离：50M</w:t>
            </w:r>
          </w:p>
          <w:p>
            <w:pPr>
              <w:widowControl/>
              <w:spacing w:line="288" w:lineRule="auto"/>
              <w:jc w:val="left"/>
              <w:rPr>
                <w:color w:val="auto"/>
                <w:kern w:val="0"/>
                <w:sz w:val="21"/>
                <w:szCs w:val="21"/>
                <w:highlight w:val="none"/>
              </w:rPr>
            </w:pPr>
            <w:r>
              <w:rPr>
                <w:rFonts w:hint="eastAsia"/>
                <w:color w:val="auto"/>
                <w:kern w:val="0"/>
                <w:sz w:val="21"/>
                <w:szCs w:val="21"/>
                <w:highlight w:val="none"/>
              </w:rPr>
              <w:t>音头类型：动圈式</w:t>
            </w:r>
          </w:p>
          <w:p>
            <w:pPr>
              <w:widowControl/>
              <w:spacing w:line="288" w:lineRule="auto"/>
              <w:jc w:val="left"/>
              <w:rPr>
                <w:color w:val="auto"/>
                <w:kern w:val="0"/>
                <w:sz w:val="21"/>
                <w:szCs w:val="21"/>
                <w:highlight w:val="none"/>
              </w:rPr>
            </w:pPr>
            <w:r>
              <w:rPr>
                <w:rFonts w:hint="eastAsia"/>
                <w:color w:val="auto"/>
                <w:kern w:val="0"/>
                <w:sz w:val="21"/>
                <w:szCs w:val="21"/>
                <w:highlight w:val="none"/>
              </w:rPr>
              <w:t>频道总数：800CH</w:t>
            </w:r>
          </w:p>
          <w:p>
            <w:pPr>
              <w:spacing w:line="288" w:lineRule="auto"/>
              <w:jc w:val="left"/>
              <w:rPr>
                <w:color w:val="auto"/>
                <w:kern w:val="0"/>
                <w:sz w:val="21"/>
                <w:szCs w:val="21"/>
                <w:highlight w:val="none"/>
              </w:rPr>
            </w:pPr>
            <w:r>
              <w:rPr>
                <w:rFonts w:hint="eastAsia"/>
                <w:color w:val="auto"/>
                <w:kern w:val="0"/>
                <w:sz w:val="21"/>
                <w:szCs w:val="21"/>
                <w:highlight w:val="none"/>
              </w:rPr>
              <w:t>电源供应：8V DC -- 1700mA</w:t>
            </w:r>
          </w:p>
          <w:p>
            <w:pPr>
              <w:spacing w:line="288" w:lineRule="auto"/>
              <w:jc w:val="left"/>
              <w:rPr>
                <w:color w:val="auto"/>
                <w:kern w:val="0"/>
                <w:sz w:val="21"/>
                <w:szCs w:val="21"/>
                <w:highlight w:val="none"/>
              </w:rPr>
            </w:pPr>
            <w:r>
              <w:rPr>
                <w:color w:val="auto"/>
                <w:highlight w:val="none"/>
              </w:rPr>
              <w:drawing>
                <wp:inline distT="0" distB="0" distL="0" distR="0">
                  <wp:extent cx="2103755" cy="1283335"/>
                  <wp:effectExtent l="0" t="0" r="14605" b="12065"/>
                  <wp:docPr id="30" name="图片 6" descr="37d50ff16ea3c6838cf50f4b852e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37d50ff16ea3c6838cf50f4b852e1ea.jpg"/>
                          <pic:cNvPicPr>
                            <a:picLocks noChangeAspect="1"/>
                          </pic:cNvPicPr>
                        </pic:nvPicPr>
                        <pic:blipFill>
                          <a:blip r:embed="rId23" cstate="print"/>
                          <a:srcRect l="9152" r="10508"/>
                          <a:stretch>
                            <a:fillRect/>
                          </a:stretch>
                        </pic:blipFill>
                        <pic:spPr>
                          <a:xfrm>
                            <a:off x="0" y="0"/>
                            <a:ext cx="2107836" cy="1285875"/>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09"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6</w:t>
            </w:r>
          </w:p>
        </w:tc>
        <w:tc>
          <w:tcPr>
            <w:tcW w:w="1701" w:type="dxa"/>
            <w:vAlign w:val="center"/>
          </w:tcPr>
          <w:p>
            <w:pPr>
              <w:spacing w:line="288" w:lineRule="auto"/>
              <w:rPr>
                <w:color w:val="auto"/>
                <w:sz w:val="21"/>
                <w:szCs w:val="21"/>
                <w:highlight w:val="none"/>
              </w:rPr>
            </w:pPr>
            <w:r>
              <w:rPr>
                <w:rFonts w:hint="eastAsia"/>
                <w:color w:val="auto"/>
                <w:sz w:val="21"/>
                <w:szCs w:val="21"/>
                <w:highlight w:val="none"/>
              </w:rPr>
              <w:t>调音台</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p>
        </w:tc>
        <w:tc>
          <w:tcPr>
            <w:tcW w:w="7080" w:type="dxa"/>
            <w:vAlign w:val="center"/>
          </w:tcPr>
          <w:p>
            <w:pPr>
              <w:spacing w:line="288" w:lineRule="auto"/>
              <w:rPr>
                <w:color w:val="auto"/>
                <w:sz w:val="21"/>
                <w:szCs w:val="21"/>
                <w:highlight w:val="none"/>
              </w:rPr>
            </w:pPr>
            <w:r>
              <w:rPr>
                <w:rFonts w:hint="eastAsia"/>
                <w:color w:val="auto"/>
                <w:sz w:val="21"/>
                <w:szCs w:val="21"/>
                <w:highlight w:val="none"/>
              </w:rPr>
              <w:t>推荐品牌：惠威、BOSE 、Yamaha、、漫步者、JBL 、β3</w:t>
            </w:r>
          </w:p>
          <w:p>
            <w:pPr>
              <w:spacing w:line="288" w:lineRule="auto"/>
              <w:rPr>
                <w:color w:val="auto"/>
                <w:sz w:val="21"/>
                <w:szCs w:val="21"/>
                <w:highlight w:val="none"/>
              </w:rPr>
            </w:pPr>
            <w:r>
              <w:rPr>
                <w:rFonts w:hint="eastAsia"/>
                <w:color w:val="auto"/>
                <w:sz w:val="21"/>
                <w:szCs w:val="21"/>
                <w:highlight w:val="none"/>
              </w:rPr>
              <w:t>产品特性：</w:t>
            </w:r>
          </w:p>
          <w:p>
            <w:pPr>
              <w:spacing w:line="288" w:lineRule="auto"/>
              <w:rPr>
                <w:color w:val="auto"/>
                <w:sz w:val="21"/>
                <w:szCs w:val="21"/>
                <w:highlight w:val="none"/>
              </w:rPr>
            </w:pPr>
            <w:r>
              <w:rPr>
                <w:rFonts w:hint="eastAsia"/>
                <w:color w:val="auto"/>
                <w:sz w:val="21"/>
                <w:szCs w:val="21"/>
                <w:highlight w:val="none"/>
              </w:rPr>
              <w:t>●2编组4母线调音台 （带USB连接口输入）</w:t>
            </w:r>
          </w:p>
          <w:p>
            <w:pPr>
              <w:spacing w:line="288" w:lineRule="auto"/>
              <w:rPr>
                <w:color w:val="auto"/>
                <w:sz w:val="21"/>
                <w:szCs w:val="21"/>
                <w:highlight w:val="none"/>
              </w:rPr>
            </w:pPr>
            <w:r>
              <w:rPr>
                <w:rFonts w:hint="eastAsia"/>
                <w:color w:val="auto"/>
                <w:sz w:val="21"/>
                <w:szCs w:val="21"/>
                <w:highlight w:val="none"/>
              </w:rPr>
              <w:t>●8路线路输入+2组立体声输入,内置16种数码效果器</w:t>
            </w:r>
          </w:p>
          <w:p>
            <w:pPr>
              <w:spacing w:line="288" w:lineRule="auto"/>
              <w:rPr>
                <w:color w:val="auto"/>
                <w:sz w:val="21"/>
                <w:szCs w:val="21"/>
                <w:highlight w:val="none"/>
              </w:rPr>
            </w:pPr>
            <w:r>
              <w:rPr>
                <w:rFonts w:hint="eastAsia"/>
                <w:color w:val="auto"/>
                <w:sz w:val="21"/>
                <w:szCs w:val="21"/>
                <w:highlight w:val="none"/>
              </w:rPr>
              <w:t>●内置多格式蓝牙MP3播放器,MP3音源可转入本机立体声声道进行调音或混合</w:t>
            </w:r>
          </w:p>
          <w:p>
            <w:pPr>
              <w:spacing w:line="288" w:lineRule="auto"/>
              <w:rPr>
                <w:color w:val="auto"/>
                <w:sz w:val="21"/>
                <w:szCs w:val="21"/>
                <w:highlight w:val="none"/>
              </w:rPr>
            </w:pPr>
            <w:r>
              <w:rPr>
                <w:rFonts w:hint="eastAsia"/>
                <w:color w:val="auto"/>
                <w:sz w:val="21"/>
                <w:szCs w:val="21"/>
                <w:highlight w:val="none"/>
              </w:rPr>
              <w:t>●分路3段美式EQ,带衰减,2路AUX输出.编组选择按键,另设有监听功能.</w:t>
            </w:r>
          </w:p>
          <w:p>
            <w:pPr>
              <w:spacing w:line="288" w:lineRule="auto"/>
              <w:rPr>
                <w:color w:val="auto"/>
                <w:sz w:val="21"/>
                <w:szCs w:val="21"/>
                <w:highlight w:val="none"/>
              </w:rPr>
            </w:pPr>
            <w:r>
              <w:rPr>
                <w:rFonts w:hint="eastAsia"/>
                <w:color w:val="auto"/>
                <w:sz w:val="21"/>
                <w:szCs w:val="21"/>
                <w:highlight w:val="none"/>
              </w:rPr>
              <w:t>●6路母线(BUS):主输出+两编组+监听室输出+录音输出与返回</w:t>
            </w:r>
          </w:p>
          <w:p>
            <w:pPr>
              <w:spacing w:line="288" w:lineRule="auto"/>
              <w:rPr>
                <w:color w:val="auto"/>
                <w:sz w:val="21"/>
                <w:szCs w:val="21"/>
                <w:highlight w:val="none"/>
              </w:rPr>
            </w:pPr>
            <w:r>
              <w:rPr>
                <w:rFonts w:hint="eastAsia"/>
                <w:color w:val="auto"/>
                <w:sz w:val="21"/>
                <w:szCs w:val="21"/>
                <w:highlight w:val="none"/>
              </w:rPr>
              <w:t>●在无需外置设备下可独立完成6路不同音源的输出.</w:t>
            </w:r>
          </w:p>
          <w:p>
            <w:pPr>
              <w:spacing w:line="288" w:lineRule="auto"/>
              <w:rPr>
                <w:color w:val="auto"/>
                <w:sz w:val="21"/>
                <w:szCs w:val="21"/>
                <w:highlight w:val="none"/>
              </w:rPr>
            </w:pPr>
            <w:r>
              <w:rPr>
                <w:rFonts w:hint="eastAsia"/>
                <w:color w:val="auto"/>
                <w:sz w:val="21"/>
                <w:szCs w:val="21"/>
                <w:highlight w:val="none"/>
              </w:rPr>
              <w:t>●1路AUX外接与返回,双7段图视均衡</w:t>
            </w:r>
          </w:p>
          <w:p>
            <w:pPr>
              <w:spacing w:line="288" w:lineRule="auto"/>
              <w:rPr>
                <w:color w:val="auto"/>
                <w:sz w:val="21"/>
                <w:szCs w:val="21"/>
                <w:highlight w:val="none"/>
              </w:rPr>
            </w:pPr>
            <w:r>
              <w:rPr>
                <w:rFonts w:hint="eastAsia"/>
                <w:color w:val="auto"/>
                <w:sz w:val="21"/>
                <w:szCs w:val="21"/>
                <w:highlight w:val="none"/>
              </w:rPr>
              <w:t>●100MM长行程推子控制.</w:t>
            </w:r>
          </w:p>
          <w:p>
            <w:pPr>
              <w:spacing w:line="288" w:lineRule="auto"/>
              <w:rPr>
                <w:color w:val="auto"/>
                <w:sz w:val="21"/>
                <w:szCs w:val="21"/>
                <w:highlight w:val="none"/>
              </w:rPr>
            </w:pPr>
            <w:r>
              <w:rPr>
                <w:rFonts w:hint="eastAsia"/>
                <w:color w:val="auto"/>
                <w:sz w:val="21"/>
                <w:szCs w:val="21"/>
                <w:highlight w:val="none"/>
              </w:rPr>
              <w:t>●内置48V幻象供电,内置80V-240V宽电压工作电源.</w:t>
            </w:r>
          </w:p>
          <w:p>
            <w:pPr>
              <w:spacing w:line="288" w:lineRule="auto"/>
              <w:jc w:val="left"/>
              <w:rPr>
                <w:color w:val="auto"/>
                <w:sz w:val="21"/>
                <w:szCs w:val="21"/>
                <w:highlight w:val="none"/>
              </w:rPr>
            </w:pPr>
            <w:r>
              <w:rPr>
                <w:rFonts w:hint="eastAsia"/>
                <w:color w:val="auto"/>
                <w:sz w:val="21"/>
                <w:szCs w:val="21"/>
                <w:highlight w:val="none"/>
              </w:rPr>
              <w:t xml:space="preserve">(带可调频独立低音炮输出,可选装机柜侧翼)                                                                                                                                                      </w:t>
            </w:r>
          </w:p>
          <w:p>
            <w:pPr>
              <w:spacing w:line="288" w:lineRule="auto"/>
              <w:rPr>
                <w:color w:val="auto"/>
                <w:sz w:val="21"/>
                <w:szCs w:val="21"/>
                <w:highlight w:val="none"/>
              </w:rPr>
            </w:pPr>
            <w:r>
              <w:rPr>
                <w:color w:val="auto"/>
                <w:sz w:val="21"/>
                <w:szCs w:val="21"/>
                <w:highlight w:val="none"/>
              </w:rPr>
              <w:drawing>
                <wp:inline distT="0" distB="0" distL="0" distR="0">
                  <wp:extent cx="2108835" cy="1144905"/>
                  <wp:effectExtent l="0" t="0" r="0" b="0"/>
                  <wp:docPr id="31" name="Picture 22329" descr="BR8I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2329" descr="BR8I1059"/>
                          <pic:cNvPicPr>
                            <a:picLocks noChangeAspect="1" noChangeArrowheads="1"/>
                          </pic:cNvPicPr>
                        </pic:nvPicPr>
                        <pic:blipFill>
                          <a:blip r:embed="rId24" cstate="print"/>
                          <a:srcRect l="11211" t="23037" b="9424"/>
                          <a:stretch>
                            <a:fillRect/>
                          </a:stretch>
                        </pic:blipFill>
                        <pic:spPr>
                          <a:xfrm>
                            <a:off x="0" y="0"/>
                            <a:ext cx="2111801" cy="11462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09"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7</w:t>
            </w:r>
          </w:p>
        </w:tc>
        <w:tc>
          <w:tcPr>
            <w:tcW w:w="1701" w:type="dxa"/>
            <w:vAlign w:val="center"/>
          </w:tcPr>
          <w:p>
            <w:pPr>
              <w:spacing w:line="288" w:lineRule="auto"/>
              <w:rPr>
                <w:color w:val="auto"/>
                <w:sz w:val="21"/>
                <w:szCs w:val="21"/>
                <w:highlight w:val="none"/>
              </w:rPr>
            </w:pPr>
            <w:r>
              <w:rPr>
                <w:rFonts w:hint="eastAsia"/>
                <w:color w:val="auto"/>
                <w:sz w:val="21"/>
                <w:szCs w:val="21"/>
                <w:highlight w:val="none"/>
              </w:rPr>
              <w:t>蓝光播放机</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p>
        </w:tc>
        <w:tc>
          <w:tcPr>
            <w:tcW w:w="7080" w:type="dxa"/>
            <w:vAlign w:val="center"/>
          </w:tcPr>
          <w:p>
            <w:pPr>
              <w:spacing w:line="288" w:lineRule="auto"/>
              <w:rPr>
                <w:color w:val="auto"/>
                <w:sz w:val="21"/>
                <w:szCs w:val="21"/>
                <w:highlight w:val="none"/>
              </w:rPr>
            </w:pPr>
            <w:r>
              <w:rPr>
                <w:rFonts w:hint="eastAsia"/>
                <w:color w:val="auto"/>
                <w:sz w:val="21"/>
                <w:szCs w:val="21"/>
                <w:highlight w:val="none"/>
              </w:rPr>
              <w:t>推荐品牌：索尼、飞利浦、松下，全区解码</w:t>
            </w:r>
          </w:p>
          <w:p>
            <w:pPr>
              <w:spacing w:line="288" w:lineRule="auto"/>
              <w:rPr>
                <w:color w:val="auto"/>
                <w:sz w:val="21"/>
                <w:szCs w:val="21"/>
                <w:highlight w:val="none"/>
              </w:rPr>
            </w:pPr>
            <w:r>
              <w:rPr>
                <w:rFonts w:hint="eastAsia"/>
                <w:color w:val="auto"/>
                <w:sz w:val="21"/>
                <w:szCs w:val="21"/>
                <w:highlight w:val="none"/>
              </w:rPr>
              <w:t xml:space="preserve">视频播放器型号: </w:t>
            </w:r>
            <w:r>
              <w:rPr>
                <w:color w:val="auto"/>
                <w:sz w:val="21"/>
                <w:szCs w:val="21"/>
                <w:highlight w:val="none"/>
              </w:rPr>
              <w:t>BDP-S6700</w:t>
            </w:r>
          </w:p>
          <w:p>
            <w:pPr>
              <w:spacing w:line="288" w:lineRule="auto"/>
              <w:rPr>
                <w:color w:val="auto"/>
                <w:sz w:val="21"/>
                <w:szCs w:val="21"/>
                <w:highlight w:val="none"/>
              </w:rPr>
            </w:pPr>
            <w:r>
              <w:rPr>
                <w:rFonts w:hint="eastAsia"/>
                <w:color w:val="auto"/>
                <w:sz w:val="21"/>
                <w:szCs w:val="21"/>
                <w:highlight w:val="none"/>
              </w:rPr>
              <w:t>接口类型: USB，支持外置硬盘</w:t>
            </w:r>
          </w:p>
          <w:p>
            <w:pPr>
              <w:spacing w:line="288" w:lineRule="auto"/>
              <w:rPr>
                <w:color w:val="auto"/>
                <w:sz w:val="21"/>
                <w:szCs w:val="21"/>
                <w:highlight w:val="none"/>
              </w:rPr>
            </w:pPr>
            <w:r>
              <w:rPr>
                <w:rFonts w:hint="eastAsia"/>
                <w:color w:val="auto"/>
                <w:sz w:val="21"/>
                <w:szCs w:val="21"/>
                <w:highlight w:val="none"/>
              </w:rPr>
              <w:t xml:space="preserve">播放格式: CD VCD DVD MPEG4 DivX RMVB </w:t>
            </w:r>
          </w:p>
          <w:p>
            <w:pPr>
              <w:spacing w:line="288" w:lineRule="auto"/>
              <w:rPr>
                <w:color w:val="auto"/>
                <w:sz w:val="21"/>
                <w:szCs w:val="21"/>
                <w:highlight w:val="none"/>
              </w:rPr>
            </w:pPr>
            <w:r>
              <w:rPr>
                <w:color w:val="auto"/>
                <w:sz w:val="21"/>
                <w:szCs w:val="21"/>
                <w:highlight w:val="none"/>
              </w:rPr>
              <w:t>视频输出端口: HDMI</w:t>
            </w:r>
          </w:p>
          <w:p>
            <w:pPr>
              <w:spacing w:line="288" w:lineRule="auto"/>
              <w:rPr>
                <w:color w:val="auto"/>
                <w:sz w:val="21"/>
                <w:szCs w:val="21"/>
                <w:highlight w:val="none"/>
              </w:rPr>
            </w:pPr>
            <w:r>
              <w:rPr>
                <w:color w:val="auto"/>
                <w:sz w:val="21"/>
                <w:szCs w:val="21"/>
                <w:highlight w:val="none"/>
              </w:rPr>
              <w:t>接口类型: USB</w:t>
            </w:r>
          </w:p>
          <w:p>
            <w:pPr>
              <w:spacing w:line="288" w:lineRule="auto"/>
              <w:rPr>
                <w:color w:val="auto"/>
                <w:sz w:val="21"/>
                <w:szCs w:val="21"/>
                <w:highlight w:val="none"/>
              </w:rPr>
            </w:pPr>
            <w:r>
              <w:rPr>
                <w:color w:val="auto"/>
                <w:sz w:val="21"/>
                <w:szCs w:val="21"/>
                <w:highlight w:val="none"/>
              </w:rPr>
              <w:t>音频输出端口: 同轴</w:t>
            </w:r>
          </w:p>
          <w:p>
            <w:pPr>
              <w:spacing w:line="288" w:lineRule="auto"/>
              <w:rPr>
                <w:color w:val="auto"/>
                <w:sz w:val="21"/>
                <w:szCs w:val="21"/>
                <w:highlight w:val="none"/>
              </w:rPr>
            </w:pPr>
            <w:r>
              <w:rPr>
                <w:rFonts w:hint="eastAsia"/>
                <w:color w:val="auto"/>
                <w:sz w:val="21"/>
                <w:szCs w:val="21"/>
                <w:highlight w:val="none"/>
              </w:rPr>
              <w:t>视频制式: NTSC/PAL</w:t>
            </w:r>
          </w:p>
          <w:p>
            <w:pPr>
              <w:spacing w:line="288" w:lineRule="auto"/>
              <w:rPr>
                <w:color w:val="auto"/>
                <w:sz w:val="21"/>
                <w:szCs w:val="21"/>
                <w:highlight w:val="none"/>
              </w:rPr>
            </w:pPr>
            <w:r>
              <w:rPr>
                <w:color w:val="auto"/>
                <w:sz w:val="21"/>
                <w:szCs w:val="21"/>
                <w:highlight w:val="none"/>
              </w:rPr>
              <w:t>功率: 11W(含)-19W(含)</w:t>
            </w:r>
          </w:p>
          <w:p>
            <w:pPr>
              <w:spacing w:line="288" w:lineRule="auto"/>
              <w:rPr>
                <w:color w:val="auto"/>
                <w:sz w:val="21"/>
                <w:szCs w:val="21"/>
                <w:highlight w:val="none"/>
              </w:rPr>
            </w:pPr>
            <w:r>
              <w:rPr>
                <w:color w:val="auto"/>
                <w:sz w:val="21"/>
                <w:szCs w:val="21"/>
                <w:highlight w:val="none"/>
              </w:rPr>
              <w:t>X.V.</w:t>
            </w:r>
            <w:r>
              <w:rPr>
                <w:rFonts w:hint="eastAsia"/>
                <w:color w:val="auto"/>
                <w:sz w:val="21"/>
                <w:szCs w:val="21"/>
                <w:highlight w:val="none"/>
              </w:rPr>
              <w:t>color色域标准，2</w:t>
            </w:r>
            <w:r>
              <w:rPr>
                <w:color w:val="auto"/>
                <w:sz w:val="21"/>
                <w:szCs w:val="21"/>
                <w:highlight w:val="none"/>
              </w:rPr>
              <w:t>K</w:t>
            </w:r>
            <w:r>
              <w:rPr>
                <w:rFonts w:hint="eastAsia"/>
                <w:color w:val="auto"/>
                <w:sz w:val="21"/>
                <w:szCs w:val="21"/>
                <w:highlight w:val="none"/>
              </w:rPr>
              <w:t>4</w:t>
            </w:r>
            <w:r>
              <w:rPr>
                <w:color w:val="auto"/>
                <w:sz w:val="21"/>
                <w:szCs w:val="21"/>
                <w:highlight w:val="none"/>
              </w:rPr>
              <w:t>K</w:t>
            </w:r>
            <w:r>
              <w:rPr>
                <w:rFonts w:hint="eastAsia"/>
                <w:color w:val="auto"/>
                <w:sz w:val="21"/>
                <w:szCs w:val="21"/>
                <w:highlight w:val="none"/>
              </w:rPr>
              <w:t>倍线技术，3</w:t>
            </w:r>
            <w:r>
              <w:rPr>
                <w:color w:val="auto"/>
                <w:sz w:val="21"/>
                <w:szCs w:val="21"/>
                <w:highlight w:val="none"/>
              </w:rPr>
              <w:t>D</w:t>
            </w:r>
            <w:r>
              <w:rPr>
                <w:rFonts w:hint="eastAsia"/>
                <w:color w:val="auto"/>
                <w:sz w:val="21"/>
                <w:szCs w:val="21"/>
                <w:highlight w:val="none"/>
              </w:rPr>
              <w:t>功能，2</w:t>
            </w:r>
            <w:r>
              <w:rPr>
                <w:color w:val="auto"/>
                <w:sz w:val="21"/>
                <w:szCs w:val="21"/>
                <w:highlight w:val="none"/>
              </w:rPr>
              <w:t>4</w:t>
            </w:r>
            <w:r>
              <w:rPr>
                <w:rFonts w:hint="eastAsia"/>
                <w:color w:val="auto"/>
                <w:sz w:val="21"/>
                <w:szCs w:val="21"/>
                <w:highlight w:val="none"/>
              </w:rPr>
              <w:t>p电影模式，画面降噪，内置W</w:t>
            </w:r>
            <w:r>
              <w:rPr>
                <w:color w:val="auto"/>
                <w:sz w:val="21"/>
                <w:szCs w:val="21"/>
                <w:highlight w:val="none"/>
              </w:rPr>
              <w:t>IFI</w:t>
            </w:r>
            <w:r>
              <w:rPr>
                <w:rFonts w:hint="eastAsia"/>
                <w:color w:val="auto"/>
                <w:sz w:val="21"/>
                <w:szCs w:val="21"/>
                <w:highlight w:val="none"/>
              </w:rPr>
              <w:t>，内置无线网络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trPr>
        <w:tc>
          <w:tcPr>
            <w:tcW w:w="709"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8</w:t>
            </w:r>
          </w:p>
        </w:tc>
        <w:tc>
          <w:tcPr>
            <w:tcW w:w="1701" w:type="dxa"/>
            <w:vAlign w:val="center"/>
          </w:tcPr>
          <w:p>
            <w:pPr>
              <w:spacing w:line="288" w:lineRule="auto"/>
              <w:rPr>
                <w:color w:val="auto"/>
                <w:sz w:val="21"/>
                <w:szCs w:val="21"/>
                <w:highlight w:val="none"/>
              </w:rPr>
            </w:pPr>
            <w:r>
              <w:rPr>
                <w:rFonts w:hint="eastAsia"/>
                <w:color w:val="auto"/>
                <w:sz w:val="21"/>
                <w:szCs w:val="21"/>
                <w:highlight w:val="none"/>
              </w:rPr>
              <w:t>12U标准机柜（加厚）</w:t>
            </w:r>
          </w:p>
        </w:tc>
        <w:tc>
          <w:tcPr>
            <w:tcW w:w="717" w:type="dxa"/>
            <w:vAlign w:val="center"/>
          </w:tcPr>
          <w:p>
            <w:pPr>
              <w:widowControl/>
              <w:spacing w:line="288" w:lineRule="auto"/>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w:t>
            </w:r>
          </w:p>
        </w:tc>
        <w:tc>
          <w:tcPr>
            <w:tcW w:w="7080" w:type="dxa"/>
            <w:vAlign w:val="center"/>
          </w:tcPr>
          <w:p>
            <w:pPr>
              <w:pStyle w:val="6"/>
              <w:keepNext w:val="0"/>
              <w:keepLines w:val="0"/>
              <w:widowControl/>
              <w:shd w:val="clear" w:color="auto" w:fill="FFFFFF"/>
              <w:spacing w:before="0" w:after="15" w:line="240" w:lineRule="auto"/>
              <w:rPr>
                <w:rFonts w:ascii="Arial" w:hAnsi="Arial" w:cs="Arial"/>
                <w:color w:val="auto"/>
                <w:sz w:val="27"/>
                <w:szCs w:val="27"/>
                <w:highlight w:val="none"/>
                <w:lang w:val="en-US"/>
              </w:rPr>
            </w:pPr>
            <w:r>
              <w:rPr>
                <w:rFonts w:hint="eastAsia"/>
                <w:b w:val="0"/>
                <w:bCs w:val="0"/>
                <w:color w:val="auto"/>
                <w:sz w:val="21"/>
                <w:szCs w:val="21"/>
                <w:highlight w:val="none"/>
                <w:lang w:val="en-US"/>
              </w:rPr>
              <w:t>推荐品牌：图腾、 健标、 三盛、 神州、 华安</w:t>
            </w:r>
          </w:p>
          <w:p>
            <w:pPr>
              <w:spacing w:line="288" w:lineRule="auto"/>
              <w:rPr>
                <w:color w:val="auto"/>
                <w:sz w:val="21"/>
                <w:szCs w:val="21"/>
                <w:highlight w:val="none"/>
              </w:rPr>
            </w:pPr>
            <w:r>
              <w:rPr>
                <w:rFonts w:hint="eastAsia"/>
                <w:color w:val="auto"/>
                <w:sz w:val="21"/>
                <w:szCs w:val="21"/>
                <w:highlight w:val="none"/>
              </w:rPr>
              <w:t>特点:</w:t>
            </w:r>
          </w:p>
          <w:p>
            <w:pPr>
              <w:spacing w:line="288" w:lineRule="auto"/>
              <w:rPr>
                <w:color w:val="auto"/>
                <w:sz w:val="21"/>
                <w:szCs w:val="21"/>
                <w:highlight w:val="none"/>
              </w:rPr>
            </w:pPr>
            <w:r>
              <w:rPr>
                <w:rFonts w:hint="eastAsia"/>
                <w:color w:val="auto"/>
                <w:sz w:val="21"/>
                <w:szCs w:val="21"/>
                <w:highlight w:val="none"/>
              </w:rPr>
              <w:t>1.平板高密度六角网孔前后门,解决机械保护、通风散热、外部观察机器运行状态三方面的使用要求；</w:t>
            </w:r>
          </w:p>
          <w:p>
            <w:pPr>
              <w:spacing w:line="288" w:lineRule="auto"/>
              <w:rPr>
                <w:color w:val="auto"/>
                <w:sz w:val="21"/>
                <w:szCs w:val="21"/>
                <w:highlight w:val="none"/>
              </w:rPr>
            </w:pPr>
            <w:r>
              <w:rPr>
                <w:rFonts w:hint="eastAsia"/>
                <w:color w:val="auto"/>
                <w:sz w:val="21"/>
                <w:szCs w:val="21"/>
                <w:highlight w:val="none"/>
              </w:rPr>
              <w:t xml:space="preserve">2.前后为圆形通风孔的上下框; </w:t>
            </w:r>
          </w:p>
          <w:p>
            <w:pPr>
              <w:spacing w:line="288" w:lineRule="auto"/>
              <w:rPr>
                <w:color w:val="auto"/>
                <w:sz w:val="21"/>
                <w:szCs w:val="21"/>
                <w:highlight w:val="none"/>
              </w:rPr>
            </w:pPr>
            <w:r>
              <w:rPr>
                <w:rFonts w:hint="eastAsia"/>
                <w:color w:val="auto"/>
                <w:sz w:val="21"/>
                <w:szCs w:val="21"/>
                <w:highlight w:val="none"/>
              </w:rPr>
              <w:t>3.可同时安装脚轮和支脚;</w:t>
            </w:r>
          </w:p>
          <w:p>
            <w:pPr>
              <w:spacing w:line="288" w:lineRule="auto"/>
              <w:rPr>
                <w:color w:val="auto"/>
                <w:sz w:val="21"/>
                <w:szCs w:val="21"/>
                <w:highlight w:val="none"/>
              </w:rPr>
            </w:pPr>
            <w:r>
              <w:rPr>
                <w:rFonts w:hint="eastAsia"/>
                <w:color w:val="auto"/>
                <w:sz w:val="21"/>
                <w:szCs w:val="21"/>
                <w:highlight w:val="none"/>
              </w:rPr>
              <w:t xml:space="preserve">4.可关闭的上部、下部多处走线通道,底部大走线孔尺寸可按需调整; </w:t>
            </w:r>
          </w:p>
          <w:p>
            <w:pPr>
              <w:spacing w:line="288" w:lineRule="auto"/>
              <w:rPr>
                <w:color w:val="auto"/>
                <w:sz w:val="21"/>
                <w:szCs w:val="21"/>
                <w:highlight w:val="none"/>
              </w:rPr>
            </w:pPr>
            <w:r>
              <w:rPr>
                <w:rFonts w:hint="eastAsia"/>
                <w:color w:val="auto"/>
                <w:sz w:val="21"/>
                <w:szCs w:val="21"/>
                <w:highlight w:val="none"/>
              </w:rPr>
              <w:t xml:space="preserve">5.可选配安装底座,达到固定机柜、底部过线、底部送冷风、防鼠的要求; </w:t>
            </w:r>
          </w:p>
          <w:p>
            <w:pPr>
              <w:spacing w:line="288" w:lineRule="auto"/>
              <w:rPr>
                <w:b/>
                <w:bCs/>
                <w:color w:val="auto"/>
                <w:sz w:val="21"/>
                <w:szCs w:val="21"/>
                <w:highlight w:val="none"/>
              </w:rPr>
            </w:pPr>
            <w:r>
              <w:rPr>
                <w:color w:val="auto"/>
                <w:sz w:val="21"/>
                <w:szCs w:val="21"/>
                <w:highlight w:val="none"/>
              </w:rPr>
              <w:drawing>
                <wp:inline distT="0" distB="0" distL="0" distR="0">
                  <wp:extent cx="1393190" cy="1455420"/>
                  <wp:effectExtent l="0" t="0" r="889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a:extLst>
                              <a:ext uri="{28A0092B-C50C-407E-A947-70E740481C1C}">
                                <a14:useLocalDpi xmlns:a14="http://schemas.microsoft.com/office/drawing/2010/main" val="0"/>
                              </a:ext>
                            </a:extLst>
                          </a:blip>
                          <a:srcRect l="10577" t="12149" r="13942" b="11215"/>
                          <a:stretch>
                            <a:fillRect/>
                          </a:stretch>
                        </pic:blipFill>
                        <pic:spPr>
                          <a:xfrm>
                            <a:off x="0" y="0"/>
                            <a:ext cx="1396210" cy="1458461"/>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9</w:t>
            </w:r>
          </w:p>
        </w:tc>
        <w:tc>
          <w:tcPr>
            <w:tcW w:w="1701" w:type="dxa"/>
            <w:vAlign w:val="center"/>
          </w:tcPr>
          <w:p>
            <w:pPr>
              <w:spacing w:line="288" w:lineRule="auto"/>
              <w:rPr>
                <w:color w:val="auto"/>
                <w:sz w:val="21"/>
                <w:szCs w:val="21"/>
                <w:highlight w:val="none"/>
              </w:rPr>
            </w:pPr>
            <w:r>
              <w:rPr>
                <w:rFonts w:hint="eastAsia"/>
                <w:color w:val="auto"/>
                <w:sz w:val="21"/>
                <w:szCs w:val="21"/>
                <w:highlight w:val="none"/>
              </w:rPr>
              <w:t>音响线类及安装辅材</w:t>
            </w:r>
          </w:p>
        </w:tc>
        <w:tc>
          <w:tcPr>
            <w:tcW w:w="717" w:type="dxa"/>
            <w:vAlign w:val="center"/>
          </w:tcPr>
          <w:p>
            <w:pPr>
              <w:widowControl/>
              <w:spacing w:line="288" w:lineRule="auto"/>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1项</w:t>
            </w:r>
          </w:p>
        </w:tc>
        <w:tc>
          <w:tcPr>
            <w:tcW w:w="7080" w:type="dxa"/>
            <w:vAlign w:val="center"/>
          </w:tcPr>
          <w:p>
            <w:pPr>
              <w:spacing w:line="288" w:lineRule="auto"/>
              <w:rPr>
                <w:rFonts w:cs="Arial"/>
                <w:color w:val="auto"/>
                <w:sz w:val="21"/>
                <w:szCs w:val="21"/>
                <w:highlight w:val="none"/>
              </w:rPr>
            </w:pPr>
            <w:r>
              <w:rPr>
                <w:rFonts w:hint="eastAsia" w:cs="Arial"/>
                <w:color w:val="auto"/>
                <w:sz w:val="21"/>
                <w:szCs w:val="21"/>
                <w:highlight w:val="none"/>
              </w:rPr>
              <w:t>音箱线、网线等线材（依现场情况而定数量）；</w:t>
            </w:r>
          </w:p>
          <w:p>
            <w:pPr>
              <w:spacing w:line="288" w:lineRule="auto"/>
              <w:rPr>
                <w:rFonts w:cs="Arial"/>
                <w:color w:val="auto"/>
                <w:sz w:val="21"/>
                <w:szCs w:val="21"/>
                <w:highlight w:val="none"/>
              </w:rPr>
            </w:pPr>
            <w:r>
              <w:rPr>
                <w:rStyle w:val="19"/>
                <w:rFonts w:hint="eastAsia"/>
                <w:color w:val="auto"/>
                <w:highlight w:val="none"/>
              </w:rPr>
              <w:t>定制说明：</w:t>
            </w:r>
            <w:r>
              <w:rPr>
                <w:rFonts w:hint="eastAsia"/>
                <w:color w:val="auto"/>
                <w:sz w:val="21"/>
                <w:szCs w:val="21"/>
                <w:highlight w:val="none"/>
              </w:rPr>
              <w:t>供应商根据现场情况及功能需求二次深化设计。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10</w:t>
            </w:r>
          </w:p>
        </w:tc>
        <w:tc>
          <w:tcPr>
            <w:tcW w:w="1701" w:type="dxa"/>
            <w:vAlign w:val="center"/>
          </w:tcPr>
          <w:p>
            <w:pPr>
              <w:spacing w:line="288" w:lineRule="auto"/>
              <w:rPr>
                <w:color w:val="auto"/>
                <w:sz w:val="21"/>
                <w:szCs w:val="21"/>
                <w:highlight w:val="none"/>
              </w:rPr>
            </w:pPr>
            <w:r>
              <w:rPr>
                <w:rFonts w:hint="eastAsia"/>
                <w:color w:val="auto"/>
                <w:sz w:val="21"/>
                <w:szCs w:val="21"/>
                <w:highlight w:val="none"/>
              </w:rPr>
              <w:t>安装指导及调试</w:t>
            </w:r>
          </w:p>
        </w:tc>
        <w:tc>
          <w:tcPr>
            <w:tcW w:w="717" w:type="dxa"/>
            <w:vAlign w:val="center"/>
          </w:tcPr>
          <w:p>
            <w:pPr>
              <w:widowControl/>
              <w:spacing w:line="288" w:lineRule="auto"/>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1项</w:t>
            </w:r>
          </w:p>
        </w:tc>
        <w:tc>
          <w:tcPr>
            <w:tcW w:w="7080" w:type="dxa"/>
            <w:vAlign w:val="center"/>
          </w:tcPr>
          <w:p>
            <w:pPr>
              <w:spacing w:line="288" w:lineRule="auto"/>
              <w:rPr>
                <w:color w:val="auto"/>
                <w:sz w:val="21"/>
                <w:szCs w:val="21"/>
                <w:highlight w:val="none"/>
              </w:rPr>
            </w:pPr>
            <w:r>
              <w:rPr>
                <w:rFonts w:hint="eastAsia"/>
                <w:color w:val="auto"/>
                <w:sz w:val="21"/>
                <w:szCs w:val="21"/>
                <w:highlight w:val="none"/>
              </w:rPr>
              <w:t>依现场情况而定</w:t>
            </w:r>
          </w:p>
        </w:tc>
      </w:tr>
    </w:tbl>
    <w:p>
      <w:pPr>
        <w:spacing w:line="288" w:lineRule="auto"/>
        <w:rPr>
          <w:b/>
          <w:color w:val="auto"/>
          <w:spacing w:val="-6"/>
          <w:sz w:val="21"/>
          <w:szCs w:val="21"/>
          <w:highlight w:val="none"/>
        </w:rPr>
      </w:pPr>
      <w:bookmarkStart w:id="653" w:name="_GoBack"/>
      <w:bookmarkEnd w:id="653"/>
    </w:p>
    <w:p>
      <w:pPr>
        <w:spacing w:line="288" w:lineRule="auto"/>
        <w:rPr>
          <w:b/>
          <w:color w:val="auto"/>
          <w:spacing w:val="-6"/>
          <w:sz w:val="21"/>
          <w:szCs w:val="21"/>
          <w:highlight w:val="none"/>
        </w:rPr>
      </w:pPr>
      <w:r>
        <w:rPr>
          <w:rFonts w:hint="eastAsia"/>
          <w:b/>
          <w:color w:val="auto"/>
          <w:spacing w:val="-6"/>
          <w:sz w:val="21"/>
          <w:szCs w:val="21"/>
          <w:highlight w:val="none"/>
        </w:rPr>
        <w:t>美术馆改建部分</w:t>
      </w:r>
    </w:p>
    <w:tbl>
      <w:tblPr>
        <w:tblStyle w:val="15"/>
        <w:tblW w:w="9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657"/>
        <w:gridCol w:w="832"/>
        <w:gridCol w:w="6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序号</w:t>
            </w:r>
          </w:p>
        </w:tc>
        <w:tc>
          <w:tcPr>
            <w:tcW w:w="1657"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设备名称</w:t>
            </w:r>
          </w:p>
        </w:tc>
        <w:tc>
          <w:tcPr>
            <w:tcW w:w="832"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数量</w:t>
            </w:r>
          </w:p>
        </w:tc>
        <w:tc>
          <w:tcPr>
            <w:tcW w:w="6906"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功能及技术参数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1" w:hRule="atLeast"/>
          <w:jc w:val="center"/>
        </w:trPr>
        <w:tc>
          <w:tcPr>
            <w:tcW w:w="56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p>
        </w:tc>
        <w:tc>
          <w:tcPr>
            <w:tcW w:w="1657" w:type="dxa"/>
            <w:vAlign w:val="center"/>
          </w:tcPr>
          <w:p>
            <w:pPr>
              <w:spacing w:line="288" w:lineRule="auto"/>
              <w:jc w:val="center"/>
              <w:rPr>
                <w:color w:val="auto"/>
                <w:sz w:val="21"/>
                <w:szCs w:val="21"/>
                <w:highlight w:val="none"/>
              </w:rPr>
            </w:pPr>
            <w:r>
              <w:rPr>
                <w:rFonts w:hint="eastAsia"/>
                <w:color w:val="auto"/>
                <w:sz w:val="21"/>
                <w:szCs w:val="21"/>
                <w:highlight w:val="none"/>
              </w:rPr>
              <w:t>美术馆固定展墙</w:t>
            </w:r>
          </w:p>
        </w:tc>
        <w:tc>
          <w:tcPr>
            <w:tcW w:w="832" w:type="dxa"/>
            <w:vAlign w:val="center"/>
          </w:tcPr>
          <w:p>
            <w:pPr>
              <w:spacing w:line="288" w:lineRule="auto"/>
              <w:jc w:val="center"/>
              <w:rPr>
                <w:color w:val="auto"/>
                <w:sz w:val="21"/>
                <w:szCs w:val="21"/>
                <w:highlight w:val="none"/>
              </w:rPr>
            </w:pPr>
            <w:r>
              <w:rPr>
                <w:rFonts w:hint="eastAsia"/>
                <w:color w:val="auto"/>
                <w:sz w:val="21"/>
                <w:szCs w:val="21"/>
                <w:highlight w:val="none"/>
              </w:rPr>
              <w:t>1</w:t>
            </w:r>
            <w:r>
              <w:rPr>
                <w:color w:val="auto"/>
                <w:sz w:val="21"/>
                <w:szCs w:val="21"/>
                <w:highlight w:val="none"/>
              </w:rPr>
              <w:t>95</w:t>
            </w:r>
            <w:r>
              <w:rPr>
                <w:rFonts w:hint="eastAsia"/>
                <w:color w:val="auto"/>
                <w:sz w:val="21"/>
                <w:szCs w:val="21"/>
                <w:highlight w:val="none"/>
              </w:rPr>
              <w:t xml:space="preserve"> m</w:t>
            </w:r>
            <w:r>
              <w:rPr>
                <w:rFonts w:hint="eastAsia"/>
                <w:color w:val="auto"/>
                <w:sz w:val="21"/>
                <w:szCs w:val="21"/>
                <w:highlight w:val="none"/>
                <w:vertAlign w:val="superscript"/>
              </w:rPr>
              <w:t>2</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轻钢龙骨+木芯板+PC耐力板</w:t>
            </w:r>
          </w:p>
          <w:p>
            <w:pPr>
              <w:spacing w:line="288" w:lineRule="auto"/>
              <w:rPr>
                <w:color w:val="auto"/>
                <w:sz w:val="21"/>
                <w:szCs w:val="21"/>
                <w:highlight w:val="none"/>
              </w:rPr>
            </w:pPr>
            <w:r>
              <w:rPr>
                <w:rFonts w:hint="eastAsia"/>
                <w:color w:val="auto"/>
                <w:sz w:val="21"/>
                <w:szCs w:val="21"/>
                <w:highlight w:val="none"/>
              </w:rPr>
              <w:t>定制说明：需根据现场情况及功能需求二次深化设计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62"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2</w:t>
            </w:r>
          </w:p>
        </w:tc>
        <w:tc>
          <w:tcPr>
            <w:tcW w:w="1657" w:type="dxa"/>
            <w:vAlign w:val="center"/>
          </w:tcPr>
          <w:p>
            <w:pPr>
              <w:spacing w:line="288" w:lineRule="auto"/>
              <w:jc w:val="center"/>
              <w:rPr>
                <w:color w:val="auto"/>
                <w:sz w:val="21"/>
                <w:szCs w:val="21"/>
                <w:highlight w:val="none"/>
              </w:rPr>
            </w:pPr>
            <w:r>
              <w:rPr>
                <w:rFonts w:hint="eastAsia"/>
                <w:color w:val="auto"/>
                <w:sz w:val="21"/>
                <w:szCs w:val="21"/>
                <w:highlight w:val="none"/>
              </w:rPr>
              <w:t>固定展墙微水泥工艺</w:t>
            </w:r>
          </w:p>
        </w:tc>
        <w:tc>
          <w:tcPr>
            <w:tcW w:w="832" w:type="dxa"/>
            <w:vAlign w:val="center"/>
          </w:tcPr>
          <w:p>
            <w:pPr>
              <w:spacing w:line="288" w:lineRule="auto"/>
              <w:jc w:val="center"/>
              <w:rPr>
                <w:color w:val="auto"/>
                <w:sz w:val="21"/>
                <w:szCs w:val="21"/>
                <w:highlight w:val="none"/>
              </w:rPr>
            </w:pPr>
            <w:r>
              <w:rPr>
                <w:color w:val="auto"/>
                <w:sz w:val="21"/>
                <w:szCs w:val="21"/>
                <w:highlight w:val="none"/>
              </w:rPr>
              <w:t>220</w:t>
            </w:r>
            <w:r>
              <w:rPr>
                <w:rFonts w:hint="eastAsia"/>
                <w:color w:val="auto"/>
                <w:sz w:val="21"/>
                <w:szCs w:val="21"/>
                <w:highlight w:val="none"/>
              </w:rPr>
              <w:t>m</w:t>
            </w:r>
            <w:r>
              <w:rPr>
                <w:rFonts w:hint="eastAsia"/>
                <w:color w:val="auto"/>
                <w:sz w:val="21"/>
                <w:szCs w:val="21"/>
                <w:highlight w:val="none"/>
                <w:vertAlign w:val="superscript"/>
              </w:rPr>
              <w:t>2</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内墙面以及门口造型</w:t>
            </w:r>
            <w:r>
              <w:rPr>
                <w:rFonts w:hint="eastAsia"/>
                <w:color w:val="auto"/>
                <w:sz w:val="21"/>
                <w:szCs w:val="21"/>
                <w:highlight w:val="none"/>
                <w:lang w:eastAsia="zh-CN"/>
              </w:rPr>
              <w:t>及展板仓库</w:t>
            </w:r>
            <w:r>
              <w:rPr>
                <w:rFonts w:hint="eastAsia"/>
                <w:color w:val="auto"/>
                <w:sz w:val="21"/>
                <w:szCs w:val="21"/>
                <w:highlight w:val="none"/>
              </w:rPr>
              <w:t>基层处理、批腻子两遍，同色微水泥墙面（含罩面）；</w:t>
            </w:r>
          </w:p>
          <w:p>
            <w:pPr>
              <w:spacing w:line="288" w:lineRule="auto"/>
              <w:rPr>
                <w:rFonts w:hint="eastAsia" w:eastAsia="宋体"/>
                <w:color w:val="auto"/>
                <w:sz w:val="21"/>
                <w:szCs w:val="21"/>
                <w:highlight w:val="none"/>
                <w:lang w:eastAsia="zh-CN"/>
              </w:rPr>
            </w:pPr>
            <w:r>
              <w:rPr>
                <w:rFonts w:hint="eastAsia"/>
                <w:color w:val="auto"/>
                <w:sz w:val="21"/>
                <w:szCs w:val="21"/>
                <w:highlight w:val="none"/>
              </w:rPr>
              <w:t>一线品牌，五道工序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62"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3</w:t>
            </w:r>
          </w:p>
        </w:tc>
        <w:tc>
          <w:tcPr>
            <w:tcW w:w="1657" w:type="dxa"/>
            <w:vAlign w:val="center"/>
          </w:tcPr>
          <w:p>
            <w:pPr>
              <w:spacing w:line="288" w:lineRule="auto"/>
              <w:jc w:val="center"/>
              <w:rPr>
                <w:color w:val="auto"/>
                <w:sz w:val="21"/>
                <w:szCs w:val="21"/>
                <w:highlight w:val="none"/>
              </w:rPr>
            </w:pPr>
            <w:r>
              <w:rPr>
                <w:rFonts w:hint="eastAsia"/>
                <w:color w:val="auto"/>
                <w:sz w:val="21"/>
                <w:szCs w:val="21"/>
                <w:highlight w:val="none"/>
              </w:rPr>
              <w:t>美术馆</w:t>
            </w:r>
            <w:r>
              <w:rPr>
                <w:rFonts w:hint="eastAsia"/>
                <w:color w:val="auto"/>
                <w:sz w:val="21"/>
                <w:szCs w:val="21"/>
                <w:highlight w:val="none"/>
                <w:lang w:eastAsia="zh-CN"/>
              </w:rPr>
              <w:t>、展板仓库</w:t>
            </w:r>
            <w:r>
              <w:rPr>
                <w:rFonts w:hint="eastAsia"/>
                <w:color w:val="auto"/>
                <w:sz w:val="21"/>
                <w:szCs w:val="21"/>
                <w:highlight w:val="none"/>
              </w:rPr>
              <w:t>地面改造</w:t>
            </w:r>
          </w:p>
        </w:tc>
        <w:tc>
          <w:tcPr>
            <w:tcW w:w="832" w:type="dxa"/>
            <w:vAlign w:val="center"/>
          </w:tcPr>
          <w:p>
            <w:pPr>
              <w:spacing w:line="288" w:lineRule="auto"/>
              <w:jc w:val="center"/>
              <w:rPr>
                <w:color w:val="auto"/>
                <w:sz w:val="21"/>
                <w:szCs w:val="21"/>
                <w:highlight w:val="none"/>
              </w:rPr>
            </w:pPr>
            <w:r>
              <w:rPr>
                <w:rFonts w:hint="eastAsia"/>
                <w:color w:val="auto"/>
                <w:sz w:val="21"/>
                <w:szCs w:val="21"/>
                <w:highlight w:val="none"/>
                <w:lang w:val="en-US" w:eastAsia="zh-CN"/>
              </w:rPr>
              <w:t>270</w:t>
            </w:r>
            <w:r>
              <w:rPr>
                <w:rFonts w:hint="eastAsia"/>
                <w:color w:val="auto"/>
                <w:sz w:val="21"/>
                <w:szCs w:val="21"/>
                <w:highlight w:val="none"/>
              </w:rPr>
              <w:t xml:space="preserve"> m</w:t>
            </w:r>
            <w:r>
              <w:rPr>
                <w:rFonts w:hint="eastAsia"/>
                <w:color w:val="auto"/>
                <w:sz w:val="21"/>
                <w:szCs w:val="21"/>
                <w:highlight w:val="none"/>
                <w:vertAlign w:val="superscript"/>
              </w:rPr>
              <w:t>2</w:t>
            </w:r>
          </w:p>
        </w:tc>
        <w:tc>
          <w:tcPr>
            <w:tcW w:w="6906" w:type="dxa"/>
            <w:vAlign w:val="center"/>
          </w:tcPr>
          <w:p>
            <w:pPr>
              <w:spacing w:line="288" w:lineRule="auto"/>
              <w:rPr>
                <w:rFonts w:hint="eastAsia" w:eastAsia="宋体"/>
                <w:color w:val="auto"/>
                <w:sz w:val="21"/>
                <w:szCs w:val="21"/>
                <w:highlight w:val="none"/>
                <w:lang w:val="en-US" w:eastAsia="zh-CN"/>
              </w:rPr>
            </w:pPr>
            <w:r>
              <w:rPr>
                <w:rFonts w:hint="eastAsia"/>
                <w:color w:val="auto"/>
                <w:sz w:val="21"/>
                <w:szCs w:val="21"/>
                <w:highlight w:val="none"/>
              </w:rPr>
              <w:t>地砖面自流平找平、同色微水泥地面（含罩面）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56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4</w:t>
            </w:r>
          </w:p>
        </w:tc>
        <w:tc>
          <w:tcPr>
            <w:tcW w:w="1657" w:type="dxa"/>
            <w:vAlign w:val="center"/>
          </w:tcPr>
          <w:p>
            <w:pPr>
              <w:spacing w:line="288" w:lineRule="auto"/>
              <w:jc w:val="center"/>
              <w:rPr>
                <w:color w:val="auto"/>
                <w:sz w:val="21"/>
                <w:szCs w:val="21"/>
                <w:highlight w:val="none"/>
              </w:rPr>
            </w:pPr>
            <w:r>
              <w:rPr>
                <w:rFonts w:hint="eastAsia"/>
                <w:color w:val="auto"/>
                <w:sz w:val="21"/>
                <w:szCs w:val="21"/>
                <w:highlight w:val="none"/>
              </w:rPr>
              <w:t>美术馆门厅</w:t>
            </w:r>
          </w:p>
        </w:tc>
        <w:tc>
          <w:tcPr>
            <w:tcW w:w="83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1项</w:t>
            </w:r>
          </w:p>
        </w:tc>
        <w:tc>
          <w:tcPr>
            <w:tcW w:w="6906" w:type="dxa"/>
            <w:vAlign w:val="center"/>
          </w:tcPr>
          <w:p>
            <w:pPr>
              <w:spacing w:line="288" w:lineRule="auto"/>
              <w:rPr>
                <w:rStyle w:val="19"/>
                <w:color w:val="auto"/>
                <w:highlight w:val="none"/>
              </w:rPr>
            </w:pPr>
            <w:r>
              <w:rPr>
                <w:rFonts w:hint="eastAsia"/>
                <w:color w:val="auto"/>
                <w:sz w:val="21"/>
                <w:szCs w:val="21"/>
                <w:highlight w:val="none"/>
              </w:rPr>
              <w:t>新增美术馆门厅新增墙体（包含入口处外墙区域1</w:t>
            </w:r>
            <w:r>
              <w:rPr>
                <w:color w:val="auto"/>
                <w:sz w:val="21"/>
                <w:szCs w:val="21"/>
                <w:highlight w:val="none"/>
              </w:rPr>
              <w:t>4M</w:t>
            </w:r>
            <w:r>
              <w:rPr>
                <w:rFonts w:hint="eastAsia"/>
                <w:color w:val="auto"/>
                <w:sz w:val="21"/>
                <w:szCs w:val="21"/>
                <w:highlight w:val="none"/>
              </w:rPr>
              <w:t>*3</w:t>
            </w:r>
            <w:r>
              <w:rPr>
                <w:color w:val="auto"/>
                <w:sz w:val="21"/>
                <w:szCs w:val="21"/>
                <w:highlight w:val="none"/>
              </w:rPr>
              <w:t>M和内墙</w:t>
            </w:r>
            <w:r>
              <w:rPr>
                <w:rFonts w:hint="eastAsia"/>
                <w:color w:val="auto"/>
                <w:sz w:val="21"/>
                <w:szCs w:val="21"/>
                <w:highlight w:val="none"/>
              </w:rPr>
              <w:t>8</w:t>
            </w:r>
            <w:r>
              <w:rPr>
                <w:color w:val="auto"/>
                <w:sz w:val="21"/>
                <w:szCs w:val="21"/>
                <w:highlight w:val="none"/>
              </w:rPr>
              <w:t>M</w:t>
            </w:r>
            <w:r>
              <w:rPr>
                <w:rFonts w:hint="eastAsia"/>
                <w:color w:val="auto"/>
                <w:sz w:val="21"/>
                <w:szCs w:val="21"/>
                <w:highlight w:val="none"/>
              </w:rPr>
              <w:t>*3</w:t>
            </w:r>
            <w:r>
              <w:rPr>
                <w:color w:val="auto"/>
                <w:sz w:val="21"/>
                <w:szCs w:val="21"/>
                <w:highlight w:val="none"/>
              </w:rPr>
              <w:t>M</w:t>
            </w:r>
            <w:r>
              <w:rPr>
                <w:rFonts w:hint="eastAsia"/>
                <w:color w:val="auto"/>
                <w:sz w:val="21"/>
                <w:szCs w:val="21"/>
                <w:highlight w:val="none"/>
              </w:rPr>
              <w:t>）、灯光以及美术馆大门（大于</w:t>
            </w:r>
            <w:r>
              <w:rPr>
                <w:color w:val="auto"/>
                <w:sz w:val="21"/>
                <w:szCs w:val="21"/>
                <w:highlight w:val="none"/>
              </w:rPr>
              <w:t>18</w:t>
            </w:r>
            <w:r>
              <w:rPr>
                <w:rFonts w:hint="eastAsia"/>
                <w:color w:val="auto"/>
                <w:sz w:val="21"/>
                <w:szCs w:val="21"/>
                <w:highlight w:val="none"/>
              </w:rPr>
              <w:t>00*</w:t>
            </w:r>
            <w:r>
              <w:rPr>
                <w:color w:val="auto"/>
                <w:sz w:val="21"/>
                <w:szCs w:val="21"/>
                <w:highlight w:val="none"/>
              </w:rPr>
              <w:t>26</w:t>
            </w:r>
            <w:r>
              <w:rPr>
                <w:rFonts w:hint="eastAsia"/>
                <w:color w:val="auto"/>
                <w:sz w:val="21"/>
                <w:szCs w:val="21"/>
                <w:highlight w:val="none"/>
              </w:rPr>
              <w:t>00mm）设计与制作</w:t>
            </w:r>
          </w:p>
          <w:p>
            <w:pPr>
              <w:spacing w:line="288" w:lineRule="auto"/>
              <w:rPr>
                <w:rStyle w:val="19"/>
                <w:color w:val="auto"/>
                <w:highlight w:val="none"/>
              </w:rPr>
            </w:pPr>
            <w:r>
              <w:rPr>
                <w:rStyle w:val="19"/>
                <w:rFonts w:hint="eastAsia"/>
                <w:color w:val="auto"/>
                <w:highlight w:val="none"/>
              </w:rPr>
              <w:t>定制说明：</w:t>
            </w:r>
            <w:r>
              <w:rPr>
                <w:rFonts w:hint="eastAsia"/>
                <w:color w:val="auto"/>
                <w:sz w:val="21"/>
                <w:szCs w:val="21"/>
                <w:highlight w:val="none"/>
              </w:rPr>
              <w:t>供应商根据现场情况及功能需求二次深化设计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62"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5</w:t>
            </w:r>
          </w:p>
        </w:tc>
        <w:tc>
          <w:tcPr>
            <w:tcW w:w="1657" w:type="dxa"/>
            <w:vAlign w:val="center"/>
          </w:tcPr>
          <w:p>
            <w:pPr>
              <w:spacing w:line="288" w:lineRule="auto"/>
              <w:rPr>
                <w:color w:val="auto"/>
                <w:sz w:val="21"/>
                <w:szCs w:val="21"/>
                <w:highlight w:val="none"/>
              </w:rPr>
            </w:pPr>
            <w:r>
              <w:rPr>
                <w:rFonts w:hint="eastAsia"/>
                <w:color w:val="auto"/>
                <w:sz w:val="21"/>
                <w:szCs w:val="21"/>
                <w:highlight w:val="none"/>
              </w:rPr>
              <w:t>墙体地面拆改建、强弱电改造</w:t>
            </w:r>
          </w:p>
        </w:tc>
        <w:tc>
          <w:tcPr>
            <w:tcW w:w="832"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1项</w:t>
            </w:r>
          </w:p>
        </w:tc>
        <w:tc>
          <w:tcPr>
            <w:tcW w:w="6906" w:type="dxa"/>
            <w:vAlign w:val="center"/>
          </w:tcPr>
          <w:p>
            <w:pPr>
              <w:pStyle w:val="34"/>
              <w:numPr>
                <w:ilvl w:val="0"/>
                <w:numId w:val="6"/>
              </w:numPr>
              <w:spacing w:line="288" w:lineRule="auto"/>
              <w:ind w:firstLineChars="0"/>
              <w:rPr>
                <w:color w:val="auto"/>
                <w:szCs w:val="21"/>
                <w:highlight w:val="none"/>
              </w:rPr>
            </w:pPr>
            <w:r>
              <w:rPr>
                <w:rFonts w:hint="eastAsia"/>
                <w:color w:val="auto"/>
                <w:szCs w:val="21"/>
                <w:highlight w:val="none"/>
              </w:rPr>
              <w:t>多功能美术馆、摄影实验室敲墙</w:t>
            </w:r>
            <w:r>
              <w:rPr>
                <w:color w:val="auto"/>
                <w:szCs w:val="21"/>
                <w:highlight w:val="none"/>
              </w:rPr>
              <w:t>30</w:t>
            </w:r>
            <w:r>
              <w:rPr>
                <w:rFonts w:hint="eastAsia"/>
                <w:color w:val="auto"/>
                <w:szCs w:val="21"/>
                <w:highlight w:val="none"/>
              </w:rPr>
              <w:t>m2，拆除原有展板、无影墙</w:t>
            </w:r>
            <w:r>
              <w:rPr>
                <w:color w:val="auto"/>
                <w:szCs w:val="21"/>
                <w:highlight w:val="none"/>
              </w:rPr>
              <w:t>220</w:t>
            </w:r>
            <w:r>
              <w:rPr>
                <w:rFonts w:hint="eastAsia"/>
                <w:color w:val="auto"/>
                <w:szCs w:val="21"/>
                <w:highlight w:val="none"/>
              </w:rPr>
              <w:t xml:space="preserve"> m</w:t>
            </w:r>
            <w:r>
              <w:rPr>
                <w:rFonts w:hint="eastAsia"/>
                <w:color w:val="auto"/>
                <w:szCs w:val="21"/>
                <w:highlight w:val="none"/>
                <w:vertAlign w:val="superscript"/>
              </w:rPr>
              <w:t>2</w:t>
            </w:r>
            <w:r>
              <w:rPr>
                <w:color w:val="auto"/>
                <w:szCs w:val="21"/>
                <w:highlight w:val="none"/>
              </w:rPr>
              <w:t xml:space="preserve"> </w:t>
            </w:r>
            <w:r>
              <w:rPr>
                <w:rFonts w:hint="eastAsia"/>
                <w:color w:val="auto"/>
                <w:szCs w:val="21"/>
                <w:highlight w:val="none"/>
              </w:rPr>
              <w:t>；改5 m</w:t>
            </w:r>
            <w:r>
              <w:rPr>
                <w:rFonts w:hint="eastAsia"/>
                <w:color w:val="auto"/>
                <w:szCs w:val="21"/>
                <w:highlight w:val="none"/>
                <w:vertAlign w:val="superscript"/>
              </w:rPr>
              <w:t>2</w:t>
            </w:r>
            <w:r>
              <w:rPr>
                <w:rFonts w:hint="eastAsia"/>
                <w:color w:val="auto"/>
                <w:szCs w:val="21"/>
                <w:highlight w:val="none"/>
              </w:rPr>
              <w:t>； 看片室12 m</w:t>
            </w:r>
            <w:r>
              <w:rPr>
                <w:rFonts w:hint="eastAsia"/>
                <w:color w:val="auto"/>
                <w:szCs w:val="21"/>
                <w:highlight w:val="none"/>
                <w:vertAlign w:val="superscript"/>
              </w:rPr>
              <w:t>2</w:t>
            </w:r>
            <w:r>
              <w:rPr>
                <w:rFonts w:hint="eastAsia"/>
                <w:color w:val="auto"/>
                <w:szCs w:val="21"/>
                <w:highlight w:val="none"/>
              </w:rPr>
              <w:t>静电地板拆除；</w:t>
            </w:r>
          </w:p>
          <w:p>
            <w:pPr>
              <w:pStyle w:val="34"/>
              <w:numPr>
                <w:ilvl w:val="0"/>
                <w:numId w:val="6"/>
              </w:numPr>
              <w:spacing w:line="288" w:lineRule="auto"/>
              <w:ind w:firstLineChars="0"/>
              <w:rPr>
                <w:color w:val="auto"/>
                <w:szCs w:val="21"/>
                <w:highlight w:val="none"/>
              </w:rPr>
            </w:pPr>
            <w:r>
              <w:rPr>
                <w:rFonts w:hint="eastAsia"/>
                <w:color w:val="auto"/>
                <w:szCs w:val="21"/>
                <w:highlight w:val="none"/>
              </w:rPr>
              <w:t>摄影实验室地面260 m</w:t>
            </w:r>
            <w:r>
              <w:rPr>
                <w:rFonts w:hint="eastAsia"/>
                <w:color w:val="auto"/>
                <w:szCs w:val="21"/>
                <w:highlight w:val="none"/>
                <w:vertAlign w:val="superscript"/>
              </w:rPr>
              <w:t>2</w:t>
            </w:r>
            <w:r>
              <w:rPr>
                <w:rFonts w:hint="eastAsia"/>
                <w:color w:val="auto"/>
                <w:szCs w:val="21"/>
                <w:highlight w:val="none"/>
              </w:rPr>
              <w:t>铺防滑地砖；看片室 12 m</w:t>
            </w:r>
            <w:r>
              <w:rPr>
                <w:rFonts w:hint="eastAsia"/>
                <w:color w:val="auto"/>
                <w:szCs w:val="21"/>
                <w:highlight w:val="none"/>
                <w:vertAlign w:val="superscript"/>
              </w:rPr>
              <w:t>2</w:t>
            </w:r>
            <w:r>
              <w:rPr>
                <w:rFonts w:hint="eastAsia"/>
                <w:color w:val="auto"/>
                <w:szCs w:val="21"/>
                <w:highlight w:val="none"/>
              </w:rPr>
              <w:t>网络地板拆除后，敷设地毯；</w:t>
            </w:r>
          </w:p>
          <w:p>
            <w:pPr>
              <w:pStyle w:val="34"/>
              <w:numPr>
                <w:ilvl w:val="0"/>
                <w:numId w:val="6"/>
              </w:numPr>
              <w:spacing w:line="288" w:lineRule="auto"/>
              <w:ind w:firstLineChars="0"/>
              <w:rPr>
                <w:color w:val="auto"/>
                <w:szCs w:val="21"/>
                <w:highlight w:val="none"/>
              </w:rPr>
            </w:pPr>
            <w:r>
              <w:rPr>
                <w:rFonts w:hint="eastAsia"/>
                <w:color w:val="auto"/>
                <w:szCs w:val="21"/>
                <w:highlight w:val="none"/>
              </w:rPr>
              <w:t>美术馆和看片室桥架、面板、地插各类线管和强弱电箱；</w:t>
            </w:r>
          </w:p>
          <w:p>
            <w:pPr>
              <w:pStyle w:val="34"/>
              <w:numPr>
                <w:ilvl w:val="0"/>
                <w:numId w:val="6"/>
              </w:numPr>
              <w:spacing w:line="288" w:lineRule="auto"/>
              <w:ind w:firstLineChars="0"/>
              <w:rPr>
                <w:color w:val="auto"/>
                <w:szCs w:val="21"/>
                <w:highlight w:val="none"/>
              </w:rPr>
            </w:pPr>
            <w:r>
              <w:rPr>
                <w:rFonts w:hint="eastAsia"/>
                <w:color w:val="auto"/>
                <w:szCs w:val="21"/>
                <w:highlight w:val="none"/>
              </w:rPr>
              <w:t>根据现场情况及功能需求二次深化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6</w:t>
            </w:r>
          </w:p>
        </w:tc>
        <w:tc>
          <w:tcPr>
            <w:tcW w:w="1657" w:type="dxa"/>
            <w:vAlign w:val="center"/>
          </w:tcPr>
          <w:p>
            <w:pPr>
              <w:spacing w:line="288" w:lineRule="auto"/>
              <w:rPr>
                <w:color w:val="auto"/>
                <w:sz w:val="21"/>
                <w:szCs w:val="21"/>
                <w:highlight w:val="none"/>
              </w:rPr>
            </w:pPr>
            <w:r>
              <w:rPr>
                <w:rFonts w:hint="eastAsia"/>
                <w:color w:val="auto"/>
                <w:sz w:val="21"/>
                <w:szCs w:val="21"/>
                <w:highlight w:val="none"/>
              </w:rPr>
              <w:t>储藏间门</w:t>
            </w:r>
          </w:p>
        </w:tc>
        <w:tc>
          <w:tcPr>
            <w:tcW w:w="83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1项</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双开门，材料、</w:t>
            </w:r>
            <w:r>
              <w:rPr>
                <w:color w:val="auto"/>
                <w:sz w:val="21"/>
                <w:szCs w:val="21"/>
                <w:highlight w:val="none"/>
              </w:rPr>
              <w:t>颜色</w:t>
            </w:r>
            <w:r>
              <w:rPr>
                <w:rFonts w:hint="eastAsia"/>
                <w:color w:val="auto"/>
                <w:sz w:val="21"/>
                <w:szCs w:val="21"/>
                <w:highlight w:val="none"/>
              </w:rPr>
              <w:t>由双</w:t>
            </w:r>
            <w:r>
              <w:rPr>
                <w:color w:val="auto"/>
                <w:sz w:val="21"/>
                <w:szCs w:val="21"/>
                <w:highlight w:val="none"/>
              </w:rPr>
              <w:t>方</w:t>
            </w:r>
            <w:r>
              <w:rPr>
                <w:rFonts w:hint="eastAsia"/>
                <w:color w:val="auto"/>
                <w:sz w:val="21"/>
                <w:szCs w:val="21"/>
                <w:highlight w:val="none"/>
              </w:rPr>
              <w:t>协商确定</w:t>
            </w:r>
            <w:r>
              <w:rPr>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7</w:t>
            </w:r>
          </w:p>
        </w:tc>
        <w:tc>
          <w:tcPr>
            <w:tcW w:w="1657" w:type="dxa"/>
            <w:vAlign w:val="center"/>
          </w:tcPr>
          <w:p>
            <w:pPr>
              <w:rPr>
                <w:color w:val="auto"/>
                <w:sz w:val="21"/>
                <w:szCs w:val="21"/>
                <w:highlight w:val="none"/>
              </w:rPr>
            </w:pPr>
            <w:r>
              <w:rPr>
                <w:rFonts w:hint="eastAsia"/>
                <w:color w:val="auto"/>
                <w:sz w:val="21"/>
                <w:szCs w:val="21"/>
                <w:highlight w:val="none"/>
              </w:rPr>
              <w:t>墙面顶面涂料</w:t>
            </w:r>
          </w:p>
        </w:tc>
        <w:tc>
          <w:tcPr>
            <w:tcW w:w="832" w:type="dxa"/>
            <w:vAlign w:val="center"/>
          </w:tcPr>
          <w:p>
            <w:pPr>
              <w:jc w:val="center"/>
              <w:rPr>
                <w:color w:val="auto"/>
                <w:sz w:val="18"/>
                <w:szCs w:val="18"/>
                <w:highlight w:val="none"/>
              </w:rPr>
            </w:pPr>
            <w:r>
              <w:rPr>
                <w:rFonts w:hint="eastAsia"/>
                <w:color w:val="auto"/>
                <w:kern w:val="0"/>
                <w:sz w:val="21"/>
                <w:szCs w:val="21"/>
                <w:highlight w:val="none"/>
              </w:rPr>
              <w:t>1项</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美术馆原顶面刷烟灰；摄影实验室整体墙面翻新。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562"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8</w:t>
            </w:r>
          </w:p>
        </w:tc>
        <w:tc>
          <w:tcPr>
            <w:tcW w:w="1657" w:type="dxa"/>
            <w:vAlign w:val="center"/>
          </w:tcPr>
          <w:p>
            <w:pPr>
              <w:rPr>
                <w:color w:val="auto"/>
                <w:sz w:val="21"/>
                <w:szCs w:val="21"/>
                <w:highlight w:val="none"/>
              </w:rPr>
            </w:pPr>
            <w:r>
              <w:rPr>
                <w:rFonts w:hint="eastAsia"/>
                <w:color w:val="auto"/>
                <w:sz w:val="21"/>
                <w:szCs w:val="21"/>
                <w:highlight w:val="none"/>
              </w:rPr>
              <w:t>建筑垃圾清运</w:t>
            </w:r>
          </w:p>
        </w:tc>
        <w:tc>
          <w:tcPr>
            <w:tcW w:w="832" w:type="dxa"/>
            <w:vAlign w:val="center"/>
          </w:tcPr>
          <w:p>
            <w:pPr>
              <w:jc w:val="center"/>
              <w:rPr>
                <w:color w:val="auto"/>
                <w:kern w:val="0"/>
                <w:sz w:val="21"/>
                <w:szCs w:val="21"/>
                <w:highlight w:val="none"/>
              </w:rPr>
            </w:pPr>
            <w:r>
              <w:rPr>
                <w:rFonts w:hint="eastAsia"/>
                <w:color w:val="auto"/>
                <w:kern w:val="0"/>
                <w:sz w:val="21"/>
                <w:szCs w:val="21"/>
                <w:highlight w:val="none"/>
              </w:rPr>
              <w:t>1项</w:t>
            </w:r>
          </w:p>
        </w:tc>
        <w:tc>
          <w:tcPr>
            <w:tcW w:w="6906" w:type="dxa"/>
            <w:vAlign w:val="center"/>
          </w:tcPr>
          <w:p>
            <w:pPr>
              <w:spacing w:line="288" w:lineRule="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62"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9</w:t>
            </w:r>
          </w:p>
        </w:tc>
        <w:tc>
          <w:tcPr>
            <w:tcW w:w="1657" w:type="dxa"/>
            <w:vAlign w:val="center"/>
          </w:tcPr>
          <w:p>
            <w:pPr>
              <w:rPr>
                <w:color w:val="auto"/>
                <w:sz w:val="21"/>
                <w:szCs w:val="21"/>
                <w:highlight w:val="none"/>
              </w:rPr>
            </w:pPr>
            <w:r>
              <w:rPr>
                <w:rFonts w:hint="eastAsia"/>
                <w:color w:val="auto"/>
                <w:sz w:val="21"/>
                <w:szCs w:val="21"/>
                <w:highlight w:val="none"/>
              </w:rPr>
              <w:t>不透光暗房窗帘</w:t>
            </w:r>
          </w:p>
        </w:tc>
        <w:tc>
          <w:tcPr>
            <w:tcW w:w="832" w:type="dxa"/>
            <w:vAlign w:val="center"/>
          </w:tcPr>
          <w:p>
            <w:pPr>
              <w:jc w:val="center"/>
              <w:rPr>
                <w:color w:val="auto"/>
                <w:kern w:val="0"/>
                <w:sz w:val="21"/>
                <w:szCs w:val="21"/>
                <w:highlight w:val="none"/>
              </w:rPr>
            </w:pPr>
            <w:r>
              <w:rPr>
                <w:rFonts w:hint="eastAsia"/>
                <w:color w:val="auto"/>
                <w:kern w:val="0"/>
                <w:sz w:val="21"/>
                <w:szCs w:val="21"/>
                <w:highlight w:val="none"/>
              </w:rPr>
              <w:t>1项</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摄影实验室31.6*1.5*3M=142.2 m</w:t>
            </w:r>
            <w:r>
              <w:rPr>
                <w:rFonts w:hint="eastAsia"/>
                <w:color w:val="auto"/>
                <w:sz w:val="21"/>
                <w:szCs w:val="21"/>
                <w:highlight w:val="none"/>
                <w:vertAlign w:val="superscript"/>
              </w:rPr>
              <w:t>2</w:t>
            </w:r>
            <w:r>
              <w:rPr>
                <w:rFonts w:hint="eastAsia"/>
                <w:color w:val="auto"/>
                <w:sz w:val="21"/>
                <w:szCs w:val="21"/>
                <w:highlight w:val="none"/>
              </w:rPr>
              <w:t>；看片室铝百叶12m</w:t>
            </w:r>
            <w:r>
              <w:rPr>
                <w:rFonts w:hint="eastAsia"/>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6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10</w:t>
            </w:r>
          </w:p>
        </w:tc>
        <w:tc>
          <w:tcPr>
            <w:tcW w:w="1657" w:type="dxa"/>
            <w:vAlign w:val="center"/>
          </w:tcPr>
          <w:p>
            <w:pPr>
              <w:spacing w:line="288" w:lineRule="auto"/>
              <w:rPr>
                <w:color w:val="auto"/>
                <w:sz w:val="21"/>
                <w:szCs w:val="21"/>
                <w:highlight w:val="none"/>
              </w:rPr>
            </w:pPr>
            <w:r>
              <w:rPr>
                <w:rFonts w:hint="eastAsia"/>
                <w:color w:val="auto"/>
                <w:sz w:val="21"/>
                <w:szCs w:val="21"/>
                <w:highlight w:val="none"/>
              </w:rPr>
              <w:t xml:space="preserve">美术馆附属家具 </w:t>
            </w:r>
          </w:p>
        </w:tc>
        <w:tc>
          <w:tcPr>
            <w:tcW w:w="83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r>
              <w:rPr>
                <w:rFonts w:hint="eastAsia"/>
                <w:color w:val="auto"/>
                <w:sz w:val="21"/>
                <w:szCs w:val="21"/>
                <w:highlight w:val="none"/>
              </w:rPr>
              <w:t>套</w:t>
            </w:r>
          </w:p>
        </w:tc>
        <w:tc>
          <w:tcPr>
            <w:tcW w:w="6906" w:type="dxa"/>
            <w:vAlign w:val="center"/>
          </w:tcPr>
          <w:p>
            <w:pPr>
              <w:spacing w:line="288" w:lineRule="auto"/>
              <w:jc w:val="left"/>
              <w:rPr>
                <w:color w:val="auto"/>
                <w:sz w:val="21"/>
                <w:szCs w:val="21"/>
                <w:highlight w:val="none"/>
              </w:rPr>
            </w:pPr>
            <w:r>
              <w:rPr>
                <w:rFonts w:hint="eastAsia"/>
                <w:color w:val="auto"/>
                <w:sz w:val="21"/>
                <w:szCs w:val="21"/>
                <w:highlight w:val="none"/>
              </w:rPr>
              <w:t>定制门厅沙发</w:t>
            </w:r>
            <w:r>
              <w:rPr>
                <w:color w:val="auto"/>
                <w:sz w:val="21"/>
                <w:szCs w:val="21"/>
                <w:highlight w:val="none"/>
              </w:rPr>
              <w:t>，</w:t>
            </w:r>
            <w:r>
              <w:rPr>
                <w:rFonts w:hint="eastAsia"/>
                <w:color w:val="auto"/>
                <w:sz w:val="21"/>
                <w:szCs w:val="21"/>
                <w:highlight w:val="none"/>
              </w:rPr>
              <w:t>供短时交流与</w:t>
            </w:r>
            <w:r>
              <w:rPr>
                <w:color w:val="auto"/>
                <w:sz w:val="21"/>
                <w:szCs w:val="21"/>
                <w:highlight w:val="none"/>
              </w:rPr>
              <w:t>暂歇用。颜色</w:t>
            </w:r>
            <w:r>
              <w:rPr>
                <w:rFonts w:hint="eastAsia"/>
                <w:color w:val="auto"/>
                <w:sz w:val="21"/>
                <w:szCs w:val="21"/>
                <w:highlight w:val="none"/>
              </w:rPr>
              <w:t>由</w:t>
            </w:r>
            <w:r>
              <w:rPr>
                <w:color w:val="auto"/>
                <w:sz w:val="21"/>
                <w:szCs w:val="21"/>
                <w:highlight w:val="none"/>
              </w:rPr>
              <w:t>采购方</w:t>
            </w:r>
            <w:r>
              <w:rPr>
                <w:rFonts w:hint="eastAsia"/>
                <w:color w:val="auto"/>
                <w:sz w:val="21"/>
                <w:szCs w:val="21"/>
                <w:highlight w:val="none"/>
              </w:rPr>
              <w:t>定，需</w:t>
            </w:r>
            <w:r>
              <w:rPr>
                <w:color w:val="auto"/>
                <w:sz w:val="21"/>
                <w:szCs w:val="21"/>
                <w:highlight w:val="none"/>
              </w:rPr>
              <w:t>提供</w:t>
            </w:r>
            <w:r>
              <w:rPr>
                <w:rFonts w:hint="eastAsia"/>
                <w:color w:val="auto"/>
                <w:sz w:val="21"/>
                <w:szCs w:val="21"/>
                <w:highlight w:val="none"/>
              </w:rPr>
              <w:t>2</w:t>
            </w:r>
            <w:r>
              <w:rPr>
                <w:color w:val="auto"/>
                <w:sz w:val="21"/>
                <w:szCs w:val="21"/>
                <w:highlight w:val="none"/>
              </w:rPr>
              <w:t>-3</w:t>
            </w:r>
            <w:r>
              <w:rPr>
                <w:rFonts w:hint="eastAsia"/>
                <w:color w:val="auto"/>
                <w:sz w:val="21"/>
                <w:szCs w:val="21"/>
                <w:highlight w:val="none"/>
              </w:rPr>
              <w:t>套</w:t>
            </w:r>
            <w:r>
              <w:rPr>
                <w:color w:val="auto"/>
                <w:sz w:val="21"/>
                <w:szCs w:val="21"/>
                <w:highlight w:val="none"/>
              </w:rPr>
              <w:t>设计方案</w:t>
            </w:r>
            <w:r>
              <w:rPr>
                <w:rFonts w:hint="eastAsia"/>
                <w:color w:val="auto"/>
                <w:sz w:val="21"/>
                <w:szCs w:val="21"/>
                <w:highlight w:val="none"/>
              </w:rPr>
              <w:t>；</w:t>
            </w:r>
          </w:p>
          <w:p>
            <w:pPr>
              <w:spacing w:line="288" w:lineRule="auto"/>
              <w:rPr>
                <w:color w:val="auto"/>
                <w:sz w:val="21"/>
                <w:szCs w:val="21"/>
                <w:highlight w:val="none"/>
              </w:rPr>
            </w:pPr>
            <w:r>
              <w:rPr>
                <w:rFonts w:hint="eastAsia"/>
                <w:color w:val="auto"/>
                <w:sz w:val="21"/>
                <w:szCs w:val="21"/>
                <w:highlight w:val="none"/>
              </w:rPr>
              <w:t>展厅内休息长凳</w:t>
            </w:r>
            <w:r>
              <w:rPr>
                <w:color w:val="auto"/>
                <w:sz w:val="21"/>
                <w:szCs w:val="21"/>
                <w:highlight w:val="none"/>
              </w:rPr>
              <w:t>7</w:t>
            </w:r>
            <w:r>
              <w:rPr>
                <w:rFonts w:hint="eastAsia"/>
                <w:color w:val="auto"/>
                <w:sz w:val="21"/>
                <w:szCs w:val="21"/>
                <w:highlight w:val="none"/>
              </w:rPr>
              <w:t>米（现场定制）</w:t>
            </w:r>
            <w:r>
              <w:rPr>
                <w:color w:val="auto"/>
                <w:sz w:val="21"/>
                <w:szCs w:val="21"/>
                <w:highlight w:val="none"/>
              </w:rPr>
              <w:t>，</w:t>
            </w:r>
            <w:r>
              <w:rPr>
                <w:rFonts w:hint="eastAsia"/>
                <w:color w:val="auto"/>
                <w:sz w:val="21"/>
                <w:szCs w:val="21"/>
                <w:highlight w:val="none"/>
              </w:rPr>
              <w:t>原木（硬杂木）；一桌一椅六套，</w:t>
            </w:r>
          </w:p>
          <w:p>
            <w:pPr>
              <w:spacing w:line="288" w:lineRule="auto"/>
              <w:rPr>
                <w:color w:val="auto"/>
                <w:sz w:val="21"/>
                <w:szCs w:val="21"/>
                <w:highlight w:val="none"/>
              </w:rPr>
            </w:pPr>
            <w:r>
              <w:rPr>
                <w:rFonts w:hint="eastAsia"/>
                <w:color w:val="auto"/>
                <w:sz w:val="21"/>
                <w:szCs w:val="21"/>
                <w:highlight w:val="none"/>
              </w:rPr>
              <w:t>需</w:t>
            </w:r>
            <w:r>
              <w:rPr>
                <w:color w:val="auto"/>
                <w:sz w:val="21"/>
                <w:szCs w:val="21"/>
                <w:highlight w:val="none"/>
              </w:rPr>
              <w:t>提供</w:t>
            </w:r>
            <w:r>
              <w:rPr>
                <w:rFonts w:hint="eastAsia"/>
                <w:color w:val="auto"/>
                <w:sz w:val="21"/>
                <w:szCs w:val="21"/>
                <w:highlight w:val="none"/>
              </w:rPr>
              <w:t>2</w:t>
            </w:r>
            <w:r>
              <w:rPr>
                <w:color w:val="auto"/>
                <w:sz w:val="21"/>
                <w:szCs w:val="21"/>
                <w:highlight w:val="none"/>
              </w:rPr>
              <w:t>-3</w:t>
            </w:r>
            <w:r>
              <w:rPr>
                <w:rFonts w:hint="eastAsia"/>
                <w:color w:val="auto"/>
                <w:sz w:val="21"/>
                <w:szCs w:val="21"/>
                <w:highlight w:val="none"/>
              </w:rPr>
              <w:t>套</w:t>
            </w:r>
            <w:r>
              <w:rPr>
                <w:color w:val="auto"/>
                <w:sz w:val="21"/>
                <w:szCs w:val="21"/>
                <w:highlight w:val="none"/>
              </w:rPr>
              <w:t>方案。</w:t>
            </w:r>
          </w:p>
          <w:p>
            <w:pPr>
              <w:spacing w:line="288" w:lineRule="auto"/>
              <w:rPr>
                <w:color w:val="auto"/>
                <w:sz w:val="21"/>
                <w:szCs w:val="21"/>
                <w:highlight w:val="none"/>
              </w:rPr>
            </w:pPr>
            <w:r>
              <w:rPr>
                <w:rFonts w:hint="eastAsia"/>
                <w:color w:val="auto"/>
                <w:sz w:val="21"/>
                <w:szCs w:val="21"/>
                <w:highlight w:val="none"/>
              </w:rPr>
              <w:t>定制说明：供应商根据现场情况及功能需求二次深化设计</w:t>
            </w:r>
          </w:p>
        </w:tc>
      </w:tr>
    </w:tbl>
    <w:p>
      <w:pPr>
        <w:spacing w:line="288" w:lineRule="auto"/>
        <w:rPr>
          <w:color w:val="auto"/>
          <w:highlight w:val="none"/>
        </w:rPr>
      </w:pPr>
      <w:r>
        <w:rPr>
          <w:rFonts w:hint="eastAsia"/>
          <w:b/>
          <w:color w:val="auto"/>
          <w:spacing w:val="-6"/>
          <w:sz w:val="21"/>
          <w:szCs w:val="21"/>
          <w:highlight w:val="none"/>
        </w:rPr>
        <w:t>本项目为交钥匙工程，总价包干，不做调整。以上清单数量均为预估测算数量，最终设计方案由成交单位提供并由采购人确认后进行进场施工。</w:t>
      </w:r>
    </w:p>
    <w:p>
      <w:pPr>
        <w:spacing w:line="360" w:lineRule="auto"/>
        <w:rPr>
          <w:b/>
          <w:color w:val="auto"/>
          <w:sz w:val="21"/>
          <w:szCs w:val="21"/>
          <w:highlight w:val="none"/>
        </w:rPr>
      </w:pPr>
      <w:r>
        <w:rPr>
          <w:rFonts w:hint="eastAsia"/>
          <w:b/>
          <w:color w:val="auto"/>
          <w:sz w:val="21"/>
          <w:szCs w:val="21"/>
          <w:highlight w:val="none"/>
        </w:rPr>
        <w:t>注：</w:t>
      </w:r>
    </w:p>
    <w:p>
      <w:pPr>
        <w:spacing w:line="360" w:lineRule="auto"/>
        <w:rPr>
          <w:b/>
          <w:color w:val="auto"/>
          <w:sz w:val="21"/>
          <w:szCs w:val="21"/>
          <w:highlight w:val="none"/>
        </w:rPr>
      </w:pPr>
      <w:r>
        <w:rPr>
          <w:rFonts w:hint="eastAsia"/>
          <w:b/>
          <w:color w:val="auto"/>
          <w:sz w:val="21"/>
          <w:szCs w:val="21"/>
          <w:highlight w:val="none"/>
        </w:rPr>
        <w:t>1.除招标文件中所明确的技术规格和品牌外，欢迎其他能满足本项目技术需求且性能相当于或高于所明确品牌的产品参加磋商。同时在技术偏离表中作出详细对比说明。</w:t>
      </w:r>
    </w:p>
    <w:p>
      <w:pPr>
        <w:widowControl/>
        <w:tabs>
          <w:tab w:val="left" w:pos="630"/>
        </w:tabs>
        <w:adjustRightInd w:val="0"/>
        <w:snapToGrid w:val="0"/>
        <w:spacing w:line="360" w:lineRule="auto"/>
        <w:rPr>
          <w:color w:val="auto"/>
          <w:sz w:val="21"/>
          <w:szCs w:val="21"/>
          <w:highlight w:val="none"/>
        </w:rPr>
      </w:pPr>
      <w:r>
        <w:rPr>
          <w:rFonts w:hint="eastAsia"/>
          <w:b/>
          <w:color w:val="auto"/>
          <w:sz w:val="21"/>
          <w:szCs w:val="21"/>
          <w:highlight w:val="none"/>
        </w:rPr>
        <w:t>2.如技术要求中未特别注明需执行的国家相关标准、行业标准、地方标准或者其他标准、规范，则统一执行最新标准、规范。</w:t>
      </w:r>
    </w:p>
    <w:p>
      <w:pPr>
        <w:widowControl/>
        <w:spacing w:line="360" w:lineRule="auto"/>
        <w:ind w:firstLine="420" w:firstLineChars="200"/>
        <w:rPr>
          <w:rFonts w:cs="Times New Roman"/>
          <w:color w:val="auto"/>
          <w:sz w:val="21"/>
          <w:szCs w:val="21"/>
          <w:highlight w:val="none"/>
        </w:rPr>
      </w:pPr>
    </w:p>
    <w:p>
      <w:pPr>
        <w:widowControl/>
        <w:spacing w:line="360" w:lineRule="auto"/>
        <w:rPr>
          <w:rFonts w:cs="Times New Roman"/>
          <w:color w:val="auto"/>
          <w:sz w:val="21"/>
          <w:szCs w:val="21"/>
          <w:highlight w:val="none"/>
        </w:rPr>
      </w:pPr>
      <w:r>
        <w:rPr>
          <w:rFonts w:cs="Times New Roman"/>
          <w:color w:val="auto"/>
          <w:sz w:val="21"/>
          <w:szCs w:val="21"/>
          <w:highlight w:val="none"/>
        </w:rPr>
        <w:br w:type="page"/>
      </w:r>
    </w:p>
    <w:p>
      <w:pPr>
        <w:adjustRightInd w:val="0"/>
        <w:snapToGrid w:val="0"/>
        <w:spacing w:line="360" w:lineRule="auto"/>
        <w:jc w:val="center"/>
        <w:outlineLvl w:val="0"/>
        <w:rPr>
          <w:b/>
          <w:bCs/>
          <w:color w:val="auto"/>
          <w:sz w:val="32"/>
          <w:szCs w:val="32"/>
          <w:highlight w:val="none"/>
        </w:rPr>
      </w:pPr>
      <w:r>
        <w:rPr>
          <w:rFonts w:hint="eastAsia"/>
          <w:b/>
          <w:bCs/>
          <w:color w:val="auto"/>
          <w:sz w:val="32"/>
          <w:szCs w:val="32"/>
          <w:highlight w:val="none"/>
        </w:rPr>
        <w:t>第三章  供应商须知</w:t>
      </w:r>
    </w:p>
    <w:p>
      <w:pPr>
        <w:adjustRightInd w:val="0"/>
        <w:snapToGrid w:val="0"/>
        <w:spacing w:line="360" w:lineRule="auto"/>
        <w:jc w:val="center"/>
        <w:outlineLvl w:val="1"/>
        <w:rPr>
          <w:b/>
          <w:bCs/>
          <w:color w:val="auto"/>
          <w:sz w:val="21"/>
          <w:szCs w:val="21"/>
          <w:highlight w:val="none"/>
        </w:rPr>
      </w:pPr>
      <w:r>
        <w:rPr>
          <w:rFonts w:hint="eastAsia"/>
          <w:b/>
          <w:bCs/>
          <w:color w:val="auto"/>
          <w:sz w:val="21"/>
          <w:szCs w:val="21"/>
          <w:highlight w:val="none"/>
        </w:rPr>
        <w:t>供应商须知前附表</w:t>
      </w:r>
    </w:p>
    <w:tbl>
      <w:tblPr>
        <w:tblStyle w:val="15"/>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701"/>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条款号</w:t>
            </w:r>
          </w:p>
        </w:tc>
        <w:tc>
          <w:tcPr>
            <w:tcW w:w="1701"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内容</w:t>
            </w:r>
          </w:p>
        </w:tc>
        <w:tc>
          <w:tcPr>
            <w:tcW w:w="6663"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rPr>
              <w:t>（一）</w:t>
            </w:r>
          </w:p>
        </w:tc>
        <w:tc>
          <w:tcPr>
            <w:tcW w:w="1701" w:type="dxa"/>
            <w:vAlign w:val="center"/>
          </w:tcPr>
          <w:p>
            <w:pPr>
              <w:adjustRightInd w:val="0"/>
              <w:snapToGrid w:val="0"/>
              <w:spacing w:line="360" w:lineRule="auto"/>
              <w:jc w:val="center"/>
              <w:rPr>
                <w:rFonts w:hint="eastAsia"/>
                <w:b w:val="0"/>
                <w:bCs w:val="0"/>
                <w:color w:val="auto"/>
                <w:sz w:val="21"/>
                <w:szCs w:val="21"/>
                <w:highlight w:val="none"/>
              </w:rPr>
            </w:pPr>
            <w:r>
              <w:rPr>
                <w:rFonts w:hint="eastAsia" w:ascii="宋体" w:hAnsi="宋体" w:cs="宋体"/>
                <w:b w:val="0"/>
                <w:color w:val="auto"/>
                <w:sz w:val="21"/>
                <w:szCs w:val="21"/>
                <w:highlight w:val="none"/>
              </w:rPr>
              <w:t>项目属性</w:t>
            </w:r>
          </w:p>
        </w:tc>
        <w:tc>
          <w:tcPr>
            <w:tcW w:w="6663" w:type="dxa"/>
            <w:vAlign w:val="center"/>
          </w:tcPr>
          <w:p>
            <w:pPr>
              <w:spacing w:line="360" w:lineRule="auto"/>
              <w:rPr>
                <w:rFonts w:hint="eastAsia"/>
                <w:b w:val="0"/>
                <w:bCs w:val="0"/>
                <w:color w:val="auto"/>
                <w:sz w:val="21"/>
                <w:szCs w:val="21"/>
                <w:highlight w:val="none"/>
              </w:rPr>
            </w:pPr>
            <w:r>
              <w:rPr>
                <w:rFonts w:hint="eastAsia" w:ascii="宋体" w:hAnsi="宋体" w:cs="宋体"/>
                <w:color w:val="auto"/>
                <w:kern w:val="2"/>
                <w:sz w:val="21"/>
                <w:szCs w:val="21"/>
                <w:highlight w:val="none"/>
              </w:rPr>
              <w:t>工程</w:t>
            </w:r>
            <w:r>
              <w:rPr>
                <w:rFonts w:hint="eastAsia" w:ascii="宋体" w:hAnsi="宋体" w:cs="宋体"/>
                <w:color w:val="auto"/>
                <w:sz w:val="21"/>
                <w:szCs w:val="21"/>
                <w:highlight w:val="none"/>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（二）</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适用范围</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本磋商文件适用于浙江财经大学艺术学院小型多功能美术馆项目的磋商、评审、成交、验收、合同履约、付款等（法律、法规另有规定的，从其规定）。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（三）</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采购方式</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本次采购采用竞争性磋商（线上电子交易）方式进行。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（四）</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竞争性磋商委托</w:t>
            </w:r>
          </w:p>
        </w:tc>
        <w:tc>
          <w:tcPr>
            <w:tcW w:w="6663" w:type="dxa"/>
            <w:vAlign w:val="center"/>
          </w:tcPr>
          <w:p>
            <w:pPr>
              <w:adjustRightInd w:val="0"/>
              <w:snapToGrid w:val="0"/>
              <w:spacing w:line="360" w:lineRule="auto"/>
              <w:rPr>
                <w:color w:val="auto"/>
                <w:sz w:val="21"/>
                <w:szCs w:val="21"/>
                <w:highlight w:val="none"/>
              </w:rPr>
            </w:pPr>
            <w:r>
              <w:rPr>
                <w:color w:val="auto"/>
                <w:sz w:val="21"/>
                <w:szCs w:val="21"/>
                <w:highlight w:val="none"/>
              </w:rPr>
              <w:t>1</w:t>
            </w:r>
            <w:r>
              <w:rPr>
                <w:rFonts w:hint="eastAsia"/>
                <w:color w:val="auto"/>
                <w:sz w:val="21"/>
                <w:szCs w:val="21"/>
                <w:highlight w:val="none"/>
              </w:rPr>
              <w:t>.▲供应商授权代表必须为供应商本单位在职职工，并提供2022年1月（含）以后任意一月社保缴纳证明（授权代表为法定代表人可不提供）。</w:t>
            </w:r>
          </w:p>
          <w:p>
            <w:pPr>
              <w:adjustRightInd w:val="0"/>
              <w:snapToGrid w:val="0"/>
              <w:spacing w:line="360" w:lineRule="auto"/>
              <w:rPr>
                <w:color w:val="auto"/>
                <w:sz w:val="21"/>
                <w:szCs w:val="21"/>
                <w:highlight w:val="none"/>
              </w:rPr>
            </w:pPr>
            <w:r>
              <w:rPr>
                <w:color w:val="auto"/>
                <w:sz w:val="21"/>
                <w:szCs w:val="21"/>
                <w:highlight w:val="none"/>
              </w:rPr>
              <w:t>2</w:t>
            </w:r>
            <w:r>
              <w:rPr>
                <w:rFonts w:hint="eastAsia"/>
                <w:color w:val="auto"/>
                <w:sz w:val="21"/>
                <w:szCs w:val="21"/>
                <w:highlight w:val="none"/>
              </w:rPr>
              <w:t>.如供应商代表不是法定代表人，须有附有法定代表人资格证明书的法定代表人授权委托书（格式详见磋商文件第六章），供应商因未在线参加响应文件开启而导致电子加密响应文件无法按时解密等一切后果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（五）</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磋商费用</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1.不论磋商结果如何，供应商均应自行承担所有与磋商有关的全部费用；</w:t>
            </w:r>
          </w:p>
          <w:p>
            <w:pPr>
              <w:adjustRightInd w:val="0"/>
              <w:snapToGrid w:val="0"/>
              <w:spacing w:line="360" w:lineRule="auto"/>
              <w:rPr>
                <w:color w:val="auto"/>
                <w:sz w:val="21"/>
                <w:szCs w:val="21"/>
                <w:highlight w:val="none"/>
              </w:rPr>
            </w:pPr>
            <w:r>
              <w:rPr>
                <w:rFonts w:hint="eastAsia"/>
                <w:color w:val="auto"/>
                <w:sz w:val="21"/>
                <w:szCs w:val="21"/>
                <w:highlight w:val="none"/>
              </w:rPr>
              <w:t>2.成交供应商在成交通知书发出之日起七个工作日内，向采购代理机构交纳代理服务费；</w:t>
            </w:r>
          </w:p>
          <w:p>
            <w:pPr>
              <w:adjustRightInd w:val="0"/>
              <w:snapToGrid w:val="0"/>
              <w:spacing w:line="360" w:lineRule="auto"/>
              <w:rPr>
                <w:color w:val="auto"/>
                <w:sz w:val="21"/>
                <w:szCs w:val="21"/>
                <w:highlight w:val="none"/>
              </w:rPr>
            </w:pPr>
            <w:r>
              <w:rPr>
                <w:rFonts w:hint="eastAsia"/>
                <w:color w:val="auto"/>
                <w:sz w:val="21"/>
                <w:szCs w:val="21"/>
                <w:highlight w:val="none"/>
              </w:rPr>
              <w:t>3.成交供应商逾期支付代理服务费，须承担代理服务费每日百分之三的违约金，逾期十日未支付的，采购代理机构有权向杭州仲裁委员会对成交供应商提起仲裁，仲裁费用（包括仲裁受理费和仲裁处理费）均由成交供应商承担。</w:t>
            </w:r>
          </w:p>
          <w:p>
            <w:pPr>
              <w:adjustRightInd w:val="0"/>
              <w:snapToGrid w:val="0"/>
              <w:spacing w:line="360" w:lineRule="auto"/>
              <w:rPr>
                <w:color w:val="auto"/>
                <w:sz w:val="21"/>
                <w:szCs w:val="21"/>
                <w:highlight w:val="none"/>
              </w:rPr>
            </w:pPr>
            <w:bookmarkStart w:id="32" w:name="_Hlk71808378"/>
            <w:r>
              <w:rPr>
                <w:rFonts w:hint="eastAsia"/>
                <w:color w:val="auto"/>
                <w:sz w:val="21"/>
                <w:szCs w:val="21"/>
                <w:highlight w:val="none"/>
              </w:rPr>
              <w:t>4</w:t>
            </w:r>
            <w:r>
              <w:rPr>
                <w:color w:val="auto"/>
                <w:sz w:val="21"/>
                <w:szCs w:val="21"/>
                <w:highlight w:val="none"/>
              </w:rPr>
              <w:t>.</w:t>
            </w:r>
            <w:r>
              <w:rPr>
                <w:rFonts w:hint="eastAsia"/>
                <w:color w:val="auto"/>
                <w:sz w:val="21"/>
                <w:szCs w:val="21"/>
                <w:highlight w:val="none"/>
              </w:rPr>
              <w:t>代理服务费收费标准：2000元</w:t>
            </w:r>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（六）</w:t>
            </w:r>
          </w:p>
        </w:tc>
        <w:tc>
          <w:tcPr>
            <w:tcW w:w="1701" w:type="dxa"/>
            <w:vAlign w:val="center"/>
          </w:tcPr>
          <w:p>
            <w:pPr>
              <w:adjustRightInd w:val="0"/>
              <w:snapToGrid w:val="0"/>
              <w:spacing w:line="360" w:lineRule="auto"/>
              <w:jc w:val="center"/>
              <w:rPr>
                <w:color w:val="auto"/>
                <w:sz w:val="21"/>
                <w:szCs w:val="21"/>
                <w:highlight w:val="none"/>
              </w:rPr>
            </w:pPr>
            <w:r>
              <w:rPr>
                <w:rFonts w:hint="eastAsia" w:cs="Times New Roman"/>
                <w:color w:val="auto"/>
                <w:spacing w:val="-6"/>
                <w:sz w:val="21"/>
                <w:szCs w:val="21"/>
                <w:highlight w:val="none"/>
              </w:rPr>
              <w:t>磋商保证金（元）</w:t>
            </w:r>
          </w:p>
        </w:tc>
        <w:tc>
          <w:tcPr>
            <w:tcW w:w="6663" w:type="dxa"/>
            <w:vAlign w:val="center"/>
          </w:tcPr>
          <w:p>
            <w:pPr>
              <w:adjustRightInd w:val="0"/>
              <w:snapToGrid w:val="0"/>
              <w:spacing w:line="360" w:lineRule="auto"/>
              <w:rPr>
                <w:color w:val="auto"/>
                <w:sz w:val="21"/>
                <w:szCs w:val="21"/>
                <w:highlight w:val="none"/>
              </w:rPr>
            </w:pPr>
            <w:r>
              <w:rPr>
                <w:rFonts w:hint="eastAsia" w:cs="Times New Roman"/>
                <w:color w:val="auto"/>
                <w:spacing w:val="-6"/>
                <w:sz w:val="21"/>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（七）</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联合体响应</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1.本项目接受联合体投标。</w:t>
            </w:r>
          </w:p>
          <w:p>
            <w:pPr>
              <w:adjustRightInd w:val="0"/>
              <w:snapToGrid w:val="0"/>
              <w:spacing w:line="360" w:lineRule="auto"/>
              <w:rPr>
                <w:color w:val="auto"/>
                <w:sz w:val="21"/>
                <w:szCs w:val="21"/>
                <w:highlight w:val="none"/>
              </w:rPr>
            </w:pPr>
            <w:r>
              <w:rPr>
                <w:rFonts w:hint="eastAsia"/>
                <w:color w:val="auto"/>
                <w:sz w:val="21"/>
                <w:szCs w:val="21"/>
                <w:highlight w:val="none"/>
              </w:rPr>
              <w:t xml:space="preserve">▲2.联合体投标要求: </w:t>
            </w:r>
          </w:p>
          <w:p>
            <w:pPr>
              <w:adjustRightInd w:val="0"/>
              <w:snapToGrid w:val="0"/>
              <w:spacing w:line="360" w:lineRule="auto"/>
              <w:rPr>
                <w:color w:val="auto"/>
                <w:sz w:val="21"/>
                <w:szCs w:val="21"/>
                <w:highlight w:val="none"/>
              </w:rPr>
            </w:pPr>
            <w:r>
              <w:rPr>
                <w:rFonts w:hint="eastAsia"/>
                <w:color w:val="auto"/>
                <w:sz w:val="21"/>
                <w:szCs w:val="21"/>
                <w:highlight w:val="none"/>
              </w:rPr>
              <w:t>2.1联合体投标的，须提供《联合投标协议书》，明确主办人和各方权利义务；</w:t>
            </w:r>
          </w:p>
          <w:p>
            <w:pPr>
              <w:adjustRightInd w:val="0"/>
              <w:snapToGrid w:val="0"/>
              <w:spacing w:line="360" w:lineRule="auto"/>
              <w:rPr>
                <w:color w:val="auto"/>
                <w:sz w:val="21"/>
                <w:szCs w:val="21"/>
                <w:highlight w:val="none"/>
              </w:rPr>
            </w:pPr>
            <w:r>
              <w:rPr>
                <w:rFonts w:hint="eastAsia"/>
                <w:color w:val="auto"/>
                <w:sz w:val="21"/>
                <w:szCs w:val="21"/>
                <w:highlight w:val="none"/>
              </w:rPr>
              <w:t>2.2联合体中有同类资质的供应商按照联合体分工承担相同工作的，应当按照资质等级较低的供应商确定资质等级；</w:t>
            </w:r>
          </w:p>
          <w:p>
            <w:pPr>
              <w:adjustRightInd w:val="0"/>
              <w:snapToGrid w:val="0"/>
              <w:spacing w:line="360" w:lineRule="auto"/>
              <w:rPr>
                <w:color w:val="auto"/>
                <w:sz w:val="21"/>
                <w:szCs w:val="21"/>
                <w:highlight w:val="none"/>
              </w:rPr>
            </w:pPr>
            <w:r>
              <w:rPr>
                <w:rFonts w:hint="eastAsia"/>
                <w:color w:val="auto"/>
                <w:sz w:val="21"/>
                <w:szCs w:val="21"/>
                <w:highlight w:val="none"/>
              </w:rPr>
              <w:t>2.3以联合体形式参加政府采购活动的，联合体各方不得再单独参加或者与其他供应商另外组成联合体参加同一合同项下的政府采购活动。</w:t>
            </w:r>
          </w:p>
          <w:p>
            <w:pPr>
              <w:adjustRightInd w:val="0"/>
              <w:snapToGrid w:val="0"/>
              <w:spacing w:line="360" w:lineRule="auto"/>
              <w:rPr>
                <w:color w:val="auto"/>
                <w:sz w:val="21"/>
                <w:szCs w:val="21"/>
                <w:highlight w:val="none"/>
              </w:rPr>
            </w:pPr>
            <w:r>
              <w:rPr>
                <w:rFonts w:hint="eastAsia"/>
                <w:color w:val="auto"/>
                <w:sz w:val="21"/>
                <w:szCs w:val="21"/>
                <w:highlight w:val="none"/>
              </w:rPr>
              <w:t>2.4对于两个以上的自然人、法人或者其他组织组成一个联合体，以一个供应商的身份共同参加政府采购活动的，将对所有联合体成员进行信用记录查询，联合体成员存在不良信用记录的，视同联合体存在不良信用记录。</w:t>
            </w:r>
          </w:p>
          <w:p>
            <w:pPr>
              <w:adjustRightInd w:val="0"/>
              <w:snapToGrid w:val="0"/>
              <w:spacing w:line="360" w:lineRule="auto"/>
              <w:rPr>
                <w:color w:val="auto"/>
                <w:sz w:val="21"/>
                <w:szCs w:val="21"/>
                <w:highlight w:val="none"/>
              </w:rPr>
            </w:pPr>
            <w:r>
              <w:rPr>
                <w:rFonts w:hint="eastAsia"/>
                <w:color w:val="auto"/>
                <w:sz w:val="21"/>
                <w:szCs w:val="21"/>
                <w:highlight w:val="none"/>
              </w:rPr>
              <w:t>▲3.《联合投标协议书》须联合体各方盖章。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（八）</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转包与分包</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1.本项目不允许转包；</w:t>
            </w:r>
          </w:p>
          <w:p>
            <w:pPr>
              <w:adjustRightInd w:val="0"/>
              <w:snapToGrid w:val="0"/>
              <w:spacing w:line="360" w:lineRule="auto"/>
              <w:rPr>
                <w:color w:val="auto"/>
                <w:sz w:val="21"/>
                <w:szCs w:val="21"/>
                <w:highlight w:val="none"/>
              </w:rPr>
            </w:pPr>
            <w:r>
              <w:rPr>
                <w:rFonts w:hint="eastAsia"/>
                <w:color w:val="auto"/>
                <w:sz w:val="21"/>
                <w:szCs w:val="21"/>
                <w:highlight w:val="none"/>
              </w:rPr>
              <w:t>2.供应商根据磋商文件的规定和采购项目的实际情况，拟在成交后将项目的非主体、非关键性工作分包的，应当在磋商文件中载明分包承担主体，分包承担主体应当具备相应资质条件且不得再次分包。依据《政府采购促进中小企业发展管理办法》（财库〔</w:t>
            </w:r>
            <w:r>
              <w:rPr>
                <w:color w:val="auto"/>
                <w:sz w:val="21"/>
                <w:szCs w:val="21"/>
                <w:highlight w:val="none"/>
              </w:rPr>
              <w:t>2020〕46号）规定享受扶持政策获得政府采购合同的，小微企业不得将合同分包给大中型企业，中型企业不得将合同分包给大型企业。</w:t>
            </w:r>
          </w:p>
          <w:p>
            <w:pPr>
              <w:adjustRightInd w:val="0"/>
              <w:snapToGrid w:val="0"/>
              <w:spacing w:line="360" w:lineRule="auto"/>
              <w:rPr>
                <w:color w:val="auto"/>
                <w:sz w:val="21"/>
                <w:szCs w:val="21"/>
                <w:highlight w:val="none"/>
              </w:rPr>
            </w:pPr>
            <w:r>
              <w:rPr>
                <w:rFonts w:hint="eastAsia"/>
                <w:color w:val="auto"/>
                <w:sz w:val="21"/>
                <w:szCs w:val="21"/>
                <w:highlight w:val="none"/>
              </w:rPr>
              <w:t>3.本项目联合体投标不允许分包。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（九）</w:t>
            </w:r>
          </w:p>
        </w:tc>
        <w:tc>
          <w:tcPr>
            <w:tcW w:w="1701" w:type="dxa"/>
            <w:vAlign w:val="center"/>
          </w:tcPr>
          <w:p>
            <w:pPr>
              <w:adjustRightInd w:val="0"/>
              <w:snapToGrid w:val="0"/>
              <w:spacing w:line="360" w:lineRule="auto"/>
              <w:jc w:val="center"/>
              <w:rPr>
                <w:color w:val="auto"/>
                <w:sz w:val="21"/>
                <w:szCs w:val="21"/>
                <w:highlight w:val="none"/>
              </w:rPr>
            </w:pPr>
            <w:r>
              <w:rPr>
                <w:rFonts w:hint="eastAsia"/>
                <w:b/>
                <w:bCs/>
                <w:color w:val="auto"/>
                <w:sz w:val="21"/>
                <w:szCs w:val="21"/>
                <w:highlight w:val="none"/>
              </w:rPr>
              <w:t>信用记录</w:t>
            </w:r>
          </w:p>
        </w:tc>
        <w:tc>
          <w:tcPr>
            <w:tcW w:w="6663" w:type="dxa"/>
            <w:vAlign w:val="center"/>
          </w:tcPr>
          <w:p>
            <w:pPr>
              <w:adjustRightInd w:val="0"/>
              <w:snapToGrid w:val="0"/>
              <w:spacing w:line="360" w:lineRule="auto"/>
              <w:rPr>
                <w:bCs/>
                <w:color w:val="auto"/>
                <w:sz w:val="21"/>
                <w:szCs w:val="21"/>
                <w:highlight w:val="none"/>
              </w:rPr>
            </w:pPr>
            <w:bookmarkStart w:id="33" w:name="_Hlk71808489"/>
            <w:r>
              <w:rPr>
                <w:rFonts w:hint="eastAsia"/>
                <w:bCs/>
                <w:color w:val="auto"/>
                <w:sz w:val="21"/>
                <w:szCs w:val="21"/>
                <w:highlight w:val="none"/>
              </w:rPr>
              <w:t>根据财库[2016]125号《关于在政府采购活动中查询及使用信用记录有关问题的通知》要求，采购代理机构会对供应商信用记录进行查询并甄别。信用</w:t>
            </w:r>
            <w:r>
              <w:rPr>
                <w:rFonts w:hint="eastAsia"/>
                <w:color w:val="auto"/>
                <w:sz w:val="21"/>
                <w:szCs w:val="21"/>
                <w:highlight w:val="none"/>
              </w:rPr>
              <w:t>信息查询的截止时点：响应截止时间；</w:t>
            </w:r>
          </w:p>
          <w:p>
            <w:pPr>
              <w:adjustRightInd w:val="0"/>
              <w:snapToGrid w:val="0"/>
              <w:spacing w:line="360" w:lineRule="auto"/>
              <w:rPr>
                <w:color w:val="auto"/>
                <w:sz w:val="21"/>
                <w:szCs w:val="21"/>
                <w:highlight w:val="non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）查询渠道：“信用中国”（www.creditchina.gov.cn）、“中国政府采购网”（www.ccgp.gov.cn）；</w:t>
            </w:r>
          </w:p>
          <w:p>
            <w:pPr>
              <w:adjustRightInd w:val="0"/>
              <w:snapToGrid w:val="0"/>
              <w:spacing w:line="360" w:lineRule="auto"/>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）信用信息查询记录和证据留存具体方式：采购代理机构经办人和监督人员将查询网页打印、签字与其他采购文件一并保存；</w:t>
            </w:r>
          </w:p>
          <w:p>
            <w:pPr>
              <w:adjustRightInd w:val="0"/>
              <w:snapToGrid w:val="0"/>
              <w:spacing w:line="360" w:lineRule="auto"/>
              <w:rPr>
                <w:color w:val="auto"/>
                <w:sz w:val="21"/>
                <w:szCs w:val="21"/>
                <w:highlight w:val="none"/>
              </w:rPr>
            </w:pPr>
            <w:r>
              <w:rPr>
                <w:rFonts w:hint="eastAsia"/>
                <w:color w:val="auto"/>
                <w:sz w:val="21"/>
                <w:szCs w:val="21"/>
                <w:highlight w:val="none"/>
              </w:rPr>
              <w:t>（</w:t>
            </w:r>
            <w:r>
              <w:rPr>
                <w:color w:val="auto"/>
                <w:sz w:val="21"/>
                <w:szCs w:val="21"/>
                <w:highlight w:val="none"/>
              </w:rPr>
              <w:t>3</w:t>
            </w:r>
            <w:r>
              <w:rPr>
                <w:rFonts w:hint="eastAsia"/>
                <w:bCs/>
                <w:color w:val="auto"/>
                <w:sz w:val="21"/>
                <w:szCs w:val="21"/>
                <w:highlight w:val="none"/>
              </w:rPr>
              <w:t>）信用信息的使用规则：供应商被列入失信被执行人、重大税收违法案件当事人名单、政府采购严重违法失信行为记录名单的，拒绝其参与政府采购活动。</w:t>
            </w:r>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（十）</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资格审查要求的资格证明材料</w:t>
            </w:r>
          </w:p>
        </w:tc>
        <w:tc>
          <w:tcPr>
            <w:tcW w:w="6663" w:type="dxa"/>
            <w:vAlign w:val="center"/>
          </w:tcPr>
          <w:p>
            <w:pPr>
              <w:adjustRightInd w:val="0"/>
              <w:snapToGrid w:val="0"/>
              <w:spacing w:line="360" w:lineRule="auto"/>
              <w:rPr>
                <w:b/>
                <w:bCs/>
                <w:color w:val="auto"/>
                <w:sz w:val="21"/>
                <w:szCs w:val="21"/>
                <w:highlight w:val="none"/>
              </w:rPr>
            </w:pPr>
            <w:r>
              <w:rPr>
                <w:rFonts w:hint="eastAsia"/>
                <w:b/>
                <w:bCs/>
                <w:color w:val="auto"/>
                <w:sz w:val="21"/>
                <w:szCs w:val="21"/>
                <w:highlight w:val="none"/>
              </w:rPr>
              <w:t>资格审查要求的资格证明材料（均需加盖公章，（1）（2）（5）（6）联合体投标的联合体各方均须提供并各自加盖公章）：</w:t>
            </w:r>
          </w:p>
          <w:p>
            <w:pPr>
              <w:adjustRightInd w:val="0"/>
              <w:snapToGrid w:val="0"/>
              <w:spacing w:line="360" w:lineRule="auto"/>
              <w:rPr>
                <w:b/>
                <w:bCs/>
                <w:color w:val="auto"/>
                <w:sz w:val="21"/>
                <w:szCs w:val="21"/>
                <w:highlight w:val="none"/>
              </w:rPr>
            </w:pPr>
            <w:r>
              <w:rPr>
                <w:rFonts w:hint="eastAsia"/>
                <w:b/>
                <w:bCs/>
                <w:color w:val="auto"/>
                <w:sz w:val="21"/>
                <w:szCs w:val="21"/>
                <w:highlight w:val="none"/>
              </w:rPr>
              <w:t>（1）有效的法人或者其他组织的营业执照等证明文件，自然人的身份证明</w:t>
            </w:r>
          </w:p>
          <w:p>
            <w:pPr>
              <w:adjustRightInd w:val="0"/>
              <w:snapToGrid w:val="0"/>
              <w:spacing w:line="360" w:lineRule="auto"/>
              <w:rPr>
                <w:rFonts w:cs="Times New Roman"/>
                <w:b/>
                <w:bCs/>
                <w:color w:val="auto"/>
                <w:sz w:val="21"/>
                <w:szCs w:val="21"/>
                <w:highlight w:val="none"/>
              </w:rPr>
            </w:pPr>
            <w:r>
              <w:rPr>
                <w:rFonts w:hint="eastAsia" w:cs="Times New Roman"/>
                <w:b/>
                <w:bCs/>
                <w:color w:val="auto"/>
                <w:sz w:val="21"/>
                <w:szCs w:val="21"/>
                <w:highlight w:val="none"/>
              </w:rPr>
              <w:t>（</w:t>
            </w:r>
            <w:r>
              <w:rPr>
                <w:rFonts w:cs="Times New Roman"/>
                <w:b/>
                <w:bCs/>
                <w:color w:val="auto"/>
                <w:sz w:val="21"/>
                <w:szCs w:val="21"/>
                <w:highlight w:val="none"/>
              </w:rPr>
              <w:t>2）</w:t>
            </w:r>
            <w:r>
              <w:rPr>
                <w:rFonts w:hint="eastAsia" w:cs="Times New Roman"/>
                <w:b/>
                <w:bCs/>
                <w:color w:val="auto"/>
                <w:sz w:val="21"/>
                <w:szCs w:val="21"/>
                <w:highlight w:val="none"/>
              </w:rPr>
              <w:t>资格条件承诺函</w:t>
            </w:r>
          </w:p>
          <w:p>
            <w:pPr>
              <w:adjustRightInd w:val="0"/>
              <w:snapToGrid w:val="0"/>
              <w:spacing w:line="360" w:lineRule="auto"/>
              <w:rPr>
                <w:b/>
                <w:bCs/>
                <w:color w:val="auto"/>
                <w:sz w:val="21"/>
                <w:szCs w:val="21"/>
                <w:highlight w:val="none"/>
              </w:rPr>
            </w:pPr>
            <w:r>
              <w:rPr>
                <w:rFonts w:hint="eastAsia"/>
                <w:b/>
                <w:bCs/>
                <w:color w:val="auto"/>
                <w:sz w:val="21"/>
                <w:szCs w:val="21"/>
                <w:highlight w:val="none"/>
              </w:rPr>
              <w:t>（3）联合投标协议书（联合体投标须提供）</w:t>
            </w:r>
          </w:p>
          <w:p>
            <w:pPr>
              <w:adjustRightInd w:val="0"/>
              <w:snapToGrid w:val="0"/>
              <w:spacing w:line="360" w:lineRule="auto"/>
              <w:rPr>
                <w:b/>
                <w:bCs/>
                <w:color w:val="auto"/>
                <w:sz w:val="21"/>
                <w:szCs w:val="21"/>
                <w:highlight w:val="none"/>
              </w:rPr>
            </w:pPr>
            <w:r>
              <w:rPr>
                <w:rFonts w:hint="eastAsia"/>
                <w:b/>
                <w:bCs/>
                <w:color w:val="auto"/>
                <w:sz w:val="21"/>
                <w:szCs w:val="21"/>
                <w:highlight w:val="none"/>
              </w:rPr>
              <w:t>（4）分包意向协议书（分包时须提供）</w:t>
            </w:r>
          </w:p>
          <w:p>
            <w:pPr>
              <w:adjustRightInd w:val="0"/>
              <w:snapToGrid w:val="0"/>
              <w:spacing w:line="360" w:lineRule="auto"/>
              <w:rPr>
                <w:b/>
                <w:bCs/>
                <w:color w:val="auto"/>
                <w:sz w:val="21"/>
                <w:szCs w:val="21"/>
                <w:highlight w:val="none"/>
              </w:rPr>
            </w:pPr>
            <w:r>
              <w:rPr>
                <w:rFonts w:hint="eastAsia"/>
                <w:b/>
                <w:bCs/>
                <w:color w:val="auto"/>
                <w:sz w:val="21"/>
                <w:szCs w:val="21"/>
                <w:highlight w:val="none"/>
              </w:rPr>
              <w:t>（5）</w:t>
            </w:r>
            <w:r>
              <w:rPr>
                <w:b/>
                <w:bCs/>
                <w:color w:val="auto"/>
                <w:sz w:val="21"/>
                <w:szCs w:val="21"/>
                <w:highlight w:val="none"/>
              </w:rPr>
              <w:t>落实政府采购政策需满足的资格要求：</w:t>
            </w:r>
            <w:r>
              <w:rPr>
                <w:rFonts w:hint="eastAsia"/>
                <w:b/>
                <w:bCs/>
                <w:color w:val="auto"/>
                <w:sz w:val="21"/>
                <w:szCs w:val="21"/>
                <w:highlight w:val="none"/>
              </w:rPr>
              <w:t>本项目整体专门面向中小企业采购，工程由中小企业承接；监狱企业、残疾人福利性单位视同中小企业；需提供证明材料如下：</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中小企业声明函（若属于中小企业）、监狱企业资格证明材料（若属于监狱企业）、残疾人福利性单位声明函（若属于残疾人福利性单位）</w:t>
            </w:r>
          </w:p>
          <w:p>
            <w:pPr>
              <w:adjustRightInd w:val="0"/>
              <w:snapToGrid w:val="0"/>
              <w:spacing w:line="360" w:lineRule="auto"/>
              <w:rPr>
                <w:b/>
                <w:bCs/>
                <w:color w:val="auto"/>
                <w:sz w:val="21"/>
                <w:szCs w:val="21"/>
                <w:highlight w:val="none"/>
              </w:rPr>
            </w:pPr>
            <w:r>
              <w:rPr>
                <w:rFonts w:hint="eastAsia"/>
                <w:b/>
                <w:bCs/>
                <w:color w:val="auto"/>
                <w:sz w:val="21"/>
                <w:szCs w:val="21"/>
                <w:highlight w:val="none"/>
              </w:rPr>
              <w:t>（6）供应商特定资格条件证明材料：</w:t>
            </w:r>
          </w:p>
          <w:p>
            <w:pPr>
              <w:adjustRightInd w:val="0"/>
              <w:snapToGrid w:val="0"/>
              <w:spacing w:line="360" w:lineRule="auto"/>
              <w:rPr>
                <w:rFonts w:cs="Times New Roman"/>
                <w:b/>
                <w:bCs/>
                <w:color w:val="auto"/>
                <w:sz w:val="21"/>
                <w:szCs w:val="21"/>
                <w:highlight w:val="none"/>
              </w:rPr>
            </w:pPr>
            <w:r>
              <w:rPr>
                <w:rFonts w:hint="eastAsia" w:cs="Times New Roman"/>
                <w:b/>
                <w:bCs/>
                <w:color w:val="auto"/>
                <w:sz w:val="21"/>
                <w:szCs w:val="21"/>
                <w:highlight w:val="none"/>
              </w:rPr>
              <w:t>1）具有工程设计综合资质甲级或建筑行业（建筑工程）设计乙级及以上资质或建筑装饰工程设计专项乙级及以上资质；</w:t>
            </w:r>
          </w:p>
          <w:p>
            <w:pPr>
              <w:adjustRightInd w:val="0"/>
              <w:snapToGrid w:val="0"/>
              <w:spacing w:line="360" w:lineRule="auto"/>
              <w:rPr>
                <w:rFonts w:cs="Times New Roman"/>
                <w:b/>
                <w:bCs/>
                <w:color w:val="auto"/>
                <w:sz w:val="21"/>
                <w:szCs w:val="21"/>
                <w:highlight w:val="none"/>
              </w:rPr>
            </w:pPr>
            <w:r>
              <w:rPr>
                <w:rFonts w:hint="eastAsia" w:cs="Times New Roman"/>
                <w:b/>
                <w:bCs/>
                <w:color w:val="auto"/>
                <w:sz w:val="21"/>
                <w:szCs w:val="21"/>
                <w:highlight w:val="none"/>
              </w:rPr>
              <w:t>2）具有建设主管部门颁发的建筑装修装饰工程专业承包贰级及以上资质；</w:t>
            </w:r>
          </w:p>
          <w:p>
            <w:pPr>
              <w:adjustRightInd w:val="0"/>
              <w:snapToGrid w:val="0"/>
              <w:spacing w:line="360" w:lineRule="auto"/>
              <w:rPr>
                <w:rFonts w:cs="Times New Roman"/>
                <w:b/>
                <w:bCs/>
                <w:color w:val="auto"/>
                <w:sz w:val="21"/>
                <w:szCs w:val="21"/>
                <w:highlight w:val="none"/>
              </w:rPr>
            </w:pPr>
            <w:r>
              <w:rPr>
                <w:rFonts w:hint="eastAsia" w:cs="Times New Roman"/>
                <w:b/>
                <w:bCs/>
                <w:color w:val="auto"/>
                <w:sz w:val="21"/>
                <w:szCs w:val="21"/>
                <w:highlight w:val="none"/>
              </w:rPr>
              <w:t>3）拟派项目负责人应具有建筑工程专业二级及以上建造师注册证书且无在建工程，同时具有“三类人员”有效B类证书；</w:t>
            </w:r>
          </w:p>
          <w:p>
            <w:pPr>
              <w:adjustRightInd w:val="0"/>
              <w:snapToGrid w:val="0"/>
              <w:spacing w:line="360" w:lineRule="auto"/>
              <w:rPr>
                <w:rFonts w:cs="Times New Roman"/>
                <w:b/>
                <w:bCs/>
                <w:color w:val="auto"/>
                <w:sz w:val="21"/>
                <w:szCs w:val="21"/>
                <w:highlight w:val="none"/>
              </w:rPr>
            </w:pPr>
            <w:r>
              <w:rPr>
                <w:rFonts w:hint="eastAsia" w:cs="Times New Roman"/>
                <w:b/>
                <w:bCs/>
                <w:color w:val="auto"/>
                <w:sz w:val="21"/>
                <w:szCs w:val="21"/>
                <w:highlight w:val="none"/>
              </w:rPr>
              <w:t>4）企业具有安全生产许可证，且在有效期内；</w:t>
            </w:r>
          </w:p>
          <w:p>
            <w:pPr>
              <w:adjustRightInd w:val="0"/>
              <w:snapToGrid w:val="0"/>
              <w:spacing w:line="360" w:lineRule="auto"/>
              <w:rPr>
                <w:b/>
                <w:bCs/>
                <w:color w:val="auto"/>
                <w:sz w:val="21"/>
                <w:szCs w:val="21"/>
                <w:highlight w:val="none"/>
              </w:rPr>
            </w:pPr>
            <w:r>
              <w:rPr>
                <w:rFonts w:hint="eastAsia" w:cs="Times New Roman"/>
                <w:b/>
                <w:bCs/>
                <w:color w:val="auto"/>
                <w:sz w:val="21"/>
                <w:szCs w:val="21"/>
                <w:highlight w:val="none"/>
              </w:rPr>
              <w:t>5）拟派现场安全生产专职管理人员具有“三类人员”有效C类证书。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（十一）</w:t>
            </w:r>
          </w:p>
        </w:tc>
        <w:tc>
          <w:tcPr>
            <w:tcW w:w="1701" w:type="dxa"/>
            <w:vAlign w:val="center"/>
          </w:tcPr>
          <w:p>
            <w:pPr>
              <w:adjustRightInd w:val="0"/>
              <w:snapToGrid w:val="0"/>
              <w:spacing w:line="360" w:lineRule="auto"/>
              <w:jc w:val="center"/>
              <w:rPr>
                <w:color w:val="auto"/>
                <w:sz w:val="21"/>
                <w:szCs w:val="21"/>
                <w:highlight w:val="none"/>
              </w:rPr>
            </w:pPr>
            <w:r>
              <w:rPr>
                <w:rFonts w:hint="eastAsia"/>
                <w:b/>
                <w:bCs/>
                <w:color w:val="auto"/>
                <w:sz w:val="21"/>
                <w:szCs w:val="21"/>
                <w:highlight w:val="none"/>
              </w:rPr>
              <w:t>响应文件份数</w:t>
            </w:r>
          </w:p>
        </w:tc>
        <w:tc>
          <w:tcPr>
            <w:tcW w:w="6663" w:type="dxa"/>
            <w:vAlign w:val="center"/>
          </w:tcPr>
          <w:p>
            <w:pPr>
              <w:spacing w:line="360" w:lineRule="auto"/>
              <w:rPr>
                <w:b/>
                <w:bCs/>
                <w:color w:val="auto"/>
                <w:sz w:val="21"/>
                <w:szCs w:val="21"/>
                <w:highlight w:val="none"/>
              </w:rPr>
            </w:pPr>
            <w:r>
              <w:rPr>
                <w:rFonts w:hint="eastAsia"/>
                <w:b/>
                <w:bCs/>
                <w:color w:val="auto"/>
                <w:sz w:val="21"/>
                <w:szCs w:val="21"/>
                <w:highlight w:val="none"/>
              </w:rPr>
              <w:t>投标文件份数：</w:t>
            </w:r>
          </w:p>
          <w:p>
            <w:pPr>
              <w:numPr>
                <w:ilvl w:val="0"/>
                <w:numId w:val="7"/>
              </w:numPr>
              <w:spacing w:line="360" w:lineRule="auto"/>
              <w:rPr>
                <w:b/>
                <w:bCs/>
                <w:color w:val="auto"/>
                <w:sz w:val="21"/>
                <w:szCs w:val="21"/>
                <w:highlight w:val="none"/>
              </w:rPr>
            </w:pPr>
            <w:r>
              <w:rPr>
                <w:rFonts w:hint="eastAsia"/>
                <w:b/>
                <w:bCs/>
                <w:color w:val="auto"/>
                <w:sz w:val="21"/>
                <w:szCs w:val="21"/>
                <w:highlight w:val="none"/>
              </w:rPr>
              <w:t>电子加密投标文件：</w:t>
            </w:r>
            <w:r>
              <w:rPr>
                <w:rFonts w:hint="eastAsia"/>
                <w:color w:val="auto"/>
                <w:sz w:val="21"/>
                <w:szCs w:val="21"/>
                <w:highlight w:val="none"/>
              </w:rPr>
              <w:t>政府采购云平台在线上传一份；</w:t>
            </w:r>
            <w:r>
              <w:rPr>
                <w:rFonts w:hint="eastAsia"/>
                <w:b/>
                <w:bCs/>
                <w:color w:val="auto"/>
                <w:sz w:val="21"/>
                <w:szCs w:val="21"/>
                <w:highlight w:val="none"/>
              </w:rPr>
              <w:t>备份投标文件</w:t>
            </w:r>
            <w:r>
              <w:rPr>
                <w:rFonts w:hint="eastAsia"/>
                <w:color w:val="auto"/>
                <w:sz w:val="21"/>
                <w:szCs w:val="21"/>
                <w:highlight w:val="none"/>
              </w:rPr>
              <w:t>以介质（U盘）存储的数据电文形式（如有）：密封包装后EMS或顺丰邮寄形式递交一份</w:t>
            </w:r>
          </w:p>
          <w:p>
            <w:pPr>
              <w:autoSpaceDE w:val="0"/>
              <w:autoSpaceDN w:val="0"/>
              <w:spacing w:line="360" w:lineRule="auto"/>
              <w:textAlignment w:val="bottom"/>
              <w:rPr>
                <w:b/>
                <w:bCs/>
                <w:color w:val="auto"/>
                <w:sz w:val="21"/>
                <w:szCs w:val="21"/>
                <w:highlight w:val="none"/>
              </w:rPr>
            </w:pPr>
            <w:r>
              <w:rPr>
                <w:rFonts w:hint="eastAsia"/>
                <w:b/>
                <w:bCs/>
                <w:color w:val="auto"/>
                <w:sz w:val="21"/>
                <w:szCs w:val="21"/>
                <w:highlight w:val="none"/>
              </w:rPr>
              <w:t>2.纸质文件一份：</w:t>
            </w:r>
            <w:r>
              <w:rPr>
                <w:rFonts w:hint="eastAsia"/>
                <w:color w:val="auto"/>
                <w:sz w:val="21"/>
                <w:szCs w:val="21"/>
                <w:highlight w:val="none"/>
              </w:rPr>
              <w:t>资格、商务技术文件合订成一册，报价单独密封成册，内容需与电子加密文件保持一致，</w:t>
            </w:r>
            <w:r>
              <w:rPr>
                <w:rFonts w:hint="eastAsia"/>
                <w:b/>
                <w:bCs/>
                <w:color w:val="auto"/>
                <w:sz w:val="21"/>
                <w:szCs w:val="21"/>
                <w:highlight w:val="none"/>
              </w:rPr>
              <w:t>在响应截止时间之前密封包装后EMS或顺丰邮寄形式递交.</w:t>
            </w:r>
          </w:p>
          <w:p>
            <w:pPr>
              <w:adjustRightInd w:val="0"/>
              <w:snapToGrid w:val="0"/>
              <w:spacing w:line="360" w:lineRule="auto"/>
              <w:jc w:val="left"/>
              <w:rPr>
                <w:color w:val="auto"/>
                <w:sz w:val="21"/>
                <w:szCs w:val="21"/>
                <w:highlight w:val="none"/>
              </w:rPr>
            </w:pPr>
            <w:r>
              <w:rPr>
                <w:rFonts w:hint="eastAsia"/>
                <w:color w:val="auto"/>
                <w:sz w:val="21"/>
                <w:szCs w:val="21"/>
                <w:highlight w:val="none"/>
              </w:rPr>
              <w:t>注：备份文件和纸质文件可密封一起邮寄。（邮寄地址：杭州市西湖区振华路298号7幢7楼浙江建友工程咨询有限公司徐梦遥收，0571-56075179，寄出后将（快递单号、项目名称、公司名称、联系方式等相关信息）发至：</w:t>
            </w:r>
            <w:r>
              <w:rPr>
                <w:color w:val="auto"/>
                <w:highlight w:val="none"/>
              </w:rPr>
              <w:fldChar w:fldCharType="begin"/>
            </w:r>
            <w:r>
              <w:rPr>
                <w:color w:val="auto"/>
                <w:highlight w:val="none"/>
              </w:rPr>
              <w:instrText xml:space="preserve"> HYPERLINK "mailto:zjjyzbdl1@163.com，以便查收）" </w:instrText>
            </w:r>
            <w:r>
              <w:rPr>
                <w:color w:val="auto"/>
                <w:highlight w:val="none"/>
              </w:rPr>
              <w:fldChar w:fldCharType="separate"/>
            </w:r>
            <w:r>
              <w:rPr>
                <w:rStyle w:val="18"/>
                <w:rFonts w:hint="eastAsia"/>
                <w:color w:val="auto"/>
                <w:sz w:val="21"/>
                <w:szCs w:val="21"/>
                <w:highlight w:val="none"/>
              </w:rPr>
              <w:t>zjjyzbdl1@163.com，以便查收）</w:t>
            </w:r>
            <w:r>
              <w:rPr>
                <w:rStyle w:val="18"/>
                <w:rFonts w:hint="eastAsia"/>
                <w:color w:val="auto"/>
                <w:sz w:val="21"/>
                <w:szCs w:val="21"/>
                <w:highlight w:val="none"/>
              </w:rPr>
              <w:fldChar w:fldCharType="end"/>
            </w:r>
          </w:p>
          <w:p>
            <w:pPr>
              <w:adjustRightInd w:val="0"/>
              <w:snapToGrid w:val="0"/>
              <w:spacing w:line="360" w:lineRule="auto"/>
              <w:jc w:val="left"/>
              <w:rPr>
                <w:b/>
                <w:bCs/>
                <w:color w:val="auto"/>
                <w:sz w:val="21"/>
                <w:szCs w:val="21"/>
                <w:highlight w:val="none"/>
              </w:rPr>
            </w:pPr>
            <w:r>
              <w:rPr>
                <w:rFonts w:hint="eastAsia"/>
                <w:b/>
                <w:bCs/>
                <w:color w:val="auto"/>
                <w:sz w:val="21"/>
                <w:szCs w:val="21"/>
                <w:highlight w:val="none"/>
              </w:rPr>
              <w:t>特别说明：双休日和法定节假日不收件，供应商自行承担邮寄风险。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（十二）</w:t>
            </w:r>
          </w:p>
        </w:tc>
        <w:tc>
          <w:tcPr>
            <w:tcW w:w="1701" w:type="dxa"/>
            <w:vAlign w:val="center"/>
          </w:tcPr>
          <w:p>
            <w:pPr>
              <w:adjustRightInd w:val="0"/>
              <w:snapToGrid w:val="0"/>
              <w:spacing w:line="360" w:lineRule="auto"/>
              <w:jc w:val="center"/>
              <w:rPr>
                <w:color w:val="auto"/>
                <w:sz w:val="21"/>
                <w:szCs w:val="21"/>
                <w:highlight w:val="none"/>
              </w:rPr>
            </w:pPr>
            <w:r>
              <w:rPr>
                <w:rFonts w:hint="eastAsia"/>
                <w:b/>
                <w:bCs/>
                <w:color w:val="auto"/>
                <w:sz w:val="21"/>
                <w:szCs w:val="21"/>
                <w:highlight w:val="none"/>
              </w:rPr>
              <w:t>磋商报价</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1</w:t>
            </w:r>
            <w:r>
              <w:rPr>
                <w:color w:val="auto"/>
                <w:sz w:val="21"/>
                <w:szCs w:val="21"/>
                <w:highlight w:val="none"/>
              </w:rPr>
              <w:t>.</w:t>
            </w:r>
            <w:r>
              <w:rPr>
                <w:rFonts w:hint="eastAsia"/>
                <w:color w:val="auto"/>
                <w:sz w:val="21"/>
                <w:szCs w:val="21"/>
                <w:highlight w:val="none"/>
              </w:rPr>
              <w:t>报价应按磋商文件要求的格式编制、填写报价内容（可自行增行），未按磋商文件要求编制、填写的响应文件可能被拒绝；</w:t>
            </w:r>
          </w:p>
          <w:p>
            <w:pPr>
              <w:adjustRightInd w:val="0"/>
              <w:snapToGrid w:val="0"/>
              <w:spacing w:line="360" w:lineRule="auto"/>
              <w:rPr>
                <w:color w:val="auto"/>
                <w:sz w:val="21"/>
                <w:szCs w:val="21"/>
                <w:highlight w:val="none"/>
              </w:rPr>
            </w:pPr>
            <w:r>
              <w:rPr>
                <w:color w:val="auto"/>
                <w:sz w:val="21"/>
                <w:szCs w:val="21"/>
                <w:highlight w:val="none"/>
              </w:rPr>
              <w:t>2</w:t>
            </w:r>
            <w:r>
              <w:rPr>
                <w:rFonts w:hint="eastAsia"/>
                <w:color w:val="auto"/>
                <w:sz w:val="21"/>
                <w:szCs w:val="21"/>
                <w:highlight w:val="none"/>
              </w:rPr>
              <w:t>.本次磋商采用人民币报价；</w:t>
            </w:r>
          </w:p>
          <w:p>
            <w:pPr>
              <w:adjustRightInd w:val="0"/>
              <w:snapToGrid w:val="0"/>
              <w:spacing w:line="360" w:lineRule="auto"/>
              <w:rPr>
                <w:color w:val="auto"/>
                <w:sz w:val="21"/>
                <w:szCs w:val="21"/>
                <w:highlight w:val="none"/>
              </w:rPr>
            </w:pPr>
            <w:r>
              <w:rPr>
                <w:color w:val="auto"/>
                <w:sz w:val="21"/>
                <w:szCs w:val="21"/>
                <w:highlight w:val="none"/>
              </w:rPr>
              <w:t>3</w:t>
            </w:r>
            <w:r>
              <w:rPr>
                <w:rFonts w:hint="eastAsia"/>
                <w:color w:val="auto"/>
                <w:sz w:val="21"/>
                <w:szCs w:val="21"/>
                <w:highlight w:val="none"/>
              </w:rPr>
              <w:t>.最后磋商报价是履行合同的最终价格，应包括履行所有规定设计、工程所产生的全部税、费。</w:t>
            </w:r>
          </w:p>
          <w:p>
            <w:pPr>
              <w:adjustRightInd w:val="0"/>
              <w:snapToGrid w:val="0"/>
              <w:spacing w:line="360" w:lineRule="auto"/>
              <w:rPr>
                <w:color w:val="auto"/>
                <w:sz w:val="21"/>
                <w:szCs w:val="21"/>
                <w:highlight w:val="none"/>
              </w:rPr>
            </w:pPr>
            <w:r>
              <w:rPr>
                <w:color w:val="auto"/>
                <w:sz w:val="21"/>
                <w:szCs w:val="21"/>
                <w:highlight w:val="none"/>
              </w:rPr>
              <w:t>4.</w:t>
            </w:r>
            <w:r>
              <w:rPr>
                <w:rFonts w:hint="eastAsia"/>
                <w:color w:val="auto"/>
                <w:sz w:val="21"/>
                <w:szCs w:val="21"/>
                <w:highlight w:val="none"/>
              </w:rPr>
              <w:t>磋商小组</w:t>
            </w:r>
            <w:r>
              <w:rPr>
                <w:color w:val="auto"/>
                <w:sz w:val="21"/>
                <w:szCs w:val="21"/>
                <w:highlight w:val="none"/>
              </w:rPr>
              <w:t>认为</w:t>
            </w:r>
            <w:r>
              <w:rPr>
                <w:rFonts w:hint="eastAsia"/>
                <w:color w:val="auto"/>
                <w:sz w:val="21"/>
                <w:szCs w:val="21"/>
                <w:highlight w:val="none"/>
              </w:rPr>
              <w:t>供应商</w:t>
            </w:r>
            <w:r>
              <w:rPr>
                <w:color w:val="auto"/>
                <w:sz w:val="21"/>
                <w:szCs w:val="21"/>
                <w:highlight w:val="none"/>
              </w:rPr>
              <w:t>的</w:t>
            </w:r>
            <w:r>
              <w:rPr>
                <w:rFonts w:hint="eastAsia"/>
                <w:color w:val="auto"/>
                <w:sz w:val="21"/>
                <w:szCs w:val="21"/>
                <w:highlight w:val="none"/>
              </w:rPr>
              <w:t>最后</w:t>
            </w:r>
            <w:r>
              <w:rPr>
                <w:color w:val="auto"/>
                <w:sz w:val="21"/>
                <w:szCs w:val="21"/>
                <w:highlight w:val="none"/>
              </w:rPr>
              <w:t>报价明显低于其他通过符合性审查</w:t>
            </w:r>
            <w:r>
              <w:rPr>
                <w:rFonts w:hint="eastAsia"/>
                <w:color w:val="auto"/>
                <w:sz w:val="21"/>
                <w:szCs w:val="21"/>
                <w:highlight w:val="none"/>
              </w:rPr>
              <w:t>供应商</w:t>
            </w:r>
            <w:r>
              <w:rPr>
                <w:color w:val="auto"/>
                <w:sz w:val="21"/>
                <w:szCs w:val="21"/>
                <w:highlight w:val="none"/>
              </w:rPr>
              <w:t>的</w:t>
            </w:r>
            <w:r>
              <w:rPr>
                <w:rFonts w:hint="eastAsia"/>
                <w:color w:val="auto"/>
                <w:sz w:val="21"/>
                <w:szCs w:val="21"/>
                <w:highlight w:val="none"/>
              </w:rPr>
              <w:t>最后</w:t>
            </w:r>
            <w:r>
              <w:rPr>
                <w:color w:val="auto"/>
                <w:sz w:val="21"/>
                <w:szCs w:val="21"/>
                <w:highlight w:val="none"/>
              </w:rPr>
              <w:t>报价，依据《政府采购货物和服务招标投标管理办法》（财政部令第87号）第六十条进行处理。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（十三）</w:t>
            </w:r>
          </w:p>
        </w:tc>
        <w:tc>
          <w:tcPr>
            <w:tcW w:w="1701" w:type="dxa"/>
            <w:vAlign w:val="center"/>
          </w:tcPr>
          <w:p>
            <w:pPr>
              <w:adjustRightInd w:val="0"/>
              <w:snapToGrid w:val="0"/>
              <w:spacing w:line="360" w:lineRule="auto"/>
              <w:jc w:val="center"/>
              <w:rPr>
                <w:color w:val="auto"/>
                <w:sz w:val="21"/>
                <w:szCs w:val="21"/>
                <w:highlight w:val="none"/>
              </w:rPr>
            </w:pPr>
            <w:r>
              <w:rPr>
                <w:rFonts w:hint="eastAsia"/>
                <w:b/>
                <w:bCs/>
                <w:color w:val="auto"/>
                <w:sz w:val="21"/>
                <w:szCs w:val="21"/>
                <w:highlight w:val="none"/>
              </w:rPr>
              <w:t>响应有效期</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▲从提交响应文件的截止之日起90天。在原响应有效期满之前，如果出现特殊情况，采购人或采购代理机构以书面形式通知供应商延长响应有效期。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color w:val="auto"/>
                <w:sz w:val="21"/>
                <w:szCs w:val="21"/>
                <w:highlight w:val="none"/>
              </w:rPr>
              <w:t>（</w:t>
            </w:r>
            <w:r>
              <w:rPr>
                <w:rFonts w:hint="eastAsia"/>
                <w:color w:val="auto"/>
                <w:sz w:val="21"/>
                <w:szCs w:val="21"/>
                <w:highlight w:val="none"/>
              </w:rPr>
              <w:t>十四</w:t>
            </w:r>
            <w:r>
              <w:rPr>
                <w:color w:val="auto"/>
                <w:sz w:val="21"/>
                <w:szCs w:val="21"/>
                <w:highlight w:val="none"/>
              </w:rPr>
              <w:t>）</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评审办法及评分标准</w:t>
            </w:r>
          </w:p>
        </w:tc>
        <w:tc>
          <w:tcPr>
            <w:tcW w:w="6663" w:type="dxa"/>
            <w:vAlign w:val="center"/>
          </w:tcPr>
          <w:p>
            <w:pPr>
              <w:adjustRightInd w:val="0"/>
              <w:snapToGrid w:val="0"/>
              <w:spacing w:line="360" w:lineRule="auto"/>
              <w:rPr>
                <w:color w:val="auto"/>
                <w:sz w:val="21"/>
                <w:szCs w:val="21"/>
                <w:highlight w:val="none"/>
              </w:rPr>
            </w:pPr>
            <w:r>
              <w:rPr>
                <w:color w:val="auto"/>
                <w:sz w:val="21"/>
                <w:szCs w:val="21"/>
                <w:highlight w:val="none"/>
              </w:rPr>
              <w:t>详见“</w:t>
            </w:r>
            <w:r>
              <w:rPr>
                <w:rFonts w:hint="eastAsia"/>
                <w:color w:val="auto"/>
                <w:sz w:val="21"/>
                <w:szCs w:val="21"/>
                <w:highlight w:val="none"/>
              </w:rPr>
              <w:t>第四章  评审办法及评分标准</w:t>
            </w:r>
            <w:r>
              <w:rPr>
                <w:color w:val="auto"/>
                <w:sz w:val="21"/>
                <w:szCs w:val="21"/>
                <w:highlight w:val="none"/>
              </w:rPr>
              <w:t>”</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（十五）</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评审结果公示</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评审结果公示媒体：浙江政府采购网（http://zfcg.czt.zj.gov.cn）。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lang w:eastAsia="zh-CN"/>
              </w:rPr>
              <w:t>（十六）</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签订合同</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成交通知书发出之日起30日内。</w:t>
            </w:r>
          </w:p>
        </w:tc>
      </w:tr>
    </w:tbl>
    <w:p>
      <w:pPr>
        <w:adjustRightInd w:val="0"/>
        <w:snapToGrid w:val="0"/>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1"/>
        <w:rPr>
          <w:b/>
          <w:bCs/>
          <w:color w:val="auto"/>
          <w:sz w:val="21"/>
          <w:szCs w:val="21"/>
          <w:highlight w:val="none"/>
        </w:rPr>
      </w:pPr>
      <w:r>
        <w:rPr>
          <w:rFonts w:hint="eastAsia"/>
          <w:b/>
          <w:bCs/>
          <w:color w:val="auto"/>
          <w:sz w:val="21"/>
          <w:szCs w:val="21"/>
          <w:highlight w:val="none"/>
        </w:rPr>
        <w:t>一、总则</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（一）适用范围</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本磋商文件适用于浙江财经大学艺术学院小型多功能美术馆项目的磋商、评审、成交、验收、合同履约、付款等（法律、法规另有规定的，从其规定）。</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（二）定义</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1.“采购人”系指浙江财经大学；</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2.“采购代理机构”系指组织本次竞争性磋商的浙江建友工程咨询有限公司；</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3.“供应商”系指响应磋商、参加竞争的法人、其他组织或者自然人；</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4.“书面形式”包括合同书、信件和数据电文(包括电报、电传、传真、电子数据交换和电子邮件)等可以有形地表现所载内容的形式；</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5.“电子加密响应文件”系指通过政采云电子交易客户端（政采云投标客户端）完成响应文件编制后生成并加密的数据电文形式的响应文件（文件扩展名为.jmbs），“备份响应文件”系指与“电子加密响应文件”同时生成的数据电文形式的电子文件（文件扩展名为.bfbs）；</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6.“公章”除特殊说明外系指政采云电子交易客户端（政采云投标客户端）中供应商的电子签章；</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7.“▲”系指实质性要求条款，供应商应当做出实质性响应。</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（三）采购方式</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本次采购采用竞争性磋商（线上电子交易）方式进行。</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（四）竞争性磋商委托</w:t>
      </w:r>
    </w:p>
    <w:p>
      <w:pPr>
        <w:adjustRightInd w:val="0"/>
        <w:snapToGrid w:val="0"/>
        <w:spacing w:line="360" w:lineRule="auto"/>
        <w:ind w:firstLine="420" w:firstLineChars="200"/>
        <w:rPr>
          <w:color w:val="auto"/>
          <w:sz w:val="21"/>
          <w:szCs w:val="21"/>
          <w:highlight w:val="none"/>
        </w:rPr>
      </w:pPr>
      <w:r>
        <w:rPr>
          <w:color w:val="auto"/>
          <w:sz w:val="21"/>
          <w:szCs w:val="21"/>
          <w:highlight w:val="none"/>
        </w:rPr>
        <w:t>1</w:t>
      </w:r>
      <w:r>
        <w:rPr>
          <w:rFonts w:hint="eastAsia"/>
          <w:color w:val="auto"/>
          <w:sz w:val="21"/>
          <w:szCs w:val="21"/>
          <w:highlight w:val="none"/>
        </w:rPr>
        <w:t>.▲供应商授权代表必须为供应商本单位在职职工，并提供2022年1月（含）以后任意一月社保缴纳证明（授权代表为法定代表人可不提供）。</w:t>
      </w:r>
    </w:p>
    <w:p>
      <w:pPr>
        <w:adjustRightInd w:val="0"/>
        <w:snapToGrid w:val="0"/>
        <w:spacing w:line="360" w:lineRule="auto"/>
        <w:ind w:firstLine="420" w:firstLineChars="200"/>
        <w:rPr>
          <w:color w:val="auto"/>
          <w:sz w:val="21"/>
          <w:szCs w:val="21"/>
          <w:highlight w:val="none"/>
        </w:rPr>
      </w:pPr>
      <w:r>
        <w:rPr>
          <w:color w:val="auto"/>
          <w:sz w:val="21"/>
          <w:szCs w:val="21"/>
          <w:highlight w:val="none"/>
        </w:rPr>
        <w:t>2</w:t>
      </w:r>
      <w:r>
        <w:rPr>
          <w:rFonts w:hint="eastAsia"/>
          <w:color w:val="auto"/>
          <w:sz w:val="21"/>
          <w:szCs w:val="21"/>
          <w:highlight w:val="none"/>
        </w:rPr>
        <w:t>.如供应商代表不是法定代表人，须有附有法定代表人资格证明书的法定代表人授权委托书（格式详见磋商文件第六章），供应商因未在线参加响应文件开启而导致电子加密响应文件无法按时解密等一切后果由供应商自行承担。</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（五）磋商费用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1.不论磋商结果如何，供应商均应自行承担所有与磋商有关的全部费用；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2.成交供应商在成交通知书发出之日起七个工作日内，向采购代理机构交纳代理服务费；</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成交供应商逾期支付代理服务费，须承担代理服务费每日百分之三的违约金，逾期十日未支付的，采购代理机构有权向杭州仲裁委员会对成交供应商提起仲裁，仲裁费用（包括仲裁受理费和仲裁处理费）均由成交供应商承担。</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w:t>
      </w:r>
      <w:r>
        <w:rPr>
          <w:color w:val="auto"/>
          <w:sz w:val="21"/>
          <w:szCs w:val="21"/>
          <w:highlight w:val="none"/>
        </w:rPr>
        <w:t>.</w:t>
      </w:r>
      <w:r>
        <w:rPr>
          <w:rFonts w:hint="eastAsia"/>
          <w:color w:val="auto"/>
          <w:sz w:val="21"/>
          <w:szCs w:val="21"/>
          <w:highlight w:val="none"/>
        </w:rPr>
        <w:t>代理服务费收费标准：2000元</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5.磋商保证金（元）：无</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（六）联合体响应</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1.本项目接受联合体投标。</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 xml:space="preserve">▲2.联合体投标要求: </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2.1联合体投标的，须提供《联合投标协议书》，明确主办人和各方权利义务；</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2.2联合体中有同类资质的供应商按照联合体分工承担相同工作的，应当按照资质等级较低的供应商确定资质等级；</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2.3以联合体形式参加政府采购活动的，联合体各方不得再单独参加或者与其他供应商另外组成联合体参加同一合同项下的政府采购活动。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2.4对于两个以上的自然人、法人或者其他组织组成一个联合体，以一个供应商的身份共同参加政府采购活动的，将对所有联合体成员进行信用记录查询，联合体成员存在不良信用记录的，视同联合体存在不良信用记录。</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▲3.《联合投标协议书》须联合体各方盖章。</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（七）转包与分包</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1.本项目不允许转包；</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供应商根据磋商文件的规定和采购项目的实际情况，拟在成交后将项目的非主体、非关键性工作分包的，应当在磋商文件中载明分包承担主体，分包承担主体应当具备相应资质条件且不得再次分包。依据《政府采购促进中小企业发展管理办法》（财库〔</w:t>
      </w:r>
      <w:r>
        <w:rPr>
          <w:color w:val="auto"/>
          <w:sz w:val="21"/>
          <w:szCs w:val="21"/>
          <w:highlight w:val="none"/>
        </w:rPr>
        <w:t>2020〕46号）规定享受扶持政策获得政府采购合同的，小微企业不得将合同分包给大中型企业，中型企业不得将合同分包给大型企业。</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3.本项目联合体投标不允许分包。</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（八）特别说明</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1.供应商应仔细阅读磋商文件的所有内容，按照磋商文件的要求提交响应文件，并对所提供的全部资料的真实性承担法律责任。</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▲2.单位负责人为同一人或者存在直接控股、管理关系的不同供应商，不得参加同一合同项下的政府采购活动。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▲3.为采购项目提供整体设计、规范编制或者项目管理、监理、检测等服务的供应商，不得再参加该采购项目的其他采购活动。</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4</w:t>
      </w:r>
      <w:r>
        <w:rPr>
          <w:b/>
          <w:bCs/>
          <w:color w:val="auto"/>
          <w:sz w:val="21"/>
          <w:szCs w:val="21"/>
          <w:highlight w:val="none"/>
        </w:rPr>
        <w:t>.</w:t>
      </w:r>
      <w:r>
        <w:rPr>
          <w:rFonts w:hint="eastAsia"/>
          <w:b/>
          <w:bCs/>
          <w:color w:val="auto"/>
          <w:sz w:val="21"/>
          <w:szCs w:val="21"/>
          <w:highlight w:val="none"/>
        </w:rPr>
        <w:t>信用记录：</w:t>
      </w:r>
    </w:p>
    <w:p>
      <w:pPr>
        <w:adjustRightInd w:val="0"/>
        <w:snapToGrid w:val="0"/>
        <w:spacing w:line="360" w:lineRule="auto"/>
        <w:ind w:firstLine="420" w:firstLineChars="200"/>
        <w:rPr>
          <w:bCs/>
          <w:color w:val="auto"/>
          <w:sz w:val="21"/>
          <w:szCs w:val="21"/>
          <w:highlight w:val="none"/>
        </w:rPr>
      </w:pPr>
      <w:r>
        <w:rPr>
          <w:rFonts w:hint="eastAsia"/>
          <w:bCs/>
          <w:color w:val="auto"/>
          <w:sz w:val="21"/>
          <w:szCs w:val="21"/>
          <w:highlight w:val="none"/>
        </w:rPr>
        <w:t>根据财库[2016]125号《关于在政府采购活动中查询及使用信用记录有关问题的通知》要求，采购代理机构会对供应商信用记录进行查询并甄别。信用</w:t>
      </w:r>
      <w:r>
        <w:rPr>
          <w:rFonts w:hint="eastAsia"/>
          <w:color w:val="auto"/>
          <w:sz w:val="21"/>
          <w:szCs w:val="21"/>
          <w:highlight w:val="none"/>
        </w:rPr>
        <w:t>信息查询的截止时点：响应截止时间；</w:t>
      </w:r>
    </w:p>
    <w:p>
      <w:pPr>
        <w:adjustRightInd w:val="0"/>
        <w:snapToGrid w:val="0"/>
        <w:spacing w:line="360" w:lineRule="auto"/>
        <w:ind w:firstLine="424" w:firstLineChars="202"/>
        <w:rPr>
          <w:color w:val="auto"/>
          <w:sz w:val="21"/>
          <w:szCs w:val="21"/>
          <w:highlight w:val="non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）查询渠道：“信用中国”（www.creditchina.gov.cn）、“中国政府采购网”（www.ccgp.gov.cn）；</w:t>
      </w:r>
    </w:p>
    <w:p>
      <w:pPr>
        <w:adjustRightInd w:val="0"/>
        <w:snapToGrid w:val="0"/>
        <w:spacing w:line="360" w:lineRule="auto"/>
        <w:ind w:firstLine="424" w:firstLineChars="202"/>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）信用信息查询记录和证据留存具体方式：采购代理机构经办人和监督人员将查询网页打印、签字与其他采购文件一并保存；</w:t>
      </w:r>
    </w:p>
    <w:p>
      <w:pPr>
        <w:adjustRightInd w:val="0"/>
        <w:snapToGrid w:val="0"/>
        <w:spacing w:line="360" w:lineRule="auto"/>
        <w:ind w:firstLine="424" w:firstLineChars="202"/>
        <w:rPr>
          <w:b/>
          <w:bCs/>
          <w:color w:val="auto"/>
          <w:sz w:val="21"/>
          <w:szCs w:val="21"/>
          <w:highlight w:val="none"/>
        </w:rPr>
      </w:pPr>
      <w:r>
        <w:rPr>
          <w:rFonts w:hint="eastAsia"/>
          <w:color w:val="auto"/>
          <w:sz w:val="21"/>
          <w:szCs w:val="21"/>
          <w:highlight w:val="none"/>
        </w:rPr>
        <w:t>（</w:t>
      </w:r>
      <w:r>
        <w:rPr>
          <w:color w:val="auto"/>
          <w:sz w:val="21"/>
          <w:szCs w:val="21"/>
          <w:highlight w:val="none"/>
        </w:rPr>
        <w:t>3</w:t>
      </w:r>
      <w:r>
        <w:rPr>
          <w:rFonts w:hint="eastAsia"/>
          <w:bCs/>
          <w:color w:val="auto"/>
          <w:sz w:val="21"/>
          <w:szCs w:val="21"/>
          <w:highlight w:val="none"/>
        </w:rPr>
        <w:t>）信用信息的使用规则：供应商被列入失信被执行人、重大税收违法案件当事人名单、政府采购严重违法失信行为记录名单的，拒绝其参与政府采购活动。</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（九）质疑和投诉</w:t>
      </w:r>
    </w:p>
    <w:p>
      <w:pPr>
        <w:adjustRightInd w:val="0"/>
        <w:snapToGrid w:val="0"/>
        <w:spacing w:line="360" w:lineRule="auto"/>
        <w:ind w:firstLine="420" w:firstLineChars="200"/>
        <w:rPr>
          <w:color w:val="auto"/>
          <w:sz w:val="21"/>
          <w:szCs w:val="21"/>
          <w:highlight w:val="none"/>
        </w:rPr>
      </w:pPr>
      <w:bookmarkStart w:id="34" w:name="_Hlk71884065"/>
      <w:r>
        <w:rPr>
          <w:rFonts w:hint="eastAsia"/>
          <w:color w:val="auto"/>
          <w:sz w:val="21"/>
          <w:szCs w:val="21"/>
          <w:highlight w:val="none"/>
        </w:rPr>
        <w:t>1.供应商认为磋商文件、磋商过程和成交结果使自己的权益受到损害的，应当在知道或者应知其权益受到损害之日起七个工作日内，以书面形式向采购人或采购代理机构提出质疑。质疑供应商对采购人、采购代理机构的答复不满意或者采购人、采购代理机构未在规定的时间内作出答复的，可以在答复期满后十五个工作日内向同级政府采购监督管理部门投诉。</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2.供应商提出质疑应当提交质疑函和必要的证明材料，质疑函范本、投诉书范本请到浙江政府采购网下载专区</w:t>
      </w:r>
      <w:r>
        <w:rPr>
          <w:b/>
          <w:bCs/>
          <w:color w:val="auto"/>
          <w:sz w:val="21"/>
          <w:szCs w:val="21"/>
          <w:highlight w:val="none"/>
        </w:rPr>
        <w:t>下载。</w:t>
      </w:r>
      <w:r>
        <w:rPr>
          <w:rFonts w:hint="eastAsia"/>
          <w:b/>
          <w:bCs/>
          <w:color w:val="auto"/>
          <w:sz w:val="21"/>
          <w:szCs w:val="21"/>
          <w:highlight w:val="none"/>
        </w:rPr>
        <w:t>质疑函应当包括下列内容：</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（一）供应商的姓名或者名称、地址、邮编、联系人及联系电话；</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（二）质疑项目的名称、编号；</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（三）具体、明确的质疑事项和与质疑事项相关的请求；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（四）事实依据；</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（五）必要的法律依据；</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（六）提出质疑的日期。</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供应商为自然人的，应当由本人签字；供应商为法人或者其他组织的，应当由法定代表人、主要负责人，或者其授权代表签字或者盖章，并加盖公章。</w:t>
      </w:r>
    </w:p>
    <w:p>
      <w:pPr>
        <w:adjustRightInd w:val="0"/>
        <w:snapToGrid w:val="0"/>
        <w:spacing w:line="360" w:lineRule="auto"/>
        <w:ind w:firstLine="420" w:firstLineChars="200"/>
        <w:rPr>
          <w:b/>
          <w:bCs/>
          <w:color w:val="auto"/>
          <w:sz w:val="21"/>
          <w:szCs w:val="21"/>
          <w:highlight w:val="none"/>
        </w:rPr>
      </w:pPr>
      <w:r>
        <w:rPr>
          <w:rFonts w:hint="eastAsia"/>
          <w:color w:val="auto"/>
          <w:sz w:val="21"/>
          <w:szCs w:val="21"/>
          <w:highlight w:val="none"/>
        </w:rPr>
        <w:t>3.提出质疑的供应商应当是参与本项目磋商响应活动的供应商。</w:t>
      </w:r>
      <w:r>
        <w:rPr>
          <w:rFonts w:hint="eastAsia"/>
          <w:b/>
          <w:bCs/>
          <w:color w:val="auto"/>
          <w:sz w:val="21"/>
          <w:szCs w:val="21"/>
          <w:highlight w:val="none"/>
        </w:rPr>
        <w:t>供应商在法定质疑期内应一次性提出针对同一采购程序环节的质疑。</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4.根据《政府采购质疑和投诉办法》第三十七条的规定，投诉人在全国范围12个月内三次以上投诉查无实据的，由财政部门列入不良行为记录名单。</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投诉人有下列行为之一的，属于虚假、恶意投诉，由财政部门列入不良行为记录名单，禁止其1至3年内参加政府采购活动：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（一）捏造事实；</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（二）提供虚假材料；</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（三）以非法手段取得证明材料。证据来源的合法性存在明显疑问，投诉人无法证明其取得方式合法的，视为以非法手段取得证明材料。</w:t>
      </w:r>
    </w:p>
    <w:p>
      <w:pPr>
        <w:adjustRightInd w:val="0"/>
        <w:snapToGrid w:val="0"/>
        <w:spacing w:line="360" w:lineRule="auto"/>
        <w:outlineLvl w:val="2"/>
        <w:rPr>
          <w:b/>
          <w:color w:val="auto"/>
          <w:spacing w:val="-6"/>
          <w:kern w:val="0"/>
          <w:sz w:val="21"/>
          <w:szCs w:val="21"/>
          <w:highlight w:val="none"/>
        </w:rPr>
      </w:pPr>
      <w:r>
        <w:rPr>
          <w:b/>
          <w:color w:val="auto"/>
          <w:spacing w:val="-6"/>
          <w:kern w:val="0"/>
          <w:sz w:val="21"/>
          <w:szCs w:val="21"/>
          <w:highlight w:val="none"/>
        </w:rPr>
        <w:t>（</w:t>
      </w:r>
      <w:r>
        <w:rPr>
          <w:rFonts w:hint="eastAsia"/>
          <w:b/>
          <w:color w:val="auto"/>
          <w:spacing w:val="-6"/>
          <w:kern w:val="0"/>
          <w:sz w:val="21"/>
          <w:szCs w:val="21"/>
          <w:highlight w:val="none"/>
        </w:rPr>
        <w:t>十</w:t>
      </w:r>
      <w:r>
        <w:rPr>
          <w:b/>
          <w:color w:val="auto"/>
          <w:spacing w:val="-6"/>
          <w:kern w:val="0"/>
          <w:sz w:val="21"/>
          <w:szCs w:val="21"/>
          <w:highlight w:val="none"/>
        </w:rPr>
        <w:t>）</w:t>
      </w:r>
      <w:r>
        <w:rPr>
          <w:rFonts w:hint="eastAsia"/>
          <w:b/>
          <w:color w:val="auto"/>
          <w:spacing w:val="-6"/>
          <w:kern w:val="0"/>
          <w:sz w:val="21"/>
          <w:szCs w:val="21"/>
          <w:highlight w:val="none"/>
        </w:rPr>
        <w:t>中小企业说明</w:t>
      </w:r>
    </w:p>
    <w:p>
      <w:pPr>
        <w:pStyle w:val="3"/>
        <w:adjustRightInd w:val="0"/>
        <w:snapToGrid w:val="0"/>
        <w:spacing w:line="360" w:lineRule="auto"/>
        <w:ind w:firstLine="396" w:firstLineChars="200"/>
        <w:jc w:val="left"/>
        <w:rPr>
          <w:rFonts w:hAnsi="宋体"/>
          <w:color w:val="auto"/>
          <w:spacing w:val="-6"/>
          <w:sz w:val="21"/>
          <w:szCs w:val="21"/>
          <w:highlight w:val="none"/>
        </w:rPr>
      </w:pPr>
      <w:r>
        <w:rPr>
          <w:rFonts w:hint="eastAsia" w:hAnsi="宋体"/>
          <w:color w:val="auto"/>
          <w:spacing w:val="-6"/>
          <w:sz w:val="21"/>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pPr>
        <w:pStyle w:val="3"/>
        <w:adjustRightInd w:val="0"/>
        <w:snapToGrid w:val="0"/>
        <w:spacing w:line="360" w:lineRule="auto"/>
        <w:ind w:firstLine="396" w:firstLineChars="200"/>
        <w:jc w:val="left"/>
        <w:rPr>
          <w:rFonts w:hAnsi="宋体"/>
          <w:color w:val="auto"/>
          <w:spacing w:val="-6"/>
          <w:sz w:val="21"/>
          <w:szCs w:val="21"/>
          <w:highlight w:val="none"/>
        </w:rPr>
      </w:pPr>
      <w:r>
        <w:rPr>
          <w:rFonts w:hint="eastAsia" w:hAnsi="宋体"/>
          <w:color w:val="auto"/>
          <w:spacing w:val="-6"/>
          <w:sz w:val="21"/>
          <w:szCs w:val="21"/>
          <w:highlight w:val="none"/>
        </w:rPr>
        <w:t>符合中小企业划分标准的个体工商户，在政府采购活动中视同中小企业。</w:t>
      </w:r>
    </w:p>
    <w:p>
      <w:pPr>
        <w:pStyle w:val="3"/>
        <w:adjustRightInd w:val="0"/>
        <w:snapToGrid w:val="0"/>
        <w:spacing w:line="360" w:lineRule="auto"/>
        <w:ind w:firstLine="396" w:firstLineChars="200"/>
        <w:jc w:val="left"/>
        <w:rPr>
          <w:rFonts w:hAnsi="宋体"/>
          <w:color w:val="auto"/>
          <w:spacing w:val="-6"/>
          <w:sz w:val="21"/>
          <w:szCs w:val="21"/>
          <w:highlight w:val="none"/>
          <w:u w:val="single"/>
        </w:rPr>
      </w:pPr>
      <w:r>
        <w:rPr>
          <w:rFonts w:hint="eastAsia" w:hAnsi="宋体"/>
          <w:b/>
          <w:bCs/>
          <w:color w:val="auto"/>
          <w:spacing w:val="-6"/>
          <w:sz w:val="21"/>
          <w:szCs w:val="21"/>
          <w:highlight w:val="none"/>
        </w:rPr>
        <w:t>中小企业参加政府采购活动，应当出具财库〔2020〕46号文件规定的《中小企业声明函》，否则不得享受相关中小企业扶持政策。供应商提供《中小企业声明函》内容不实的，属于提供虚假材料谋取中标、成交，依照《中华人民共和国政府采购法》等国家有关规定追究相应责任。</w:t>
      </w:r>
      <w:bookmarkEnd w:id="34"/>
    </w:p>
    <w:p>
      <w:pPr>
        <w:pStyle w:val="3"/>
        <w:spacing w:line="360" w:lineRule="auto"/>
        <w:rPr>
          <w:rFonts w:hAnsi="宋体"/>
          <w:color w:val="auto"/>
          <w:spacing w:val="-6"/>
          <w:sz w:val="21"/>
          <w:szCs w:val="21"/>
          <w:highlight w:val="none"/>
        </w:rPr>
      </w:pPr>
      <w:r>
        <w:rPr>
          <w:rFonts w:hint="eastAsia" w:hAnsi="宋体"/>
          <w:color w:val="auto"/>
          <w:spacing w:val="-6"/>
          <w:sz w:val="21"/>
          <w:szCs w:val="21"/>
          <w:highlight w:val="none"/>
        </w:rPr>
        <w:t>依据财库〔2020〕46号文件规定享受扶持政策获得政府采购合同的，小微企业不得将合同分包给大中型企业，中型企业不得将合同分包给大型企业。</w:t>
      </w:r>
    </w:p>
    <w:p>
      <w:pPr>
        <w:pStyle w:val="3"/>
        <w:spacing w:line="360" w:lineRule="auto"/>
        <w:rPr>
          <w:rFonts w:hAnsi="宋体"/>
          <w:color w:val="auto"/>
          <w:spacing w:val="-6"/>
          <w:sz w:val="21"/>
          <w:szCs w:val="21"/>
          <w:highlight w:val="none"/>
        </w:rPr>
      </w:pPr>
      <w:r>
        <w:rPr>
          <w:rFonts w:hint="eastAsia" w:hAnsi="宋体"/>
          <w:color w:val="auto"/>
          <w:spacing w:val="-6"/>
          <w:sz w:val="21"/>
          <w:szCs w:val="21"/>
          <w:highlight w:val="none"/>
        </w:rPr>
        <w:t>注：允许联合体投标的项目。以联合体形式参加政府采购活动，联合体各方均为中小企业的，联合体视同中小企业。其中，联合体各方均为小微企业的，联合体视同小微企业。对于联合协议或者分包意向协议约定小微企业的合同份额占到合同总金额30%以上的，对联合体或者大中型企业的报价给予2%的扣除，用扣除后的价格参加评审。组成联合体或者接受分包的小微企业与联合体内其他企业、分包企业之间存在直接控股、管理关系的，不享受价格扣除优惠政策。（专门面向中小企业采购项目不适用本条）</w:t>
      </w:r>
    </w:p>
    <w:p>
      <w:pPr>
        <w:adjustRightInd w:val="0"/>
        <w:snapToGrid w:val="0"/>
        <w:spacing w:line="360" w:lineRule="auto"/>
        <w:rPr>
          <w:color w:val="auto"/>
          <w:sz w:val="21"/>
          <w:szCs w:val="21"/>
          <w:highlight w:val="none"/>
        </w:rPr>
      </w:pPr>
    </w:p>
    <w:p>
      <w:pPr>
        <w:adjustRightInd w:val="0"/>
        <w:snapToGrid w:val="0"/>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1"/>
        <w:rPr>
          <w:b/>
          <w:bCs/>
          <w:color w:val="auto"/>
          <w:sz w:val="21"/>
          <w:szCs w:val="21"/>
          <w:highlight w:val="none"/>
        </w:rPr>
      </w:pPr>
      <w:r>
        <w:rPr>
          <w:rFonts w:hint="eastAsia"/>
          <w:b/>
          <w:bCs/>
          <w:color w:val="auto"/>
          <w:sz w:val="21"/>
          <w:szCs w:val="21"/>
          <w:highlight w:val="none"/>
        </w:rPr>
        <w:t>二、磋商文件</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（一）磋商文件的构成</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本磋商文件由以下部份组成：</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1.采购邀请</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2.采购需求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3.供应商须知</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4.评审办法及评分标准</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5.拟签订的合同文本</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6.响应文件格式</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7.本项目磋商文件的澄清、答复、修改、补充的内容</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（二）供应商的风险</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供应商没有按照磋商文件要求提供全部资料，或者供应商没有对磋商文件在各方面作出实质性响应是供应商的风险，并可能导致其响应被拒绝。</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（三）磋商文件的澄清与修改</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1.提交首次响应文件截止之日前，采购人、采购代理机构可以对已发出的磋商文件进行必要的澄清或者修改，澄清或者修改的内容作为磋商文件的组成部分。</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澄清或者修改的内容可能影响响应文件编制的，采购人、采购代理机构会在提交首次响应文件截止时间至少5日前，以书面形式通知所有获取磋商文件的供应商；不足5日的，采购人、采购代理机构会顺延提交首次响应文件截止时间。</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磋商文件的修改将以书面形式通知所有获取磋商文件的供应商，并对其具有约束力。供应商在收到上述通知后，应立即向采购代理机构回函确认。若无书面回函确认，视同供应商已收到磋商文件修改的通知，并受其约束。</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3.磋商文件澄清、答复、修改、补充的内容为磋商文件的组成部分。当磋商文件与磋商文件的答复、澄清、修改、补充通知就同一内容的表述不一致时，以最后发出的书面形式文件为准。</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4.磋商文件的澄清、答复、修改或补充都应该通过本采购代理机构以法定形式发布，采购人非通过本机构，不得擅自澄清、答复、修改或补充磋商文件。</w:t>
      </w:r>
    </w:p>
    <w:p>
      <w:pPr>
        <w:adjustRightInd w:val="0"/>
        <w:snapToGrid w:val="0"/>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1"/>
        <w:rPr>
          <w:b/>
          <w:bCs/>
          <w:color w:val="auto"/>
          <w:sz w:val="21"/>
          <w:szCs w:val="21"/>
          <w:highlight w:val="none"/>
        </w:rPr>
      </w:pPr>
      <w:r>
        <w:rPr>
          <w:rFonts w:hint="eastAsia"/>
          <w:b/>
          <w:bCs/>
          <w:color w:val="auto"/>
          <w:sz w:val="21"/>
          <w:szCs w:val="21"/>
          <w:highlight w:val="none"/>
        </w:rPr>
        <w:t>三、响应文件的编制</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（一）响应文件的组成</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响应文件由</w:t>
      </w:r>
      <w:r>
        <w:rPr>
          <w:rFonts w:hint="eastAsia"/>
          <w:b/>
          <w:bCs/>
          <w:color w:val="auto"/>
          <w:sz w:val="21"/>
          <w:szCs w:val="21"/>
          <w:highlight w:val="none"/>
        </w:rPr>
        <w:t>资格文件、报价文件、商务和技术文件</w:t>
      </w:r>
      <w:r>
        <w:rPr>
          <w:rFonts w:hint="eastAsia"/>
          <w:color w:val="auto"/>
          <w:sz w:val="21"/>
          <w:szCs w:val="21"/>
          <w:highlight w:val="none"/>
        </w:rPr>
        <w:t>三部分组成（格式详见磋商文件第六章）。</w:t>
      </w:r>
    </w:p>
    <w:p>
      <w:pPr>
        <w:adjustRightInd w:val="0"/>
        <w:snapToGrid w:val="0"/>
        <w:spacing w:line="360" w:lineRule="auto"/>
        <w:ind w:firstLine="420" w:firstLineChars="200"/>
        <w:rPr>
          <w:b/>
          <w:bCs/>
          <w:color w:val="auto"/>
          <w:sz w:val="21"/>
          <w:szCs w:val="21"/>
          <w:highlight w:val="none"/>
        </w:rPr>
      </w:pPr>
      <w:bookmarkStart w:id="35" w:name="_Hlk71884160"/>
      <w:r>
        <w:rPr>
          <w:rFonts w:hint="eastAsia"/>
          <w:b/>
          <w:bCs/>
          <w:color w:val="auto"/>
          <w:sz w:val="21"/>
          <w:szCs w:val="21"/>
          <w:highlight w:val="none"/>
        </w:rPr>
        <w:t>▲1.资格文件（单独上传）</w:t>
      </w:r>
    </w:p>
    <w:bookmarkEnd w:id="35"/>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资格审查要求的资格证明材料（均需加盖公章，（1）（2）（5）（6）联合体投标的联合体各方均须提供并各自加盖公章）：</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（1）有效的法人或者其他组织的营业执照等证明文件，自然人的身份证明</w:t>
      </w:r>
    </w:p>
    <w:p>
      <w:pPr>
        <w:adjustRightInd w:val="0"/>
        <w:snapToGrid w:val="0"/>
        <w:spacing w:line="360" w:lineRule="auto"/>
        <w:ind w:firstLine="420" w:firstLineChars="200"/>
        <w:rPr>
          <w:rFonts w:cs="Times New Roman"/>
          <w:b/>
          <w:bCs/>
          <w:color w:val="auto"/>
          <w:sz w:val="21"/>
          <w:szCs w:val="21"/>
          <w:highlight w:val="none"/>
        </w:rPr>
      </w:pPr>
      <w:r>
        <w:rPr>
          <w:rFonts w:hint="eastAsia" w:cs="Times New Roman"/>
          <w:b/>
          <w:bCs/>
          <w:color w:val="auto"/>
          <w:sz w:val="21"/>
          <w:szCs w:val="21"/>
          <w:highlight w:val="none"/>
        </w:rPr>
        <w:t>（</w:t>
      </w:r>
      <w:r>
        <w:rPr>
          <w:rFonts w:cs="Times New Roman"/>
          <w:b/>
          <w:bCs/>
          <w:color w:val="auto"/>
          <w:sz w:val="21"/>
          <w:szCs w:val="21"/>
          <w:highlight w:val="none"/>
        </w:rPr>
        <w:t>2）</w:t>
      </w:r>
      <w:r>
        <w:rPr>
          <w:rFonts w:hint="eastAsia" w:cs="Times New Roman"/>
          <w:b/>
          <w:bCs/>
          <w:color w:val="auto"/>
          <w:sz w:val="21"/>
          <w:szCs w:val="21"/>
          <w:highlight w:val="none"/>
        </w:rPr>
        <w:t>资格条件承诺函</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（3）联合投标协议书（联合体投标须提供）</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（4）分包意向协议书（分包时须提供）</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（5）</w:t>
      </w:r>
      <w:r>
        <w:rPr>
          <w:b/>
          <w:bCs/>
          <w:color w:val="auto"/>
          <w:sz w:val="21"/>
          <w:szCs w:val="21"/>
          <w:highlight w:val="none"/>
        </w:rPr>
        <w:t>落实政府采购政策需满足的资格要求：</w:t>
      </w:r>
      <w:r>
        <w:rPr>
          <w:rFonts w:hint="eastAsia"/>
          <w:b/>
          <w:bCs/>
          <w:color w:val="auto"/>
          <w:sz w:val="21"/>
          <w:szCs w:val="21"/>
          <w:highlight w:val="none"/>
        </w:rPr>
        <w:t>本项目整体专门面向中小企业采购，工程由中小企业承接；监狱企业、残疾人福利性单位视同中小企业；需提供证明材料如下：</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中小企业声明函（若属于中小企业）、监狱企业资格证明材料（若属于监狱企业）</w:t>
      </w:r>
      <w:bookmarkStart w:id="36" w:name="OLE_LINK14"/>
      <w:bookmarkStart w:id="37" w:name="OLE_LINK13"/>
      <w:r>
        <w:rPr>
          <w:rFonts w:hint="eastAsia"/>
          <w:color w:val="auto"/>
          <w:sz w:val="21"/>
          <w:szCs w:val="21"/>
          <w:highlight w:val="none"/>
        </w:rPr>
        <w:t>、残疾人福利性单位声明函</w:t>
      </w:r>
      <w:bookmarkEnd w:id="36"/>
      <w:bookmarkEnd w:id="37"/>
      <w:r>
        <w:rPr>
          <w:rFonts w:hint="eastAsia"/>
          <w:color w:val="auto"/>
          <w:sz w:val="21"/>
          <w:szCs w:val="21"/>
          <w:highlight w:val="none"/>
        </w:rPr>
        <w:t>（若属于残疾人福利性单位）</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（6）供应商特定资格条件证明材料：</w:t>
      </w:r>
    </w:p>
    <w:p>
      <w:pPr>
        <w:adjustRightInd w:val="0"/>
        <w:snapToGrid w:val="0"/>
        <w:spacing w:line="360" w:lineRule="auto"/>
        <w:ind w:firstLine="420" w:firstLineChars="200"/>
        <w:rPr>
          <w:rFonts w:cs="Times New Roman"/>
          <w:b/>
          <w:bCs/>
          <w:color w:val="auto"/>
          <w:sz w:val="21"/>
          <w:szCs w:val="21"/>
          <w:highlight w:val="none"/>
        </w:rPr>
      </w:pPr>
      <w:r>
        <w:rPr>
          <w:rFonts w:hint="eastAsia" w:cs="Times New Roman"/>
          <w:b/>
          <w:bCs/>
          <w:color w:val="auto"/>
          <w:sz w:val="21"/>
          <w:szCs w:val="21"/>
          <w:highlight w:val="none"/>
        </w:rPr>
        <w:t>1）具有工程设计综合资质甲级或建筑行业（建筑工程）设计乙级及以上资质或建筑装饰工程设计专项乙级及以上资质；</w:t>
      </w:r>
    </w:p>
    <w:p>
      <w:pPr>
        <w:adjustRightInd w:val="0"/>
        <w:snapToGrid w:val="0"/>
        <w:spacing w:line="360" w:lineRule="auto"/>
        <w:ind w:firstLine="420" w:firstLineChars="200"/>
        <w:rPr>
          <w:rFonts w:cs="Times New Roman"/>
          <w:b/>
          <w:bCs/>
          <w:color w:val="auto"/>
          <w:sz w:val="21"/>
          <w:szCs w:val="21"/>
          <w:highlight w:val="none"/>
        </w:rPr>
      </w:pPr>
      <w:r>
        <w:rPr>
          <w:rFonts w:hint="eastAsia" w:cs="Times New Roman"/>
          <w:b/>
          <w:bCs/>
          <w:color w:val="auto"/>
          <w:sz w:val="21"/>
          <w:szCs w:val="21"/>
          <w:highlight w:val="none"/>
        </w:rPr>
        <w:t>2）具有建设主管部门颁发的建筑装修装饰工程专业承包贰级及以上资质；</w:t>
      </w:r>
    </w:p>
    <w:p>
      <w:pPr>
        <w:adjustRightInd w:val="0"/>
        <w:snapToGrid w:val="0"/>
        <w:spacing w:line="360" w:lineRule="auto"/>
        <w:ind w:firstLine="420" w:firstLineChars="200"/>
        <w:rPr>
          <w:rFonts w:cs="Times New Roman"/>
          <w:b/>
          <w:bCs/>
          <w:color w:val="auto"/>
          <w:sz w:val="21"/>
          <w:szCs w:val="21"/>
          <w:highlight w:val="none"/>
        </w:rPr>
      </w:pPr>
      <w:r>
        <w:rPr>
          <w:rFonts w:hint="eastAsia" w:cs="Times New Roman"/>
          <w:b/>
          <w:bCs/>
          <w:color w:val="auto"/>
          <w:sz w:val="21"/>
          <w:szCs w:val="21"/>
          <w:highlight w:val="none"/>
        </w:rPr>
        <w:t>3）拟派项目负责人应具有建筑工程专业二级及以上建造师注册证书且无在建工程，同时具有“三类人员”有效B类证书；</w:t>
      </w:r>
    </w:p>
    <w:p>
      <w:pPr>
        <w:adjustRightInd w:val="0"/>
        <w:snapToGrid w:val="0"/>
        <w:spacing w:line="360" w:lineRule="auto"/>
        <w:ind w:firstLine="420" w:firstLineChars="200"/>
        <w:rPr>
          <w:rFonts w:cs="Times New Roman"/>
          <w:b/>
          <w:bCs/>
          <w:color w:val="auto"/>
          <w:sz w:val="21"/>
          <w:szCs w:val="21"/>
          <w:highlight w:val="none"/>
        </w:rPr>
      </w:pPr>
      <w:r>
        <w:rPr>
          <w:rFonts w:hint="eastAsia" w:cs="Times New Roman"/>
          <w:b/>
          <w:bCs/>
          <w:color w:val="auto"/>
          <w:sz w:val="21"/>
          <w:szCs w:val="21"/>
          <w:highlight w:val="none"/>
        </w:rPr>
        <w:t>4）企业具有安全生产许可证，且在有效期内；</w:t>
      </w:r>
    </w:p>
    <w:p>
      <w:pPr>
        <w:adjustRightInd w:val="0"/>
        <w:snapToGrid w:val="0"/>
        <w:spacing w:line="360" w:lineRule="auto"/>
        <w:ind w:firstLine="420" w:firstLineChars="200"/>
        <w:rPr>
          <w:rFonts w:cs="Times New Roman"/>
          <w:b/>
          <w:bCs/>
          <w:color w:val="auto"/>
          <w:sz w:val="21"/>
          <w:szCs w:val="21"/>
          <w:highlight w:val="none"/>
        </w:rPr>
      </w:pPr>
      <w:r>
        <w:rPr>
          <w:rFonts w:hint="eastAsia" w:cs="Times New Roman"/>
          <w:b/>
          <w:bCs/>
          <w:color w:val="auto"/>
          <w:sz w:val="21"/>
          <w:szCs w:val="21"/>
          <w:highlight w:val="none"/>
        </w:rPr>
        <w:t>5）拟派现场安全生产专职管理人员具有“三类人员”有效C类证书；</w:t>
      </w:r>
    </w:p>
    <w:p>
      <w:pPr>
        <w:adjustRightInd w:val="0"/>
        <w:snapToGrid w:val="0"/>
        <w:spacing w:line="360" w:lineRule="auto"/>
        <w:ind w:firstLine="420" w:firstLineChars="200"/>
        <w:rPr>
          <w:rFonts w:cs="Times New Roman"/>
          <w:b/>
          <w:bCs/>
          <w:color w:val="auto"/>
          <w:sz w:val="21"/>
          <w:szCs w:val="21"/>
          <w:highlight w:val="none"/>
        </w:rPr>
      </w:pPr>
      <w:r>
        <w:rPr>
          <w:rFonts w:hint="eastAsia" w:cs="Times New Roman"/>
          <w:b/>
          <w:bCs/>
          <w:color w:val="auto"/>
          <w:sz w:val="21"/>
          <w:szCs w:val="21"/>
          <w:highlight w:val="none"/>
        </w:rPr>
        <w:t>6）本项目接受联合体响应。</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2.报价文件</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（1）初次报价一览表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（2）初次报价明细表</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3.商务和技术文件</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（1）响应函</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）响应声明书</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3</w:t>
      </w:r>
      <w:r>
        <w:rPr>
          <w:rFonts w:hint="eastAsia"/>
          <w:color w:val="auto"/>
          <w:sz w:val="21"/>
          <w:szCs w:val="21"/>
          <w:highlight w:val="none"/>
        </w:rPr>
        <w:t>）法定代表人资格证明书、法定代表人授权委托书、联合投标授权委托书</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4</w:t>
      </w:r>
      <w:r>
        <w:rPr>
          <w:rFonts w:hint="eastAsia"/>
          <w:color w:val="auto"/>
          <w:sz w:val="21"/>
          <w:szCs w:val="21"/>
          <w:highlight w:val="none"/>
        </w:rPr>
        <w:t>）2022年1月（含）以后任意一月供应商授权代表社保缴纳证明</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（5）供应商情况介绍</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（6）供应商同类项目实施情况一览表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w:t>
      </w:r>
      <w:r>
        <w:rPr>
          <w:color w:val="auto"/>
          <w:sz w:val="21"/>
          <w:szCs w:val="21"/>
          <w:highlight w:val="none"/>
        </w:rPr>
        <w:t>采购需求偏离表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（8）货物配置清单</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（9）根据评分标准拟提供的其他资料</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（二）响应文件的签署和份数</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供应商应按照磋商文件和政府采购云平台的要求，根据响应文件的组成规定的内容及顺序通过政采云电子交易客户端（政采云投标客户端）编制加密响应文件，响应文件内容不完整、编排混乱导致响应文件被误读、漏读或者查找不到相关内容的，是供应商的责任。</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2.响应文件须由供应商在规定位置加盖公章并由供应商代表签署，供应商应写全称。</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3.响应文件不得涂改，若有修改错漏处，须由供应商代表签字并加盖公章。响应文件因字迹潦草或表达不清所引起的后果由供应商负责。</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4.响应文件份数：</w:t>
      </w:r>
    </w:p>
    <w:p>
      <w:pPr>
        <w:spacing w:line="360" w:lineRule="auto"/>
        <w:ind w:firstLine="420" w:firstLineChars="200"/>
        <w:rPr>
          <w:b/>
          <w:bCs/>
          <w:color w:val="auto"/>
          <w:sz w:val="21"/>
          <w:szCs w:val="21"/>
          <w:highlight w:val="none"/>
        </w:rPr>
      </w:pPr>
      <w:r>
        <w:rPr>
          <w:rFonts w:hint="eastAsia"/>
          <w:b/>
          <w:bCs/>
          <w:color w:val="auto"/>
          <w:sz w:val="21"/>
          <w:szCs w:val="21"/>
          <w:highlight w:val="none"/>
        </w:rPr>
        <w:t>1.电子加密投标文件：</w:t>
      </w:r>
      <w:r>
        <w:rPr>
          <w:rFonts w:hint="eastAsia"/>
          <w:color w:val="auto"/>
          <w:sz w:val="21"/>
          <w:szCs w:val="21"/>
          <w:highlight w:val="none"/>
        </w:rPr>
        <w:t>政府采购云平台在线上传一份；</w:t>
      </w:r>
      <w:r>
        <w:rPr>
          <w:rFonts w:hint="eastAsia"/>
          <w:b/>
          <w:bCs/>
          <w:color w:val="auto"/>
          <w:sz w:val="21"/>
          <w:szCs w:val="21"/>
          <w:highlight w:val="none"/>
        </w:rPr>
        <w:t>备份投标文件</w:t>
      </w:r>
      <w:r>
        <w:rPr>
          <w:rFonts w:hint="eastAsia"/>
          <w:color w:val="auto"/>
          <w:sz w:val="21"/>
          <w:szCs w:val="21"/>
          <w:highlight w:val="none"/>
        </w:rPr>
        <w:t>以介质（U盘）存储的数据电文形式（如有）：密封包装后EMS或顺丰邮寄形式递交一份</w:t>
      </w:r>
    </w:p>
    <w:p>
      <w:pPr>
        <w:autoSpaceDE w:val="0"/>
        <w:autoSpaceDN w:val="0"/>
        <w:spacing w:line="360" w:lineRule="auto"/>
        <w:ind w:firstLine="420" w:firstLineChars="200"/>
        <w:textAlignment w:val="bottom"/>
        <w:rPr>
          <w:b/>
          <w:bCs/>
          <w:color w:val="auto"/>
          <w:sz w:val="21"/>
          <w:szCs w:val="21"/>
          <w:highlight w:val="none"/>
        </w:rPr>
      </w:pPr>
      <w:r>
        <w:rPr>
          <w:rFonts w:hint="eastAsia"/>
          <w:b/>
          <w:bCs/>
          <w:color w:val="auto"/>
          <w:sz w:val="21"/>
          <w:szCs w:val="21"/>
          <w:highlight w:val="none"/>
        </w:rPr>
        <w:t>2.纸质文件一份：</w:t>
      </w:r>
      <w:r>
        <w:rPr>
          <w:rFonts w:hint="eastAsia"/>
          <w:color w:val="auto"/>
          <w:sz w:val="21"/>
          <w:szCs w:val="21"/>
          <w:highlight w:val="none"/>
        </w:rPr>
        <w:t>资格、商务技术文件合订成一册，报价单独密封成册，内容需与电子加密文件保持一致，</w:t>
      </w:r>
      <w:r>
        <w:rPr>
          <w:rFonts w:hint="eastAsia"/>
          <w:b/>
          <w:bCs/>
          <w:color w:val="auto"/>
          <w:sz w:val="21"/>
          <w:szCs w:val="21"/>
          <w:highlight w:val="none"/>
        </w:rPr>
        <w:t>在响应截止时间之前密封包装后EMS或顺丰邮寄形式递交.</w:t>
      </w:r>
    </w:p>
    <w:p>
      <w:pPr>
        <w:adjustRightInd w:val="0"/>
        <w:snapToGrid w:val="0"/>
        <w:spacing w:line="360" w:lineRule="auto"/>
        <w:outlineLvl w:val="2"/>
        <w:rPr>
          <w:color w:val="auto"/>
          <w:sz w:val="21"/>
          <w:szCs w:val="21"/>
          <w:highlight w:val="none"/>
        </w:rPr>
      </w:pPr>
      <w:r>
        <w:rPr>
          <w:rFonts w:hint="eastAsia"/>
          <w:color w:val="auto"/>
          <w:sz w:val="21"/>
          <w:szCs w:val="21"/>
          <w:highlight w:val="none"/>
        </w:rPr>
        <w:t>注：备份文件和纸质文件可密封一起邮寄。（邮寄地址：杭州市西湖区振华路298号7幢7楼浙江建友工程咨询有限公司徐梦遥收，0571-56075179，寄出后将（快递单号、项目名称、公司名称、联系方式等相关信息）发至：</w:t>
      </w:r>
      <w:r>
        <w:rPr>
          <w:color w:val="auto"/>
          <w:highlight w:val="none"/>
        </w:rPr>
        <w:fldChar w:fldCharType="begin"/>
      </w:r>
      <w:r>
        <w:rPr>
          <w:color w:val="auto"/>
          <w:highlight w:val="none"/>
        </w:rPr>
        <w:instrText xml:space="preserve"> HYPERLINK "mailto:zjjyzbdl1@163.com，以便查收）" </w:instrText>
      </w:r>
      <w:r>
        <w:rPr>
          <w:color w:val="auto"/>
          <w:highlight w:val="none"/>
        </w:rPr>
        <w:fldChar w:fldCharType="separate"/>
      </w:r>
      <w:r>
        <w:rPr>
          <w:rStyle w:val="18"/>
          <w:rFonts w:hint="eastAsia"/>
          <w:color w:val="auto"/>
          <w:sz w:val="21"/>
          <w:szCs w:val="21"/>
          <w:highlight w:val="none"/>
        </w:rPr>
        <w:t>zjjyzbdl1@163.com</w:t>
      </w:r>
      <w:r>
        <w:rPr>
          <w:rFonts w:hint="eastAsia"/>
          <w:color w:val="auto"/>
          <w:sz w:val="21"/>
          <w:szCs w:val="21"/>
          <w:highlight w:val="none"/>
        </w:rPr>
        <w:t>，以便查收）</w:t>
      </w:r>
      <w:r>
        <w:rPr>
          <w:rFonts w:hint="eastAsia"/>
          <w:color w:val="auto"/>
          <w:sz w:val="21"/>
          <w:szCs w:val="21"/>
          <w:highlight w:val="none"/>
        </w:rPr>
        <w:fldChar w:fldCharType="end"/>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（三）响应文件的上传、递交、修改和撤回</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1.响应文件的上传、递交：</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（1）电子加密响应文件的上传：</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▲a.供应商应在响应文件提交截止时间前将电子加密响应文件成功上传至政府采购云平台，否则响应无效；</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b.电子加密响应文件成功上传后，供应商可自行打印响应文件接收回执。</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（2）备份响应文件的密封包装、递交：</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a.供应商在政府采购云平台完成电子加密响应文件的上传后，可以EMS或顺丰邮寄形式在响应文件提交截止时间前递交以介质（U盘）存储的数据电文形式的备份响应文件；</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b.备份响应文件应当密封包装并在包装上标注响应项目名称、供应商名称并加盖公章（非电子签章），供应商逾期送达或者未密封包装的备份响应文件采购代理机构将予以拒收；</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c.通过政府采购云平台成功上传的电子加密响应文件已按时解密的，备份响应文件自动失效。响应文件提交截止时间前，供应商仅递交备份响应文件而未将电子加密响应文件成功上传至政府采购云平台的，响应无效。</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供应商应当在响应文件提交截止时间前完成响应文件的上传、递交，并可以补充、修改或者撤回响应文件。补充或者修改响应文件的，应当先行撤回原文件，补充、修改后重新上传、递交。响应文件提交截止时间前未完成上传、递交的，视为撤回响应文件。响应文件提交截止时间后上传、递交的响应文件，政府采购云平台及采购代理机构将予以拒收。</w:t>
      </w:r>
    </w:p>
    <w:p>
      <w:pPr>
        <w:adjustRightInd w:val="0"/>
        <w:snapToGrid w:val="0"/>
        <w:spacing w:line="360" w:lineRule="auto"/>
        <w:ind w:firstLine="420" w:firstLineChars="200"/>
        <w:rPr>
          <w:color w:val="auto"/>
          <w:sz w:val="21"/>
          <w:szCs w:val="21"/>
          <w:highlight w:val="none"/>
        </w:rPr>
      </w:pPr>
      <w:r>
        <w:rPr>
          <w:color w:val="auto"/>
          <w:sz w:val="21"/>
          <w:szCs w:val="21"/>
          <w:highlight w:val="none"/>
        </w:rPr>
        <w:t>3.</w:t>
      </w:r>
      <w:r>
        <w:rPr>
          <w:rFonts w:hint="eastAsia"/>
          <w:color w:val="auto"/>
          <w:sz w:val="21"/>
          <w:szCs w:val="21"/>
          <w:highlight w:val="none"/>
        </w:rPr>
        <w:t>供应商</w:t>
      </w:r>
      <w:r>
        <w:rPr>
          <w:color w:val="auto"/>
          <w:sz w:val="21"/>
          <w:szCs w:val="21"/>
          <w:highlight w:val="none"/>
        </w:rPr>
        <w:t>因未在线参加开标而导致电子加密</w:t>
      </w:r>
      <w:r>
        <w:rPr>
          <w:rFonts w:hint="eastAsia"/>
          <w:color w:val="auto"/>
          <w:sz w:val="21"/>
          <w:szCs w:val="21"/>
          <w:highlight w:val="none"/>
        </w:rPr>
        <w:t>响应</w:t>
      </w:r>
      <w:r>
        <w:rPr>
          <w:color w:val="auto"/>
          <w:sz w:val="21"/>
          <w:szCs w:val="21"/>
          <w:highlight w:val="none"/>
        </w:rPr>
        <w:t>文件无法按时解密等一切后果由</w:t>
      </w:r>
      <w:r>
        <w:rPr>
          <w:rFonts w:hint="eastAsia"/>
          <w:color w:val="auto"/>
          <w:sz w:val="21"/>
          <w:szCs w:val="21"/>
          <w:highlight w:val="none"/>
        </w:rPr>
        <w:t>供应商</w:t>
      </w:r>
      <w:r>
        <w:rPr>
          <w:color w:val="auto"/>
          <w:sz w:val="21"/>
          <w:szCs w:val="21"/>
          <w:highlight w:val="none"/>
        </w:rPr>
        <w:t>自行承担。</w:t>
      </w:r>
    </w:p>
    <w:p>
      <w:pPr>
        <w:adjustRightInd w:val="0"/>
        <w:snapToGrid w:val="0"/>
        <w:spacing w:line="360" w:lineRule="auto"/>
        <w:ind w:firstLine="420" w:firstLineChars="200"/>
        <w:rPr>
          <w:color w:val="auto"/>
          <w:sz w:val="21"/>
          <w:szCs w:val="21"/>
          <w:highlight w:val="none"/>
        </w:rPr>
      </w:pPr>
      <w:r>
        <w:rPr>
          <w:color w:val="auto"/>
          <w:sz w:val="21"/>
          <w:szCs w:val="21"/>
          <w:highlight w:val="none"/>
        </w:rPr>
        <w:t>4.</w:t>
      </w:r>
      <w:r>
        <w:rPr>
          <w:rFonts w:hint="eastAsia"/>
          <w:color w:val="auto"/>
          <w:sz w:val="21"/>
          <w:szCs w:val="21"/>
          <w:highlight w:val="none"/>
        </w:rPr>
        <w:t>供应商</w:t>
      </w:r>
      <w:r>
        <w:rPr>
          <w:color w:val="auto"/>
          <w:sz w:val="21"/>
          <w:szCs w:val="21"/>
          <w:highlight w:val="none"/>
        </w:rPr>
        <w:t>应按照</w:t>
      </w:r>
      <w:r>
        <w:rPr>
          <w:rFonts w:hint="eastAsia"/>
          <w:color w:val="auto"/>
          <w:sz w:val="21"/>
          <w:szCs w:val="21"/>
          <w:highlight w:val="none"/>
        </w:rPr>
        <w:t>磋商</w:t>
      </w:r>
      <w:r>
        <w:rPr>
          <w:color w:val="auto"/>
          <w:sz w:val="21"/>
          <w:szCs w:val="21"/>
          <w:highlight w:val="none"/>
        </w:rPr>
        <w:t>文件和政府采购云平台的要求，根据</w:t>
      </w:r>
      <w:r>
        <w:rPr>
          <w:rFonts w:hint="eastAsia"/>
          <w:color w:val="auto"/>
          <w:sz w:val="21"/>
          <w:szCs w:val="21"/>
          <w:highlight w:val="none"/>
        </w:rPr>
        <w:t>响应</w:t>
      </w:r>
      <w:r>
        <w:rPr>
          <w:color w:val="auto"/>
          <w:sz w:val="21"/>
          <w:szCs w:val="21"/>
          <w:highlight w:val="none"/>
        </w:rPr>
        <w:t>文件的组成规定的内容及顺序通过政采云电子交易客户端（政采云投标客户端）编制加密</w:t>
      </w:r>
      <w:r>
        <w:rPr>
          <w:rFonts w:hint="eastAsia"/>
          <w:color w:val="auto"/>
          <w:sz w:val="21"/>
          <w:szCs w:val="21"/>
          <w:highlight w:val="none"/>
        </w:rPr>
        <w:t>响应</w:t>
      </w:r>
      <w:r>
        <w:rPr>
          <w:color w:val="auto"/>
          <w:sz w:val="21"/>
          <w:szCs w:val="21"/>
          <w:highlight w:val="none"/>
        </w:rPr>
        <w:t>文件。</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备注：</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供应商可通过浙江省“电子交易/不见面开评标”学习专题提前进行专题学习，熟悉操作，避免影响采购活动（https://edu.zcygov.cn/luban/e-biding）。</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（四）响应文件的语言及计量</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响应文件以及供应商与采购人或采购代理机构就有关磋商响应事宜的所有来往函电，均应以中文汉语书写。除签名、盖章、专用名称等特殊情形外，以中文汉语以外的文字表述的响应文件视同未提供（有中文汉语说明的除外）。</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（五）磋商报价</w:t>
      </w:r>
    </w:p>
    <w:p>
      <w:pPr>
        <w:adjustRightInd w:val="0"/>
        <w:snapToGrid w:val="0"/>
        <w:spacing w:line="360" w:lineRule="auto"/>
        <w:ind w:firstLine="420" w:firstLineChars="200"/>
        <w:rPr>
          <w:color w:val="auto"/>
          <w:sz w:val="21"/>
          <w:szCs w:val="21"/>
          <w:highlight w:val="none"/>
        </w:rPr>
      </w:pPr>
      <w:r>
        <w:rPr>
          <w:color w:val="auto"/>
          <w:sz w:val="21"/>
          <w:szCs w:val="21"/>
          <w:highlight w:val="none"/>
        </w:rPr>
        <w:t>1.报价应按磋商文件要求的格式编制、填写报价内容（可自行增行），未按磋商文件要求编制、填写的响应文件可能被拒绝；</w:t>
      </w:r>
    </w:p>
    <w:p>
      <w:pPr>
        <w:adjustRightInd w:val="0"/>
        <w:snapToGrid w:val="0"/>
        <w:spacing w:line="360" w:lineRule="auto"/>
        <w:ind w:firstLine="420" w:firstLineChars="200"/>
        <w:rPr>
          <w:color w:val="auto"/>
          <w:sz w:val="21"/>
          <w:szCs w:val="21"/>
          <w:highlight w:val="none"/>
        </w:rPr>
      </w:pPr>
      <w:r>
        <w:rPr>
          <w:color w:val="auto"/>
          <w:sz w:val="21"/>
          <w:szCs w:val="21"/>
          <w:highlight w:val="none"/>
        </w:rPr>
        <w:t>2.本次磋商采用人民币报价；</w:t>
      </w:r>
    </w:p>
    <w:p>
      <w:pPr>
        <w:adjustRightInd w:val="0"/>
        <w:snapToGrid w:val="0"/>
        <w:spacing w:line="360" w:lineRule="auto"/>
        <w:ind w:firstLine="420" w:firstLineChars="200"/>
        <w:rPr>
          <w:color w:val="auto"/>
          <w:sz w:val="21"/>
          <w:szCs w:val="21"/>
          <w:highlight w:val="none"/>
        </w:rPr>
      </w:pPr>
      <w:r>
        <w:rPr>
          <w:color w:val="auto"/>
          <w:sz w:val="21"/>
          <w:szCs w:val="21"/>
          <w:highlight w:val="none"/>
        </w:rPr>
        <w:t>3.最后磋商报价是履行合同的最终价格，应包括完成所有产品供货及履行所有规定服务所产生的全部税、费。</w:t>
      </w:r>
    </w:p>
    <w:p>
      <w:pPr>
        <w:adjustRightInd w:val="0"/>
        <w:snapToGrid w:val="0"/>
        <w:spacing w:line="360" w:lineRule="auto"/>
        <w:ind w:firstLine="420" w:firstLineChars="200"/>
        <w:rPr>
          <w:color w:val="auto"/>
          <w:sz w:val="21"/>
          <w:szCs w:val="21"/>
          <w:highlight w:val="none"/>
        </w:rPr>
      </w:pPr>
      <w:r>
        <w:rPr>
          <w:color w:val="auto"/>
          <w:sz w:val="21"/>
          <w:szCs w:val="21"/>
          <w:highlight w:val="none"/>
        </w:rPr>
        <w:t>4.磋商小组认为供应商的最后报价明显低于其他通过符合性审查供应商的最后报价，依据《政府采购货物和服务招标投标管理办法》（财政部令第87号）第六十条进行处理。</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（六）响应有效期</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▲从提交响应文件的截止之日起90天。在原响应有效期满之前，如果出现特殊情况，采购人或采购代理机构以书面形式通知供应商延长响应有效期。</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（七）响应无效的情形</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1.在资格审查时，如发现下列情形之一的，响应文件将被视为无效：</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（1）资格证明材料不全的，或者不符合磋商文件要求的；</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）供应商不具备磋商文件中规定的资格要求的；</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（3）资格文件未按要求签署、盖章的。</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2.在符合性审查、商务和技术评审时，如发现下列情形之一的，响应文件将被视为无效：</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（1）商务和技术文件未按要求签署、盖章的；</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（2）未提供或未按要求提供响应函、法定代表人资格证明书、法定代表人授权委托书/联合投标授权委托书、响应声明书的；</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（3）法定代表人委托授权代表参加响应但未提供授权代表社保缴纳证明的；</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（4）未提供或未如实提供采购需求偏离表的；</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（5）明显不符合磋商文件要求，或者与磋商文件中标“▲”的项目发生实质性偏离的</w:t>
      </w:r>
      <w:r>
        <w:rPr>
          <w:color w:val="auto"/>
          <w:spacing w:val="-6"/>
          <w:sz w:val="21"/>
          <w:szCs w:val="21"/>
          <w:highlight w:val="none"/>
        </w:rPr>
        <w:t>；</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（6）未提供或未如实提供响应技术参数，或者响应文件标明的响应或偏离与事实不符或虚假响应的；</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（7）响应技术方案不明确，存在一个或一个以上备选（替代）响应方案的；</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（8）响应文件含有采购人不能接受的附加条件的；</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（9）法律、法规和磋商文件规定的其他无效情形。</w:t>
      </w:r>
    </w:p>
    <w:p>
      <w:pPr>
        <w:adjustRightInd w:val="0"/>
        <w:snapToGrid w:val="0"/>
        <w:spacing w:line="360" w:lineRule="auto"/>
        <w:ind w:firstLine="420" w:firstLineChars="200"/>
        <w:jc w:val="left"/>
        <w:rPr>
          <w:b/>
          <w:bCs/>
          <w:color w:val="auto"/>
          <w:sz w:val="21"/>
          <w:szCs w:val="21"/>
          <w:highlight w:val="none"/>
        </w:rPr>
      </w:pPr>
      <w:r>
        <w:rPr>
          <w:rFonts w:hint="eastAsia"/>
          <w:b/>
          <w:bCs/>
          <w:color w:val="auto"/>
          <w:sz w:val="21"/>
          <w:szCs w:val="21"/>
          <w:highlight w:val="none"/>
        </w:rPr>
        <w:t>3.在报价评审时，如发现下列情形之一的，响应文件将被视为无效：</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（1）最后报价超过磋商文件中规定的预算金额或最高限价的；</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（2）最后报价具有选择性的。</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4.有下列情形之一的，视为供应商串通投标，其响应无效，由采购人或采购代理机构上报政府采购监督管理部门，视情列入不良行为记录名单，在一至三年内禁止参加政府采购活动：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（1）不同供应商的响应文件由同一单位或者个人编制；</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（2）不同供应商委托同一单位或者个人办理投标事宜；</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（3）不同供应商的响应文件载明的项目管理成员或者联系人员为同一人；</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（4）不同供应商的响应文件异常一致或者最后报价呈规律性差异；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（5）不同供应商的响应文件相互混装。</w:t>
      </w:r>
    </w:p>
    <w:p>
      <w:pPr>
        <w:adjustRightInd w:val="0"/>
        <w:snapToGrid w:val="0"/>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1"/>
        <w:rPr>
          <w:b/>
          <w:bCs/>
          <w:color w:val="auto"/>
          <w:sz w:val="21"/>
          <w:szCs w:val="21"/>
          <w:highlight w:val="none"/>
        </w:rPr>
      </w:pPr>
      <w:r>
        <w:rPr>
          <w:rFonts w:hint="eastAsia"/>
          <w:b/>
          <w:bCs/>
          <w:color w:val="auto"/>
          <w:sz w:val="21"/>
          <w:szCs w:val="21"/>
          <w:highlight w:val="none"/>
        </w:rPr>
        <w:t>四、响应文件开启</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（一）响应文件开启准备</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1.制订响应文件开启、评审工作的组织方案，落实工作场地、设施，检查录音录像采集设备运行情况。</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2.通知或邀请相关单位和人员出席响应文件开启、评审活动（按规定由相关监管部门或其授权机构随机抽取、通知的政府采购评审专家除外）。</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3.准备政府采购项目的相关文件资料，如项目政府采购计划书及专家抽取有关凭证、项目书面说明、磋商文件、补充文件及质疑答复情况、现场工作所需的相关登记表单、评审工作底稿等。</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4.其他应准备的事项。</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（二）响应文件开启程序</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采购代理机构按照磋商文件规定的时间、地点和程序组织响应文件开启。具体按以下程序进行：</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1.开启响应文件开启场地的录音录像采集设备，并确保其正常运行。</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2.核验出席响应文件开启活动现场的各相关单位人员身份，并组织其分别登记、签到，无关人员可拒绝其进入现场。</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3.政府采购云平台在线进行响应文件签收。</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4.主持人宣布响应文件开启，介绍响应文件开启现场的人员情况，宣读递交响应文件的供应商名单、开标纪律、应当回避的情形等注意事项。</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向各供应商发出电子加密响应文件开始解密通知，由供应商在规定时间（不少于30分钟）内自行进行响应文件解密。供应商在规定时间内无法完成已上传的电子加密响应文件解密的，如已按规定递交备份响应文件的，将由采购代理机构按政府采购云平台操作规范将备份响应文件上传至政府采购云平台，上传成功后，电子加密响应文件自动失效，否则视为响应文件撤回。</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特别说明：如遇政府采购云平台电子化开标或评审程序调整的，按调整后程序执行。</w:t>
      </w:r>
    </w:p>
    <w:p>
      <w:pPr>
        <w:adjustRightInd w:val="0"/>
        <w:snapToGrid w:val="0"/>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1"/>
        <w:rPr>
          <w:b/>
          <w:bCs/>
          <w:color w:val="auto"/>
          <w:sz w:val="21"/>
          <w:szCs w:val="21"/>
          <w:highlight w:val="none"/>
        </w:rPr>
      </w:pPr>
      <w:r>
        <w:rPr>
          <w:rFonts w:hint="eastAsia"/>
          <w:b/>
          <w:bCs/>
          <w:color w:val="auto"/>
          <w:sz w:val="21"/>
          <w:szCs w:val="21"/>
          <w:highlight w:val="none"/>
        </w:rPr>
        <w:t>五、评审程序</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（一）组建磋商小组</w:t>
      </w:r>
    </w:p>
    <w:p>
      <w:pPr>
        <w:adjustRightInd w:val="0"/>
        <w:snapToGrid w:val="0"/>
        <w:spacing w:line="360" w:lineRule="auto"/>
        <w:ind w:firstLine="420" w:firstLineChars="200"/>
        <w:rPr>
          <w:b/>
          <w:bCs/>
          <w:color w:val="auto"/>
          <w:sz w:val="21"/>
          <w:szCs w:val="21"/>
          <w:highlight w:val="none"/>
        </w:rPr>
      </w:pPr>
      <w:r>
        <w:rPr>
          <w:rFonts w:hint="eastAsia"/>
          <w:color w:val="auto"/>
          <w:sz w:val="21"/>
          <w:szCs w:val="21"/>
          <w:highlight w:val="none"/>
        </w:rPr>
        <w:t>磋商小组由采购人代表和评审专家共3人（单数）组成，其中评审专家</w:t>
      </w:r>
      <w:r>
        <w:rPr>
          <w:color w:val="auto"/>
          <w:sz w:val="21"/>
          <w:szCs w:val="21"/>
          <w:highlight w:val="none"/>
        </w:rPr>
        <w:t>人数不少于磋商小组成员总数的2/3。</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（二）评审的方式</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本项目采用不公开方式评审，评审的依据为磋商文件、响应文件和磋商记录。</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（三）评审程序</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采购代理机构按照磋商文件规定的时间、地点及程序组织评审。评审活动一般应按以下程序组织开展：</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1.开启评审场地的录音录像采集设备，并确保其正常运行。</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2.核验出席评审活动现场的磋商小组各成员身份，并要求其分别登记、签到，按规定统一收缴、保存其通讯工具，无关人员一律拒绝其进入评审现场。</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3.介绍评审现场的人员情况，宣布评审工作纪律，告知磋商小组应当回避情形，组织推选磋商小组组长。</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4.通报依法获取磋商文件的供应商名单及资格预审情况（如有），宣读最终提交响应文件的供应商名单，组织磋商小组各位成员签订《政府采购评审人员廉洁自律承诺书》。</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根据需要简要介绍磋商文件（含补充文件）制定及质疑答复情况、按书面陈述项目基本情况及评审工作需注意事项等，让评审专家尽快知悉和了解所评审项目的采购需求、评审依据、评审标准、工作程序等；提醒磋商小组对客观评审项目应统一评审依据和评审标准，对主观评审项目应确定大致的评审要求和评审尺度；对磋商小组提出的有关磋商文件、响应文件的问题进行必要的说明、解释或讨论。</w:t>
      </w:r>
    </w:p>
    <w:p>
      <w:pPr>
        <w:adjustRightInd w:val="0"/>
        <w:snapToGrid w:val="0"/>
        <w:spacing w:line="360" w:lineRule="auto"/>
        <w:ind w:firstLine="420" w:firstLineChars="200"/>
        <w:rPr>
          <w:rFonts w:cs="楷体"/>
          <w:color w:val="auto"/>
          <w:sz w:val="21"/>
          <w:szCs w:val="21"/>
          <w:highlight w:val="none"/>
        </w:rPr>
      </w:pPr>
      <w:r>
        <w:rPr>
          <w:rFonts w:hint="eastAsia"/>
          <w:color w:val="auto"/>
          <w:sz w:val="21"/>
          <w:szCs w:val="21"/>
          <w:highlight w:val="none"/>
        </w:rPr>
        <w:t>6.磋商小组组长组织磋商小组成员根据磋商文件规定的评审程序、评审方法和评审标准进行独立评审。未实质性响应磋商文件的响应文件按无效响应处理，磋商小组告知提交响应文件的供应商。</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磋商小组所有成员集中与单一供应商分别进行磋商，并给予所有参加磋商的供应商平等的磋商机会。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或通过政府采购云平台在线磋商）同时通知所有参加磋商的供应商。供应商在按照磋商文件的变动情况和磋商小组的要求重新提交响应文件，并由其法定代表人或授权代表签字或者加盖公章。</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8.磋商文件能够详细列明采购标的的技术、服务要求的，磋商结束后，磋商小组要求所有实质性响应的供应商在规定时间内提交最后磋商报价，提交最后磋商报价的供应商不得少于3家；磋商文件不能详细列明采购标的的技术、服务要求，需经磋商由供应商提供最终设计方案或解决方案的，磋商结束后，磋商小组按照少数服从多数的原则投票推荐3家以上供应商的设计方案或者解决方案，并要求其在规定时间内提交最后磋商报价。</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9.经磋商确定最终采购需求和提交最后磋商报价的供应商后，由磋商小组采用综合评分法对提交最后磋商报价的供应商的响应文件和最后磋商报价进行综合评分。</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10.采购代理机构可协助磋商小组组长对打分结果进行校对、核对并汇总统计；对明显畸高、畸低的评分，磋商小组组长应提醒相关评审人员进行复核或书面说明理由，评审人员拒绝说明的，由现场监督员据实记录；评审人员的评审、修改记录应保留原件，随项目其他资料一并存档。</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11.做好评审现场相关记录，协助磋商小组组长做好评审报告起草、有关内容电脑文字录入等工作，并要求磋商小组各成员签字确认。</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12.评审结束后，采购代理机构交还评审人员及其他现场相关人员的通讯工具，主持人公布成交候选供应商名单，及采购人最终确定成交供应商名单的时间和公告方式等。</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（四）澄清问题的形式</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磋商小组要求供应商澄清、说明或者更正响应文件应当以书面形式（或通过政府采购云平台在线询标）作出。供应商的澄清、说明或者更正应当由法定代表人或其授权代表签字或者加盖公章。</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采用书面形式的澄清、说明或者更正，在规定时间内（不少于半小时）通过指定的电子邮箱（zjjyzbdl1@163.com）提交。</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（五）评审原则和评审办法</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1.评审专家应当遵守评审工作纪律，不得泄露评审情况和评审中获悉的商业秘密。磋商小组成员应当按照客观、公正、审慎的原则，根据磋商文件规定的评审程序、评审方法和评审标准进行独立评审。</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评审专家因回避、临时缺席或健康原因等特殊情况不能继续参加评审工作的，应按规定更换评审专家，被更换的评审人员之前所作出的评审意见不再予以采纳，由更换后的评审人员重新进行评审。无法及时更换专家的，要立即停止评审工作、封存评审资料，并告知供应商择期重新评审的时间和地点。</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3.磋商文件内容违反国家有关强制性规定的，磋商小组应当停止评审并向采购人或者采购代理机构说明情况。</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4.采购人、采购代理机构不得向磋商小组中的评审专家作倾向性、误导性的解释或者说明。</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5.已提交响应文件的供应商，在提交最后磋商报价之前，可以根据磋商情况退出磋商。</w:t>
      </w:r>
    </w:p>
    <w:p>
      <w:pPr>
        <w:adjustRightInd w:val="0"/>
        <w:snapToGrid w:val="0"/>
        <w:spacing w:line="360" w:lineRule="auto"/>
        <w:ind w:firstLine="420" w:firstLineChars="200"/>
        <w:rPr>
          <w:color w:val="auto"/>
          <w:sz w:val="21"/>
          <w:szCs w:val="21"/>
          <w:highlight w:val="none"/>
        </w:rPr>
      </w:pPr>
      <w:r>
        <w:rPr>
          <w:color w:val="auto"/>
          <w:sz w:val="21"/>
          <w:szCs w:val="21"/>
          <w:highlight w:val="none"/>
        </w:rPr>
        <w:t>6</w:t>
      </w:r>
      <w:r>
        <w:rPr>
          <w:rFonts w:hint="eastAsia"/>
          <w:color w:val="auto"/>
          <w:sz w:val="21"/>
          <w:szCs w:val="21"/>
          <w:highlight w:val="none"/>
        </w:rPr>
        <w:t>.磋商轮次不超过三轮，具体根据项目的情况由磋商小组决定。</w:t>
      </w:r>
    </w:p>
    <w:p>
      <w:pPr>
        <w:adjustRightInd w:val="0"/>
        <w:snapToGrid w:val="0"/>
        <w:spacing w:line="360" w:lineRule="auto"/>
        <w:ind w:firstLine="420" w:firstLineChars="200"/>
        <w:rPr>
          <w:color w:val="auto"/>
          <w:sz w:val="21"/>
          <w:szCs w:val="21"/>
          <w:highlight w:val="none"/>
        </w:rPr>
      </w:pPr>
      <w:r>
        <w:rPr>
          <w:color w:val="auto"/>
          <w:sz w:val="21"/>
          <w:szCs w:val="21"/>
          <w:highlight w:val="none"/>
        </w:rPr>
        <w:t>7</w:t>
      </w:r>
      <w:r>
        <w:rPr>
          <w:rFonts w:hint="eastAsia"/>
          <w:color w:val="auto"/>
          <w:sz w:val="21"/>
          <w:szCs w:val="21"/>
          <w:highlight w:val="none"/>
        </w:rPr>
        <w:t>.评审报告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adjustRightInd w:val="0"/>
        <w:snapToGrid w:val="0"/>
        <w:spacing w:line="360" w:lineRule="auto"/>
        <w:ind w:firstLine="420" w:firstLineChars="200"/>
        <w:rPr>
          <w:color w:val="auto"/>
          <w:sz w:val="21"/>
          <w:szCs w:val="21"/>
          <w:highlight w:val="none"/>
        </w:rPr>
      </w:pPr>
      <w:r>
        <w:rPr>
          <w:color w:val="auto"/>
          <w:sz w:val="21"/>
          <w:szCs w:val="21"/>
          <w:highlight w:val="none"/>
        </w:rPr>
        <w:t>8</w:t>
      </w:r>
      <w:r>
        <w:rPr>
          <w:rFonts w:hint="eastAsia"/>
          <w:color w:val="auto"/>
          <w:sz w:val="21"/>
          <w:szCs w:val="21"/>
          <w:highlight w:val="none"/>
        </w:rPr>
        <w:t>.评审办法。本项目评审办法是综合评分法，具体评审内容及评分标准等详见《第四章：评审办法及评分标准》。</w:t>
      </w:r>
    </w:p>
    <w:p>
      <w:pPr>
        <w:adjustRightInd w:val="0"/>
        <w:snapToGrid w:val="0"/>
        <w:spacing w:line="360" w:lineRule="auto"/>
        <w:ind w:firstLine="420" w:firstLineChars="200"/>
        <w:rPr>
          <w:color w:val="auto"/>
          <w:sz w:val="21"/>
          <w:szCs w:val="21"/>
          <w:highlight w:val="none"/>
        </w:rPr>
      </w:pPr>
      <w:r>
        <w:rPr>
          <w:color w:val="auto"/>
          <w:sz w:val="21"/>
          <w:szCs w:val="21"/>
          <w:highlight w:val="none"/>
        </w:rPr>
        <w:t>9</w:t>
      </w:r>
      <w:r>
        <w:rPr>
          <w:rFonts w:hint="eastAsia"/>
          <w:color w:val="auto"/>
          <w:sz w:val="21"/>
          <w:szCs w:val="21"/>
          <w:highlight w:val="none"/>
        </w:rPr>
        <w:t>.采用竞争性磋商采购方式采购的政府购买服务项目（含政府和社会资本合作项目），在采购过程中符合要求的供应商（社会资本）只有2家的，竞争性磋商采购活动可以继续进行。</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（六）成交</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采购代理机构在评审结束后2个工作日内将评审报告送采购人确认。采购人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2.采购代理机构在成交供应商确定后2个工作日内公告成交结果，同时向成交供应商发出成交通知书。</w:t>
      </w:r>
    </w:p>
    <w:p>
      <w:pPr>
        <w:adjustRightInd w:val="0"/>
        <w:snapToGrid w:val="0"/>
        <w:spacing w:line="360" w:lineRule="auto"/>
        <w:ind w:firstLine="420" w:firstLineChars="200"/>
        <w:rPr>
          <w:b/>
          <w:bCs/>
          <w:color w:val="auto"/>
          <w:sz w:val="21"/>
          <w:szCs w:val="21"/>
          <w:highlight w:val="none"/>
        </w:rPr>
      </w:pPr>
      <w:r>
        <w:rPr>
          <w:rFonts w:hint="eastAsia"/>
          <w:color w:val="auto"/>
          <w:sz w:val="21"/>
          <w:szCs w:val="21"/>
          <w:highlight w:val="none"/>
        </w:rPr>
        <w:t>3</w:t>
      </w:r>
      <w:r>
        <w:rPr>
          <w:color w:val="auto"/>
          <w:sz w:val="21"/>
          <w:szCs w:val="21"/>
          <w:highlight w:val="none"/>
        </w:rPr>
        <w:t>.</w:t>
      </w:r>
      <w:r>
        <w:rPr>
          <w:rFonts w:hint="eastAsia"/>
          <w:color w:val="auto"/>
          <w:sz w:val="21"/>
          <w:szCs w:val="21"/>
          <w:highlight w:val="none"/>
        </w:rPr>
        <w:t>评审结果公示媒体：浙江政府采购网（http://zfcg.czt.zj.gov.cn）。</w:t>
      </w:r>
    </w:p>
    <w:p>
      <w:pPr>
        <w:adjustRightInd w:val="0"/>
        <w:snapToGrid w:val="0"/>
        <w:spacing w:line="360" w:lineRule="auto"/>
        <w:jc w:val="left"/>
        <w:outlineLvl w:val="2"/>
        <w:rPr>
          <w:b/>
          <w:bCs/>
          <w:color w:val="auto"/>
          <w:sz w:val="21"/>
          <w:szCs w:val="21"/>
          <w:highlight w:val="none"/>
        </w:rPr>
      </w:pPr>
      <w:r>
        <w:rPr>
          <w:rFonts w:hint="eastAsia"/>
          <w:b/>
          <w:bCs/>
          <w:color w:val="auto"/>
          <w:sz w:val="21"/>
          <w:szCs w:val="21"/>
          <w:highlight w:val="none"/>
        </w:rPr>
        <w:t>（七）合同授予</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1.采购人与成交供应商应当在成交通知书发出之日起30日内，按照采购文件确定的合同文本以及采购标的、规格型号、采购金额、采购数量、技术和服务要求等事项签订政府采购合同。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2.成交后无正当理由拒不与采购人签订政府采购合同，将被取消成交资格，并处以采购金额千分之五以上千分之十以下的罚款，由政府采购监督管理部门列入不良行为记录名单，在一至三年内禁止参加政府采购活动，有违法所得的，并处没收违法所得，情节严重的，由工商行政管理机关吊销营业执照。</w:t>
      </w:r>
    </w:p>
    <w:p>
      <w:pPr>
        <w:adjustRightInd w:val="0"/>
        <w:snapToGrid w:val="0"/>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1"/>
        <w:rPr>
          <w:b/>
          <w:bCs/>
          <w:color w:val="auto"/>
          <w:sz w:val="21"/>
          <w:szCs w:val="21"/>
          <w:highlight w:val="none"/>
        </w:rPr>
      </w:pPr>
      <w:r>
        <w:rPr>
          <w:rFonts w:hint="eastAsia"/>
          <w:b/>
          <w:bCs/>
          <w:color w:val="auto"/>
          <w:sz w:val="21"/>
          <w:szCs w:val="21"/>
          <w:highlight w:val="none"/>
        </w:rPr>
        <w:t>六、可中止电子交易活动的情形</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采购过程中出现以下情形，导致电子交易平台无法正常运行，或者无法保证电子交易的公平、公正和安全时，采购代理机构可中止电子交易活动：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1.电子交易平台发生故障而无法登录访问的；</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2.电子交易平台应用或数据库出现错误，不能进行正常操作的；</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3.电子交易平台发现严重安全漏洞，有潜在泄密危险的；</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4.病毒发作导致不能进行正常操作的；</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5.其他无法保证电子交易的公平、公正和安全的情况。</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出现前款规定情形，不影响采购公平、公正性的，采购代理机构可以待上述情形消除后继续组织电子交易活动；影响或可能影响采购公平、公正性的，应当重新采购。</w:t>
      </w:r>
    </w:p>
    <w:p>
      <w:pPr>
        <w:adjustRightInd w:val="0"/>
        <w:snapToGrid w:val="0"/>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0"/>
        <w:rPr>
          <w:b/>
          <w:bCs/>
          <w:color w:val="auto"/>
          <w:sz w:val="32"/>
          <w:szCs w:val="32"/>
          <w:highlight w:val="none"/>
        </w:rPr>
      </w:pPr>
      <w:r>
        <w:rPr>
          <w:rFonts w:hint="eastAsia"/>
          <w:b/>
          <w:bCs/>
          <w:color w:val="auto"/>
          <w:sz w:val="32"/>
          <w:szCs w:val="32"/>
          <w:highlight w:val="none"/>
        </w:rPr>
        <w:t>第四章  评审办法及评分标准</w:t>
      </w:r>
    </w:p>
    <w:p>
      <w:pPr>
        <w:adjustRightInd w:val="0"/>
        <w:snapToGrid w:val="0"/>
        <w:spacing w:line="360" w:lineRule="auto"/>
        <w:outlineLvl w:val="1"/>
        <w:rPr>
          <w:b/>
          <w:bCs/>
          <w:color w:val="auto"/>
          <w:sz w:val="21"/>
          <w:szCs w:val="21"/>
          <w:highlight w:val="none"/>
        </w:rPr>
      </w:pPr>
      <w:r>
        <w:rPr>
          <w:rFonts w:hint="eastAsia"/>
          <w:b/>
          <w:bCs/>
          <w:color w:val="auto"/>
          <w:sz w:val="21"/>
          <w:szCs w:val="21"/>
          <w:highlight w:val="none"/>
        </w:rPr>
        <w:t>一、总则</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本次评审采用综合评分法，总分为100分。合格供应商的评审得分为各</w:t>
      </w:r>
      <w:r>
        <w:rPr>
          <w:rFonts w:hint="eastAsia"/>
          <w:bCs/>
          <w:color w:val="auto"/>
          <w:spacing w:val="-6"/>
          <w:sz w:val="21"/>
          <w:szCs w:val="21"/>
          <w:highlight w:val="none"/>
        </w:rPr>
        <w:t>评分项</w:t>
      </w:r>
      <w:r>
        <w:rPr>
          <w:rFonts w:hint="eastAsia"/>
          <w:color w:val="auto"/>
          <w:sz w:val="21"/>
          <w:szCs w:val="21"/>
          <w:highlight w:val="none"/>
        </w:rPr>
        <w:t>汇总得分，磋商小组应当根据综合评分情况，按照评审得分由高到低顺序推荐3名以上成交候选供应商，评审得分相同的，按照最后磋商报价由低到高的顺序推荐。评审得分且最后磋商报价相同的，按照技术指标优劣顺序推荐。评分过程中采用四舍五入法，并保留小数2位。</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供应商评审综合得分=商务分+技术分+价格分</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商务分、技术分按照磋商小组成员的独立评分结果的算术平均分计算，计算公式为：商务分、技术分=（磋商小组所有成员评分合计数）/（磋商小组组成人员数）</w:t>
      </w:r>
    </w:p>
    <w:p>
      <w:pPr>
        <w:numPr>
          <w:ilvl w:val="0"/>
          <w:numId w:val="8"/>
        </w:numPr>
        <w:adjustRightInd w:val="0"/>
        <w:snapToGrid w:val="0"/>
        <w:spacing w:line="360" w:lineRule="auto"/>
        <w:outlineLvl w:val="1"/>
        <w:rPr>
          <w:b/>
          <w:bCs/>
          <w:color w:val="auto"/>
          <w:sz w:val="21"/>
          <w:szCs w:val="21"/>
          <w:highlight w:val="none"/>
        </w:rPr>
      </w:pPr>
      <w:r>
        <w:rPr>
          <w:rFonts w:hint="eastAsia"/>
          <w:b/>
          <w:bCs/>
          <w:color w:val="auto"/>
          <w:sz w:val="21"/>
          <w:szCs w:val="21"/>
          <w:highlight w:val="none"/>
        </w:rPr>
        <w:t>评审内容及标准</w:t>
      </w:r>
    </w:p>
    <w:p>
      <w:pPr>
        <w:pStyle w:val="26"/>
        <w:ind w:firstLine="0" w:firstLineChars="0"/>
        <w:rPr>
          <w:color w:val="auto"/>
          <w:highlight w:val="none"/>
        </w:rPr>
      </w:pPr>
    </w:p>
    <w:tbl>
      <w:tblPr>
        <w:tblStyle w:val="15"/>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615"/>
        <w:gridCol w:w="7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noWrap/>
            <w:vAlign w:val="center"/>
          </w:tcPr>
          <w:p>
            <w:pPr>
              <w:spacing w:line="360" w:lineRule="auto"/>
              <w:jc w:val="center"/>
              <w:rPr>
                <w:b/>
                <w:color w:val="auto"/>
                <w:spacing w:val="-6"/>
                <w:sz w:val="21"/>
                <w:szCs w:val="21"/>
                <w:highlight w:val="none"/>
              </w:rPr>
            </w:pPr>
            <w:r>
              <w:rPr>
                <w:rFonts w:hint="eastAsia"/>
                <w:b/>
                <w:color w:val="auto"/>
                <w:spacing w:val="-6"/>
                <w:sz w:val="21"/>
                <w:szCs w:val="21"/>
                <w:highlight w:val="none"/>
              </w:rPr>
              <w:t>评审因素</w:t>
            </w:r>
          </w:p>
        </w:tc>
        <w:tc>
          <w:tcPr>
            <w:tcW w:w="615" w:type="dxa"/>
            <w:noWrap/>
            <w:vAlign w:val="center"/>
          </w:tcPr>
          <w:p>
            <w:pPr>
              <w:spacing w:line="360" w:lineRule="auto"/>
              <w:jc w:val="center"/>
              <w:rPr>
                <w:b/>
                <w:color w:val="auto"/>
                <w:spacing w:val="-6"/>
                <w:sz w:val="21"/>
                <w:szCs w:val="21"/>
                <w:highlight w:val="none"/>
              </w:rPr>
            </w:pPr>
            <w:r>
              <w:rPr>
                <w:rFonts w:hint="eastAsia"/>
                <w:b/>
                <w:color w:val="auto"/>
                <w:spacing w:val="-6"/>
                <w:sz w:val="21"/>
                <w:szCs w:val="21"/>
                <w:highlight w:val="none"/>
              </w:rPr>
              <w:t>分值</w:t>
            </w:r>
          </w:p>
        </w:tc>
        <w:tc>
          <w:tcPr>
            <w:tcW w:w="7536" w:type="dxa"/>
            <w:noWrap/>
            <w:vAlign w:val="center"/>
          </w:tcPr>
          <w:p>
            <w:pPr>
              <w:pStyle w:val="25"/>
              <w:spacing w:line="360" w:lineRule="auto"/>
              <w:rPr>
                <w:rFonts w:hint="default" w:ascii="宋体" w:eastAsia="宋体"/>
                <w:b/>
                <w:color w:val="auto"/>
                <w:spacing w:val="-6"/>
                <w:sz w:val="21"/>
                <w:szCs w:val="21"/>
                <w:highlight w:val="none"/>
              </w:rPr>
            </w:pPr>
            <w:r>
              <w:rPr>
                <w:rFonts w:ascii="宋体" w:eastAsia="宋体"/>
                <w:b/>
                <w:color w:val="auto"/>
                <w:spacing w:val="-6"/>
                <w:sz w:val="21"/>
                <w:szCs w:val="21"/>
                <w:highlight w:val="none"/>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640" w:type="dxa"/>
            <w:gridSpan w:val="3"/>
            <w:noWrap/>
            <w:vAlign w:val="center"/>
          </w:tcPr>
          <w:p>
            <w:pPr>
              <w:pStyle w:val="25"/>
              <w:spacing w:line="360" w:lineRule="auto"/>
              <w:jc w:val="left"/>
              <w:rPr>
                <w:rFonts w:hint="default" w:ascii="宋体" w:eastAsia="宋体"/>
                <w:color w:val="auto"/>
                <w:spacing w:val="-6"/>
                <w:sz w:val="21"/>
                <w:szCs w:val="21"/>
                <w:highlight w:val="none"/>
              </w:rPr>
            </w:pPr>
            <w:r>
              <w:rPr>
                <w:rFonts w:ascii="宋体" w:eastAsia="宋体"/>
                <w:b/>
                <w:bCs/>
                <w:color w:val="auto"/>
                <w:spacing w:val="-6"/>
                <w:kern w:val="2"/>
                <w:sz w:val="21"/>
                <w:szCs w:val="21"/>
                <w:highlight w:val="none"/>
              </w:rPr>
              <w:t>价格分（30分）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489" w:type="dxa"/>
            <w:tcBorders>
              <w:top w:val="single" w:color="auto" w:sz="4" w:space="0"/>
              <w:left w:val="single" w:color="auto" w:sz="4" w:space="0"/>
              <w:bottom w:val="single" w:color="auto" w:sz="4" w:space="0"/>
              <w:right w:val="single" w:color="auto" w:sz="4" w:space="0"/>
            </w:tcBorders>
            <w:noWrap/>
            <w:vAlign w:val="center"/>
          </w:tcPr>
          <w:p>
            <w:pPr>
              <w:pStyle w:val="3"/>
              <w:spacing w:line="360" w:lineRule="auto"/>
              <w:ind w:firstLine="0"/>
              <w:jc w:val="center"/>
              <w:rPr>
                <w:rFonts w:hAnsi="宋体" w:cs="宋体"/>
                <w:color w:val="auto"/>
                <w:spacing w:val="-6"/>
                <w:sz w:val="21"/>
                <w:szCs w:val="21"/>
                <w:highlight w:val="none"/>
              </w:rPr>
            </w:pPr>
            <w:r>
              <w:rPr>
                <w:rFonts w:hint="eastAsia" w:hAnsi="宋体" w:cs="宋体"/>
                <w:color w:val="auto"/>
                <w:spacing w:val="-6"/>
                <w:sz w:val="21"/>
                <w:szCs w:val="21"/>
                <w:highlight w:val="none"/>
              </w:rPr>
              <w:t>最后磋商报价</w:t>
            </w:r>
          </w:p>
        </w:tc>
        <w:tc>
          <w:tcPr>
            <w:tcW w:w="615"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hint="default" w:eastAsia="宋体"/>
                <w:color w:val="auto"/>
                <w:spacing w:val="-6"/>
                <w:sz w:val="21"/>
                <w:szCs w:val="21"/>
                <w:highlight w:val="none"/>
                <w:lang w:val="en-US" w:eastAsia="zh-CN"/>
              </w:rPr>
            </w:pPr>
            <w:r>
              <w:rPr>
                <w:rFonts w:hint="eastAsia" w:ascii="宋体" w:eastAsia="宋体"/>
                <w:color w:val="auto"/>
                <w:spacing w:val="-6"/>
                <w:sz w:val="21"/>
                <w:szCs w:val="21"/>
                <w:highlight w:val="none"/>
                <w:lang w:val="en-US" w:eastAsia="zh-CN"/>
              </w:rPr>
              <w:t>30</w:t>
            </w:r>
          </w:p>
        </w:tc>
        <w:tc>
          <w:tcPr>
            <w:tcW w:w="7536" w:type="dxa"/>
            <w:tcBorders>
              <w:top w:val="single" w:color="auto" w:sz="4" w:space="0"/>
              <w:left w:val="single" w:color="auto" w:sz="4" w:space="0"/>
              <w:bottom w:val="single" w:color="auto" w:sz="4" w:space="0"/>
              <w:right w:val="single" w:color="auto" w:sz="4" w:space="0"/>
            </w:tcBorders>
            <w:noWrap/>
            <w:vAlign w:val="center"/>
          </w:tcPr>
          <w:p>
            <w:pPr>
              <w:pStyle w:val="3"/>
              <w:spacing w:line="360" w:lineRule="auto"/>
              <w:ind w:firstLine="0"/>
              <w:rPr>
                <w:rFonts w:hAnsi="宋体" w:cs="宋体"/>
                <w:color w:val="auto"/>
                <w:spacing w:val="-6"/>
                <w:sz w:val="21"/>
                <w:szCs w:val="21"/>
                <w:highlight w:val="none"/>
              </w:rPr>
            </w:pPr>
            <w:r>
              <w:rPr>
                <w:rFonts w:hint="eastAsia" w:hAnsi="宋体" w:cs="宋体"/>
                <w:color w:val="auto"/>
                <w:spacing w:val="-6"/>
                <w:sz w:val="21"/>
                <w:szCs w:val="21"/>
                <w:highlight w:val="none"/>
              </w:rPr>
              <w:t>价格分采用低价优先法计算，即满足磋商文件要求且最后磋商报价最低的供应商的价格为磋商基准价，其价格分为满分。其他供应商的价格分统一按照下列公式计算：</w:t>
            </w:r>
          </w:p>
          <w:p>
            <w:pPr>
              <w:pStyle w:val="3"/>
              <w:spacing w:line="360" w:lineRule="auto"/>
              <w:ind w:firstLine="0"/>
              <w:rPr>
                <w:rFonts w:hAnsi="宋体" w:cs="宋体"/>
                <w:color w:val="auto"/>
                <w:spacing w:val="-6"/>
                <w:sz w:val="21"/>
                <w:szCs w:val="21"/>
                <w:highlight w:val="none"/>
              </w:rPr>
            </w:pPr>
            <w:r>
              <w:rPr>
                <w:rFonts w:hint="eastAsia" w:hAnsi="宋体" w:cs="宋体"/>
                <w:color w:val="auto"/>
                <w:spacing w:val="-6"/>
                <w:sz w:val="21"/>
                <w:szCs w:val="21"/>
                <w:highlight w:val="none"/>
              </w:rPr>
              <w:t>磋商报价得分=磋商基准价/最后磋商报价×</w:t>
            </w:r>
            <w:r>
              <w:rPr>
                <w:rFonts w:hint="eastAsia" w:hAnsi="宋体" w:cs="宋体"/>
                <w:color w:val="auto"/>
                <w:spacing w:val="-6"/>
                <w:sz w:val="21"/>
                <w:szCs w:val="21"/>
                <w:highlight w:val="none"/>
                <w:lang w:val="en-US" w:eastAsia="zh-CN"/>
              </w:rPr>
              <w:t>30</w:t>
            </w:r>
            <w:r>
              <w:rPr>
                <w:rFonts w:hint="eastAsia" w:hAnsi="宋体" w:cs="宋体"/>
                <w:color w:val="auto"/>
                <w:spacing w:val="-6"/>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640" w:type="dxa"/>
            <w:gridSpan w:val="3"/>
            <w:noWrap/>
            <w:vAlign w:val="center"/>
          </w:tcPr>
          <w:p>
            <w:pPr>
              <w:pStyle w:val="25"/>
              <w:spacing w:line="360" w:lineRule="auto"/>
              <w:jc w:val="left"/>
              <w:rPr>
                <w:rFonts w:hint="default" w:ascii="宋体" w:eastAsia="宋体"/>
                <w:b/>
                <w:color w:val="auto"/>
                <w:spacing w:val="-6"/>
                <w:sz w:val="21"/>
                <w:szCs w:val="21"/>
                <w:highlight w:val="none"/>
              </w:rPr>
            </w:pPr>
            <w:r>
              <w:rPr>
                <w:rFonts w:ascii="宋体" w:eastAsia="宋体"/>
                <w:b/>
                <w:color w:val="auto"/>
                <w:spacing w:val="-6"/>
                <w:sz w:val="21"/>
                <w:szCs w:val="21"/>
                <w:highlight w:val="none"/>
              </w:rPr>
              <w:t>商务分（</w:t>
            </w:r>
            <w:r>
              <w:rPr>
                <w:rFonts w:hint="eastAsia" w:ascii="宋体" w:eastAsia="宋体"/>
                <w:b/>
                <w:color w:val="auto"/>
                <w:spacing w:val="-6"/>
                <w:sz w:val="21"/>
                <w:szCs w:val="21"/>
                <w:highlight w:val="none"/>
                <w:lang w:val="en-US" w:eastAsia="zh-CN"/>
              </w:rPr>
              <w:t>8</w:t>
            </w:r>
            <w:r>
              <w:rPr>
                <w:rFonts w:ascii="宋体" w:eastAsia="宋体"/>
                <w:b/>
                <w:color w:val="auto"/>
                <w:spacing w:val="-6"/>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489" w:type="dxa"/>
            <w:noWrap/>
            <w:vAlign w:val="center"/>
          </w:tcPr>
          <w:p>
            <w:pPr>
              <w:spacing w:line="360" w:lineRule="auto"/>
              <w:jc w:val="center"/>
              <w:rPr>
                <w:rFonts w:hint="eastAsia" w:eastAsia="宋体"/>
                <w:color w:val="auto"/>
                <w:spacing w:val="-6"/>
                <w:sz w:val="21"/>
                <w:szCs w:val="21"/>
                <w:highlight w:val="none"/>
                <w:lang w:eastAsia="zh-CN"/>
              </w:rPr>
            </w:pPr>
            <w:r>
              <w:rPr>
                <w:rFonts w:hint="eastAsia" w:eastAsia="宋体"/>
                <w:color w:val="auto"/>
                <w:sz w:val="21"/>
                <w:szCs w:val="21"/>
                <w:highlight w:val="none"/>
                <w:lang w:eastAsia="zh-CN"/>
              </w:rPr>
              <w:t>认证体系</w:t>
            </w:r>
          </w:p>
        </w:tc>
        <w:tc>
          <w:tcPr>
            <w:tcW w:w="615" w:type="dxa"/>
            <w:noWrap/>
            <w:vAlign w:val="center"/>
          </w:tcPr>
          <w:p>
            <w:pPr>
              <w:spacing w:line="360" w:lineRule="auto"/>
              <w:jc w:val="center"/>
              <w:rPr>
                <w:color w:val="auto"/>
                <w:spacing w:val="-6"/>
                <w:sz w:val="21"/>
                <w:szCs w:val="21"/>
                <w:highlight w:val="none"/>
              </w:rPr>
            </w:pPr>
            <w:r>
              <w:rPr>
                <w:rFonts w:hint="eastAsia"/>
                <w:color w:val="auto"/>
                <w:sz w:val="21"/>
                <w:szCs w:val="21"/>
                <w:highlight w:val="none"/>
              </w:rPr>
              <w:t>3</w:t>
            </w:r>
          </w:p>
        </w:tc>
        <w:tc>
          <w:tcPr>
            <w:tcW w:w="7536" w:type="dxa"/>
            <w:noWrap/>
            <w:vAlign w:val="center"/>
          </w:tcPr>
          <w:p>
            <w:pPr>
              <w:spacing w:line="360" w:lineRule="auto"/>
              <w:rPr>
                <w:color w:val="auto"/>
                <w:highlight w:val="none"/>
              </w:rPr>
            </w:pPr>
            <w:r>
              <w:rPr>
                <w:rFonts w:hint="eastAsia"/>
                <w:color w:val="auto"/>
                <w:sz w:val="21"/>
                <w:szCs w:val="21"/>
                <w:highlight w:val="none"/>
              </w:rPr>
              <w:t>供应商</w:t>
            </w:r>
            <w:r>
              <w:rPr>
                <w:rFonts w:hint="eastAsia"/>
                <w:color w:val="auto"/>
                <w:spacing w:val="-6"/>
                <w:sz w:val="21"/>
                <w:szCs w:val="21"/>
                <w:highlight w:val="none"/>
              </w:rPr>
              <w:t>具有有效ISO质量管理体系认证、环境管理体系认证、职业健康安全管理体系，每个</w:t>
            </w:r>
            <w:r>
              <w:rPr>
                <w:rFonts w:hint="eastAsia"/>
                <w:color w:val="auto"/>
                <w:sz w:val="21"/>
                <w:szCs w:val="21"/>
                <w:highlight w:val="none"/>
              </w:rPr>
              <w:t>得1分，最高得3分（响应文件中提供扫描件，不提供不得分）。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489" w:type="dxa"/>
            <w:noWrap/>
            <w:vAlign w:val="center"/>
          </w:tcPr>
          <w:p>
            <w:pPr>
              <w:spacing w:line="360" w:lineRule="auto"/>
              <w:jc w:val="center"/>
              <w:rPr>
                <w:rFonts w:hint="eastAsia" w:eastAsia="宋体"/>
                <w:color w:val="auto"/>
                <w:sz w:val="21"/>
                <w:szCs w:val="21"/>
                <w:highlight w:val="none"/>
                <w:lang w:eastAsia="zh-CN"/>
              </w:rPr>
            </w:pPr>
            <w:r>
              <w:rPr>
                <w:rFonts w:hint="eastAsia" w:eastAsia="宋体"/>
                <w:color w:val="auto"/>
                <w:sz w:val="21"/>
                <w:szCs w:val="21"/>
                <w:highlight w:val="none"/>
                <w:lang w:eastAsia="zh-CN"/>
              </w:rPr>
              <w:t>相关荣誉</w:t>
            </w:r>
          </w:p>
        </w:tc>
        <w:tc>
          <w:tcPr>
            <w:tcW w:w="615" w:type="dxa"/>
            <w:noWrap/>
            <w:vAlign w:val="center"/>
          </w:tcPr>
          <w:p>
            <w:pPr>
              <w:spacing w:line="360" w:lineRule="auto"/>
              <w:jc w:val="center"/>
              <w:rPr>
                <w:rFonts w:hint="eastAsia" w:eastAsia="宋体"/>
                <w:color w:val="auto"/>
                <w:sz w:val="21"/>
                <w:szCs w:val="21"/>
                <w:highlight w:val="none"/>
                <w:lang w:val="en-US" w:eastAsia="zh-CN"/>
              </w:rPr>
            </w:pPr>
            <w:r>
              <w:rPr>
                <w:rFonts w:hint="eastAsia" w:ascii="宋体" w:eastAsia="宋体"/>
                <w:color w:val="auto"/>
                <w:sz w:val="21"/>
                <w:szCs w:val="21"/>
                <w:highlight w:val="none"/>
                <w:lang w:val="en-US" w:eastAsia="zh-CN"/>
              </w:rPr>
              <w:t>2</w:t>
            </w:r>
          </w:p>
        </w:tc>
        <w:tc>
          <w:tcPr>
            <w:tcW w:w="7536" w:type="dxa"/>
            <w:noWrap/>
            <w:vAlign w:val="center"/>
          </w:tcPr>
          <w:p>
            <w:pPr>
              <w:spacing w:line="360" w:lineRule="auto"/>
              <w:rPr>
                <w:rFonts w:hint="default" w:eastAsia="宋体"/>
                <w:color w:val="auto"/>
                <w:sz w:val="21"/>
                <w:szCs w:val="21"/>
                <w:highlight w:val="none"/>
                <w:lang w:val="en-US" w:eastAsia="zh-CN"/>
              </w:rPr>
            </w:pPr>
            <w:r>
              <w:rPr>
                <w:rFonts w:hint="eastAsia" w:eastAsia="宋体"/>
                <w:color w:val="auto"/>
                <w:sz w:val="21"/>
                <w:szCs w:val="21"/>
                <w:highlight w:val="none"/>
                <w:lang w:eastAsia="zh-CN"/>
              </w:rPr>
              <w:t>供应商具有有效期内与展览陈列工程设计与施工一体化相关证书的得</w:t>
            </w:r>
            <w:r>
              <w:rPr>
                <w:rFonts w:hint="eastAsia" w:ascii="宋体" w:eastAsia="宋体"/>
                <w:color w:val="auto"/>
                <w:sz w:val="21"/>
                <w:szCs w:val="21"/>
                <w:highlight w:val="no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489" w:type="dxa"/>
            <w:noWrap/>
            <w:vAlign w:val="center"/>
          </w:tcPr>
          <w:p>
            <w:pPr>
              <w:spacing w:line="360" w:lineRule="auto"/>
              <w:jc w:val="center"/>
              <w:rPr>
                <w:rFonts w:hint="eastAsia" w:ascii="宋体" w:hAnsi="宋体" w:eastAsia="宋体" w:cs="宋体"/>
                <w:color w:val="auto"/>
                <w:spacing w:val="-6"/>
                <w:kern w:val="2"/>
                <w:sz w:val="21"/>
                <w:szCs w:val="21"/>
                <w:highlight w:val="none"/>
                <w:lang w:val="en-US" w:eastAsia="zh-CN" w:bidi="ar-SA"/>
              </w:rPr>
            </w:pPr>
            <w:r>
              <w:rPr>
                <w:rFonts w:hint="eastAsia"/>
                <w:color w:val="auto"/>
                <w:sz w:val="21"/>
                <w:szCs w:val="21"/>
                <w:highlight w:val="none"/>
              </w:rPr>
              <w:t>业绩</w:t>
            </w:r>
          </w:p>
        </w:tc>
        <w:tc>
          <w:tcPr>
            <w:tcW w:w="615" w:type="dxa"/>
            <w:noWrap/>
            <w:vAlign w:val="center"/>
          </w:tcPr>
          <w:p>
            <w:pPr>
              <w:spacing w:line="360" w:lineRule="auto"/>
              <w:jc w:val="center"/>
              <w:rPr>
                <w:rFonts w:hint="eastAsia" w:ascii="宋体" w:hAnsi="宋体" w:eastAsia="宋体" w:cs="宋体"/>
                <w:color w:val="auto"/>
                <w:spacing w:val="-6"/>
                <w:kern w:val="2"/>
                <w:sz w:val="21"/>
                <w:szCs w:val="21"/>
                <w:highlight w:val="none"/>
                <w:lang w:val="en-US" w:eastAsia="zh-CN" w:bidi="ar-SA"/>
              </w:rPr>
            </w:pPr>
            <w:r>
              <w:rPr>
                <w:rFonts w:hint="eastAsia" w:ascii="宋体" w:eastAsia="宋体"/>
                <w:color w:val="auto"/>
                <w:sz w:val="21"/>
                <w:szCs w:val="21"/>
                <w:highlight w:val="none"/>
                <w:lang w:val="en-US" w:eastAsia="zh-CN"/>
              </w:rPr>
              <w:t>3</w:t>
            </w:r>
          </w:p>
        </w:tc>
        <w:tc>
          <w:tcPr>
            <w:tcW w:w="7536" w:type="dxa"/>
            <w:noWrap/>
            <w:vAlign w:val="center"/>
          </w:tcPr>
          <w:p>
            <w:pPr>
              <w:spacing w:line="360" w:lineRule="auto"/>
              <w:rPr>
                <w:rFonts w:hint="eastAsia" w:ascii="宋体" w:hAnsi="宋体" w:eastAsia="宋体" w:cs="宋体"/>
                <w:bCs/>
                <w:color w:val="auto"/>
                <w:spacing w:val="-6"/>
                <w:kern w:val="2"/>
                <w:sz w:val="21"/>
                <w:szCs w:val="21"/>
                <w:highlight w:val="none"/>
                <w:lang w:val="en-US" w:eastAsia="zh-CN" w:bidi="ar-SA"/>
              </w:rPr>
            </w:pPr>
            <w:r>
              <w:rPr>
                <w:rFonts w:hint="eastAsia"/>
                <w:color w:val="auto"/>
                <w:sz w:val="21"/>
                <w:szCs w:val="21"/>
                <w:highlight w:val="none"/>
              </w:rPr>
              <w:t>供应商自2019年1月1日至今（以合同签订时间为准）完成的展陈项目业绩（以提供的</w:t>
            </w:r>
            <w:r>
              <w:rPr>
                <w:rFonts w:hint="eastAsia"/>
                <w:color w:val="auto"/>
                <w:spacing w:val="-6"/>
                <w:sz w:val="21"/>
                <w:szCs w:val="21"/>
                <w:highlight w:val="none"/>
              </w:rPr>
              <w:t>合同扫描件和成交通知书扫描件</w:t>
            </w:r>
            <w:r>
              <w:rPr>
                <w:rFonts w:hint="eastAsia"/>
                <w:color w:val="auto"/>
                <w:sz w:val="21"/>
                <w:szCs w:val="21"/>
                <w:highlight w:val="none"/>
              </w:rPr>
              <w:t>为准，与供应商业绩不重复得分），每提供1份合同业绩得</w:t>
            </w:r>
            <w:r>
              <w:rPr>
                <w:rFonts w:hint="eastAsia" w:ascii="宋体" w:eastAsia="宋体"/>
                <w:color w:val="auto"/>
                <w:sz w:val="21"/>
                <w:szCs w:val="21"/>
                <w:highlight w:val="none"/>
                <w:lang w:val="en-US" w:eastAsia="zh-CN"/>
              </w:rPr>
              <w:t>1</w:t>
            </w:r>
            <w:r>
              <w:rPr>
                <w:rFonts w:hint="eastAsia"/>
                <w:color w:val="auto"/>
                <w:sz w:val="21"/>
                <w:szCs w:val="21"/>
                <w:highlight w:val="none"/>
              </w:rPr>
              <w:t>分，最高得</w:t>
            </w:r>
            <w:r>
              <w:rPr>
                <w:rFonts w:hint="eastAsia" w:ascii="宋体" w:eastAsia="宋体"/>
                <w:color w:val="auto"/>
                <w:sz w:val="21"/>
                <w:szCs w:val="21"/>
                <w:highlight w:val="none"/>
                <w:lang w:val="en-US" w:eastAsia="zh-CN"/>
              </w:rPr>
              <w:t>3</w:t>
            </w:r>
            <w:r>
              <w:rPr>
                <w:rFonts w:hint="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9640" w:type="dxa"/>
            <w:gridSpan w:val="3"/>
            <w:noWrap/>
            <w:vAlign w:val="center"/>
          </w:tcPr>
          <w:p>
            <w:pPr>
              <w:spacing w:line="360" w:lineRule="auto"/>
              <w:rPr>
                <w:rFonts w:hint="eastAsia"/>
                <w:color w:val="auto"/>
                <w:sz w:val="21"/>
                <w:szCs w:val="21"/>
                <w:highlight w:val="none"/>
                <w:lang w:eastAsia="zh-CN"/>
              </w:rPr>
            </w:pPr>
            <w:r>
              <w:rPr>
                <w:rFonts w:hint="eastAsia" w:hAnsi="宋体" w:cs="宋体"/>
                <w:b/>
                <w:color w:val="auto"/>
                <w:spacing w:val="-6"/>
                <w:sz w:val="21"/>
                <w:szCs w:val="21"/>
                <w:highlight w:val="none"/>
              </w:rPr>
              <w:t>技术分（6</w:t>
            </w:r>
            <w:r>
              <w:rPr>
                <w:rFonts w:hint="eastAsia" w:hAnsi="宋体" w:cs="宋体"/>
                <w:b/>
                <w:color w:val="auto"/>
                <w:spacing w:val="-6"/>
                <w:sz w:val="21"/>
                <w:szCs w:val="21"/>
                <w:highlight w:val="none"/>
                <w:lang w:val="en-US" w:eastAsia="zh-CN"/>
              </w:rPr>
              <w:t>2</w:t>
            </w:r>
            <w:r>
              <w:rPr>
                <w:rFonts w:hint="eastAsia" w:hAnsi="宋体" w:cs="宋体"/>
                <w:b/>
                <w:color w:val="auto"/>
                <w:spacing w:val="-6"/>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489" w:type="dxa"/>
            <w:noWrap/>
            <w:vAlign w:val="center"/>
          </w:tcPr>
          <w:p>
            <w:pPr>
              <w:spacing w:line="360" w:lineRule="auto"/>
              <w:jc w:val="center"/>
              <w:rPr>
                <w:color w:val="auto"/>
                <w:spacing w:val="-6"/>
                <w:sz w:val="21"/>
                <w:szCs w:val="21"/>
                <w:highlight w:val="none"/>
              </w:rPr>
            </w:pPr>
            <w:r>
              <w:rPr>
                <w:rFonts w:hint="eastAsia" w:eastAsia="宋体"/>
                <w:color w:val="auto"/>
                <w:sz w:val="21"/>
                <w:szCs w:val="21"/>
                <w:highlight w:val="none"/>
                <w:lang w:eastAsia="zh-CN"/>
              </w:rPr>
              <w:t>响应程度</w:t>
            </w:r>
          </w:p>
        </w:tc>
        <w:tc>
          <w:tcPr>
            <w:tcW w:w="615" w:type="dxa"/>
            <w:noWrap/>
            <w:vAlign w:val="center"/>
          </w:tcPr>
          <w:p>
            <w:pPr>
              <w:spacing w:line="360" w:lineRule="auto"/>
              <w:jc w:val="center"/>
              <w:rPr>
                <w:rFonts w:hint="eastAsia" w:eastAsia="宋体"/>
                <w:color w:val="auto"/>
                <w:spacing w:val="-6"/>
                <w:sz w:val="21"/>
                <w:szCs w:val="21"/>
                <w:highlight w:val="none"/>
                <w:lang w:eastAsia="zh-CN"/>
              </w:rPr>
            </w:pPr>
            <w:r>
              <w:rPr>
                <w:rFonts w:hint="eastAsia" w:ascii="宋体" w:eastAsia="宋体"/>
                <w:color w:val="auto"/>
                <w:sz w:val="21"/>
                <w:szCs w:val="21"/>
                <w:highlight w:val="none"/>
                <w:lang w:val="en-US" w:eastAsia="zh-CN"/>
              </w:rPr>
              <w:t>10</w:t>
            </w:r>
          </w:p>
        </w:tc>
        <w:tc>
          <w:tcPr>
            <w:tcW w:w="7536" w:type="dxa"/>
            <w:noWrap/>
            <w:vAlign w:val="center"/>
          </w:tcPr>
          <w:p>
            <w:pPr>
              <w:spacing w:line="360" w:lineRule="auto"/>
              <w:rPr>
                <w:rFonts w:hint="eastAsia"/>
                <w:color w:val="auto"/>
                <w:sz w:val="21"/>
                <w:szCs w:val="21"/>
                <w:highlight w:val="none"/>
              </w:rPr>
            </w:pPr>
            <w:r>
              <w:rPr>
                <w:rFonts w:hint="eastAsia"/>
                <w:color w:val="auto"/>
                <w:sz w:val="21"/>
                <w:szCs w:val="21"/>
                <w:highlight w:val="none"/>
              </w:rPr>
              <w:t>满足或明显优于</w:t>
            </w:r>
            <w:r>
              <w:rPr>
                <w:rFonts w:hint="eastAsia" w:eastAsia="宋体"/>
                <w:color w:val="auto"/>
                <w:sz w:val="21"/>
                <w:szCs w:val="21"/>
                <w:highlight w:val="none"/>
                <w:lang w:eastAsia="zh-CN"/>
              </w:rPr>
              <w:t>采购</w:t>
            </w:r>
            <w:r>
              <w:rPr>
                <w:rFonts w:hint="eastAsia"/>
                <w:color w:val="auto"/>
                <w:sz w:val="21"/>
                <w:szCs w:val="21"/>
                <w:highlight w:val="none"/>
              </w:rPr>
              <w:t>文件明确的全部</w:t>
            </w:r>
            <w:r>
              <w:rPr>
                <w:rFonts w:hint="eastAsia" w:eastAsia="宋体"/>
                <w:color w:val="auto"/>
                <w:sz w:val="21"/>
                <w:szCs w:val="21"/>
                <w:highlight w:val="none"/>
                <w:lang w:eastAsia="zh-CN"/>
              </w:rPr>
              <w:t>服务、</w:t>
            </w:r>
            <w:r>
              <w:rPr>
                <w:rFonts w:hint="eastAsia"/>
                <w:color w:val="auto"/>
                <w:sz w:val="21"/>
                <w:szCs w:val="21"/>
                <w:highlight w:val="none"/>
              </w:rPr>
              <w:t>技术要求的得</w:t>
            </w:r>
            <w:r>
              <w:rPr>
                <w:rFonts w:hint="eastAsia" w:ascii="宋体" w:eastAsia="宋体"/>
                <w:color w:val="auto"/>
                <w:sz w:val="21"/>
                <w:szCs w:val="21"/>
                <w:highlight w:val="none"/>
                <w:lang w:val="en-US" w:eastAsia="zh-CN"/>
              </w:rPr>
              <w:t>10</w:t>
            </w:r>
            <w:r>
              <w:rPr>
                <w:rFonts w:hint="eastAsia"/>
                <w:color w:val="auto"/>
                <w:sz w:val="21"/>
                <w:szCs w:val="21"/>
                <w:highlight w:val="none"/>
              </w:rPr>
              <w:t>分，</w:t>
            </w:r>
          </w:p>
          <w:p>
            <w:pPr>
              <w:spacing w:line="360" w:lineRule="auto"/>
              <w:rPr>
                <w:rFonts w:hint="eastAsia"/>
                <w:color w:val="auto"/>
                <w:sz w:val="21"/>
                <w:szCs w:val="21"/>
                <w:highlight w:val="none"/>
              </w:rPr>
            </w:pPr>
            <w:r>
              <w:rPr>
                <w:rFonts w:hint="eastAsia"/>
                <w:color w:val="auto"/>
                <w:sz w:val="21"/>
                <w:szCs w:val="21"/>
                <w:highlight w:val="none"/>
              </w:rPr>
              <w:t>低于</w:t>
            </w:r>
            <w:r>
              <w:rPr>
                <w:rFonts w:hint="eastAsia" w:eastAsia="宋体"/>
                <w:color w:val="auto"/>
                <w:sz w:val="21"/>
                <w:szCs w:val="21"/>
                <w:highlight w:val="none"/>
                <w:lang w:eastAsia="zh-CN"/>
              </w:rPr>
              <w:t>服务、</w:t>
            </w:r>
            <w:r>
              <w:rPr>
                <w:rFonts w:hint="eastAsia"/>
                <w:color w:val="auto"/>
                <w:sz w:val="21"/>
                <w:szCs w:val="21"/>
                <w:highlight w:val="none"/>
              </w:rPr>
              <w:t>技术要求（负偏离）的每项扣</w:t>
            </w:r>
            <w:r>
              <w:rPr>
                <w:rFonts w:hint="eastAsia" w:ascii="宋体" w:eastAsia="宋体"/>
                <w:color w:val="auto"/>
                <w:sz w:val="21"/>
                <w:szCs w:val="21"/>
                <w:highlight w:val="none"/>
                <w:lang w:val="en-US" w:eastAsia="zh-CN"/>
              </w:rPr>
              <w:t>1</w:t>
            </w:r>
            <w:r>
              <w:rPr>
                <w:rFonts w:hint="eastAsia"/>
                <w:color w:val="auto"/>
                <w:sz w:val="21"/>
                <w:szCs w:val="21"/>
                <w:highlight w:val="none"/>
              </w:rPr>
              <w:t>分（</w:t>
            </w:r>
            <w:r>
              <w:rPr>
                <w:rFonts w:hint="eastAsia" w:ascii="宋体" w:eastAsia="宋体"/>
                <w:color w:val="auto"/>
                <w:sz w:val="21"/>
                <w:szCs w:val="21"/>
                <w:highlight w:val="none"/>
                <w:lang w:val="en-US" w:eastAsia="zh-CN"/>
              </w:rPr>
              <w:t>10</w:t>
            </w:r>
            <w:r>
              <w:rPr>
                <w:rFonts w:hint="eastAsia"/>
                <w:color w:val="auto"/>
                <w:sz w:val="21"/>
                <w:szCs w:val="21"/>
                <w:highlight w:val="none"/>
              </w:rPr>
              <w:t>分起扣）、标★条款低于</w:t>
            </w:r>
            <w:r>
              <w:rPr>
                <w:rFonts w:hint="eastAsia" w:eastAsia="宋体"/>
                <w:color w:val="auto"/>
                <w:sz w:val="21"/>
                <w:szCs w:val="21"/>
                <w:highlight w:val="none"/>
                <w:lang w:eastAsia="zh-CN"/>
              </w:rPr>
              <w:t>采购</w:t>
            </w:r>
            <w:r>
              <w:rPr>
                <w:rFonts w:hint="eastAsia"/>
                <w:color w:val="auto"/>
                <w:sz w:val="21"/>
                <w:szCs w:val="21"/>
                <w:highlight w:val="none"/>
              </w:rPr>
              <w:t>要求（负偏离）的每项扣</w:t>
            </w:r>
            <w:r>
              <w:rPr>
                <w:rFonts w:hint="eastAsia" w:ascii="宋体" w:eastAsia="宋体"/>
                <w:color w:val="auto"/>
                <w:sz w:val="21"/>
                <w:szCs w:val="21"/>
                <w:highlight w:val="none"/>
                <w:lang w:val="en-US" w:eastAsia="zh-CN"/>
              </w:rPr>
              <w:t>2</w:t>
            </w:r>
            <w:r>
              <w:rPr>
                <w:rFonts w:hint="eastAsia"/>
                <w:color w:val="auto"/>
                <w:sz w:val="21"/>
                <w:szCs w:val="21"/>
                <w:highlight w:val="none"/>
              </w:rPr>
              <w:t>分（</w:t>
            </w:r>
            <w:r>
              <w:rPr>
                <w:rFonts w:hint="eastAsia" w:ascii="宋体" w:eastAsia="宋体"/>
                <w:color w:val="auto"/>
                <w:sz w:val="21"/>
                <w:szCs w:val="21"/>
                <w:highlight w:val="none"/>
                <w:lang w:val="en-US" w:eastAsia="zh-CN"/>
              </w:rPr>
              <w:t>10</w:t>
            </w:r>
            <w:r>
              <w:rPr>
                <w:rFonts w:hint="eastAsia"/>
                <w:color w:val="auto"/>
                <w:sz w:val="21"/>
                <w:szCs w:val="21"/>
                <w:highlight w:val="none"/>
              </w:rPr>
              <w:t>分起扣），</w:t>
            </w:r>
            <w:r>
              <w:rPr>
                <w:rFonts w:hint="eastAsia" w:ascii="宋体" w:hAnsi="宋体"/>
                <w:color w:val="auto"/>
                <w:spacing w:val="-6"/>
                <w:sz w:val="21"/>
                <w:szCs w:val="21"/>
                <w:highlight w:val="none"/>
              </w:rPr>
              <w:t>扣完为止</w:t>
            </w:r>
            <w:r>
              <w:rPr>
                <w:rFonts w:hint="eastAsia" w:ascii="宋体" w:hAnsi="宋体"/>
                <w:color w:val="auto"/>
                <w:spacing w:val="-6"/>
                <w:sz w:val="21"/>
                <w:szCs w:val="21"/>
                <w:highlight w:val="none"/>
                <w:lang w:eastAsia="zh-CN"/>
              </w:rPr>
              <w:t>，扣分超过</w:t>
            </w:r>
            <w:r>
              <w:rPr>
                <w:rFonts w:hint="eastAsia" w:ascii="宋体" w:hAnsi="宋体"/>
                <w:color w:val="auto"/>
                <w:spacing w:val="-6"/>
                <w:sz w:val="21"/>
                <w:szCs w:val="21"/>
                <w:highlight w:val="none"/>
                <w:lang w:val="en-US" w:eastAsia="zh-CN"/>
              </w:rPr>
              <w:t>10分的投标无效</w:t>
            </w:r>
            <w:r>
              <w:rPr>
                <w:rFonts w:hint="eastAsia" w:ascii="宋体" w:hAnsi="宋体"/>
                <w:color w:val="auto"/>
                <w:spacing w:val="-6"/>
                <w:sz w:val="21"/>
                <w:szCs w:val="21"/>
                <w:highlight w:val="none"/>
              </w:rPr>
              <w:t>。</w:t>
            </w:r>
          </w:p>
          <w:p>
            <w:pPr>
              <w:spacing w:line="360" w:lineRule="auto"/>
              <w:rPr>
                <w:bCs/>
                <w:color w:val="auto"/>
                <w:spacing w:val="-6"/>
                <w:sz w:val="21"/>
                <w:szCs w:val="21"/>
                <w:highlight w:val="none"/>
              </w:rPr>
            </w:pPr>
            <w:r>
              <w:rPr>
                <w:rFonts w:hint="eastAsia"/>
                <w:color w:val="auto"/>
                <w:sz w:val="21"/>
                <w:szCs w:val="21"/>
                <w:highlight w:val="none"/>
              </w:rPr>
              <w:t>说明：</w:t>
            </w:r>
            <w:r>
              <w:rPr>
                <w:rFonts w:hint="eastAsia" w:ascii="宋体" w:eastAsia="宋体"/>
                <w:color w:val="auto"/>
                <w:sz w:val="21"/>
                <w:szCs w:val="21"/>
                <w:highlight w:val="none"/>
                <w:lang w:val="en-US" w:eastAsia="zh-CN"/>
              </w:rPr>
              <w:t>未按要求提供证明材料的</w:t>
            </w:r>
            <w:r>
              <w:rPr>
                <w:rFonts w:hint="eastAsia"/>
                <w:color w:val="auto"/>
                <w:sz w:val="21"/>
                <w:szCs w:val="21"/>
                <w:highlight w:val="none"/>
              </w:rPr>
              <w:t>视为负偏离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vMerge w:val="restart"/>
            <w:noWrap w:val="0"/>
            <w:vAlign w:val="center"/>
          </w:tcPr>
          <w:p>
            <w:pPr>
              <w:spacing w:line="360" w:lineRule="auto"/>
              <w:jc w:val="center"/>
              <w:rPr>
                <w:rFonts w:hint="eastAsia" w:eastAsia="宋体"/>
                <w:color w:val="auto"/>
                <w:spacing w:val="-6"/>
                <w:sz w:val="21"/>
                <w:szCs w:val="21"/>
                <w:highlight w:val="none"/>
                <w:lang w:eastAsia="zh-CN"/>
              </w:rPr>
            </w:pPr>
            <w:r>
              <w:rPr>
                <w:rFonts w:hint="eastAsia"/>
                <w:color w:val="auto"/>
                <w:spacing w:val="-6"/>
                <w:sz w:val="21"/>
                <w:szCs w:val="21"/>
                <w:highlight w:val="none"/>
              </w:rPr>
              <w:t>设计方案</w:t>
            </w:r>
            <w:r>
              <w:rPr>
                <w:rFonts w:hint="eastAsia"/>
                <w:color w:val="auto"/>
                <w:spacing w:val="-6"/>
                <w:sz w:val="21"/>
                <w:szCs w:val="21"/>
                <w:highlight w:val="none"/>
                <w:lang w:eastAsia="zh-CN"/>
              </w:rPr>
              <w:t>（方案包括但不限于文字描述、平面图、立面图、效果图等）</w:t>
            </w:r>
          </w:p>
        </w:tc>
        <w:tc>
          <w:tcPr>
            <w:tcW w:w="615" w:type="dxa"/>
            <w:noWrap w:val="0"/>
            <w:vAlign w:val="center"/>
          </w:tcPr>
          <w:p>
            <w:pPr>
              <w:spacing w:line="360" w:lineRule="auto"/>
              <w:jc w:val="center"/>
              <w:rPr>
                <w:rFonts w:hint="default" w:eastAsia="宋体"/>
                <w:color w:val="auto"/>
                <w:spacing w:val="-6"/>
                <w:sz w:val="21"/>
                <w:szCs w:val="21"/>
                <w:highlight w:val="none"/>
                <w:lang w:val="en-US" w:eastAsia="zh-CN"/>
              </w:rPr>
            </w:pPr>
            <w:r>
              <w:rPr>
                <w:rFonts w:hint="eastAsia"/>
                <w:color w:val="auto"/>
                <w:spacing w:val="-6"/>
                <w:sz w:val="21"/>
                <w:szCs w:val="21"/>
                <w:highlight w:val="none"/>
                <w:lang w:val="en-US" w:eastAsia="zh-CN"/>
              </w:rPr>
              <w:t>6</w:t>
            </w:r>
          </w:p>
        </w:tc>
        <w:tc>
          <w:tcPr>
            <w:tcW w:w="7536" w:type="dxa"/>
            <w:noWrap w:val="0"/>
            <w:vAlign w:val="center"/>
          </w:tcPr>
          <w:p>
            <w:pPr>
              <w:spacing w:line="360" w:lineRule="auto"/>
              <w:rPr>
                <w:rFonts w:hint="eastAsia"/>
                <w:color w:val="auto"/>
                <w:spacing w:val="-6"/>
                <w:sz w:val="21"/>
                <w:szCs w:val="21"/>
                <w:highlight w:val="none"/>
              </w:rPr>
            </w:pPr>
            <w:r>
              <w:rPr>
                <w:rFonts w:hint="eastAsia"/>
                <w:color w:val="auto"/>
                <w:spacing w:val="-6"/>
                <w:sz w:val="21"/>
                <w:szCs w:val="21"/>
                <w:highlight w:val="none"/>
              </w:rPr>
              <w:t>设计方案</w:t>
            </w:r>
            <w:r>
              <w:rPr>
                <w:rFonts w:hint="eastAsia"/>
                <w:color w:val="auto"/>
                <w:spacing w:val="-6"/>
                <w:sz w:val="21"/>
                <w:szCs w:val="21"/>
                <w:highlight w:val="none"/>
                <w:lang w:eastAsia="zh-CN"/>
              </w:rPr>
              <w:t>与</w:t>
            </w:r>
            <w:r>
              <w:rPr>
                <w:rFonts w:hint="eastAsia"/>
                <w:color w:val="auto"/>
                <w:spacing w:val="-6"/>
                <w:sz w:val="21"/>
                <w:szCs w:val="21"/>
                <w:highlight w:val="none"/>
              </w:rPr>
              <w:t>采购人各项</w:t>
            </w:r>
            <w:r>
              <w:rPr>
                <w:rFonts w:hint="eastAsia" w:eastAsia="宋体"/>
                <w:color w:val="auto"/>
                <w:spacing w:val="-6"/>
                <w:sz w:val="21"/>
                <w:szCs w:val="21"/>
                <w:highlight w:val="none"/>
                <w:lang w:eastAsia="zh-CN"/>
              </w:rPr>
              <w:t>指标</w:t>
            </w:r>
            <w:r>
              <w:rPr>
                <w:rFonts w:hint="eastAsia"/>
                <w:color w:val="auto"/>
                <w:spacing w:val="-6"/>
                <w:sz w:val="21"/>
                <w:szCs w:val="21"/>
                <w:highlight w:val="none"/>
              </w:rPr>
              <w:t>要求</w:t>
            </w:r>
            <w:r>
              <w:rPr>
                <w:rFonts w:hint="eastAsia"/>
                <w:color w:val="auto"/>
                <w:spacing w:val="-6"/>
                <w:sz w:val="21"/>
                <w:szCs w:val="21"/>
                <w:highlight w:val="none"/>
                <w:lang w:eastAsia="zh-CN"/>
              </w:rPr>
              <w:t>符合程度（</w:t>
            </w:r>
            <w:r>
              <w:rPr>
                <w:rFonts w:hint="eastAsia"/>
                <w:color w:val="auto"/>
                <w:spacing w:val="-6"/>
                <w:sz w:val="21"/>
                <w:szCs w:val="21"/>
                <w:highlight w:val="none"/>
                <w:lang w:val="en-US" w:eastAsia="zh-CN"/>
              </w:rPr>
              <w:t>0-3分</w:t>
            </w:r>
            <w:r>
              <w:rPr>
                <w:rFonts w:hint="eastAsia"/>
                <w:color w:val="auto"/>
                <w:spacing w:val="-6"/>
                <w:sz w:val="21"/>
                <w:szCs w:val="21"/>
                <w:highlight w:val="none"/>
                <w:lang w:eastAsia="zh-CN"/>
              </w:rPr>
              <w:t>）</w:t>
            </w:r>
            <w:r>
              <w:rPr>
                <w:rFonts w:hint="eastAsia"/>
                <w:color w:val="auto"/>
                <w:spacing w:val="-6"/>
                <w:sz w:val="21"/>
                <w:szCs w:val="21"/>
                <w:highlight w:val="none"/>
              </w:rPr>
              <w:t>，</w:t>
            </w:r>
            <w:r>
              <w:rPr>
                <w:rFonts w:hint="eastAsia"/>
                <w:color w:val="auto"/>
                <w:spacing w:val="-6"/>
                <w:sz w:val="21"/>
                <w:szCs w:val="21"/>
                <w:highlight w:val="none"/>
                <w:lang w:eastAsia="zh-CN"/>
              </w:rPr>
              <w:t>是否</w:t>
            </w:r>
            <w:r>
              <w:rPr>
                <w:rFonts w:hint="eastAsia"/>
                <w:color w:val="auto"/>
                <w:spacing w:val="-6"/>
                <w:sz w:val="21"/>
                <w:szCs w:val="21"/>
                <w:highlight w:val="none"/>
              </w:rPr>
              <w:t>符合国家及本地区</w:t>
            </w:r>
            <w:r>
              <w:rPr>
                <w:rFonts w:hint="eastAsia" w:ascii="宋体" w:eastAsia="宋体"/>
                <w:color w:val="auto"/>
                <w:spacing w:val="-6"/>
                <w:sz w:val="21"/>
                <w:szCs w:val="21"/>
                <w:highlight w:val="none"/>
                <w:lang w:val="en-US" w:eastAsia="zh-CN"/>
              </w:rPr>
              <w:t>有关技术规范及标准规定要求（0-3分）</w:t>
            </w:r>
            <w:r>
              <w:rPr>
                <w:rFonts w:hint="eastAsia"/>
                <w:color w:val="auto"/>
                <w:spacing w:val="-6"/>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vMerge w:val="continue"/>
            <w:noWrap w:val="0"/>
            <w:vAlign w:val="center"/>
          </w:tcPr>
          <w:p>
            <w:pPr>
              <w:spacing w:line="360" w:lineRule="auto"/>
              <w:jc w:val="center"/>
              <w:rPr>
                <w:rFonts w:hint="eastAsia"/>
                <w:color w:val="auto"/>
                <w:spacing w:val="-6"/>
                <w:sz w:val="21"/>
                <w:szCs w:val="21"/>
                <w:highlight w:val="none"/>
              </w:rPr>
            </w:pPr>
          </w:p>
        </w:tc>
        <w:tc>
          <w:tcPr>
            <w:tcW w:w="615" w:type="dxa"/>
            <w:noWrap w:val="0"/>
            <w:vAlign w:val="center"/>
          </w:tcPr>
          <w:p>
            <w:pPr>
              <w:spacing w:line="360" w:lineRule="auto"/>
              <w:jc w:val="center"/>
              <w:rPr>
                <w:rFonts w:hint="eastAsia" w:eastAsia="宋体"/>
                <w:color w:val="auto"/>
                <w:spacing w:val="-6"/>
                <w:sz w:val="21"/>
                <w:szCs w:val="21"/>
                <w:highlight w:val="none"/>
                <w:lang w:val="en-US" w:eastAsia="zh-CN"/>
              </w:rPr>
            </w:pPr>
            <w:r>
              <w:rPr>
                <w:rFonts w:hint="eastAsia"/>
                <w:color w:val="auto"/>
                <w:spacing w:val="-6"/>
                <w:sz w:val="21"/>
                <w:szCs w:val="21"/>
                <w:highlight w:val="none"/>
                <w:lang w:val="en-US" w:eastAsia="zh-CN"/>
              </w:rPr>
              <w:t>6</w:t>
            </w:r>
          </w:p>
        </w:tc>
        <w:tc>
          <w:tcPr>
            <w:tcW w:w="7536" w:type="dxa"/>
            <w:noWrap w:val="0"/>
            <w:vAlign w:val="center"/>
          </w:tcPr>
          <w:p>
            <w:pPr>
              <w:spacing w:line="360" w:lineRule="auto"/>
              <w:rPr>
                <w:rFonts w:hint="eastAsia"/>
                <w:color w:val="auto"/>
                <w:sz w:val="21"/>
                <w:szCs w:val="21"/>
                <w:highlight w:val="none"/>
              </w:rPr>
            </w:pPr>
            <w:r>
              <w:rPr>
                <w:rFonts w:hint="eastAsia"/>
                <w:color w:val="auto"/>
                <w:sz w:val="21"/>
                <w:szCs w:val="21"/>
                <w:highlight w:val="none"/>
              </w:rPr>
              <w:t>规划布局</w:t>
            </w:r>
            <w:r>
              <w:rPr>
                <w:rFonts w:hint="eastAsia" w:eastAsia="宋体"/>
                <w:color w:val="auto"/>
                <w:sz w:val="21"/>
                <w:szCs w:val="21"/>
                <w:highlight w:val="none"/>
                <w:lang w:eastAsia="zh-CN"/>
              </w:rPr>
              <w:t>合理性（</w:t>
            </w:r>
            <w:r>
              <w:rPr>
                <w:rFonts w:hint="eastAsia" w:eastAsia="宋体"/>
                <w:color w:val="auto"/>
                <w:sz w:val="21"/>
                <w:szCs w:val="21"/>
                <w:highlight w:val="none"/>
                <w:lang w:val="en-US" w:eastAsia="zh-CN"/>
              </w:rPr>
              <w:t>0-3分</w:t>
            </w:r>
            <w:r>
              <w:rPr>
                <w:rFonts w:hint="eastAsia" w:eastAsia="宋体"/>
                <w:color w:val="auto"/>
                <w:sz w:val="21"/>
                <w:szCs w:val="21"/>
                <w:highlight w:val="none"/>
                <w:lang w:eastAsia="zh-CN"/>
              </w:rPr>
              <w:t>）及功能完善性（</w:t>
            </w:r>
            <w:r>
              <w:rPr>
                <w:rFonts w:hint="eastAsia" w:eastAsia="宋体"/>
                <w:color w:val="auto"/>
                <w:sz w:val="21"/>
                <w:szCs w:val="21"/>
                <w:highlight w:val="none"/>
                <w:lang w:val="en-US" w:eastAsia="zh-CN"/>
              </w:rPr>
              <w:t>0-3分</w:t>
            </w:r>
            <w:r>
              <w:rPr>
                <w:rFonts w:hint="eastAsia" w:eastAsia="宋体"/>
                <w:color w:val="auto"/>
                <w:sz w:val="21"/>
                <w:szCs w:val="21"/>
                <w:highlight w:val="none"/>
                <w:lang w:eastAsia="zh-CN"/>
              </w:rPr>
              <w:t>），包括但不限于</w:t>
            </w:r>
            <w:r>
              <w:rPr>
                <w:rFonts w:hint="eastAsia"/>
                <w:color w:val="auto"/>
                <w:sz w:val="21"/>
                <w:szCs w:val="21"/>
                <w:highlight w:val="none"/>
              </w:rPr>
              <w:t>设计功能分区</w:t>
            </w:r>
            <w:r>
              <w:rPr>
                <w:rFonts w:hint="eastAsia" w:eastAsia="宋体"/>
                <w:color w:val="auto"/>
                <w:sz w:val="21"/>
                <w:szCs w:val="21"/>
                <w:highlight w:val="none"/>
                <w:lang w:eastAsia="zh-CN"/>
              </w:rPr>
              <w:t>的</w:t>
            </w:r>
            <w:r>
              <w:rPr>
                <w:rFonts w:hint="eastAsia"/>
                <w:color w:val="auto"/>
                <w:sz w:val="21"/>
                <w:szCs w:val="21"/>
                <w:highlight w:val="none"/>
              </w:rPr>
              <w:t>合理</w:t>
            </w:r>
            <w:r>
              <w:rPr>
                <w:rFonts w:hint="eastAsia" w:eastAsia="宋体"/>
                <w:color w:val="auto"/>
                <w:sz w:val="21"/>
                <w:szCs w:val="21"/>
                <w:highlight w:val="none"/>
                <w:lang w:eastAsia="zh-CN"/>
              </w:rPr>
              <w:t>性</w:t>
            </w:r>
            <w:r>
              <w:rPr>
                <w:rFonts w:hint="eastAsia"/>
                <w:color w:val="auto"/>
                <w:sz w:val="21"/>
                <w:szCs w:val="21"/>
                <w:highlight w:val="none"/>
              </w:rPr>
              <w:t>，各区域</w:t>
            </w:r>
            <w:r>
              <w:rPr>
                <w:rFonts w:hint="eastAsia" w:eastAsia="宋体"/>
                <w:color w:val="auto"/>
                <w:sz w:val="21"/>
                <w:szCs w:val="21"/>
                <w:highlight w:val="none"/>
                <w:lang w:eastAsia="zh-CN"/>
              </w:rPr>
              <w:t>是否</w:t>
            </w:r>
            <w:r>
              <w:rPr>
                <w:rFonts w:hint="eastAsia"/>
                <w:color w:val="auto"/>
                <w:sz w:val="21"/>
                <w:szCs w:val="21"/>
                <w:highlight w:val="none"/>
              </w:rPr>
              <w:t>紧密结合，参观流线</w:t>
            </w:r>
            <w:r>
              <w:rPr>
                <w:rFonts w:hint="eastAsia" w:eastAsia="宋体"/>
                <w:color w:val="auto"/>
                <w:sz w:val="21"/>
                <w:szCs w:val="21"/>
                <w:highlight w:val="none"/>
                <w:lang w:eastAsia="zh-CN"/>
              </w:rPr>
              <w:t>是否</w:t>
            </w:r>
            <w:r>
              <w:rPr>
                <w:rFonts w:hint="eastAsia"/>
                <w:color w:val="auto"/>
                <w:sz w:val="21"/>
                <w:szCs w:val="21"/>
                <w:highlight w:val="none"/>
              </w:rPr>
              <w:t>顺畅</w:t>
            </w:r>
            <w:r>
              <w:rPr>
                <w:rFonts w:hint="eastAsia"/>
                <w:color w:val="auto"/>
                <w:sz w:val="21"/>
                <w:szCs w:val="21"/>
                <w:highlight w:val="none"/>
                <w:lang w:eastAsia="zh-CN"/>
              </w:rPr>
              <w:t>，</w:t>
            </w:r>
            <w:r>
              <w:rPr>
                <w:rFonts w:hint="eastAsia"/>
                <w:color w:val="auto"/>
                <w:sz w:val="21"/>
                <w:szCs w:val="21"/>
                <w:highlight w:val="none"/>
                <w:lang w:val="en-US" w:eastAsia="zh-CN"/>
              </w:rPr>
              <w:t>满足多种展示形式下的参观需求</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vMerge w:val="continue"/>
            <w:noWrap w:val="0"/>
            <w:vAlign w:val="center"/>
          </w:tcPr>
          <w:p>
            <w:pPr>
              <w:spacing w:line="360" w:lineRule="auto"/>
              <w:jc w:val="center"/>
              <w:rPr>
                <w:rFonts w:hint="eastAsia"/>
                <w:color w:val="auto"/>
                <w:spacing w:val="-6"/>
                <w:sz w:val="21"/>
                <w:szCs w:val="21"/>
                <w:highlight w:val="none"/>
              </w:rPr>
            </w:pPr>
          </w:p>
        </w:tc>
        <w:tc>
          <w:tcPr>
            <w:tcW w:w="615" w:type="dxa"/>
            <w:noWrap w:val="0"/>
            <w:vAlign w:val="center"/>
          </w:tcPr>
          <w:p>
            <w:pPr>
              <w:spacing w:line="360" w:lineRule="auto"/>
              <w:jc w:val="center"/>
              <w:rPr>
                <w:rFonts w:hint="default" w:eastAsia="宋体"/>
                <w:color w:val="auto"/>
                <w:spacing w:val="-6"/>
                <w:sz w:val="21"/>
                <w:szCs w:val="21"/>
                <w:highlight w:val="none"/>
                <w:lang w:val="en-US" w:eastAsia="zh-CN"/>
              </w:rPr>
            </w:pPr>
            <w:r>
              <w:rPr>
                <w:rFonts w:hint="eastAsia"/>
                <w:color w:val="auto"/>
                <w:spacing w:val="-6"/>
                <w:sz w:val="21"/>
                <w:szCs w:val="21"/>
                <w:highlight w:val="none"/>
                <w:lang w:val="en-US" w:eastAsia="zh-CN"/>
              </w:rPr>
              <w:t>10</w:t>
            </w:r>
          </w:p>
        </w:tc>
        <w:tc>
          <w:tcPr>
            <w:tcW w:w="7536" w:type="dxa"/>
            <w:noWrap w:val="0"/>
            <w:vAlign w:val="center"/>
          </w:tcPr>
          <w:p>
            <w:pPr>
              <w:pStyle w:val="7"/>
              <w:spacing w:line="360" w:lineRule="auto"/>
              <w:rPr>
                <w:rFonts w:hint="eastAsia" w:eastAsia="宋体"/>
                <w:color w:val="auto"/>
                <w:sz w:val="21"/>
                <w:szCs w:val="21"/>
                <w:highlight w:val="none"/>
                <w:lang w:eastAsia="zh-CN"/>
              </w:rPr>
            </w:pPr>
            <w:r>
              <w:rPr>
                <w:rFonts w:hint="eastAsia"/>
                <w:color w:val="auto"/>
                <w:sz w:val="21"/>
                <w:szCs w:val="21"/>
                <w:highlight w:val="none"/>
                <w:lang w:eastAsia="zh-CN"/>
              </w:rPr>
              <w:t>美术馆门厅和内部</w:t>
            </w:r>
            <w:r>
              <w:rPr>
                <w:rFonts w:hint="eastAsia"/>
                <w:color w:val="auto"/>
                <w:sz w:val="21"/>
                <w:szCs w:val="21"/>
                <w:highlight w:val="none"/>
              </w:rPr>
              <w:t>空间设计</w:t>
            </w:r>
            <w:r>
              <w:rPr>
                <w:rFonts w:hint="eastAsia"/>
                <w:color w:val="auto"/>
                <w:sz w:val="21"/>
                <w:szCs w:val="21"/>
                <w:highlight w:val="none"/>
                <w:lang w:eastAsia="zh-CN"/>
              </w:rPr>
              <w:t>风格：</w:t>
            </w:r>
          </w:p>
          <w:p>
            <w:pPr>
              <w:spacing w:line="360" w:lineRule="auto"/>
              <w:rPr>
                <w:rFonts w:hint="eastAsia"/>
                <w:color w:val="auto"/>
                <w:sz w:val="21"/>
                <w:szCs w:val="21"/>
                <w:highlight w:val="none"/>
                <w:lang w:eastAsia="zh-CN"/>
              </w:rPr>
            </w:pPr>
            <w:r>
              <w:rPr>
                <w:rFonts w:hint="eastAsia"/>
                <w:color w:val="auto"/>
                <w:sz w:val="21"/>
                <w:szCs w:val="21"/>
                <w:highlight w:val="none"/>
              </w:rPr>
              <w:t>风格</w:t>
            </w:r>
            <w:r>
              <w:rPr>
                <w:rFonts w:hint="eastAsia" w:eastAsia="宋体"/>
                <w:color w:val="auto"/>
                <w:sz w:val="21"/>
                <w:szCs w:val="21"/>
                <w:highlight w:val="none"/>
                <w:lang w:eastAsia="zh-CN"/>
              </w:rPr>
              <w:t>与</w:t>
            </w:r>
            <w:r>
              <w:rPr>
                <w:rFonts w:hint="eastAsia"/>
                <w:color w:val="auto"/>
                <w:sz w:val="21"/>
                <w:szCs w:val="21"/>
                <w:highlight w:val="none"/>
              </w:rPr>
              <w:t>主题</w:t>
            </w:r>
            <w:r>
              <w:rPr>
                <w:rFonts w:hint="eastAsia" w:eastAsia="宋体"/>
                <w:color w:val="auto"/>
                <w:sz w:val="21"/>
                <w:szCs w:val="21"/>
                <w:highlight w:val="none"/>
                <w:lang w:eastAsia="zh-CN"/>
              </w:rPr>
              <w:t>（</w:t>
            </w:r>
            <w:r>
              <w:rPr>
                <w:rFonts w:hint="eastAsia" w:ascii="宋体" w:eastAsia="宋体"/>
                <w:color w:val="auto"/>
                <w:sz w:val="21"/>
                <w:szCs w:val="21"/>
                <w:highlight w:val="none"/>
                <w:lang w:val="en-US" w:eastAsia="zh-CN"/>
              </w:rPr>
              <w:t>0-</w:t>
            </w:r>
            <w:r>
              <w:rPr>
                <w:rFonts w:hint="eastAsia"/>
                <w:color w:val="auto"/>
                <w:sz w:val="21"/>
                <w:szCs w:val="21"/>
                <w:highlight w:val="none"/>
                <w:lang w:val="en-US" w:eastAsia="zh-CN"/>
              </w:rPr>
              <w:t>5</w:t>
            </w:r>
            <w:r>
              <w:rPr>
                <w:rFonts w:hint="eastAsia" w:ascii="宋体" w:eastAsia="宋体"/>
                <w:color w:val="auto"/>
                <w:sz w:val="21"/>
                <w:szCs w:val="21"/>
                <w:highlight w:val="none"/>
                <w:lang w:val="en-US" w:eastAsia="zh-CN"/>
              </w:rPr>
              <w:t>分</w:t>
            </w:r>
            <w:r>
              <w:rPr>
                <w:rFonts w:hint="eastAsia" w:eastAsia="宋体"/>
                <w:color w:val="auto"/>
                <w:sz w:val="21"/>
                <w:szCs w:val="21"/>
                <w:highlight w:val="none"/>
                <w:lang w:eastAsia="zh-CN"/>
              </w:rPr>
              <w:t>）</w:t>
            </w:r>
            <w:r>
              <w:rPr>
                <w:rFonts w:hint="eastAsia"/>
                <w:color w:val="auto"/>
                <w:sz w:val="21"/>
                <w:szCs w:val="21"/>
                <w:highlight w:val="none"/>
              </w:rPr>
              <w:t>：</w:t>
            </w:r>
            <w:r>
              <w:rPr>
                <w:rFonts w:hint="eastAsia" w:eastAsia="宋体"/>
                <w:color w:val="auto"/>
                <w:sz w:val="21"/>
                <w:szCs w:val="21"/>
                <w:highlight w:val="none"/>
                <w:lang w:eastAsia="zh-CN"/>
              </w:rPr>
              <w:t>包括但不限于</w:t>
            </w:r>
            <w:r>
              <w:rPr>
                <w:rFonts w:hint="eastAsia"/>
                <w:color w:val="auto"/>
                <w:sz w:val="21"/>
                <w:szCs w:val="21"/>
                <w:highlight w:val="none"/>
              </w:rPr>
              <w:t>风格明确</w:t>
            </w:r>
            <w:r>
              <w:rPr>
                <w:rFonts w:hint="eastAsia" w:eastAsia="宋体"/>
                <w:color w:val="auto"/>
                <w:sz w:val="21"/>
                <w:szCs w:val="21"/>
                <w:highlight w:val="none"/>
                <w:lang w:eastAsia="zh-CN"/>
              </w:rPr>
              <w:t>性</w:t>
            </w:r>
            <w:r>
              <w:rPr>
                <w:rFonts w:hint="eastAsia"/>
                <w:color w:val="auto"/>
                <w:sz w:val="21"/>
                <w:szCs w:val="21"/>
                <w:highlight w:val="none"/>
              </w:rPr>
              <w:t>，主题突出</w:t>
            </w:r>
            <w:r>
              <w:rPr>
                <w:rFonts w:hint="eastAsia" w:eastAsia="宋体"/>
                <w:color w:val="auto"/>
                <w:sz w:val="21"/>
                <w:szCs w:val="21"/>
                <w:highlight w:val="none"/>
                <w:lang w:eastAsia="zh-CN"/>
              </w:rPr>
              <w:t>程度</w:t>
            </w:r>
            <w:r>
              <w:rPr>
                <w:rFonts w:hint="eastAsia"/>
                <w:color w:val="auto"/>
                <w:sz w:val="21"/>
                <w:szCs w:val="21"/>
                <w:highlight w:val="none"/>
              </w:rPr>
              <w:t>：空间设计合理</w:t>
            </w:r>
            <w:r>
              <w:rPr>
                <w:rFonts w:hint="eastAsia" w:eastAsia="宋体"/>
                <w:color w:val="auto"/>
                <w:sz w:val="21"/>
                <w:szCs w:val="21"/>
                <w:highlight w:val="none"/>
                <w:lang w:eastAsia="zh-CN"/>
              </w:rPr>
              <w:t>性</w:t>
            </w:r>
            <w:r>
              <w:rPr>
                <w:rFonts w:hint="eastAsia"/>
                <w:color w:val="auto"/>
                <w:sz w:val="21"/>
                <w:szCs w:val="21"/>
                <w:highlight w:val="none"/>
              </w:rPr>
              <w:t>，</w:t>
            </w:r>
            <w:r>
              <w:rPr>
                <w:rFonts w:hint="eastAsia" w:eastAsia="宋体"/>
                <w:color w:val="auto"/>
                <w:sz w:val="21"/>
                <w:szCs w:val="21"/>
                <w:highlight w:val="none"/>
                <w:lang w:eastAsia="zh-CN"/>
              </w:rPr>
              <w:t>是否</w:t>
            </w:r>
            <w:r>
              <w:rPr>
                <w:rFonts w:hint="eastAsia"/>
                <w:color w:val="auto"/>
                <w:sz w:val="21"/>
                <w:szCs w:val="21"/>
                <w:highlight w:val="none"/>
              </w:rPr>
              <w:t>体现主题要素</w:t>
            </w:r>
            <w:r>
              <w:rPr>
                <w:rFonts w:hint="eastAsia" w:eastAsia="宋体"/>
                <w:color w:val="auto"/>
                <w:sz w:val="21"/>
                <w:szCs w:val="21"/>
                <w:highlight w:val="none"/>
                <w:lang w:eastAsia="zh-CN"/>
              </w:rPr>
              <w:t>等。</w:t>
            </w:r>
          </w:p>
          <w:p>
            <w:pPr>
              <w:spacing w:line="360" w:lineRule="auto"/>
              <w:rPr>
                <w:rFonts w:hint="eastAsia"/>
                <w:color w:val="auto"/>
                <w:sz w:val="21"/>
                <w:szCs w:val="21"/>
                <w:highlight w:val="none"/>
              </w:rPr>
            </w:pPr>
            <w:r>
              <w:rPr>
                <w:rFonts w:hint="eastAsia" w:eastAsia="宋体"/>
                <w:color w:val="auto"/>
                <w:sz w:val="21"/>
                <w:szCs w:val="21"/>
                <w:highlight w:val="none"/>
                <w:lang w:eastAsia="zh-CN"/>
              </w:rPr>
              <w:t>空间设计的</w:t>
            </w:r>
            <w:r>
              <w:rPr>
                <w:rFonts w:hint="eastAsia"/>
                <w:color w:val="auto"/>
                <w:sz w:val="21"/>
                <w:szCs w:val="21"/>
                <w:highlight w:val="none"/>
              </w:rPr>
              <w:t>前瞻性</w:t>
            </w:r>
            <w:r>
              <w:rPr>
                <w:rFonts w:hint="eastAsia" w:eastAsia="宋体"/>
                <w:color w:val="auto"/>
                <w:sz w:val="21"/>
                <w:szCs w:val="21"/>
                <w:highlight w:val="none"/>
                <w:lang w:eastAsia="zh-CN"/>
              </w:rPr>
              <w:t>（</w:t>
            </w:r>
            <w:r>
              <w:rPr>
                <w:rFonts w:hint="eastAsia" w:ascii="宋体" w:eastAsia="宋体"/>
                <w:color w:val="auto"/>
                <w:sz w:val="21"/>
                <w:szCs w:val="21"/>
                <w:highlight w:val="none"/>
                <w:lang w:val="en-US" w:eastAsia="zh-CN"/>
              </w:rPr>
              <w:t>0-</w:t>
            </w:r>
            <w:r>
              <w:rPr>
                <w:rFonts w:hint="eastAsia"/>
                <w:color w:val="auto"/>
                <w:sz w:val="21"/>
                <w:szCs w:val="21"/>
                <w:highlight w:val="none"/>
                <w:lang w:val="en-US" w:eastAsia="zh-CN"/>
              </w:rPr>
              <w:t>5</w:t>
            </w:r>
            <w:r>
              <w:rPr>
                <w:rFonts w:hint="eastAsia" w:ascii="宋体" w:eastAsia="宋体"/>
                <w:color w:val="auto"/>
                <w:sz w:val="21"/>
                <w:szCs w:val="21"/>
                <w:highlight w:val="none"/>
                <w:lang w:val="en-US" w:eastAsia="zh-CN"/>
              </w:rPr>
              <w:t>分</w:t>
            </w:r>
            <w:r>
              <w:rPr>
                <w:rFonts w:hint="eastAsia" w:eastAsia="宋体"/>
                <w:color w:val="auto"/>
                <w:sz w:val="21"/>
                <w:szCs w:val="21"/>
                <w:highlight w:val="none"/>
                <w:lang w:eastAsia="zh-CN"/>
              </w:rPr>
              <w:t>）</w:t>
            </w:r>
            <w:r>
              <w:rPr>
                <w:rFonts w:hint="eastAsia"/>
                <w:color w:val="auto"/>
                <w:sz w:val="21"/>
                <w:szCs w:val="21"/>
                <w:highlight w:val="none"/>
              </w:rPr>
              <w:t>，</w:t>
            </w:r>
            <w:r>
              <w:rPr>
                <w:rFonts w:hint="eastAsia" w:eastAsia="宋体"/>
                <w:color w:val="auto"/>
                <w:sz w:val="21"/>
                <w:szCs w:val="21"/>
                <w:highlight w:val="none"/>
                <w:lang w:eastAsia="zh-CN"/>
              </w:rPr>
              <w:t>包括但不限于</w:t>
            </w:r>
            <w:r>
              <w:rPr>
                <w:rFonts w:hint="eastAsia"/>
                <w:color w:val="auto"/>
                <w:sz w:val="21"/>
                <w:szCs w:val="21"/>
                <w:highlight w:val="none"/>
              </w:rPr>
              <w:t>色彩运用</w:t>
            </w:r>
            <w:r>
              <w:rPr>
                <w:rFonts w:hint="eastAsia" w:eastAsia="宋体"/>
                <w:color w:val="auto"/>
                <w:sz w:val="21"/>
                <w:szCs w:val="21"/>
                <w:highlight w:val="none"/>
                <w:lang w:eastAsia="zh-CN"/>
              </w:rPr>
              <w:t>的</w:t>
            </w:r>
            <w:r>
              <w:rPr>
                <w:rFonts w:hint="eastAsia"/>
                <w:color w:val="auto"/>
                <w:sz w:val="21"/>
                <w:szCs w:val="21"/>
                <w:highlight w:val="none"/>
              </w:rPr>
              <w:t>美观性</w:t>
            </w:r>
            <w:r>
              <w:rPr>
                <w:rFonts w:hint="eastAsia" w:eastAsia="宋体"/>
                <w:color w:val="auto"/>
                <w:sz w:val="21"/>
                <w:szCs w:val="21"/>
                <w:highlight w:val="none"/>
                <w:lang w:eastAsia="zh-CN"/>
              </w:rPr>
              <w:t>及衬托</w:t>
            </w:r>
            <w:r>
              <w:rPr>
                <w:rFonts w:hint="eastAsia"/>
                <w:color w:val="auto"/>
                <w:sz w:val="21"/>
                <w:szCs w:val="21"/>
                <w:highlight w:val="none"/>
              </w:rPr>
              <w:t>主题</w:t>
            </w:r>
            <w:r>
              <w:rPr>
                <w:rFonts w:hint="eastAsia" w:eastAsia="宋体"/>
                <w:color w:val="auto"/>
                <w:sz w:val="21"/>
                <w:szCs w:val="21"/>
                <w:highlight w:val="none"/>
                <w:lang w:eastAsia="zh-CN"/>
              </w:rPr>
              <w:t>作用</w:t>
            </w:r>
            <w:r>
              <w:rPr>
                <w:rFonts w:hint="eastAsia"/>
                <w:color w:val="auto"/>
                <w:sz w:val="21"/>
                <w:szCs w:val="21"/>
                <w:highlight w:val="none"/>
              </w:rPr>
              <w:t>，设计亮点</w:t>
            </w:r>
            <w:r>
              <w:rPr>
                <w:rFonts w:hint="eastAsia" w:eastAsia="宋体"/>
                <w:color w:val="auto"/>
                <w:sz w:val="21"/>
                <w:szCs w:val="21"/>
                <w:highlight w:val="none"/>
                <w:lang w:eastAsia="zh-CN"/>
              </w:rPr>
              <w:t>新颖等</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vMerge w:val="continue"/>
            <w:noWrap w:val="0"/>
            <w:vAlign w:val="center"/>
          </w:tcPr>
          <w:p>
            <w:pPr>
              <w:spacing w:line="360" w:lineRule="auto"/>
              <w:jc w:val="center"/>
              <w:rPr>
                <w:rFonts w:hint="eastAsia"/>
                <w:color w:val="auto"/>
                <w:spacing w:val="-6"/>
                <w:sz w:val="21"/>
                <w:szCs w:val="21"/>
                <w:highlight w:val="none"/>
              </w:rPr>
            </w:pPr>
          </w:p>
        </w:tc>
        <w:tc>
          <w:tcPr>
            <w:tcW w:w="615" w:type="dxa"/>
            <w:noWrap w:val="0"/>
            <w:vAlign w:val="center"/>
          </w:tcPr>
          <w:p>
            <w:pPr>
              <w:spacing w:line="360" w:lineRule="auto"/>
              <w:jc w:val="center"/>
              <w:rPr>
                <w:rFonts w:hint="eastAsia" w:eastAsia="宋体"/>
                <w:color w:val="auto"/>
                <w:spacing w:val="-6"/>
                <w:sz w:val="21"/>
                <w:szCs w:val="21"/>
                <w:highlight w:val="none"/>
                <w:lang w:eastAsia="zh-CN"/>
              </w:rPr>
            </w:pPr>
            <w:r>
              <w:rPr>
                <w:rFonts w:hint="eastAsia" w:ascii="宋体" w:eastAsia="宋体"/>
                <w:color w:val="auto"/>
                <w:spacing w:val="-6"/>
                <w:sz w:val="21"/>
                <w:szCs w:val="21"/>
                <w:highlight w:val="none"/>
                <w:lang w:val="en-US" w:eastAsia="zh-CN"/>
              </w:rPr>
              <w:t>8</w:t>
            </w:r>
          </w:p>
        </w:tc>
        <w:tc>
          <w:tcPr>
            <w:tcW w:w="7536" w:type="dxa"/>
            <w:noWrap w:val="0"/>
            <w:vAlign w:val="center"/>
          </w:tcPr>
          <w:p>
            <w:pPr>
              <w:spacing w:line="360" w:lineRule="auto"/>
              <w:rPr>
                <w:rFonts w:hint="eastAsia" w:eastAsia="宋体"/>
                <w:color w:val="auto"/>
                <w:sz w:val="21"/>
                <w:szCs w:val="21"/>
                <w:highlight w:val="none"/>
                <w:lang w:eastAsia="zh-CN"/>
              </w:rPr>
            </w:pPr>
            <w:r>
              <w:rPr>
                <w:rFonts w:hint="eastAsia"/>
                <w:color w:val="auto"/>
                <w:sz w:val="21"/>
                <w:szCs w:val="21"/>
                <w:highlight w:val="none"/>
              </w:rPr>
              <w:t>灯光设计</w:t>
            </w:r>
            <w:r>
              <w:rPr>
                <w:rFonts w:hint="eastAsia" w:eastAsia="宋体"/>
                <w:color w:val="auto"/>
                <w:sz w:val="21"/>
                <w:szCs w:val="21"/>
                <w:highlight w:val="none"/>
                <w:lang w:eastAsia="zh-CN"/>
              </w:rPr>
              <w:t>及活动展板：</w:t>
            </w:r>
          </w:p>
          <w:p>
            <w:pPr>
              <w:spacing w:line="360" w:lineRule="auto"/>
              <w:rPr>
                <w:rFonts w:hint="eastAsia"/>
                <w:color w:val="auto"/>
                <w:sz w:val="21"/>
                <w:szCs w:val="21"/>
                <w:highlight w:val="none"/>
              </w:rPr>
            </w:pPr>
            <w:r>
              <w:rPr>
                <w:rFonts w:hint="eastAsia" w:eastAsia="宋体"/>
                <w:color w:val="auto"/>
                <w:sz w:val="21"/>
                <w:szCs w:val="21"/>
                <w:highlight w:val="none"/>
                <w:lang w:eastAsia="zh-CN"/>
              </w:rPr>
              <w:t>灯光分析设计的专业程度以及与</w:t>
            </w:r>
            <w:r>
              <w:rPr>
                <w:rFonts w:hint="eastAsia"/>
                <w:color w:val="auto"/>
                <w:sz w:val="21"/>
                <w:szCs w:val="21"/>
                <w:highlight w:val="none"/>
              </w:rPr>
              <w:t>美术展示馆技术要求</w:t>
            </w:r>
            <w:r>
              <w:rPr>
                <w:rFonts w:hint="eastAsia" w:eastAsia="宋体"/>
                <w:color w:val="auto"/>
                <w:sz w:val="21"/>
                <w:szCs w:val="21"/>
                <w:highlight w:val="none"/>
                <w:lang w:eastAsia="zh-CN"/>
              </w:rPr>
              <w:t>的匹配程度（</w:t>
            </w:r>
            <w:r>
              <w:rPr>
                <w:rFonts w:hint="eastAsia" w:ascii="宋体" w:eastAsia="宋体"/>
                <w:color w:val="auto"/>
                <w:sz w:val="21"/>
                <w:szCs w:val="21"/>
                <w:highlight w:val="none"/>
                <w:lang w:val="en-US" w:eastAsia="zh-CN"/>
              </w:rPr>
              <w:t>0-5分</w:t>
            </w:r>
            <w:r>
              <w:rPr>
                <w:rFonts w:hint="eastAsia" w:eastAsia="宋体"/>
                <w:color w:val="auto"/>
                <w:sz w:val="21"/>
                <w:szCs w:val="21"/>
                <w:highlight w:val="none"/>
                <w:lang w:eastAsia="zh-CN"/>
              </w:rPr>
              <w:t>）</w:t>
            </w:r>
            <w:r>
              <w:rPr>
                <w:rFonts w:hint="eastAsia"/>
                <w:color w:val="auto"/>
                <w:sz w:val="21"/>
                <w:szCs w:val="21"/>
                <w:highlight w:val="none"/>
              </w:rPr>
              <w:t>；</w:t>
            </w:r>
          </w:p>
          <w:p>
            <w:pPr>
              <w:spacing w:line="360" w:lineRule="auto"/>
              <w:rPr>
                <w:color w:val="auto"/>
                <w:sz w:val="21"/>
                <w:szCs w:val="21"/>
                <w:highlight w:val="none"/>
              </w:rPr>
            </w:pPr>
            <w:r>
              <w:rPr>
                <w:rFonts w:hint="eastAsia"/>
                <w:color w:val="auto"/>
                <w:sz w:val="21"/>
                <w:szCs w:val="21"/>
                <w:highlight w:val="none"/>
              </w:rPr>
              <w:t>活动展板与轨道设计分布</w:t>
            </w:r>
            <w:r>
              <w:rPr>
                <w:rFonts w:hint="eastAsia" w:eastAsia="宋体"/>
                <w:color w:val="auto"/>
                <w:sz w:val="21"/>
                <w:szCs w:val="21"/>
                <w:highlight w:val="none"/>
                <w:lang w:eastAsia="zh-CN"/>
              </w:rPr>
              <w:t>、布置合理性</w:t>
            </w:r>
            <w:r>
              <w:rPr>
                <w:rFonts w:hint="eastAsia" w:ascii="宋体" w:eastAsia="宋体"/>
                <w:color w:val="auto"/>
                <w:sz w:val="21"/>
                <w:szCs w:val="21"/>
                <w:highlight w:val="none"/>
                <w:lang w:val="en-US" w:eastAsia="zh-CN"/>
              </w:rPr>
              <w:t>(0-3分）</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vMerge w:val="continue"/>
            <w:noWrap w:val="0"/>
            <w:vAlign w:val="center"/>
          </w:tcPr>
          <w:p>
            <w:pPr>
              <w:spacing w:line="360" w:lineRule="auto"/>
              <w:jc w:val="center"/>
              <w:rPr>
                <w:rFonts w:hint="eastAsia"/>
                <w:color w:val="auto"/>
                <w:spacing w:val="-6"/>
                <w:sz w:val="21"/>
                <w:szCs w:val="21"/>
                <w:highlight w:val="none"/>
              </w:rPr>
            </w:pPr>
          </w:p>
        </w:tc>
        <w:tc>
          <w:tcPr>
            <w:tcW w:w="615" w:type="dxa"/>
            <w:noWrap w:val="0"/>
            <w:vAlign w:val="center"/>
          </w:tcPr>
          <w:p>
            <w:pPr>
              <w:spacing w:line="360" w:lineRule="auto"/>
              <w:jc w:val="center"/>
              <w:rPr>
                <w:rFonts w:hint="eastAsia" w:eastAsia="宋体"/>
                <w:color w:val="auto"/>
                <w:spacing w:val="-6"/>
                <w:sz w:val="21"/>
                <w:szCs w:val="21"/>
                <w:highlight w:val="none"/>
                <w:lang w:eastAsia="zh-CN"/>
              </w:rPr>
            </w:pPr>
            <w:r>
              <w:rPr>
                <w:rFonts w:hint="eastAsia"/>
                <w:color w:val="auto"/>
                <w:spacing w:val="-6"/>
                <w:sz w:val="21"/>
                <w:szCs w:val="21"/>
                <w:highlight w:val="none"/>
                <w:lang w:val="en-US" w:eastAsia="zh-CN"/>
              </w:rPr>
              <w:t>5</w:t>
            </w:r>
          </w:p>
        </w:tc>
        <w:tc>
          <w:tcPr>
            <w:tcW w:w="7536" w:type="dxa"/>
            <w:noWrap w:val="0"/>
            <w:vAlign w:val="center"/>
          </w:tcPr>
          <w:p>
            <w:pPr>
              <w:spacing w:line="360" w:lineRule="auto"/>
              <w:rPr>
                <w:rFonts w:hint="eastAsia"/>
                <w:color w:val="auto"/>
                <w:sz w:val="21"/>
                <w:szCs w:val="21"/>
                <w:highlight w:val="none"/>
              </w:rPr>
            </w:pPr>
            <w:r>
              <w:rPr>
                <w:rFonts w:hint="eastAsia"/>
                <w:color w:val="auto"/>
                <w:sz w:val="21"/>
                <w:szCs w:val="21"/>
                <w:highlight w:val="none"/>
              </w:rPr>
              <w:t>方案设计达到可指导现场施工深度，根据图纸的可实施性、详细程度、是否完整等情况综合评价进行打分。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489" w:type="dxa"/>
            <w:vMerge w:val="restart"/>
            <w:noWrap w:val="0"/>
            <w:vAlign w:val="center"/>
          </w:tcPr>
          <w:p>
            <w:pPr>
              <w:spacing w:line="360" w:lineRule="auto"/>
              <w:jc w:val="center"/>
              <w:rPr>
                <w:rFonts w:hint="eastAsia"/>
                <w:color w:val="auto"/>
                <w:sz w:val="21"/>
                <w:szCs w:val="21"/>
                <w:highlight w:val="none"/>
              </w:rPr>
            </w:pPr>
            <w:r>
              <w:rPr>
                <w:rFonts w:hint="eastAsia"/>
                <w:color w:val="auto"/>
                <w:sz w:val="21"/>
                <w:szCs w:val="21"/>
                <w:highlight w:val="none"/>
              </w:rPr>
              <w:t>施工方案</w:t>
            </w:r>
          </w:p>
        </w:tc>
        <w:tc>
          <w:tcPr>
            <w:tcW w:w="615" w:type="dxa"/>
            <w:noWrap w:val="0"/>
            <w:vAlign w:val="center"/>
          </w:tcPr>
          <w:p>
            <w:pPr>
              <w:spacing w:line="360" w:lineRule="auto"/>
              <w:jc w:val="center"/>
              <w:rPr>
                <w:rFonts w:hint="default" w:eastAsia="宋体"/>
                <w:color w:val="auto"/>
                <w:spacing w:val="-6"/>
                <w:sz w:val="21"/>
                <w:szCs w:val="21"/>
                <w:highlight w:val="none"/>
                <w:lang w:val="en-US" w:eastAsia="zh-CN"/>
              </w:rPr>
            </w:pPr>
            <w:r>
              <w:rPr>
                <w:rFonts w:hint="eastAsia" w:ascii="宋体" w:eastAsia="宋体"/>
                <w:color w:val="auto"/>
                <w:spacing w:val="-6"/>
                <w:sz w:val="21"/>
                <w:szCs w:val="21"/>
                <w:highlight w:val="none"/>
                <w:lang w:val="en-US" w:eastAsia="zh-CN"/>
              </w:rPr>
              <w:t>2</w:t>
            </w:r>
          </w:p>
        </w:tc>
        <w:tc>
          <w:tcPr>
            <w:tcW w:w="7536" w:type="dxa"/>
            <w:noWrap w:val="0"/>
            <w:vAlign w:val="center"/>
          </w:tcPr>
          <w:p>
            <w:pPr>
              <w:spacing w:line="360" w:lineRule="auto"/>
              <w:rPr>
                <w:rFonts w:hint="eastAsia" w:eastAsia="宋体"/>
                <w:color w:val="auto"/>
                <w:sz w:val="21"/>
                <w:szCs w:val="21"/>
                <w:highlight w:val="none"/>
                <w:lang w:eastAsia="zh-CN"/>
              </w:rPr>
            </w:pPr>
            <w:r>
              <w:rPr>
                <w:rFonts w:hint="eastAsia"/>
                <w:color w:val="auto"/>
                <w:sz w:val="21"/>
                <w:szCs w:val="21"/>
                <w:highlight w:val="none"/>
              </w:rPr>
              <w:t>对施工重点难点的分析及解决措施</w:t>
            </w:r>
            <w:r>
              <w:rPr>
                <w:rFonts w:hint="eastAsia" w:eastAsia="宋体"/>
                <w:color w:val="auto"/>
                <w:sz w:val="21"/>
                <w:szCs w:val="21"/>
                <w:highlight w:val="none"/>
                <w:lang w:eastAsia="zh-CN"/>
              </w:rPr>
              <w:t>的</w:t>
            </w:r>
            <w:r>
              <w:rPr>
                <w:rFonts w:hint="eastAsia"/>
                <w:color w:val="auto"/>
                <w:spacing w:val="-6"/>
                <w:sz w:val="21"/>
                <w:szCs w:val="21"/>
                <w:highlight w:val="none"/>
              </w:rPr>
              <w:t>可实施性、完善性、合理性。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489" w:type="dxa"/>
            <w:vMerge w:val="continue"/>
            <w:noWrap w:val="0"/>
            <w:vAlign w:val="center"/>
          </w:tcPr>
          <w:p>
            <w:pPr>
              <w:spacing w:line="360" w:lineRule="auto"/>
              <w:jc w:val="center"/>
              <w:rPr>
                <w:rFonts w:hint="eastAsia"/>
                <w:color w:val="auto"/>
                <w:sz w:val="21"/>
                <w:szCs w:val="21"/>
                <w:highlight w:val="none"/>
              </w:rPr>
            </w:pPr>
          </w:p>
        </w:tc>
        <w:tc>
          <w:tcPr>
            <w:tcW w:w="615" w:type="dxa"/>
            <w:noWrap w:val="0"/>
            <w:vAlign w:val="center"/>
          </w:tcPr>
          <w:p>
            <w:pPr>
              <w:spacing w:line="360" w:lineRule="auto"/>
              <w:jc w:val="center"/>
              <w:rPr>
                <w:rFonts w:hint="default"/>
                <w:color w:val="auto"/>
                <w:spacing w:val="-6"/>
                <w:sz w:val="21"/>
                <w:szCs w:val="21"/>
                <w:highlight w:val="none"/>
                <w:lang w:val="en-US" w:eastAsia="zh-CN"/>
              </w:rPr>
            </w:pPr>
            <w:r>
              <w:rPr>
                <w:rFonts w:hint="eastAsia" w:ascii="宋体" w:eastAsia="宋体"/>
                <w:color w:val="auto"/>
                <w:spacing w:val="-6"/>
                <w:sz w:val="21"/>
                <w:szCs w:val="21"/>
                <w:highlight w:val="none"/>
                <w:lang w:val="en-US" w:eastAsia="zh-CN"/>
              </w:rPr>
              <w:t>2</w:t>
            </w:r>
          </w:p>
        </w:tc>
        <w:tc>
          <w:tcPr>
            <w:tcW w:w="7536" w:type="dxa"/>
            <w:noWrap w:val="0"/>
            <w:vAlign w:val="center"/>
          </w:tcPr>
          <w:p>
            <w:pPr>
              <w:spacing w:line="360" w:lineRule="auto"/>
              <w:rPr>
                <w:rFonts w:hint="eastAsia"/>
                <w:color w:val="auto"/>
                <w:sz w:val="21"/>
                <w:szCs w:val="21"/>
                <w:highlight w:val="none"/>
              </w:rPr>
            </w:pPr>
            <w:r>
              <w:rPr>
                <w:rFonts w:hint="eastAsia" w:ascii="宋体" w:hAnsi="宋体" w:cs="宋体"/>
                <w:color w:val="auto"/>
                <w:sz w:val="21"/>
                <w:szCs w:val="21"/>
                <w:highlight w:val="none"/>
              </w:rPr>
              <w:t>安全、文明施工及市政、市容、环保、消防等的措施的科学性、合理性、合规性。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vMerge w:val="continue"/>
            <w:noWrap w:val="0"/>
            <w:vAlign w:val="center"/>
          </w:tcPr>
          <w:p>
            <w:pPr>
              <w:spacing w:line="360" w:lineRule="auto"/>
              <w:jc w:val="center"/>
              <w:rPr>
                <w:rFonts w:hint="eastAsia"/>
                <w:color w:val="auto"/>
                <w:spacing w:val="-6"/>
                <w:sz w:val="21"/>
                <w:szCs w:val="21"/>
                <w:highlight w:val="none"/>
              </w:rPr>
            </w:pPr>
          </w:p>
        </w:tc>
        <w:tc>
          <w:tcPr>
            <w:tcW w:w="615" w:type="dxa"/>
            <w:noWrap w:val="0"/>
            <w:vAlign w:val="center"/>
          </w:tcPr>
          <w:p>
            <w:pPr>
              <w:spacing w:line="360" w:lineRule="auto"/>
              <w:jc w:val="center"/>
              <w:rPr>
                <w:rFonts w:hint="eastAsia" w:eastAsia="宋体"/>
                <w:color w:val="auto"/>
                <w:spacing w:val="-6"/>
                <w:sz w:val="21"/>
                <w:szCs w:val="21"/>
                <w:highlight w:val="none"/>
                <w:lang w:eastAsia="zh-CN"/>
              </w:rPr>
            </w:pPr>
            <w:r>
              <w:rPr>
                <w:rFonts w:hint="eastAsia" w:ascii="宋体" w:eastAsia="宋体"/>
                <w:color w:val="auto"/>
                <w:spacing w:val="-6"/>
                <w:sz w:val="21"/>
                <w:szCs w:val="21"/>
                <w:highlight w:val="none"/>
                <w:lang w:val="en-US" w:eastAsia="zh-CN"/>
              </w:rPr>
              <w:t>2</w:t>
            </w:r>
          </w:p>
        </w:tc>
        <w:tc>
          <w:tcPr>
            <w:tcW w:w="7536" w:type="dxa"/>
            <w:noWrap w:val="0"/>
            <w:vAlign w:val="center"/>
          </w:tcPr>
          <w:p>
            <w:pPr>
              <w:spacing w:line="360" w:lineRule="auto"/>
              <w:rPr>
                <w:rFonts w:hint="eastAsia"/>
                <w:color w:val="auto"/>
                <w:sz w:val="21"/>
                <w:szCs w:val="21"/>
                <w:highlight w:val="none"/>
              </w:rPr>
            </w:pPr>
            <w:r>
              <w:rPr>
                <w:rFonts w:hint="eastAsia"/>
                <w:color w:val="auto"/>
                <w:spacing w:val="-6"/>
                <w:sz w:val="21"/>
                <w:szCs w:val="21"/>
                <w:highlight w:val="none"/>
              </w:rPr>
              <w:t>质量管理体系及保证措施的可实施性、完善性、合理性。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489" w:type="dxa"/>
            <w:vMerge w:val="continue"/>
            <w:noWrap w:val="0"/>
            <w:vAlign w:val="center"/>
          </w:tcPr>
          <w:p>
            <w:pPr>
              <w:spacing w:line="360" w:lineRule="auto"/>
              <w:jc w:val="center"/>
              <w:rPr>
                <w:rFonts w:hint="eastAsia"/>
                <w:color w:val="auto"/>
                <w:spacing w:val="-6"/>
                <w:sz w:val="21"/>
                <w:szCs w:val="21"/>
                <w:highlight w:val="none"/>
              </w:rPr>
            </w:pPr>
          </w:p>
        </w:tc>
        <w:tc>
          <w:tcPr>
            <w:tcW w:w="615" w:type="dxa"/>
            <w:noWrap w:val="0"/>
            <w:vAlign w:val="center"/>
          </w:tcPr>
          <w:p>
            <w:pPr>
              <w:spacing w:line="360" w:lineRule="auto"/>
              <w:jc w:val="center"/>
              <w:rPr>
                <w:color w:val="auto"/>
                <w:spacing w:val="-6"/>
                <w:sz w:val="21"/>
                <w:szCs w:val="21"/>
                <w:highlight w:val="none"/>
              </w:rPr>
            </w:pPr>
            <w:r>
              <w:rPr>
                <w:rFonts w:hint="eastAsia"/>
                <w:color w:val="auto"/>
                <w:spacing w:val="-6"/>
                <w:sz w:val="21"/>
                <w:szCs w:val="21"/>
                <w:highlight w:val="none"/>
              </w:rPr>
              <w:t>2</w:t>
            </w:r>
          </w:p>
        </w:tc>
        <w:tc>
          <w:tcPr>
            <w:tcW w:w="7536" w:type="dxa"/>
            <w:noWrap w:val="0"/>
            <w:vAlign w:val="center"/>
          </w:tcPr>
          <w:p>
            <w:pPr>
              <w:spacing w:line="360" w:lineRule="auto"/>
              <w:rPr>
                <w:rFonts w:hint="eastAsia"/>
                <w:color w:val="auto"/>
                <w:sz w:val="21"/>
                <w:szCs w:val="21"/>
                <w:highlight w:val="none"/>
              </w:rPr>
            </w:pPr>
            <w:r>
              <w:rPr>
                <w:rFonts w:hint="eastAsia"/>
                <w:color w:val="auto"/>
                <w:sz w:val="21"/>
                <w:szCs w:val="21"/>
                <w:highlight w:val="none"/>
              </w:rPr>
              <w:t>进度计划及保证措施的可实施性、完善性、合理性。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vMerge w:val="continue"/>
            <w:noWrap w:val="0"/>
            <w:vAlign w:val="center"/>
          </w:tcPr>
          <w:p>
            <w:pPr>
              <w:spacing w:line="360" w:lineRule="auto"/>
              <w:jc w:val="center"/>
              <w:rPr>
                <w:rFonts w:hint="eastAsia"/>
                <w:color w:val="auto"/>
                <w:spacing w:val="-6"/>
                <w:sz w:val="21"/>
                <w:szCs w:val="21"/>
                <w:highlight w:val="none"/>
              </w:rPr>
            </w:pPr>
          </w:p>
        </w:tc>
        <w:tc>
          <w:tcPr>
            <w:tcW w:w="615" w:type="dxa"/>
            <w:noWrap w:val="0"/>
            <w:vAlign w:val="center"/>
          </w:tcPr>
          <w:p>
            <w:pPr>
              <w:spacing w:line="360" w:lineRule="auto"/>
              <w:jc w:val="center"/>
              <w:rPr>
                <w:color w:val="auto"/>
                <w:spacing w:val="-6"/>
                <w:sz w:val="21"/>
                <w:szCs w:val="21"/>
                <w:highlight w:val="none"/>
              </w:rPr>
            </w:pPr>
            <w:r>
              <w:rPr>
                <w:rFonts w:hint="eastAsia"/>
                <w:color w:val="auto"/>
                <w:spacing w:val="-6"/>
                <w:sz w:val="21"/>
                <w:szCs w:val="21"/>
                <w:highlight w:val="none"/>
              </w:rPr>
              <w:t>2</w:t>
            </w:r>
          </w:p>
        </w:tc>
        <w:tc>
          <w:tcPr>
            <w:tcW w:w="7536" w:type="dxa"/>
            <w:noWrap w:val="0"/>
            <w:vAlign w:val="center"/>
          </w:tcPr>
          <w:p>
            <w:pPr>
              <w:spacing w:line="360" w:lineRule="auto"/>
              <w:rPr>
                <w:rFonts w:hint="eastAsia"/>
                <w:color w:val="auto"/>
                <w:sz w:val="21"/>
                <w:szCs w:val="21"/>
                <w:highlight w:val="none"/>
              </w:rPr>
            </w:pPr>
            <w:r>
              <w:rPr>
                <w:rFonts w:hint="eastAsia" w:ascii="宋体" w:hAnsi="宋体" w:cs="宋体"/>
                <w:color w:val="auto"/>
                <w:sz w:val="21"/>
                <w:szCs w:val="21"/>
                <w:highlight w:val="none"/>
              </w:rPr>
              <w:t>突发事件的应急措施及故障处理。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vMerge w:val="restart"/>
            <w:noWrap w:val="0"/>
            <w:vAlign w:val="center"/>
          </w:tcPr>
          <w:p>
            <w:pPr>
              <w:spacing w:line="360" w:lineRule="auto"/>
              <w:jc w:val="center"/>
              <w:rPr>
                <w:rFonts w:hint="eastAsia" w:eastAsia="宋体"/>
                <w:color w:val="auto"/>
                <w:spacing w:val="-6"/>
                <w:sz w:val="21"/>
                <w:szCs w:val="21"/>
                <w:highlight w:val="none"/>
                <w:lang w:eastAsia="zh-CN"/>
              </w:rPr>
            </w:pPr>
            <w:r>
              <w:rPr>
                <w:rFonts w:hint="eastAsia" w:eastAsia="宋体"/>
                <w:color w:val="auto"/>
                <w:spacing w:val="-6"/>
                <w:sz w:val="21"/>
                <w:szCs w:val="21"/>
                <w:highlight w:val="none"/>
                <w:lang w:eastAsia="zh-CN"/>
              </w:rPr>
              <w:t>拟投入人员</w:t>
            </w:r>
          </w:p>
        </w:tc>
        <w:tc>
          <w:tcPr>
            <w:tcW w:w="615" w:type="dxa"/>
            <w:noWrap w:val="0"/>
            <w:vAlign w:val="center"/>
          </w:tcPr>
          <w:p>
            <w:pPr>
              <w:spacing w:line="360" w:lineRule="auto"/>
              <w:jc w:val="center"/>
              <w:rPr>
                <w:rFonts w:hint="eastAsia" w:eastAsia="宋体"/>
                <w:color w:val="auto"/>
                <w:spacing w:val="-6"/>
                <w:sz w:val="21"/>
                <w:szCs w:val="21"/>
                <w:highlight w:val="none"/>
                <w:lang w:val="en-US" w:eastAsia="zh-CN"/>
              </w:rPr>
            </w:pPr>
            <w:r>
              <w:rPr>
                <w:rFonts w:hint="eastAsia" w:ascii="宋体" w:eastAsia="宋体"/>
                <w:color w:val="auto"/>
                <w:spacing w:val="-6"/>
                <w:sz w:val="21"/>
                <w:szCs w:val="21"/>
                <w:highlight w:val="none"/>
                <w:lang w:val="en-US" w:eastAsia="zh-CN"/>
              </w:rPr>
              <w:t>2</w:t>
            </w:r>
          </w:p>
        </w:tc>
        <w:tc>
          <w:tcPr>
            <w:tcW w:w="7536" w:type="dxa"/>
            <w:noWrap w:val="0"/>
            <w:vAlign w:val="center"/>
          </w:tcPr>
          <w:p>
            <w:pPr>
              <w:spacing w:line="360" w:lineRule="auto"/>
              <w:rPr>
                <w:rFonts w:hint="default" w:ascii="宋体" w:hAnsi="宋体" w:eastAsia="宋体" w:cs="宋体"/>
                <w:color w:val="auto"/>
                <w:kern w:val="2"/>
                <w:sz w:val="21"/>
                <w:szCs w:val="21"/>
                <w:highlight w:val="none"/>
                <w:lang w:val="en-US" w:eastAsia="zh-CN" w:bidi="ar-SA"/>
              </w:rPr>
            </w:pPr>
            <w:r>
              <w:rPr>
                <w:rFonts w:hint="eastAsia"/>
                <w:color w:val="auto"/>
                <w:sz w:val="21"/>
                <w:szCs w:val="21"/>
                <w:highlight w:val="none"/>
              </w:rPr>
              <w:t>拟派项目</w:t>
            </w:r>
            <w:r>
              <w:rPr>
                <w:rFonts w:hint="eastAsia"/>
                <w:color w:val="auto"/>
                <w:sz w:val="21"/>
                <w:szCs w:val="21"/>
                <w:highlight w:val="none"/>
                <w:lang w:val="en-US" w:eastAsia="zh-CN"/>
              </w:rPr>
              <w:t>施工</w:t>
            </w:r>
            <w:r>
              <w:rPr>
                <w:rFonts w:hint="eastAsia"/>
                <w:color w:val="auto"/>
                <w:sz w:val="21"/>
                <w:szCs w:val="21"/>
                <w:highlight w:val="none"/>
              </w:rPr>
              <w:t>管理团队人员每有一个具有中级及以上职称的得0.5分，最高可得2分。</w:t>
            </w:r>
            <w:r>
              <w:rPr>
                <w:rFonts w:hint="eastAsia" w:eastAsia="宋体"/>
                <w:color w:val="auto"/>
                <w:sz w:val="21"/>
                <w:szCs w:val="21"/>
                <w:highlight w:val="none"/>
                <w:lang w:eastAsia="zh-CN"/>
              </w:rPr>
              <w:t>需提供近</w:t>
            </w:r>
            <w:r>
              <w:rPr>
                <w:rFonts w:hint="eastAsia" w:ascii="宋体" w:eastAsia="宋体"/>
                <w:color w:val="auto"/>
                <w:sz w:val="21"/>
                <w:szCs w:val="21"/>
                <w:highlight w:val="none"/>
                <w:lang w:val="en-US" w:eastAsia="zh-CN"/>
              </w:rPr>
              <w:t>3个月社保证明材料以及职称证书复印件。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vMerge w:val="continue"/>
            <w:noWrap w:val="0"/>
            <w:vAlign w:val="center"/>
          </w:tcPr>
          <w:p>
            <w:pPr>
              <w:spacing w:line="360" w:lineRule="auto"/>
              <w:jc w:val="center"/>
              <w:rPr>
                <w:rFonts w:hint="eastAsia"/>
                <w:color w:val="auto"/>
                <w:spacing w:val="-6"/>
                <w:sz w:val="21"/>
                <w:szCs w:val="21"/>
                <w:highlight w:val="none"/>
                <w:lang w:eastAsia="zh-CN"/>
              </w:rPr>
            </w:pPr>
          </w:p>
        </w:tc>
        <w:tc>
          <w:tcPr>
            <w:tcW w:w="615" w:type="dxa"/>
            <w:noWrap w:val="0"/>
            <w:vAlign w:val="center"/>
          </w:tcPr>
          <w:p>
            <w:pPr>
              <w:spacing w:line="360" w:lineRule="auto"/>
              <w:jc w:val="center"/>
              <w:rPr>
                <w:rFonts w:hint="default"/>
                <w:color w:val="auto"/>
                <w:spacing w:val="-6"/>
                <w:sz w:val="21"/>
                <w:szCs w:val="21"/>
                <w:highlight w:val="none"/>
                <w:lang w:val="en-US" w:eastAsia="zh-CN"/>
              </w:rPr>
            </w:pPr>
            <w:r>
              <w:rPr>
                <w:rFonts w:hint="eastAsia" w:ascii="宋体" w:eastAsia="宋体"/>
                <w:color w:val="auto"/>
                <w:spacing w:val="-6"/>
                <w:sz w:val="21"/>
                <w:szCs w:val="21"/>
                <w:highlight w:val="none"/>
                <w:lang w:val="en-US" w:eastAsia="zh-CN"/>
              </w:rPr>
              <w:t>2</w:t>
            </w:r>
          </w:p>
        </w:tc>
        <w:tc>
          <w:tcPr>
            <w:tcW w:w="7536" w:type="dxa"/>
            <w:noWrap w:val="0"/>
            <w:vAlign w:val="center"/>
          </w:tcPr>
          <w:p>
            <w:pPr>
              <w:spacing w:line="360" w:lineRule="auto"/>
              <w:rPr>
                <w:rFonts w:hint="eastAsia"/>
                <w:color w:val="auto"/>
                <w:sz w:val="21"/>
                <w:szCs w:val="21"/>
                <w:highlight w:val="none"/>
              </w:rPr>
            </w:pPr>
            <w:r>
              <w:rPr>
                <w:rFonts w:hint="eastAsia"/>
                <w:color w:val="auto"/>
                <w:sz w:val="21"/>
                <w:szCs w:val="21"/>
                <w:highlight w:val="none"/>
              </w:rPr>
              <w:t>项目团队的人员配备情况</w:t>
            </w:r>
            <w:r>
              <w:rPr>
                <w:rFonts w:hint="eastAsia" w:eastAsia="宋体"/>
                <w:color w:val="auto"/>
                <w:sz w:val="21"/>
                <w:szCs w:val="21"/>
                <w:highlight w:val="none"/>
                <w:lang w:eastAsia="zh-CN"/>
              </w:rPr>
              <w:t>（包括设计及施工人员）</w:t>
            </w:r>
            <w:r>
              <w:rPr>
                <w:rFonts w:hint="eastAsia"/>
                <w:color w:val="auto"/>
                <w:sz w:val="21"/>
                <w:szCs w:val="21"/>
                <w:highlight w:val="none"/>
              </w:rPr>
              <w:t>，项目组人员的数量是否充分、配备是否合理、有无类似经验、资质情况等。劳动力、人员排班、施工机械设备及材料的投入等情况。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noWrap w:val="0"/>
            <w:vAlign w:val="center"/>
          </w:tcPr>
          <w:p>
            <w:pPr>
              <w:spacing w:line="360" w:lineRule="auto"/>
              <w:jc w:val="center"/>
              <w:rPr>
                <w:rFonts w:hint="eastAsia"/>
                <w:color w:val="auto"/>
                <w:sz w:val="21"/>
                <w:szCs w:val="21"/>
                <w:highlight w:val="none"/>
              </w:rPr>
            </w:pPr>
            <w:r>
              <w:rPr>
                <w:rFonts w:hint="eastAsia"/>
                <w:color w:val="auto"/>
                <w:sz w:val="21"/>
                <w:szCs w:val="21"/>
                <w:highlight w:val="none"/>
              </w:rPr>
              <w:t>维护方案</w:t>
            </w:r>
          </w:p>
          <w:p>
            <w:pPr>
              <w:spacing w:line="360" w:lineRule="auto"/>
              <w:jc w:val="center"/>
              <w:rPr>
                <w:rFonts w:hint="eastAsia"/>
                <w:color w:val="auto"/>
                <w:sz w:val="21"/>
                <w:szCs w:val="21"/>
                <w:highlight w:val="none"/>
              </w:rPr>
            </w:pPr>
            <w:r>
              <w:rPr>
                <w:rFonts w:hint="eastAsia"/>
                <w:color w:val="auto"/>
                <w:sz w:val="21"/>
                <w:szCs w:val="21"/>
                <w:highlight w:val="none"/>
              </w:rPr>
              <w:t>及售后服务</w:t>
            </w:r>
          </w:p>
        </w:tc>
        <w:tc>
          <w:tcPr>
            <w:tcW w:w="615" w:type="dxa"/>
            <w:noWrap w:val="0"/>
            <w:vAlign w:val="center"/>
          </w:tcPr>
          <w:p>
            <w:pPr>
              <w:spacing w:line="360" w:lineRule="auto"/>
              <w:jc w:val="center"/>
              <w:rPr>
                <w:rFonts w:hint="eastAsia" w:eastAsia="宋体"/>
                <w:color w:val="auto"/>
                <w:spacing w:val="-6"/>
                <w:sz w:val="21"/>
                <w:szCs w:val="21"/>
                <w:highlight w:val="none"/>
                <w:lang w:eastAsia="zh-CN"/>
              </w:rPr>
            </w:pPr>
            <w:r>
              <w:rPr>
                <w:rFonts w:hint="eastAsia"/>
                <w:color w:val="auto"/>
                <w:spacing w:val="-6"/>
                <w:sz w:val="21"/>
                <w:szCs w:val="21"/>
                <w:highlight w:val="none"/>
                <w:lang w:val="en-US" w:eastAsia="zh-CN"/>
              </w:rPr>
              <w:t>3</w:t>
            </w:r>
          </w:p>
        </w:tc>
        <w:tc>
          <w:tcPr>
            <w:tcW w:w="7536" w:type="dxa"/>
            <w:noWrap w:val="0"/>
            <w:vAlign w:val="center"/>
          </w:tcPr>
          <w:p>
            <w:pPr>
              <w:spacing w:line="360" w:lineRule="auto"/>
              <w:rPr>
                <w:rFonts w:hint="eastAsia"/>
                <w:color w:val="auto"/>
                <w:sz w:val="21"/>
                <w:szCs w:val="21"/>
                <w:highlight w:val="none"/>
              </w:rPr>
            </w:pPr>
            <w:r>
              <w:rPr>
                <w:rFonts w:hint="eastAsia"/>
                <w:color w:val="auto"/>
                <w:sz w:val="21"/>
                <w:szCs w:val="21"/>
                <w:highlight w:val="none"/>
              </w:rPr>
              <w:t>根据</w:t>
            </w:r>
            <w:r>
              <w:rPr>
                <w:rFonts w:hint="eastAsia" w:eastAsia="宋体"/>
                <w:color w:val="auto"/>
                <w:sz w:val="21"/>
                <w:szCs w:val="21"/>
                <w:highlight w:val="none"/>
                <w:lang w:eastAsia="zh-CN"/>
              </w:rPr>
              <w:t>供应商</w:t>
            </w:r>
            <w:r>
              <w:rPr>
                <w:rFonts w:hint="eastAsia"/>
                <w:color w:val="auto"/>
                <w:sz w:val="21"/>
                <w:szCs w:val="21"/>
                <w:highlight w:val="none"/>
              </w:rPr>
              <w:t>的维护方案及售后服务方案，对实质性的售后服务、技术服务、维护及措施、维修响应时间等做出承诺，评委进行综合评审。</w:t>
            </w:r>
          </w:p>
        </w:tc>
      </w:tr>
    </w:tbl>
    <w:p>
      <w:pPr>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0"/>
        <w:rPr>
          <w:b/>
          <w:bCs/>
          <w:color w:val="auto"/>
          <w:sz w:val="32"/>
          <w:szCs w:val="32"/>
          <w:highlight w:val="none"/>
        </w:rPr>
      </w:pPr>
      <w:r>
        <w:rPr>
          <w:rFonts w:hint="eastAsia"/>
          <w:b/>
          <w:bCs/>
          <w:color w:val="auto"/>
          <w:sz w:val="32"/>
          <w:szCs w:val="32"/>
          <w:highlight w:val="none"/>
        </w:rPr>
        <w:t>第五章  拟签订的合同文本</w:t>
      </w:r>
    </w:p>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浙江财经大学艺术学院小型多功能美术馆项目</w:t>
      </w:r>
      <w:r>
        <w:rPr>
          <w:rFonts w:hint="eastAsia"/>
          <w:b/>
          <w:bCs/>
          <w:color w:val="auto"/>
          <w:sz w:val="21"/>
          <w:szCs w:val="21"/>
          <w:highlight w:val="none"/>
          <w:lang w:eastAsia="zh-CN"/>
        </w:rPr>
        <w:t>施工类</w:t>
      </w:r>
      <w:r>
        <w:rPr>
          <w:rFonts w:hint="eastAsia"/>
          <w:b/>
          <w:bCs/>
          <w:color w:val="auto"/>
          <w:sz w:val="21"/>
          <w:szCs w:val="21"/>
          <w:highlight w:val="none"/>
        </w:rPr>
        <w:t>政府采购合同</w:t>
      </w:r>
    </w:p>
    <w:p>
      <w:pPr>
        <w:adjustRightInd w:val="0"/>
        <w:snapToGrid w:val="0"/>
        <w:spacing w:line="360" w:lineRule="auto"/>
        <w:rPr>
          <w:color w:val="auto"/>
          <w:sz w:val="21"/>
          <w:szCs w:val="21"/>
          <w:highlight w:val="none"/>
        </w:rPr>
      </w:pPr>
    </w:p>
    <w:p>
      <w:pPr>
        <w:adjustRightInd w:val="0"/>
        <w:snapToGrid w:val="0"/>
        <w:spacing w:line="360" w:lineRule="auto"/>
        <w:rPr>
          <w:color w:val="auto"/>
          <w:sz w:val="21"/>
          <w:szCs w:val="21"/>
          <w:highlight w:val="none"/>
        </w:rPr>
      </w:pPr>
      <w:r>
        <w:rPr>
          <w:rFonts w:hint="eastAsia"/>
          <w:color w:val="auto"/>
          <w:sz w:val="21"/>
          <w:szCs w:val="21"/>
          <w:highlight w:val="none"/>
        </w:rPr>
        <w:t>（本合同为合同样稿，最终稿由三方协商后确定，合同实质性内容不得更改；签订合同时删除此行）</w:t>
      </w:r>
    </w:p>
    <w:p>
      <w:pPr>
        <w:adjustRightInd w:val="0"/>
        <w:snapToGrid w:val="0"/>
        <w:spacing w:line="360" w:lineRule="auto"/>
        <w:rPr>
          <w:color w:val="auto"/>
          <w:sz w:val="21"/>
          <w:szCs w:val="21"/>
          <w:highlight w:val="none"/>
        </w:rPr>
      </w:pPr>
    </w:p>
    <w:p>
      <w:pPr>
        <w:spacing w:line="360" w:lineRule="auto"/>
        <w:jc w:val="center"/>
        <w:rPr>
          <w:b/>
          <w:bCs/>
          <w:color w:val="auto"/>
          <w:sz w:val="21"/>
          <w:szCs w:val="21"/>
          <w:highlight w:val="none"/>
        </w:rPr>
      </w:pPr>
      <w:r>
        <w:rPr>
          <w:rFonts w:hint="eastAsia"/>
          <w:b/>
          <w:bCs/>
          <w:color w:val="auto"/>
          <w:sz w:val="21"/>
          <w:szCs w:val="21"/>
          <w:highlight w:val="none"/>
        </w:rPr>
        <w:t>第一部分  协议书</w:t>
      </w:r>
    </w:p>
    <w:p>
      <w:pPr>
        <w:spacing w:line="360" w:lineRule="auto"/>
        <w:ind w:firstLine="420" w:firstLineChars="200"/>
        <w:rPr>
          <w:b/>
          <w:color w:val="auto"/>
          <w:sz w:val="21"/>
          <w:szCs w:val="21"/>
          <w:highlight w:val="none"/>
        </w:rPr>
      </w:pPr>
      <w:r>
        <w:rPr>
          <w:rFonts w:hint="eastAsia"/>
          <w:b/>
          <w:color w:val="auto"/>
          <w:sz w:val="21"/>
          <w:szCs w:val="21"/>
          <w:highlight w:val="none"/>
        </w:rPr>
        <w:t>发包人（全称）：</w:t>
      </w:r>
      <w:r>
        <w:rPr>
          <w:rFonts w:hint="eastAsia"/>
          <w:color w:val="auto"/>
          <w:sz w:val="21"/>
          <w:szCs w:val="21"/>
          <w:highlight w:val="none"/>
          <w:u w:val="single"/>
        </w:rPr>
        <w:t>浙江财经大学</w:t>
      </w:r>
    </w:p>
    <w:p>
      <w:pPr>
        <w:spacing w:line="360" w:lineRule="auto"/>
        <w:ind w:firstLine="420" w:firstLineChars="200"/>
        <w:rPr>
          <w:b/>
          <w:color w:val="auto"/>
          <w:sz w:val="21"/>
          <w:szCs w:val="21"/>
          <w:highlight w:val="none"/>
        </w:rPr>
      </w:pPr>
      <w:r>
        <w:rPr>
          <w:rFonts w:hint="eastAsia"/>
          <w:b/>
          <w:color w:val="auto"/>
          <w:sz w:val="21"/>
          <w:szCs w:val="21"/>
          <w:highlight w:val="none"/>
        </w:rPr>
        <w:t>承包人（全称）：</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根据《中华人民共和国民法典》、《中华人民共和国建筑法》及其他有关法律规定，遵循平等、自愿、公平和诚实信用的原则，双方就</w:t>
      </w:r>
      <w:r>
        <w:rPr>
          <w:rFonts w:hint="eastAsia"/>
          <w:color w:val="auto"/>
          <w:sz w:val="21"/>
          <w:szCs w:val="21"/>
          <w:highlight w:val="none"/>
          <w:u w:val="single"/>
        </w:rPr>
        <w:t xml:space="preserve">艺术学院小型多功能美术馆项目 </w:t>
      </w:r>
      <w:r>
        <w:rPr>
          <w:rFonts w:hint="eastAsia"/>
          <w:color w:val="auto"/>
          <w:kern w:val="0"/>
          <w:sz w:val="21"/>
          <w:szCs w:val="21"/>
          <w:highlight w:val="none"/>
        </w:rPr>
        <w:t>有关事项协商一致，共同达成如下协议:</w:t>
      </w:r>
    </w:p>
    <w:p>
      <w:pPr>
        <w:spacing w:line="360" w:lineRule="auto"/>
        <w:ind w:firstLine="570"/>
        <w:rPr>
          <w:b/>
          <w:color w:val="auto"/>
          <w:sz w:val="21"/>
          <w:szCs w:val="21"/>
          <w:highlight w:val="none"/>
        </w:rPr>
      </w:pPr>
      <w:r>
        <w:rPr>
          <w:rFonts w:hint="eastAsia"/>
          <w:b/>
          <w:color w:val="auto"/>
          <w:sz w:val="21"/>
          <w:szCs w:val="21"/>
          <w:highlight w:val="none"/>
        </w:rPr>
        <w:t>一、工程概况</w:t>
      </w:r>
    </w:p>
    <w:p>
      <w:pPr>
        <w:spacing w:line="360" w:lineRule="auto"/>
        <w:ind w:firstLine="525" w:firstLineChars="250"/>
        <w:rPr>
          <w:color w:val="auto"/>
          <w:sz w:val="21"/>
          <w:szCs w:val="21"/>
          <w:highlight w:val="none"/>
          <w:u w:val="single"/>
        </w:rPr>
      </w:pPr>
      <w:r>
        <w:rPr>
          <w:rFonts w:hint="eastAsia"/>
          <w:color w:val="auto"/>
          <w:sz w:val="21"/>
          <w:szCs w:val="21"/>
          <w:highlight w:val="none"/>
        </w:rPr>
        <w:t>1.工程名称：</w:t>
      </w:r>
      <w:r>
        <w:rPr>
          <w:rFonts w:hint="eastAsia"/>
          <w:color w:val="auto"/>
          <w:sz w:val="21"/>
          <w:szCs w:val="21"/>
          <w:highlight w:val="none"/>
          <w:u w:val="single"/>
        </w:rPr>
        <w:t xml:space="preserve">艺术学院小型多功能美术馆项目   </w:t>
      </w:r>
    </w:p>
    <w:p>
      <w:pPr>
        <w:spacing w:line="360" w:lineRule="auto"/>
        <w:ind w:firstLine="570"/>
        <w:rPr>
          <w:color w:val="auto"/>
          <w:sz w:val="21"/>
          <w:szCs w:val="21"/>
          <w:highlight w:val="none"/>
          <w:u w:val="single"/>
        </w:rPr>
      </w:pPr>
      <w:r>
        <w:rPr>
          <w:rFonts w:hint="eastAsia"/>
          <w:color w:val="auto"/>
          <w:sz w:val="21"/>
          <w:szCs w:val="21"/>
          <w:highlight w:val="none"/>
        </w:rPr>
        <w:t>2.工程地点：</w:t>
      </w:r>
      <w:r>
        <w:rPr>
          <w:rFonts w:hint="eastAsia"/>
          <w:color w:val="auto"/>
          <w:sz w:val="21"/>
          <w:szCs w:val="21"/>
          <w:highlight w:val="none"/>
          <w:u w:val="single"/>
        </w:rPr>
        <w:t>杭州市钱塘区</w:t>
      </w:r>
    </w:p>
    <w:p>
      <w:pPr>
        <w:spacing w:line="360" w:lineRule="auto"/>
        <w:ind w:firstLine="570"/>
        <w:rPr>
          <w:color w:val="auto"/>
          <w:sz w:val="21"/>
          <w:szCs w:val="21"/>
          <w:highlight w:val="none"/>
        </w:rPr>
      </w:pPr>
      <w:r>
        <w:rPr>
          <w:rFonts w:hint="eastAsia"/>
          <w:color w:val="auto"/>
          <w:sz w:val="21"/>
          <w:szCs w:val="21"/>
          <w:highlight w:val="none"/>
        </w:rPr>
        <w:t>3.工程立项批准文号：/</w:t>
      </w:r>
    </w:p>
    <w:p>
      <w:pPr>
        <w:spacing w:line="360" w:lineRule="auto"/>
        <w:ind w:firstLine="570"/>
        <w:rPr>
          <w:color w:val="auto"/>
          <w:sz w:val="21"/>
          <w:szCs w:val="21"/>
          <w:highlight w:val="none"/>
          <w:u w:val="single"/>
        </w:rPr>
      </w:pPr>
      <w:r>
        <w:rPr>
          <w:rFonts w:hint="eastAsia"/>
          <w:color w:val="auto"/>
          <w:sz w:val="21"/>
          <w:szCs w:val="21"/>
          <w:highlight w:val="none"/>
        </w:rPr>
        <w:t>4.资金来源：</w:t>
      </w:r>
      <w:r>
        <w:rPr>
          <w:rFonts w:hint="eastAsia"/>
          <w:color w:val="auto"/>
          <w:sz w:val="21"/>
          <w:szCs w:val="21"/>
          <w:highlight w:val="none"/>
          <w:u w:val="single"/>
        </w:rPr>
        <w:t>财政</w:t>
      </w:r>
    </w:p>
    <w:p>
      <w:pPr>
        <w:spacing w:line="360" w:lineRule="auto"/>
        <w:ind w:firstLine="570"/>
        <w:rPr>
          <w:color w:val="auto"/>
          <w:sz w:val="21"/>
          <w:szCs w:val="21"/>
          <w:highlight w:val="none"/>
        </w:rPr>
      </w:pPr>
      <w:r>
        <w:rPr>
          <w:rFonts w:hint="eastAsia"/>
          <w:color w:val="auto"/>
          <w:sz w:val="21"/>
          <w:szCs w:val="21"/>
          <w:highlight w:val="none"/>
        </w:rPr>
        <w:t>5.工程内容：</w:t>
      </w:r>
      <w:r>
        <w:rPr>
          <w:rFonts w:hint="eastAsia"/>
          <w:color w:val="auto"/>
          <w:sz w:val="21"/>
          <w:szCs w:val="21"/>
          <w:highlight w:val="none"/>
          <w:u w:val="single"/>
        </w:rPr>
        <w:t>磋商文件、图纸及工程量清单范围内包含的工程内容</w:t>
      </w:r>
    </w:p>
    <w:p>
      <w:pPr>
        <w:spacing w:line="360" w:lineRule="auto"/>
        <w:ind w:firstLine="707" w:firstLineChars="337"/>
        <w:rPr>
          <w:color w:val="auto"/>
          <w:sz w:val="21"/>
          <w:szCs w:val="21"/>
          <w:highlight w:val="none"/>
        </w:rPr>
      </w:pPr>
      <w:r>
        <w:rPr>
          <w:rFonts w:hint="eastAsia"/>
          <w:color w:val="auto"/>
          <w:sz w:val="21"/>
          <w:szCs w:val="21"/>
          <w:highlight w:val="none"/>
        </w:rPr>
        <w:t>群体工程应附承包人承揽工程项目一览表（附件1）</w:t>
      </w:r>
    </w:p>
    <w:p>
      <w:pPr>
        <w:numPr>
          <w:ilvl w:val="0"/>
          <w:numId w:val="9"/>
        </w:numPr>
        <w:adjustRightInd w:val="0"/>
        <w:snapToGrid w:val="0"/>
        <w:spacing w:line="360" w:lineRule="auto"/>
        <w:ind w:left="627" w:leftChars="174" w:hanging="210" w:hangingChars="100"/>
        <w:rPr>
          <w:color w:val="auto"/>
          <w:sz w:val="21"/>
          <w:szCs w:val="21"/>
          <w:highlight w:val="none"/>
          <w:u w:val="single"/>
        </w:rPr>
      </w:pPr>
      <w:r>
        <w:rPr>
          <w:rFonts w:hint="eastAsia"/>
          <w:color w:val="auto"/>
          <w:sz w:val="21"/>
          <w:szCs w:val="21"/>
          <w:highlight w:val="none"/>
        </w:rPr>
        <w:t>工程承包范围：</w:t>
      </w:r>
    </w:p>
    <w:p>
      <w:pPr>
        <w:spacing w:line="360" w:lineRule="auto"/>
        <w:ind w:firstLine="570"/>
        <w:rPr>
          <w:color w:val="auto"/>
          <w:sz w:val="21"/>
          <w:szCs w:val="21"/>
          <w:highlight w:val="none"/>
          <w:u w:val="single"/>
        </w:rPr>
      </w:pPr>
      <w:r>
        <w:rPr>
          <w:rFonts w:hint="eastAsia"/>
          <w:color w:val="auto"/>
          <w:sz w:val="21"/>
          <w:szCs w:val="21"/>
          <w:highlight w:val="none"/>
          <w:u w:val="single"/>
        </w:rPr>
        <w:t>本项目采用设计、施工一体化模式，要求供应商在采购人提出的本次采购范围为：工程整体设计与制作、装饰装修施工、现有装饰物拆除、垃圾运输、展柜、展示设备等区域内项目的设计、采购与施工。施工过程中的后续服务；竣工验收后的维保服务。</w:t>
      </w:r>
    </w:p>
    <w:p>
      <w:pPr>
        <w:spacing w:line="360" w:lineRule="auto"/>
        <w:ind w:firstLine="570"/>
        <w:rPr>
          <w:b/>
          <w:color w:val="auto"/>
          <w:sz w:val="21"/>
          <w:szCs w:val="21"/>
          <w:highlight w:val="none"/>
        </w:rPr>
      </w:pPr>
      <w:r>
        <w:rPr>
          <w:rFonts w:hint="eastAsia"/>
          <w:b/>
          <w:color w:val="auto"/>
          <w:sz w:val="21"/>
          <w:szCs w:val="21"/>
          <w:highlight w:val="none"/>
        </w:rPr>
        <w:t>二、合同工期</w:t>
      </w:r>
    </w:p>
    <w:p>
      <w:pPr>
        <w:spacing w:line="360" w:lineRule="auto"/>
        <w:ind w:firstLine="570"/>
        <w:rPr>
          <w:color w:val="auto"/>
          <w:sz w:val="21"/>
          <w:szCs w:val="21"/>
          <w:highlight w:val="none"/>
        </w:rPr>
      </w:pPr>
      <w:r>
        <w:rPr>
          <w:rFonts w:hint="eastAsia"/>
          <w:color w:val="auto"/>
          <w:sz w:val="21"/>
          <w:szCs w:val="21"/>
          <w:highlight w:val="none"/>
        </w:rPr>
        <w:t xml:space="preserve">开工日期：  </w:t>
      </w:r>
      <w:r>
        <w:rPr>
          <w:rFonts w:hint="eastAsia"/>
          <w:color w:val="auto"/>
          <w:kern w:val="0"/>
          <w:sz w:val="21"/>
          <w:szCs w:val="21"/>
          <w:highlight w:val="none"/>
          <w:u w:val="single"/>
        </w:rPr>
        <w:t>2022</w:t>
      </w:r>
      <w:r>
        <w:rPr>
          <w:rFonts w:hint="eastAsia"/>
          <w:color w:val="auto"/>
          <w:sz w:val="21"/>
          <w:szCs w:val="21"/>
          <w:highlight w:val="none"/>
          <w:u w:val="single"/>
        </w:rPr>
        <w:t xml:space="preserve">年  </w:t>
      </w:r>
      <w:r>
        <w:rPr>
          <w:rFonts w:hint="eastAsia"/>
          <w:color w:val="auto"/>
          <w:kern w:val="0"/>
          <w:sz w:val="21"/>
          <w:szCs w:val="21"/>
          <w:highlight w:val="none"/>
          <w:u w:val="single"/>
        </w:rPr>
        <w:t>/</w:t>
      </w:r>
      <w:r>
        <w:rPr>
          <w:rFonts w:hint="eastAsia"/>
          <w:color w:val="auto"/>
          <w:sz w:val="21"/>
          <w:szCs w:val="21"/>
          <w:highlight w:val="none"/>
          <w:u w:val="single"/>
        </w:rPr>
        <w:t xml:space="preserve"> 月</w:t>
      </w:r>
      <w:r>
        <w:rPr>
          <w:rFonts w:hint="eastAsia"/>
          <w:color w:val="auto"/>
          <w:kern w:val="0"/>
          <w:sz w:val="21"/>
          <w:szCs w:val="21"/>
          <w:highlight w:val="none"/>
          <w:u w:val="single"/>
        </w:rPr>
        <w:t>/</w:t>
      </w:r>
      <w:r>
        <w:rPr>
          <w:rFonts w:hint="eastAsia"/>
          <w:color w:val="auto"/>
          <w:sz w:val="21"/>
          <w:szCs w:val="21"/>
          <w:highlight w:val="none"/>
          <w:u w:val="single"/>
        </w:rPr>
        <w:t xml:space="preserve">   日  </w:t>
      </w:r>
    </w:p>
    <w:p>
      <w:pPr>
        <w:spacing w:line="360" w:lineRule="auto"/>
        <w:ind w:firstLine="707" w:firstLineChars="337"/>
        <w:rPr>
          <w:color w:val="auto"/>
          <w:sz w:val="21"/>
          <w:szCs w:val="21"/>
          <w:highlight w:val="none"/>
          <w:u w:val="single"/>
        </w:rPr>
      </w:pPr>
      <w:r>
        <w:rPr>
          <w:rFonts w:hint="eastAsia"/>
          <w:color w:val="auto"/>
          <w:sz w:val="21"/>
          <w:szCs w:val="21"/>
          <w:highlight w:val="none"/>
        </w:rPr>
        <w:t>竣工日期：</w:t>
      </w:r>
      <w:r>
        <w:rPr>
          <w:rFonts w:hint="eastAsia"/>
          <w:color w:val="auto"/>
          <w:kern w:val="0"/>
          <w:sz w:val="21"/>
          <w:szCs w:val="21"/>
          <w:highlight w:val="none"/>
          <w:u w:val="single"/>
        </w:rPr>
        <w:t>2022</w:t>
      </w:r>
      <w:r>
        <w:rPr>
          <w:rFonts w:hint="eastAsia"/>
          <w:color w:val="auto"/>
          <w:sz w:val="21"/>
          <w:szCs w:val="21"/>
          <w:highlight w:val="none"/>
          <w:u w:val="single"/>
        </w:rPr>
        <w:t xml:space="preserve"> 年   9  月  1  日前</w:t>
      </w:r>
    </w:p>
    <w:p>
      <w:pPr>
        <w:pStyle w:val="8"/>
        <w:spacing w:line="360" w:lineRule="auto"/>
        <w:rPr>
          <w:color w:val="auto"/>
          <w:highlight w:val="none"/>
        </w:rPr>
      </w:pPr>
    </w:p>
    <w:p>
      <w:pPr>
        <w:spacing w:line="360" w:lineRule="auto"/>
        <w:ind w:firstLine="570"/>
        <w:rPr>
          <w:b/>
          <w:color w:val="auto"/>
          <w:sz w:val="21"/>
          <w:szCs w:val="21"/>
          <w:highlight w:val="none"/>
        </w:rPr>
      </w:pPr>
      <w:r>
        <w:rPr>
          <w:rFonts w:hint="eastAsia"/>
          <w:b/>
          <w:color w:val="auto"/>
          <w:sz w:val="21"/>
          <w:szCs w:val="21"/>
          <w:highlight w:val="none"/>
        </w:rPr>
        <w:t>三、质量标准</w:t>
      </w:r>
    </w:p>
    <w:p>
      <w:pPr>
        <w:spacing w:line="360" w:lineRule="auto"/>
        <w:ind w:firstLine="420" w:firstLineChars="200"/>
        <w:rPr>
          <w:color w:val="auto"/>
          <w:sz w:val="21"/>
          <w:szCs w:val="21"/>
          <w:highlight w:val="none"/>
        </w:rPr>
      </w:pPr>
      <w:r>
        <w:rPr>
          <w:rFonts w:hint="eastAsia"/>
          <w:color w:val="auto"/>
          <w:sz w:val="21"/>
          <w:szCs w:val="21"/>
          <w:highlight w:val="none"/>
        </w:rPr>
        <w:t>工程质量符合：</w:t>
      </w:r>
      <w:r>
        <w:rPr>
          <w:rFonts w:hint="eastAsia"/>
          <w:color w:val="auto"/>
          <w:sz w:val="21"/>
          <w:szCs w:val="21"/>
          <w:highlight w:val="none"/>
          <w:u w:val="single"/>
        </w:rPr>
        <w:t xml:space="preserve">    合格   </w:t>
      </w:r>
      <w:r>
        <w:rPr>
          <w:rFonts w:hint="eastAsia"/>
          <w:color w:val="auto"/>
          <w:sz w:val="21"/>
          <w:szCs w:val="21"/>
          <w:highlight w:val="none"/>
        </w:rPr>
        <w:t>标准。</w:t>
      </w:r>
    </w:p>
    <w:p>
      <w:pPr>
        <w:spacing w:before="38" w:beforeLines="10" w:line="360" w:lineRule="auto"/>
        <w:ind w:firstLine="420"/>
        <w:rPr>
          <w:color w:val="auto"/>
          <w:sz w:val="21"/>
          <w:szCs w:val="21"/>
          <w:highlight w:val="none"/>
        </w:rPr>
      </w:pPr>
      <w:r>
        <w:rPr>
          <w:rFonts w:hint="eastAsia"/>
          <w:color w:val="auto"/>
          <w:sz w:val="21"/>
          <w:szCs w:val="21"/>
          <w:highlight w:val="none"/>
        </w:rPr>
        <w:t>设计质量符合：</w:t>
      </w:r>
      <w:r>
        <w:rPr>
          <w:rFonts w:hint="eastAsia"/>
          <w:color w:val="auto"/>
          <w:sz w:val="21"/>
          <w:szCs w:val="21"/>
          <w:highlight w:val="none"/>
          <w:u w:val="single"/>
        </w:rPr>
        <w:t xml:space="preserve">   合格  </w:t>
      </w:r>
      <w:r>
        <w:rPr>
          <w:rFonts w:hint="eastAsia"/>
          <w:color w:val="auto"/>
          <w:sz w:val="21"/>
          <w:szCs w:val="21"/>
          <w:highlight w:val="none"/>
        </w:rPr>
        <w:t>标准。</w:t>
      </w:r>
    </w:p>
    <w:p>
      <w:pPr>
        <w:spacing w:before="38" w:beforeLines="10" w:line="360" w:lineRule="auto"/>
        <w:ind w:firstLine="420"/>
        <w:rPr>
          <w:color w:val="auto"/>
          <w:sz w:val="21"/>
          <w:szCs w:val="21"/>
          <w:highlight w:val="none"/>
        </w:rPr>
      </w:pPr>
      <w:r>
        <w:rPr>
          <w:color w:val="auto"/>
          <w:sz w:val="21"/>
          <w:szCs w:val="21"/>
          <w:highlight w:val="none"/>
        </w:rPr>
        <w:t>设计成果</w:t>
      </w:r>
      <w:r>
        <w:rPr>
          <w:rFonts w:hint="eastAsia"/>
          <w:color w:val="auto"/>
          <w:sz w:val="21"/>
          <w:szCs w:val="21"/>
          <w:highlight w:val="none"/>
        </w:rPr>
        <w:t>满足国家及行业标准，</w:t>
      </w:r>
      <w:r>
        <w:rPr>
          <w:color w:val="auto"/>
          <w:sz w:val="21"/>
          <w:szCs w:val="21"/>
          <w:highlight w:val="none"/>
        </w:rPr>
        <w:t>达到</w:t>
      </w:r>
      <w:r>
        <w:rPr>
          <w:rFonts w:hint="eastAsia"/>
          <w:color w:val="auto"/>
          <w:sz w:val="21"/>
          <w:szCs w:val="21"/>
          <w:highlight w:val="none"/>
        </w:rPr>
        <w:t>施工图</w:t>
      </w:r>
      <w:r>
        <w:rPr>
          <w:color w:val="auto"/>
          <w:sz w:val="21"/>
          <w:szCs w:val="21"/>
          <w:highlight w:val="none"/>
        </w:rPr>
        <w:t>深度</w:t>
      </w:r>
      <w:r>
        <w:rPr>
          <w:rFonts w:hint="eastAsia"/>
          <w:color w:val="auto"/>
          <w:sz w:val="21"/>
          <w:szCs w:val="21"/>
          <w:highlight w:val="none"/>
        </w:rPr>
        <w:t>，并通过发包方的会审。总之，</w:t>
      </w:r>
      <w:r>
        <w:rPr>
          <w:color w:val="auto"/>
          <w:sz w:val="21"/>
          <w:szCs w:val="21"/>
          <w:highlight w:val="none"/>
        </w:rPr>
        <w:t>设计</w:t>
      </w:r>
      <w:r>
        <w:rPr>
          <w:rFonts w:hint="eastAsia"/>
          <w:color w:val="auto"/>
          <w:sz w:val="21"/>
          <w:szCs w:val="21"/>
          <w:highlight w:val="none"/>
        </w:rPr>
        <w:t>是安全的、防火的、规范的、节能环保的、经济的、美观的、实用的，并且能通过发包方组织的设计成果验收。承包方的深化设计成果，必须达到或高于采购文件的要求，必须经过发包方的认可。若深化成果不能得到发包方的认可，承包方必须无条件对设计进行修改及完善，并在10天内将修改完成的设计成果提交发包方，若承包方不予配合或再次不能得到发包方的认可，则承包方构成违约，发包方有权终止合同，承包方交付的履约保证金作为违约金支付给发包方。承包方未经业主书面同意擅自更换设计负责人，发包方有权终止合同，承包方交付的履约保证金作为违约金支付给发包方。承包方未经发包方书面同意擅自更换设计班子成员，发包方有权视作承包方违约，承包方应按每人5—10万元向发包方支付违约金。 承包方无论在设计合同中，还是在具体设计中，要改变投标文件约定的设计组织框架、设计负责人、主要设计人员，都必须征得发包方的同意，否则，将被视为违约。</w:t>
      </w:r>
    </w:p>
    <w:p>
      <w:pPr>
        <w:adjustRightInd w:val="0"/>
        <w:spacing w:line="360" w:lineRule="auto"/>
        <w:ind w:firstLine="420" w:firstLineChars="200"/>
        <w:rPr>
          <w:b/>
          <w:color w:val="auto"/>
          <w:sz w:val="21"/>
          <w:szCs w:val="21"/>
          <w:highlight w:val="none"/>
        </w:rPr>
      </w:pPr>
      <w:r>
        <w:rPr>
          <w:rFonts w:hint="eastAsia"/>
          <w:b/>
          <w:color w:val="auto"/>
          <w:sz w:val="21"/>
          <w:szCs w:val="21"/>
          <w:highlight w:val="none"/>
        </w:rPr>
        <w:t>四、检查与验收</w:t>
      </w:r>
    </w:p>
    <w:p>
      <w:pPr>
        <w:spacing w:before="38" w:beforeLines="10" w:line="360" w:lineRule="auto"/>
        <w:ind w:firstLine="420"/>
        <w:rPr>
          <w:color w:val="auto"/>
          <w:sz w:val="21"/>
          <w:szCs w:val="21"/>
          <w:highlight w:val="none"/>
        </w:rPr>
      </w:pPr>
      <w:r>
        <w:rPr>
          <w:rFonts w:hint="eastAsia"/>
          <w:color w:val="auto"/>
          <w:sz w:val="21"/>
          <w:szCs w:val="21"/>
          <w:highlight w:val="none"/>
        </w:rPr>
        <w:t>本合同执行过程中的检查和验收包括：设计成果验收、材料进场验收、隐蔽工程验收和竣工验收。</w:t>
      </w:r>
    </w:p>
    <w:p>
      <w:pPr>
        <w:spacing w:before="38" w:beforeLines="10" w:line="360" w:lineRule="auto"/>
        <w:ind w:firstLine="420"/>
        <w:rPr>
          <w:color w:val="auto"/>
          <w:sz w:val="21"/>
          <w:szCs w:val="21"/>
          <w:highlight w:val="none"/>
        </w:rPr>
      </w:pPr>
      <w:r>
        <w:rPr>
          <w:rFonts w:hint="eastAsia"/>
          <w:color w:val="auto"/>
          <w:sz w:val="21"/>
          <w:szCs w:val="21"/>
          <w:highlight w:val="none"/>
        </w:rPr>
        <w:t>4.1设计确认</w:t>
      </w:r>
    </w:p>
    <w:p>
      <w:pPr>
        <w:spacing w:before="38" w:beforeLines="10" w:line="360" w:lineRule="auto"/>
        <w:ind w:firstLine="787" w:firstLineChars="375"/>
        <w:rPr>
          <w:color w:val="auto"/>
          <w:sz w:val="21"/>
          <w:szCs w:val="21"/>
          <w:highlight w:val="none"/>
        </w:rPr>
      </w:pPr>
      <w:r>
        <w:rPr>
          <w:rFonts w:hint="eastAsia"/>
          <w:color w:val="auto"/>
          <w:sz w:val="21"/>
          <w:szCs w:val="21"/>
          <w:highlight w:val="none"/>
        </w:rPr>
        <w:t>承包方须按发包方的要求编制设计图、施工图、施工预算书，并负责在项目实施前获得有关专业机构对其技术上的认可，如需政府有关部门的审核的，承包方负责报审和获得审核批准。承包方在合同规定的时间内，完成设计工作后，向发包方提交所有图纸并通过发包方的验收。</w:t>
      </w:r>
    </w:p>
    <w:p>
      <w:pPr>
        <w:spacing w:before="38" w:beforeLines="10" w:line="360" w:lineRule="auto"/>
        <w:ind w:firstLine="420"/>
        <w:rPr>
          <w:color w:val="auto"/>
          <w:sz w:val="21"/>
          <w:szCs w:val="21"/>
          <w:highlight w:val="none"/>
        </w:rPr>
      </w:pPr>
      <w:r>
        <w:rPr>
          <w:rFonts w:hint="eastAsia"/>
          <w:color w:val="auto"/>
          <w:sz w:val="21"/>
          <w:szCs w:val="21"/>
          <w:highlight w:val="none"/>
        </w:rPr>
        <w:t>4.2设备、材料进场验收</w:t>
      </w:r>
    </w:p>
    <w:p>
      <w:pPr>
        <w:spacing w:before="38" w:beforeLines="10" w:line="360" w:lineRule="auto"/>
        <w:ind w:firstLine="420"/>
        <w:rPr>
          <w:color w:val="auto"/>
          <w:sz w:val="21"/>
          <w:szCs w:val="21"/>
          <w:highlight w:val="none"/>
        </w:rPr>
      </w:pPr>
      <w:r>
        <w:rPr>
          <w:rFonts w:hint="eastAsia"/>
          <w:color w:val="auto"/>
          <w:sz w:val="21"/>
          <w:szCs w:val="21"/>
          <w:highlight w:val="none"/>
        </w:rPr>
        <w:t>设备、材料进场前，承包方向发包方提出书面进场申请，对材料进行取样封存。承包方在采购前设备、材料钱，其质量、品牌、规格需符合合同附件的要求并征得发包方认可，所有设备和材料均应符合设计要求和项目使用要求，并按规定向监理工程师和发包方提供材质合格证书和检验合格证后才能用于工程中。</w:t>
      </w:r>
    </w:p>
    <w:p>
      <w:pPr>
        <w:spacing w:before="38" w:beforeLines="10" w:line="360" w:lineRule="auto"/>
        <w:ind w:firstLine="420"/>
        <w:rPr>
          <w:color w:val="auto"/>
          <w:sz w:val="21"/>
          <w:szCs w:val="21"/>
          <w:highlight w:val="none"/>
        </w:rPr>
      </w:pPr>
      <w:r>
        <w:rPr>
          <w:rFonts w:hint="eastAsia"/>
          <w:color w:val="auto"/>
          <w:sz w:val="21"/>
          <w:szCs w:val="21"/>
          <w:highlight w:val="none"/>
        </w:rPr>
        <w:t>4.3隐蔽工程和阶段性工程验收</w:t>
      </w:r>
    </w:p>
    <w:p>
      <w:pPr>
        <w:spacing w:before="38" w:beforeLines="10" w:line="360" w:lineRule="auto"/>
        <w:ind w:firstLine="420"/>
        <w:rPr>
          <w:color w:val="auto"/>
          <w:sz w:val="21"/>
          <w:szCs w:val="21"/>
          <w:highlight w:val="none"/>
        </w:rPr>
      </w:pPr>
      <w:r>
        <w:rPr>
          <w:rFonts w:hint="eastAsia"/>
          <w:color w:val="auto"/>
          <w:sz w:val="21"/>
          <w:szCs w:val="21"/>
          <w:highlight w:val="none"/>
        </w:rPr>
        <w:t>承包方完成隐蔽工程或阶段性工程后必须向发包方申请验收，验收合格后方可进行下一步工续的施工。</w:t>
      </w:r>
    </w:p>
    <w:p>
      <w:pPr>
        <w:spacing w:before="38" w:beforeLines="10" w:line="360" w:lineRule="auto"/>
        <w:ind w:firstLine="420"/>
        <w:rPr>
          <w:color w:val="auto"/>
          <w:sz w:val="21"/>
          <w:szCs w:val="21"/>
          <w:highlight w:val="none"/>
        </w:rPr>
      </w:pPr>
      <w:r>
        <w:rPr>
          <w:rFonts w:hint="eastAsia"/>
          <w:color w:val="auto"/>
          <w:sz w:val="21"/>
          <w:szCs w:val="21"/>
          <w:highlight w:val="none"/>
        </w:rPr>
        <w:t>4.4竣工验收</w:t>
      </w:r>
    </w:p>
    <w:p>
      <w:pPr>
        <w:spacing w:before="38" w:beforeLines="10" w:line="360" w:lineRule="auto"/>
        <w:ind w:firstLine="420"/>
        <w:rPr>
          <w:color w:val="auto"/>
          <w:sz w:val="21"/>
          <w:szCs w:val="21"/>
          <w:highlight w:val="none"/>
        </w:rPr>
      </w:pPr>
      <w:r>
        <w:rPr>
          <w:rFonts w:hint="eastAsia"/>
          <w:color w:val="auto"/>
          <w:sz w:val="21"/>
          <w:szCs w:val="21"/>
          <w:highlight w:val="none"/>
        </w:rPr>
        <w:t>经监理确认后，承包方向发包方提出竣工验收申请，并提供竣工图及有关竣工文件资料一式陆份（竣工验收时签发的文件除外）。</w:t>
      </w:r>
    </w:p>
    <w:p>
      <w:pPr>
        <w:spacing w:before="38" w:beforeLines="10" w:line="360" w:lineRule="auto"/>
        <w:ind w:firstLine="420"/>
        <w:rPr>
          <w:color w:val="auto"/>
          <w:sz w:val="21"/>
          <w:szCs w:val="21"/>
          <w:highlight w:val="none"/>
        </w:rPr>
      </w:pPr>
      <w:r>
        <w:rPr>
          <w:rFonts w:hint="eastAsia"/>
          <w:color w:val="auto"/>
          <w:sz w:val="21"/>
          <w:szCs w:val="21"/>
          <w:highlight w:val="none"/>
        </w:rPr>
        <w:t>验收依据和标准：施工图纸，图纸说明，有关设计变更资料和图纸，装修材料报检报验证明书、技术交底及会议纪要，国家颁布的施工验收规范、规定，以及专家委员会根据国家有关标准、规范制订的针对本项目特殊子项的施工规范及验收标准。</w:t>
      </w:r>
    </w:p>
    <w:p>
      <w:pPr>
        <w:spacing w:before="38" w:beforeLines="10" w:line="360" w:lineRule="auto"/>
        <w:ind w:firstLine="420"/>
        <w:rPr>
          <w:color w:val="auto"/>
          <w:sz w:val="21"/>
          <w:szCs w:val="21"/>
          <w:highlight w:val="none"/>
        </w:rPr>
      </w:pPr>
      <w:r>
        <w:rPr>
          <w:rFonts w:hint="eastAsia"/>
          <w:color w:val="auto"/>
          <w:sz w:val="21"/>
          <w:szCs w:val="21"/>
          <w:highlight w:val="none"/>
        </w:rPr>
        <w:t>由发包方组织工程整体验收评定，承包方有权参与验收并予以协助。</w:t>
      </w:r>
    </w:p>
    <w:p>
      <w:pPr>
        <w:spacing w:before="38" w:beforeLines="10" w:line="360" w:lineRule="auto"/>
        <w:ind w:firstLine="420"/>
        <w:rPr>
          <w:color w:val="auto"/>
          <w:sz w:val="21"/>
          <w:szCs w:val="21"/>
          <w:highlight w:val="none"/>
        </w:rPr>
      </w:pPr>
      <w:r>
        <w:rPr>
          <w:rFonts w:hint="eastAsia"/>
          <w:color w:val="auto"/>
          <w:sz w:val="21"/>
          <w:szCs w:val="21"/>
          <w:highlight w:val="none"/>
        </w:rPr>
        <w:t>经验收评定，项目质量及项目内容符合合同要求的，发包方、承包方均应在项目竣工验收证明书上盖章签字；项目质量不合格或项目内容有尚未完成者，由承包方在商定的期限内进行整改后，再进行竣工验收，直至达到完全符合合同要求为止，并按最后验收合格的日期作为竣工日期，由此产生的一切费用和责任均由承包方负责。</w:t>
      </w:r>
    </w:p>
    <w:p>
      <w:pPr>
        <w:pStyle w:val="14"/>
        <w:spacing w:line="360" w:lineRule="auto"/>
        <w:ind w:firstLine="0" w:firstLineChars="0"/>
        <w:rPr>
          <w:color w:val="auto"/>
          <w:sz w:val="21"/>
          <w:szCs w:val="21"/>
          <w:highlight w:val="none"/>
        </w:rPr>
      </w:pPr>
    </w:p>
    <w:p>
      <w:pPr>
        <w:spacing w:line="360" w:lineRule="auto"/>
        <w:ind w:firstLine="570"/>
        <w:rPr>
          <w:b/>
          <w:color w:val="auto"/>
          <w:sz w:val="21"/>
          <w:szCs w:val="21"/>
          <w:highlight w:val="none"/>
        </w:rPr>
      </w:pPr>
      <w:r>
        <w:rPr>
          <w:rFonts w:hint="eastAsia"/>
          <w:b/>
          <w:color w:val="auto"/>
          <w:sz w:val="21"/>
          <w:szCs w:val="21"/>
          <w:highlight w:val="none"/>
        </w:rPr>
        <w:t>五、签约合同价与合同价格形式</w:t>
      </w:r>
    </w:p>
    <w:p>
      <w:pPr>
        <w:spacing w:line="360" w:lineRule="auto"/>
        <w:ind w:firstLine="570"/>
        <w:rPr>
          <w:color w:val="auto"/>
          <w:sz w:val="21"/>
          <w:szCs w:val="21"/>
          <w:highlight w:val="none"/>
        </w:rPr>
      </w:pPr>
      <w:r>
        <w:rPr>
          <w:rFonts w:hint="eastAsia"/>
          <w:color w:val="auto"/>
          <w:sz w:val="21"/>
          <w:szCs w:val="21"/>
          <w:highlight w:val="none"/>
        </w:rPr>
        <w:t>1.签约合同价为：</w:t>
      </w:r>
    </w:p>
    <w:p>
      <w:pPr>
        <w:spacing w:line="360" w:lineRule="auto"/>
        <w:ind w:firstLine="570"/>
        <w:rPr>
          <w:color w:val="auto"/>
          <w:sz w:val="21"/>
          <w:szCs w:val="21"/>
          <w:highlight w:val="none"/>
        </w:rPr>
      </w:pPr>
      <w:r>
        <w:rPr>
          <w:rFonts w:hint="eastAsia"/>
          <w:color w:val="auto"/>
          <w:sz w:val="21"/>
          <w:szCs w:val="21"/>
          <w:highlight w:val="none"/>
        </w:rPr>
        <w:t>人民币（大写）：</w:t>
      </w:r>
      <w:r>
        <w:rPr>
          <w:rFonts w:hint="eastAsia"/>
          <w:color w:val="auto"/>
          <w:sz w:val="21"/>
          <w:szCs w:val="21"/>
          <w:highlight w:val="none"/>
          <w:u w:val="single"/>
        </w:rPr>
        <w:t xml:space="preserve">                  </w:t>
      </w:r>
      <w:r>
        <w:rPr>
          <w:rFonts w:hint="eastAsia"/>
          <w:color w:val="auto"/>
          <w:sz w:val="21"/>
          <w:szCs w:val="21"/>
          <w:highlight w:val="none"/>
        </w:rPr>
        <w:t xml:space="preserve"> （￥：</w:t>
      </w:r>
      <w:r>
        <w:rPr>
          <w:rFonts w:hint="eastAsia"/>
          <w:color w:val="auto"/>
          <w:sz w:val="21"/>
          <w:szCs w:val="21"/>
          <w:highlight w:val="none"/>
          <w:u w:val="single"/>
        </w:rPr>
        <w:t xml:space="preserve">           </w:t>
      </w:r>
      <w:r>
        <w:rPr>
          <w:rFonts w:hint="eastAsia"/>
          <w:color w:val="auto"/>
          <w:sz w:val="21"/>
          <w:szCs w:val="21"/>
          <w:highlight w:val="none"/>
        </w:rPr>
        <w:t>元）；</w:t>
      </w:r>
    </w:p>
    <w:p>
      <w:pPr>
        <w:spacing w:line="360" w:lineRule="auto"/>
        <w:ind w:firstLine="570"/>
        <w:rPr>
          <w:color w:val="auto"/>
          <w:sz w:val="21"/>
          <w:szCs w:val="21"/>
          <w:highlight w:val="none"/>
          <w:u w:val="single"/>
        </w:rPr>
      </w:pPr>
      <w:r>
        <w:rPr>
          <w:rFonts w:hint="eastAsia"/>
          <w:color w:val="auto"/>
          <w:sz w:val="21"/>
          <w:szCs w:val="21"/>
          <w:highlight w:val="none"/>
        </w:rPr>
        <w:t>2.合同价格形式：</w:t>
      </w:r>
      <w:r>
        <w:rPr>
          <w:rFonts w:hint="eastAsia"/>
          <w:color w:val="auto"/>
          <w:sz w:val="21"/>
          <w:szCs w:val="21"/>
          <w:highlight w:val="none"/>
          <w:u w:val="single"/>
        </w:rPr>
        <w:t xml:space="preserve">        固定总价合同          。</w:t>
      </w:r>
    </w:p>
    <w:p>
      <w:pPr>
        <w:spacing w:line="360" w:lineRule="auto"/>
        <w:ind w:firstLine="570"/>
        <w:rPr>
          <w:b/>
          <w:color w:val="auto"/>
          <w:sz w:val="21"/>
          <w:szCs w:val="21"/>
          <w:highlight w:val="none"/>
        </w:rPr>
      </w:pPr>
      <w:r>
        <w:rPr>
          <w:rFonts w:hint="eastAsia"/>
          <w:b/>
          <w:color w:val="auto"/>
          <w:sz w:val="21"/>
          <w:szCs w:val="21"/>
          <w:highlight w:val="none"/>
        </w:rPr>
        <w:t>六、项目经理</w:t>
      </w:r>
    </w:p>
    <w:p>
      <w:pPr>
        <w:spacing w:line="360" w:lineRule="auto"/>
        <w:ind w:firstLine="570"/>
        <w:rPr>
          <w:color w:val="auto"/>
          <w:sz w:val="21"/>
          <w:szCs w:val="21"/>
          <w:highlight w:val="none"/>
          <w:u w:val="single"/>
        </w:rPr>
      </w:pPr>
      <w:r>
        <w:rPr>
          <w:rFonts w:hint="eastAsia"/>
          <w:color w:val="auto"/>
          <w:sz w:val="21"/>
          <w:szCs w:val="21"/>
          <w:highlight w:val="none"/>
        </w:rPr>
        <w:t>承包人项目经理</w:t>
      </w:r>
      <w:r>
        <w:rPr>
          <w:rFonts w:hint="eastAsia"/>
          <w:color w:val="auto"/>
          <w:sz w:val="21"/>
          <w:szCs w:val="21"/>
          <w:highlight w:val="none"/>
          <w:u w:val="single"/>
        </w:rPr>
        <w:t xml:space="preserve">                  。</w:t>
      </w:r>
    </w:p>
    <w:p>
      <w:pPr>
        <w:spacing w:line="360" w:lineRule="auto"/>
        <w:ind w:firstLine="570"/>
        <w:rPr>
          <w:rFonts w:ascii="仿宋_GB2312" w:eastAsia="仿宋_GB2312"/>
          <w:color w:val="auto"/>
          <w:sz w:val="21"/>
          <w:szCs w:val="21"/>
          <w:highlight w:val="none"/>
        </w:rPr>
      </w:pPr>
      <w:r>
        <w:rPr>
          <w:rFonts w:hint="eastAsia"/>
          <w:color w:val="auto"/>
          <w:sz w:val="21"/>
          <w:szCs w:val="21"/>
          <w:highlight w:val="none"/>
        </w:rPr>
        <w:t>承包人项目经理联系电话</w:t>
      </w:r>
      <w:r>
        <w:rPr>
          <w:rFonts w:hint="eastAsia"/>
          <w:color w:val="auto"/>
          <w:sz w:val="21"/>
          <w:szCs w:val="21"/>
          <w:highlight w:val="none"/>
          <w:u w:val="single"/>
        </w:rPr>
        <w:t xml:space="preserve">                  。</w:t>
      </w:r>
    </w:p>
    <w:p>
      <w:pPr>
        <w:spacing w:line="360" w:lineRule="auto"/>
        <w:ind w:firstLine="570"/>
        <w:rPr>
          <w:color w:val="auto"/>
          <w:sz w:val="21"/>
          <w:szCs w:val="21"/>
          <w:highlight w:val="none"/>
        </w:rPr>
      </w:pPr>
      <w:r>
        <w:rPr>
          <w:rFonts w:hint="eastAsia"/>
          <w:color w:val="auto"/>
          <w:sz w:val="21"/>
          <w:szCs w:val="21"/>
          <w:highlight w:val="none"/>
        </w:rPr>
        <w:t>七、合同文件构成</w:t>
      </w:r>
    </w:p>
    <w:p>
      <w:pPr>
        <w:spacing w:line="360" w:lineRule="auto"/>
        <w:ind w:firstLine="570"/>
        <w:rPr>
          <w:color w:val="auto"/>
          <w:sz w:val="21"/>
          <w:szCs w:val="21"/>
          <w:highlight w:val="none"/>
        </w:rPr>
      </w:pPr>
      <w:r>
        <w:rPr>
          <w:rFonts w:hint="eastAsia"/>
          <w:color w:val="auto"/>
          <w:sz w:val="21"/>
          <w:szCs w:val="21"/>
          <w:highlight w:val="none"/>
        </w:rPr>
        <w:t>本协议书与下列文件一起构成合同文件：</w:t>
      </w:r>
    </w:p>
    <w:p>
      <w:pPr>
        <w:spacing w:line="360" w:lineRule="auto"/>
        <w:ind w:firstLine="570"/>
        <w:rPr>
          <w:color w:val="auto"/>
          <w:sz w:val="21"/>
          <w:szCs w:val="21"/>
          <w:highlight w:val="none"/>
        </w:rPr>
      </w:pPr>
      <w:r>
        <w:rPr>
          <w:rFonts w:hint="eastAsia"/>
          <w:color w:val="auto"/>
          <w:sz w:val="21"/>
          <w:szCs w:val="21"/>
          <w:highlight w:val="none"/>
        </w:rPr>
        <w:t>1、中标通知书（如果有）；</w:t>
      </w:r>
    </w:p>
    <w:p>
      <w:pPr>
        <w:spacing w:line="360" w:lineRule="auto"/>
        <w:ind w:firstLine="570"/>
        <w:rPr>
          <w:color w:val="auto"/>
          <w:sz w:val="21"/>
          <w:szCs w:val="21"/>
          <w:highlight w:val="none"/>
        </w:rPr>
      </w:pPr>
      <w:r>
        <w:rPr>
          <w:rFonts w:hint="eastAsia"/>
          <w:color w:val="auto"/>
          <w:sz w:val="21"/>
          <w:szCs w:val="21"/>
          <w:highlight w:val="none"/>
        </w:rPr>
        <w:t>2、投标函及其附录（如果有）；</w:t>
      </w:r>
    </w:p>
    <w:p>
      <w:pPr>
        <w:spacing w:line="360" w:lineRule="auto"/>
        <w:ind w:firstLine="570"/>
        <w:rPr>
          <w:color w:val="auto"/>
          <w:sz w:val="21"/>
          <w:szCs w:val="21"/>
          <w:highlight w:val="none"/>
        </w:rPr>
      </w:pPr>
      <w:r>
        <w:rPr>
          <w:rFonts w:hint="eastAsia"/>
          <w:color w:val="auto"/>
          <w:sz w:val="21"/>
          <w:szCs w:val="21"/>
          <w:highlight w:val="none"/>
        </w:rPr>
        <w:t>3、专用合同条款及其附件；</w:t>
      </w:r>
    </w:p>
    <w:p>
      <w:pPr>
        <w:spacing w:line="360" w:lineRule="auto"/>
        <w:ind w:firstLine="570"/>
        <w:rPr>
          <w:color w:val="auto"/>
          <w:sz w:val="21"/>
          <w:szCs w:val="21"/>
          <w:highlight w:val="none"/>
        </w:rPr>
      </w:pPr>
      <w:r>
        <w:rPr>
          <w:rFonts w:hint="eastAsia"/>
          <w:color w:val="auto"/>
          <w:sz w:val="21"/>
          <w:szCs w:val="21"/>
          <w:highlight w:val="none"/>
        </w:rPr>
        <w:t>4、通用合同条款；</w:t>
      </w:r>
    </w:p>
    <w:p>
      <w:pPr>
        <w:spacing w:line="360" w:lineRule="auto"/>
        <w:ind w:firstLine="573"/>
        <w:rPr>
          <w:color w:val="auto"/>
          <w:sz w:val="21"/>
          <w:szCs w:val="21"/>
          <w:highlight w:val="none"/>
        </w:rPr>
      </w:pPr>
      <w:r>
        <w:rPr>
          <w:rFonts w:hint="eastAsia"/>
          <w:color w:val="auto"/>
          <w:sz w:val="21"/>
          <w:szCs w:val="21"/>
          <w:highlight w:val="none"/>
        </w:rPr>
        <w:t>5、技术标准和要求；</w:t>
      </w:r>
    </w:p>
    <w:p>
      <w:pPr>
        <w:spacing w:line="360" w:lineRule="auto"/>
        <w:ind w:firstLine="573"/>
        <w:rPr>
          <w:color w:val="auto"/>
          <w:sz w:val="21"/>
          <w:szCs w:val="21"/>
          <w:highlight w:val="none"/>
        </w:rPr>
      </w:pPr>
      <w:r>
        <w:rPr>
          <w:rFonts w:hint="eastAsia"/>
          <w:color w:val="auto"/>
          <w:sz w:val="21"/>
          <w:szCs w:val="21"/>
          <w:highlight w:val="none"/>
        </w:rPr>
        <w:t>6、已标价工程量清单或预算书；</w:t>
      </w:r>
    </w:p>
    <w:p>
      <w:pPr>
        <w:spacing w:line="360" w:lineRule="auto"/>
        <w:ind w:firstLine="573"/>
        <w:rPr>
          <w:color w:val="auto"/>
          <w:sz w:val="21"/>
          <w:szCs w:val="21"/>
          <w:highlight w:val="none"/>
        </w:rPr>
      </w:pPr>
      <w:r>
        <w:rPr>
          <w:rFonts w:hint="eastAsia"/>
          <w:color w:val="auto"/>
          <w:sz w:val="21"/>
          <w:szCs w:val="21"/>
          <w:highlight w:val="none"/>
        </w:rPr>
        <w:t>7、其他合同文件</w:t>
      </w:r>
    </w:p>
    <w:p>
      <w:pPr>
        <w:spacing w:line="360" w:lineRule="auto"/>
        <w:ind w:firstLine="573"/>
        <w:rPr>
          <w:color w:val="auto"/>
          <w:sz w:val="21"/>
          <w:szCs w:val="21"/>
          <w:highlight w:val="none"/>
        </w:rPr>
      </w:pPr>
      <w:r>
        <w:rPr>
          <w:rFonts w:hint="eastAsia"/>
          <w:color w:val="auto"/>
          <w:sz w:val="21"/>
          <w:szCs w:val="21"/>
          <w:highlight w:val="none"/>
        </w:rPr>
        <w:t>在合同订立及履行过程中形成的与合同有关的文件均构成合同文件组成部分。</w:t>
      </w:r>
    </w:p>
    <w:p>
      <w:pPr>
        <w:spacing w:line="360" w:lineRule="auto"/>
        <w:ind w:firstLine="573"/>
        <w:rPr>
          <w:rFonts w:ascii="仿宋_GB2312" w:eastAsia="仿宋_GB2312"/>
          <w:color w:val="auto"/>
          <w:sz w:val="21"/>
          <w:szCs w:val="21"/>
          <w:highlight w:val="none"/>
        </w:rPr>
      </w:pPr>
      <w:r>
        <w:rPr>
          <w:rFonts w:hint="eastAsia"/>
          <w:color w:val="auto"/>
          <w:sz w:val="21"/>
          <w:szCs w:val="21"/>
          <w:highlight w:val="none"/>
        </w:rPr>
        <w:t>上述各项合同文件包括合同当事人就该项合同文件所作出的补充和修改，属于同一类内容的文件，应以最新签署的为准。专用合同条款及其附件须经合同当事人签字或盖章。</w:t>
      </w:r>
    </w:p>
    <w:p>
      <w:pPr>
        <w:spacing w:line="360" w:lineRule="auto"/>
        <w:ind w:firstLine="420" w:firstLineChars="200"/>
        <w:rPr>
          <w:b/>
          <w:color w:val="auto"/>
          <w:kern w:val="0"/>
          <w:sz w:val="21"/>
          <w:szCs w:val="21"/>
          <w:highlight w:val="none"/>
        </w:rPr>
      </w:pPr>
      <w:r>
        <w:rPr>
          <w:rFonts w:hint="eastAsia"/>
          <w:b/>
          <w:color w:val="auto"/>
          <w:kern w:val="0"/>
          <w:sz w:val="21"/>
          <w:szCs w:val="21"/>
          <w:highlight w:val="none"/>
        </w:rPr>
        <w:t>八、承诺</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1．发包人承诺按照合同约定的期限和方式支付合同价款。</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2.承包人承诺按照法律规定及合同约定组织完成工程施工，确保工程质量和安全，不进行转包及违法分包，并在缺陷责任期及保修期内承担相应的工程维修责任。</w:t>
      </w:r>
    </w:p>
    <w:p>
      <w:pPr>
        <w:spacing w:line="360" w:lineRule="auto"/>
        <w:ind w:firstLine="420" w:firstLineChars="200"/>
        <w:rPr>
          <w:rFonts w:ascii="黑体" w:eastAsia="黑体"/>
          <w:color w:val="auto"/>
          <w:kern w:val="0"/>
          <w:sz w:val="21"/>
          <w:szCs w:val="21"/>
          <w:highlight w:val="none"/>
        </w:rPr>
      </w:pPr>
      <w:r>
        <w:rPr>
          <w:rFonts w:hint="eastAsia"/>
          <w:color w:val="auto"/>
          <w:kern w:val="0"/>
          <w:sz w:val="21"/>
          <w:szCs w:val="21"/>
          <w:highlight w:val="none"/>
        </w:rPr>
        <w:t>3.发包人和承包人通过招投标形式签订合同的，双方理解并承诺不再就同一工程另行签订与合同实质性内容相背离的协议。</w:t>
      </w:r>
    </w:p>
    <w:p>
      <w:pPr>
        <w:spacing w:line="360" w:lineRule="auto"/>
        <w:ind w:firstLine="570"/>
        <w:rPr>
          <w:b/>
          <w:color w:val="auto"/>
          <w:sz w:val="21"/>
          <w:szCs w:val="21"/>
          <w:highlight w:val="none"/>
        </w:rPr>
      </w:pPr>
      <w:bookmarkStart w:id="38" w:name="_Toc361220417"/>
      <w:r>
        <w:rPr>
          <w:rFonts w:hint="eastAsia"/>
          <w:b/>
          <w:color w:val="auto"/>
          <w:sz w:val="21"/>
          <w:szCs w:val="21"/>
          <w:highlight w:val="none"/>
        </w:rPr>
        <w:t>九、词语含义</w:t>
      </w:r>
      <w:bookmarkEnd w:id="38"/>
    </w:p>
    <w:p>
      <w:pPr>
        <w:spacing w:line="360" w:lineRule="auto"/>
        <w:ind w:firstLine="420" w:firstLineChars="200"/>
        <w:rPr>
          <w:bCs/>
          <w:color w:val="auto"/>
          <w:sz w:val="21"/>
          <w:szCs w:val="21"/>
          <w:highlight w:val="none"/>
        </w:rPr>
      </w:pPr>
      <w:r>
        <w:rPr>
          <w:rFonts w:hint="eastAsia"/>
          <w:bCs/>
          <w:color w:val="auto"/>
          <w:sz w:val="21"/>
          <w:szCs w:val="21"/>
          <w:highlight w:val="none"/>
        </w:rPr>
        <w:t>本协议书中词语含义与第二部分通用合同条款中赋予的含义相同。</w:t>
      </w:r>
    </w:p>
    <w:p>
      <w:pPr>
        <w:spacing w:line="360" w:lineRule="auto"/>
        <w:ind w:firstLine="570"/>
        <w:rPr>
          <w:b/>
          <w:color w:val="auto"/>
          <w:sz w:val="21"/>
          <w:szCs w:val="21"/>
          <w:highlight w:val="none"/>
        </w:rPr>
      </w:pPr>
      <w:bookmarkStart w:id="39" w:name="_Toc361220418"/>
      <w:r>
        <w:rPr>
          <w:rFonts w:hint="eastAsia"/>
          <w:b/>
          <w:color w:val="auto"/>
          <w:sz w:val="21"/>
          <w:szCs w:val="21"/>
          <w:highlight w:val="none"/>
        </w:rPr>
        <w:t>十、签订时间</w:t>
      </w:r>
      <w:bookmarkEnd w:id="39"/>
    </w:p>
    <w:p>
      <w:pPr>
        <w:spacing w:line="360" w:lineRule="auto"/>
        <w:ind w:firstLine="420" w:firstLineChars="200"/>
        <w:rPr>
          <w:bCs/>
          <w:color w:val="auto"/>
          <w:sz w:val="21"/>
          <w:szCs w:val="21"/>
          <w:highlight w:val="none"/>
        </w:rPr>
      </w:pPr>
      <w:r>
        <w:rPr>
          <w:rFonts w:hint="eastAsia"/>
          <w:bCs/>
          <w:color w:val="auto"/>
          <w:sz w:val="21"/>
          <w:szCs w:val="21"/>
          <w:highlight w:val="none"/>
        </w:rPr>
        <w:t>本合同于</w:t>
      </w:r>
      <w:bookmarkStart w:id="40" w:name="SOA_hhxys_htqdn"/>
      <w:bookmarkEnd w:id="40"/>
      <w:r>
        <w:rPr>
          <w:rFonts w:hint="eastAsia"/>
          <w:bCs/>
          <w:color w:val="auto"/>
          <w:sz w:val="21"/>
          <w:szCs w:val="21"/>
          <w:highlight w:val="none"/>
        </w:rPr>
        <w:t>年</w:t>
      </w:r>
      <w:bookmarkStart w:id="41" w:name="SOA_hhxys_htqdy"/>
      <w:bookmarkEnd w:id="41"/>
      <w:r>
        <w:rPr>
          <w:rFonts w:hint="eastAsia"/>
          <w:bCs/>
          <w:color w:val="auto"/>
          <w:sz w:val="21"/>
          <w:szCs w:val="21"/>
          <w:highlight w:val="none"/>
        </w:rPr>
        <w:t>月</w:t>
      </w:r>
      <w:bookmarkStart w:id="42" w:name="SOA_hhxys_htqdr"/>
      <w:bookmarkEnd w:id="42"/>
      <w:r>
        <w:rPr>
          <w:rFonts w:hint="eastAsia"/>
          <w:bCs/>
          <w:color w:val="auto"/>
          <w:sz w:val="21"/>
          <w:szCs w:val="21"/>
          <w:highlight w:val="none"/>
        </w:rPr>
        <w:t>日签订。</w:t>
      </w:r>
    </w:p>
    <w:p>
      <w:pPr>
        <w:spacing w:line="360" w:lineRule="auto"/>
        <w:ind w:firstLine="570"/>
        <w:rPr>
          <w:b/>
          <w:color w:val="auto"/>
          <w:sz w:val="21"/>
          <w:szCs w:val="21"/>
          <w:highlight w:val="none"/>
        </w:rPr>
      </w:pPr>
      <w:bookmarkStart w:id="43" w:name="_Toc361220419"/>
      <w:r>
        <w:rPr>
          <w:rFonts w:hint="eastAsia"/>
          <w:b/>
          <w:color w:val="auto"/>
          <w:sz w:val="21"/>
          <w:szCs w:val="21"/>
          <w:highlight w:val="none"/>
        </w:rPr>
        <w:t>十一、签订地点</w:t>
      </w:r>
      <w:bookmarkEnd w:id="43"/>
    </w:p>
    <w:p>
      <w:pPr>
        <w:spacing w:line="360" w:lineRule="auto"/>
        <w:rPr>
          <w:bCs/>
          <w:color w:val="auto"/>
          <w:sz w:val="21"/>
          <w:szCs w:val="21"/>
          <w:highlight w:val="none"/>
        </w:rPr>
      </w:pPr>
      <w:r>
        <w:rPr>
          <w:rFonts w:hint="eastAsia"/>
          <w:bCs/>
          <w:color w:val="auto"/>
          <w:sz w:val="21"/>
          <w:szCs w:val="21"/>
          <w:highlight w:val="none"/>
        </w:rPr>
        <w:t xml:space="preserve">    本合同在</w:t>
      </w:r>
      <w:r>
        <w:rPr>
          <w:rFonts w:hint="eastAsia"/>
          <w:bCs/>
          <w:color w:val="auto"/>
          <w:sz w:val="21"/>
          <w:szCs w:val="21"/>
          <w:highlight w:val="none"/>
          <w:u w:val="single"/>
        </w:rPr>
        <w:t xml:space="preserve">   杭州市  </w:t>
      </w:r>
      <w:r>
        <w:rPr>
          <w:rFonts w:hint="eastAsia"/>
          <w:bCs/>
          <w:color w:val="auto"/>
          <w:sz w:val="21"/>
          <w:szCs w:val="21"/>
          <w:highlight w:val="none"/>
        </w:rPr>
        <w:t>签订。</w:t>
      </w:r>
    </w:p>
    <w:p>
      <w:pPr>
        <w:spacing w:line="360" w:lineRule="auto"/>
        <w:ind w:firstLine="570"/>
        <w:rPr>
          <w:b/>
          <w:color w:val="auto"/>
          <w:sz w:val="21"/>
          <w:szCs w:val="21"/>
          <w:highlight w:val="none"/>
        </w:rPr>
      </w:pPr>
      <w:bookmarkStart w:id="44" w:name="_Toc361220420"/>
      <w:r>
        <w:rPr>
          <w:rFonts w:hint="eastAsia"/>
          <w:b/>
          <w:color w:val="auto"/>
          <w:sz w:val="21"/>
          <w:szCs w:val="21"/>
          <w:highlight w:val="none"/>
        </w:rPr>
        <w:t>十二、补充协议</w:t>
      </w:r>
      <w:bookmarkEnd w:id="44"/>
    </w:p>
    <w:p>
      <w:pPr>
        <w:spacing w:line="360" w:lineRule="auto"/>
        <w:ind w:firstLine="420" w:firstLineChars="200"/>
        <w:rPr>
          <w:b/>
          <w:bCs/>
          <w:color w:val="auto"/>
          <w:sz w:val="21"/>
          <w:szCs w:val="21"/>
          <w:highlight w:val="none"/>
        </w:rPr>
      </w:pPr>
      <w:r>
        <w:rPr>
          <w:rFonts w:hint="eastAsia"/>
          <w:bCs/>
          <w:color w:val="auto"/>
          <w:sz w:val="21"/>
          <w:szCs w:val="21"/>
          <w:highlight w:val="none"/>
        </w:rPr>
        <w:t>合同未尽事宜，合同当事人另行签订补充协议，补充协议是合同的组成部分。</w:t>
      </w:r>
    </w:p>
    <w:p>
      <w:pPr>
        <w:spacing w:line="360" w:lineRule="auto"/>
        <w:ind w:firstLine="570"/>
        <w:rPr>
          <w:b/>
          <w:color w:val="auto"/>
          <w:sz w:val="21"/>
          <w:szCs w:val="21"/>
          <w:highlight w:val="none"/>
        </w:rPr>
      </w:pPr>
      <w:bookmarkStart w:id="45" w:name="_Toc361220421"/>
      <w:r>
        <w:rPr>
          <w:rFonts w:hint="eastAsia"/>
          <w:b/>
          <w:color w:val="auto"/>
          <w:sz w:val="21"/>
          <w:szCs w:val="21"/>
          <w:highlight w:val="none"/>
        </w:rPr>
        <w:t>十三、合同生效</w:t>
      </w:r>
      <w:bookmarkEnd w:id="45"/>
    </w:p>
    <w:p>
      <w:pPr>
        <w:spacing w:line="360" w:lineRule="auto"/>
        <w:ind w:firstLine="420" w:firstLineChars="200"/>
        <w:rPr>
          <w:bCs/>
          <w:color w:val="auto"/>
          <w:sz w:val="21"/>
          <w:szCs w:val="21"/>
          <w:highlight w:val="none"/>
        </w:rPr>
      </w:pPr>
      <w:r>
        <w:rPr>
          <w:rFonts w:hint="eastAsia"/>
          <w:bCs/>
          <w:color w:val="auto"/>
          <w:sz w:val="21"/>
          <w:szCs w:val="21"/>
          <w:highlight w:val="none"/>
        </w:rPr>
        <w:t>本合同自</w:t>
      </w:r>
      <w:r>
        <w:rPr>
          <w:rFonts w:hint="eastAsia"/>
          <w:bCs/>
          <w:color w:val="auto"/>
          <w:sz w:val="21"/>
          <w:szCs w:val="21"/>
          <w:highlight w:val="none"/>
          <w:u w:val="single"/>
        </w:rPr>
        <w:t>双方签字盖章，承包人提交履约保证金后</w:t>
      </w:r>
      <w:r>
        <w:rPr>
          <w:rFonts w:hint="eastAsia"/>
          <w:bCs/>
          <w:color w:val="auto"/>
          <w:sz w:val="21"/>
          <w:szCs w:val="21"/>
          <w:highlight w:val="none"/>
        </w:rPr>
        <w:t>生效。</w:t>
      </w:r>
    </w:p>
    <w:p>
      <w:pPr>
        <w:spacing w:line="360" w:lineRule="auto"/>
        <w:ind w:firstLine="570"/>
        <w:rPr>
          <w:b/>
          <w:color w:val="auto"/>
          <w:sz w:val="21"/>
          <w:szCs w:val="21"/>
          <w:highlight w:val="none"/>
        </w:rPr>
      </w:pPr>
      <w:bookmarkStart w:id="46" w:name="_Toc361220422"/>
      <w:r>
        <w:rPr>
          <w:rFonts w:hint="eastAsia"/>
          <w:b/>
          <w:color w:val="auto"/>
          <w:sz w:val="21"/>
          <w:szCs w:val="21"/>
          <w:highlight w:val="none"/>
        </w:rPr>
        <w:t>十四、合同份数</w:t>
      </w:r>
      <w:bookmarkEnd w:id="46"/>
    </w:p>
    <w:p>
      <w:pPr>
        <w:spacing w:line="360" w:lineRule="auto"/>
        <w:ind w:firstLine="420" w:firstLineChars="200"/>
        <w:rPr>
          <w:bCs/>
          <w:color w:val="auto"/>
          <w:sz w:val="21"/>
          <w:szCs w:val="21"/>
          <w:highlight w:val="none"/>
        </w:rPr>
      </w:pPr>
      <w:r>
        <w:rPr>
          <w:rFonts w:hint="eastAsia"/>
          <w:bCs/>
          <w:color w:val="auto"/>
          <w:sz w:val="21"/>
          <w:szCs w:val="21"/>
          <w:highlight w:val="none"/>
        </w:rPr>
        <w:t>本合同一式</w:t>
      </w:r>
      <w:bookmarkStart w:id="47" w:name="SOA_hhxys_htfs"/>
      <w:r>
        <w:rPr>
          <w:rFonts w:hint="eastAsia"/>
          <w:bCs/>
          <w:color w:val="auto"/>
          <w:sz w:val="21"/>
          <w:szCs w:val="21"/>
          <w:highlight w:val="none"/>
          <w:u w:val="single"/>
        </w:rPr>
        <w:t xml:space="preserve">   玖   </w:t>
      </w:r>
      <w:bookmarkEnd w:id="47"/>
      <w:r>
        <w:rPr>
          <w:rFonts w:hint="eastAsia"/>
          <w:bCs/>
          <w:color w:val="auto"/>
          <w:sz w:val="21"/>
          <w:szCs w:val="21"/>
          <w:highlight w:val="none"/>
        </w:rPr>
        <w:t>份，均具有同等法律效力，发包人执</w:t>
      </w:r>
      <w:bookmarkStart w:id="48" w:name="SOA_hhxys_fbrfs"/>
      <w:r>
        <w:rPr>
          <w:rFonts w:hint="eastAsia"/>
          <w:bCs/>
          <w:color w:val="auto"/>
          <w:sz w:val="21"/>
          <w:szCs w:val="21"/>
          <w:highlight w:val="none"/>
          <w:u w:val="single"/>
        </w:rPr>
        <w:t xml:space="preserve">  陆    </w:t>
      </w:r>
      <w:bookmarkEnd w:id="48"/>
      <w:r>
        <w:rPr>
          <w:rFonts w:hint="eastAsia"/>
          <w:bCs/>
          <w:color w:val="auto"/>
          <w:sz w:val="21"/>
          <w:szCs w:val="21"/>
          <w:highlight w:val="none"/>
        </w:rPr>
        <w:t>份，承包人执</w:t>
      </w:r>
      <w:bookmarkStart w:id="49" w:name="SOA_hhxys_cbrfs"/>
      <w:r>
        <w:rPr>
          <w:rFonts w:hint="eastAsia"/>
          <w:bCs/>
          <w:color w:val="auto"/>
          <w:sz w:val="21"/>
          <w:szCs w:val="21"/>
          <w:highlight w:val="none"/>
          <w:u w:val="single"/>
        </w:rPr>
        <w:t xml:space="preserve">   贰   </w:t>
      </w:r>
      <w:bookmarkEnd w:id="49"/>
      <w:r>
        <w:rPr>
          <w:rFonts w:hint="eastAsia"/>
          <w:bCs/>
          <w:color w:val="auto"/>
          <w:sz w:val="21"/>
          <w:szCs w:val="21"/>
          <w:highlight w:val="none"/>
        </w:rPr>
        <w:t>份，采购代理机构</w:t>
      </w:r>
      <w:r>
        <w:rPr>
          <w:rFonts w:hint="eastAsia"/>
          <w:bCs/>
          <w:color w:val="auto"/>
          <w:sz w:val="21"/>
          <w:szCs w:val="21"/>
          <w:highlight w:val="none"/>
          <w:u w:val="single"/>
        </w:rPr>
        <w:t xml:space="preserve"> 壹 </w:t>
      </w:r>
      <w:r>
        <w:rPr>
          <w:rFonts w:hint="eastAsia"/>
          <w:bCs/>
          <w:color w:val="auto"/>
          <w:sz w:val="21"/>
          <w:szCs w:val="21"/>
          <w:highlight w:val="none"/>
        </w:rPr>
        <w:t>份。</w:t>
      </w:r>
    </w:p>
    <w:p>
      <w:pPr>
        <w:spacing w:line="360" w:lineRule="auto"/>
        <w:ind w:firstLine="420" w:firstLineChars="200"/>
        <w:rPr>
          <w:bCs/>
          <w:color w:val="auto"/>
          <w:sz w:val="21"/>
          <w:szCs w:val="21"/>
          <w:highlight w:val="none"/>
        </w:rPr>
      </w:pPr>
      <w:r>
        <w:rPr>
          <w:color w:val="auto"/>
          <w:sz w:val="21"/>
          <w:szCs w:val="21"/>
          <w:highlight w:val="none"/>
        </w:rPr>
        <w:t>发包人</w:t>
      </w:r>
      <w:r>
        <w:rPr>
          <w:rFonts w:hint="eastAsia"/>
          <w:color w:val="auto"/>
          <w:sz w:val="21"/>
          <w:szCs w:val="21"/>
          <w:highlight w:val="none"/>
        </w:rPr>
        <w:t xml:space="preserve">：  </w:t>
      </w:r>
      <w:r>
        <w:rPr>
          <w:color w:val="auto"/>
          <w:sz w:val="21"/>
          <w:szCs w:val="21"/>
          <w:highlight w:val="none"/>
        </w:rPr>
        <w:t>(公章)</w:t>
      </w:r>
      <w:r>
        <w:rPr>
          <w:rFonts w:hint="eastAsia"/>
          <w:color w:val="auto"/>
          <w:sz w:val="21"/>
          <w:szCs w:val="21"/>
          <w:highlight w:val="none"/>
        </w:rPr>
        <w:t xml:space="preserve">                   </w:t>
      </w:r>
      <w:r>
        <w:rPr>
          <w:color w:val="auto"/>
          <w:sz w:val="21"/>
          <w:szCs w:val="21"/>
          <w:highlight w:val="none"/>
        </w:rPr>
        <w:t>承包人</w:t>
      </w:r>
      <w:r>
        <w:rPr>
          <w:rFonts w:hint="eastAsia"/>
          <w:color w:val="auto"/>
          <w:sz w:val="21"/>
          <w:szCs w:val="21"/>
          <w:highlight w:val="none"/>
        </w:rPr>
        <w:t xml:space="preserve">：  </w:t>
      </w:r>
      <w:r>
        <w:rPr>
          <w:color w:val="auto"/>
          <w:sz w:val="21"/>
          <w:szCs w:val="21"/>
          <w:highlight w:val="none"/>
        </w:rPr>
        <w:t>(公章)</w:t>
      </w:r>
    </w:p>
    <w:p>
      <w:pPr>
        <w:spacing w:line="360" w:lineRule="auto"/>
        <w:ind w:firstLine="420" w:firstLineChars="200"/>
        <w:rPr>
          <w:bCs/>
          <w:color w:val="auto"/>
          <w:sz w:val="21"/>
          <w:szCs w:val="21"/>
          <w:highlight w:val="none"/>
        </w:rPr>
      </w:pPr>
      <w:r>
        <w:rPr>
          <w:rFonts w:hint="eastAsia"/>
          <w:color w:val="auto"/>
          <w:sz w:val="21"/>
          <w:szCs w:val="21"/>
          <w:highlight w:val="none"/>
        </w:rPr>
        <w:t>法定代表人或其委托代理人：          法定代表人或其委托代理人：</w:t>
      </w:r>
    </w:p>
    <w:p>
      <w:pPr>
        <w:spacing w:line="360" w:lineRule="auto"/>
        <w:ind w:firstLine="420" w:firstLineChars="200"/>
        <w:rPr>
          <w:color w:val="auto"/>
          <w:sz w:val="21"/>
          <w:szCs w:val="21"/>
          <w:highlight w:val="none"/>
        </w:rPr>
      </w:pPr>
      <w:r>
        <w:rPr>
          <w:rFonts w:hint="eastAsia"/>
          <w:color w:val="auto"/>
          <w:sz w:val="21"/>
          <w:szCs w:val="21"/>
          <w:highlight w:val="none"/>
        </w:rPr>
        <w:t>（签字）                           （签字）</w:t>
      </w:r>
    </w:p>
    <w:p>
      <w:pPr>
        <w:spacing w:line="360" w:lineRule="auto"/>
        <w:ind w:firstLine="420" w:firstLineChars="200"/>
        <w:rPr>
          <w:color w:val="auto"/>
          <w:sz w:val="21"/>
          <w:szCs w:val="21"/>
          <w:highlight w:val="none"/>
        </w:rPr>
      </w:pPr>
      <w:r>
        <w:rPr>
          <w:rFonts w:hint="eastAsia"/>
          <w:color w:val="auto"/>
          <w:sz w:val="21"/>
          <w:szCs w:val="21"/>
          <w:highlight w:val="none"/>
        </w:rPr>
        <w:t>组织机构代码：</w:t>
      </w:r>
      <w:r>
        <w:rPr>
          <w:color w:val="auto"/>
          <w:sz w:val="21"/>
          <w:szCs w:val="21"/>
          <w:highlight w:val="none"/>
          <w:u w:val="single"/>
        </w:rPr>
        <w:t xml:space="preserve">            </w:t>
      </w:r>
      <w:r>
        <w:rPr>
          <w:rFonts w:hint="eastAsia"/>
          <w:color w:val="auto"/>
          <w:sz w:val="21"/>
          <w:szCs w:val="21"/>
          <w:highlight w:val="none"/>
          <w:u w:val="single"/>
        </w:rPr>
        <w:t xml:space="preserve">           </w:t>
      </w:r>
      <w:r>
        <w:rPr>
          <w:rFonts w:hint="eastAsia"/>
          <w:color w:val="auto"/>
          <w:sz w:val="21"/>
          <w:szCs w:val="21"/>
          <w:highlight w:val="none"/>
        </w:rPr>
        <w:t>组织机构代码：</w:t>
      </w:r>
      <w:bookmarkStart w:id="50" w:name="SOA_hhxys_zjjgdm1"/>
      <w:bookmarkEnd w:id="50"/>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u w:val="single"/>
        </w:rPr>
      </w:pPr>
      <w:r>
        <w:rPr>
          <w:color w:val="auto"/>
          <w:sz w:val="21"/>
          <w:szCs w:val="21"/>
          <w:highlight w:val="none"/>
        </w:rPr>
        <w:t>地  址：</w:t>
      </w:r>
      <w:r>
        <w:rPr>
          <w:rFonts w:hint="eastAsia"/>
          <w:color w:val="auto"/>
          <w:sz w:val="21"/>
          <w:szCs w:val="21"/>
          <w:highlight w:val="none"/>
        </w:rPr>
        <w:t xml:space="preserve"> </w:t>
      </w:r>
      <w:r>
        <w:rPr>
          <w:color w:val="auto"/>
          <w:sz w:val="21"/>
          <w:szCs w:val="21"/>
          <w:highlight w:val="none"/>
          <w:u w:val="single"/>
        </w:rPr>
        <w:t xml:space="preserve">            </w:t>
      </w:r>
      <w:r>
        <w:rPr>
          <w:rFonts w:hint="eastAsia"/>
          <w:color w:val="auto"/>
          <w:sz w:val="21"/>
          <w:szCs w:val="21"/>
          <w:highlight w:val="none"/>
          <w:u w:val="single"/>
        </w:rPr>
        <w:t xml:space="preserve">           </w:t>
      </w:r>
      <w:r>
        <w:rPr>
          <w:rFonts w:hint="eastAsia"/>
          <w:color w:val="auto"/>
          <w:sz w:val="21"/>
          <w:szCs w:val="21"/>
          <w:highlight w:val="none"/>
        </w:rPr>
        <w:t xml:space="preserve"> </w:t>
      </w:r>
      <w:r>
        <w:rPr>
          <w:color w:val="auto"/>
          <w:sz w:val="21"/>
          <w:szCs w:val="21"/>
          <w:highlight w:val="none"/>
        </w:rPr>
        <w:t>地  址：</w:t>
      </w:r>
      <w:bookmarkStart w:id="51" w:name="SOA_hhxys_cbrdz"/>
      <w:bookmarkEnd w:id="51"/>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u w:val="single"/>
        </w:rPr>
      </w:pPr>
      <w:r>
        <w:rPr>
          <w:color w:val="auto"/>
          <w:sz w:val="21"/>
          <w:szCs w:val="21"/>
          <w:highlight w:val="none"/>
        </w:rPr>
        <w:t>邮政编码：</w:t>
      </w:r>
      <w:bookmarkStart w:id="52" w:name="SOA_hhxys_fbryb"/>
      <w:bookmarkEnd w:id="52"/>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rPr>
        <w:t>邮政编码：</w:t>
      </w:r>
      <w:bookmarkStart w:id="53" w:name="SOA_hhxys_cbryb"/>
      <w:bookmarkEnd w:id="53"/>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u w:val="single"/>
        </w:rPr>
      </w:pPr>
      <w:r>
        <w:rPr>
          <w:color w:val="auto"/>
          <w:sz w:val="21"/>
          <w:szCs w:val="21"/>
          <w:highlight w:val="none"/>
        </w:rPr>
        <w:t>法定代表人：</w:t>
      </w:r>
      <w:bookmarkStart w:id="54" w:name="SOA_hhxys_fddbr"/>
      <w:bookmarkEnd w:id="54"/>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rPr>
        <w:t>法定代表人：</w:t>
      </w:r>
      <w:bookmarkStart w:id="55" w:name="SOA_hhxys_fddbr1"/>
      <w:bookmarkEnd w:id="55"/>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u w:val="single"/>
        </w:rPr>
      </w:pPr>
      <w:r>
        <w:rPr>
          <w:color w:val="auto"/>
          <w:sz w:val="21"/>
          <w:szCs w:val="21"/>
          <w:highlight w:val="none"/>
        </w:rPr>
        <w:t>委托代理人：</w:t>
      </w:r>
      <w:bookmarkStart w:id="56" w:name="SOA_hhxys_wtdlr"/>
      <w:bookmarkEnd w:id="56"/>
      <w:r>
        <w:rPr>
          <w:color w:val="auto"/>
          <w:sz w:val="21"/>
          <w:szCs w:val="21"/>
          <w:highlight w:val="none"/>
          <w:u w:val="single"/>
        </w:rPr>
        <w:t></w:t>
      </w:r>
      <w:r>
        <w:rPr>
          <w:rFonts w:hint="eastAsia"/>
          <w:color w:val="auto"/>
          <w:sz w:val="21"/>
          <w:szCs w:val="21"/>
          <w:highlight w:val="none"/>
          <w:u w:val="single"/>
        </w:rPr>
        <w:t xml:space="preserve">                     </w:t>
      </w:r>
      <w:r>
        <w:rPr>
          <w:color w:val="auto"/>
          <w:sz w:val="21"/>
          <w:szCs w:val="21"/>
          <w:highlight w:val="none"/>
        </w:rPr>
        <w:t>委托代理人：</w:t>
      </w:r>
      <w:bookmarkStart w:id="57" w:name="SOA_hhxys_wtdlr1"/>
      <w:bookmarkEnd w:id="57"/>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u w:val="single"/>
        </w:rPr>
      </w:pPr>
      <w:r>
        <w:rPr>
          <w:color w:val="auto"/>
          <w:sz w:val="21"/>
          <w:szCs w:val="21"/>
          <w:highlight w:val="none"/>
        </w:rPr>
        <w:t>电  话：</w:t>
      </w:r>
      <w:bookmarkStart w:id="58" w:name="_Hlk43560448"/>
      <w:bookmarkEnd w:id="58"/>
      <w:bookmarkStart w:id="59" w:name="SOA_hhxys_fbrdh"/>
      <w:bookmarkEnd w:id="59"/>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rPr>
        <w:t>电  话：</w:t>
      </w:r>
      <w:bookmarkStart w:id="60" w:name="SOA_hhxys_cbrdh"/>
      <w:bookmarkEnd w:id="60"/>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u w:val="single"/>
        </w:rPr>
      </w:pPr>
      <w:r>
        <w:rPr>
          <w:color w:val="auto"/>
          <w:sz w:val="21"/>
          <w:szCs w:val="21"/>
          <w:highlight w:val="none"/>
        </w:rPr>
        <w:t>传  真：</w:t>
      </w:r>
      <w:bookmarkStart w:id="61" w:name="SOA_hhxys_fbrcz"/>
      <w:bookmarkEnd w:id="61"/>
      <w:r>
        <w:rPr>
          <w:rFonts w:hint="eastAsia"/>
          <w:color w:val="auto"/>
          <w:sz w:val="21"/>
          <w:szCs w:val="21"/>
          <w:highlight w:val="none"/>
        </w:rPr>
        <w:t xml:space="preserve"> </w:t>
      </w:r>
      <w:r>
        <w:rPr>
          <w:color w:val="auto"/>
          <w:sz w:val="21"/>
          <w:szCs w:val="21"/>
          <w:highlight w:val="none"/>
          <w:u w:val="single"/>
        </w:rPr>
        <w:t xml:space="preserve">            </w:t>
      </w:r>
      <w:r>
        <w:rPr>
          <w:rFonts w:hint="eastAsia"/>
          <w:color w:val="auto"/>
          <w:sz w:val="21"/>
          <w:szCs w:val="21"/>
          <w:highlight w:val="none"/>
          <w:u w:val="single"/>
        </w:rPr>
        <w:t xml:space="preserve">           </w:t>
      </w:r>
      <w:r>
        <w:rPr>
          <w:rFonts w:hint="eastAsia"/>
          <w:color w:val="auto"/>
          <w:sz w:val="21"/>
          <w:szCs w:val="21"/>
          <w:highlight w:val="none"/>
        </w:rPr>
        <w:t xml:space="preserve"> </w:t>
      </w:r>
      <w:r>
        <w:rPr>
          <w:color w:val="auto"/>
          <w:sz w:val="21"/>
          <w:szCs w:val="21"/>
          <w:highlight w:val="none"/>
        </w:rPr>
        <w:t>传  真：</w:t>
      </w:r>
      <w:bookmarkStart w:id="62" w:name="SOA_hhxys_cbrcz"/>
      <w:bookmarkEnd w:id="62"/>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u w:val="single"/>
        </w:rPr>
      </w:pPr>
      <w:r>
        <w:rPr>
          <w:color w:val="auto"/>
          <w:sz w:val="21"/>
          <w:szCs w:val="21"/>
          <w:highlight w:val="none"/>
        </w:rPr>
        <w:t>电子信箱：</w:t>
      </w:r>
      <w:bookmarkStart w:id="63" w:name="SOA_hhxys_fbrdzxx"/>
      <w:bookmarkEnd w:id="63"/>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rPr>
        <w:t>电子信箱：</w:t>
      </w:r>
      <w:bookmarkStart w:id="64" w:name="SOA_hhxys_cbrdzxx"/>
      <w:bookmarkEnd w:id="64"/>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u w:val="single"/>
        </w:rPr>
      </w:pPr>
      <w:r>
        <w:rPr>
          <w:color w:val="auto"/>
          <w:sz w:val="21"/>
          <w:szCs w:val="21"/>
          <w:highlight w:val="none"/>
        </w:rPr>
        <w:t>开户银行：</w:t>
      </w:r>
      <w:bookmarkStart w:id="65" w:name="SOA_hhxys_fbrkhyh"/>
      <w:bookmarkEnd w:id="65"/>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rPr>
        <w:t>开户银行：</w:t>
      </w:r>
      <w:bookmarkStart w:id="66" w:name="SOA_hhxys_cbrkhyh"/>
      <w:bookmarkEnd w:id="66"/>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rPr>
      </w:pPr>
      <w:r>
        <w:rPr>
          <w:color w:val="auto"/>
          <w:sz w:val="21"/>
          <w:szCs w:val="21"/>
          <w:highlight w:val="none"/>
        </w:rPr>
        <w:t>账  号：</w:t>
      </w:r>
      <w:bookmarkStart w:id="67" w:name="SOA_hhxys_fbrzh"/>
      <w:bookmarkEnd w:id="67"/>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rPr>
        <w:t>账 号：</w:t>
      </w:r>
      <w:bookmarkStart w:id="68" w:name="SOA_hhxys_cbrzh"/>
      <w:bookmarkEnd w:id="68"/>
      <w:r>
        <w:rPr>
          <w:color w:val="auto"/>
          <w:sz w:val="21"/>
          <w:szCs w:val="21"/>
          <w:highlight w:val="none"/>
          <w:u w:val="single"/>
        </w:rPr>
        <w:t xml:space="preserve">            </w:t>
      </w:r>
      <w:r>
        <w:rPr>
          <w:rFonts w:hint="eastAsia"/>
          <w:color w:val="auto"/>
          <w:sz w:val="21"/>
          <w:szCs w:val="21"/>
          <w:highlight w:val="none"/>
          <w:u w:val="single"/>
        </w:rPr>
        <w:t xml:space="preserve">           </w:t>
      </w:r>
    </w:p>
    <w:tbl>
      <w:tblPr>
        <w:tblStyle w:val="15"/>
        <w:tblW w:w="0" w:type="auto"/>
        <w:tblInd w:w="288" w:type="dxa"/>
        <w:tblLayout w:type="fixed"/>
        <w:tblCellMar>
          <w:top w:w="0" w:type="dxa"/>
          <w:left w:w="108" w:type="dxa"/>
          <w:bottom w:w="0" w:type="dxa"/>
          <w:right w:w="108" w:type="dxa"/>
        </w:tblCellMar>
      </w:tblPr>
      <w:tblGrid>
        <w:gridCol w:w="4581"/>
      </w:tblGrid>
      <w:tr>
        <w:tblPrEx>
          <w:tblCellMar>
            <w:top w:w="0" w:type="dxa"/>
            <w:left w:w="108" w:type="dxa"/>
            <w:bottom w:w="0" w:type="dxa"/>
            <w:right w:w="108" w:type="dxa"/>
          </w:tblCellMar>
        </w:tblPrEx>
        <w:trPr>
          <w:trHeight w:val="658" w:hRule="atLeast"/>
        </w:trPr>
        <w:tc>
          <w:tcPr>
            <w:tcW w:w="4581" w:type="dxa"/>
            <w:tcBorders>
              <w:top w:val="nil"/>
              <w:left w:val="nil"/>
              <w:bottom w:val="nil"/>
              <w:right w:val="nil"/>
            </w:tcBorders>
            <w:vAlign w:val="bottom"/>
          </w:tcPr>
          <w:p>
            <w:pPr>
              <w:pStyle w:val="33"/>
              <w:widowControl/>
              <w:spacing w:line="360" w:lineRule="auto"/>
              <w:ind w:left="0" w:right="77"/>
              <w:rPr>
                <w:rFonts w:ascii="宋体" w:hAnsi="宋体" w:cs="宋体"/>
                <w:bCs/>
                <w:color w:val="auto"/>
                <w:kern w:val="2"/>
                <w:sz w:val="21"/>
                <w:szCs w:val="21"/>
                <w:highlight w:val="none"/>
              </w:rPr>
            </w:pPr>
            <w:r>
              <w:rPr>
                <w:rFonts w:hint="eastAsia" w:ascii="宋体" w:hAnsi="宋体" w:cs="宋体"/>
                <w:bCs/>
                <w:color w:val="auto"/>
                <w:kern w:val="2"/>
                <w:sz w:val="21"/>
                <w:szCs w:val="21"/>
                <w:highlight w:val="none"/>
              </w:rPr>
              <w:t>采购代理机构：浙江建友工程咨询有限公司（盖   章）</w:t>
            </w:r>
          </w:p>
        </w:tc>
      </w:tr>
      <w:tr>
        <w:tblPrEx>
          <w:tblCellMar>
            <w:top w:w="0" w:type="dxa"/>
            <w:left w:w="108" w:type="dxa"/>
            <w:bottom w:w="0" w:type="dxa"/>
            <w:right w:w="108" w:type="dxa"/>
          </w:tblCellMar>
        </w:tblPrEx>
        <w:trPr>
          <w:trHeight w:val="473" w:hRule="atLeast"/>
        </w:trPr>
        <w:tc>
          <w:tcPr>
            <w:tcW w:w="4581" w:type="dxa"/>
            <w:tcBorders>
              <w:top w:val="nil"/>
              <w:left w:val="nil"/>
              <w:bottom w:val="nil"/>
              <w:right w:val="nil"/>
            </w:tcBorders>
            <w:vAlign w:val="bottom"/>
          </w:tcPr>
          <w:p>
            <w:pPr>
              <w:pStyle w:val="33"/>
              <w:widowControl/>
              <w:spacing w:line="360" w:lineRule="auto"/>
              <w:ind w:left="0" w:right="77"/>
              <w:rPr>
                <w:rFonts w:ascii="宋体" w:hAnsi="宋体" w:cs="宋体"/>
                <w:bCs/>
                <w:color w:val="auto"/>
                <w:kern w:val="2"/>
                <w:sz w:val="21"/>
                <w:szCs w:val="21"/>
                <w:highlight w:val="none"/>
              </w:rPr>
            </w:pPr>
            <w:r>
              <w:rPr>
                <w:rFonts w:hint="eastAsia" w:ascii="宋体" w:hAnsi="宋体" w:cs="宋体"/>
                <w:bCs/>
                <w:color w:val="auto"/>
                <w:kern w:val="2"/>
                <w:sz w:val="21"/>
                <w:szCs w:val="21"/>
                <w:highlight w:val="none"/>
              </w:rPr>
              <w:t>采购代理机构代表：               （签字）</w:t>
            </w:r>
          </w:p>
        </w:tc>
      </w:tr>
      <w:tr>
        <w:tblPrEx>
          <w:tblCellMar>
            <w:top w:w="0" w:type="dxa"/>
            <w:left w:w="108" w:type="dxa"/>
            <w:bottom w:w="0" w:type="dxa"/>
            <w:right w:w="108" w:type="dxa"/>
          </w:tblCellMar>
        </w:tblPrEx>
        <w:trPr>
          <w:trHeight w:val="513" w:hRule="atLeast"/>
        </w:trPr>
        <w:tc>
          <w:tcPr>
            <w:tcW w:w="4581" w:type="dxa"/>
            <w:tcBorders>
              <w:top w:val="nil"/>
              <w:left w:val="nil"/>
              <w:bottom w:val="nil"/>
              <w:right w:val="nil"/>
            </w:tcBorders>
            <w:vAlign w:val="bottom"/>
          </w:tcPr>
          <w:p>
            <w:pPr>
              <w:pStyle w:val="33"/>
              <w:widowControl/>
              <w:spacing w:line="360" w:lineRule="auto"/>
              <w:ind w:left="0" w:right="77"/>
              <w:rPr>
                <w:rFonts w:ascii="宋体" w:hAnsi="宋体" w:cs="宋体"/>
                <w:bCs/>
                <w:color w:val="auto"/>
                <w:kern w:val="2"/>
                <w:sz w:val="21"/>
                <w:szCs w:val="21"/>
                <w:highlight w:val="none"/>
              </w:rPr>
            </w:pPr>
            <w:r>
              <w:rPr>
                <w:rFonts w:hint="eastAsia" w:ascii="宋体" w:hAnsi="宋体" w:cs="宋体"/>
                <w:bCs/>
                <w:color w:val="auto"/>
                <w:kern w:val="2"/>
                <w:sz w:val="21"/>
                <w:szCs w:val="21"/>
                <w:highlight w:val="none"/>
              </w:rPr>
              <w:t xml:space="preserve">    年    月    日</w:t>
            </w:r>
          </w:p>
        </w:tc>
      </w:tr>
    </w:tbl>
    <w:p>
      <w:pPr>
        <w:spacing w:line="360" w:lineRule="auto"/>
        <w:rPr>
          <w:color w:val="auto"/>
          <w:sz w:val="21"/>
          <w:szCs w:val="21"/>
          <w:highlight w:val="none"/>
        </w:rPr>
      </w:pPr>
    </w:p>
    <w:p>
      <w:pPr>
        <w:spacing w:line="360" w:lineRule="auto"/>
        <w:jc w:val="center"/>
        <w:rPr>
          <w:rFonts w:hAnsi="Courier New" w:cs="Courier New"/>
          <w:b/>
          <w:bCs/>
          <w:color w:val="auto"/>
          <w:sz w:val="21"/>
          <w:szCs w:val="21"/>
          <w:highlight w:val="none"/>
        </w:rPr>
      </w:pPr>
      <w:r>
        <w:rPr>
          <w:rFonts w:hAnsi="Courier New" w:cs="Courier New"/>
          <w:b/>
          <w:bCs/>
          <w:color w:val="auto"/>
          <w:sz w:val="21"/>
          <w:szCs w:val="21"/>
          <w:highlight w:val="none"/>
        </w:rPr>
        <w:br w:type="page"/>
      </w:r>
      <w:r>
        <w:rPr>
          <w:rFonts w:hint="eastAsia" w:hAnsi="Courier New" w:cs="Courier New"/>
          <w:b/>
          <w:bCs/>
          <w:color w:val="auto"/>
          <w:sz w:val="21"/>
          <w:szCs w:val="21"/>
          <w:highlight w:val="none"/>
        </w:rPr>
        <w:t>第二部分  通用条款（略)</w:t>
      </w:r>
    </w:p>
    <w:p>
      <w:pPr>
        <w:spacing w:line="360" w:lineRule="auto"/>
        <w:jc w:val="center"/>
        <w:rPr>
          <w:rFonts w:hAnsi="Courier New" w:cs="Courier New"/>
          <w:b/>
          <w:bCs/>
          <w:color w:val="auto"/>
          <w:sz w:val="21"/>
          <w:szCs w:val="21"/>
          <w:highlight w:val="none"/>
        </w:rPr>
      </w:pPr>
    </w:p>
    <w:p>
      <w:pPr>
        <w:spacing w:line="360" w:lineRule="auto"/>
        <w:jc w:val="center"/>
        <w:rPr>
          <w:rFonts w:hAnsi="Courier New" w:cs="Courier New"/>
          <w:b/>
          <w:bCs/>
          <w:color w:val="auto"/>
          <w:sz w:val="21"/>
          <w:szCs w:val="21"/>
          <w:highlight w:val="none"/>
        </w:rPr>
      </w:pPr>
      <w:r>
        <w:rPr>
          <w:rFonts w:hint="eastAsia" w:hAnsi="Courier New" w:cs="Courier New"/>
          <w:b/>
          <w:bCs/>
          <w:color w:val="auto"/>
          <w:sz w:val="21"/>
          <w:szCs w:val="21"/>
          <w:highlight w:val="none"/>
        </w:rPr>
        <w:t>第三部分 专用合同条款</w:t>
      </w:r>
    </w:p>
    <w:p>
      <w:pPr>
        <w:keepNext/>
        <w:keepLines/>
        <w:spacing w:before="120" w:after="120" w:line="360" w:lineRule="auto"/>
        <w:outlineLvl w:val="3"/>
        <w:rPr>
          <w:bCs/>
          <w:color w:val="auto"/>
          <w:sz w:val="21"/>
          <w:szCs w:val="21"/>
          <w:highlight w:val="none"/>
        </w:rPr>
      </w:pPr>
      <w:bookmarkStart w:id="69" w:name="_Toc351203633"/>
      <w:r>
        <w:rPr>
          <w:bCs/>
          <w:color w:val="auto"/>
          <w:sz w:val="21"/>
          <w:szCs w:val="21"/>
          <w:highlight w:val="none"/>
        </w:rPr>
        <w:t>1</w:t>
      </w:r>
      <w:bookmarkStart w:id="70" w:name="_Toc296346657"/>
      <w:bookmarkStart w:id="71" w:name="_Toc296944495"/>
      <w:bookmarkStart w:id="72" w:name="_Toc297048342"/>
      <w:bookmarkStart w:id="73" w:name="_Toc292559866"/>
      <w:bookmarkStart w:id="74" w:name="_Toc296891196"/>
      <w:bookmarkStart w:id="75" w:name="_Toc296347155"/>
      <w:bookmarkStart w:id="76" w:name="_Toc292559361"/>
      <w:bookmarkStart w:id="77" w:name="_Toc297120456"/>
      <w:bookmarkStart w:id="78" w:name="_Toc296890984"/>
      <w:bookmarkStart w:id="79" w:name="_Toc296503156"/>
      <w:r>
        <w:rPr>
          <w:bCs/>
          <w:color w:val="auto"/>
          <w:sz w:val="21"/>
          <w:szCs w:val="21"/>
          <w:highlight w:val="none"/>
        </w:rPr>
        <w:t>. 一般约定</w:t>
      </w:r>
      <w:bookmarkEnd w:id="69"/>
    </w:p>
    <w:bookmarkEnd w:id="70"/>
    <w:bookmarkEnd w:id="71"/>
    <w:bookmarkEnd w:id="72"/>
    <w:bookmarkEnd w:id="73"/>
    <w:bookmarkEnd w:id="74"/>
    <w:bookmarkEnd w:id="75"/>
    <w:bookmarkEnd w:id="76"/>
    <w:bookmarkEnd w:id="77"/>
    <w:bookmarkEnd w:id="78"/>
    <w:bookmarkEnd w:id="79"/>
    <w:p>
      <w:pPr>
        <w:spacing w:line="360" w:lineRule="auto"/>
        <w:ind w:firstLine="367" w:firstLineChars="175"/>
        <w:rPr>
          <w:color w:val="auto"/>
          <w:sz w:val="21"/>
          <w:szCs w:val="21"/>
          <w:highlight w:val="none"/>
        </w:rPr>
      </w:pPr>
      <w:r>
        <w:rPr>
          <w:color w:val="auto"/>
          <w:sz w:val="21"/>
          <w:szCs w:val="21"/>
          <w:highlight w:val="none"/>
        </w:rPr>
        <w:t>1.1 词语定义</w:t>
      </w:r>
    </w:p>
    <w:p>
      <w:pPr>
        <w:spacing w:line="360" w:lineRule="auto"/>
        <w:ind w:firstLine="367" w:firstLineChars="175"/>
        <w:rPr>
          <w:color w:val="auto"/>
          <w:kern w:val="0"/>
          <w:sz w:val="21"/>
          <w:szCs w:val="21"/>
          <w:highlight w:val="none"/>
        </w:rPr>
      </w:pPr>
      <w:r>
        <w:rPr>
          <w:color w:val="auto"/>
          <w:kern w:val="0"/>
          <w:sz w:val="21"/>
          <w:szCs w:val="21"/>
          <w:highlight w:val="none"/>
        </w:rPr>
        <w:t>1.1.1合同</w:t>
      </w:r>
    </w:p>
    <w:p>
      <w:pPr>
        <w:spacing w:line="360" w:lineRule="auto"/>
        <w:ind w:firstLine="367" w:firstLineChars="175"/>
        <w:rPr>
          <w:color w:val="auto"/>
          <w:kern w:val="0"/>
          <w:sz w:val="21"/>
          <w:szCs w:val="21"/>
          <w:highlight w:val="none"/>
        </w:rPr>
      </w:pPr>
      <w:r>
        <w:rPr>
          <w:color w:val="auto"/>
          <w:kern w:val="0"/>
          <w:sz w:val="21"/>
          <w:szCs w:val="21"/>
          <w:highlight w:val="none"/>
        </w:rPr>
        <w:t>1.1.1.10其他合同文件包括：</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kern w:val="0"/>
          <w:sz w:val="21"/>
          <w:szCs w:val="21"/>
          <w:highlight w:val="none"/>
          <w:u w:val="single"/>
        </w:rPr>
        <w:t>施工组织设计：</w:t>
      </w:r>
      <w:r>
        <w:rPr>
          <w:rFonts w:hint="eastAsia"/>
          <w:b/>
          <w:color w:val="auto"/>
          <w:sz w:val="21"/>
          <w:szCs w:val="21"/>
          <w:highlight w:val="none"/>
          <w:u w:val="single"/>
        </w:rPr>
        <w:t>施工组织</w:t>
      </w:r>
      <w:r>
        <w:rPr>
          <w:color w:val="auto"/>
          <w:highlight w:val="none"/>
        </w:rPr>
        <w:fldChar w:fldCharType="begin"/>
      </w:r>
      <w:r>
        <w:rPr>
          <w:color w:val="auto"/>
          <w:highlight w:val="none"/>
        </w:rPr>
        <w:instrText xml:space="preserve"> HYPERLINK "http://baike.baidu.com/view/14417.htm" \t "_blank" </w:instrText>
      </w:r>
      <w:r>
        <w:rPr>
          <w:color w:val="auto"/>
          <w:highlight w:val="none"/>
        </w:rPr>
        <w:fldChar w:fldCharType="separate"/>
      </w:r>
      <w:r>
        <w:rPr>
          <w:rFonts w:hint="eastAsia"/>
          <w:b/>
          <w:color w:val="auto"/>
          <w:sz w:val="21"/>
          <w:szCs w:val="21"/>
          <w:highlight w:val="none"/>
          <w:u w:val="single"/>
        </w:rPr>
        <w:t>设计</w:t>
      </w:r>
      <w:r>
        <w:rPr>
          <w:rFonts w:hint="eastAsia"/>
          <w:b/>
          <w:color w:val="auto"/>
          <w:sz w:val="21"/>
          <w:szCs w:val="21"/>
          <w:highlight w:val="none"/>
          <w:u w:val="single"/>
        </w:rPr>
        <w:fldChar w:fldCharType="end"/>
      </w:r>
      <w:r>
        <w:rPr>
          <w:rFonts w:hint="eastAsia"/>
          <w:b/>
          <w:color w:val="auto"/>
          <w:sz w:val="21"/>
          <w:szCs w:val="21"/>
          <w:highlight w:val="none"/>
          <w:u w:val="single"/>
        </w:rPr>
        <w:t>是用来指导</w:t>
      </w:r>
      <w:r>
        <w:rPr>
          <w:color w:val="auto"/>
          <w:highlight w:val="none"/>
        </w:rPr>
        <w:fldChar w:fldCharType="begin"/>
      </w:r>
      <w:r>
        <w:rPr>
          <w:color w:val="auto"/>
          <w:highlight w:val="none"/>
        </w:rPr>
        <w:instrText xml:space="preserve"> HYPERLINK "http://baike.baidu.com/view/1094820.htm" \t "_blank" </w:instrText>
      </w:r>
      <w:r>
        <w:rPr>
          <w:color w:val="auto"/>
          <w:highlight w:val="none"/>
        </w:rPr>
        <w:fldChar w:fldCharType="separate"/>
      </w:r>
      <w:r>
        <w:rPr>
          <w:rFonts w:hint="eastAsia"/>
          <w:b/>
          <w:color w:val="auto"/>
          <w:sz w:val="21"/>
          <w:szCs w:val="21"/>
          <w:highlight w:val="none"/>
          <w:u w:val="single"/>
        </w:rPr>
        <w:t>施工项目</w:t>
      </w:r>
      <w:r>
        <w:rPr>
          <w:rFonts w:hint="eastAsia"/>
          <w:b/>
          <w:color w:val="auto"/>
          <w:sz w:val="21"/>
          <w:szCs w:val="21"/>
          <w:highlight w:val="none"/>
          <w:u w:val="single"/>
        </w:rPr>
        <w:fldChar w:fldCharType="end"/>
      </w:r>
      <w:r>
        <w:rPr>
          <w:rFonts w:hint="eastAsia"/>
          <w:b/>
          <w:color w:val="auto"/>
          <w:sz w:val="21"/>
          <w:szCs w:val="21"/>
          <w:highlight w:val="none"/>
          <w:u w:val="single"/>
        </w:rPr>
        <w:t>全过程各项活动的技术、经济和组织的综合性文件。</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1.1.2 合同当事人及其他相关方</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1.1.2.4监理人：（由发包方指派）</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名    称：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资质类别和等级：/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联系电话：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电子信箱：/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通信地址：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1.1.2.5 设计人：</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名    称：                 /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资质类别和等级：  /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联系电话：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电子信箱：/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通信地址：    /            。</w:t>
      </w:r>
    </w:p>
    <w:p>
      <w:pPr>
        <w:spacing w:line="360" w:lineRule="auto"/>
        <w:ind w:firstLine="420" w:firstLineChars="200"/>
        <w:rPr>
          <w:color w:val="auto"/>
          <w:sz w:val="21"/>
          <w:szCs w:val="21"/>
          <w:highlight w:val="none"/>
        </w:rPr>
      </w:pPr>
      <w:r>
        <w:rPr>
          <w:color w:val="auto"/>
          <w:sz w:val="21"/>
          <w:szCs w:val="21"/>
          <w:highlight w:val="none"/>
        </w:rPr>
        <w:t>1.1.3 工程和设备</w:t>
      </w:r>
    </w:p>
    <w:p>
      <w:pPr>
        <w:spacing w:line="360" w:lineRule="auto"/>
        <w:ind w:firstLine="420" w:firstLineChars="200"/>
        <w:rPr>
          <w:color w:val="auto"/>
          <w:sz w:val="21"/>
          <w:szCs w:val="21"/>
          <w:highlight w:val="none"/>
        </w:rPr>
      </w:pPr>
      <w:bookmarkStart w:id="80" w:name="_Toc351203652"/>
      <w:r>
        <w:rPr>
          <w:color w:val="auto"/>
          <w:sz w:val="21"/>
          <w:szCs w:val="21"/>
          <w:highlight w:val="none"/>
        </w:rPr>
        <w:t xml:space="preserve">1.1.3.7 </w:t>
      </w:r>
      <w:r>
        <w:rPr>
          <w:rFonts w:hint="eastAsia"/>
          <w:color w:val="auto"/>
          <w:sz w:val="21"/>
          <w:szCs w:val="21"/>
          <w:highlight w:val="none"/>
        </w:rPr>
        <w:t>作为施工现场组成部分的其他场所包括：</w:t>
      </w:r>
      <w:r>
        <w:rPr>
          <w:color w:val="auto"/>
          <w:sz w:val="21"/>
          <w:szCs w:val="21"/>
          <w:highlight w:val="none"/>
        </w:rPr>
        <w:t xml:space="preserve">   /       </w:t>
      </w:r>
      <w:r>
        <w:rPr>
          <w:rFonts w:hint="eastAsia"/>
          <w:color w:val="auto"/>
          <w:sz w:val="21"/>
          <w:szCs w:val="21"/>
          <w:highlight w:val="none"/>
        </w:rPr>
        <w:t>。</w:t>
      </w:r>
    </w:p>
    <w:p>
      <w:pPr>
        <w:spacing w:line="360" w:lineRule="auto"/>
        <w:ind w:firstLine="420" w:firstLineChars="200"/>
        <w:rPr>
          <w:color w:val="auto"/>
          <w:sz w:val="21"/>
          <w:szCs w:val="21"/>
          <w:highlight w:val="none"/>
        </w:rPr>
      </w:pPr>
      <w:r>
        <w:rPr>
          <w:color w:val="auto"/>
          <w:sz w:val="21"/>
          <w:szCs w:val="21"/>
          <w:highlight w:val="none"/>
        </w:rPr>
        <w:t xml:space="preserve">1.1.3.9 </w:t>
      </w:r>
      <w:r>
        <w:rPr>
          <w:rFonts w:hint="eastAsia"/>
          <w:color w:val="auto"/>
          <w:sz w:val="21"/>
          <w:szCs w:val="21"/>
          <w:highlight w:val="none"/>
        </w:rPr>
        <w:t>永久占地包括：施工范围内为实施本合同工程需永久占用的土地。</w:t>
      </w:r>
    </w:p>
    <w:p>
      <w:pPr>
        <w:spacing w:line="360" w:lineRule="auto"/>
        <w:ind w:firstLine="420" w:firstLineChars="200"/>
        <w:rPr>
          <w:color w:val="auto"/>
          <w:sz w:val="21"/>
          <w:szCs w:val="21"/>
          <w:highlight w:val="none"/>
        </w:rPr>
      </w:pPr>
      <w:r>
        <w:rPr>
          <w:color w:val="auto"/>
          <w:sz w:val="21"/>
          <w:szCs w:val="21"/>
          <w:highlight w:val="none"/>
        </w:rPr>
        <w:t xml:space="preserve">1.1.3.10 </w:t>
      </w:r>
      <w:r>
        <w:rPr>
          <w:rFonts w:hint="eastAsia"/>
          <w:color w:val="auto"/>
          <w:sz w:val="21"/>
          <w:szCs w:val="21"/>
          <w:highlight w:val="none"/>
        </w:rPr>
        <w:t>临时占地包括：指永久占地之外为实施合同工程需临时占用的土地。</w:t>
      </w:r>
    </w:p>
    <w:p>
      <w:pPr>
        <w:spacing w:after="120" w:line="360" w:lineRule="auto"/>
        <w:ind w:firstLine="420" w:firstLineChars="200"/>
        <w:rPr>
          <w:color w:val="auto"/>
          <w:sz w:val="21"/>
          <w:szCs w:val="21"/>
          <w:highlight w:val="none"/>
        </w:rPr>
      </w:pPr>
      <w:r>
        <w:rPr>
          <w:color w:val="auto"/>
          <w:sz w:val="21"/>
          <w:szCs w:val="21"/>
          <w:highlight w:val="none"/>
        </w:rPr>
        <w:t>1.3</w:t>
      </w:r>
      <w:r>
        <w:rPr>
          <w:rFonts w:hint="eastAsia"/>
          <w:color w:val="auto"/>
          <w:sz w:val="21"/>
          <w:szCs w:val="21"/>
          <w:highlight w:val="none"/>
        </w:rPr>
        <w:t>法律</w:t>
      </w:r>
    </w:p>
    <w:p>
      <w:pPr>
        <w:autoSpaceDE w:val="0"/>
        <w:autoSpaceDN w:val="0"/>
        <w:adjustRightInd w:val="0"/>
        <w:spacing w:line="360" w:lineRule="auto"/>
        <w:ind w:left="681" w:leftChars="284"/>
        <w:jc w:val="left"/>
        <w:rPr>
          <w:color w:val="auto"/>
          <w:sz w:val="21"/>
          <w:szCs w:val="21"/>
          <w:highlight w:val="none"/>
        </w:rPr>
      </w:pPr>
      <w:r>
        <w:rPr>
          <w:rFonts w:hint="eastAsia"/>
          <w:color w:val="auto"/>
          <w:sz w:val="21"/>
          <w:szCs w:val="21"/>
          <w:highlight w:val="none"/>
        </w:rPr>
        <w:t>适用于合同的其他规范性文件：</w:t>
      </w:r>
    </w:p>
    <w:p>
      <w:pPr>
        <w:autoSpaceDE w:val="0"/>
        <w:autoSpaceDN w:val="0"/>
        <w:adjustRightInd w:val="0"/>
        <w:spacing w:line="360" w:lineRule="auto"/>
        <w:ind w:firstLine="420" w:firstLineChars="200"/>
        <w:jc w:val="left"/>
        <w:rPr>
          <w:b/>
          <w:color w:val="auto"/>
          <w:sz w:val="21"/>
          <w:szCs w:val="21"/>
          <w:highlight w:val="none"/>
        </w:rPr>
      </w:pPr>
      <w:r>
        <w:rPr>
          <w:rFonts w:hint="eastAsia"/>
          <w:b/>
          <w:color w:val="auto"/>
          <w:sz w:val="21"/>
          <w:szCs w:val="21"/>
          <w:highlight w:val="none"/>
          <w:u w:val="single"/>
        </w:rPr>
        <w:t>（1）《杭州市建设工程工程量清单计价实施细则》</w:t>
      </w:r>
    </w:p>
    <w:p>
      <w:pPr>
        <w:autoSpaceDE w:val="0"/>
        <w:autoSpaceDN w:val="0"/>
        <w:adjustRightInd w:val="0"/>
        <w:spacing w:line="360" w:lineRule="auto"/>
        <w:ind w:firstLine="415" w:firstLineChars="198"/>
        <w:jc w:val="left"/>
        <w:rPr>
          <w:b/>
          <w:color w:val="auto"/>
          <w:kern w:val="0"/>
          <w:sz w:val="21"/>
          <w:szCs w:val="21"/>
          <w:highlight w:val="none"/>
          <w:u w:val="single"/>
        </w:rPr>
      </w:pPr>
      <w:r>
        <w:rPr>
          <w:rFonts w:hint="eastAsia"/>
          <w:b/>
          <w:color w:val="auto"/>
          <w:sz w:val="21"/>
          <w:szCs w:val="21"/>
          <w:highlight w:val="none"/>
          <w:u w:val="single"/>
        </w:rPr>
        <w:t>（2）《关于进一步加强建筑施工领域企业安全生产工作的实施意见》</w:t>
      </w:r>
      <w:r>
        <w:rPr>
          <w:rFonts w:hint="eastAsia" w:cs="Arial"/>
          <w:b/>
          <w:color w:val="auto"/>
          <w:sz w:val="21"/>
          <w:szCs w:val="21"/>
          <w:highlight w:val="none"/>
          <w:u w:val="single"/>
        </w:rPr>
        <w:t>的通知 （杭建工发〔2011〕130号）</w:t>
      </w:r>
    </w:p>
    <w:p>
      <w:pPr>
        <w:autoSpaceDE w:val="0"/>
        <w:autoSpaceDN w:val="0"/>
        <w:adjustRightInd w:val="0"/>
        <w:spacing w:line="360" w:lineRule="auto"/>
        <w:ind w:firstLine="415" w:firstLineChars="198"/>
        <w:jc w:val="left"/>
        <w:rPr>
          <w:b/>
          <w:color w:val="auto"/>
          <w:kern w:val="0"/>
          <w:sz w:val="21"/>
          <w:szCs w:val="21"/>
          <w:highlight w:val="none"/>
          <w:u w:val="single"/>
        </w:rPr>
      </w:pPr>
      <w:r>
        <w:rPr>
          <w:rFonts w:hint="eastAsia"/>
          <w:b/>
          <w:color w:val="auto"/>
          <w:sz w:val="21"/>
          <w:szCs w:val="21"/>
          <w:highlight w:val="none"/>
          <w:u w:val="single"/>
        </w:rPr>
        <w:t>（3）《关于进一步加强建设工程安全质量物联网管理应用平台建设的通知》（</w:t>
      </w:r>
      <w:r>
        <w:rPr>
          <w:rFonts w:hint="eastAsia"/>
          <w:b/>
          <w:color w:val="auto"/>
          <w:kern w:val="0"/>
          <w:sz w:val="21"/>
          <w:szCs w:val="21"/>
          <w:highlight w:val="none"/>
          <w:u w:val="single"/>
        </w:rPr>
        <w:t>杭建工发【2012】426号）</w:t>
      </w:r>
    </w:p>
    <w:p>
      <w:pPr>
        <w:autoSpaceDE w:val="0"/>
        <w:autoSpaceDN w:val="0"/>
        <w:adjustRightInd w:val="0"/>
        <w:spacing w:line="360" w:lineRule="auto"/>
        <w:ind w:firstLine="415" w:firstLineChars="198"/>
        <w:jc w:val="left"/>
        <w:rPr>
          <w:b/>
          <w:color w:val="auto"/>
          <w:kern w:val="0"/>
          <w:sz w:val="21"/>
          <w:szCs w:val="21"/>
          <w:highlight w:val="none"/>
          <w:u w:val="single"/>
        </w:rPr>
      </w:pPr>
      <w:r>
        <w:rPr>
          <w:rFonts w:hint="eastAsia"/>
          <w:b/>
          <w:color w:val="auto"/>
          <w:kern w:val="0"/>
          <w:sz w:val="21"/>
          <w:szCs w:val="21"/>
          <w:highlight w:val="none"/>
          <w:u w:val="single"/>
        </w:rPr>
        <w:t>（4）《杭州市人民政府办公厅关于印发杭州市建设工程推广应用预拌砂浆管理办法的通知》（杭政办函（2011）32号）</w:t>
      </w:r>
    </w:p>
    <w:p>
      <w:pPr>
        <w:autoSpaceDE w:val="0"/>
        <w:autoSpaceDN w:val="0"/>
        <w:adjustRightInd w:val="0"/>
        <w:spacing w:line="360" w:lineRule="auto"/>
        <w:ind w:firstLine="413" w:firstLineChars="197"/>
        <w:jc w:val="left"/>
        <w:rPr>
          <w:b/>
          <w:color w:val="auto"/>
          <w:kern w:val="0"/>
          <w:sz w:val="21"/>
          <w:szCs w:val="21"/>
          <w:highlight w:val="none"/>
          <w:u w:val="single"/>
        </w:rPr>
      </w:pPr>
      <w:r>
        <w:rPr>
          <w:rFonts w:hint="eastAsia"/>
          <w:b/>
          <w:color w:val="auto"/>
          <w:sz w:val="21"/>
          <w:szCs w:val="21"/>
          <w:highlight w:val="none"/>
          <w:u w:val="single"/>
        </w:rPr>
        <w:t>（5）</w:t>
      </w:r>
      <w:r>
        <w:rPr>
          <w:rFonts w:hint="eastAsia"/>
          <w:b/>
          <w:color w:val="auto"/>
          <w:kern w:val="0"/>
          <w:sz w:val="21"/>
          <w:szCs w:val="21"/>
          <w:highlight w:val="none"/>
          <w:u w:val="single"/>
        </w:rPr>
        <w:t>《关于落实建筑工棚安装空调事宜的通知》（</w:t>
      </w:r>
      <w:r>
        <w:rPr>
          <w:rFonts w:hint="eastAsia" w:cs="Arial"/>
          <w:b/>
          <w:color w:val="auto"/>
          <w:sz w:val="21"/>
          <w:szCs w:val="21"/>
          <w:highlight w:val="none"/>
          <w:u w:val="single"/>
        </w:rPr>
        <w:t>杭建工发【2011】237号）</w:t>
      </w:r>
    </w:p>
    <w:p>
      <w:pPr>
        <w:autoSpaceDE w:val="0"/>
        <w:autoSpaceDN w:val="0"/>
        <w:adjustRightInd w:val="0"/>
        <w:spacing w:line="360" w:lineRule="auto"/>
        <w:ind w:firstLine="413" w:firstLineChars="197"/>
        <w:jc w:val="left"/>
        <w:rPr>
          <w:b/>
          <w:color w:val="auto"/>
          <w:sz w:val="21"/>
          <w:szCs w:val="21"/>
          <w:highlight w:val="none"/>
          <w:u w:val="single"/>
        </w:rPr>
      </w:pPr>
      <w:r>
        <w:rPr>
          <w:rFonts w:hint="eastAsia"/>
          <w:b/>
          <w:color w:val="auto"/>
          <w:sz w:val="21"/>
          <w:szCs w:val="21"/>
          <w:highlight w:val="none"/>
          <w:u w:val="single"/>
        </w:rPr>
        <w:t>（6）《关于进一步加强杭州市建设工程市场要素价格动态管理的指导意见》（杭建市【2011】198号）</w:t>
      </w:r>
    </w:p>
    <w:p>
      <w:pPr>
        <w:autoSpaceDE w:val="0"/>
        <w:autoSpaceDN w:val="0"/>
        <w:adjustRightInd w:val="0"/>
        <w:spacing w:line="360" w:lineRule="auto"/>
        <w:ind w:firstLine="415" w:firstLineChars="198"/>
        <w:jc w:val="left"/>
        <w:rPr>
          <w:b/>
          <w:color w:val="auto"/>
          <w:sz w:val="21"/>
          <w:szCs w:val="21"/>
          <w:highlight w:val="none"/>
          <w:u w:val="single"/>
        </w:rPr>
      </w:pPr>
      <w:r>
        <w:rPr>
          <w:rFonts w:hint="eastAsia"/>
          <w:b/>
          <w:color w:val="auto"/>
          <w:sz w:val="21"/>
          <w:szCs w:val="21"/>
          <w:highlight w:val="none"/>
          <w:u w:val="single"/>
        </w:rPr>
        <w:t>（7）《关于进一步明确杭州市建设工程优质工程增加费计取规定的通知》（杭建市【2012】240号）</w:t>
      </w:r>
    </w:p>
    <w:p>
      <w:pPr>
        <w:autoSpaceDE w:val="0"/>
        <w:autoSpaceDN w:val="0"/>
        <w:adjustRightInd w:val="0"/>
        <w:spacing w:line="360" w:lineRule="auto"/>
        <w:ind w:firstLine="413" w:firstLineChars="197"/>
        <w:jc w:val="left"/>
        <w:rPr>
          <w:b/>
          <w:color w:val="auto"/>
          <w:sz w:val="21"/>
          <w:szCs w:val="21"/>
          <w:highlight w:val="none"/>
          <w:u w:val="single"/>
        </w:rPr>
      </w:pPr>
      <w:r>
        <w:rPr>
          <w:rFonts w:hint="eastAsia"/>
          <w:b/>
          <w:color w:val="auto"/>
          <w:sz w:val="21"/>
          <w:szCs w:val="21"/>
          <w:highlight w:val="none"/>
          <w:u w:val="single"/>
        </w:rPr>
        <w:t>（8）新工艺、新技术的约定： /</w:t>
      </w:r>
    </w:p>
    <w:p>
      <w:pPr>
        <w:autoSpaceDE w:val="0"/>
        <w:autoSpaceDN w:val="0"/>
        <w:adjustRightInd w:val="0"/>
        <w:spacing w:line="360" w:lineRule="auto"/>
        <w:ind w:firstLine="413" w:firstLineChars="197"/>
        <w:jc w:val="left"/>
        <w:rPr>
          <w:b/>
          <w:color w:val="auto"/>
          <w:sz w:val="21"/>
          <w:szCs w:val="21"/>
          <w:highlight w:val="none"/>
          <w:u w:val="single"/>
        </w:rPr>
      </w:pPr>
      <w:r>
        <w:rPr>
          <w:rFonts w:hint="eastAsia"/>
          <w:b/>
          <w:color w:val="auto"/>
          <w:sz w:val="21"/>
          <w:szCs w:val="21"/>
          <w:highlight w:val="none"/>
          <w:u w:val="single"/>
        </w:rPr>
        <w:t xml:space="preserve">（9）其他：地方政府或部门颁发的其他相关规定 </w:t>
      </w:r>
    </w:p>
    <w:p>
      <w:pPr>
        <w:autoSpaceDE w:val="0"/>
        <w:autoSpaceDN w:val="0"/>
        <w:adjustRightInd w:val="0"/>
        <w:spacing w:line="360" w:lineRule="auto"/>
        <w:ind w:left="681" w:leftChars="284"/>
        <w:jc w:val="left"/>
        <w:rPr>
          <w:color w:val="auto"/>
          <w:sz w:val="21"/>
          <w:szCs w:val="21"/>
          <w:highlight w:val="none"/>
        </w:rPr>
      </w:pPr>
      <w:r>
        <w:rPr>
          <w:color w:val="auto"/>
          <w:sz w:val="21"/>
          <w:szCs w:val="21"/>
          <w:highlight w:val="none"/>
        </w:rPr>
        <w:t xml:space="preserve">1.4 </w:t>
      </w:r>
      <w:r>
        <w:rPr>
          <w:rFonts w:hint="eastAsia"/>
          <w:color w:val="auto"/>
          <w:sz w:val="21"/>
          <w:szCs w:val="21"/>
          <w:highlight w:val="none"/>
        </w:rPr>
        <w:t>标准和规范</w:t>
      </w:r>
    </w:p>
    <w:p>
      <w:pPr>
        <w:spacing w:line="360" w:lineRule="auto"/>
        <w:ind w:left="681" w:leftChars="284"/>
        <w:rPr>
          <w:b/>
          <w:color w:val="auto"/>
          <w:sz w:val="21"/>
          <w:szCs w:val="21"/>
          <w:highlight w:val="none"/>
          <w:u w:val="single"/>
        </w:rPr>
      </w:pPr>
      <w:r>
        <w:rPr>
          <w:color w:val="auto"/>
          <w:sz w:val="21"/>
          <w:szCs w:val="21"/>
          <w:highlight w:val="none"/>
        </w:rPr>
        <w:t>1.4.1</w:t>
      </w:r>
      <w:r>
        <w:rPr>
          <w:rFonts w:hint="eastAsia"/>
          <w:color w:val="auto"/>
          <w:sz w:val="21"/>
          <w:szCs w:val="21"/>
          <w:highlight w:val="none"/>
        </w:rPr>
        <w:t>适用于工程的标准规范包括：</w:t>
      </w:r>
      <w:r>
        <w:rPr>
          <w:rFonts w:hint="eastAsia"/>
          <w:b/>
          <w:color w:val="auto"/>
          <w:sz w:val="21"/>
          <w:szCs w:val="21"/>
          <w:highlight w:val="none"/>
          <w:u w:val="single"/>
        </w:rPr>
        <w:t xml:space="preserve">（1）按通用条款约定；     </w:t>
      </w:r>
    </w:p>
    <w:p>
      <w:pPr>
        <w:spacing w:line="360" w:lineRule="auto"/>
        <w:ind w:firstLine="420" w:firstLineChars="200"/>
        <w:rPr>
          <w:color w:val="auto"/>
          <w:kern w:val="0"/>
          <w:sz w:val="21"/>
          <w:szCs w:val="21"/>
          <w:highlight w:val="none"/>
          <w:u w:val="single"/>
        </w:rPr>
      </w:pPr>
      <w:r>
        <w:rPr>
          <w:color w:val="auto"/>
          <w:kern w:val="0"/>
          <w:sz w:val="21"/>
          <w:szCs w:val="21"/>
          <w:highlight w:val="none"/>
        </w:rPr>
        <w:t xml:space="preserve">1.4.2 </w:t>
      </w:r>
      <w:r>
        <w:rPr>
          <w:rFonts w:hint="eastAsia"/>
          <w:color w:val="auto"/>
          <w:kern w:val="0"/>
          <w:sz w:val="21"/>
          <w:szCs w:val="21"/>
          <w:highlight w:val="none"/>
        </w:rPr>
        <w:t>发包人提供国外标准、规范的名称：</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发包人提供国外标准、规范的份数：</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firstLine="420" w:firstLineChars="200"/>
        <w:rPr>
          <w:color w:val="auto"/>
          <w:sz w:val="21"/>
          <w:szCs w:val="21"/>
          <w:highlight w:val="none"/>
        </w:rPr>
      </w:pPr>
      <w:r>
        <w:rPr>
          <w:rFonts w:hint="eastAsia"/>
          <w:color w:val="auto"/>
          <w:kern w:val="0"/>
          <w:sz w:val="21"/>
          <w:szCs w:val="21"/>
          <w:highlight w:val="none"/>
        </w:rPr>
        <w:t>发包人提供国外标准、规范的名称：</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left="681" w:leftChars="284"/>
        <w:rPr>
          <w:color w:val="auto"/>
          <w:sz w:val="21"/>
          <w:szCs w:val="21"/>
          <w:highlight w:val="none"/>
        </w:rPr>
      </w:pPr>
      <w:r>
        <w:rPr>
          <w:color w:val="auto"/>
          <w:sz w:val="21"/>
          <w:szCs w:val="21"/>
          <w:highlight w:val="none"/>
        </w:rPr>
        <w:t>1.4.3</w:t>
      </w:r>
      <w:r>
        <w:rPr>
          <w:rFonts w:hint="eastAsia"/>
          <w:color w:val="auto"/>
          <w:sz w:val="21"/>
          <w:szCs w:val="21"/>
          <w:highlight w:val="none"/>
        </w:rPr>
        <w:t>发包人对工程的技术标准和功能要求的特殊要求：</w:t>
      </w:r>
      <w:r>
        <w:rPr>
          <w:rFonts w:hint="eastAsia"/>
          <w:color w:val="auto"/>
          <w:sz w:val="21"/>
          <w:szCs w:val="21"/>
          <w:highlight w:val="none"/>
          <w:u w:val="single"/>
        </w:rPr>
        <w:t>详见设计文件和招标技术要求</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1.5 </w:t>
      </w:r>
      <w:r>
        <w:rPr>
          <w:rFonts w:hint="eastAsia"/>
          <w:color w:val="auto"/>
          <w:sz w:val="21"/>
          <w:szCs w:val="21"/>
          <w:highlight w:val="none"/>
        </w:rPr>
        <w:t>合同文件的优先顺序</w:t>
      </w:r>
    </w:p>
    <w:p>
      <w:pPr>
        <w:autoSpaceDE w:val="0"/>
        <w:autoSpaceDN w:val="0"/>
        <w:adjustRightInd w:val="0"/>
        <w:spacing w:line="360" w:lineRule="auto"/>
        <w:ind w:firstLine="420" w:firstLineChars="200"/>
        <w:jc w:val="left"/>
        <w:rPr>
          <w:color w:val="auto"/>
          <w:sz w:val="21"/>
          <w:szCs w:val="21"/>
          <w:highlight w:val="none"/>
        </w:rPr>
      </w:pPr>
      <w:r>
        <w:rPr>
          <w:rFonts w:hint="eastAsia"/>
          <w:color w:val="auto"/>
          <w:sz w:val="21"/>
          <w:szCs w:val="21"/>
          <w:highlight w:val="none"/>
        </w:rPr>
        <w:t>合同文件组成及优先顺序为：</w:t>
      </w:r>
    </w:p>
    <w:p>
      <w:pPr>
        <w:autoSpaceDE w:val="0"/>
        <w:autoSpaceDN w:val="0"/>
        <w:adjustRightInd w:val="0"/>
        <w:spacing w:line="360" w:lineRule="auto"/>
        <w:ind w:firstLine="415" w:firstLineChars="198"/>
        <w:jc w:val="left"/>
        <w:rPr>
          <w:b/>
          <w:color w:val="auto"/>
          <w:kern w:val="0"/>
          <w:sz w:val="21"/>
          <w:szCs w:val="21"/>
          <w:highlight w:val="none"/>
          <w:u w:val="single"/>
        </w:rPr>
      </w:pPr>
      <w:r>
        <w:rPr>
          <w:rFonts w:hint="eastAsia"/>
          <w:b/>
          <w:color w:val="auto"/>
          <w:kern w:val="0"/>
          <w:sz w:val="21"/>
          <w:szCs w:val="21"/>
          <w:highlight w:val="none"/>
          <w:u w:val="single"/>
        </w:rPr>
        <w:t>（1）合同协议书</w:t>
      </w:r>
      <w:r>
        <w:rPr>
          <w:rFonts w:hint="eastAsia"/>
          <w:b/>
          <w:color w:val="auto"/>
          <w:kern w:val="0"/>
          <w:sz w:val="21"/>
          <w:szCs w:val="21"/>
          <w:highlight w:val="none"/>
        </w:rPr>
        <w:t>；</w:t>
      </w:r>
    </w:p>
    <w:p>
      <w:pPr>
        <w:autoSpaceDE w:val="0"/>
        <w:autoSpaceDN w:val="0"/>
        <w:adjustRightInd w:val="0"/>
        <w:spacing w:line="360" w:lineRule="auto"/>
        <w:ind w:firstLine="415" w:firstLineChars="198"/>
        <w:jc w:val="left"/>
        <w:rPr>
          <w:b/>
          <w:color w:val="auto"/>
          <w:kern w:val="0"/>
          <w:sz w:val="21"/>
          <w:szCs w:val="21"/>
          <w:highlight w:val="none"/>
          <w:u w:val="single"/>
        </w:rPr>
      </w:pPr>
      <w:r>
        <w:rPr>
          <w:rFonts w:hint="eastAsia"/>
          <w:b/>
          <w:color w:val="auto"/>
          <w:kern w:val="0"/>
          <w:sz w:val="21"/>
          <w:szCs w:val="21"/>
          <w:highlight w:val="none"/>
          <w:u w:val="single"/>
        </w:rPr>
        <w:t>（2）</w:t>
      </w:r>
      <w:r>
        <w:rPr>
          <w:rFonts w:hint="eastAsia"/>
          <w:b/>
          <w:color w:val="auto"/>
          <w:kern w:val="0"/>
          <w:sz w:val="21"/>
          <w:szCs w:val="21"/>
          <w:highlight w:val="none"/>
          <w:u w:val="single"/>
          <w:lang w:eastAsia="zh-CN"/>
        </w:rPr>
        <w:t>成交</w:t>
      </w:r>
      <w:r>
        <w:rPr>
          <w:rFonts w:hint="eastAsia"/>
          <w:b/>
          <w:color w:val="auto"/>
          <w:kern w:val="0"/>
          <w:sz w:val="21"/>
          <w:szCs w:val="21"/>
          <w:highlight w:val="none"/>
          <w:u w:val="single"/>
        </w:rPr>
        <w:t>通知书（或项目发承包基本情况表）</w:t>
      </w:r>
      <w:r>
        <w:rPr>
          <w:rFonts w:hint="eastAsia"/>
          <w:b/>
          <w:color w:val="auto"/>
          <w:kern w:val="0"/>
          <w:sz w:val="21"/>
          <w:szCs w:val="21"/>
          <w:highlight w:val="none"/>
        </w:rPr>
        <w:t>；</w:t>
      </w:r>
    </w:p>
    <w:p>
      <w:pPr>
        <w:spacing w:line="360" w:lineRule="auto"/>
        <w:ind w:firstLine="415" w:firstLineChars="198"/>
        <w:rPr>
          <w:b/>
          <w:color w:val="auto"/>
          <w:kern w:val="0"/>
          <w:sz w:val="21"/>
          <w:szCs w:val="21"/>
          <w:highlight w:val="none"/>
          <w:u w:val="single"/>
        </w:rPr>
      </w:pPr>
      <w:r>
        <w:rPr>
          <w:rFonts w:hint="eastAsia"/>
          <w:b/>
          <w:color w:val="auto"/>
          <w:kern w:val="0"/>
          <w:sz w:val="21"/>
          <w:szCs w:val="21"/>
          <w:highlight w:val="none"/>
          <w:u w:val="single"/>
        </w:rPr>
        <w:t>（3）投标函及其附录（如果有）</w:t>
      </w:r>
      <w:r>
        <w:rPr>
          <w:rFonts w:hint="eastAsia"/>
          <w:b/>
          <w:color w:val="auto"/>
          <w:kern w:val="0"/>
          <w:sz w:val="21"/>
          <w:szCs w:val="21"/>
          <w:highlight w:val="none"/>
        </w:rPr>
        <w:t>；</w:t>
      </w:r>
    </w:p>
    <w:p>
      <w:pPr>
        <w:autoSpaceDE w:val="0"/>
        <w:autoSpaceDN w:val="0"/>
        <w:adjustRightInd w:val="0"/>
        <w:spacing w:line="360" w:lineRule="auto"/>
        <w:ind w:firstLine="415" w:firstLineChars="198"/>
        <w:jc w:val="left"/>
        <w:rPr>
          <w:b/>
          <w:color w:val="auto"/>
          <w:kern w:val="0"/>
          <w:sz w:val="21"/>
          <w:szCs w:val="21"/>
          <w:highlight w:val="none"/>
          <w:u w:val="single"/>
        </w:rPr>
      </w:pPr>
      <w:r>
        <w:rPr>
          <w:rFonts w:hint="eastAsia"/>
          <w:b/>
          <w:color w:val="auto"/>
          <w:kern w:val="0"/>
          <w:sz w:val="21"/>
          <w:szCs w:val="21"/>
          <w:highlight w:val="none"/>
          <w:u w:val="single"/>
        </w:rPr>
        <w:t>（4）专用合同条款及其附件</w:t>
      </w:r>
      <w:r>
        <w:rPr>
          <w:rFonts w:hint="eastAsia"/>
          <w:b/>
          <w:color w:val="auto"/>
          <w:kern w:val="0"/>
          <w:sz w:val="21"/>
          <w:szCs w:val="21"/>
          <w:highlight w:val="none"/>
        </w:rPr>
        <w:t>；</w:t>
      </w:r>
    </w:p>
    <w:p>
      <w:pPr>
        <w:autoSpaceDE w:val="0"/>
        <w:autoSpaceDN w:val="0"/>
        <w:adjustRightInd w:val="0"/>
        <w:spacing w:line="360" w:lineRule="auto"/>
        <w:ind w:firstLine="415" w:firstLineChars="198"/>
        <w:jc w:val="left"/>
        <w:rPr>
          <w:b/>
          <w:color w:val="auto"/>
          <w:kern w:val="0"/>
          <w:sz w:val="21"/>
          <w:szCs w:val="21"/>
          <w:highlight w:val="none"/>
          <w:u w:val="single"/>
        </w:rPr>
      </w:pPr>
      <w:r>
        <w:rPr>
          <w:rFonts w:hint="eastAsia"/>
          <w:b/>
          <w:color w:val="auto"/>
          <w:kern w:val="0"/>
          <w:sz w:val="21"/>
          <w:szCs w:val="21"/>
          <w:highlight w:val="none"/>
          <w:u w:val="single"/>
        </w:rPr>
        <w:t>（5）通用合同条款</w:t>
      </w:r>
      <w:r>
        <w:rPr>
          <w:rFonts w:hint="eastAsia"/>
          <w:b/>
          <w:color w:val="auto"/>
          <w:kern w:val="0"/>
          <w:sz w:val="21"/>
          <w:szCs w:val="21"/>
          <w:highlight w:val="none"/>
        </w:rPr>
        <w:t>；</w:t>
      </w:r>
    </w:p>
    <w:p>
      <w:pPr>
        <w:spacing w:line="360" w:lineRule="auto"/>
        <w:ind w:firstLine="415" w:firstLineChars="198"/>
        <w:rPr>
          <w:b/>
          <w:color w:val="auto"/>
          <w:kern w:val="0"/>
          <w:sz w:val="21"/>
          <w:szCs w:val="21"/>
          <w:highlight w:val="none"/>
          <w:u w:val="single"/>
        </w:rPr>
      </w:pPr>
      <w:r>
        <w:rPr>
          <w:rFonts w:hint="eastAsia"/>
          <w:b/>
          <w:color w:val="auto"/>
          <w:kern w:val="0"/>
          <w:sz w:val="21"/>
          <w:szCs w:val="21"/>
          <w:highlight w:val="none"/>
          <w:u w:val="single"/>
        </w:rPr>
        <w:t>（6）技术标准和要求</w:t>
      </w:r>
      <w:r>
        <w:rPr>
          <w:rFonts w:hint="eastAsia"/>
          <w:b/>
          <w:color w:val="auto"/>
          <w:kern w:val="0"/>
          <w:sz w:val="21"/>
          <w:szCs w:val="21"/>
          <w:highlight w:val="none"/>
        </w:rPr>
        <w:t>；</w:t>
      </w:r>
    </w:p>
    <w:p>
      <w:pPr>
        <w:spacing w:line="360" w:lineRule="auto"/>
        <w:ind w:firstLine="415" w:firstLineChars="198"/>
        <w:rPr>
          <w:b/>
          <w:color w:val="auto"/>
          <w:kern w:val="0"/>
          <w:sz w:val="21"/>
          <w:szCs w:val="21"/>
          <w:highlight w:val="none"/>
          <w:u w:val="single"/>
        </w:rPr>
      </w:pPr>
      <w:r>
        <w:rPr>
          <w:rFonts w:hint="eastAsia"/>
          <w:b/>
          <w:color w:val="auto"/>
          <w:kern w:val="0"/>
          <w:sz w:val="21"/>
          <w:szCs w:val="21"/>
          <w:highlight w:val="none"/>
          <w:u w:val="single"/>
        </w:rPr>
        <w:t>（7）已标价工程量清单或预算书</w:t>
      </w:r>
      <w:r>
        <w:rPr>
          <w:rFonts w:hint="eastAsia"/>
          <w:b/>
          <w:color w:val="auto"/>
          <w:kern w:val="0"/>
          <w:sz w:val="21"/>
          <w:szCs w:val="21"/>
          <w:highlight w:val="none"/>
        </w:rPr>
        <w:t>；</w:t>
      </w:r>
    </w:p>
    <w:p>
      <w:pPr>
        <w:spacing w:line="360" w:lineRule="auto"/>
        <w:ind w:firstLine="415" w:firstLineChars="198"/>
        <w:rPr>
          <w:b/>
          <w:color w:val="auto"/>
          <w:kern w:val="0"/>
          <w:sz w:val="21"/>
          <w:szCs w:val="21"/>
          <w:highlight w:val="none"/>
          <w:u w:val="single"/>
        </w:rPr>
      </w:pPr>
      <w:r>
        <w:rPr>
          <w:rFonts w:hint="eastAsia"/>
          <w:b/>
          <w:color w:val="auto"/>
          <w:kern w:val="0"/>
          <w:sz w:val="21"/>
          <w:szCs w:val="21"/>
          <w:highlight w:val="none"/>
          <w:u w:val="single"/>
        </w:rPr>
        <w:t>（8）其他合同文件</w:t>
      </w:r>
      <w:r>
        <w:rPr>
          <w:rFonts w:hint="eastAsia"/>
          <w:b/>
          <w:color w:val="auto"/>
          <w:kern w:val="0"/>
          <w:sz w:val="21"/>
          <w:szCs w:val="21"/>
          <w:highlight w:val="none"/>
        </w:rPr>
        <w:t>：</w:t>
      </w:r>
    </w:p>
    <w:p>
      <w:pPr>
        <w:spacing w:line="360" w:lineRule="auto"/>
        <w:ind w:firstLine="415" w:firstLineChars="198"/>
        <w:rPr>
          <w:b/>
          <w:color w:val="auto"/>
          <w:kern w:val="0"/>
          <w:sz w:val="21"/>
          <w:szCs w:val="21"/>
          <w:highlight w:val="none"/>
          <w:u w:val="single"/>
        </w:rPr>
      </w:pPr>
      <w:r>
        <w:rPr>
          <w:rFonts w:hint="eastAsia"/>
          <w:b/>
          <w:color w:val="auto"/>
          <w:kern w:val="0"/>
          <w:sz w:val="21"/>
          <w:szCs w:val="21"/>
          <w:highlight w:val="none"/>
          <w:u w:val="single"/>
        </w:rPr>
        <w:t>①施工组织设计</w:t>
      </w:r>
      <w:r>
        <w:rPr>
          <w:rFonts w:hint="eastAsia"/>
          <w:b/>
          <w:color w:val="auto"/>
          <w:kern w:val="0"/>
          <w:sz w:val="21"/>
          <w:szCs w:val="21"/>
          <w:highlight w:val="none"/>
        </w:rPr>
        <w:t>；</w:t>
      </w:r>
    </w:p>
    <w:p>
      <w:pPr>
        <w:spacing w:line="360" w:lineRule="auto"/>
        <w:ind w:firstLine="415" w:firstLineChars="198"/>
        <w:rPr>
          <w:b/>
          <w:color w:val="auto"/>
          <w:kern w:val="0"/>
          <w:sz w:val="21"/>
          <w:szCs w:val="21"/>
          <w:highlight w:val="none"/>
          <w:u w:val="single"/>
        </w:rPr>
      </w:pPr>
      <w:r>
        <w:rPr>
          <w:rFonts w:hint="eastAsia"/>
          <w:b/>
          <w:color w:val="auto"/>
          <w:kern w:val="0"/>
          <w:sz w:val="21"/>
          <w:szCs w:val="21"/>
          <w:highlight w:val="none"/>
          <w:u w:val="single"/>
        </w:rPr>
        <w:t xml:space="preserve">②其他：  /     </w:t>
      </w:r>
      <w:r>
        <w:rPr>
          <w:rFonts w:hint="eastAsia"/>
          <w:b/>
          <w:color w:val="auto"/>
          <w:kern w:val="0"/>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1.6 </w:t>
      </w:r>
      <w:r>
        <w:rPr>
          <w:rFonts w:hint="eastAsia"/>
          <w:color w:val="auto"/>
          <w:sz w:val="21"/>
          <w:szCs w:val="21"/>
          <w:highlight w:val="none"/>
        </w:rPr>
        <w:t>图纸和承包人文件</w:t>
      </w:r>
      <w:r>
        <w:rPr>
          <w:color w:val="auto"/>
          <w:sz w:val="21"/>
          <w:szCs w:val="21"/>
          <w:highlight w:val="none"/>
        </w:rPr>
        <w:tab/>
      </w:r>
    </w:p>
    <w:p>
      <w:pPr>
        <w:spacing w:line="360" w:lineRule="auto"/>
        <w:ind w:firstLine="420" w:firstLineChars="200"/>
        <w:rPr>
          <w:color w:val="auto"/>
          <w:sz w:val="21"/>
          <w:szCs w:val="21"/>
          <w:highlight w:val="none"/>
        </w:rPr>
      </w:pPr>
      <w:r>
        <w:rPr>
          <w:rFonts w:hint="eastAsia"/>
          <w:color w:val="auto"/>
          <w:sz w:val="21"/>
          <w:szCs w:val="21"/>
          <w:highlight w:val="none"/>
        </w:rPr>
        <w:t>1.6.1 图纸的提供</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成交后交付设计文件、份数及时间包括但不限于：深化设计方案文本8套、设计施工图8套、主要部位的彩色效果图 4套、施工图预算书5套、竣工图6套、竣工图审核意见书2套、竣工资料（结算清单，产品合格证，材料进场报验清单等），收到竣工图10日历天内提交。设计图纸应为正规蓝图。</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所有设计详图（包括平面图、立面图、剖面图、节点大样图、材料规格细目表、展品装饰品设计图或示意图及在原建筑、结构、电气、消防、安防、给排水等设计施工图基础上独立完成与陈列设计相配套的相关施工图设计等）4套，收到竣工图10日历天内提交。设计图纸应为正规蓝图。</w:t>
      </w:r>
    </w:p>
    <w:p>
      <w:pPr>
        <w:spacing w:line="360" w:lineRule="auto"/>
        <w:ind w:firstLine="420" w:firstLineChars="200"/>
        <w:rPr>
          <w:color w:val="auto"/>
          <w:sz w:val="21"/>
          <w:szCs w:val="21"/>
          <w:highlight w:val="none"/>
        </w:rPr>
      </w:pPr>
      <w:r>
        <w:rPr>
          <w:color w:val="auto"/>
          <w:sz w:val="21"/>
          <w:szCs w:val="21"/>
          <w:highlight w:val="none"/>
        </w:rPr>
        <w:t xml:space="preserve">1.6.4 </w:t>
      </w:r>
      <w:r>
        <w:rPr>
          <w:rFonts w:hint="eastAsia"/>
          <w:color w:val="auto"/>
          <w:sz w:val="21"/>
          <w:szCs w:val="21"/>
          <w:highlight w:val="none"/>
        </w:rPr>
        <w:t>承包人文件</w:t>
      </w:r>
    </w:p>
    <w:p>
      <w:pPr>
        <w:spacing w:line="360" w:lineRule="auto"/>
        <w:ind w:left="681" w:leftChars="284"/>
        <w:jc w:val="left"/>
        <w:rPr>
          <w:color w:val="auto"/>
          <w:sz w:val="21"/>
          <w:szCs w:val="21"/>
          <w:highlight w:val="none"/>
          <w:u w:val="single"/>
        </w:rPr>
      </w:pPr>
      <w:r>
        <w:rPr>
          <w:rFonts w:hint="eastAsia"/>
          <w:color w:val="auto"/>
          <w:sz w:val="21"/>
          <w:szCs w:val="21"/>
          <w:highlight w:val="none"/>
        </w:rPr>
        <w:t>需要由承包人提供的文件，包括：</w:t>
      </w:r>
      <w:r>
        <w:rPr>
          <w:rFonts w:hint="eastAsia"/>
          <w:color w:val="auto"/>
          <w:kern w:val="0"/>
          <w:sz w:val="21"/>
          <w:szCs w:val="21"/>
          <w:highlight w:val="none"/>
          <w:u w:val="single"/>
        </w:rPr>
        <w:t>施工组织设计、进度计划、发包人和政府规定要求必须提供的其他文件</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承包人提供的文件的期限为：</w:t>
      </w:r>
      <w:r>
        <w:rPr>
          <w:rFonts w:hint="eastAsia"/>
          <w:color w:val="auto"/>
          <w:sz w:val="21"/>
          <w:szCs w:val="21"/>
          <w:highlight w:val="none"/>
          <w:u w:val="single"/>
        </w:rPr>
        <w:t>发包人提出要求后</w:t>
      </w:r>
      <w:r>
        <w:rPr>
          <w:color w:val="auto"/>
          <w:sz w:val="21"/>
          <w:szCs w:val="21"/>
          <w:highlight w:val="none"/>
          <w:u w:val="single"/>
        </w:rPr>
        <w:t>7</w:t>
      </w:r>
      <w:r>
        <w:rPr>
          <w:rFonts w:hint="eastAsia"/>
          <w:color w:val="auto"/>
          <w:sz w:val="21"/>
          <w:szCs w:val="21"/>
          <w:highlight w:val="none"/>
          <w:u w:val="single"/>
        </w:rPr>
        <w:t>天内</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承包人提供的文件的数量为：</w:t>
      </w:r>
      <w:r>
        <w:rPr>
          <w:rFonts w:hint="eastAsia"/>
          <w:color w:val="auto"/>
          <w:sz w:val="21"/>
          <w:szCs w:val="21"/>
          <w:highlight w:val="none"/>
          <w:u w:val="single"/>
        </w:rPr>
        <w:t>双方协商确定</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承包人提供的文件的形式为：</w:t>
      </w:r>
      <w:r>
        <w:rPr>
          <w:rFonts w:hint="eastAsia"/>
          <w:color w:val="auto"/>
          <w:sz w:val="21"/>
          <w:szCs w:val="21"/>
          <w:highlight w:val="none"/>
          <w:u w:val="single"/>
        </w:rPr>
        <w:t>按发包人要求</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发包人审批承包人文件的期限：</w:t>
      </w:r>
      <w:r>
        <w:rPr>
          <w:rFonts w:hint="eastAsia"/>
          <w:color w:val="auto"/>
          <w:sz w:val="21"/>
          <w:szCs w:val="21"/>
          <w:highlight w:val="none"/>
          <w:u w:val="single"/>
        </w:rPr>
        <w:t>收到后</w:t>
      </w:r>
      <w:r>
        <w:rPr>
          <w:color w:val="auto"/>
          <w:sz w:val="21"/>
          <w:szCs w:val="21"/>
          <w:highlight w:val="none"/>
          <w:u w:val="single"/>
        </w:rPr>
        <w:t>7</w:t>
      </w:r>
      <w:r>
        <w:rPr>
          <w:rFonts w:hint="eastAsia"/>
          <w:color w:val="auto"/>
          <w:sz w:val="21"/>
          <w:szCs w:val="21"/>
          <w:highlight w:val="none"/>
          <w:u w:val="single"/>
        </w:rPr>
        <w:t>天内</w:t>
      </w:r>
      <w:r>
        <w:rPr>
          <w:rFonts w:hint="eastAsia"/>
          <w:color w:val="auto"/>
          <w:sz w:val="21"/>
          <w:szCs w:val="21"/>
          <w:highlight w:val="none"/>
        </w:rPr>
        <w:t>。</w:t>
      </w:r>
    </w:p>
    <w:p>
      <w:pPr>
        <w:spacing w:line="360" w:lineRule="auto"/>
        <w:ind w:firstLine="420" w:firstLineChars="200"/>
        <w:rPr>
          <w:color w:val="auto"/>
          <w:sz w:val="21"/>
          <w:szCs w:val="21"/>
          <w:highlight w:val="none"/>
        </w:rPr>
      </w:pPr>
      <w:r>
        <w:rPr>
          <w:color w:val="auto"/>
          <w:sz w:val="21"/>
          <w:szCs w:val="21"/>
          <w:highlight w:val="none"/>
        </w:rPr>
        <w:t xml:space="preserve">1.6.5 </w:t>
      </w:r>
      <w:r>
        <w:rPr>
          <w:rFonts w:hint="eastAsia"/>
          <w:color w:val="auto"/>
          <w:sz w:val="21"/>
          <w:szCs w:val="21"/>
          <w:highlight w:val="none"/>
        </w:rPr>
        <w:t>现场图纸准备</w:t>
      </w:r>
    </w:p>
    <w:p>
      <w:pPr>
        <w:spacing w:line="360" w:lineRule="auto"/>
        <w:ind w:firstLine="420" w:firstLineChars="200"/>
        <w:rPr>
          <w:color w:val="auto"/>
          <w:sz w:val="21"/>
          <w:szCs w:val="21"/>
          <w:highlight w:val="none"/>
        </w:rPr>
      </w:pPr>
      <w:r>
        <w:rPr>
          <w:rFonts w:hint="eastAsia"/>
          <w:color w:val="auto"/>
          <w:sz w:val="21"/>
          <w:szCs w:val="21"/>
          <w:highlight w:val="none"/>
        </w:rPr>
        <w:t>关于现场图纸准备的约定：</w:t>
      </w:r>
      <w:r>
        <w:rPr>
          <w:rFonts w:hint="eastAsia"/>
          <w:color w:val="auto"/>
          <w:sz w:val="21"/>
          <w:szCs w:val="21"/>
          <w:highlight w:val="none"/>
          <w:u w:val="single"/>
        </w:rPr>
        <w:t>/</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1.7 </w:t>
      </w:r>
      <w:r>
        <w:rPr>
          <w:rFonts w:hint="eastAsia"/>
          <w:color w:val="auto"/>
          <w:sz w:val="21"/>
          <w:szCs w:val="21"/>
          <w:highlight w:val="none"/>
        </w:rPr>
        <w:t>联络</w:t>
      </w:r>
    </w:p>
    <w:p>
      <w:pPr>
        <w:spacing w:line="360" w:lineRule="auto"/>
        <w:ind w:firstLine="420" w:firstLineChars="200"/>
        <w:rPr>
          <w:color w:val="auto"/>
          <w:kern w:val="0"/>
          <w:sz w:val="21"/>
          <w:szCs w:val="21"/>
          <w:highlight w:val="none"/>
        </w:rPr>
      </w:pPr>
      <w:r>
        <w:rPr>
          <w:color w:val="auto"/>
          <w:kern w:val="0"/>
          <w:sz w:val="21"/>
          <w:szCs w:val="21"/>
          <w:highlight w:val="none"/>
        </w:rPr>
        <w:t>1.7.1</w:t>
      </w:r>
      <w:r>
        <w:rPr>
          <w:rFonts w:hint="eastAsia"/>
          <w:color w:val="auto"/>
          <w:kern w:val="0"/>
          <w:sz w:val="21"/>
          <w:szCs w:val="21"/>
          <w:highlight w:val="none"/>
        </w:rPr>
        <w:t>发包人和承包人应当在</w:t>
      </w:r>
      <w:r>
        <w:rPr>
          <w:color w:val="auto"/>
          <w:sz w:val="21"/>
          <w:szCs w:val="21"/>
          <w:highlight w:val="none"/>
          <w:u w:val="single"/>
        </w:rPr>
        <w:t></w:t>
      </w:r>
      <w:r>
        <w:rPr>
          <w:rFonts w:hint="eastAsia"/>
          <w:color w:val="auto"/>
          <w:sz w:val="21"/>
          <w:szCs w:val="21"/>
          <w:highlight w:val="none"/>
          <w:u w:val="single"/>
        </w:rPr>
        <w:t>3</w:t>
      </w:r>
      <w:r>
        <w:rPr>
          <w:rFonts w:hint="eastAsia"/>
          <w:color w:val="auto"/>
          <w:kern w:val="0"/>
          <w:sz w:val="21"/>
          <w:szCs w:val="21"/>
          <w:highlight w:val="none"/>
        </w:rPr>
        <w:t>天内将与合同有关的通知、批准、证明、证书、指示、指令、要求、请求、同意、意见、确定和决定等书面函件送达对方当事人。</w:t>
      </w:r>
    </w:p>
    <w:p>
      <w:pPr>
        <w:spacing w:line="360" w:lineRule="auto"/>
        <w:ind w:firstLine="420" w:firstLineChars="200"/>
        <w:rPr>
          <w:color w:val="auto"/>
          <w:kern w:val="0"/>
          <w:sz w:val="21"/>
          <w:szCs w:val="21"/>
          <w:highlight w:val="none"/>
        </w:rPr>
      </w:pPr>
      <w:r>
        <w:rPr>
          <w:color w:val="auto"/>
          <w:kern w:val="0"/>
          <w:sz w:val="21"/>
          <w:szCs w:val="21"/>
          <w:highlight w:val="none"/>
        </w:rPr>
        <w:t xml:space="preserve">1.7.2 </w:t>
      </w:r>
      <w:r>
        <w:rPr>
          <w:rFonts w:hint="eastAsia"/>
          <w:color w:val="auto"/>
          <w:kern w:val="0"/>
          <w:sz w:val="21"/>
          <w:szCs w:val="21"/>
          <w:highlight w:val="none"/>
        </w:rPr>
        <w:t>发包人接收文件的地点：</w:t>
      </w:r>
      <w:r>
        <w:rPr>
          <w:color w:val="auto"/>
          <w:sz w:val="21"/>
          <w:szCs w:val="21"/>
          <w:highlight w:val="none"/>
          <w:u w:val="single"/>
        </w:rPr>
        <w:t></w:t>
      </w:r>
      <w:r>
        <w:rPr>
          <w:rFonts w:hint="eastAsia"/>
          <w:color w:val="auto"/>
          <w:sz w:val="21"/>
          <w:szCs w:val="21"/>
          <w:highlight w:val="none"/>
          <w:u w:val="single"/>
        </w:rPr>
        <w:t>发</w:t>
      </w:r>
      <w:r>
        <w:rPr>
          <w:rFonts w:hint="eastAsia"/>
          <w:color w:val="auto"/>
          <w:kern w:val="0"/>
          <w:sz w:val="21"/>
          <w:szCs w:val="21"/>
          <w:highlight w:val="none"/>
          <w:u w:val="single"/>
        </w:rPr>
        <w:t>包人现场办公室</w:t>
      </w:r>
      <w:r>
        <w:rPr>
          <w:color w:val="auto"/>
          <w:sz w:val="21"/>
          <w:szCs w:val="21"/>
          <w:highlight w:val="none"/>
          <w:u w:val="single"/>
        </w:rPr>
        <w:t xml:space="preserve"> </w:t>
      </w:r>
      <w:r>
        <w:rPr>
          <w:rFonts w:hint="eastAsia"/>
          <w:color w:val="auto"/>
          <w:kern w:val="0"/>
          <w:sz w:val="21"/>
          <w:szCs w:val="21"/>
          <w:highlight w:val="none"/>
        </w:rPr>
        <w:t>；</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发包人指定的接收人为：</w:t>
      </w:r>
      <w:r>
        <w:rPr>
          <w:rFonts w:hint="eastAsia"/>
          <w:color w:val="auto"/>
          <w:sz w:val="21"/>
          <w:szCs w:val="21"/>
          <w:highlight w:val="none"/>
          <w:u w:val="single"/>
        </w:rPr>
        <w:t>待定</w:t>
      </w:r>
      <w:r>
        <w:rPr>
          <w:rFonts w:hint="eastAsia"/>
          <w:color w:val="auto"/>
          <w:kern w:val="0"/>
          <w:sz w:val="21"/>
          <w:szCs w:val="21"/>
          <w:highlight w:val="none"/>
        </w:rPr>
        <w:t>。</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承包人接收文件的地点：</w:t>
      </w:r>
      <w:r>
        <w:rPr>
          <w:rFonts w:hint="eastAsia"/>
          <w:color w:val="auto"/>
          <w:kern w:val="0"/>
          <w:sz w:val="21"/>
          <w:szCs w:val="21"/>
          <w:highlight w:val="none"/>
          <w:u w:val="single"/>
        </w:rPr>
        <w:t>承包人现场办公室</w:t>
      </w:r>
      <w:r>
        <w:rPr>
          <w:rFonts w:hint="eastAsia"/>
          <w:color w:val="auto"/>
          <w:kern w:val="0"/>
          <w:sz w:val="21"/>
          <w:szCs w:val="21"/>
          <w:highlight w:val="none"/>
        </w:rPr>
        <w:t>；</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承包人指定的接收人为：</w:t>
      </w:r>
      <w:r>
        <w:rPr>
          <w:rFonts w:hint="eastAsia"/>
          <w:color w:val="auto"/>
          <w:sz w:val="21"/>
          <w:szCs w:val="21"/>
          <w:highlight w:val="none"/>
          <w:u w:val="single"/>
        </w:rPr>
        <w:t>待定</w:t>
      </w:r>
      <w:r>
        <w:rPr>
          <w:rFonts w:hint="eastAsia"/>
          <w:color w:val="auto"/>
          <w:kern w:val="0"/>
          <w:sz w:val="21"/>
          <w:szCs w:val="21"/>
          <w:highlight w:val="none"/>
        </w:rPr>
        <w:t>。</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监理人接收文件的地点：</w:t>
      </w:r>
      <w:r>
        <w:rPr>
          <w:color w:val="auto"/>
          <w:sz w:val="21"/>
          <w:szCs w:val="21"/>
          <w:highlight w:val="none"/>
          <w:u w:val="single"/>
        </w:rPr>
        <w:t xml:space="preserve">  /           </w:t>
      </w:r>
      <w:r>
        <w:rPr>
          <w:rFonts w:hint="eastAsia"/>
          <w:color w:val="auto"/>
          <w:kern w:val="0"/>
          <w:sz w:val="21"/>
          <w:szCs w:val="21"/>
          <w:highlight w:val="none"/>
        </w:rPr>
        <w:t>；</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监理人指定的接收人为：</w:t>
      </w:r>
      <w:r>
        <w:rPr>
          <w:rFonts w:hint="eastAsia"/>
          <w:color w:val="auto"/>
          <w:sz w:val="21"/>
          <w:szCs w:val="21"/>
          <w:highlight w:val="none"/>
          <w:u w:val="single"/>
        </w:rPr>
        <w:t>/</w:t>
      </w:r>
      <w:r>
        <w:rPr>
          <w:rFonts w:hint="eastAsia"/>
          <w:color w:val="auto"/>
          <w:kern w:val="0"/>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1.10 </w:t>
      </w:r>
      <w:r>
        <w:rPr>
          <w:rFonts w:hint="eastAsia"/>
          <w:color w:val="auto"/>
          <w:sz w:val="21"/>
          <w:szCs w:val="21"/>
          <w:highlight w:val="none"/>
        </w:rPr>
        <w:t>交通运输</w:t>
      </w:r>
    </w:p>
    <w:p>
      <w:pPr>
        <w:spacing w:line="360" w:lineRule="auto"/>
        <w:ind w:firstLine="420" w:firstLineChars="200"/>
        <w:rPr>
          <w:color w:val="auto"/>
          <w:sz w:val="21"/>
          <w:szCs w:val="21"/>
          <w:highlight w:val="none"/>
        </w:rPr>
      </w:pPr>
      <w:r>
        <w:rPr>
          <w:color w:val="auto"/>
          <w:sz w:val="21"/>
          <w:szCs w:val="21"/>
          <w:highlight w:val="none"/>
        </w:rPr>
        <w:t>1</w:t>
      </w:r>
      <w:bookmarkStart w:id="81" w:name="_Toc300934943"/>
      <w:bookmarkStart w:id="82" w:name="_Toc304295521"/>
      <w:bookmarkStart w:id="83" w:name="_Toc303539100"/>
      <w:bookmarkStart w:id="84" w:name="_Toc318581155"/>
      <w:bookmarkStart w:id="85" w:name="_Toc312677986"/>
      <w:r>
        <w:rPr>
          <w:color w:val="auto"/>
          <w:sz w:val="21"/>
          <w:szCs w:val="21"/>
          <w:highlight w:val="none"/>
        </w:rPr>
        <w:t xml:space="preserve">.10.1 </w:t>
      </w:r>
      <w:r>
        <w:rPr>
          <w:rFonts w:hint="eastAsia"/>
          <w:color w:val="auto"/>
          <w:sz w:val="21"/>
          <w:szCs w:val="21"/>
          <w:highlight w:val="none"/>
        </w:rPr>
        <w:t>出入现场的权利</w:t>
      </w:r>
    </w:p>
    <w:p>
      <w:pPr>
        <w:spacing w:line="360" w:lineRule="auto"/>
        <w:ind w:left="681" w:leftChars="284"/>
        <w:rPr>
          <w:color w:val="auto"/>
          <w:sz w:val="21"/>
          <w:szCs w:val="21"/>
          <w:highlight w:val="none"/>
          <w:u w:val="single"/>
        </w:rPr>
      </w:pPr>
      <w:r>
        <w:rPr>
          <w:rFonts w:hint="eastAsia"/>
          <w:color w:val="auto"/>
          <w:sz w:val="21"/>
          <w:szCs w:val="21"/>
          <w:highlight w:val="none"/>
        </w:rPr>
        <w:t>关于出入现场的权利的约定：</w:t>
      </w:r>
      <w:r>
        <w:rPr>
          <w:rFonts w:hint="eastAsia"/>
          <w:color w:val="auto"/>
          <w:sz w:val="21"/>
          <w:szCs w:val="21"/>
          <w:highlight w:val="none"/>
          <w:u w:val="single"/>
        </w:rPr>
        <w:t>按通用条款执行</w:t>
      </w:r>
      <w:r>
        <w:rPr>
          <w:color w:val="auto"/>
          <w:sz w:val="21"/>
          <w:szCs w:val="21"/>
          <w:highlight w:val="none"/>
          <w:u w:val="single"/>
        </w:rPr>
        <w:t xml:space="preserve">     </w:t>
      </w:r>
      <w:r>
        <w:rPr>
          <w:rFonts w:hint="eastAsia"/>
          <w:color w:val="auto"/>
          <w:sz w:val="21"/>
          <w:szCs w:val="21"/>
          <w:highlight w:val="none"/>
        </w:rPr>
        <w:t>。</w:t>
      </w:r>
    </w:p>
    <w:bookmarkEnd w:id="81"/>
    <w:bookmarkEnd w:id="82"/>
    <w:bookmarkEnd w:id="83"/>
    <w:bookmarkEnd w:id="84"/>
    <w:bookmarkEnd w:id="85"/>
    <w:p>
      <w:pPr>
        <w:spacing w:line="360" w:lineRule="auto"/>
        <w:ind w:firstLine="420" w:firstLineChars="200"/>
        <w:jc w:val="left"/>
        <w:rPr>
          <w:color w:val="auto"/>
          <w:sz w:val="21"/>
          <w:szCs w:val="21"/>
          <w:highlight w:val="none"/>
        </w:rPr>
      </w:pPr>
      <w:r>
        <w:rPr>
          <w:color w:val="auto"/>
          <w:sz w:val="21"/>
          <w:szCs w:val="21"/>
          <w:highlight w:val="none"/>
        </w:rPr>
        <w:t>1</w:t>
      </w:r>
      <w:bookmarkStart w:id="86" w:name="_Toc318581156"/>
      <w:bookmarkStart w:id="87" w:name="_Toc300934944"/>
      <w:bookmarkStart w:id="88" w:name="_Toc303539101"/>
      <w:bookmarkStart w:id="89" w:name="_Toc304295522"/>
      <w:bookmarkStart w:id="90" w:name="_Toc312677987"/>
      <w:r>
        <w:rPr>
          <w:color w:val="auto"/>
          <w:sz w:val="21"/>
          <w:szCs w:val="21"/>
          <w:highlight w:val="none"/>
        </w:rPr>
        <w:t xml:space="preserve">.10.3 </w:t>
      </w:r>
      <w:r>
        <w:rPr>
          <w:rFonts w:hint="eastAsia"/>
          <w:color w:val="auto"/>
          <w:sz w:val="21"/>
          <w:szCs w:val="21"/>
          <w:highlight w:val="none"/>
        </w:rPr>
        <w:t>场内交通</w:t>
      </w:r>
    </w:p>
    <w:p>
      <w:pPr>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关于场外交通和场内交通的边界的约定：</w:t>
      </w:r>
      <w:r>
        <w:rPr>
          <w:rFonts w:hint="eastAsia"/>
          <w:color w:val="auto"/>
          <w:kern w:val="0"/>
          <w:sz w:val="21"/>
          <w:szCs w:val="21"/>
          <w:highlight w:val="none"/>
          <w:u w:val="single"/>
        </w:rPr>
        <w:t>以施工现场围墙（挡）为界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关于发包人向承包人免费提供满足工程施工需要的场内道路和交通设施的约定：</w:t>
      </w:r>
      <w:r>
        <w:rPr>
          <w:rFonts w:hint="eastAsia"/>
          <w:color w:val="auto"/>
          <w:sz w:val="21"/>
          <w:szCs w:val="21"/>
          <w:highlight w:val="none"/>
          <w:u w:val="single"/>
        </w:rPr>
        <w:t>利用现有的场内道路和交通设施，如需新建，承包人自行建设，并承担费用</w:t>
      </w:r>
      <w:r>
        <w:rPr>
          <w:rFonts w:hint="eastAsia"/>
          <w:color w:val="auto"/>
          <w:sz w:val="21"/>
          <w:szCs w:val="21"/>
          <w:highlight w:val="none"/>
        </w:rPr>
        <w:t>。</w:t>
      </w:r>
      <w:bookmarkEnd w:id="86"/>
      <w:bookmarkEnd w:id="87"/>
      <w:bookmarkEnd w:id="88"/>
      <w:bookmarkEnd w:id="89"/>
      <w:bookmarkEnd w:id="90"/>
      <w:bookmarkStart w:id="91" w:name="_Toc318581157"/>
    </w:p>
    <w:p>
      <w:pPr>
        <w:spacing w:line="360" w:lineRule="auto"/>
        <w:ind w:firstLine="420" w:firstLineChars="200"/>
        <w:jc w:val="left"/>
        <w:rPr>
          <w:color w:val="auto"/>
          <w:sz w:val="21"/>
          <w:szCs w:val="21"/>
          <w:highlight w:val="none"/>
        </w:rPr>
      </w:pPr>
      <w:r>
        <w:rPr>
          <w:color w:val="auto"/>
          <w:sz w:val="21"/>
          <w:szCs w:val="21"/>
          <w:highlight w:val="none"/>
        </w:rPr>
        <w:t>1.10.4</w:t>
      </w:r>
      <w:r>
        <w:rPr>
          <w:rFonts w:hint="eastAsia"/>
          <w:color w:val="auto"/>
          <w:sz w:val="21"/>
          <w:szCs w:val="21"/>
          <w:highlight w:val="none"/>
        </w:rPr>
        <w:t>超大件和超重件的运输</w:t>
      </w:r>
    </w:p>
    <w:p>
      <w:pPr>
        <w:spacing w:line="360" w:lineRule="auto"/>
        <w:ind w:firstLine="420" w:firstLineChars="200"/>
        <w:jc w:val="left"/>
        <w:rPr>
          <w:color w:val="auto"/>
          <w:sz w:val="21"/>
          <w:szCs w:val="21"/>
          <w:highlight w:val="none"/>
        </w:rPr>
      </w:pPr>
      <w:r>
        <w:rPr>
          <w:rFonts w:hint="eastAsia"/>
          <w:color w:val="auto"/>
          <w:sz w:val="21"/>
          <w:szCs w:val="21"/>
          <w:highlight w:val="none"/>
        </w:rPr>
        <w:t>运输超大件或超重件所需的道路和桥梁临时加固改造费用和其他有关费用由</w:t>
      </w:r>
      <w:r>
        <w:rPr>
          <w:rFonts w:hint="eastAsia"/>
          <w:color w:val="auto"/>
          <w:sz w:val="21"/>
          <w:szCs w:val="21"/>
          <w:highlight w:val="none"/>
          <w:u w:val="single"/>
        </w:rPr>
        <w:t>承包人</w:t>
      </w:r>
      <w:r>
        <w:rPr>
          <w:rFonts w:hint="eastAsia"/>
          <w:color w:val="auto"/>
          <w:sz w:val="21"/>
          <w:szCs w:val="21"/>
          <w:highlight w:val="none"/>
        </w:rPr>
        <w:t>承担。</w:t>
      </w:r>
    </w:p>
    <w:p>
      <w:pPr>
        <w:spacing w:line="360" w:lineRule="auto"/>
        <w:ind w:firstLine="420" w:firstLineChars="200"/>
        <w:jc w:val="left"/>
        <w:rPr>
          <w:b/>
          <w:color w:val="auto"/>
          <w:sz w:val="21"/>
          <w:szCs w:val="21"/>
          <w:highlight w:val="none"/>
        </w:rPr>
      </w:pPr>
      <w:r>
        <w:rPr>
          <w:rFonts w:hint="eastAsia"/>
          <w:b/>
          <w:color w:val="auto"/>
          <w:sz w:val="21"/>
          <w:szCs w:val="21"/>
          <w:highlight w:val="none"/>
        </w:rPr>
        <w:t>本工程的超大件：</w:t>
      </w:r>
      <w:r>
        <w:rPr>
          <w:rFonts w:hint="eastAsia"/>
          <w:b/>
          <w:color w:val="auto"/>
          <w:sz w:val="21"/>
          <w:szCs w:val="21"/>
          <w:highlight w:val="none"/>
          <w:u w:val="single"/>
        </w:rPr>
        <w:t xml:space="preserve"> 见工程量清单                       </w:t>
      </w:r>
      <w:r>
        <w:rPr>
          <w:rFonts w:hint="eastAsia"/>
          <w:b/>
          <w:color w:val="auto"/>
          <w:sz w:val="21"/>
          <w:szCs w:val="21"/>
          <w:highlight w:val="none"/>
        </w:rPr>
        <w:t>。</w:t>
      </w:r>
    </w:p>
    <w:p>
      <w:pPr>
        <w:spacing w:line="360" w:lineRule="auto"/>
        <w:ind w:firstLine="420" w:firstLineChars="200"/>
        <w:jc w:val="left"/>
        <w:rPr>
          <w:color w:val="auto"/>
          <w:sz w:val="21"/>
          <w:szCs w:val="21"/>
          <w:highlight w:val="none"/>
        </w:rPr>
      </w:pPr>
      <w:r>
        <w:rPr>
          <w:rFonts w:hint="eastAsia"/>
          <w:b/>
          <w:color w:val="auto"/>
          <w:sz w:val="21"/>
          <w:szCs w:val="21"/>
          <w:highlight w:val="none"/>
        </w:rPr>
        <w:t>本工程的超重件：</w:t>
      </w:r>
      <w:r>
        <w:rPr>
          <w:rFonts w:hint="eastAsia"/>
          <w:b/>
          <w:color w:val="auto"/>
          <w:sz w:val="21"/>
          <w:szCs w:val="21"/>
          <w:highlight w:val="none"/>
          <w:u w:val="single"/>
        </w:rPr>
        <w:t xml:space="preserve"> 见工程量清单</w:t>
      </w:r>
      <w:r>
        <w:rPr>
          <w:rFonts w:hint="eastAsia"/>
          <w:color w:val="auto"/>
          <w:sz w:val="21"/>
          <w:szCs w:val="21"/>
          <w:highlight w:val="none"/>
        </w:rPr>
        <w:t>。</w:t>
      </w:r>
    </w:p>
    <w:bookmarkEnd w:id="91"/>
    <w:p>
      <w:pPr>
        <w:spacing w:after="120" w:line="360" w:lineRule="auto"/>
        <w:ind w:firstLine="420" w:firstLineChars="200"/>
        <w:rPr>
          <w:color w:val="auto"/>
          <w:sz w:val="21"/>
          <w:szCs w:val="21"/>
          <w:highlight w:val="none"/>
        </w:rPr>
      </w:pPr>
      <w:r>
        <w:rPr>
          <w:color w:val="auto"/>
          <w:sz w:val="21"/>
          <w:szCs w:val="21"/>
          <w:highlight w:val="none"/>
        </w:rPr>
        <w:t xml:space="preserve">1.11 </w:t>
      </w:r>
      <w:r>
        <w:rPr>
          <w:rFonts w:hint="eastAsia"/>
          <w:color w:val="auto"/>
          <w:sz w:val="21"/>
          <w:szCs w:val="21"/>
          <w:highlight w:val="none"/>
        </w:rPr>
        <w:t>知识产权</w:t>
      </w:r>
    </w:p>
    <w:p>
      <w:pPr>
        <w:spacing w:line="360" w:lineRule="auto"/>
        <w:ind w:firstLine="420" w:firstLineChars="200"/>
        <w:rPr>
          <w:color w:val="auto"/>
          <w:sz w:val="21"/>
          <w:szCs w:val="21"/>
          <w:highlight w:val="none"/>
          <w:u w:val="single"/>
        </w:rPr>
      </w:pPr>
      <w:r>
        <w:rPr>
          <w:color w:val="auto"/>
          <w:sz w:val="21"/>
          <w:szCs w:val="21"/>
          <w:highlight w:val="none"/>
        </w:rPr>
        <w:t>1.11.1</w:t>
      </w:r>
      <w:r>
        <w:rPr>
          <w:rFonts w:hint="eastAsia"/>
          <w:color w:val="auto"/>
          <w:sz w:val="21"/>
          <w:szCs w:val="21"/>
          <w:highlight w:val="none"/>
        </w:rPr>
        <w:t>关于发包人提供给承包人的图纸、发包人为实施工程自行编制或委托编制的技术规范以及反映发包人关于合同要求或其他类似性质的文件的著作权的归属：</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rPr>
          <w:color w:val="auto"/>
          <w:sz w:val="21"/>
          <w:szCs w:val="21"/>
          <w:highlight w:val="none"/>
          <w:u w:val="single"/>
        </w:rPr>
      </w:pPr>
      <w:r>
        <w:rPr>
          <w:rFonts w:hint="eastAsia"/>
          <w:color w:val="auto"/>
          <w:sz w:val="21"/>
          <w:szCs w:val="21"/>
          <w:highlight w:val="none"/>
        </w:rPr>
        <w:t>关于发包人提供的上述文件的使用限制的要求：</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rPr>
          <w:color w:val="auto"/>
          <w:sz w:val="21"/>
          <w:szCs w:val="21"/>
          <w:highlight w:val="none"/>
          <w:u w:val="single"/>
        </w:rPr>
      </w:pPr>
      <w:r>
        <w:rPr>
          <w:color w:val="auto"/>
          <w:sz w:val="21"/>
          <w:szCs w:val="21"/>
          <w:highlight w:val="none"/>
        </w:rPr>
        <w:t xml:space="preserve">1.11.2 </w:t>
      </w:r>
      <w:r>
        <w:rPr>
          <w:rFonts w:hint="eastAsia"/>
          <w:color w:val="auto"/>
          <w:sz w:val="21"/>
          <w:szCs w:val="21"/>
          <w:highlight w:val="none"/>
        </w:rPr>
        <w:t>关于承包人为实施工程所编制文件的著作权的归属：</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rPr>
          <w:color w:val="auto"/>
          <w:sz w:val="21"/>
          <w:szCs w:val="21"/>
          <w:highlight w:val="none"/>
          <w:u w:val="single"/>
        </w:rPr>
      </w:pPr>
      <w:r>
        <w:rPr>
          <w:rFonts w:hint="eastAsia"/>
          <w:color w:val="auto"/>
          <w:sz w:val="21"/>
          <w:szCs w:val="21"/>
          <w:highlight w:val="none"/>
        </w:rPr>
        <w:t>关于承包人提供的上述文件的使用限制的要求：</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rPr>
          <w:color w:val="auto"/>
          <w:sz w:val="21"/>
          <w:szCs w:val="21"/>
          <w:highlight w:val="none"/>
        </w:rPr>
      </w:pPr>
      <w:r>
        <w:rPr>
          <w:color w:val="auto"/>
          <w:sz w:val="21"/>
          <w:szCs w:val="21"/>
          <w:highlight w:val="none"/>
        </w:rPr>
        <w:t xml:space="preserve">1.11.4 </w:t>
      </w:r>
      <w:r>
        <w:rPr>
          <w:rFonts w:hint="eastAsia"/>
          <w:color w:val="auto"/>
          <w:sz w:val="21"/>
          <w:szCs w:val="21"/>
          <w:highlight w:val="none"/>
        </w:rPr>
        <w:t>承包人在施工过程中所采用的专利、专有技术、技术秘密的使用费的承担方式：</w:t>
      </w:r>
      <w:r>
        <w:rPr>
          <w:rFonts w:hint="eastAsia"/>
          <w:b/>
          <w:color w:val="auto"/>
          <w:sz w:val="21"/>
          <w:szCs w:val="21"/>
          <w:highlight w:val="none"/>
          <w:u w:val="single"/>
        </w:rPr>
        <w:t xml:space="preserve">（除发包人指明外）承包人在施工过程中所采用的专利、专有技术、技术秘密的使用费包含在合同价款内   </w:t>
      </w:r>
      <w:r>
        <w:rPr>
          <w:rFonts w:hint="eastAsia"/>
          <w:b/>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1.13</w:t>
      </w:r>
      <w:r>
        <w:rPr>
          <w:rFonts w:hint="eastAsia"/>
          <w:color w:val="auto"/>
          <w:sz w:val="21"/>
          <w:szCs w:val="21"/>
          <w:highlight w:val="none"/>
        </w:rPr>
        <w:t>工程量清单错误的修正</w:t>
      </w:r>
    </w:p>
    <w:p>
      <w:pPr>
        <w:spacing w:line="360" w:lineRule="auto"/>
        <w:ind w:firstLine="420" w:firstLineChars="200"/>
        <w:rPr>
          <w:color w:val="auto"/>
          <w:kern w:val="0"/>
          <w:sz w:val="21"/>
          <w:szCs w:val="21"/>
          <w:highlight w:val="none"/>
        </w:rPr>
      </w:pPr>
      <w:r>
        <w:rPr>
          <w:rFonts w:hint="eastAsia"/>
          <w:color w:val="auto"/>
          <w:sz w:val="21"/>
          <w:szCs w:val="21"/>
          <w:highlight w:val="none"/>
        </w:rPr>
        <w:t>出现工程量清单错误时，是否调整合同价格：</w:t>
      </w:r>
      <w:r>
        <w:rPr>
          <w:rFonts w:hint="eastAsia"/>
          <w:b/>
          <w:color w:val="auto"/>
          <w:sz w:val="21"/>
          <w:szCs w:val="21"/>
          <w:highlight w:val="none"/>
          <w:u w:val="single"/>
        </w:rPr>
        <w:t>否</w:t>
      </w:r>
      <w:r>
        <w:rPr>
          <w:rFonts w:hint="eastAsia"/>
          <w:b/>
          <w:color w:val="auto"/>
          <w:sz w:val="21"/>
          <w:szCs w:val="21"/>
          <w:highlight w:val="none"/>
        </w:rPr>
        <w:t>；</w:t>
      </w:r>
    </w:p>
    <w:p>
      <w:pPr>
        <w:spacing w:line="360" w:lineRule="auto"/>
        <w:ind w:left="511" w:leftChars="213" w:firstLine="105" w:firstLineChars="50"/>
        <w:rPr>
          <w:b/>
          <w:color w:val="auto"/>
          <w:sz w:val="21"/>
          <w:szCs w:val="21"/>
          <w:highlight w:val="none"/>
        </w:rPr>
      </w:pPr>
      <w:r>
        <w:rPr>
          <w:rFonts w:hint="eastAsia"/>
          <w:color w:val="auto"/>
          <w:sz w:val="21"/>
          <w:szCs w:val="21"/>
          <w:highlight w:val="none"/>
        </w:rPr>
        <w:t>允许调整合同价格的工程量偏差范围：</w:t>
      </w:r>
      <w:r>
        <w:rPr>
          <w:rFonts w:hint="eastAsia"/>
          <w:color w:val="auto"/>
          <w:sz w:val="21"/>
          <w:szCs w:val="21"/>
          <w:highlight w:val="none"/>
          <w:u w:val="single"/>
        </w:rPr>
        <w:t>按</w:t>
      </w:r>
      <w:r>
        <w:rPr>
          <w:color w:val="auto"/>
          <w:sz w:val="21"/>
          <w:szCs w:val="21"/>
          <w:highlight w:val="none"/>
          <w:u w:val="single"/>
        </w:rPr>
        <w:t>10.4</w:t>
      </w:r>
      <w:r>
        <w:rPr>
          <w:rFonts w:hint="eastAsia"/>
          <w:color w:val="auto"/>
          <w:sz w:val="21"/>
          <w:szCs w:val="21"/>
          <w:highlight w:val="none"/>
          <w:u w:val="single"/>
        </w:rPr>
        <w:t>条执行</w:t>
      </w:r>
      <w:r>
        <w:rPr>
          <w:rFonts w:hint="eastAsia"/>
          <w:color w:val="auto"/>
          <w:sz w:val="21"/>
          <w:szCs w:val="21"/>
          <w:highlight w:val="none"/>
        </w:rPr>
        <w:t>；</w:t>
      </w:r>
      <w:bookmarkStart w:id="92" w:name="_Toc351203634"/>
    </w:p>
    <w:p>
      <w:pPr>
        <w:spacing w:line="360" w:lineRule="auto"/>
        <w:ind w:left="511" w:leftChars="213" w:firstLine="105" w:firstLineChars="50"/>
        <w:rPr>
          <w:b/>
          <w:color w:val="auto"/>
          <w:sz w:val="21"/>
          <w:szCs w:val="21"/>
          <w:highlight w:val="none"/>
        </w:rPr>
      </w:pPr>
      <w:r>
        <w:rPr>
          <w:rFonts w:hint="eastAsia"/>
          <w:b/>
          <w:bCs/>
          <w:color w:val="auto"/>
          <w:sz w:val="21"/>
          <w:szCs w:val="21"/>
          <w:highlight w:val="none"/>
        </w:rPr>
        <w:t>调整合同价格的</w:t>
      </w:r>
      <w:r>
        <w:rPr>
          <w:rFonts w:hint="eastAsia"/>
          <w:b/>
          <w:bCs/>
          <w:color w:val="auto"/>
          <w:kern w:val="0"/>
          <w:sz w:val="21"/>
          <w:szCs w:val="21"/>
          <w:highlight w:val="none"/>
        </w:rPr>
        <w:t>修正时间：</w:t>
      </w:r>
      <w:r>
        <w:rPr>
          <w:rFonts w:hint="eastAsia"/>
          <w:color w:val="auto"/>
          <w:sz w:val="21"/>
          <w:szCs w:val="21"/>
          <w:highlight w:val="none"/>
          <w:u w:val="single"/>
        </w:rPr>
        <w:t>发生时双方协商确定</w:t>
      </w:r>
      <w:r>
        <w:rPr>
          <w:rFonts w:hint="eastAsia"/>
          <w:bCs/>
          <w:color w:val="auto"/>
          <w:sz w:val="21"/>
          <w:szCs w:val="21"/>
          <w:highlight w:val="none"/>
        </w:rPr>
        <w:t xml:space="preserve">。 </w:t>
      </w:r>
    </w:p>
    <w:p>
      <w:pPr>
        <w:spacing w:line="360" w:lineRule="auto"/>
        <w:ind w:left="511" w:leftChars="213" w:firstLine="105" w:firstLineChars="50"/>
        <w:rPr>
          <w:b/>
          <w:color w:val="auto"/>
          <w:sz w:val="21"/>
          <w:szCs w:val="21"/>
          <w:highlight w:val="none"/>
        </w:rPr>
      </w:pPr>
      <w:r>
        <w:rPr>
          <w:bCs/>
          <w:color w:val="auto"/>
          <w:sz w:val="21"/>
          <w:szCs w:val="21"/>
          <w:highlight w:val="none"/>
        </w:rPr>
        <w:t>2</w:t>
      </w:r>
      <w:bookmarkStart w:id="93" w:name="_Toc296346658"/>
      <w:bookmarkStart w:id="94" w:name="_Toc292559362"/>
      <w:bookmarkStart w:id="95" w:name="_Toc296891197"/>
      <w:bookmarkStart w:id="96" w:name="_Toc296944496"/>
      <w:bookmarkStart w:id="97" w:name="_Toc296503157"/>
      <w:bookmarkStart w:id="98" w:name="_Toc297048343"/>
      <w:bookmarkStart w:id="99" w:name="_Toc297120457"/>
      <w:bookmarkStart w:id="100" w:name="_Toc296890985"/>
      <w:bookmarkStart w:id="101" w:name="_Toc296347156"/>
      <w:bookmarkStart w:id="102" w:name="_Toc292559867"/>
      <w:r>
        <w:rPr>
          <w:bCs/>
          <w:color w:val="auto"/>
          <w:sz w:val="21"/>
          <w:szCs w:val="21"/>
          <w:highlight w:val="none"/>
        </w:rPr>
        <w:t xml:space="preserve">. </w:t>
      </w:r>
      <w:r>
        <w:rPr>
          <w:rFonts w:hint="eastAsia"/>
          <w:bCs/>
          <w:color w:val="auto"/>
          <w:sz w:val="21"/>
          <w:szCs w:val="21"/>
          <w:highlight w:val="none"/>
        </w:rPr>
        <w:t>发包人</w:t>
      </w:r>
      <w:bookmarkEnd w:id="92"/>
    </w:p>
    <w:bookmarkEnd w:id="93"/>
    <w:bookmarkEnd w:id="94"/>
    <w:bookmarkEnd w:id="95"/>
    <w:bookmarkEnd w:id="96"/>
    <w:bookmarkEnd w:id="97"/>
    <w:bookmarkEnd w:id="98"/>
    <w:bookmarkEnd w:id="99"/>
    <w:bookmarkEnd w:id="100"/>
    <w:bookmarkEnd w:id="101"/>
    <w:bookmarkEnd w:id="102"/>
    <w:p>
      <w:pPr>
        <w:spacing w:line="360" w:lineRule="auto"/>
        <w:ind w:left="170" w:leftChars="71" w:firstLine="308" w:firstLineChars="147"/>
        <w:rPr>
          <w:b/>
          <w:color w:val="auto"/>
          <w:sz w:val="21"/>
          <w:szCs w:val="21"/>
          <w:highlight w:val="none"/>
        </w:rPr>
      </w:pPr>
      <w:r>
        <w:rPr>
          <w:rFonts w:hint="eastAsia"/>
          <w:b/>
          <w:color w:val="auto"/>
          <w:sz w:val="21"/>
          <w:szCs w:val="21"/>
          <w:highlight w:val="none"/>
        </w:rPr>
        <w:t>发包人应根据工程所需配备发包人代表，同时配备1-2名相关人员到岗履职。</w:t>
      </w:r>
    </w:p>
    <w:p>
      <w:pPr>
        <w:spacing w:after="120" w:line="360" w:lineRule="auto"/>
        <w:ind w:firstLine="420" w:firstLineChars="200"/>
        <w:rPr>
          <w:color w:val="auto"/>
          <w:sz w:val="21"/>
          <w:szCs w:val="21"/>
          <w:highlight w:val="none"/>
        </w:rPr>
      </w:pPr>
      <w:r>
        <w:rPr>
          <w:color w:val="auto"/>
          <w:sz w:val="21"/>
          <w:szCs w:val="21"/>
          <w:highlight w:val="none"/>
        </w:rPr>
        <w:t xml:space="preserve">2.2 </w:t>
      </w:r>
      <w:r>
        <w:rPr>
          <w:rFonts w:hint="eastAsia"/>
          <w:color w:val="auto"/>
          <w:sz w:val="21"/>
          <w:szCs w:val="21"/>
          <w:highlight w:val="none"/>
        </w:rPr>
        <w:t>发包人代表</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发包人代表：</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姓    名：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身份证号：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职    务：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联系电话：  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电子信箱：  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通信地址：    。</w:t>
      </w:r>
    </w:p>
    <w:p>
      <w:pPr>
        <w:spacing w:line="360" w:lineRule="auto"/>
        <w:ind w:firstLine="420" w:firstLineChars="200"/>
        <w:rPr>
          <w:color w:val="auto"/>
          <w:sz w:val="21"/>
          <w:szCs w:val="21"/>
          <w:highlight w:val="none"/>
          <w:u w:val="single"/>
        </w:rPr>
      </w:pPr>
      <w:r>
        <w:rPr>
          <w:rFonts w:hint="eastAsia"/>
          <w:color w:val="auto"/>
          <w:sz w:val="21"/>
          <w:szCs w:val="21"/>
          <w:highlight w:val="none"/>
        </w:rPr>
        <w:t>发包人对发包人代表的授权范围如下：</w:t>
      </w:r>
      <w:r>
        <w:rPr>
          <w:rFonts w:hint="eastAsia"/>
          <w:b/>
          <w:bCs/>
          <w:color w:val="auto"/>
          <w:sz w:val="21"/>
          <w:szCs w:val="21"/>
          <w:highlight w:val="none"/>
          <w:u w:val="single"/>
        </w:rPr>
        <w:t>对质量、成本、安全、进度进行全面管理，涉及合同价格变更、安全事故、质量事故等重大事项的处理须经发包人领导班子签字同意</w:t>
      </w:r>
      <w:r>
        <w:rPr>
          <w:rFonts w:hint="eastAsia"/>
          <w:b/>
          <w:bCs/>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2.4 </w:t>
      </w:r>
      <w:r>
        <w:rPr>
          <w:rFonts w:hint="eastAsia"/>
          <w:color w:val="auto"/>
          <w:sz w:val="21"/>
          <w:szCs w:val="21"/>
          <w:highlight w:val="none"/>
        </w:rPr>
        <w:t>施工现场、施工条件和基础资料的提供</w:t>
      </w:r>
    </w:p>
    <w:p>
      <w:pPr>
        <w:spacing w:line="360" w:lineRule="auto"/>
        <w:ind w:firstLine="420" w:firstLineChars="200"/>
        <w:rPr>
          <w:color w:val="auto"/>
          <w:sz w:val="21"/>
          <w:szCs w:val="21"/>
          <w:highlight w:val="none"/>
        </w:rPr>
      </w:pPr>
      <w:r>
        <w:rPr>
          <w:color w:val="auto"/>
          <w:sz w:val="21"/>
          <w:szCs w:val="21"/>
          <w:highlight w:val="none"/>
        </w:rPr>
        <w:t xml:space="preserve">2.4.1 </w:t>
      </w:r>
      <w:r>
        <w:rPr>
          <w:rFonts w:hint="eastAsia"/>
          <w:color w:val="auto"/>
          <w:sz w:val="21"/>
          <w:szCs w:val="21"/>
          <w:highlight w:val="none"/>
        </w:rPr>
        <w:t>提供施工现场</w:t>
      </w:r>
    </w:p>
    <w:p>
      <w:pPr>
        <w:spacing w:line="360" w:lineRule="auto"/>
        <w:ind w:firstLine="420" w:firstLineChars="200"/>
        <w:jc w:val="left"/>
        <w:rPr>
          <w:color w:val="auto"/>
          <w:sz w:val="21"/>
          <w:szCs w:val="21"/>
          <w:highlight w:val="none"/>
        </w:rPr>
      </w:pPr>
      <w:r>
        <w:rPr>
          <w:rFonts w:hint="eastAsia"/>
          <w:color w:val="auto"/>
          <w:sz w:val="21"/>
          <w:szCs w:val="21"/>
          <w:highlight w:val="none"/>
        </w:rPr>
        <w:t>关于发包人移交施工现场的期限要求：</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rPr>
          <w:color w:val="auto"/>
          <w:sz w:val="21"/>
          <w:szCs w:val="21"/>
          <w:highlight w:val="none"/>
        </w:rPr>
      </w:pPr>
      <w:r>
        <w:rPr>
          <w:color w:val="auto"/>
          <w:sz w:val="21"/>
          <w:szCs w:val="21"/>
          <w:highlight w:val="none"/>
        </w:rPr>
        <w:t xml:space="preserve">2.4.2 </w:t>
      </w:r>
      <w:r>
        <w:rPr>
          <w:rFonts w:hint="eastAsia"/>
          <w:color w:val="auto"/>
          <w:sz w:val="21"/>
          <w:szCs w:val="21"/>
          <w:highlight w:val="none"/>
        </w:rPr>
        <w:t>提供施工条件</w:t>
      </w:r>
    </w:p>
    <w:p>
      <w:pPr>
        <w:autoSpaceDE w:val="0"/>
        <w:autoSpaceDN w:val="0"/>
        <w:adjustRightInd w:val="0"/>
        <w:spacing w:line="360" w:lineRule="auto"/>
        <w:ind w:firstLine="420" w:firstLineChars="200"/>
        <w:jc w:val="left"/>
        <w:rPr>
          <w:b/>
          <w:color w:val="auto"/>
          <w:kern w:val="0"/>
          <w:sz w:val="21"/>
          <w:szCs w:val="21"/>
          <w:highlight w:val="none"/>
        </w:rPr>
      </w:pPr>
      <w:r>
        <w:rPr>
          <w:rFonts w:hint="eastAsia"/>
          <w:color w:val="auto"/>
          <w:sz w:val="21"/>
          <w:szCs w:val="21"/>
          <w:highlight w:val="none"/>
        </w:rPr>
        <w:t>关于发包人应负责提供施工所需要的条件，包括：</w:t>
      </w:r>
      <w:r>
        <w:rPr>
          <w:rFonts w:hint="eastAsia"/>
          <w:color w:val="auto"/>
          <w:sz w:val="21"/>
          <w:szCs w:val="21"/>
          <w:highlight w:val="none"/>
          <w:u w:val="single"/>
        </w:rPr>
        <w:t>除通用合同条款第</w:t>
      </w:r>
      <w:r>
        <w:rPr>
          <w:color w:val="auto"/>
          <w:sz w:val="21"/>
          <w:szCs w:val="21"/>
          <w:highlight w:val="none"/>
          <w:u w:val="single"/>
        </w:rPr>
        <w:t>2.4.2</w:t>
      </w:r>
      <w:r>
        <w:rPr>
          <w:rFonts w:hint="eastAsia"/>
          <w:color w:val="auto"/>
          <w:sz w:val="21"/>
          <w:szCs w:val="21"/>
          <w:highlight w:val="none"/>
          <w:u w:val="single"/>
        </w:rPr>
        <w:t>条规定外，开工日</w:t>
      </w:r>
      <w:r>
        <w:rPr>
          <w:color w:val="auto"/>
          <w:sz w:val="21"/>
          <w:szCs w:val="21"/>
          <w:highlight w:val="none"/>
          <w:u w:val="single"/>
        </w:rPr>
        <w:t>3</w:t>
      </w:r>
      <w:r>
        <w:rPr>
          <w:rFonts w:hint="eastAsia"/>
          <w:color w:val="auto"/>
          <w:sz w:val="21"/>
          <w:szCs w:val="21"/>
          <w:highlight w:val="none"/>
          <w:u w:val="single"/>
        </w:rPr>
        <w:t>天前，由发包人组织设计人、承包人、监理单位进行图纸会审</w:t>
      </w:r>
      <w:bookmarkStart w:id="103" w:name="_Hlk43558595"/>
      <w:r>
        <w:rPr>
          <w:rFonts w:hint="eastAsia"/>
          <w:color w:val="auto"/>
          <w:sz w:val="21"/>
          <w:szCs w:val="21"/>
          <w:highlight w:val="none"/>
          <w:u w:val="single"/>
        </w:rPr>
        <w:t>（如有）</w:t>
      </w:r>
      <w:bookmarkEnd w:id="103"/>
      <w:r>
        <w:rPr>
          <w:rFonts w:hint="eastAsia"/>
          <w:color w:val="auto"/>
          <w:sz w:val="21"/>
          <w:szCs w:val="21"/>
          <w:highlight w:val="none"/>
          <w:u w:val="single"/>
        </w:rPr>
        <w:t>，设计人向承包人进行设计交底</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2.5 </w:t>
      </w:r>
      <w:r>
        <w:rPr>
          <w:rFonts w:hint="eastAsia"/>
          <w:color w:val="auto"/>
          <w:sz w:val="21"/>
          <w:szCs w:val="21"/>
          <w:highlight w:val="none"/>
        </w:rPr>
        <w:t>资金来源证明及支付担保</w:t>
      </w:r>
    </w:p>
    <w:p>
      <w:pPr>
        <w:spacing w:line="360" w:lineRule="auto"/>
        <w:ind w:firstLine="420" w:firstLineChars="200"/>
        <w:rPr>
          <w:color w:val="auto"/>
          <w:sz w:val="21"/>
          <w:szCs w:val="21"/>
          <w:highlight w:val="none"/>
        </w:rPr>
      </w:pPr>
      <w:r>
        <w:rPr>
          <w:rFonts w:hint="eastAsia"/>
          <w:color w:val="auto"/>
          <w:sz w:val="21"/>
          <w:szCs w:val="21"/>
          <w:highlight w:val="none"/>
        </w:rPr>
        <w:t>发包人提供资金来源证明的期限要求：</w:t>
      </w:r>
      <w:r>
        <w:rPr>
          <w:rFonts w:hint="eastAsia"/>
          <w:color w:val="auto"/>
          <w:sz w:val="21"/>
          <w:szCs w:val="21"/>
          <w:highlight w:val="none"/>
          <w:u w:val="single"/>
        </w:rPr>
        <w:t>招标核准登记时已提供</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发包人是否提供支付担保：</w:t>
      </w:r>
      <w:r>
        <w:rPr>
          <w:color w:val="auto"/>
          <w:sz w:val="21"/>
          <w:szCs w:val="21"/>
          <w:highlight w:val="none"/>
          <w:u w:val="single"/>
        </w:rPr>
        <w:t></w:t>
      </w:r>
      <w:r>
        <w:rPr>
          <w:rFonts w:hint="eastAsia"/>
          <w:color w:val="auto"/>
          <w:sz w:val="21"/>
          <w:szCs w:val="21"/>
          <w:highlight w:val="none"/>
          <w:u w:val="single"/>
        </w:rPr>
        <w:t>否</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rPr>
          <w:color w:val="auto"/>
          <w:sz w:val="21"/>
          <w:szCs w:val="21"/>
          <w:highlight w:val="none"/>
          <w:u w:val="single"/>
        </w:rPr>
      </w:pPr>
      <w:r>
        <w:rPr>
          <w:rFonts w:hint="eastAsia"/>
          <w:color w:val="auto"/>
          <w:sz w:val="21"/>
          <w:szCs w:val="21"/>
          <w:highlight w:val="none"/>
        </w:rPr>
        <w:t>发包人提供支付担保的形式：</w:t>
      </w:r>
      <w:r>
        <w:rPr>
          <w:color w:val="auto"/>
          <w:sz w:val="21"/>
          <w:szCs w:val="21"/>
          <w:highlight w:val="none"/>
          <w:u w:val="single"/>
        </w:rPr>
        <w:t>                     </w:t>
      </w:r>
      <w:r>
        <w:rPr>
          <w:rFonts w:hint="eastAsia"/>
          <w:color w:val="auto"/>
          <w:sz w:val="21"/>
          <w:szCs w:val="21"/>
          <w:highlight w:val="none"/>
        </w:rPr>
        <w:t>。</w:t>
      </w:r>
    </w:p>
    <w:p>
      <w:pPr>
        <w:keepNext/>
        <w:keepLines/>
        <w:spacing w:before="120" w:after="120" w:line="360" w:lineRule="auto"/>
        <w:ind w:firstLine="411" w:firstLineChars="196"/>
        <w:outlineLvl w:val="3"/>
        <w:rPr>
          <w:bCs/>
          <w:color w:val="auto"/>
          <w:sz w:val="21"/>
          <w:szCs w:val="21"/>
          <w:highlight w:val="none"/>
        </w:rPr>
      </w:pPr>
      <w:bookmarkStart w:id="104" w:name="_Toc351203635"/>
      <w:r>
        <w:rPr>
          <w:bCs/>
          <w:color w:val="auto"/>
          <w:sz w:val="21"/>
          <w:szCs w:val="21"/>
          <w:highlight w:val="none"/>
        </w:rPr>
        <w:t>3</w:t>
      </w:r>
      <w:bookmarkStart w:id="105" w:name="_Toc296944497"/>
      <w:bookmarkStart w:id="106" w:name="_Toc292559868"/>
      <w:bookmarkStart w:id="107" w:name="_Toc296346659"/>
      <w:bookmarkStart w:id="108" w:name="_Toc296890986"/>
      <w:bookmarkStart w:id="109" w:name="_Toc292559363"/>
      <w:bookmarkStart w:id="110" w:name="_Toc296347157"/>
      <w:bookmarkStart w:id="111" w:name="_Toc296503158"/>
      <w:bookmarkStart w:id="112" w:name="_Toc297048344"/>
      <w:bookmarkStart w:id="113" w:name="_Toc297120458"/>
      <w:bookmarkStart w:id="114" w:name="_Toc296891198"/>
      <w:r>
        <w:rPr>
          <w:bCs/>
          <w:color w:val="auto"/>
          <w:sz w:val="21"/>
          <w:szCs w:val="21"/>
          <w:highlight w:val="none"/>
        </w:rPr>
        <w:t xml:space="preserve">. </w:t>
      </w:r>
      <w:r>
        <w:rPr>
          <w:rFonts w:hint="eastAsia"/>
          <w:bCs/>
          <w:color w:val="auto"/>
          <w:sz w:val="21"/>
          <w:szCs w:val="21"/>
          <w:highlight w:val="none"/>
        </w:rPr>
        <w:t>承包人</w:t>
      </w:r>
      <w:bookmarkEnd w:id="104"/>
    </w:p>
    <w:bookmarkEnd w:id="105"/>
    <w:bookmarkEnd w:id="106"/>
    <w:bookmarkEnd w:id="107"/>
    <w:bookmarkEnd w:id="108"/>
    <w:bookmarkEnd w:id="109"/>
    <w:bookmarkEnd w:id="110"/>
    <w:bookmarkEnd w:id="111"/>
    <w:bookmarkEnd w:id="112"/>
    <w:bookmarkEnd w:id="113"/>
    <w:bookmarkEnd w:id="114"/>
    <w:p>
      <w:pPr>
        <w:spacing w:after="120" w:line="360" w:lineRule="auto"/>
        <w:ind w:firstLine="420" w:firstLineChars="200"/>
        <w:rPr>
          <w:color w:val="auto"/>
          <w:sz w:val="21"/>
          <w:szCs w:val="21"/>
          <w:highlight w:val="none"/>
        </w:rPr>
      </w:pPr>
      <w:r>
        <w:rPr>
          <w:color w:val="auto"/>
          <w:sz w:val="21"/>
          <w:szCs w:val="21"/>
          <w:highlight w:val="none"/>
        </w:rPr>
        <w:t xml:space="preserve">3.1 </w:t>
      </w:r>
      <w:r>
        <w:rPr>
          <w:rFonts w:hint="eastAsia"/>
          <w:color w:val="auto"/>
          <w:sz w:val="21"/>
          <w:szCs w:val="21"/>
          <w:highlight w:val="none"/>
        </w:rPr>
        <w:t>承包人的一般义务</w:t>
      </w:r>
    </w:p>
    <w:p>
      <w:pPr>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w:t>
      </w:r>
      <w:r>
        <w:rPr>
          <w:color w:val="auto"/>
          <w:kern w:val="0"/>
          <w:sz w:val="21"/>
          <w:szCs w:val="21"/>
          <w:highlight w:val="none"/>
        </w:rPr>
        <w:t>5</w:t>
      </w:r>
      <w:r>
        <w:rPr>
          <w:rFonts w:hint="eastAsia"/>
          <w:color w:val="auto"/>
          <w:kern w:val="0"/>
          <w:sz w:val="21"/>
          <w:szCs w:val="21"/>
          <w:highlight w:val="none"/>
        </w:rPr>
        <w:t>）</w:t>
      </w:r>
      <w:r>
        <w:rPr>
          <w:rFonts w:hint="eastAsia"/>
          <w:color w:val="auto"/>
          <w:sz w:val="21"/>
          <w:szCs w:val="21"/>
          <w:highlight w:val="none"/>
        </w:rPr>
        <w:t>承包人提交的竣工资料的内容：</w:t>
      </w:r>
      <w:r>
        <w:rPr>
          <w:rFonts w:hint="eastAsia"/>
          <w:color w:val="auto"/>
          <w:sz w:val="21"/>
          <w:szCs w:val="21"/>
          <w:highlight w:val="none"/>
          <w:u w:val="single"/>
        </w:rPr>
        <w:t>发包人收到承包人提交的竣工验收报告及竣工验收资料后，认为工程尚不具备竣工验收条件或承包人提交人竣工验收资料不完整的，有权不组织竣工验收，直至工程符合工程竣工验收条件或竣工验收资料完整。若工程验收时，竣工验收资料尚不完整，或不完全符合主管部门要求的，工程竣工验收通过后，承包人仍应按要求提交完整的符合要求的竣工资料。承包人应在发包人指定的时间内向发包人提供符合存档备案要求的竣工图、竣工资料及竣工验收报告等，并有义务配合发包人将该些资料存档备案。归档资料应符合工程所在地建设行政主管部门和城市建设档案管理机构有关施工资料的要求</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承包人需要提交的竣工资料套数：</w:t>
      </w:r>
      <w:r>
        <w:rPr>
          <w:rFonts w:hint="eastAsia"/>
          <w:color w:val="auto"/>
          <w:sz w:val="21"/>
          <w:szCs w:val="21"/>
          <w:highlight w:val="none"/>
          <w:u w:val="single"/>
        </w:rPr>
        <w:t>一式肆份，同时提供电子文档</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承包人提交的竣工资料的费用承担：</w:t>
      </w:r>
      <w:r>
        <w:rPr>
          <w:rFonts w:hint="eastAsia"/>
          <w:color w:val="auto"/>
          <w:sz w:val="21"/>
          <w:szCs w:val="21"/>
          <w:highlight w:val="none"/>
          <w:u w:val="single"/>
        </w:rPr>
        <w:t>承包人承担</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承包人提交的竣工资料移交时间：</w:t>
      </w:r>
      <w:r>
        <w:rPr>
          <w:rFonts w:hint="eastAsia"/>
          <w:color w:val="auto"/>
          <w:sz w:val="21"/>
          <w:szCs w:val="21"/>
          <w:highlight w:val="none"/>
          <w:u w:val="single"/>
        </w:rPr>
        <w:t>合同规定的工程竣工前</w:t>
      </w:r>
      <w:r>
        <w:rPr>
          <w:color w:val="auto"/>
          <w:sz w:val="21"/>
          <w:szCs w:val="21"/>
          <w:highlight w:val="none"/>
          <w:u w:val="single"/>
        </w:rPr>
        <w:t>7</w:t>
      </w:r>
      <w:r>
        <w:rPr>
          <w:rFonts w:hint="eastAsia"/>
          <w:color w:val="auto"/>
          <w:sz w:val="21"/>
          <w:szCs w:val="21"/>
          <w:highlight w:val="none"/>
          <w:u w:val="single"/>
        </w:rPr>
        <w:t>天</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承包人提交的竣工资料形式要求：</w:t>
      </w:r>
      <w:r>
        <w:rPr>
          <w:rFonts w:hint="eastAsia"/>
          <w:color w:val="auto"/>
          <w:sz w:val="21"/>
          <w:szCs w:val="21"/>
          <w:highlight w:val="none"/>
          <w:u w:val="single"/>
        </w:rPr>
        <w:t>向发包方提供竣工图、竣工资料及竣工验收报告，并附光盘（含影像资料、图片等）</w:t>
      </w:r>
      <w:r>
        <w:rPr>
          <w:rFonts w:hint="eastAsia"/>
          <w:color w:val="auto"/>
          <w:sz w:val="21"/>
          <w:szCs w:val="21"/>
          <w:highlight w:val="none"/>
        </w:rPr>
        <w:t>。</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6</w:t>
      </w:r>
      <w:r>
        <w:rPr>
          <w:rFonts w:hint="eastAsia"/>
          <w:color w:val="auto"/>
          <w:kern w:val="0"/>
          <w:sz w:val="21"/>
          <w:szCs w:val="21"/>
          <w:highlight w:val="none"/>
        </w:rPr>
        <w:t>）承包人应履行的其他义务：</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①</w:t>
      </w:r>
      <w:r>
        <w:rPr>
          <w:color w:val="auto"/>
          <w:kern w:val="0"/>
          <w:sz w:val="21"/>
          <w:szCs w:val="21"/>
          <w:highlight w:val="none"/>
          <w:u w:val="single"/>
        </w:rPr>
        <w:tab/>
      </w:r>
      <w:r>
        <w:rPr>
          <w:rFonts w:hint="eastAsia"/>
          <w:color w:val="auto"/>
          <w:kern w:val="0"/>
          <w:sz w:val="21"/>
          <w:szCs w:val="21"/>
          <w:highlight w:val="none"/>
          <w:u w:val="single"/>
        </w:rPr>
        <w:t>根据工程需要，</w:t>
      </w:r>
      <w:r>
        <w:rPr>
          <w:color w:val="auto"/>
          <w:kern w:val="0"/>
          <w:sz w:val="21"/>
          <w:szCs w:val="21"/>
          <w:highlight w:val="none"/>
          <w:u w:val="single"/>
        </w:rPr>
        <w:t xml:space="preserve">进场前设立户外工程施工告示牌，含工程项目介绍、工期、安全须知、承包人等信息。 </w:t>
      </w:r>
      <w:r>
        <w:rPr>
          <w:rFonts w:hint="eastAsia"/>
          <w:color w:val="auto"/>
          <w:kern w:val="0"/>
          <w:sz w:val="21"/>
          <w:szCs w:val="21"/>
          <w:highlight w:val="none"/>
          <w:u w:val="single"/>
        </w:rPr>
        <w:t>提供和维修非夜间施工使用的照明、围栏设施，并负责安全保卫。</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②</w:t>
      </w:r>
      <w:r>
        <w:rPr>
          <w:color w:val="auto"/>
          <w:kern w:val="0"/>
          <w:sz w:val="21"/>
          <w:szCs w:val="21"/>
          <w:highlight w:val="none"/>
          <w:u w:val="single"/>
        </w:rPr>
        <w:tab/>
      </w:r>
      <w:r>
        <w:rPr>
          <w:rFonts w:hint="eastAsia"/>
          <w:color w:val="auto"/>
          <w:kern w:val="0"/>
          <w:sz w:val="21"/>
          <w:szCs w:val="21"/>
          <w:highlight w:val="none"/>
          <w:u w:val="single"/>
        </w:rPr>
        <w:t>将施工所需的水、电、电讯线路接至施工场地，费用已包含在投标报价中。</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③</w:t>
      </w:r>
      <w:r>
        <w:rPr>
          <w:color w:val="auto"/>
          <w:kern w:val="0"/>
          <w:sz w:val="21"/>
          <w:szCs w:val="21"/>
          <w:highlight w:val="none"/>
          <w:u w:val="single"/>
        </w:rPr>
        <w:tab/>
      </w:r>
      <w:r>
        <w:rPr>
          <w:rFonts w:hint="eastAsia"/>
          <w:color w:val="auto"/>
          <w:kern w:val="0"/>
          <w:sz w:val="21"/>
          <w:szCs w:val="21"/>
          <w:highlight w:val="none"/>
          <w:u w:val="single"/>
        </w:rPr>
        <w:t>成品保护：承包人应做好施工现场建筑物、构筑物、设备、管线的保护工作，并对所造成的损伤、损害负全部责任，承担全部费用。对采取的保护措施发生的费用列入措施费；发现损坏应及时抢修，确保在影响范围内的设备、管线、建筑物、构筑物的正常使用，并承担有关费用。为此增加的技术措施费包含在投标报价中。</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④</w:t>
      </w:r>
      <w:r>
        <w:rPr>
          <w:color w:val="auto"/>
          <w:kern w:val="0"/>
          <w:sz w:val="21"/>
          <w:szCs w:val="21"/>
          <w:highlight w:val="none"/>
          <w:u w:val="single"/>
        </w:rPr>
        <w:tab/>
      </w:r>
      <w:r>
        <w:rPr>
          <w:rFonts w:hint="eastAsia"/>
          <w:color w:val="auto"/>
          <w:kern w:val="0"/>
          <w:sz w:val="21"/>
          <w:szCs w:val="21"/>
          <w:highlight w:val="none"/>
          <w:u w:val="single"/>
        </w:rPr>
        <w:t>施工场地清洁卫生要求：按杭州市标化工地管理的有关要求、规定执行。所发生的各项清理费用、临时性收费、临时性占用场地费、临时性设施费及不可预见的费用，均已包括在合同总价内</w:t>
      </w:r>
      <w:r>
        <w:rPr>
          <w:color w:val="auto"/>
          <w:kern w:val="0"/>
          <w:sz w:val="21"/>
          <w:szCs w:val="21"/>
          <w:highlight w:val="none"/>
          <w:u w:val="single"/>
        </w:rPr>
        <w:t>，施工队伍进场前需向物业公司缴纳建筑垃圾清运押金，要求建筑垃圾做到日产日清，对环境卫生不得造成不良影响，工程竣工验收后退还押金</w:t>
      </w:r>
      <w:r>
        <w:rPr>
          <w:rFonts w:hint="eastAsia"/>
          <w:color w:val="auto"/>
          <w:kern w:val="0"/>
          <w:sz w:val="21"/>
          <w:szCs w:val="21"/>
          <w:highlight w:val="none"/>
          <w:u w:val="single"/>
        </w:rPr>
        <w:t>。</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⑤</w:t>
      </w:r>
      <w:r>
        <w:rPr>
          <w:color w:val="auto"/>
          <w:kern w:val="0"/>
          <w:sz w:val="21"/>
          <w:szCs w:val="21"/>
          <w:highlight w:val="none"/>
          <w:u w:val="single"/>
        </w:rPr>
        <w:tab/>
      </w:r>
      <w:r>
        <w:rPr>
          <w:rFonts w:hint="eastAsia"/>
          <w:color w:val="auto"/>
          <w:kern w:val="0"/>
          <w:sz w:val="21"/>
          <w:szCs w:val="21"/>
          <w:highlight w:val="none"/>
          <w:u w:val="single"/>
        </w:rPr>
        <w:t>所有施工车辆必须按发包人指定的行车路线进出施工场地，承包人必须随时对施工车辆散落在公共道路上的杂物进行清扫，保持道路整洁，避免扬尘。施工场地做到“工完、料净、场地清”，承担因自身原因违反有关规定造成的损失和罚款。</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⑥</w:t>
      </w:r>
      <w:r>
        <w:rPr>
          <w:color w:val="auto"/>
          <w:kern w:val="0"/>
          <w:sz w:val="21"/>
          <w:szCs w:val="21"/>
          <w:highlight w:val="none"/>
          <w:u w:val="single"/>
        </w:rPr>
        <w:tab/>
      </w:r>
      <w:r>
        <w:rPr>
          <w:rFonts w:hint="eastAsia"/>
          <w:color w:val="auto"/>
          <w:kern w:val="0"/>
          <w:sz w:val="21"/>
          <w:szCs w:val="21"/>
          <w:highlight w:val="none"/>
          <w:u w:val="single"/>
        </w:rPr>
        <w:t>参加发包人召开的与本工程相关的会议，并作好会前有关资料的准备。在保修期内要及时做好回访工作，属保修责任范围的事项应及时按质检标准修好。</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⑦</w:t>
      </w:r>
      <w:r>
        <w:rPr>
          <w:color w:val="auto"/>
          <w:kern w:val="0"/>
          <w:sz w:val="21"/>
          <w:szCs w:val="21"/>
          <w:highlight w:val="none"/>
          <w:u w:val="single"/>
        </w:rPr>
        <w:tab/>
      </w:r>
      <w:r>
        <w:rPr>
          <w:rFonts w:hint="eastAsia"/>
          <w:color w:val="auto"/>
          <w:kern w:val="0"/>
          <w:sz w:val="21"/>
          <w:szCs w:val="21"/>
          <w:highlight w:val="none"/>
          <w:u w:val="single"/>
        </w:rPr>
        <w:t>在工程实施过程中，要自始至终将安全和质量管理放在首位；除按发包人要求做好安全质量管理外，应能采取应急预警措施以确保施工有关人财物等的安全。</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⑧</w:t>
      </w:r>
      <w:r>
        <w:rPr>
          <w:color w:val="auto"/>
          <w:kern w:val="0"/>
          <w:sz w:val="21"/>
          <w:szCs w:val="21"/>
          <w:highlight w:val="none"/>
          <w:u w:val="single"/>
        </w:rPr>
        <w:tab/>
      </w:r>
      <w:r>
        <w:rPr>
          <w:rFonts w:hint="eastAsia"/>
          <w:color w:val="auto"/>
          <w:kern w:val="0"/>
          <w:sz w:val="21"/>
          <w:szCs w:val="21"/>
          <w:highlight w:val="none"/>
          <w:u w:val="single"/>
        </w:rPr>
        <w:t>由于承包人施工原因，引起第三方与发包人或承包人的纠纷或第三方向发包人或承包人提出的索赔等，由承包人全权负责解决并承担全部责任，由此引起的一切后果与发包人无关。</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⑨</w:t>
      </w:r>
      <w:r>
        <w:rPr>
          <w:color w:val="auto"/>
          <w:kern w:val="0"/>
          <w:sz w:val="21"/>
          <w:szCs w:val="21"/>
          <w:highlight w:val="none"/>
          <w:u w:val="single"/>
        </w:rPr>
        <w:tab/>
      </w:r>
      <w:r>
        <w:rPr>
          <w:rFonts w:hint="eastAsia"/>
          <w:color w:val="auto"/>
          <w:kern w:val="0"/>
          <w:sz w:val="21"/>
          <w:szCs w:val="21"/>
          <w:highlight w:val="none"/>
          <w:u w:val="single"/>
        </w:rPr>
        <w:t>在工程实施过程中，严格执行省、市颁发的相关规定，切实加强外来务工人员管理，保障农民工的合法权益。按主管部门要求，如必要设立民工学校应按规定设立，费用自理。若在施工期间，由于承包人的责任发生违法、违规事件，后果由承包人自负。</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⑩</w:t>
      </w:r>
      <w:r>
        <w:rPr>
          <w:color w:val="auto"/>
          <w:kern w:val="0"/>
          <w:sz w:val="21"/>
          <w:szCs w:val="21"/>
          <w:highlight w:val="none"/>
          <w:u w:val="single"/>
        </w:rPr>
        <w:tab/>
      </w:r>
      <w:r>
        <w:rPr>
          <w:rFonts w:hint="eastAsia"/>
          <w:color w:val="auto"/>
          <w:kern w:val="0"/>
          <w:sz w:val="21"/>
          <w:szCs w:val="21"/>
          <w:highlight w:val="none"/>
          <w:u w:val="single"/>
        </w:rPr>
        <w:t>文明施工按市政府有关部门颁发的文明施工要求及招标文件中技术条款执行，施工时不影响经交管部门审批确认的道路交通的正常运行和保证排水畅通。施工区域范围内</w:t>
      </w:r>
      <w:r>
        <w:rPr>
          <w:rFonts w:hint="eastAsia"/>
          <w:color w:val="auto"/>
          <w:sz w:val="21"/>
          <w:szCs w:val="21"/>
          <w:highlight w:val="none"/>
          <w:u w:val="single"/>
        </w:rPr>
        <w:t>能采取封闭的</w:t>
      </w:r>
      <w:r>
        <w:rPr>
          <w:rFonts w:hint="eastAsia"/>
          <w:color w:val="auto"/>
          <w:kern w:val="0"/>
          <w:sz w:val="21"/>
          <w:szCs w:val="21"/>
          <w:highlight w:val="none"/>
          <w:u w:val="single"/>
        </w:rPr>
        <w:t>，搞好市容环境卫生，并接受有关主管部门和发包人的检查；</w:t>
      </w:r>
      <w:r>
        <w:rPr>
          <w:rFonts w:hint="eastAsia"/>
          <w:color w:val="auto"/>
          <w:sz w:val="21"/>
          <w:szCs w:val="21"/>
          <w:highlight w:val="none"/>
          <w:u w:val="single"/>
        </w:rPr>
        <w:t>不能采取封闭的区域，应做好施工区域的安全告示，临时隔离等措施将环境影响降至最低</w:t>
      </w:r>
      <w:r>
        <w:rPr>
          <w:rFonts w:hint="eastAsia"/>
          <w:color w:val="auto"/>
          <w:kern w:val="0"/>
          <w:sz w:val="21"/>
          <w:szCs w:val="21"/>
          <w:highlight w:val="none"/>
          <w:u w:val="single"/>
        </w:rPr>
        <w:t>；环境控制按招标文件的要求执行。因承包人原因造成工程损失或人身伤害，由承包人承担全部责任及费用。</w:t>
      </w:r>
    </w:p>
    <w:p>
      <w:pPr>
        <w:spacing w:line="360" w:lineRule="auto"/>
        <w:ind w:firstLine="420" w:firstLineChars="200"/>
        <w:rPr>
          <w:color w:val="auto"/>
          <w:kern w:val="0"/>
          <w:sz w:val="21"/>
          <w:szCs w:val="21"/>
          <w:highlight w:val="none"/>
          <w:u w:val="single"/>
        </w:rPr>
      </w:pPr>
      <w:r>
        <w:rPr>
          <w:rFonts w:hint="eastAsia" w:cs="MS Gothic"/>
          <w:color w:val="auto"/>
          <w:kern w:val="0"/>
          <w:sz w:val="21"/>
          <w:szCs w:val="21"/>
          <w:highlight w:val="none"/>
          <w:u w:val="single"/>
        </w:rPr>
        <w:t>⑪</w:t>
      </w:r>
      <w:r>
        <w:rPr>
          <w:color w:val="auto"/>
          <w:kern w:val="0"/>
          <w:sz w:val="21"/>
          <w:szCs w:val="21"/>
          <w:highlight w:val="none"/>
          <w:u w:val="single"/>
        </w:rPr>
        <w:tab/>
      </w:r>
      <w:r>
        <w:rPr>
          <w:rFonts w:hint="eastAsia"/>
          <w:color w:val="auto"/>
          <w:kern w:val="0"/>
          <w:sz w:val="21"/>
          <w:szCs w:val="21"/>
          <w:highlight w:val="none"/>
          <w:u w:val="single"/>
        </w:rPr>
        <w:t>上述（包括但不限于）各条款涉及的各类费用均已包括在合同价款内，发包人不再向承包人另行支付。且如果因此类原因导致工期延误，工期不予顺延，并由承包人承担相应的责任及费用。</w:t>
      </w:r>
    </w:p>
    <w:p>
      <w:pPr>
        <w:spacing w:line="360" w:lineRule="auto"/>
        <w:ind w:firstLine="420" w:firstLineChars="200"/>
        <w:rPr>
          <w:color w:val="auto"/>
          <w:sz w:val="21"/>
          <w:szCs w:val="21"/>
          <w:highlight w:val="none"/>
        </w:rPr>
      </w:pPr>
      <w:r>
        <w:rPr>
          <w:rFonts w:hint="eastAsia" w:cs="MS Gothic"/>
          <w:color w:val="auto"/>
          <w:kern w:val="0"/>
          <w:sz w:val="21"/>
          <w:szCs w:val="21"/>
          <w:highlight w:val="none"/>
          <w:u w:val="single"/>
        </w:rPr>
        <w:t>⑫</w:t>
      </w:r>
      <w:r>
        <w:rPr>
          <w:color w:val="auto"/>
          <w:kern w:val="0"/>
          <w:sz w:val="21"/>
          <w:szCs w:val="21"/>
          <w:highlight w:val="none"/>
          <w:u w:val="single"/>
        </w:rPr>
        <w:tab/>
      </w:r>
      <w:r>
        <w:rPr>
          <w:rFonts w:hint="eastAsia"/>
          <w:color w:val="auto"/>
          <w:kern w:val="0"/>
          <w:sz w:val="21"/>
          <w:szCs w:val="21"/>
          <w:highlight w:val="none"/>
          <w:u w:val="single"/>
        </w:rPr>
        <w:t>承包人对其递交的变更、签证、结算资料的合法性、真实性、完整性负责，并不由于发包人和监理人的签认免除承包人的责任</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3.2 </w:t>
      </w:r>
      <w:r>
        <w:rPr>
          <w:rFonts w:hint="eastAsia"/>
          <w:color w:val="auto"/>
          <w:sz w:val="21"/>
          <w:szCs w:val="21"/>
          <w:highlight w:val="none"/>
        </w:rPr>
        <w:t>项目经理</w:t>
      </w:r>
    </w:p>
    <w:p>
      <w:pPr>
        <w:spacing w:line="360" w:lineRule="auto"/>
        <w:ind w:firstLine="420" w:firstLineChars="200"/>
        <w:rPr>
          <w:color w:val="auto"/>
          <w:sz w:val="21"/>
          <w:szCs w:val="21"/>
          <w:highlight w:val="none"/>
        </w:rPr>
      </w:pPr>
      <w:r>
        <w:rPr>
          <w:color w:val="auto"/>
          <w:kern w:val="0"/>
          <w:sz w:val="21"/>
          <w:szCs w:val="21"/>
          <w:highlight w:val="none"/>
        </w:rPr>
        <w:t xml:space="preserve">3.2.1 </w:t>
      </w:r>
      <w:r>
        <w:rPr>
          <w:rFonts w:hint="eastAsia"/>
          <w:color w:val="auto"/>
          <w:sz w:val="21"/>
          <w:szCs w:val="21"/>
          <w:highlight w:val="none"/>
        </w:rPr>
        <w:t>项目经理：</w:t>
      </w:r>
    </w:p>
    <w:p>
      <w:pPr>
        <w:spacing w:line="360" w:lineRule="auto"/>
        <w:ind w:firstLine="420" w:firstLineChars="200"/>
        <w:rPr>
          <w:color w:val="auto"/>
          <w:sz w:val="21"/>
          <w:szCs w:val="21"/>
          <w:highlight w:val="none"/>
        </w:rPr>
      </w:pPr>
      <w:r>
        <w:rPr>
          <w:rFonts w:hint="eastAsia"/>
          <w:color w:val="auto"/>
          <w:sz w:val="21"/>
          <w:szCs w:val="21"/>
          <w:highlight w:val="none"/>
        </w:rPr>
        <w:t>姓名：</w:t>
      </w:r>
      <w:r>
        <w:rPr>
          <w:color w:val="auto"/>
          <w:sz w:val="21"/>
          <w:szCs w:val="21"/>
          <w:highlight w:val="none"/>
          <w:u w:val="single"/>
        </w:rPr>
        <w:t>  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身份证号：</w:t>
      </w:r>
      <w:r>
        <w:rPr>
          <w:color w:val="auto"/>
          <w:sz w:val="21"/>
          <w:szCs w:val="21"/>
          <w:highlight w:val="none"/>
          <w:u w:val="single"/>
        </w:rPr>
        <w:t>  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建造师执业资格等级：</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建造师注册证书号：</w:t>
      </w:r>
      <w:r>
        <w:rPr>
          <w:color w:val="auto"/>
          <w:sz w:val="21"/>
          <w:szCs w:val="21"/>
          <w:highlight w:val="none"/>
          <w:u w:val="single"/>
        </w:rPr>
        <w:t>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建造师执业印章号：</w:t>
      </w:r>
      <w:r>
        <w:rPr>
          <w:color w:val="auto"/>
          <w:sz w:val="21"/>
          <w:szCs w:val="21"/>
          <w:highlight w:val="none"/>
          <w:u w:val="single"/>
        </w:rPr>
        <w:t>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安全生产考核合格证书号：</w:t>
      </w:r>
      <w:r>
        <w:rPr>
          <w:color w:val="auto"/>
          <w:sz w:val="21"/>
          <w:szCs w:val="21"/>
          <w:highlight w:val="none"/>
          <w:u w:val="single"/>
        </w:rPr>
        <w:t>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联系电话：</w:t>
      </w:r>
      <w:r>
        <w:rPr>
          <w:color w:val="auto"/>
          <w:sz w:val="21"/>
          <w:szCs w:val="21"/>
          <w:highlight w:val="none"/>
          <w:u w:val="single"/>
        </w:rPr>
        <w:t>  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电子信箱：</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通信地址：</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承包人对项目经理的授权范围如下：</w:t>
      </w:r>
      <w:r>
        <w:rPr>
          <w:rFonts w:hint="eastAsia"/>
          <w:color w:val="auto"/>
          <w:sz w:val="21"/>
          <w:szCs w:val="21"/>
          <w:highlight w:val="none"/>
          <w:u w:val="single"/>
        </w:rPr>
        <w:t>全面负责本工程的质量、安全、工期及成本控制</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kern w:val="0"/>
          <w:sz w:val="21"/>
          <w:szCs w:val="21"/>
          <w:highlight w:val="none"/>
        </w:rPr>
        <w:t>设计总负责人</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姓名：</w:t>
      </w:r>
      <w:r>
        <w:rPr>
          <w:color w:val="auto"/>
          <w:sz w:val="21"/>
          <w:szCs w:val="21"/>
          <w:highlight w:val="none"/>
          <w:u w:val="single"/>
        </w:rPr>
        <w:t>  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身份证号：</w:t>
      </w:r>
      <w:r>
        <w:rPr>
          <w:color w:val="auto"/>
          <w:sz w:val="21"/>
          <w:szCs w:val="21"/>
          <w:highlight w:val="none"/>
          <w:u w:val="single"/>
        </w:rPr>
        <w:t>  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建筑师执业资格等级：</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建筑师注册证书号：</w:t>
      </w:r>
      <w:r>
        <w:rPr>
          <w:color w:val="auto"/>
          <w:sz w:val="21"/>
          <w:szCs w:val="21"/>
          <w:highlight w:val="none"/>
          <w:u w:val="single"/>
        </w:rPr>
        <w:t>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建筑师执业印章号：</w:t>
      </w:r>
      <w:r>
        <w:rPr>
          <w:color w:val="auto"/>
          <w:sz w:val="21"/>
          <w:szCs w:val="21"/>
          <w:highlight w:val="none"/>
          <w:u w:val="single"/>
        </w:rPr>
        <w:t>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安全生产考核合格证书号：</w:t>
      </w:r>
      <w:r>
        <w:rPr>
          <w:color w:val="auto"/>
          <w:sz w:val="21"/>
          <w:szCs w:val="21"/>
          <w:highlight w:val="none"/>
          <w:u w:val="single"/>
        </w:rPr>
        <w:t>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联系电话：</w:t>
      </w:r>
      <w:r>
        <w:rPr>
          <w:color w:val="auto"/>
          <w:sz w:val="21"/>
          <w:szCs w:val="21"/>
          <w:highlight w:val="none"/>
          <w:u w:val="single"/>
        </w:rPr>
        <w:t>  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电子信箱：</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jc w:val="left"/>
        <w:rPr>
          <w:color w:val="auto"/>
          <w:kern w:val="0"/>
          <w:sz w:val="21"/>
          <w:szCs w:val="21"/>
          <w:highlight w:val="none"/>
        </w:rPr>
      </w:pPr>
      <w:r>
        <w:rPr>
          <w:rFonts w:hint="eastAsia"/>
          <w:color w:val="auto"/>
          <w:sz w:val="21"/>
          <w:szCs w:val="21"/>
          <w:highlight w:val="none"/>
        </w:rPr>
        <w:t>通信地址：</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设计总负责人职责：（1）领会设计意图，掌握设计标准，做好所承担项目的专项设计、施工图设计，解决工程设计中的相关技术问题。参与重大工程技术问题的决策。（2）代表公司接受发包人的管理和指令，参与与相关单位的协调配合工作。（3）主持制定本项目各阶段的设计工作、质量计划、进度计划及总体计划。（4）深入施工现场，处理矛盾，解决问题。加强与发包人、方案设计单位、监理单位的协作与沟通。（5）监督各专业设计进度与设计质量，保证设计团队的人员配备到位。（6）做好项目的设计管理工作，保证设计成本符合国家规范要求。</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关于项目经理每月在施工现场的时间要求：</w:t>
      </w:r>
      <w:r>
        <w:rPr>
          <w:rFonts w:hint="eastAsia"/>
          <w:color w:val="auto"/>
          <w:sz w:val="21"/>
          <w:szCs w:val="21"/>
          <w:highlight w:val="none"/>
          <w:u w:val="single"/>
        </w:rPr>
        <w:t>到位率不低于</w:t>
      </w:r>
      <w:r>
        <w:rPr>
          <w:color w:val="auto"/>
          <w:sz w:val="21"/>
          <w:szCs w:val="21"/>
          <w:highlight w:val="none"/>
          <w:u w:val="single"/>
        </w:rPr>
        <w:t>80%(</w:t>
      </w:r>
      <w:r>
        <w:rPr>
          <w:rFonts w:hint="eastAsia"/>
          <w:color w:val="auto"/>
          <w:sz w:val="21"/>
          <w:szCs w:val="21"/>
          <w:highlight w:val="none"/>
          <w:u w:val="single"/>
        </w:rPr>
        <w:t>每天工作</w:t>
      </w:r>
      <w:r>
        <w:rPr>
          <w:color w:val="auto"/>
          <w:sz w:val="21"/>
          <w:szCs w:val="21"/>
          <w:highlight w:val="none"/>
          <w:u w:val="single"/>
        </w:rPr>
        <w:t>8</w:t>
      </w:r>
      <w:r>
        <w:rPr>
          <w:rFonts w:hint="eastAsia"/>
          <w:color w:val="auto"/>
          <w:sz w:val="21"/>
          <w:szCs w:val="21"/>
          <w:highlight w:val="none"/>
          <w:u w:val="single"/>
        </w:rPr>
        <w:t>小时考勤</w:t>
      </w:r>
      <w:r>
        <w:rPr>
          <w:color w:val="auto"/>
          <w:sz w:val="21"/>
          <w:szCs w:val="21"/>
          <w:highlight w:val="none"/>
          <w:u w:val="single"/>
        </w:rPr>
        <w:t>)</w:t>
      </w:r>
      <w:r>
        <w:rPr>
          <w:rFonts w:hint="eastAsia"/>
          <w:color w:val="auto"/>
          <w:sz w:val="21"/>
          <w:szCs w:val="21"/>
          <w:highlight w:val="none"/>
          <w:u w:val="single"/>
        </w:rPr>
        <w:t>，重要施工工序或环节时项目经理、技术负责人等必须到场</w:t>
      </w:r>
      <w:r>
        <w:rPr>
          <w:rFonts w:hint="eastAsia"/>
          <w:color w:val="auto"/>
          <w:sz w:val="21"/>
          <w:szCs w:val="21"/>
          <w:highlight w:val="none"/>
        </w:rPr>
        <w:t>。</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承包人未提交劳动合同，以及没有为项目经理缴纳社会保险证明的违约责任：</w:t>
      </w:r>
      <w:r>
        <w:rPr>
          <w:rFonts w:hint="eastAsia"/>
          <w:color w:val="auto"/>
          <w:sz w:val="21"/>
          <w:szCs w:val="21"/>
          <w:highlight w:val="none"/>
          <w:u w:val="single"/>
        </w:rPr>
        <w:t>责令承包人改正，并从结算款中扣除</w:t>
      </w:r>
      <w:r>
        <w:rPr>
          <w:color w:val="auto"/>
          <w:sz w:val="21"/>
          <w:szCs w:val="21"/>
          <w:highlight w:val="none"/>
          <w:u w:val="single"/>
        </w:rPr>
        <w:t>1</w:t>
      </w:r>
      <w:r>
        <w:rPr>
          <w:rFonts w:hint="eastAsia"/>
          <w:color w:val="auto"/>
          <w:sz w:val="21"/>
          <w:szCs w:val="21"/>
          <w:highlight w:val="none"/>
          <w:u w:val="single"/>
        </w:rPr>
        <w:t>万元的违约金</w:t>
      </w:r>
      <w:r>
        <w:rPr>
          <w:rFonts w:hint="eastAsia"/>
          <w:color w:val="auto"/>
          <w:sz w:val="21"/>
          <w:szCs w:val="21"/>
          <w:highlight w:val="none"/>
        </w:rPr>
        <w:t>。</w:t>
      </w:r>
    </w:p>
    <w:p>
      <w:pPr>
        <w:spacing w:line="360" w:lineRule="auto"/>
        <w:ind w:firstLine="600"/>
        <w:rPr>
          <w:color w:val="auto"/>
          <w:sz w:val="21"/>
          <w:szCs w:val="21"/>
          <w:highlight w:val="none"/>
        </w:rPr>
      </w:pPr>
      <w:r>
        <w:rPr>
          <w:rFonts w:hint="eastAsia"/>
          <w:color w:val="auto"/>
          <w:sz w:val="21"/>
          <w:szCs w:val="21"/>
          <w:highlight w:val="none"/>
        </w:rPr>
        <w:t>项目经理未经批准，擅自离开施工现场的违约责任：按违约金人民币2000元/天从结算款中扣除。</w:t>
      </w:r>
    </w:p>
    <w:p>
      <w:pPr>
        <w:spacing w:line="360" w:lineRule="auto"/>
        <w:ind w:firstLine="420" w:firstLineChars="200"/>
        <w:rPr>
          <w:color w:val="auto"/>
          <w:sz w:val="21"/>
          <w:szCs w:val="21"/>
          <w:highlight w:val="none"/>
          <w:u w:val="single"/>
        </w:rPr>
      </w:pPr>
      <w:r>
        <w:rPr>
          <w:color w:val="auto"/>
          <w:sz w:val="21"/>
          <w:szCs w:val="21"/>
          <w:highlight w:val="none"/>
        </w:rPr>
        <w:t xml:space="preserve">3.2.3 </w:t>
      </w:r>
      <w:r>
        <w:rPr>
          <w:rFonts w:hint="eastAsia"/>
          <w:color w:val="auto"/>
          <w:sz w:val="21"/>
          <w:szCs w:val="21"/>
          <w:highlight w:val="none"/>
        </w:rPr>
        <w:t>承包人擅自更换项目经理的违约责任：</w:t>
      </w:r>
    </w:p>
    <w:p>
      <w:pPr>
        <w:spacing w:line="360" w:lineRule="auto"/>
        <w:ind w:firstLine="420" w:firstLineChars="200"/>
        <w:rPr>
          <w:b/>
          <w:color w:val="auto"/>
          <w:sz w:val="21"/>
          <w:szCs w:val="21"/>
          <w:highlight w:val="none"/>
          <w:u w:val="single"/>
        </w:rPr>
      </w:pPr>
      <w:r>
        <w:rPr>
          <w:rFonts w:hint="eastAsia"/>
          <w:b/>
          <w:color w:val="auto"/>
          <w:sz w:val="21"/>
          <w:szCs w:val="21"/>
          <w:highlight w:val="none"/>
        </w:rPr>
        <w:t>（1）</w:t>
      </w:r>
      <w:r>
        <w:rPr>
          <w:rFonts w:hint="eastAsia"/>
          <w:b/>
          <w:color w:val="auto"/>
          <w:kern w:val="0"/>
          <w:sz w:val="21"/>
          <w:szCs w:val="21"/>
          <w:highlight w:val="none"/>
        </w:rPr>
        <w:t>承包人确需更换项目经理的，继任项目经理注册执业资格、管理经验的约定：</w:t>
      </w:r>
      <w:r>
        <w:rPr>
          <w:rFonts w:hint="eastAsia"/>
          <w:b/>
          <w:color w:val="auto"/>
          <w:kern w:val="0"/>
          <w:sz w:val="21"/>
          <w:szCs w:val="21"/>
          <w:highlight w:val="none"/>
          <w:u w:val="single"/>
        </w:rPr>
        <w:t>不得低于原项目经理的注册执业资格、管理经验</w:t>
      </w:r>
      <w:r>
        <w:rPr>
          <w:rFonts w:hint="eastAsia"/>
          <w:b/>
          <w:color w:val="auto"/>
          <w:kern w:val="0"/>
          <w:sz w:val="21"/>
          <w:szCs w:val="21"/>
          <w:highlight w:val="none"/>
        </w:rPr>
        <w:t>。</w:t>
      </w:r>
    </w:p>
    <w:p>
      <w:pPr>
        <w:spacing w:line="360" w:lineRule="auto"/>
        <w:ind w:firstLine="420" w:firstLineChars="200"/>
        <w:rPr>
          <w:color w:val="auto"/>
          <w:sz w:val="21"/>
          <w:szCs w:val="21"/>
          <w:highlight w:val="none"/>
        </w:rPr>
      </w:pPr>
      <w:r>
        <w:rPr>
          <w:rFonts w:hint="eastAsia"/>
          <w:color w:val="auto"/>
          <w:kern w:val="0"/>
          <w:sz w:val="21"/>
          <w:szCs w:val="21"/>
          <w:highlight w:val="none"/>
        </w:rPr>
        <w:t>（2）</w:t>
      </w:r>
      <w:r>
        <w:rPr>
          <w:rFonts w:hint="eastAsia"/>
          <w:color w:val="auto"/>
          <w:sz w:val="21"/>
          <w:szCs w:val="21"/>
          <w:highlight w:val="none"/>
        </w:rPr>
        <w:t>承包人擅自更换项目经理的违约责任：</w:t>
      </w:r>
      <w:r>
        <w:rPr>
          <w:rFonts w:hint="eastAsia"/>
          <w:color w:val="auto"/>
          <w:sz w:val="21"/>
          <w:szCs w:val="21"/>
          <w:highlight w:val="none"/>
          <w:u w:val="single"/>
        </w:rPr>
        <w:t>在施工期间不准更换，特殊情况要求更换的项目经理的，须经发包人同意。承包人更换项目经理的将被视为承包人违约，并按照</w:t>
      </w:r>
      <w:r>
        <w:rPr>
          <w:color w:val="auto"/>
          <w:sz w:val="21"/>
          <w:szCs w:val="21"/>
          <w:highlight w:val="none"/>
          <w:u w:val="single"/>
        </w:rPr>
        <w:t>0.5</w:t>
      </w:r>
      <w:r>
        <w:rPr>
          <w:rFonts w:hint="eastAsia"/>
          <w:color w:val="auto"/>
          <w:sz w:val="21"/>
          <w:szCs w:val="21"/>
          <w:highlight w:val="none"/>
          <w:u w:val="single"/>
        </w:rPr>
        <w:t>万元</w:t>
      </w:r>
      <w:r>
        <w:rPr>
          <w:color w:val="auto"/>
          <w:sz w:val="21"/>
          <w:szCs w:val="21"/>
          <w:highlight w:val="none"/>
          <w:u w:val="single"/>
        </w:rPr>
        <w:t>/</w:t>
      </w:r>
      <w:r>
        <w:rPr>
          <w:rFonts w:hint="eastAsia"/>
          <w:color w:val="auto"/>
          <w:sz w:val="21"/>
          <w:szCs w:val="21"/>
          <w:highlight w:val="none"/>
          <w:u w:val="single"/>
        </w:rPr>
        <w:t>人•</w:t>
      </w:r>
      <w:r>
        <w:rPr>
          <w:rFonts w:hint="eastAsia" w:cs="仿宋_GB2312"/>
          <w:color w:val="auto"/>
          <w:sz w:val="21"/>
          <w:szCs w:val="21"/>
          <w:highlight w:val="none"/>
          <w:u w:val="single"/>
        </w:rPr>
        <w:t>次付给发包人违约</w:t>
      </w:r>
      <w:r>
        <w:rPr>
          <w:rFonts w:hint="eastAsia"/>
          <w:color w:val="auto"/>
          <w:sz w:val="21"/>
          <w:szCs w:val="21"/>
          <w:highlight w:val="none"/>
          <w:u w:val="single"/>
        </w:rPr>
        <w:t>金</w:t>
      </w:r>
      <w:r>
        <w:rPr>
          <w:rFonts w:hint="eastAsia"/>
          <w:color w:val="auto"/>
          <w:sz w:val="21"/>
          <w:szCs w:val="21"/>
          <w:highlight w:val="none"/>
        </w:rPr>
        <w:t>。</w:t>
      </w:r>
    </w:p>
    <w:p>
      <w:pPr>
        <w:spacing w:line="360" w:lineRule="auto"/>
        <w:ind w:firstLine="600"/>
        <w:rPr>
          <w:color w:val="auto"/>
          <w:sz w:val="21"/>
          <w:szCs w:val="21"/>
          <w:highlight w:val="none"/>
          <w:u w:val="single"/>
        </w:rPr>
      </w:pPr>
      <w:r>
        <w:rPr>
          <w:color w:val="auto"/>
          <w:sz w:val="21"/>
          <w:szCs w:val="21"/>
          <w:highlight w:val="none"/>
        </w:rPr>
        <w:t xml:space="preserve">3.2.4 </w:t>
      </w:r>
      <w:r>
        <w:rPr>
          <w:rFonts w:hint="eastAsia"/>
          <w:color w:val="auto"/>
          <w:sz w:val="21"/>
          <w:szCs w:val="21"/>
          <w:highlight w:val="none"/>
        </w:rPr>
        <w:t>承包人无正当理由拒绝更换项目经理的违约责任：</w:t>
      </w:r>
      <w:r>
        <w:rPr>
          <w:rFonts w:hint="eastAsia"/>
          <w:color w:val="auto"/>
          <w:sz w:val="21"/>
          <w:szCs w:val="21"/>
          <w:highlight w:val="none"/>
          <w:u w:val="single"/>
        </w:rPr>
        <w:t>从结算款中扣除</w:t>
      </w:r>
      <w:r>
        <w:rPr>
          <w:color w:val="auto"/>
          <w:sz w:val="21"/>
          <w:szCs w:val="21"/>
          <w:highlight w:val="none"/>
          <w:u w:val="single"/>
        </w:rPr>
        <w:t>5</w:t>
      </w:r>
      <w:r>
        <w:rPr>
          <w:rFonts w:hint="eastAsia"/>
          <w:color w:val="auto"/>
          <w:sz w:val="21"/>
          <w:szCs w:val="21"/>
          <w:highlight w:val="none"/>
          <w:u w:val="single"/>
        </w:rPr>
        <w:t>万元</w:t>
      </w:r>
      <w:r>
        <w:rPr>
          <w:color w:val="auto"/>
          <w:sz w:val="21"/>
          <w:szCs w:val="21"/>
          <w:highlight w:val="none"/>
          <w:u w:val="single"/>
        </w:rPr>
        <w:t>/</w:t>
      </w:r>
      <w:r>
        <w:rPr>
          <w:rFonts w:hint="eastAsia"/>
          <w:color w:val="auto"/>
          <w:sz w:val="21"/>
          <w:szCs w:val="21"/>
          <w:highlight w:val="none"/>
          <w:u w:val="single"/>
        </w:rPr>
        <w:t>人</w:t>
      </w:r>
      <w:r>
        <w:rPr>
          <w:color w:val="auto"/>
          <w:sz w:val="21"/>
          <w:szCs w:val="21"/>
          <w:highlight w:val="none"/>
          <w:u w:val="single"/>
        </w:rPr>
        <w:t>/</w:t>
      </w:r>
      <w:r>
        <w:rPr>
          <w:rFonts w:hint="eastAsia"/>
          <w:color w:val="auto"/>
          <w:sz w:val="21"/>
          <w:szCs w:val="21"/>
          <w:highlight w:val="none"/>
          <w:u w:val="single"/>
        </w:rPr>
        <w:t>次的违约金</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3.3 </w:t>
      </w:r>
      <w:r>
        <w:rPr>
          <w:rFonts w:hint="eastAsia"/>
          <w:color w:val="auto"/>
          <w:sz w:val="21"/>
          <w:szCs w:val="21"/>
          <w:highlight w:val="none"/>
        </w:rPr>
        <w:t>承包人人员</w:t>
      </w:r>
    </w:p>
    <w:p>
      <w:pPr>
        <w:spacing w:line="360" w:lineRule="auto"/>
        <w:ind w:firstLine="420" w:firstLineChars="200"/>
        <w:rPr>
          <w:color w:val="auto"/>
          <w:sz w:val="21"/>
          <w:szCs w:val="21"/>
          <w:highlight w:val="none"/>
        </w:rPr>
      </w:pPr>
      <w:r>
        <w:rPr>
          <w:color w:val="auto"/>
          <w:sz w:val="21"/>
          <w:szCs w:val="21"/>
          <w:highlight w:val="none"/>
        </w:rPr>
        <w:t xml:space="preserve">3.3.1 </w:t>
      </w:r>
      <w:r>
        <w:rPr>
          <w:rFonts w:hint="eastAsia"/>
          <w:color w:val="auto"/>
          <w:sz w:val="21"/>
          <w:szCs w:val="21"/>
          <w:highlight w:val="none"/>
        </w:rPr>
        <w:t>承包人提交项目管理机构及施工现场管理人员安排报告的期限：</w:t>
      </w:r>
      <w:r>
        <w:rPr>
          <w:rFonts w:hint="eastAsia"/>
          <w:color w:val="auto"/>
          <w:sz w:val="21"/>
          <w:szCs w:val="21"/>
          <w:highlight w:val="none"/>
          <w:u w:val="single"/>
        </w:rPr>
        <w:t>合同生效后</w:t>
      </w:r>
      <w:r>
        <w:rPr>
          <w:color w:val="auto"/>
          <w:sz w:val="21"/>
          <w:szCs w:val="21"/>
          <w:highlight w:val="none"/>
          <w:u w:val="single"/>
        </w:rPr>
        <w:t>7</w:t>
      </w:r>
      <w:r>
        <w:rPr>
          <w:rFonts w:hint="eastAsia"/>
          <w:color w:val="auto"/>
          <w:sz w:val="21"/>
          <w:szCs w:val="21"/>
          <w:highlight w:val="none"/>
          <w:u w:val="single"/>
        </w:rPr>
        <w:t>天内</w:t>
      </w:r>
      <w:r>
        <w:rPr>
          <w:rFonts w:hint="eastAsia"/>
          <w:color w:val="auto"/>
          <w:sz w:val="21"/>
          <w:szCs w:val="21"/>
          <w:highlight w:val="none"/>
        </w:rPr>
        <w:t>。</w:t>
      </w:r>
    </w:p>
    <w:p>
      <w:pPr>
        <w:spacing w:line="360" w:lineRule="auto"/>
        <w:ind w:firstLine="420" w:firstLineChars="200"/>
        <w:jc w:val="left"/>
        <w:rPr>
          <w:b/>
          <w:color w:val="auto"/>
          <w:sz w:val="21"/>
          <w:szCs w:val="21"/>
          <w:highlight w:val="none"/>
        </w:rPr>
      </w:pPr>
      <w:r>
        <w:rPr>
          <w:b/>
          <w:color w:val="auto"/>
          <w:sz w:val="21"/>
          <w:szCs w:val="21"/>
          <w:highlight w:val="none"/>
        </w:rPr>
        <w:t>3.3.2</w:t>
      </w:r>
      <w:r>
        <w:rPr>
          <w:rFonts w:hint="eastAsia"/>
          <w:b/>
          <w:color w:val="auto"/>
          <w:sz w:val="21"/>
          <w:szCs w:val="21"/>
          <w:highlight w:val="none"/>
        </w:rPr>
        <w:t xml:space="preserve"> 承包人需更换主要施工管理人员的，继任人员的数量、注册执业资格、管理经验的约定：</w:t>
      </w:r>
      <w:r>
        <w:rPr>
          <w:rFonts w:hint="eastAsia"/>
          <w:b/>
          <w:color w:val="auto"/>
          <w:sz w:val="21"/>
          <w:szCs w:val="21"/>
          <w:highlight w:val="none"/>
          <w:u w:val="single"/>
        </w:rPr>
        <w:t>不得低于原主要施工管理人员的数量、注册执业资格、管理经验</w:t>
      </w:r>
      <w:r>
        <w:rPr>
          <w:rFonts w:hint="eastAsia"/>
          <w:b/>
          <w:color w:val="auto"/>
          <w:sz w:val="21"/>
          <w:szCs w:val="21"/>
          <w:highlight w:val="none"/>
        </w:rPr>
        <w:t>。</w:t>
      </w:r>
    </w:p>
    <w:p>
      <w:pPr>
        <w:spacing w:line="360" w:lineRule="auto"/>
        <w:ind w:firstLine="396" w:firstLineChars="189"/>
        <w:rPr>
          <w:color w:val="auto"/>
          <w:sz w:val="21"/>
          <w:szCs w:val="21"/>
          <w:highlight w:val="none"/>
        </w:rPr>
      </w:pPr>
      <w:r>
        <w:rPr>
          <w:color w:val="auto"/>
          <w:sz w:val="21"/>
          <w:szCs w:val="21"/>
          <w:highlight w:val="none"/>
        </w:rPr>
        <w:t xml:space="preserve">3.3.3 </w:t>
      </w:r>
      <w:r>
        <w:rPr>
          <w:rFonts w:hint="eastAsia"/>
          <w:color w:val="auto"/>
          <w:sz w:val="21"/>
          <w:szCs w:val="21"/>
          <w:highlight w:val="none"/>
        </w:rPr>
        <w:t>承包人无正当理由拒绝撤换主要施工管理人员的违约责任：</w:t>
      </w:r>
      <w:r>
        <w:rPr>
          <w:rFonts w:hint="eastAsia"/>
          <w:color w:val="auto"/>
          <w:sz w:val="21"/>
          <w:szCs w:val="21"/>
          <w:highlight w:val="none"/>
          <w:u w:val="single"/>
        </w:rPr>
        <w:t>从结算款中扣除</w:t>
      </w:r>
      <w:r>
        <w:rPr>
          <w:color w:val="auto"/>
          <w:sz w:val="21"/>
          <w:szCs w:val="21"/>
          <w:highlight w:val="none"/>
          <w:u w:val="single"/>
        </w:rPr>
        <w:t>2</w:t>
      </w:r>
      <w:r>
        <w:rPr>
          <w:rFonts w:hint="eastAsia"/>
          <w:color w:val="auto"/>
          <w:sz w:val="21"/>
          <w:szCs w:val="21"/>
          <w:highlight w:val="none"/>
          <w:u w:val="single"/>
        </w:rPr>
        <w:t>万元</w:t>
      </w:r>
      <w:r>
        <w:rPr>
          <w:color w:val="auto"/>
          <w:sz w:val="21"/>
          <w:szCs w:val="21"/>
          <w:highlight w:val="none"/>
          <w:u w:val="single"/>
        </w:rPr>
        <w:t>/</w:t>
      </w:r>
      <w:r>
        <w:rPr>
          <w:rFonts w:hint="eastAsia"/>
          <w:color w:val="auto"/>
          <w:sz w:val="21"/>
          <w:szCs w:val="21"/>
          <w:highlight w:val="none"/>
          <w:u w:val="single"/>
        </w:rPr>
        <w:t>人</w:t>
      </w:r>
      <w:r>
        <w:rPr>
          <w:color w:val="auto"/>
          <w:sz w:val="21"/>
          <w:szCs w:val="21"/>
          <w:highlight w:val="none"/>
          <w:u w:val="single"/>
        </w:rPr>
        <w:t>/</w:t>
      </w:r>
      <w:r>
        <w:rPr>
          <w:rFonts w:hint="eastAsia"/>
          <w:color w:val="auto"/>
          <w:sz w:val="21"/>
          <w:szCs w:val="21"/>
          <w:highlight w:val="none"/>
          <w:u w:val="single"/>
        </w:rPr>
        <w:t>次的违约金</w:t>
      </w:r>
      <w:r>
        <w:rPr>
          <w:rFonts w:hint="eastAsia"/>
          <w:color w:val="auto"/>
          <w:sz w:val="21"/>
          <w:szCs w:val="21"/>
          <w:highlight w:val="none"/>
        </w:rPr>
        <w:t>。</w:t>
      </w:r>
    </w:p>
    <w:p>
      <w:pPr>
        <w:spacing w:line="360" w:lineRule="auto"/>
        <w:ind w:firstLine="420" w:firstLineChars="200"/>
        <w:rPr>
          <w:color w:val="auto"/>
          <w:sz w:val="21"/>
          <w:szCs w:val="21"/>
          <w:highlight w:val="none"/>
          <w:u w:val="single"/>
        </w:rPr>
      </w:pPr>
      <w:r>
        <w:rPr>
          <w:color w:val="auto"/>
          <w:sz w:val="21"/>
          <w:szCs w:val="21"/>
          <w:highlight w:val="none"/>
        </w:rPr>
        <w:t xml:space="preserve">3.3.4 </w:t>
      </w:r>
      <w:r>
        <w:rPr>
          <w:rFonts w:hint="eastAsia"/>
          <w:color w:val="auto"/>
          <w:sz w:val="21"/>
          <w:szCs w:val="21"/>
          <w:highlight w:val="none"/>
        </w:rPr>
        <w:t>承包人主要施工管理人员离开施工现场的批准要求：</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rPr>
          <w:color w:val="auto"/>
          <w:sz w:val="21"/>
          <w:szCs w:val="21"/>
          <w:highlight w:val="none"/>
          <w:u w:val="single"/>
        </w:rPr>
      </w:pPr>
      <w:r>
        <w:rPr>
          <w:color w:val="auto"/>
          <w:sz w:val="21"/>
          <w:szCs w:val="21"/>
          <w:highlight w:val="none"/>
        </w:rPr>
        <w:t>3.3.5</w:t>
      </w:r>
      <w:r>
        <w:rPr>
          <w:rFonts w:hint="eastAsia"/>
          <w:color w:val="auto"/>
          <w:sz w:val="21"/>
          <w:szCs w:val="21"/>
          <w:highlight w:val="none"/>
        </w:rPr>
        <w:t>承包人擅自更换主要施工管理人员的违约责任：</w:t>
      </w:r>
      <w:r>
        <w:rPr>
          <w:rFonts w:hint="eastAsia"/>
          <w:color w:val="auto"/>
          <w:sz w:val="21"/>
          <w:szCs w:val="21"/>
          <w:highlight w:val="none"/>
          <w:u w:val="single"/>
        </w:rPr>
        <w:t>在施工期间不准更换，特殊情况要求更换的，须经发包人同意备案。承包人更换技术负责人、施工员的将被视为承包人违约，并按照</w:t>
      </w:r>
      <w:r>
        <w:rPr>
          <w:color w:val="auto"/>
          <w:sz w:val="21"/>
          <w:szCs w:val="21"/>
          <w:highlight w:val="none"/>
          <w:u w:val="single"/>
        </w:rPr>
        <w:t>2000</w:t>
      </w:r>
      <w:r>
        <w:rPr>
          <w:rFonts w:hint="eastAsia"/>
          <w:color w:val="auto"/>
          <w:sz w:val="21"/>
          <w:szCs w:val="21"/>
          <w:highlight w:val="none"/>
          <w:u w:val="single"/>
        </w:rPr>
        <w:t>元</w:t>
      </w:r>
      <w:r>
        <w:rPr>
          <w:color w:val="auto"/>
          <w:sz w:val="21"/>
          <w:szCs w:val="21"/>
          <w:highlight w:val="none"/>
          <w:u w:val="single"/>
        </w:rPr>
        <w:t>/</w:t>
      </w:r>
      <w:r>
        <w:rPr>
          <w:rFonts w:hint="eastAsia"/>
          <w:color w:val="auto"/>
          <w:sz w:val="21"/>
          <w:szCs w:val="21"/>
          <w:highlight w:val="none"/>
          <w:u w:val="single"/>
        </w:rPr>
        <w:t>人•</w:t>
      </w:r>
      <w:r>
        <w:rPr>
          <w:rFonts w:hint="eastAsia" w:cs="仿宋_GB2312"/>
          <w:color w:val="auto"/>
          <w:sz w:val="21"/>
          <w:szCs w:val="21"/>
          <w:highlight w:val="none"/>
          <w:u w:val="single"/>
        </w:rPr>
        <w:t>次付给发包人违约</w:t>
      </w:r>
      <w:r>
        <w:rPr>
          <w:rFonts w:hint="eastAsia"/>
          <w:color w:val="auto"/>
          <w:sz w:val="21"/>
          <w:szCs w:val="21"/>
          <w:highlight w:val="none"/>
          <w:u w:val="single"/>
        </w:rPr>
        <w:t>金</w:t>
      </w:r>
    </w:p>
    <w:p>
      <w:pPr>
        <w:spacing w:line="360" w:lineRule="auto"/>
        <w:ind w:firstLine="420" w:firstLineChars="200"/>
        <w:rPr>
          <w:color w:val="auto"/>
          <w:sz w:val="21"/>
          <w:szCs w:val="21"/>
          <w:highlight w:val="none"/>
        </w:rPr>
      </w:pPr>
      <w:r>
        <w:rPr>
          <w:rFonts w:hint="eastAsia"/>
          <w:color w:val="auto"/>
          <w:sz w:val="21"/>
          <w:szCs w:val="21"/>
          <w:highlight w:val="none"/>
        </w:rPr>
        <w:t>承包人主要施工管理人员擅自离开施工现场的违约责任：</w:t>
      </w:r>
      <w:r>
        <w:rPr>
          <w:rFonts w:hint="eastAsia"/>
          <w:color w:val="auto"/>
          <w:sz w:val="21"/>
          <w:szCs w:val="21"/>
          <w:highlight w:val="none"/>
          <w:u w:val="single"/>
        </w:rPr>
        <w:t>若技术负责人、施工员出勤率不足投标承诺，支付违约金</w:t>
      </w:r>
      <w:r>
        <w:rPr>
          <w:color w:val="auto"/>
          <w:sz w:val="21"/>
          <w:szCs w:val="21"/>
          <w:highlight w:val="none"/>
          <w:u w:val="single"/>
        </w:rPr>
        <w:t>1000</w:t>
      </w:r>
      <w:r>
        <w:rPr>
          <w:rFonts w:hint="eastAsia"/>
          <w:color w:val="auto"/>
          <w:sz w:val="21"/>
          <w:szCs w:val="21"/>
          <w:highlight w:val="none"/>
          <w:u w:val="single"/>
        </w:rPr>
        <w:t>元人民币</w:t>
      </w:r>
      <w:r>
        <w:rPr>
          <w:color w:val="auto"/>
          <w:sz w:val="21"/>
          <w:szCs w:val="21"/>
          <w:highlight w:val="none"/>
          <w:u w:val="single"/>
        </w:rPr>
        <w:t>/</w:t>
      </w:r>
      <w:r>
        <w:rPr>
          <w:rFonts w:hint="eastAsia"/>
          <w:color w:val="auto"/>
          <w:sz w:val="21"/>
          <w:szCs w:val="21"/>
          <w:highlight w:val="none"/>
          <w:u w:val="single"/>
        </w:rPr>
        <w:t>天</w:t>
      </w:r>
      <w:r>
        <w:rPr>
          <w:color w:val="auto"/>
          <w:sz w:val="21"/>
          <w:szCs w:val="21"/>
          <w:highlight w:val="none"/>
          <w:u w:val="single"/>
        </w:rPr>
        <w:t>/</w:t>
      </w:r>
      <w:r>
        <w:rPr>
          <w:rFonts w:hint="eastAsia"/>
          <w:color w:val="auto"/>
          <w:sz w:val="21"/>
          <w:szCs w:val="21"/>
          <w:highlight w:val="none"/>
          <w:u w:val="single"/>
        </w:rPr>
        <w:t>人；安全员、质检员、材料员出勤率不足投标承诺，支付违约金</w:t>
      </w:r>
      <w:r>
        <w:rPr>
          <w:color w:val="auto"/>
          <w:sz w:val="21"/>
          <w:szCs w:val="21"/>
          <w:highlight w:val="none"/>
          <w:u w:val="single"/>
        </w:rPr>
        <w:t>800</w:t>
      </w:r>
      <w:r>
        <w:rPr>
          <w:rFonts w:hint="eastAsia"/>
          <w:color w:val="auto"/>
          <w:sz w:val="21"/>
          <w:szCs w:val="21"/>
          <w:highlight w:val="none"/>
          <w:u w:val="single"/>
        </w:rPr>
        <w:t>元人民币</w:t>
      </w:r>
      <w:r>
        <w:rPr>
          <w:color w:val="auto"/>
          <w:sz w:val="21"/>
          <w:szCs w:val="21"/>
          <w:highlight w:val="none"/>
          <w:u w:val="single"/>
        </w:rPr>
        <w:t>/</w:t>
      </w:r>
      <w:r>
        <w:rPr>
          <w:rFonts w:hint="eastAsia"/>
          <w:color w:val="auto"/>
          <w:sz w:val="21"/>
          <w:szCs w:val="21"/>
          <w:highlight w:val="none"/>
          <w:u w:val="single"/>
        </w:rPr>
        <w:t>天</w:t>
      </w:r>
      <w:r>
        <w:rPr>
          <w:color w:val="auto"/>
          <w:sz w:val="21"/>
          <w:szCs w:val="21"/>
          <w:highlight w:val="none"/>
          <w:u w:val="single"/>
        </w:rPr>
        <w:t>/</w:t>
      </w:r>
      <w:r>
        <w:rPr>
          <w:rFonts w:hint="eastAsia"/>
          <w:color w:val="auto"/>
          <w:sz w:val="21"/>
          <w:szCs w:val="21"/>
          <w:highlight w:val="none"/>
          <w:u w:val="single"/>
        </w:rPr>
        <w:t>人</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3</w:t>
      </w:r>
      <w:bookmarkStart w:id="115" w:name="_Toc292559364"/>
      <w:bookmarkStart w:id="116" w:name="_Toc296890987"/>
      <w:bookmarkStart w:id="117" w:name="_Toc303539102"/>
      <w:bookmarkStart w:id="118" w:name="_Toc296347158"/>
      <w:bookmarkStart w:id="119" w:name="_Toc296346660"/>
      <w:bookmarkStart w:id="120" w:name="_Toc297120459"/>
      <w:bookmarkStart w:id="121" w:name="_Toc292559869"/>
      <w:bookmarkStart w:id="122" w:name="_Toc296944498"/>
      <w:bookmarkStart w:id="123" w:name="_Toc312677988"/>
      <w:bookmarkStart w:id="124" w:name="_Toc297048345"/>
      <w:bookmarkStart w:id="125" w:name="_Toc296503159"/>
      <w:bookmarkStart w:id="126" w:name="_Toc304295523"/>
      <w:bookmarkStart w:id="127" w:name="_Toc297216151"/>
      <w:bookmarkStart w:id="128" w:name="_Toc300934945"/>
      <w:bookmarkStart w:id="129" w:name="_Toc296891199"/>
      <w:bookmarkStart w:id="130" w:name="_Toc297123492"/>
      <w:r>
        <w:rPr>
          <w:color w:val="auto"/>
          <w:sz w:val="21"/>
          <w:szCs w:val="21"/>
          <w:highlight w:val="none"/>
        </w:rPr>
        <w:t xml:space="preserve">.5 </w:t>
      </w:r>
      <w:r>
        <w:rPr>
          <w:rFonts w:hint="eastAsia"/>
          <w:color w:val="auto"/>
          <w:sz w:val="21"/>
          <w:szCs w:val="21"/>
          <w:highlight w:val="none"/>
        </w:rPr>
        <w:t>分包</w:t>
      </w:r>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Pr>
        <w:spacing w:line="360" w:lineRule="auto"/>
        <w:ind w:firstLine="420" w:firstLineChars="200"/>
        <w:rPr>
          <w:color w:val="auto"/>
          <w:sz w:val="21"/>
          <w:szCs w:val="21"/>
          <w:highlight w:val="none"/>
        </w:rPr>
      </w:pPr>
      <w:r>
        <w:rPr>
          <w:color w:val="auto"/>
          <w:sz w:val="21"/>
          <w:szCs w:val="21"/>
          <w:highlight w:val="none"/>
        </w:rPr>
        <w:t>3</w:t>
      </w:r>
      <w:bookmarkStart w:id="131" w:name="_Toc304295524"/>
      <w:bookmarkStart w:id="132" w:name="_Toc296503160"/>
      <w:bookmarkStart w:id="133" w:name="_Toc296890988"/>
      <w:bookmarkStart w:id="134" w:name="_Toc296346661"/>
      <w:bookmarkStart w:id="135" w:name="_Toc292559870"/>
      <w:bookmarkStart w:id="136" w:name="_Toc292559365"/>
      <w:bookmarkStart w:id="137" w:name="_Toc297123493"/>
      <w:bookmarkStart w:id="138" w:name="_Toc297048346"/>
      <w:bookmarkStart w:id="139" w:name="_Toc300934946"/>
      <w:bookmarkStart w:id="140" w:name="_Toc296347159"/>
      <w:bookmarkStart w:id="141" w:name="_Toc296891200"/>
      <w:bookmarkStart w:id="142" w:name="_Toc297120460"/>
      <w:bookmarkStart w:id="143" w:name="_Toc297216152"/>
      <w:bookmarkStart w:id="144" w:name="_Toc303539103"/>
      <w:bookmarkStart w:id="145" w:name="_Toc296944499"/>
      <w:bookmarkStart w:id="146" w:name="_Toc312677989"/>
      <w:bookmarkStart w:id="147" w:name="_Toc318581158"/>
      <w:r>
        <w:rPr>
          <w:color w:val="auto"/>
          <w:sz w:val="21"/>
          <w:szCs w:val="21"/>
          <w:highlight w:val="none"/>
        </w:rPr>
        <w:t xml:space="preserve">.5.1 </w:t>
      </w:r>
      <w:r>
        <w:rPr>
          <w:rFonts w:hint="eastAsia"/>
          <w:color w:val="auto"/>
          <w:sz w:val="21"/>
          <w:szCs w:val="21"/>
          <w:highlight w:val="none"/>
        </w:rPr>
        <w:t>分包的一般约定</w:t>
      </w:r>
    </w:p>
    <w:p>
      <w:pPr>
        <w:spacing w:line="360" w:lineRule="auto"/>
        <w:ind w:firstLine="420" w:firstLineChars="200"/>
        <w:jc w:val="left"/>
        <w:rPr>
          <w:color w:val="auto"/>
          <w:sz w:val="21"/>
          <w:szCs w:val="21"/>
          <w:highlight w:val="none"/>
        </w:rPr>
      </w:pPr>
      <w:r>
        <w:rPr>
          <w:rFonts w:hint="eastAsia"/>
          <w:color w:val="auto"/>
          <w:sz w:val="21"/>
          <w:szCs w:val="21"/>
          <w:highlight w:val="none"/>
        </w:rPr>
        <w:t>禁止分包的工程包括：</w:t>
      </w:r>
      <w:r>
        <w:rPr>
          <w:rFonts w:hint="eastAsia"/>
          <w:color w:val="auto"/>
          <w:sz w:val="21"/>
          <w:szCs w:val="21"/>
          <w:highlight w:val="none"/>
          <w:u w:val="single"/>
        </w:rPr>
        <w:t>主体结构、关键性工作</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主体结构、关键性工作的范围：</w:t>
      </w:r>
      <w:r>
        <w:rPr>
          <w:rFonts w:hint="eastAsia"/>
          <w:color w:val="auto"/>
          <w:sz w:val="21"/>
          <w:szCs w:val="21"/>
          <w:highlight w:val="none"/>
          <w:u w:val="single"/>
        </w:rPr>
        <w:t>发生时双方协商确定</w:t>
      </w:r>
      <w:r>
        <w:rPr>
          <w:rFonts w:hint="eastAsia"/>
          <w:color w:val="auto"/>
          <w:sz w:val="21"/>
          <w:szCs w:val="21"/>
          <w:highlight w:val="none"/>
        </w:rPr>
        <w:t>。</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Start w:id="148" w:name="_Toc296890989"/>
      <w:bookmarkStart w:id="149" w:name="_Toc297048347"/>
      <w:bookmarkStart w:id="150" w:name="_Toc296347160"/>
      <w:bookmarkStart w:id="151" w:name="_Toc300934947"/>
      <w:bookmarkStart w:id="152" w:name="_Toc296891201"/>
      <w:bookmarkStart w:id="153" w:name="_Toc304295525"/>
      <w:bookmarkStart w:id="154" w:name="_Toc297120461"/>
      <w:bookmarkStart w:id="155" w:name="_Toc296346662"/>
      <w:bookmarkStart w:id="156" w:name="_Toc296503161"/>
      <w:bookmarkStart w:id="157" w:name="_Toc297123494"/>
      <w:bookmarkStart w:id="158" w:name="_Toc297216153"/>
      <w:bookmarkStart w:id="159" w:name="_Toc296944500"/>
      <w:bookmarkStart w:id="160" w:name="_Toc303539104"/>
    </w:p>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Pr>
        <w:spacing w:line="360" w:lineRule="auto"/>
        <w:rPr>
          <w:color w:val="auto"/>
          <w:sz w:val="21"/>
          <w:szCs w:val="21"/>
          <w:highlight w:val="none"/>
        </w:rPr>
      </w:pPr>
      <w:r>
        <w:rPr>
          <w:color w:val="auto"/>
          <w:sz w:val="21"/>
          <w:szCs w:val="21"/>
          <w:highlight w:val="none"/>
        </w:rPr>
        <w:t xml:space="preserve">    3</w:t>
      </w:r>
      <w:bookmarkStart w:id="161" w:name="_Toc318581159"/>
      <w:bookmarkStart w:id="162" w:name="_Toc312677990"/>
      <w:r>
        <w:rPr>
          <w:color w:val="auto"/>
          <w:sz w:val="21"/>
          <w:szCs w:val="21"/>
          <w:highlight w:val="none"/>
        </w:rPr>
        <w:t>.5.2</w:t>
      </w:r>
      <w:r>
        <w:rPr>
          <w:rFonts w:hint="eastAsia"/>
          <w:color w:val="auto"/>
          <w:sz w:val="21"/>
          <w:szCs w:val="21"/>
          <w:highlight w:val="none"/>
        </w:rPr>
        <w:t>分包的确定</w:t>
      </w:r>
    </w:p>
    <w:p>
      <w:pPr>
        <w:spacing w:line="360" w:lineRule="auto"/>
        <w:ind w:firstLine="420" w:firstLineChars="200"/>
        <w:rPr>
          <w:color w:val="auto"/>
          <w:sz w:val="21"/>
          <w:szCs w:val="21"/>
          <w:highlight w:val="none"/>
          <w:u w:val="single"/>
        </w:rPr>
      </w:pPr>
      <w:r>
        <w:rPr>
          <w:rFonts w:hint="eastAsia"/>
          <w:color w:val="auto"/>
          <w:sz w:val="21"/>
          <w:szCs w:val="21"/>
          <w:highlight w:val="none"/>
        </w:rPr>
        <w:t>允许分包的专业工程包括：</w:t>
      </w:r>
      <w:r>
        <w:rPr>
          <w:rFonts w:hint="eastAsia"/>
          <w:color w:val="auto"/>
          <w:sz w:val="21"/>
          <w:szCs w:val="21"/>
          <w:highlight w:val="none"/>
          <w:u w:val="single"/>
        </w:rPr>
        <w:t>未经发包人同意，承包人不得将承包工程的任何部分分包，如发现擅自分包，除立即取消分包人的分包资格外，承包人还应按合同价的</w:t>
      </w:r>
      <w:r>
        <w:rPr>
          <w:color w:val="auto"/>
          <w:sz w:val="21"/>
          <w:szCs w:val="21"/>
          <w:highlight w:val="none"/>
          <w:u w:val="single"/>
        </w:rPr>
        <w:t>1%</w:t>
      </w:r>
      <w:r>
        <w:rPr>
          <w:rFonts w:hint="eastAsia"/>
          <w:color w:val="auto"/>
          <w:sz w:val="21"/>
          <w:szCs w:val="21"/>
          <w:highlight w:val="none"/>
          <w:u w:val="single"/>
        </w:rPr>
        <w:t>向发包人支付违约金</w:t>
      </w:r>
      <w:r>
        <w:rPr>
          <w:rFonts w:hint="eastAsia"/>
          <w:color w:val="auto"/>
          <w:sz w:val="21"/>
          <w:szCs w:val="21"/>
          <w:highlight w:val="none"/>
        </w:rPr>
        <w:t>。</w:t>
      </w:r>
    </w:p>
    <w:p>
      <w:pPr>
        <w:spacing w:line="360" w:lineRule="auto"/>
        <w:ind w:firstLine="420" w:firstLineChars="200"/>
        <w:rPr>
          <w:color w:val="auto"/>
          <w:sz w:val="21"/>
          <w:szCs w:val="21"/>
          <w:highlight w:val="none"/>
          <w:u w:val="single"/>
        </w:rPr>
      </w:pPr>
      <w:r>
        <w:rPr>
          <w:rFonts w:hint="eastAsia"/>
          <w:color w:val="auto"/>
          <w:sz w:val="21"/>
          <w:szCs w:val="21"/>
          <w:highlight w:val="none"/>
        </w:rPr>
        <w:t>其他关于分包的约定：</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rPr>
          <w:color w:val="auto"/>
          <w:sz w:val="21"/>
          <w:szCs w:val="21"/>
          <w:highlight w:val="none"/>
        </w:rPr>
      </w:pPr>
      <w:r>
        <w:rPr>
          <w:color w:val="auto"/>
          <w:sz w:val="21"/>
          <w:szCs w:val="21"/>
          <w:highlight w:val="none"/>
        </w:rPr>
        <w:t xml:space="preserve">3.5.4 </w:t>
      </w:r>
      <w:r>
        <w:rPr>
          <w:rFonts w:hint="eastAsia"/>
          <w:color w:val="auto"/>
          <w:sz w:val="21"/>
          <w:szCs w:val="21"/>
          <w:highlight w:val="none"/>
        </w:rPr>
        <w:t>分包合同价款</w:t>
      </w:r>
    </w:p>
    <w:p>
      <w:pPr>
        <w:spacing w:line="360" w:lineRule="auto"/>
        <w:ind w:firstLine="420" w:firstLineChars="200"/>
        <w:rPr>
          <w:b/>
          <w:color w:val="auto"/>
          <w:sz w:val="21"/>
          <w:szCs w:val="21"/>
          <w:highlight w:val="none"/>
          <w:u w:val="single"/>
        </w:rPr>
      </w:pPr>
      <w:r>
        <w:rPr>
          <w:rFonts w:hint="eastAsia"/>
          <w:color w:val="auto"/>
          <w:sz w:val="21"/>
          <w:szCs w:val="21"/>
          <w:highlight w:val="none"/>
        </w:rPr>
        <w:t>关于分包合同价款支付的约定：</w:t>
      </w:r>
      <w:r>
        <w:rPr>
          <w:rFonts w:hint="eastAsia"/>
          <w:color w:val="auto"/>
          <w:kern w:val="0"/>
          <w:sz w:val="21"/>
          <w:szCs w:val="21"/>
          <w:highlight w:val="none"/>
          <w:u w:val="single"/>
        </w:rPr>
        <w:t>按通用条款执行   。</w:t>
      </w:r>
    </w:p>
    <w:bookmarkEnd w:id="161"/>
    <w:bookmarkEnd w:id="162"/>
    <w:p>
      <w:pPr>
        <w:spacing w:after="120" w:line="360" w:lineRule="auto"/>
        <w:ind w:firstLine="420" w:firstLineChars="200"/>
        <w:rPr>
          <w:color w:val="auto"/>
          <w:sz w:val="21"/>
          <w:szCs w:val="21"/>
          <w:highlight w:val="none"/>
        </w:rPr>
      </w:pPr>
      <w:r>
        <w:rPr>
          <w:color w:val="auto"/>
          <w:sz w:val="21"/>
          <w:szCs w:val="21"/>
          <w:highlight w:val="none"/>
        </w:rPr>
        <w:t xml:space="preserve">3.6 </w:t>
      </w:r>
      <w:r>
        <w:rPr>
          <w:rFonts w:hint="eastAsia"/>
          <w:color w:val="auto"/>
          <w:sz w:val="21"/>
          <w:szCs w:val="21"/>
          <w:highlight w:val="none"/>
        </w:rPr>
        <w:t>工程照管与成品、半成品保护</w:t>
      </w:r>
    </w:p>
    <w:p>
      <w:pPr>
        <w:spacing w:line="360" w:lineRule="auto"/>
        <w:ind w:firstLine="420" w:firstLineChars="200"/>
        <w:jc w:val="left"/>
        <w:rPr>
          <w:b/>
          <w:color w:val="auto"/>
          <w:kern w:val="0"/>
          <w:sz w:val="21"/>
          <w:szCs w:val="21"/>
          <w:highlight w:val="none"/>
          <w:u w:val="single"/>
        </w:rPr>
      </w:pPr>
      <w:r>
        <w:rPr>
          <w:rFonts w:hint="eastAsia"/>
          <w:color w:val="auto"/>
          <w:kern w:val="0"/>
          <w:sz w:val="21"/>
          <w:szCs w:val="21"/>
          <w:highlight w:val="none"/>
        </w:rPr>
        <w:t>承包人负责照管工程及工程相关的材料、工程设备的起始时间：</w:t>
      </w:r>
      <w:r>
        <w:rPr>
          <w:rFonts w:hint="eastAsia"/>
          <w:color w:val="auto"/>
          <w:kern w:val="0"/>
          <w:sz w:val="21"/>
          <w:szCs w:val="21"/>
          <w:highlight w:val="none"/>
          <w:u w:val="single"/>
        </w:rPr>
        <w:t>按通用条款执行</w:t>
      </w:r>
      <w:r>
        <w:rPr>
          <w:rFonts w:hint="eastAsia"/>
          <w:b/>
          <w:color w:val="auto"/>
          <w:kern w:val="0"/>
          <w:sz w:val="21"/>
          <w:szCs w:val="21"/>
          <w:highlight w:val="none"/>
          <w:u w:val="single"/>
        </w:rPr>
        <w:t>。</w:t>
      </w:r>
    </w:p>
    <w:p>
      <w:pPr>
        <w:spacing w:after="120" w:line="360" w:lineRule="auto"/>
        <w:ind w:firstLine="420" w:firstLineChars="200"/>
        <w:rPr>
          <w:color w:val="auto"/>
          <w:sz w:val="21"/>
          <w:szCs w:val="21"/>
          <w:highlight w:val="none"/>
        </w:rPr>
      </w:pPr>
      <w:r>
        <w:rPr>
          <w:color w:val="auto"/>
          <w:sz w:val="21"/>
          <w:szCs w:val="21"/>
          <w:highlight w:val="none"/>
        </w:rPr>
        <w:t xml:space="preserve">3.7 </w:t>
      </w:r>
      <w:r>
        <w:rPr>
          <w:rFonts w:hint="eastAsia"/>
          <w:color w:val="auto"/>
          <w:sz w:val="21"/>
          <w:szCs w:val="21"/>
          <w:highlight w:val="none"/>
        </w:rPr>
        <w:t>履约担保</w:t>
      </w:r>
    </w:p>
    <w:p>
      <w:pPr>
        <w:spacing w:line="360" w:lineRule="auto"/>
        <w:ind w:firstLine="420" w:firstLineChars="200"/>
        <w:jc w:val="left"/>
        <w:rPr>
          <w:color w:val="auto"/>
          <w:sz w:val="21"/>
          <w:szCs w:val="21"/>
          <w:highlight w:val="none"/>
        </w:rPr>
      </w:pPr>
      <w:r>
        <w:rPr>
          <w:rFonts w:hint="eastAsia"/>
          <w:color w:val="auto"/>
          <w:sz w:val="21"/>
          <w:szCs w:val="21"/>
          <w:highlight w:val="none"/>
        </w:rPr>
        <w:t>承包人是否提供履约担保：</w:t>
      </w:r>
      <w:r>
        <w:rPr>
          <w:rFonts w:hint="eastAsia"/>
          <w:color w:val="auto"/>
          <w:sz w:val="21"/>
          <w:szCs w:val="21"/>
          <w:highlight w:val="none"/>
          <w:u w:val="single"/>
        </w:rPr>
        <w:t>提供</w:t>
      </w:r>
      <w:r>
        <w:rPr>
          <w:rFonts w:hint="eastAsia"/>
          <w:color w:val="auto"/>
          <w:sz w:val="21"/>
          <w:szCs w:val="21"/>
          <w:highlight w:val="none"/>
        </w:rPr>
        <w:t>。</w:t>
      </w:r>
    </w:p>
    <w:p>
      <w:pPr>
        <w:spacing w:line="360" w:lineRule="auto"/>
        <w:ind w:firstLine="420" w:firstLineChars="200"/>
        <w:jc w:val="left"/>
        <w:rPr>
          <w:b/>
          <w:bCs/>
          <w:color w:val="auto"/>
          <w:sz w:val="21"/>
          <w:szCs w:val="21"/>
          <w:highlight w:val="none"/>
          <w:u w:val="single"/>
        </w:rPr>
      </w:pPr>
      <w:r>
        <w:rPr>
          <w:rFonts w:hint="eastAsia"/>
          <w:b/>
          <w:bCs/>
          <w:color w:val="auto"/>
          <w:sz w:val="21"/>
          <w:szCs w:val="21"/>
          <w:highlight w:val="none"/>
        </w:rPr>
        <w:t>承包人提供履约担保的形式、金额及期限的：</w:t>
      </w:r>
      <w:r>
        <w:rPr>
          <w:rFonts w:hint="eastAsia"/>
          <w:color w:val="auto"/>
          <w:sz w:val="21"/>
          <w:szCs w:val="21"/>
          <w:highlight w:val="none"/>
        </w:rPr>
        <w:t>在合同签订生效后7个工作日内以转账支票、电汇、银行汇票或银行保函、担保保函等形式缴纳合同金额2 %的履约保证金，履约保证金在履约结束后10个工作日内无息退还。</w:t>
      </w:r>
    </w:p>
    <w:p>
      <w:pPr>
        <w:keepNext/>
        <w:keepLines/>
        <w:spacing w:before="120" w:after="120" w:line="360" w:lineRule="auto"/>
        <w:ind w:firstLine="420" w:firstLineChars="200"/>
        <w:outlineLvl w:val="3"/>
        <w:rPr>
          <w:bCs/>
          <w:color w:val="auto"/>
          <w:sz w:val="21"/>
          <w:szCs w:val="21"/>
          <w:highlight w:val="none"/>
        </w:rPr>
      </w:pPr>
      <w:bookmarkStart w:id="163" w:name="_Toc351203636"/>
      <w:r>
        <w:rPr>
          <w:bCs/>
          <w:color w:val="auto"/>
          <w:sz w:val="21"/>
          <w:szCs w:val="21"/>
          <w:highlight w:val="none"/>
        </w:rPr>
        <w:t>4</w:t>
      </w:r>
      <w:bookmarkStart w:id="164" w:name="_Toc296890990"/>
      <w:bookmarkStart w:id="165" w:name="_Toc296503162"/>
      <w:bookmarkStart w:id="166" w:name="_Toc267251413"/>
      <w:bookmarkStart w:id="167" w:name="_Toc297120462"/>
      <w:bookmarkStart w:id="168" w:name="_Toc296891202"/>
      <w:bookmarkStart w:id="169" w:name="_Toc292559871"/>
      <w:bookmarkStart w:id="170" w:name="_Toc296347161"/>
      <w:bookmarkStart w:id="171" w:name="_Toc296944501"/>
      <w:bookmarkStart w:id="172" w:name="_Toc292559366"/>
      <w:bookmarkStart w:id="173" w:name="_Toc296346663"/>
      <w:bookmarkStart w:id="174" w:name="_Toc297048348"/>
      <w:r>
        <w:rPr>
          <w:bCs/>
          <w:color w:val="auto"/>
          <w:sz w:val="21"/>
          <w:szCs w:val="21"/>
          <w:highlight w:val="none"/>
        </w:rPr>
        <w:t xml:space="preserve">. </w:t>
      </w:r>
      <w:r>
        <w:rPr>
          <w:rFonts w:hint="eastAsia"/>
          <w:bCs/>
          <w:color w:val="auto"/>
          <w:sz w:val="21"/>
          <w:szCs w:val="21"/>
          <w:highlight w:val="none"/>
        </w:rPr>
        <w:t>监</w:t>
      </w:r>
      <w:bookmarkEnd w:id="164"/>
      <w:bookmarkEnd w:id="165"/>
      <w:bookmarkEnd w:id="166"/>
      <w:bookmarkEnd w:id="167"/>
      <w:bookmarkEnd w:id="168"/>
      <w:bookmarkEnd w:id="169"/>
      <w:bookmarkEnd w:id="170"/>
      <w:bookmarkEnd w:id="171"/>
      <w:bookmarkEnd w:id="172"/>
      <w:bookmarkEnd w:id="173"/>
      <w:bookmarkEnd w:id="174"/>
      <w:r>
        <w:rPr>
          <w:rFonts w:hint="eastAsia"/>
          <w:bCs/>
          <w:color w:val="auto"/>
          <w:sz w:val="21"/>
          <w:szCs w:val="21"/>
          <w:highlight w:val="none"/>
        </w:rPr>
        <w:t>理人</w:t>
      </w:r>
      <w:bookmarkEnd w:id="163"/>
    </w:p>
    <w:p>
      <w:pPr>
        <w:spacing w:after="120" w:line="360" w:lineRule="auto"/>
        <w:ind w:firstLine="420" w:firstLineChars="200"/>
        <w:rPr>
          <w:color w:val="auto"/>
          <w:sz w:val="21"/>
          <w:szCs w:val="21"/>
          <w:highlight w:val="none"/>
        </w:rPr>
      </w:pPr>
      <w:r>
        <w:rPr>
          <w:color w:val="auto"/>
          <w:sz w:val="21"/>
          <w:szCs w:val="21"/>
          <w:highlight w:val="none"/>
        </w:rPr>
        <w:t>4.1</w:t>
      </w:r>
      <w:r>
        <w:rPr>
          <w:rFonts w:hint="eastAsia"/>
          <w:color w:val="auto"/>
          <w:sz w:val="21"/>
          <w:szCs w:val="21"/>
          <w:highlight w:val="none"/>
        </w:rPr>
        <w:t>监理人的一般规定</w:t>
      </w:r>
    </w:p>
    <w:p>
      <w:pPr>
        <w:spacing w:line="360" w:lineRule="auto"/>
        <w:ind w:firstLine="420" w:firstLineChars="200"/>
        <w:jc w:val="left"/>
        <w:rPr>
          <w:color w:val="auto"/>
          <w:sz w:val="21"/>
          <w:szCs w:val="21"/>
          <w:highlight w:val="none"/>
        </w:rPr>
      </w:pPr>
      <w:r>
        <w:rPr>
          <w:rFonts w:hint="eastAsia"/>
          <w:color w:val="auto"/>
          <w:sz w:val="21"/>
          <w:szCs w:val="21"/>
          <w:highlight w:val="none"/>
        </w:rPr>
        <w:t>关于监理人的监理内容：</w:t>
      </w:r>
      <w:r>
        <w:rPr>
          <w:rFonts w:hint="eastAsia"/>
          <w:color w:val="auto"/>
          <w:sz w:val="21"/>
          <w:szCs w:val="21"/>
          <w:highlight w:val="none"/>
          <w:u w:val="single"/>
        </w:rPr>
        <w:t>/</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关于监理人的监理权限：</w:t>
      </w:r>
      <w:r>
        <w:rPr>
          <w:rFonts w:hint="eastAsia"/>
          <w:color w:val="auto"/>
          <w:sz w:val="21"/>
          <w:szCs w:val="21"/>
          <w:highlight w:val="none"/>
          <w:u w:val="single"/>
        </w:rPr>
        <w:t>/</w:t>
      </w:r>
      <w:r>
        <w:rPr>
          <w:rFonts w:hint="eastAsia"/>
          <w:color w:val="auto"/>
          <w:sz w:val="21"/>
          <w:szCs w:val="21"/>
          <w:highlight w:val="none"/>
        </w:rPr>
        <w:t>。</w:t>
      </w:r>
    </w:p>
    <w:p>
      <w:pPr>
        <w:spacing w:line="360" w:lineRule="auto"/>
        <w:ind w:firstLine="420" w:firstLineChars="200"/>
        <w:rPr>
          <w:color w:val="auto"/>
          <w:sz w:val="21"/>
          <w:szCs w:val="21"/>
          <w:highlight w:val="none"/>
          <w:u w:val="single"/>
        </w:rPr>
      </w:pPr>
      <w:r>
        <w:rPr>
          <w:rFonts w:hint="eastAsia"/>
          <w:color w:val="auto"/>
          <w:sz w:val="21"/>
          <w:szCs w:val="21"/>
          <w:highlight w:val="none"/>
        </w:rPr>
        <w:t>关于监理人在施工现场的办公场所、生活场所的提供和费用承担的约定：</w:t>
      </w:r>
      <w:r>
        <w:rPr>
          <w:rFonts w:hint="eastAsia"/>
          <w:color w:val="auto"/>
          <w:sz w:val="21"/>
          <w:szCs w:val="21"/>
          <w:highlight w:val="none"/>
          <w:u w:val="single"/>
        </w:rPr>
        <w:t>无</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4.2 </w:t>
      </w:r>
      <w:r>
        <w:rPr>
          <w:rFonts w:hint="eastAsia"/>
          <w:color w:val="auto"/>
          <w:sz w:val="21"/>
          <w:szCs w:val="21"/>
          <w:highlight w:val="none"/>
        </w:rPr>
        <w:t>监理人员</w:t>
      </w:r>
    </w:p>
    <w:p>
      <w:pPr>
        <w:spacing w:line="360" w:lineRule="auto"/>
        <w:ind w:firstLine="420" w:firstLineChars="200"/>
        <w:rPr>
          <w:color w:val="auto"/>
          <w:sz w:val="21"/>
          <w:szCs w:val="21"/>
          <w:highlight w:val="none"/>
        </w:rPr>
      </w:pPr>
      <w:r>
        <w:rPr>
          <w:rFonts w:hint="eastAsia"/>
          <w:color w:val="auto"/>
          <w:sz w:val="21"/>
          <w:szCs w:val="21"/>
          <w:highlight w:val="none"/>
        </w:rPr>
        <w:t>总监理工程师：</w:t>
      </w:r>
    </w:p>
    <w:p>
      <w:pPr>
        <w:spacing w:line="360" w:lineRule="auto"/>
        <w:ind w:firstLine="420" w:firstLineChars="200"/>
        <w:rPr>
          <w:color w:val="auto"/>
          <w:sz w:val="21"/>
          <w:szCs w:val="21"/>
          <w:highlight w:val="none"/>
        </w:rPr>
      </w:pPr>
      <w:r>
        <w:rPr>
          <w:rFonts w:hint="eastAsia"/>
          <w:color w:val="auto"/>
          <w:sz w:val="21"/>
          <w:szCs w:val="21"/>
          <w:highlight w:val="none"/>
        </w:rPr>
        <w:t>姓名：</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职务：</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监理工程师执业资格证书号：</w:t>
      </w:r>
      <w:r>
        <w:rPr>
          <w:color w:val="auto"/>
          <w:sz w:val="21"/>
          <w:szCs w:val="21"/>
          <w:highlight w:val="none"/>
          <w:u w:val="single"/>
        </w:rPr>
        <w:t>/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联系电话：</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电子信箱：</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通信地址：</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关于监理人的其他约定：</w:t>
      </w:r>
      <w:r>
        <w:rPr>
          <w:color w:val="auto"/>
          <w:sz w:val="21"/>
          <w:szCs w:val="21"/>
          <w:highlight w:val="none"/>
          <w:u w:val="single"/>
        </w:rPr>
        <w:t xml:space="preserve">/                </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4.4 </w:t>
      </w:r>
      <w:r>
        <w:rPr>
          <w:rFonts w:hint="eastAsia"/>
          <w:color w:val="auto"/>
          <w:sz w:val="21"/>
          <w:szCs w:val="21"/>
          <w:highlight w:val="none"/>
        </w:rPr>
        <w:t>商定或确定</w:t>
      </w:r>
    </w:p>
    <w:p>
      <w:pPr>
        <w:spacing w:line="360" w:lineRule="auto"/>
        <w:ind w:firstLine="420" w:firstLineChars="200"/>
        <w:rPr>
          <w:color w:val="auto"/>
          <w:sz w:val="21"/>
          <w:szCs w:val="21"/>
          <w:highlight w:val="none"/>
        </w:rPr>
      </w:pPr>
      <w:bookmarkStart w:id="175" w:name="_Toc267251418"/>
      <w:r>
        <w:rPr>
          <w:rFonts w:hint="eastAsia"/>
          <w:color w:val="auto"/>
          <w:sz w:val="21"/>
          <w:szCs w:val="21"/>
          <w:highlight w:val="none"/>
        </w:rPr>
        <w:t>在发包人和承包人不能通过协商达成一致意见时，发包人授权监理人对以下事项进行确定：</w:t>
      </w:r>
    </w:p>
    <w:p>
      <w:pPr>
        <w:autoSpaceDE w:val="0"/>
        <w:autoSpaceDN w:val="0"/>
        <w:adjustRightInd w:val="0"/>
        <w:spacing w:line="360" w:lineRule="auto"/>
        <w:ind w:firstLine="420" w:firstLineChars="200"/>
        <w:jc w:val="left"/>
        <w:rPr>
          <w:color w:val="auto"/>
          <w:sz w:val="21"/>
          <w:szCs w:val="21"/>
          <w:highlight w:val="none"/>
        </w:rPr>
      </w:pPr>
      <w:r>
        <w:rPr>
          <w:rFonts w:hint="eastAsia"/>
          <w:color w:val="auto"/>
          <w:kern w:val="0"/>
          <w:sz w:val="21"/>
          <w:szCs w:val="21"/>
          <w:highlight w:val="none"/>
        </w:rPr>
        <w:t>（</w:t>
      </w:r>
      <w:r>
        <w:rPr>
          <w:color w:val="auto"/>
          <w:kern w:val="0"/>
          <w:sz w:val="21"/>
          <w:szCs w:val="21"/>
          <w:highlight w:val="none"/>
        </w:rPr>
        <w:t>1</w:t>
      </w:r>
      <w:r>
        <w:rPr>
          <w:rFonts w:hint="eastAsia"/>
          <w:color w:val="auto"/>
          <w:kern w:val="0"/>
          <w:sz w:val="21"/>
          <w:szCs w:val="21"/>
          <w:highlight w:val="none"/>
        </w:rPr>
        <w:t>）</w:t>
      </w:r>
      <w:r>
        <w:rPr>
          <w:color w:val="auto"/>
          <w:sz w:val="21"/>
          <w:szCs w:val="21"/>
          <w:highlight w:val="none"/>
          <w:u w:val="single"/>
        </w:rPr>
        <w:t xml:space="preserve">  /                        </w:t>
      </w:r>
      <w:r>
        <w:rPr>
          <w:rFonts w:hint="eastAsia"/>
          <w:color w:val="auto"/>
          <w:sz w:val="21"/>
          <w:szCs w:val="21"/>
          <w:highlight w:val="none"/>
        </w:rPr>
        <w:t>。</w:t>
      </w:r>
    </w:p>
    <w:p>
      <w:pPr>
        <w:keepNext/>
        <w:keepLines/>
        <w:spacing w:before="120" w:after="120" w:line="360" w:lineRule="auto"/>
        <w:ind w:firstLine="420" w:firstLineChars="200"/>
        <w:outlineLvl w:val="3"/>
        <w:rPr>
          <w:bCs/>
          <w:color w:val="auto"/>
          <w:sz w:val="21"/>
          <w:szCs w:val="21"/>
          <w:highlight w:val="none"/>
        </w:rPr>
      </w:pPr>
      <w:bookmarkStart w:id="176" w:name="_Toc351203637"/>
      <w:r>
        <w:rPr>
          <w:bCs/>
          <w:color w:val="auto"/>
          <w:sz w:val="21"/>
          <w:szCs w:val="21"/>
          <w:highlight w:val="none"/>
        </w:rPr>
        <w:t>5</w:t>
      </w:r>
      <w:bookmarkEnd w:id="175"/>
      <w:bookmarkStart w:id="177" w:name="_Toc296891203"/>
      <w:bookmarkStart w:id="178" w:name="_Toc296944502"/>
      <w:bookmarkStart w:id="179" w:name="_Toc296347162"/>
      <w:bookmarkStart w:id="180" w:name="_Toc296346664"/>
      <w:bookmarkStart w:id="181" w:name="_Toc292559367"/>
      <w:bookmarkStart w:id="182" w:name="_Toc297048349"/>
      <w:bookmarkStart w:id="183" w:name="_Toc296503163"/>
      <w:bookmarkStart w:id="184" w:name="_Toc296890991"/>
      <w:bookmarkStart w:id="185" w:name="_Toc292559872"/>
      <w:bookmarkStart w:id="186" w:name="_Toc297120463"/>
      <w:r>
        <w:rPr>
          <w:bCs/>
          <w:color w:val="auto"/>
          <w:sz w:val="21"/>
          <w:szCs w:val="21"/>
          <w:highlight w:val="none"/>
        </w:rPr>
        <w:t xml:space="preserve">. </w:t>
      </w:r>
      <w:r>
        <w:rPr>
          <w:rFonts w:hint="eastAsia"/>
          <w:bCs/>
          <w:color w:val="auto"/>
          <w:sz w:val="21"/>
          <w:szCs w:val="21"/>
          <w:highlight w:val="none"/>
        </w:rPr>
        <w:t>工程质量</w:t>
      </w:r>
      <w:bookmarkEnd w:id="176"/>
    </w:p>
    <w:p>
      <w:pPr>
        <w:spacing w:after="120" w:line="360" w:lineRule="auto"/>
        <w:ind w:firstLine="420" w:firstLineChars="200"/>
        <w:rPr>
          <w:color w:val="auto"/>
          <w:sz w:val="21"/>
          <w:szCs w:val="21"/>
          <w:highlight w:val="none"/>
        </w:rPr>
      </w:pPr>
      <w:r>
        <w:rPr>
          <w:color w:val="auto"/>
          <w:sz w:val="21"/>
          <w:szCs w:val="21"/>
          <w:highlight w:val="none"/>
        </w:rPr>
        <w:t xml:space="preserve">5.1 </w:t>
      </w:r>
      <w:r>
        <w:rPr>
          <w:rFonts w:hint="eastAsia"/>
          <w:color w:val="auto"/>
          <w:sz w:val="21"/>
          <w:szCs w:val="21"/>
          <w:highlight w:val="none"/>
        </w:rPr>
        <w:t>质量要求</w:t>
      </w:r>
    </w:p>
    <w:p>
      <w:pPr>
        <w:spacing w:line="360" w:lineRule="auto"/>
        <w:ind w:firstLine="420" w:firstLineChars="200"/>
        <w:jc w:val="left"/>
        <w:rPr>
          <w:color w:val="auto"/>
          <w:sz w:val="21"/>
          <w:szCs w:val="21"/>
          <w:highlight w:val="none"/>
          <w:u w:val="single"/>
        </w:rPr>
      </w:pPr>
      <w:r>
        <w:rPr>
          <w:color w:val="auto"/>
          <w:sz w:val="21"/>
          <w:szCs w:val="21"/>
          <w:highlight w:val="none"/>
        </w:rPr>
        <w:t>5</w:t>
      </w:r>
      <w:bookmarkStart w:id="187" w:name="_Toc312677997"/>
      <w:bookmarkStart w:id="188" w:name="_Toc297123496"/>
      <w:bookmarkStart w:id="189" w:name="_Toc300934949"/>
      <w:bookmarkStart w:id="190" w:name="_Toc303539106"/>
      <w:bookmarkStart w:id="191" w:name="_Toc318581164"/>
      <w:bookmarkStart w:id="192" w:name="_Toc304295527"/>
      <w:bookmarkStart w:id="193" w:name="_Toc297216155"/>
      <w:r>
        <w:rPr>
          <w:color w:val="auto"/>
          <w:sz w:val="21"/>
          <w:szCs w:val="21"/>
          <w:highlight w:val="none"/>
        </w:rPr>
        <w:t xml:space="preserve">.1.1 </w:t>
      </w:r>
      <w:r>
        <w:rPr>
          <w:rFonts w:hint="eastAsia"/>
          <w:color w:val="auto"/>
          <w:sz w:val="21"/>
          <w:szCs w:val="21"/>
          <w:highlight w:val="none"/>
        </w:rPr>
        <w:t>特殊质量标准和要求：</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关于工程奖项的约定：</w:t>
      </w:r>
      <w:r>
        <w:rPr>
          <w:color w:val="auto"/>
          <w:sz w:val="21"/>
          <w:szCs w:val="21"/>
          <w:highlight w:val="none"/>
          <w:u w:val="single"/>
        </w:rPr>
        <w:t xml:space="preserve">   /                           </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5.3 </w:t>
      </w:r>
      <w:r>
        <w:rPr>
          <w:rFonts w:hint="eastAsia"/>
          <w:color w:val="auto"/>
          <w:sz w:val="21"/>
          <w:szCs w:val="21"/>
          <w:highlight w:val="none"/>
        </w:rPr>
        <w:t>隐蔽工程检查</w:t>
      </w:r>
    </w:p>
    <w:p>
      <w:pPr>
        <w:spacing w:line="360" w:lineRule="auto"/>
        <w:ind w:firstLine="420" w:firstLineChars="200"/>
        <w:jc w:val="left"/>
        <w:rPr>
          <w:color w:val="auto"/>
          <w:sz w:val="21"/>
          <w:szCs w:val="21"/>
          <w:highlight w:val="none"/>
        </w:rPr>
      </w:pPr>
      <w:r>
        <w:rPr>
          <w:color w:val="auto"/>
          <w:sz w:val="21"/>
          <w:szCs w:val="21"/>
          <w:highlight w:val="none"/>
        </w:rPr>
        <w:t>5.3.2</w:t>
      </w:r>
      <w:r>
        <w:rPr>
          <w:rFonts w:hint="eastAsia"/>
          <w:color w:val="auto"/>
          <w:sz w:val="21"/>
          <w:szCs w:val="21"/>
          <w:highlight w:val="none"/>
        </w:rPr>
        <w:t>承包人提前通知监理人隐蔽工程检查的期限的约定：</w:t>
      </w:r>
      <w:r>
        <w:rPr>
          <w:rFonts w:hint="eastAsia"/>
          <w:color w:val="auto"/>
          <w:sz w:val="21"/>
          <w:szCs w:val="21"/>
          <w:highlight w:val="none"/>
          <w:u w:val="single"/>
        </w:rPr>
        <w:t>承包人应在共同检查前</w:t>
      </w:r>
      <w:r>
        <w:rPr>
          <w:color w:val="auto"/>
          <w:sz w:val="21"/>
          <w:szCs w:val="21"/>
          <w:highlight w:val="none"/>
          <w:u w:val="single"/>
        </w:rPr>
        <w:t>48</w:t>
      </w:r>
      <w:r>
        <w:rPr>
          <w:rFonts w:hint="eastAsia"/>
          <w:color w:val="auto"/>
          <w:sz w:val="21"/>
          <w:szCs w:val="21"/>
          <w:highlight w:val="none"/>
          <w:u w:val="single"/>
        </w:rPr>
        <w:t>小时书面通知监理人检查，通知中应载明隐蔽检查的内容、时间和地点，并应附有自检记录和必要的检查资料。隐蔽工程必须做好影像资料收集、整理</w:t>
      </w:r>
      <w:r>
        <w:rPr>
          <w:rFonts w:hint="eastAsia"/>
          <w:color w:val="auto"/>
          <w:sz w:val="21"/>
          <w:szCs w:val="21"/>
          <w:highlight w:val="none"/>
        </w:rPr>
        <w:t>。</w:t>
      </w:r>
    </w:p>
    <w:p>
      <w:pPr>
        <w:spacing w:line="360" w:lineRule="auto"/>
        <w:ind w:firstLine="441" w:firstLineChars="210"/>
        <w:jc w:val="left"/>
        <w:rPr>
          <w:color w:val="auto"/>
          <w:sz w:val="21"/>
          <w:szCs w:val="21"/>
          <w:highlight w:val="none"/>
        </w:rPr>
      </w:pPr>
      <w:r>
        <w:rPr>
          <w:rFonts w:hint="eastAsia"/>
          <w:color w:val="auto"/>
          <w:sz w:val="21"/>
          <w:szCs w:val="21"/>
          <w:highlight w:val="none"/>
        </w:rPr>
        <w:t>监理人不能按时进行检查时，应提前</w:t>
      </w:r>
      <w:r>
        <w:rPr>
          <w:color w:val="auto"/>
          <w:sz w:val="21"/>
          <w:szCs w:val="21"/>
          <w:highlight w:val="none"/>
          <w:u w:val="single"/>
        </w:rPr>
        <w:t xml:space="preserve"> 24 </w:t>
      </w:r>
      <w:r>
        <w:rPr>
          <w:rFonts w:hint="eastAsia"/>
          <w:color w:val="auto"/>
          <w:sz w:val="21"/>
          <w:szCs w:val="21"/>
          <w:highlight w:val="none"/>
        </w:rPr>
        <w:t>小时提交书面延期要求。</w:t>
      </w:r>
    </w:p>
    <w:p>
      <w:pPr>
        <w:spacing w:line="360" w:lineRule="auto"/>
        <w:ind w:firstLine="420" w:firstLineChars="200"/>
        <w:jc w:val="left"/>
        <w:rPr>
          <w:color w:val="auto"/>
          <w:sz w:val="21"/>
          <w:szCs w:val="21"/>
          <w:highlight w:val="none"/>
        </w:rPr>
      </w:pPr>
      <w:r>
        <w:rPr>
          <w:rFonts w:hint="eastAsia"/>
          <w:color w:val="auto"/>
          <w:sz w:val="21"/>
          <w:szCs w:val="21"/>
          <w:highlight w:val="none"/>
        </w:rPr>
        <w:t>关于延期最长不得超过：</w:t>
      </w:r>
      <w:r>
        <w:rPr>
          <w:color w:val="auto"/>
          <w:sz w:val="21"/>
          <w:szCs w:val="21"/>
          <w:highlight w:val="none"/>
          <w:u w:val="single"/>
        </w:rPr>
        <w:t xml:space="preserve">  48  </w:t>
      </w:r>
      <w:r>
        <w:rPr>
          <w:rFonts w:hint="eastAsia"/>
          <w:color w:val="auto"/>
          <w:sz w:val="21"/>
          <w:szCs w:val="21"/>
          <w:highlight w:val="none"/>
        </w:rPr>
        <w:t>小时。</w:t>
      </w:r>
    </w:p>
    <w:p>
      <w:pPr>
        <w:keepNext/>
        <w:keepLines/>
        <w:spacing w:before="120" w:after="120" w:line="360" w:lineRule="auto"/>
        <w:ind w:firstLine="420" w:firstLineChars="200"/>
        <w:outlineLvl w:val="3"/>
        <w:rPr>
          <w:bCs/>
          <w:color w:val="auto"/>
          <w:sz w:val="21"/>
          <w:szCs w:val="21"/>
          <w:highlight w:val="none"/>
        </w:rPr>
      </w:pPr>
      <w:bookmarkStart w:id="194" w:name="_Toc351203638"/>
      <w:r>
        <w:rPr>
          <w:bCs/>
          <w:color w:val="auto"/>
          <w:sz w:val="21"/>
          <w:szCs w:val="21"/>
          <w:highlight w:val="none"/>
        </w:rPr>
        <w:t xml:space="preserve">6. </w:t>
      </w:r>
      <w:r>
        <w:rPr>
          <w:rFonts w:hint="eastAsia"/>
          <w:bCs/>
          <w:color w:val="auto"/>
          <w:sz w:val="21"/>
          <w:szCs w:val="21"/>
          <w:highlight w:val="none"/>
        </w:rPr>
        <w:t>安全文明施工与环境保护</w:t>
      </w:r>
      <w:bookmarkEnd w:id="194"/>
    </w:p>
    <w:p>
      <w:pPr>
        <w:spacing w:after="120" w:line="360" w:lineRule="auto"/>
        <w:ind w:firstLine="420" w:firstLineChars="200"/>
        <w:rPr>
          <w:color w:val="auto"/>
          <w:sz w:val="21"/>
          <w:szCs w:val="21"/>
          <w:highlight w:val="none"/>
        </w:rPr>
      </w:pPr>
      <w:r>
        <w:rPr>
          <w:color w:val="auto"/>
          <w:sz w:val="21"/>
          <w:szCs w:val="21"/>
          <w:highlight w:val="none"/>
        </w:rPr>
        <w:t>6.1</w:t>
      </w:r>
      <w:r>
        <w:rPr>
          <w:rFonts w:hint="eastAsia"/>
          <w:color w:val="auto"/>
          <w:sz w:val="21"/>
          <w:szCs w:val="21"/>
          <w:highlight w:val="none"/>
        </w:rPr>
        <w:t>安全文明施工</w:t>
      </w:r>
    </w:p>
    <w:p>
      <w:pPr>
        <w:spacing w:line="360" w:lineRule="auto"/>
        <w:ind w:firstLine="420" w:firstLineChars="200"/>
        <w:jc w:val="left"/>
        <w:rPr>
          <w:b/>
          <w:color w:val="auto"/>
          <w:sz w:val="21"/>
          <w:szCs w:val="21"/>
          <w:highlight w:val="none"/>
          <w:u w:val="single"/>
        </w:rPr>
      </w:pPr>
      <w:r>
        <w:rPr>
          <w:color w:val="auto"/>
          <w:sz w:val="21"/>
          <w:szCs w:val="21"/>
          <w:highlight w:val="none"/>
        </w:rPr>
        <w:t xml:space="preserve">6.1.1 </w:t>
      </w:r>
      <w:r>
        <w:rPr>
          <w:rFonts w:hint="eastAsia"/>
          <w:color w:val="auto"/>
          <w:sz w:val="21"/>
          <w:szCs w:val="21"/>
          <w:highlight w:val="none"/>
        </w:rPr>
        <w:t>项目安全生产的达标目标及相应事项的约定：</w:t>
      </w:r>
      <w:r>
        <w:rPr>
          <w:rFonts w:hint="eastAsia"/>
          <w:b/>
          <w:color w:val="auto"/>
          <w:sz w:val="21"/>
          <w:szCs w:val="21"/>
          <w:highlight w:val="none"/>
          <w:u w:val="single"/>
        </w:rPr>
        <w:t>施工现场按照《建筑施工安全检查标准》（JGJ59-2011）评定达到“合格”标准。《建设工程质量安全文明施工责任书》、《工程廉政责任书》作为施工合同附件，由施工合同的发包人、承包人双方共同签署。</w:t>
      </w:r>
    </w:p>
    <w:p>
      <w:pPr>
        <w:spacing w:line="360" w:lineRule="auto"/>
        <w:ind w:firstLine="420" w:firstLineChars="200"/>
        <w:jc w:val="left"/>
        <w:rPr>
          <w:color w:val="auto"/>
          <w:sz w:val="21"/>
          <w:szCs w:val="21"/>
          <w:highlight w:val="none"/>
          <w:u w:val="single"/>
        </w:rPr>
      </w:pPr>
      <w:r>
        <w:rPr>
          <w:color w:val="auto"/>
          <w:sz w:val="21"/>
          <w:szCs w:val="21"/>
          <w:highlight w:val="none"/>
        </w:rPr>
        <w:t xml:space="preserve">6.1.4 </w:t>
      </w:r>
      <w:r>
        <w:rPr>
          <w:rFonts w:hint="eastAsia"/>
          <w:color w:val="auto"/>
          <w:sz w:val="21"/>
          <w:szCs w:val="21"/>
          <w:highlight w:val="none"/>
        </w:rPr>
        <w:t>关于治安保卫的特别约定：</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关于编制施工场地治安管理计划的约定：</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6.1.5 </w:t>
      </w:r>
      <w:r>
        <w:rPr>
          <w:rFonts w:hint="eastAsia"/>
          <w:color w:val="auto"/>
          <w:sz w:val="21"/>
          <w:szCs w:val="21"/>
          <w:highlight w:val="none"/>
        </w:rPr>
        <w:t>文明施工</w:t>
      </w:r>
    </w:p>
    <w:p>
      <w:pPr>
        <w:spacing w:line="360" w:lineRule="auto"/>
        <w:ind w:firstLine="420" w:firstLineChars="200"/>
        <w:jc w:val="left"/>
        <w:rPr>
          <w:color w:val="auto"/>
          <w:sz w:val="21"/>
          <w:szCs w:val="21"/>
          <w:highlight w:val="none"/>
        </w:rPr>
      </w:pPr>
      <w:r>
        <w:rPr>
          <w:rFonts w:hint="eastAsia"/>
          <w:color w:val="auto"/>
          <w:sz w:val="21"/>
          <w:szCs w:val="21"/>
          <w:highlight w:val="none"/>
        </w:rPr>
        <w:t>合同当事人对文明施工的要求：</w:t>
      </w:r>
    </w:p>
    <w:p>
      <w:pPr>
        <w:spacing w:line="360" w:lineRule="auto"/>
        <w:ind w:firstLine="415" w:firstLineChars="198"/>
        <w:jc w:val="left"/>
        <w:rPr>
          <w:b/>
          <w:color w:val="auto"/>
          <w:sz w:val="21"/>
          <w:szCs w:val="21"/>
          <w:highlight w:val="none"/>
          <w:u w:val="single"/>
          <w:lang w:val="zh-CN"/>
        </w:rPr>
      </w:pPr>
      <w:r>
        <w:rPr>
          <w:rFonts w:hint="eastAsia"/>
          <w:b/>
          <w:color w:val="auto"/>
          <w:sz w:val="21"/>
          <w:szCs w:val="21"/>
          <w:highlight w:val="none"/>
          <w:u w:val="single"/>
        </w:rPr>
        <w:t>（1）</w:t>
      </w:r>
      <w:r>
        <w:rPr>
          <w:rFonts w:hint="eastAsia"/>
          <w:b/>
          <w:color w:val="auto"/>
          <w:sz w:val="21"/>
          <w:szCs w:val="21"/>
          <w:highlight w:val="none"/>
          <w:u w:val="single"/>
          <w:lang w:val="zh-CN"/>
        </w:rPr>
        <w:t>遵守地方政府、</w:t>
      </w:r>
      <w:r>
        <w:rPr>
          <w:rFonts w:hint="eastAsia"/>
          <w:b/>
          <w:color w:val="auto"/>
          <w:sz w:val="21"/>
          <w:szCs w:val="21"/>
          <w:highlight w:val="none"/>
          <w:u w:val="single"/>
        </w:rPr>
        <w:t>园区管理部门</w:t>
      </w:r>
      <w:r>
        <w:rPr>
          <w:rFonts w:hint="eastAsia"/>
          <w:b/>
          <w:color w:val="auto"/>
          <w:sz w:val="21"/>
          <w:szCs w:val="21"/>
          <w:highlight w:val="none"/>
          <w:u w:val="single"/>
          <w:lang w:val="zh-CN"/>
        </w:rPr>
        <w:t>和</w:t>
      </w:r>
      <w:r>
        <w:rPr>
          <w:rFonts w:hint="eastAsia"/>
          <w:b/>
          <w:color w:val="auto"/>
          <w:sz w:val="21"/>
          <w:szCs w:val="21"/>
          <w:highlight w:val="none"/>
          <w:u w:val="single"/>
        </w:rPr>
        <w:t>其它</w:t>
      </w:r>
      <w:r>
        <w:rPr>
          <w:rFonts w:hint="eastAsia"/>
          <w:b/>
          <w:color w:val="auto"/>
          <w:sz w:val="21"/>
          <w:szCs w:val="21"/>
          <w:highlight w:val="none"/>
          <w:u w:val="single"/>
          <w:lang w:val="zh-CN"/>
        </w:rPr>
        <w:t>有关部门对施工场地交通、环卫、安全和施工噪音等管理规定，并办理相关审批手续</w:t>
      </w:r>
      <w:r>
        <w:rPr>
          <w:rFonts w:hint="eastAsia"/>
          <w:b/>
          <w:color w:val="auto"/>
          <w:sz w:val="21"/>
          <w:szCs w:val="21"/>
          <w:highlight w:val="none"/>
          <w:lang w:val="zh-CN"/>
        </w:rPr>
        <w:t>。</w:t>
      </w:r>
    </w:p>
    <w:p>
      <w:pPr>
        <w:spacing w:line="360" w:lineRule="auto"/>
        <w:ind w:firstLine="415" w:firstLineChars="198"/>
        <w:jc w:val="left"/>
        <w:rPr>
          <w:b/>
          <w:color w:val="auto"/>
          <w:sz w:val="21"/>
          <w:szCs w:val="21"/>
          <w:highlight w:val="none"/>
          <w:lang w:val="zh-CN"/>
        </w:rPr>
      </w:pPr>
      <w:r>
        <w:rPr>
          <w:rFonts w:hint="eastAsia"/>
          <w:b/>
          <w:color w:val="auto"/>
          <w:sz w:val="21"/>
          <w:szCs w:val="21"/>
          <w:highlight w:val="none"/>
          <w:u w:val="single"/>
          <w:lang w:val="zh-CN"/>
        </w:rPr>
        <w:t>（2）承包人应采取有效措施尽量减小尘土和噪音污染，需要进行夜间作业时应经有关部门批准</w:t>
      </w:r>
      <w:r>
        <w:rPr>
          <w:rFonts w:hint="eastAsia"/>
          <w:b/>
          <w:color w:val="auto"/>
          <w:sz w:val="21"/>
          <w:szCs w:val="21"/>
          <w:highlight w:val="none"/>
          <w:lang w:val="zh-CN"/>
        </w:rPr>
        <w:t>。</w:t>
      </w:r>
    </w:p>
    <w:p>
      <w:pPr>
        <w:spacing w:line="360" w:lineRule="auto"/>
        <w:ind w:firstLine="415" w:firstLineChars="198"/>
        <w:jc w:val="left"/>
        <w:rPr>
          <w:b/>
          <w:color w:val="auto"/>
          <w:sz w:val="21"/>
          <w:szCs w:val="21"/>
          <w:highlight w:val="none"/>
          <w:u w:val="single"/>
          <w:lang w:val="zh-CN"/>
        </w:rPr>
      </w:pPr>
      <w:r>
        <w:rPr>
          <w:rFonts w:hint="eastAsia"/>
          <w:b/>
          <w:color w:val="auto"/>
          <w:sz w:val="21"/>
          <w:szCs w:val="21"/>
          <w:highlight w:val="none"/>
          <w:u w:val="single"/>
          <w:lang w:val="zh-CN"/>
        </w:rPr>
        <w:t>（3）其他：承包人应严格按浙江省和</w:t>
      </w:r>
      <w:r>
        <w:rPr>
          <w:rFonts w:hint="eastAsia"/>
          <w:b/>
          <w:color w:val="auto"/>
          <w:sz w:val="21"/>
          <w:szCs w:val="21"/>
          <w:highlight w:val="none"/>
          <w:u w:val="single"/>
        </w:rPr>
        <w:t>嘉兴</w:t>
      </w:r>
      <w:r>
        <w:rPr>
          <w:rFonts w:hint="eastAsia"/>
          <w:b/>
          <w:color w:val="auto"/>
          <w:sz w:val="21"/>
          <w:szCs w:val="21"/>
          <w:highlight w:val="none"/>
          <w:u w:val="single"/>
          <w:lang w:val="zh-CN"/>
        </w:rPr>
        <w:t>市双标化工地的要求组织施工，遵守工程建设安全文明的有关规定，认真落实各项安全保护措施，并随时接受发包人、监理工程师及有关部门的监督检查；承包人应对进入施工现场的施工人员进行安全文明教育，配备必要的劳动保护用具，保证工程的施工安全和人身安全</w:t>
      </w:r>
      <w:r>
        <w:rPr>
          <w:rFonts w:hint="eastAsia"/>
          <w:b/>
          <w:color w:val="auto"/>
          <w:sz w:val="21"/>
          <w:szCs w:val="21"/>
          <w:highlight w:val="none"/>
          <w:lang w:val="zh-CN"/>
        </w:rPr>
        <w:t xml:space="preserve">。 </w:t>
      </w:r>
    </w:p>
    <w:p>
      <w:pPr>
        <w:spacing w:line="360" w:lineRule="auto"/>
        <w:ind w:firstLine="415" w:firstLineChars="198"/>
        <w:jc w:val="left"/>
        <w:rPr>
          <w:b/>
          <w:color w:val="auto"/>
          <w:sz w:val="21"/>
          <w:szCs w:val="21"/>
          <w:highlight w:val="none"/>
          <w:u w:val="single"/>
          <w:lang w:val="zh-CN"/>
        </w:rPr>
      </w:pPr>
      <w:r>
        <w:rPr>
          <w:rFonts w:hint="eastAsia"/>
          <w:b/>
          <w:color w:val="auto"/>
          <w:sz w:val="21"/>
          <w:szCs w:val="21"/>
          <w:highlight w:val="none"/>
          <w:u w:val="single"/>
          <w:lang w:val="zh-CN"/>
        </w:rPr>
        <w:t>（4）上述手续办理费用约定如下： 由承包人支付。</w:t>
      </w:r>
    </w:p>
    <w:p>
      <w:pPr>
        <w:spacing w:line="360" w:lineRule="auto"/>
        <w:ind w:firstLine="420" w:firstLineChars="200"/>
        <w:jc w:val="left"/>
        <w:rPr>
          <w:color w:val="auto"/>
          <w:sz w:val="21"/>
          <w:szCs w:val="21"/>
          <w:highlight w:val="none"/>
        </w:rPr>
      </w:pPr>
      <w:r>
        <w:rPr>
          <w:rFonts w:hint="eastAsia"/>
          <w:color w:val="auto"/>
          <w:sz w:val="21"/>
          <w:szCs w:val="21"/>
          <w:highlight w:val="none"/>
        </w:rPr>
        <w:t>6.1.6 关于安全文明施工费支付比例和支付期限的约定，按以下第（1）种方式约定：</w:t>
      </w:r>
    </w:p>
    <w:p>
      <w:pPr>
        <w:spacing w:line="360" w:lineRule="auto"/>
        <w:ind w:firstLine="415" w:firstLineChars="198"/>
        <w:jc w:val="left"/>
        <w:rPr>
          <w:b/>
          <w:color w:val="auto"/>
          <w:kern w:val="0"/>
          <w:sz w:val="21"/>
          <w:szCs w:val="21"/>
          <w:highlight w:val="none"/>
          <w:u w:val="single"/>
        </w:rPr>
      </w:pPr>
      <w:r>
        <w:rPr>
          <w:rFonts w:hint="eastAsia"/>
          <w:b/>
          <w:color w:val="auto"/>
          <w:kern w:val="0"/>
          <w:sz w:val="21"/>
          <w:szCs w:val="21"/>
          <w:highlight w:val="none"/>
          <w:u w:val="single"/>
        </w:rPr>
        <w:t xml:space="preserve">（1）发包人应在开工后28天内预付安全文明施工费总额的60%，剩余部分支付按以下第（①）种方式约定 ：                           </w:t>
      </w:r>
    </w:p>
    <w:p>
      <w:pPr>
        <w:spacing w:line="360" w:lineRule="auto"/>
        <w:ind w:firstLine="415" w:firstLineChars="198"/>
        <w:jc w:val="left"/>
        <w:rPr>
          <w:b/>
          <w:color w:val="auto"/>
          <w:kern w:val="0"/>
          <w:sz w:val="21"/>
          <w:szCs w:val="21"/>
          <w:highlight w:val="none"/>
        </w:rPr>
      </w:pPr>
      <w:r>
        <w:rPr>
          <w:rFonts w:hint="eastAsia"/>
          <w:b/>
          <w:color w:val="auto"/>
          <w:kern w:val="0"/>
          <w:sz w:val="21"/>
          <w:szCs w:val="21"/>
          <w:highlight w:val="none"/>
        </w:rPr>
        <w:t>①</w:t>
      </w:r>
      <w:r>
        <w:rPr>
          <w:rFonts w:hint="eastAsia"/>
          <w:b/>
          <w:color w:val="auto"/>
          <w:kern w:val="0"/>
          <w:sz w:val="21"/>
          <w:szCs w:val="21"/>
          <w:highlight w:val="none"/>
          <w:u w:val="single"/>
        </w:rPr>
        <w:t xml:space="preserve">  视相关措施的落实情况与进度款同期支付            </w:t>
      </w:r>
      <w:r>
        <w:rPr>
          <w:rFonts w:hint="eastAsia"/>
          <w:b/>
          <w:color w:val="auto"/>
          <w:kern w:val="0"/>
          <w:sz w:val="21"/>
          <w:szCs w:val="21"/>
          <w:highlight w:val="none"/>
        </w:rPr>
        <w:t>。</w:t>
      </w:r>
    </w:p>
    <w:p>
      <w:pPr>
        <w:spacing w:line="360" w:lineRule="auto"/>
        <w:ind w:firstLine="415" w:firstLineChars="198"/>
        <w:jc w:val="left"/>
        <w:rPr>
          <w:b/>
          <w:color w:val="auto"/>
          <w:kern w:val="0"/>
          <w:sz w:val="21"/>
          <w:szCs w:val="21"/>
          <w:highlight w:val="none"/>
          <w:u w:val="single"/>
        </w:rPr>
      </w:pPr>
      <w:r>
        <w:rPr>
          <w:rFonts w:hint="eastAsia"/>
          <w:b/>
          <w:color w:val="auto"/>
          <w:kern w:val="0"/>
          <w:sz w:val="21"/>
          <w:szCs w:val="21"/>
          <w:highlight w:val="none"/>
        </w:rPr>
        <w:t>②</w:t>
      </w:r>
      <w:r>
        <w:rPr>
          <w:rFonts w:hint="eastAsia"/>
          <w:b/>
          <w:color w:val="auto"/>
          <w:kern w:val="0"/>
          <w:sz w:val="21"/>
          <w:szCs w:val="21"/>
          <w:highlight w:val="none"/>
          <w:u w:val="single"/>
        </w:rPr>
        <w:t xml:space="preserve">  其他：/                                         </w:t>
      </w:r>
      <w:r>
        <w:rPr>
          <w:rFonts w:hint="eastAsia"/>
          <w:b/>
          <w:color w:val="auto"/>
          <w:kern w:val="0"/>
          <w:sz w:val="21"/>
          <w:szCs w:val="21"/>
          <w:highlight w:val="none"/>
        </w:rPr>
        <w:t>。</w:t>
      </w:r>
    </w:p>
    <w:p>
      <w:pPr>
        <w:spacing w:line="360" w:lineRule="auto"/>
        <w:ind w:firstLine="420" w:firstLineChars="200"/>
        <w:jc w:val="left"/>
        <w:rPr>
          <w:b/>
          <w:color w:val="auto"/>
          <w:sz w:val="21"/>
          <w:szCs w:val="21"/>
          <w:highlight w:val="none"/>
        </w:rPr>
      </w:pPr>
      <w:r>
        <w:rPr>
          <w:rFonts w:hint="eastAsia"/>
          <w:b/>
          <w:color w:val="auto"/>
          <w:kern w:val="0"/>
          <w:sz w:val="21"/>
          <w:szCs w:val="21"/>
          <w:highlight w:val="none"/>
          <w:u w:val="single"/>
        </w:rPr>
        <w:t xml:space="preserve">（2）其他：/                                        </w:t>
      </w:r>
      <w:r>
        <w:rPr>
          <w:rFonts w:hint="eastAsia"/>
          <w:b/>
          <w:color w:val="auto"/>
          <w:kern w:val="0"/>
          <w:sz w:val="21"/>
          <w:szCs w:val="21"/>
          <w:highlight w:val="none"/>
        </w:rPr>
        <w:t>。</w:t>
      </w:r>
    </w:p>
    <w:bookmarkEnd w:id="187"/>
    <w:bookmarkEnd w:id="188"/>
    <w:bookmarkEnd w:id="189"/>
    <w:bookmarkEnd w:id="190"/>
    <w:bookmarkEnd w:id="191"/>
    <w:bookmarkEnd w:id="192"/>
    <w:bookmarkEnd w:id="193"/>
    <w:p>
      <w:pPr>
        <w:keepNext/>
        <w:keepLines/>
        <w:spacing w:before="120" w:after="120" w:line="360" w:lineRule="auto"/>
        <w:ind w:firstLine="420" w:firstLineChars="200"/>
        <w:outlineLvl w:val="3"/>
        <w:rPr>
          <w:bCs/>
          <w:color w:val="auto"/>
          <w:sz w:val="21"/>
          <w:szCs w:val="21"/>
          <w:highlight w:val="none"/>
        </w:rPr>
      </w:pPr>
      <w:bookmarkStart w:id="195" w:name="_Toc351203639"/>
      <w:r>
        <w:rPr>
          <w:bCs/>
          <w:color w:val="auto"/>
          <w:sz w:val="21"/>
          <w:szCs w:val="21"/>
          <w:highlight w:val="none"/>
        </w:rPr>
        <w:t xml:space="preserve">7. </w:t>
      </w:r>
      <w:r>
        <w:rPr>
          <w:rFonts w:hint="eastAsia"/>
          <w:bCs/>
          <w:color w:val="auto"/>
          <w:sz w:val="21"/>
          <w:szCs w:val="21"/>
          <w:highlight w:val="none"/>
        </w:rPr>
        <w:t>工期和进度</w:t>
      </w:r>
      <w:bookmarkEnd w:id="195"/>
    </w:p>
    <w:p>
      <w:pPr>
        <w:spacing w:after="120" w:line="360" w:lineRule="auto"/>
        <w:ind w:firstLine="420" w:firstLineChars="200"/>
        <w:rPr>
          <w:color w:val="auto"/>
          <w:sz w:val="21"/>
          <w:szCs w:val="21"/>
          <w:highlight w:val="none"/>
        </w:rPr>
      </w:pPr>
      <w:r>
        <w:rPr>
          <w:color w:val="auto"/>
          <w:sz w:val="21"/>
          <w:szCs w:val="21"/>
          <w:highlight w:val="none"/>
        </w:rPr>
        <w:t xml:space="preserve">7.1 </w:t>
      </w:r>
      <w:r>
        <w:rPr>
          <w:rFonts w:hint="eastAsia"/>
          <w:color w:val="auto"/>
          <w:sz w:val="21"/>
          <w:szCs w:val="21"/>
          <w:highlight w:val="none"/>
        </w:rPr>
        <w:t>施工组织设计</w:t>
      </w:r>
    </w:p>
    <w:p>
      <w:pPr>
        <w:autoSpaceDE w:val="0"/>
        <w:autoSpaceDN w:val="0"/>
        <w:adjustRightInd w:val="0"/>
        <w:spacing w:line="360" w:lineRule="auto"/>
        <w:ind w:firstLine="420" w:firstLineChars="200"/>
        <w:jc w:val="left"/>
        <w:rPr>
          <w:color w:val="auto"/>
          <w:kern w:val="0"/>
          <w:sz w:val="21"/>
          <w:szCs w:val="21"/>
          <w:highlight w:val="none"/>
        </w:rPr>
      </w:pPr>
      <w:r>
        <w:rPr>
          <w:color w:val="auto"/>
          <w:sz w:val="21"/>
          <w:szCs w:val="21"/>
          <w:highlight w:val="none"/>
        </w:rPr>
        <w:t xml:space="preserve">7.1.1 </w:t>
      </w:r>
      <w:r>
        <w:rPr>
          <w:rFonts w:hint="eastAsia"/>
          <w:color w:val="auto"/>
          <w:sz w:val="21"/>
          <w:szCs w:val="21"/>
          <w:highlight w:val="none"/>
        </w:rPr>
        <w:t>合</w:t>
      </w:r>
      <w:r>
        <w:rPr>
          <w:rFonts w:hint="eastAsia"/>
          <w:color w:val="auto"/>
          <w:kern w:val="0"/>
          <w:sz w:val="21"/>
          <w:szCs w:val="21"/>
          <w:highlight w:val="none"/>
        </w:rPr>
        <w:t>同当事人约定的施工组织设计应包括的其他内容：</w:t>
      </w:r>
      <w:r>
        <w:rPr>
          <w:rFonts w:hint="eastAsia"/>
          <w:color w:val="auto"/>
          <w:sz w:val="21"/>
          <w:szCs w:val="21"/>
          <w:highlight w:val="none"/>
          <w:u w:val="single"/>
        </w:rPr>
        <w:t>按通用条款执行</w:t>
      </w:r>
      <w:r>
        <w:rPr>
          <w:rFonts w:hint="eastAsia"/>
          <w:color w:val="auto"/>
          <w:sz w:val="21"/>
          <w:szCs w:val="21"/>
          <w:highlight w:val="none"/>
        </w:rPr>
        <w:t>。</w:t>
      </w:r>
    </w:p>
    <w:p>
      <w:pPr>
        <w:autoSpaceDE w:val="0"/>
        <w:autoSpaceDN w:val="0"/>
        <w:adjustRightInd w:val="0"/>
        <w:spacing w:line="360" w:lineRule="auto"/>
        <w:ind w:firstLine="420" w:firstLineChars="200"/>
        <w:jc w:val="left"/>
        <w:rPr>
          <w:color w:val="auto"/>
          <w:kern w:val="0"/>
          <w:sz w:val="21"/>
          <w:szCs w:val="21"/>
          <w:highlight w:val="none"/>
        </w:rPr>
      </w:pPr>
      <w:r>
        <w:rPr>
          <w:color w:val="auto"/>
          <w:sz w:val="21"/>
          <w:szCs w:val="21"/>
          <w:highlight w:val="none"/>
        </w:rPr>
        <w:t xml:space="preserve">7.1.2 </w:t>
      </w:r>
      <w:r>
        <w:rPr>
          <w:rFonts w:hint="eastAsia"/>
          <w:color w:val="auto"/>
          <w:kern w:val="0"/>
          <w:sz w:val="21"/>
          <w:szCs w:val="21"/>
          <w:highlight w:val="none"/>
        </w:rPr>
        <w:t>施工组织设计的提交和修改</w:t>
      </w:r>
    </w:p>
    <w:p>
      <w:pPr>
        <w:autoSpaceDE w:val="0"/>
        <w:autoSpaceDN w:val="0"/>
        <w:adjustRightInd w:val="0"/>
        <w:spacing w:line="360" w:lineRule="auto"/>
        <w:ind w:firstLine="441" w:firstLineChars="210"/>
        <w:jc w:val="left"/>
        <w:rPr>
          <w:color w:val="auto"/>
          <w:sz w:val="21"/>
          <w:szCs w:val="21"/>
          <w:highlight w:val="none"/>
          <w:u w:val="single"/>
        </w:rPr>
      </w:pPr>
      <w:r>
        <w:rPr>
          <w:rFonts w:hint="eastAsia"/>
          <w:color w:val="auto"/>
          <w:kern w:val="0"/>
          <w:sz w:val="21"/>
          <w:szCs w:val="21"/>
          <w:highlight w:val="none"/>
        </w:rPr>
        <w:t>承包人提交详细施工组织设计的期限的约定：</w:t>
      </w:r>
      <w:r>
        <w:rPr>
          <w:rFonts w:hint="eastAsia"/>
          <w:b/>
          <w:color w:val="auto"/>
          <w:sz w:val="21"/>
          <w:szCs w:val="21"/>
          <w:highlight w:val="none"/>
          <w:u w:val="single"/>
        </w:rPr>
        <w:t>合同签订后（7）天内提供</w:t>
      </w:r>
      <w:r>
        <w:rPr>
          <w:rFonts w:hint="eastAsia"/>
          <w:b/>
          <w:color w:val="auto"/>
          <w:kern w:val="0"/>
          <w:sz w:val="21"/>
          <w:szCs w:val="21"/>
          <w:highlight w:val="none"/>
          <w:u w:val="single"/>
        </w:rPr>
        <w:t>详细</w:t>
      </w:r>
      <w:r>
        <w:rPr>
          <w:rFonts w:hint="eastAsia"/>
          <w:b/>
          <w:color w:val="auto"/>
          <w:sz w:val="21"/>
          <w:szCs w:val="21"/>
          <w:highlight w:val="none"/>
          <w:u w:val="single"/>
        </w:rPr>
        <w:t xml:space="preserve">施工组织设计（施工方案）和进度计划   </w:t>
      </w:r>
      <w:r>
        <w:rPr>
          <w:rFonts w:hint="eastAsia"/>
          <w:b/>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发包人和监理人在收到详细的施工组织设计后确认或提出修改意见的期限：</w:t>
      </w:r>
      <w:r>
        <w:rPr>
          <w:rFonts w:hint="eastAsia"/>
          <w:color w:val="auto"/>
          <w:sz w:val="21"/>
          <w:szCs w:val="21"/>
          <w:highlight w:val="none"/>
          <w:u w:val="single"/>
        </w:rPr>
        <w:t>收到施工组织设计后</w:t>
      </w:r>
      <w:r>
        <w:rPr>
          <w:color w:val="auto"/>
          <w:sz w:val="21"/>
          <w:szCs w:val="21"/>
          <w:highlight w:val="none"/>
          <w:u w:val="single"/>
        </w:rPr>
        <w:t xml:space="preserve"> 7</w:t>
      </w:r>
      <w:r>
        <w:rPr>
          <w:rFonts w:hint="eastAsia"/>
          <w:color w:val="auto"/>
          <w:sz w:val="21"/>
          <w:szCs w:val="21"/>
          <w:highlight w:val="none"/>
          <w:u w:val="single"/>
        </w:rPr>
        <w:t>天内</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7</w:t>
      </w:r>
      <w:bookmarkStart w:id="196" w:name="_Toc312677479"/>
      <w:bookmarkStart w:id="197" w:name="_Toc297216173"/>
      <w:bookmarkStart w:id="198" w:name="_Toc303539123"/>
      <w:bookmarkStart w:id="199" w:name="_Toc304295541"/>
      <w:bookmarkStart w:id="200" w:name="_Toc297123514"/>
      <w:bookmarkStart w:id="201" w:name="_Toc300934966"/>
      <w:bookmarkStart w:id="202" w:name="_Toc312678005"/>
      <w:r>
        <w:rPr>
          <w:color w:val="auto"/>
          <w:sz w:val="21"/>
          <w:szCs w:val="21"/>
          <w:highlight w:val="none"/>
        </w:rPr>
        <w:t xml:space="preserve">.2 </w:t>
      </w:r>
      <w:r>
        <w:rPr>
          <w:rFonts w:hint="eastAsia"/>
          <w:color w:val="auto"/>
          <w:sz w:val="21"/>
          <w:szCs w:val="21"/>
          <w:highlight w:val="none"/>
        </w:rPr>
        <w:t>施工进度计划</w:t>
      </w:r>
    </w:p>
    <w:p>
      <w:pPr>
        <w:spacing w:line="360" w:lineRule="auto"/>
        <w:ind w:firstLine="420" w:firstLineChars="200"/>
        <w:jc w:val="left"/>
        <w:rPr>
          <w:color w:val="auto"/>
          <w:sz w:val="21"/>
          <w:szCs w:val="21"/>
          <w:highlight w:val="none"/>
        </w:rPr>
      </w:pPr>
      <w:r>
        <w:rPr>
          <w:color w:val="auto"/>
          <w:sz w:val="21"/>
          <w:szCs w:val="21"/>
          <w:highlight w:val="none"/>
        </w:rPr>
        <w:t xml:space="preserve">7.2.2 </w:t>
      </w:r>
      <w:r>
        <w:rPr>
          <w:rFonts w:hint="eastAsia"/>
          <w:color w:val="auto"/>
          <w:sz w:val="21"/>
          <w:szCs w:val="21"/>
          <w:highlight w:val="none"/>
        </w:rPr>
        <w:t>施工进度计划的修订</w:t>
      </w:r>
    </w:p>
    <w:p>
      <w:pPr>
        <w:spacing w:line="360" w:lineRule="auto"/>
        <w:ind w:firstLine="420" w:firstLineChars="200"/>
        <w:jc w:val="left"/>
        <w:rPr>
          <w:color w:val="auto"/>
          <w:sz w:val="21"/>
          <w:szCs w:val="21"/>
          <w:highlight w:val="none"/>
        </w:rPr>
      </w:pPr>
      <w:r>
        <w:rPr>
          <w:rFonts w:hint="eastAsia"/>
          <w:color w:val="auto"/>
          <w:sz w:val="21"/>
          <w:szCs w:val="21"/>
          <w:highlight w:val="none"/>
        </w:rPr>
        <w:t>发包人和监理人在收到修订的施工进度计划后确认或提出修改意见的期限：</w:t>
      </w:r>
      <w:r>
        <w:rPr>
          <w:rFonts w:hint="eastAsia"/>
          <w:color w:val="auto"/>
          <w:sz w:val="21"/>
          <w:szCs w:val="21"/>
          <w:highlight w:val="none"/>
          <w:u w:val="single"/>
        </w:rPr>
        <w:t>收到修订的施工进度计划后</w:t>
      </w:r>
      <w:r>
        <w:rPr>
          <w:color w:val="auto"/>
          <w:sz w:val="21"/>
          <w:szCs w:val="21"/>
          <w:highlight w:val="none"/>
          <w:u w:val="single"/>
        </w:rPr>
        <w:t xml:space="preserve">7 </w:t>
      </w:r>
      <w:r>
        <w:rPr>
          <w:rFonts w:hint="eastAsia"/>
          <w:color w:val="auto"/>
          <w:sz w:val="21"/>
          <w:szCs w:val="21"/>
          <w:highlight w:val="none"/>
          <w:u w:val="single"/>
        </w:rPr>
        <w:t>天内</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7.3 </w:t>
      </w:r>
      <w:r>
        <w:rPr>
          <w:rFonts w:hint="eastAsia"/>
          <w:color w:val="auto"/>
          <w:sz w:val="21"/>
          <w:szCs w:val="21"/>
          <w:highlight w:val="none"/>
        </w:rPr>
        <w:t>开工</w:t>
      </w:r>
    </w:p>
    <w:p>
      <w:pPr>
        <w:spacing w:line="360" w:lineRule="auto"/>
        <w:ind w:firstLine="420" w:firstLineChars="200"/>
        <w:jc w:val="left"/>
        <w:rPr>
          <w:color w:val="auto"/>
          <w:sz w:val="21"/>
          <w:szCs w:val="21"/>
          <w:highlight w:val="none"/>
        </w:rPr>
      </w:pPr>
      <w:r>
        <w:rPr>
          <w:color w:val="auto"/>
          <w:sz w:val="21"/>
          <w:szCs w:val="21"/>
          <w:highlight w:val="none"/>
        </w:rPr>
        <w:t xml:space="preserve">7.3.1 </w:t>
      </w:r>
      <w:r>
        <w:rPr>
          <w:rFonts w:hint="eastAsia"/>
          <w:color w:val="auto"/>
          <w:sz w:val="21"/>
          <w:szCs w:val="21"/>
          <w:highlight w:val="none"/>
        </w:rPr>
        <w:t>开工准备</w:t>
      </w:r>
    </w:p>
    <w:p>
      <w:pPr>
        <w:spacing w:line="360" w:lineRule="auto"/>
        <w:ind w:firstLine="645"/>
        <w:jc w:val="left"/>
        <w:rPr>
          <w:color w:val="auto"/>
          <w:sz w:val="21"/>
          <w:szCs w:val="21"/>
          <w:highlight w:val="none"/>
          <w:u w:val="single"/>
        </w:rPr>
      </w:pPr>
      <w:r>
        <w:rPr>
          <w:rFonts w:hint="eastAsia"/>
          <w:color w:val="auto"/>
          <w:sz w:val="21"/>
          <w:szCs w:val="21"/>
          <w:highlight w:val="none"/>
        </w:rPr>
        <w:t>关于承包人提交</w:t>
      </w:r>
      <w:r>
        <w:rPr>
          <w:rFonts w:hint="eastAsia"/>
          <w:color w:val="auto"/>
          <w:kern w:val="0"/>
          <w:sz w:val="21"/>
          <w:szCs w:val="21"/>
          <w:highlight w:val="none"/>
        </w:rPr>
        <w:t>工程开工报审表的期限：</w:t>
      </w:r>
      <w:r>
        <w:rPr>
          <w:rFonts w:hint="eastAsia"/>
          <w:color w:val="auto"/>
          <w:sz w:val="21"/>
          <w:szCs w:val="21"/>
          <w:highlight w:val="none"/>
          <w:u w:val="single"/>
        </w:rPr>
        <w:t>开工前</w:t>
      </w:r>
      <w:r>
        <w:rPr>
          <w:color w:val="auto"/>
          <w:sz w:val="21"/>
          <w:szCs w:val="21"/>
          <w:highlight w:val="none"/>
          <w:u w:val="single"/>
        </w:rPr>
        <w:t xml:space="preserve"> 3</w:t>
      </w:r>
      <w:r>
        <w:rPr>
          <w:rFonts w:hint="eastAsia"/>
          <w:color w:val="auto"/>
          <w:sz w:val="21"/>
          <w:szCs w:val="21"/>
          <w:highlight w:val="none"/>
          <w:u w:val="single"/>
        </w:rPr>
        <w:t>天</w:t>
      </w:r>
      <w:r>
        <w:rPr>
          <w:rFonts w:hint="eastAsia"/>
          <w:color w:val="auto"/>
          <w:sz w:val="21"/>
          <w:szCs w:val="21"/>
          <w:highlight w:val="none"/>
        </w:rPr>
        <w:t>。</w:t>
      </w:r>
    </w:p>
    <w:p>
      <w:pPr>
        <w:spacing w:line="360" w:lineRule="auto"/>
        <w:ind w:firstLine="645"/>
        <w:jc w:val="left"/>
        <w:rPr>
          <w:color w:val="auto"/>
          <w:sz w:val="21"/>
          <w:szCs w:val="21"/>
          <w:highlight w:val="none"/>
          <w:u w:val="single"/>
        </w:rPr>
      </w:pPr>
      <w:r>
        <w:rPr>
          <w:rFonts w:hint="eastAsia"/>
          <w:color w:val="auto"/>
          <w:sz w:val="21"/>
          <w:szCs w:val="21"/>
          <w:highlight w:val="none"/>
        </w:rPr>
        <w:t>关于发包人应完成的其他开工准备工作及期限：</w:t>
      </w:r>
      <w:r>
        <w:rPr>
          <w:rFonts w:hint="eastAsia"/>
          <w:color w:val="auto"/>
          <w:sz w:val="21"/>
          <w:szCs w:val="21"/>
          <w:highlight w:val="none"/>
          <w:u w:val="single"/>
        </w:rPr>
        <w:t>开工前</w:t>
      </w:r>
      <w:r>
        <w:rPr>
          <w:color w:val="auto"/>
          <w:sz w:val="21"/>
          <w:szCs w:val="21"/>
          <w:highlight w:val="none"/>
          <w:u w:val="single"/>
        </w:rPr>
        <w:t xml:space="preserve"> 3 </w:t>
      </w:r>
      <w:r>
        <w:rPr>
          <w:rFonts w:hint="eastAsia"/>
          <w:color w:val="auto"/>
          <w:sz w:val="21"/>
          <w:szCs w:val="21"/>
          <w:highlight w:val="none"/>
          <w:u w:val="single"/>
        </w:rPr>
        <w:t>天</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关于承包人应完成的其他开工准备工作及期限：</w:t>
      </w:r>
      <w:r>
        <w:rPr>
          <w:rFonts w:hint="eastAsia"/>
          <w:color w:val="auto"/>
          <w:sz w:val="21"/>
          <w:szCs w:val="21"/>
          <w:highlight w:val="none"/>
          <w:u w:val="single"/>
        </w:rPr>
        <w:t>开工前</w:t>
      </w:r>
      <w:r>
        <w:rPr>
          <w:color w:val="auto"/>
          <w:sz w:val="21"/>
          <w:szCs w:val="21"/>
          <w:highlight w:val="none"/>
          <w:u w:val="single"/>
        </w:rPr>
        <w:t xml:space="preserve"> 3 </w:t>
      </w:r>
      <w:r>
        <w:rPr>
          <w:rFonts w:hint="eastAsia"/>
          <w:color w:val="auto"/>
          <w:sz w:val="21"/>
          <w:szCs w:val="21"/>
          <w:highlight w:val="none"/>
          <w:u w:val="single"/>
        </w:rPr>
        <w:t>天</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7.3.2</w:t>
      </w:r>
      <w:r>
        <w:rPr>
          <w:rFonts w:hint="eastAsia"/>
          <w:color w:val="auto"/>
          <w:sz w:val="21"/>
          <w:szCs w:val="21"/>
          <w:highlight w:val="none"/>
        </w:rPr>
        <w:t>开工通知</w:t>
      </w:r>
    </w:p>
    <w:p>
      <w:pPr>
        <w:spacing w:line="360" w:lineRule="auto"/>
        <w:ind w:firstLine="420" w:firstLineChars="200"/>
        <w:jc w:val="left"/>
        <w:rPr>
          <w:color w:val="auto"/>
          <w:sz w:val="21"/>
          <w:szCs w:val="21"/>
          <w:highlight w:val="none"/>
        </w:rPr>
      </w:pPr>
      <w:r>
        <w:rPr>
          <w:rFonts w:hint="eastAsia"/>
          <w:color w:val="auto"/>
          <w:sz w:val="21"/>
          <w:szCs w:val="21"/>
          <w:highlight w:val="none"/>
        </w:rPr>
        <w:t>因发包人原因造成监理人未能在计划开工日期之日起</w:t>
      </w:r>
      <w:r>
        <w:rPr>
          <w:color w:val="auto"/>
          <w:sz w:val="21"/>
          <w:szCs w:val="21"/>
          <w:highlight w:val="none"/>
          <w:u w:val="single"/>
        </w:rPr>
        <w:t xml:space="preserve"> 90 </w:t>
      </w:r>
      <w:r>
        <w:rPr>
          <w:rFonts w:hint="eastAsia"/>
          <w:color w:val="auto"/>
          <w:sz w:val="21"/>
          <w:szCs w:val="21"/>
          <w:highlight w:val="none"/>
        </w:rPr>
        <w:t>天内发出开工通知的，承包人有权提出价格调整要求，或者解除合同。</w:t>
      </w:r>
    </w:p>
    <w:bookmarkEnd w:id="196"/>
    <w:bookmarkEnd w:id="197"/>
    <w:bookmarkEnd w:id="198"/>
    <w:bookmarkEnd w:id="199"/>
    <w:bookmarkEnd w:id="200"/>
    <w:bookmarkEnd w:id="201"/>
    <w:bookmarkEnd w:id="202"/>
    <w:p>
      <w:pPr>
        <w:spacing w:after="120" w:line="360" w:lineRule="auto"/>
        <w:ind w:firstLine="420" w:firstLineChars="200"/>
        <w:rPr>
          <w:color w:val="auto"/>
          <w:sz w:val="21"/>
          <w:szCs w:val="21"/>
          <w:highlight w:val="none"/>
        </w:rPr>
      </w:pPr>
      <w:r>
        <w:rPr>
          <w:color w:val="auto"/>
          <w:sz w:val="21"/>
          <w:szCs w:val="21"/>
          <w:highlight w:val="none"/>
        </w:rPr>
        <w:t xml:space="preserve">7.4 </w:t>
      </w:r>
      <w:r>
        <w:rPr>
          <w:rFonts w:hint="eastAsia"/>
          <w:color w:val="auto"/>
          <w:sz w:val="21"/>
          <w:szCs w:val="21"/>
          <w:highlight w:val="none"/>
        </w:rPr>
        <w:t>测量放线</w:t>
      </w:r>
    </w:p>
    <w:p>
      <w:pPr>
        <w:spacing w:line="360" w:lineRule="auto"/>
        <w:ind w:firstLine="420" w:firstLineChars="200"/>
        <w:jc w:val="left"/>
        <w:rPr>
          <w:color w:val="auto"/>
          <w:sz w:val="21"/>
          <w:szCs w:val="21"/>
          <w:highlight w:val="none"/>
          <w:u w:val="single"/>
        </w:rPr>
      </w:pPr>
      <w:r>
        <w:rPr>
          <w:color w:val="auto"/>
          <w:sz w:val="21"/>
          <w:szCs w:val="21"/>
          <w:highlight w:val="none"/>
        </w:rPr>
        <w:t>7.4.1</w:t>
      </w:r>
      <w:r>
        <w:rPr>
          <w:rFonts w:hint="eastAsia"/>
          <w:color w:val="auto"/>
          <w:sz w:val="21"/>
          <w:szCs w:val="21"/>
          <w:highlight w:val="none"/>
        </w:rPr>
        <w:t>发包人通过监理人向承包人提供测量基准点、基准线和水准点及其书面资料的期限：</w:t>
      </w:r>
      <w:r>
        <w:rPr>
          <w:rFonts w:hint="eastAsia"/>
          <w:color w:val="auto"/>
          <w:sz w:val="21"/>
          <w:szCs w:val="21"/>
          <w:highlight w:val="none"/>
          <w:u w:val="single"/>
        </w:rPr>
        <w:t>开工前</w:t>
      </w:r>
      <w:r>
        <w:rPr>
          <w:color w:val="auto"/>
          <w:sz w:val="21"/>
          <w:szCs w:val="21"/>
          <w:highlight w:val="none"/>
          <w:u w:val="single"/>
        </w:rPr>
        <w:t xml:space="preserve"> 7 </w:t>
      </w:r>
      <w:r>
        <w:rPr>
          <w:rFonts w:hint="eastAsia"/>
          <w:color w:val="auto"/>
          <w:sz w:val="21"/>
          <w:szCs w:val="21"/>
          <w:highlight w:val="none"/>
          <w:u w:val="single"/>
        </w:rPr>
        <w:t>天</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7</w:t>
      </w:r>
      <w:bookmarkStart w:id="203" w:name="_Toc312678010"/>
      <w:bookmarkStart w:id="204" w:name="_Toc303539125"/>
      <w:bookmarkStart w:id="205" w:name="_Toc312677484"/>
      <w:bookmarkStart w:id="206" w:name="_Toc300934968"/>
      <w:bookmarkStart w:id="207" w:name="_Toc304295546"/>
      <w:bookmarkStart w:id="208" w:name="_Toc297216175"/>
      <w:bookmarkStart w:id="209" w:name="_Toc297123516"/>
      <w:r>
        <w:rPr>
          <w:color w:val="auto"/>
          <w:sz w:val="21"/>
          <w:szCs w:val="21"/>
          <w:highlight w:val="none"/>
        </w:rPr>
        <w:t xml:space="preserve">.5 </w:t>
      </w:r>
      <w:r>
        <w:rPr>
          <w:rFonts w:hint="eastAsia"/>
          <w:color w:val="auto"/>
          <w:sz w:val="21"/>
          <w:szCs w:val="21"/>
          <w:highlight w:val="none"/>
        </w:rPr>
        <w:t>工期延误</w:t>
      </w:r>
    </w:p>
    <w:bookmarkEnd w:id="203"/>
    <w:bookmarkEnd w:id="204"/>
    <w:bookmarkEnd w:id="205"/>
    <w:bookmarkEnd w:id="206"/>
    <w:bookmarkEnd w:id="207"/>
    <w:bookmarkEnd w:id="208"/>
    <w:bookmarkEnd w:id="209"/>
    <w:p>
      <w:pPr>
        <w:spacing w:line="360" w:lineRule="auto"/>
        <w:ind w:firstLine="420" w:firstLineChars="200"/>
        <w:jc w:val="left"/>
        <w:rPr>
          <w:color w:val="auto"/>
          <w:sz w:val="21"/>
          <w:szCs w:val="21"/>
          <w:highlight w:val="none"/>
        </w:rPr>
      </w:pPr>
      <w:r>
        <w:rPr>
          <w:color w:val="auto"/>
          <w:sz w:val="21"/>
          <w:szCs w:val="21"/>
          <w:highlight w:val="none"/>
        </w:rPr>
        <w:t xml:space="preserve">7.5.1 </w:t>
      </w:r>
      <w:r>
        <w:rPr>
          <w:rFonts w:hint="eastAsia"/>
          <w:color w:val="auto"/>
          <w:sz w:val="21"/>
          <w:szCs w:val="21"/>
          <w:highlight w:val="none"/>
        </w:rPr>
        <w:t>因发包人原因导致工期延误</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7</w:t>
      </w:r>
      <w:r>
        <w:rPr>
          <w:rFonts w:hint="eastAsia"/>
          <w:color w:val="auto"/>
          <w:sz w:val="21"/>
          <w:szCs w:val="21"/>
          <w:highlight w:val="none"/>
        </w:rPr>
        <w:t>）因发包人原因导致工期延误的其他情形：</w:t>
      </w:r>
    </w:p>
    <w:p>
      <w:pPr>
        <w:spacing w:line="360" w:lineRule="auto"/>
        <w:ind w:firstLine="415" w:firstLineChars="198"/>
        <w:jc w:val="left"/>
        <w:rPr>
          <w:b/>
          <w:color w:val="auto"/>
          <w:sz w:val="21"/>
          <w:szCs w:val="21"/>
          <w:highlight w:val="none"/>
          <w:u w:val="single"/>
        </w:rPr>
      </w:pPr>
      <w:r>
        <w:rPr>
          <w:rFonts w:hint="eastAsia"/>
          <w:b/>
          <w:color w:val="auto"/>
          <w:sz w:val="21"/>
          <w:szCs w:val="21"/>
          <w:highlight w:val="none"/>
          <w:u w:val="single"/>
        </w:rPr>
        <w:t xml:space="preserve">①重大设计变更引起的工期延误  </w:t>
      </w:r>
      <w:r>
        <w:rPr>
          <w:rFonts w:hint="eastAsia"/>
          <w:b/>
          <w:color w:val="auto"/>
          <w:sz w:val="21"/>
          <w:szCs w:val="21"/>
          <w:highlight w:val="none"/>
        </w:rPr>
        <w:t>；</w:t>
      </w:r>
    </w:p>
    <w:p>
      <w:pPr>
        <w:spacing w:line="360" w:lineRule="auto"/>
        <w:ind w:firstLine="438" w:firstLineChars="209"/>
        <w:jc w:val="left"/>
        <w:rPr>
          <w:b/>
          <w:color w:val="auto"/>
          <w:sz w:val="21"/>
          <w:szCs w:val="21"/>
          <w:highlight w:val="none"/>
          <w:u w:val="single"/>
        </w:rPr>
      </w:pPr>
      <w:r>
        <w:rPr>
          <w:rFonts w:hint="eastAsia"/>
          <w:b/>
          <w:color w:val="auto"/>
          <w:sz w:val="21"/>
          <w:szCs w:val="21"/>
          <w:highlight w:val="none"/>
          <w:u w:val="single"/>
        </w:rPr>
        <w:t xml:space="preserve">②其他： /       </w:t>
      </w:r>
      <w:r>
        <w:rPr>
          <w:rFonts w:hint="eastAsia"/>
          <w:b/>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7</w:t>
      </w:r>
      <w:bookmarkStart w:id="210" w:name="_Toc312677486"/>
      <w:bookmarkStart w:id="211" w:name="_Toc312678012"/>
      <w:bookmarkStart w:id="212" w:name="_Toc318581169"/>
      <w:bookmarkStart w:id="213" w:name="_Toc297216177"/>
      <w:bookmarkStart w:id="214" w:name="_Toc303539127"/>
      <w:bookmarkStart w:id="215" w:name="_Toc300934970"/>
      <w:bookmarkStart w:id="216" w:name="_Toc304295548"/>
      <w:bookmarkStart w:id="217" w:name="_Toc297123518"/>
      <w:r>
        <w:rPr>
          <w:color w:val="auto"/>
          <w:sz w:val="21"/>
          <w:szCs w:val="21"/>
          <w:highlight w:val="none"/>
        </w:rPr>
        <w:t xml:space="preserve">.5.2 </w:t>
      </w:r>
      <w:r>
        <w:rPr>
          <w:rFonts w:hint="eastAsia"/>
          <w:color w:val="auto"/>
          <w:sz w:val="21"/>
          <w:szCs w:val="21"/>
          <w:highlight w:val="none"/>
        </w:rPr>
        <w:t>因承包人原因导致工期延误</w:t>
      </w:r>
    </w:p>
    <w:bookmarkEnd w:id="210"/>
    <w:bookmarkEnd w:id="211"/>
    <w:bookmarkEnd w:id="212"/>
    <w:p>
      <w:pPr>
        <w:spacing w:line="360" w:lineRule="auto"/>
        <w:ind w:firstLine="420" w:firstLineChars="200"/>
        <w:jc w:val="left"/>
        <w:rPr>
          <w:color w:val="auto"/>
          <w:sz w:val="21"/>
          <w:szCs w:val="21"/>
          <w:highlight w:val="none"/>
          <w:u w:val="single"/>
        </w:rPr>
      </w:pPr>
      <w:r>
        <w:rPr>
          <w:rFonts w:hint="eastAsia"/>
          <w:color w:val="auto"/>
          <w:sz w:val="21"/>
          <w:szCs w:val="21"/>
          <w:highlight w:val="none"/>
        </w:rPr>
        <w:t>因</w:t>
      </w:r>
      <w:bookmarkStart w:id="218" w:name="_Toc312678013"/>
      <w:bookmarkStart w:id="219" w:name="_Toc312677487"/>
      <w:bookmarkStart w:id="220" w:name="_Toc318581170"/>
      <w:r>
        <w:rPr>
          <w:rFonts w:hint="eastAsia"/>
          <w:color w:val="auto"/>
          <w:sz w:val="21"/>
          <w:szCs w:val="21"/>
          <w:highlight w:val="none"/>
        </w:rPr>
        <w:t>承包人原因造成设计、施工、布展的工期延误，逾期竣工违约金的计算方法为：</w:t>
      </w:r>
    </w:p>
    <w:p>
      <w:pPr>
        <w:spacing w:line="360" w:lineRule="auto"/>
        <w:ind w:firstLine="420" w:firstLineChars="200"/>
        <w:jc w:val="left"/>
        <w:rPr>
          <w:color w:val="auto"/>
          <w:sz w:val="21"/>
          <w:szCs w:val="21"/>
          <w:highlight w:val="none"/>
        </w:rPr>
      </w:pPr>
      <w:r>
        <w:rPr>
          <w:rFonts w:hint="eastAsia"/>
          <w:color w:val="auto"/>
          <w:sz w:val="21"/>
          <w:szCs w:val="21"/>
          <w:highlight w:val="none"/>
        </w:rPr>
        <w:t>工期每延误1天，按2万/天向发包人支付违约金；工期延误超过60天的，发包人有权解除合同。</w:t>
      </w:r>
      <w:bookmarkEnd w:id="213"/>
      <w:bookmarkEnd w:id="214"/>
      <w:bookmarkEnd w:id="215"/>
      <w:bookmarkEnd w:id="216"/>
      <w:bookmarkEnd w:id="217"/>
      <w:bookmarkEnd w:id="218"/>
      <w:bookmarkEnd w:id="219"/>
    </w:p>
    <w:bookmarkEnd w:id="220"/>
    <w:p>
      <w:pPr>
        <w:spacing w:line="360" w:lineRule="auto"/>
        <w:ind w:firstLine="420" w:firstLineChars="200"/>
        <w:jc w:val="left"/>
        <w:rPr>
          <w:color w:val="auto"/>
          <w:sz w:val="21"/>
          <w:szCs w:val="21"/>
          <w:highlight w:val="none"/>
        </w:rPr>
      </w:pPr>
      <w:r>
        <w:rPr>
          <w:rFonts w:hint="eastAsia"/>
          <w:color w:val="auto"/>
          <w:sz w:val="21"/>
          <w:szCs w:val="21"/>
          <w:highlight w:val="none"/>
        </w:rPr>
        <w:t>因承包人原因造成工期延误，逾</w:t>
      </w:r>
      <w:bookmarkStart w:id="221" w:name="_Toc318581171"/>
      <w:bookmarkStart w:id="222" w:name="_Toc312678014"/>
      <w:r>
        <w:rPr>
          <w:rFonts w:hint="eastAsia"/>
          <w:color w:val="auto"/>
          <w:sz w:val="21"/>
          <w:szCs w:val="21"/>
          <w:highlight w:val="none"/>
        </w:rPr>
        <w:t>期竣工违约金的上限：</w:t>
      </w:r>
      <w:r>
        <w:rPr>
          <w:rFonts w:hint="eastAsia"/>
          <w:color w:val="auto"/>
          <w:sz w:val="21"/>
          <w:szCs w:val="21"/>
          <w:highlight w:val="none"/>
          <w:u w:val="single"/>
        </w:rPr>
        <w:t>无</w:t>
      </w:r>
      <w:r>
        <w:rPr>
          <w:rFonts w:hint="eastAsia"/>
          <w:color w:val="auto"/>
          <w:sz w:val="21"/>
          <w:szCs w:val="21"/>
          <w:highlight w:val="none"/>
        </w:rPr>
        <w:t>。</w:t>
      </w:r>
    </w:p>
    <w:bookmarkEnd w:id="221"/>
    <w:bookmarkEnd w:id="222"/>
    <w:p>
      <w:pPr>
        <w:spacing w:after="120" w:line="360" w:lineRule="auto"/>
        <w:ind w:firstLine="420" w:firstLineChars="200"/>
        <w:rPr>
          <w:color w:val="auto"/>
          <w:sz w:val="21"/>
          <w:szCs w:val="21"/>
          <w:highlight w:val="none"/>
        </w:rPr>
      </w:pPr>
      <w:r>
        <w:rPr>
          <w:color w:val="auto"/>
          <w:sz w:val="21"/>
          <w:szCs w:val="21"/>
          <w:highlight w:val="none"/>
        </w:rPr>
        <w:t>7</w:t>
      </w:r>
      <w:bookmarkStart w:id="223" w:name="_Toc297216178"/>
      <w:bookmarkStart w:id="224" w:name="_Toc303539128"/>
      <w:bookmarkStart w:id="225" w:name="_Toc304295549"/>
      <w:bookmarkStart w:id="226" w:name="_Toc297123519"/>
      <w:bookmarkStart w:id="227" w:name="_Toc300934971"/>
      <w:bookmarkStart w:id="228" w:name="_Toc312678015"/>
      <w:r>
        <w:rPr>
          <w:color w:val="auto"/>
          <w:sz w:val="21"/>
          <w:szCs w:val="21"/>
          <w:highlight w:val="none"/>
        </w:rPr>
        <w:t xml:space="preserve">.6 </w:t>
      </w:r>
      <w:r>
        <w:rPr>
          <w:rFonts w:hint="eastAsia"/>
          <w:color w:val="auto"/>
          <w:sz w:val="21"/>
          <w:szCs w:val="21"/>
          <w:highlight w:val="none"/>
        </w:rPr>
        <w:t>不</w:t>
      </w:r>
      <w:bookmarkEnd w:id="223"/>
      <w:bookmarkEnd w:id="224"/>
      <w:bookmarkEnd w:id="225"/>
      <w:bookmarkEnd w:id="226"/>
      <w:bookmarkEnd w:id="227"/>
      <w:bookmarkEnd w:id="228"/>
      <w:r>
        <w:rPr>
          <w:rFonts w:hint="eastAsia"/>
          <w:color w:val="auto"/>
          <w:sz w:val="21"/>
          <w:szCs w:val="21"/>
          <w:highlight w:val="none"/>
        </w:rPr>
        <w:t>利物质条件</w:t>
      </w:r>
    </w:p>
    <w:p>
      <w:pPr>
        <w:spacing w:line="360" w:lineRule="auto"/>
        <w:ind w:firstLine="420" w:firstLineChars="200"/>
        <w:jc w:val="left"/>
        <w:rPr>
          <w:color w:val="auto"/>
          <w:sz w:val="21"/>
          <w:szCs w:val="21"/>
          <w:highlight w:val="none"/>
        </w:rPr>
      </w:pPr>
      <w:bookmarkStart w:id="229" w:name="_Toc312678016"/>
      <w:bookmarkStart w:id="230" w:name="_Toc297216179"/>
      <w:bookmarkStart w:id="231" w:name="_Toc304295550"/>
      <w:bookmarkStart w:id="232" w:name="_Toc318581172"/>
      <w:bookmarkStart w:id="233" w:name="_Toc297123520"/>
      <w:bookmarkStart w:id="234" w:name="_Toc303539129"/>
      <w:bookmarkStart w:id="235" w:name="_Toc300934972"/>
      <w:r>
        <w:rPr>
          <w:rFonts w:hint="eastAsia"/>
          <w:color w:val="auto"/>
          <w:sz w:val="21"/>
          <w:szCs w:val="21"/>
          <w:highlight w:val="none"/>
        </w:rPr>
        <w:t>不利物质条件的其他情形和有关约定：</w:t>
      </w:r>
    </w:p>
    <w:p>
      <w:pPr>
        <w:spacing w:line="360" w:lineRule="auto"/>
        <w:ind w:firstLine="415" w:firstLineChars="198"/>
        <w:jc w:val="left"/>
        <w:rPr>
          <w:b/>
          <w:color w:val="auto"/>
          <w:sz w:val="21"/>
          <w:szCs w:val="21"/>
          <w:highlight w:val="none"/>
          <w:u w:val="single"/>
        </w:rPr>
      </w:pPr>
      <w:r>
        <w:rPr>
          <w:rFonts w:hint="eastAsia"/>
          <w:b/>
          <w:color w:val="auto"/>
          <w:sz w:val="21"/>
          <w:szCs w:val="21"/>
          <w:highlight w:val="none"/>
          <w:u w:val="single"/>
        </w:rPr>
        <w:t xml:space="preserve">（1）施工场地周围地下管线     </w:t>
      </w:r>
      <w:r>
        <w:rPr>
          <w:rFonts w:hint="eastAsia"/>
          <w:b/>
          <w:color w:val="auto"/>
          <w:sz w:val="21"/>
          <w:szCs w:val="21"/>
          <w:highlight w:val="none"/>
        </w:rPr>
        <w:t>；</w:t>
      </w:r>
    </w:p>
    <w:p>
      <w:pPr>
        <w:spacing w:line="360" w:lineRule="auto"/>
        <w:ind w:firstLine="415" w:firstLineChars="198"/>
        <w:jc w:val="left"/>
        <w:rPr>
          <w:b/>
          <w:color w:val="auto"/>
          <w:sz w:val="21"/>
          <w:szCs w:val="21"/>
          <w:highlight w:val="none"/>
          <w:u w:val="single"/>
        </w:rPr>
      </w:pPr>
      <w:r>
        <w:rPr>
          <w:rFonts w:hint="eastAsia"/>
          <w:b/>
          <w:color w:val="auto"/>
          <w:sz w:val="21"/>
          <w:szCs w:val="21"/>
          <w:highlight w:val="none"/>
          <w:u w:val="single"/>
        </w:rPr>
        <w:t xml:space="preserve">（2）地下障碍物和污染物       </w:t>
      </w:r>
      <w:r>
        <w:rPr>
          <w:rFonts w:hint="eastAsia"/>
          <w:b/>
          <w:color w:val="auto"/>
          <w:sz w:val="21"/>
          <w:szCs w:val="21"/>
          <w:highlight w:val="none"/>
        </w:rPr>
        <w:t>；</w:t>
      </w:r>
    </w:p>
    <w:p>
      <w:pPr>
        <w:spacing w:line="360" w:lineRule="auto"/>
        <w:ind w:firstLine="415" w:firstLineChars="198"/>
        <w:jc w:val="left"/>
        <w:rPr>
          <w:b/>
          <w:color w:val="auto"/>
          <w:sz w:val="21"/>
          <w:szCs w:val="21"/>
          <w:highlight w:val="none"/>
          <w:u w:val="single"/>
        </w:rPr>
      </w:pPr>
      <w:r>
        <w:rPr>
          <w:rFonts w:hint="eastAsia"/>
          <w:b/>
          <w:color w:val="auto"/>
          <w:sz w:val="21"/>
          <w:szCs w:val="21"/>
          <w:highlight w:val="none"/>
          <w:u w:val="single"/>
        </w:rPr>
        <w:t xml:space="preserve">（3）邻近建筑物、构筑物的保护要求   </w:t>
      </w:r>
      <w:r>
        <w:rPr>
          <w:rFonts w:hint="eastAsia"/>
          <w:b/>
          <w:color w:val="auto"/>
          <w:sz w:val="21"/>
          <w:szCs w:val="21"/>
          <w:highlight w:val="none"/>
        </w:rPr>
        <w:t>；</w:t>
      </w:r>
    </w:p>
    <w:p>
      <w:pPr>
        <w:spacing w:line="360" w:lineRule="auto"/>
        <w:ind w:firstLine="415" w:firstLineChars="198"/>
        <w:jc w:val="left"/>
        <w:rPr>
          <w:b/>
          <w:color w:val="auto"/>
          <w:sz w:val="21"/>
          <w:szCs w:val="21"/>
          <w:highlight w:val="none"/>
          <w:u w:val="single"/>
        </w:rPr>
      </w:pPr>
      <w:r>
        <w:rPr>
          <w:rFonts w:hint="eastAsia"/>
          <w:b/>
          <w:color w:val="auto"/>
          <w:sz w:val="21"/>
          <w:szCs w:val="21"/>
          <w:highlight w:val="none"/>
          <w:u w:val="single"/>
        </w:rPr>
        <w:t xml:space="preserve">（4）其他：/     </w:t>
      </w:r>
      <w:r>
        <w:rPr>
          <w:rFonts w:hint="eastAsia"/>
          <w:b/>
          <w:color w:val="auto"/>
          <w:sz w:val="21"/>
          <w:szCs w:val="21"/>
          <w:highlight w:val="none"/>
        </w:rPr>
        <w:t>。</w:t>
      </w:r>
    </w:p>
    <w:bookmarkEnd w:id="229"/>
    <w:bookmarkEnd w:id="230"/>
    <w:bookmarkEnd w:id="231"/>
    <w:bookmarkEnd w:id="232"/>
    <w:bookmarkEnd w:id="233"/>
    <w:bookmarkEnd w:id="234"/>
    <w:bookmarkEnd w:id="235"/>
    <w:p>
      <w:pPr>
        <w:spacing w:after="120" w:line="360" w:lineRule="auto"/>
        <w:ind w:firstLine="420" w:firstLineChars="200"/>
        <w:rPr>
          <w:color w:val="auto"/>
          <w:sz w:val="21"/>
          <w:szCs w:val="21"/>
          <w:highlight w:val="none"/>
        </w:rPr>
      </w:pPr>
      <w:r>
        <w:rPr>
          <w:color w:val="auto"/>
          <w:sz w:val="21"/>
          <w:szCs w:val="21"/>
          <w:highlight w:val="none"/>
        </w:rPr>
        <w:t>7</w:t>
      </w:r>
      <w:bookmarkStart w:id="236" w:name="_Toc297123521"/>
      <w:bookmarkStart w:id="237" w:name="_Toc312678017"/>
      <w:bookmarkStart w:id="238" w:name="_Toc304295551"/>
      <w:bookmarkStart w:id="239" w:name="_Toc300934973"/>
      <w:bookmarkStart w:id="240" w:name="_Toc303539130"/>
      <w:bookmarkStart w:id="241" w:name="_Toc297216180"/>
      <w:r>
        <w:rPr>
          <w:color w:val="auto"/>
          <w:sz w:val="21"/>
          <w:szCs w:val="21"/>
          <w:highlight w:val="none"/>
        </w:rPr>
        <w:t>.7</w:t>
      </w:r>
      <w:r>
        <w:rPr>
          <w:rFonts w:hint="eastAsia"/>
          <w:color w:val="auto"/>
          <w:sz w:val="21"/>
          <w:szCs w:val="21"/>
          <w:highlight w:val="none"/>
        </w:rPr>
        <w:t>异常恶劣的气候条件</w:t>
      </w:r>
    </w:p>
    <w:bookmarkEnd w:id="236"/>
    <w:bookmarkEnd w:id="237"/>
    <w:bookmarkEnd w:id="238"/>
    <w:bookmarkEnd w:id="239"/>
    <w:bookmarkEnd w:id="240"/>
    <w:bookmarkEnd w:id="241"/>
    <w:p>
      <w:pPr>
        <w:spacing w:line="360" w:lineRule="auto"/>
        <w:ind w:firstLine="420" w:firstLineChars="200"/>
        <w:jc w:val="left"/>
        <w:rPr>
          <w:b/>
          <w:color w:val="auto"/>
          <w:kern w:val="0"/>
          <w:sz w:val="21"/>
          <w:szCs w:val="21"/>
          <w:highlight w:val="none"/>
        </w:rPr>
      </w:pPr>
      <w:r>
        <w:rPr>
          <w:rFonts w:hint="eastAsia"/>
          <w:color w:val="auto"/>
          <w:sz w:val="21"/>
          <w:szCs w:val="21"/>
          <w:highlight w:val="none"/>
        </w:rPr>
        <w:t>发包人和承包人同意以下情形视为异常恶劣的气候条件：</w:t>
      </w:r>
    </w:p>
    <w:p>
      <w:pPr>
        <w:spacing w:line="360" w:lineRule="auto"/>
        <w:ind w:firstLine="420" w:firstLineChars="200"/>
        <w:jc w:val="left"/>
        <w:rPr>
          <w:color w:val="auto"/>
          <w:sz w:val="21"/>
          <w:szCs w:val="21"/>
          <w:highlight w:val="none"/>
        </w:rPr>
      </w:pPr>
      <w:r>
        <w:rPr>
          <w:rFonts w:hint="eastAsia"/>
          <w:color w:val="auto"/>
          <w:sz w:val="21"/>
          <w:szCs w:val="21"/>
          <w:highlight w:val="none"/>
          <w:u w:val="single"/>
        </w:rPr>
        <w:t xml:space="preserve">日最高气温达到40度及以上的天气；启动台风橙色及以上的预警的天气；启动防汛预案一级响应的天气；启动防冻预案一级响应的天气 </w:t>
      </w:r>
      <w:r>
        <w:rPr>
          <w:rFonts w:hint="eastAsia"/>
          <w:color w:val="auto"/>
          <w:sz w:val="21"/>
          <w:szCs w:val="21"/>
          <w:highlight w:val="none"/>
        </w:rPr>
        <w:t>。</w:t>
      </w:r>
    </w:p>
    <w:p>
      <w:pPr>
        <w:keepNext/>
        <w:keepLines/>
        <w:spacing w:before="120" w:after="120" w:line="360" w:lineRule="auto"/>
        <w:ind w:firstLine="411" w:firstLineChars="196"/>
        <w:outlineLvl w:val="3"/>
        <w:rPr>
          <w:bCs/>
          <w:color w:val="auto"/>
          <w:sz w:val="21"/>
          <w:szCs w:val="21"/>
          <w:highlight w:val="none"/>
        </w:rPr>
      </w:pPr>
      <w:r>
        <w:rPr>
          <w:rFonts w:hint="eastAsia"/>
          <w:bCs/>
          <w:color w:val="auto"/>
          <w:sz w:val="21"/>
          <w:szCs w:val="21"/>
          <w:highlight w:val="none"/>
        </w:rPr>
        <w:t>7.9 提前竣工的奖励</w:t>
      </w:r>
    </w:p>
    <w:p>
      <w:pPr>
        <w:keepNext/>
        <w:keepLines/>
        <w:spacing w:before="120" w:after="120" w:line="360" w:lineRule="auto"/>
        <w:ind w:firstLine="411" w:firstLineChars="196"/>
        <w:outlineLvl w:val="3"/>
        <w:rPr>
          <w:bCs/>
          <w:color w:val="auto"/>
          <w:sz w:val="21"/>
          <w:szCs w:val="21"/>
          <w:highlight w:val="none"/>
        </w:rPr>
      </w:pPr>
      <w:r>
        <w:rPr>
          <w:rFonts w:hint="eastAsia"/>
          <w:bCs/>
          <w:color w:val="auto"/>
          <w:sz w:val="21"/>
          <w:szCs w:val="21"/>
          <w:highlight w:val="none"/>
        </w:rPr>
        <w:t>无</w:t>
      </w:r>
    </w:p>
    <w:p>
      <w:pPr>
        <w:keepNext/>
        <w:keepLines/>
        <w:spacing w:before="120" w:after="120" w:line="360" w:lineRule="auto"/>
        <w:ind w:firstLine="411" w:firstLineChars="196"/>
        <w:outlineLvl w:val="3"/>
        <w:rPr>
          <w:bCs/>
          <w:color w:val="auto"/>
          <w:sz w:val="21"/>
          <w:szCs w:val="21"/>
          <w:highlight w:val="none"/>
        </w:rPr>
      </w:pPr>
      <w:bookmarkStart w:id="242" w:name="_Toc351203640"/>
      <w:r>
        <w:rPr>
          <w:bCs/>
          <w:color w:val="auto"/>
          <w:sz w:val="21"/>
          <w:szCs w:val="21"/>
          <w:highlight w:val="none"/>
        </w:rPr>
        <w:t xml:space="preserve">8. </w:t>
      </w:r>
      <w:r>
        <w:rPr>
          <w:rFonts w:hint="eastAsia"/>
          <w:bCs/>
          <w:color w:val="auto"/>
          <w:sz w:val="21"/>
          <w:szCs w:val="21"/>
          <w:highlight w:val="none"/>
        </w:rPr>
        <w:t>材料与设备</w:t>
      </w:r>
      <w:bookmarkEnd w:id="242"/>
    </w:p>
    <w:bookmarkEnd w:id="177"/>
    <w:bookmarkEnd w:id="178"/>
    <w:bookmarkEnd w:id="179"/>
    <w:bookmarkEnd w:id="180"/>
    <w:bookmarkEnd w:id="181"/>
    <w:bookmarkEnd w:id="182"/>
    <w:bookmarkEnd w:id="183"/>
    <w:bookmarkEnd w:id="184"/>
    <w:bookmarkEnd w:id="185"/>
    <w:bookmarkEnd w:id="186"/>
    <w:p>
      <w:pPr>
        <w:spacing w:after="120" w:line="360" w:lineRule="auto"/>
        <w:ind w:firstLine="420" w:firstLineChars="200"/>
        <w:rPr>
          <w:color w:val="auto"/>
          <w:sz w:val="21"/>
          <w:szCs w:val="21"/>
          <w:highlight w:val="none"/>
        </w:rPr>
      </w:pPr>
      <w:r>
        <w:rPr>
          <w:color w:val="auto"/>
          <w:sz w:val="21"/>
          <w:szCs w:val="21"/>
          <w:highlight w:val="none"/>
        </w:rPr>
        <w:t>8</w:t>
      </w:r>
      <w:bookmarkStart w:id="243" w:name="_Toc312678019"/>
      <w:bookmarkStart w:id="244" w:name="_Toc303539136"/>
      <w:bookmarkStart w:id="245" w:name="_Toc297048353"/>
      <w:bookmarkStart w:id="246" w:name="_Toc312677493"/>
      <w:bookmarkStart w:id="247" w:name="_Toc296891207"/>
      <w:bookmarkStart w:id="248" w:name="_Toc297120467"/>
      <w:bookmarkStart w:id="249" w:name="_Toc280868654"/>
      <w:bookmarkStart w:id="250" w:name="_Toc297216186"/>
      <w:bookmarkStart w:id="251" w:name="_Toc296944506"/>
      <w:bookmarkStart w:id="252" w:name="_Toc292559372"/>
      <w:bookmarkStart w:id="253" w:name="_Toc296346668"/>
      <w:bookmarkStart w:id="254" w:name="_Toc297123527"/>
      <w:bookmarkStart w:id="255" w:name="_Toc296890995"/>
      <w:bookmarkStart w:id="256" w:name="_Toc296503167"/>
      <w:bookmarkStart w:id="257" w:name="_Toc304295556"/>
      <w:bookmarkStart w:id="258" w:name="_Toc292559877"/>
      <w:bookmarkStart w:id="259" w:name="_Toc300934979"/>
      <w:bookmarkStart w:id="260" w:name="_Toc296347166"/>
      <w:bookmarkStart w:id="261" w:name="_Toc267251424"/>
      <w:bookmarkStart w:id="262" w:name="_Toc280868656"/>
      <w:bookmarkStart w:id="263" w:name="_Toc280868655"/>
      <w:r>
        <w:rPr>
          <w:color w:val="auto"/>
          <w:sz w:val="21"/>
          <w:szCs w:val="21"/>
          <w:highlight w:val="none"/>
        </w:rPr>
        <w:t>.4</w:t>
      </w:r>
      <w:r>
        <w:rPr>
          <w:rFonts w:hint="eastAsia"/>
          <w:color w:val="auto"/>
          <w:sz w:val="21"/>
          <w:szCs w:val="21"/>
          <w:highlight w:val="none"/>
        </w:rPr>
        <w:t>材料与工程设备的保管与使用</w:t>
      </w:r>
    </w:p>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Pr>
        <w:spacing w:line="360" w:lineRule="auto"/>
        <w:ind w:firstLine="420" w:firstLineChars="200"/>
        <w:jc w:val="left"/>
        <w:rPr>
          <w:color w:val="auto"/>
          <w:sz w:val="21"/>
          <w:szCs w:val="21"/>
          <w:highlight w:val="none"/>
          <w:u w:val="single"/>
        </w:rPr>
      </w:pPr>
      <w:r>
        <w:rPr>
          <w:color w:val="auto"/>
          <w:sz w:val="21"/>
          <w:szCs w:val="21"/>
          <w:highlight w:val="none"/>
        </w:rPr>
        <w:t>8</w:t>
      </w:r>
      <w:bookmarkStart w:id="264" w:name="_Toc292559373"/>
      <w:bookmarkStart w:id="265" w:name="_Toc292559878"/>
      <w:bookmarkStart w:id="266" w:name="_Toc312677494"/>
      <w:bookmarkStart w:id="267" w:name="_Toc296891208"/>
      <w:bookmarkStart w:id="268" w:name="_Toc318581173"/>
      <w:bookmarkStart w:id="269" w:name="_Toc296503168"/>
      <w:bookmarkStart w:id="270" w:name="_Toc300934980"/>
      <w:bookmarkStart w:id="271" w:name="_Toc312678020"/>
      <w:bookmarkStart w:id="272" w:name="_Toc296944507"/>
      <w:bookmarkStart w:id="273" w:name="_Toc296890996"/>
      <w:bookmarkStart w:id="274" w:name="_Toc297123528"/>
      <w:bookmarkStart w:id="275" w:name="_Toc296347167"/>
      <w:bookmarkStart w:id="276" w:name="_Toc297120468"/>
      <w:bookmarkStart w:id="277" w:name="_Toc296346669"/>
      <w:bookmarkStart w:id="278" w:name="_Toc297216187"/>
      <w:bookmarkStart w:id="279" w:name="_Toc297048354"/>
      <w:bookmarkStart w:id="280" w:name="_Toc304295557"/>
      <w:bookmarkStart w:id="281" w:name="_Toc303539137"/>
      <w:r>
        <w:rPr>
          <w:color w:val="auto"/>
          <w:sz w:val="21"/>
          <w:szCs w:val="21"/>
          <w:highlight w:val="none"/>
        </w:rPr>
        <w:t>.4.1</w:t>
      </w:r>
      <w:r>
        <w:rPr>
          <w:rFonts w:hint="eastAsia"/>
          <w:color w:val="auto"/>
          <w:sz w:val="21"/>
          <w:szCs w:val="21"/>
          <w:highlight w:val="none"/>
        </w:rPr>
        <w:t>发包人供应的材料设备的保管费用的承担：</w:t>
      </w:r>
      <w:r>
        <w:rPr>
          <w:rFonts w:hint="eastAsia"/>
          <w:color w:val="auto"/>
          <w:sz w:val="21"/>
          <w:szCs w:val="21"/>
          <w:highlight w:val="none"/>
          <w:u w:val="single"/>
        </w:rPr>
        <w:t>（</w:t>
      </w:r>
      <w:r>
        <w:rPr>
          <w:color w:val="auto"/>
          <w:sz w:val="21"/>
          <w:szCs w:val="21"/>
          <w:highlight w:val="none"/>
          <w:u w:val="single"/>
        </w:rPr>
        <w:t>1</w:t>
      </w:r>
      <w:r>
        <w:rPr>
          <w:rFonts w:hint="eastAsia"/>
          <w:color w:val="auto"/>
          <w:sz w:val="21"/>
          <w:szCs w:val="21"/>
          <w:highlight w:val="none"/>
          <w:u w:val="single"/>
        </w:rPr>
        <w:t>）招标时已明确由发包人供应的材料设备保管费用、安装过程中的二次搬运和设备就位费、检验试验费由承包人投标时报价包干；（</w:t>
      </w:r>
      <w:r>
        <w:rPr>
          <w:color w:val="auto"/>
          <w:sz w:val="21"/>
          <w:szCs w:val="21"/>
          <w:highlight w:val="none"/>
          <w:u w:val="single"/>
        </w:rPr>
        <w:t>2</w:t>
      </w:r>
      <w:r>
        <w:rPr>
          <w:rFonts w:hint="eastAsia"/>
          <w:color w:val="auto"/>
          <w:sz w:val="21"/>
          <w:szCs w:val="21"/>
          <w:highlight w:val="none"/>
          <w:u w:val="single"/>
        </w:rPr>
        <w:t>）在本工程实施过程中新增的由发包人供应，并由承包人施工的材料设备，计取材料设备价的</w:t>
      </w:r>
      <w:r>
        <w:rPr>
          <w:color w:val="auto"/>
          <w:sz w:val="21"/>
          <w:szCs w:val="21"/>
          <w:highlight w:val="none"/>
          <w:u w:val="single"/>
        </w:rPr>
        <w:t>1%</w:t>
      </w:r>
      <w:r>
        <w:rPr>
          <w:rFonts w:hint="eastAsia"/>
          <w:color w:val="auto"/>
          <w:sz w:val="21"/>
          <w:szCs w:val="21"/>
          <w:highlight w:val="none"/>
          <w:u w:val="single"/>
        </w:rPr>
        <w:t>的费用（该费用已包含材料设备的保管费用、安装过程中的二次搬运和设备就位费、检验试验费等费用）；（</w:t>
      </w:r>
      <w:r>
        <w:rPr>
          <w:color w:val="auto"/>
          <w:sz w:val="21"/>
          <w:szCs w:val="21"/>
          <w:highlight w:val="none"/>
          <w:u w:val="single"/>
        </w:rPr>
        <w:t>3</w:t>
      </w:r>
      <w:r>
        <w:rPr>
          <w:rFonts w:hint="eastAsia"/>
          <w:color w:val="auto"/>
          <w:sz w:val="21"/>
          <w:szCs w:val="21"/>
          <w:highlight w:val="none"/>
          <w:u w:val="single"/>
        </w:rPr>
        <w:t>）因承包人原因发生材料丢失损坏，由承包人负责赔偿</w:t>
      </w:r>
      <w:r>
        <w:rPr>
          <w:rFonts w:hint="eastAsia"/>
          <w:color w:val="auto"/>
          <w:sz w:val="21"/>
          <w:szCs w:val="21"/>
          <w:highlight w:val="none"/>
        </w:rPr>
        <w:t>。</w:t>
      </w:r>
      <w:bookmarkEnd w:id="264"/>
      <w:bookmarkEnd w:id="265"/>
    </w:p>
    <w:p>
      <w:pPr>
        <w:spacing w:after="120" w:line="360" w:lineRule="auto"/>
        <w:ind w:firstLine="420" w:firstLineChars="200"/>
        <w:rPr>
          <w:color w:val="auto"/>
          <w:sz w:val="21"/>
          <w:szCs w:val="21"/>
          <w:highlight w:val="none"/>
        </w:rPr>
      </w:pPr>
      <w:r>
        <w:rPr>
          <w:color w:val="auto"/>
          <w:sz w:val="21"/>
          <w:szCs w:val="21"/>
          <w:highlight w:val="none"/>
        </w:rPr>
        <w:t xml:space="preserve">8.6 </w:t>
      </w:r>
      <w:r>
        <w:rPr>
          <w:rFonts w:hint="eastAsia"/>
          <w:color w:val="auto"/>
          <w:sz w:val="21"/>
          <w:szCs w:val="21"/>
          <w:highlight w:val="none"/>
        </w:rPr>
        <w:t>样品</w:t>
      </w:r>
    </w:p>
    <w:p>
      <w:pPr>
        <w:autoSpaceDE w:val="0"/>
        <w:autoSpaceDN w:val="0"/>
        <w:adjustRightInd w:val="0"/>
        <w:spacing w:line="360" w:lineRule="auto"/>
        <w:ind w:firstLine="420" w:firstLineChars="200"/>
        <w:jc w:val="left"/>
        <w:rPr>
          <w:color w:val="auto"/>
          <w:kern w:val="0"/>
          <w:sz w:val="21"/>
          <w:szCs w:val="21"/>
          <w:highlight w:val="none"/>
        </w:rPr>
      </w:pPr>
      <w:r>
        <w:rPr>
          <w:color w:val="auto"/>
          <w:kern w:val="0"/>
          <w:sz w:val="21"/>
          <w:szCs w:val="21"/>
          <w:highlight w:val="none"/>
        </w:rPr>
        <w:t>8.6.1</w:t>
      </w:r>
      <w:r>
        <w:rPr>
          <w:color w:val="auto"/>
          <w:kern w:val="0"/>
          <w:sz w:val="21"/>
          <w:szCs w:val="21"/>
          <w:highlight w:val="none"/>
        </w:rPr>
        <w:tab/>
      </w:r>
      <w:r>
        <w:rPr>
          <w:rFonts w:hint="eastAsia"/>
          <w:color w:val="auto"/>
          <w:kern w:val="0"/>
          <w:sz w:val="21"/>
          <w:szCs w:val="21"/>
          <w:highlight w:val="none"/>
        </w:rPr>
        <w:t>样品的报送与封存</w:t>
      </w:r>
    </w:p>
    <w:p>
      <w:pPr>
        <w:autoSpaceDE w:val="0"/>
        <w:autoSpaceDN w:val="0"/>
        <w:adjustRightInd w:val="0"/>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需要承包人报送样品的材料或工程设备，样品的种类、名称、规格、数量要求：</w:t>
      </w:r>
      <w:r>
        <w:rPr>
          <w:rFonts w:hint="eastAsia"/>
          <w:color w:val="auto"/>
          <w:sz w:val="21"/>
          <w:szCs w:val="21"/>
          <w:highlight w:val="none"/>
          <w:u w:val="single"/>
        </w:rPr>
        <w:t>按有关规定和监理人要求执行</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8.8 </w:t>
      </w:r>
      <w:r>
        <w:rPr>
          <w:rFonts w:hint="eastAsia"/>
          <w:color w:val="auto"/>
          <w:sz w:val="21"/>
          <w:szCs w:val="21"/>
          <w:highlight w:val="none"/>
        </w:rPr>
        <w:t>施工设备和临时设施</w:t>
      </w:r>
    </w:p>
    <w:p>
      <w:pPr>
        <w:autoSpaceDE w:val="0"/>
        <w:autoSpaceDN w:val="0"/>
        <w:adjustRightInd w:val="0"/>
        <w:spacing w:line="360" w:lineRule="auto"/>
        <w:ind w:firstLine="420" w:firstLineChars="200"/>
        <w:jc w:val="left"/>
        <w:rPr>
          <w:color w:val="auto"/>
          <w:sz w:val="21"/>
          <w:szCs w:val="21"/>
          <w:highlight w:val="none"/>
        </w:rPr>
      </w:pPr>
      <w:r>
        <w:rPr>
          <w:color w:val="auto"/>
          <w:sz w:val="21"/>
          <w:szCs w:val="21"/>
          <w:highlight w:val="none"/>
        </w:rPr>
        <w:t xml:space="preserve">8.8.1 </w:t>
      </w:r>
      <w:r>
        <w:rPr>
          <w:rFonts w:hint="eastAsia"/>
          <w:color w:val="auto"/>
          <w:sz w:val="21"/>
          <w:szCs w:val="21"/>
          <w:highlight w:val="none"/>
        </w:rPr>
        <w:t>承包人提供的施工设备和临时设施</w:t>
      </w:r>
    </w:p>
    <w:p>
      <w:pPr>
        <w:autoSpaceDE w:val="0"/>
        <w:autoSpaceDN w:val="0"/>
        <w:adjustRightInd w:val="0"/>
        <w:spacing w:line="360" w:lineRule="auto"/>
        <w:ind w:firstLine="420" w:firstLineChars="200"/>
        <w:jc w:val="left"/>
        <w:rPr>
          <w:color w:val="auto"/>
          <w:sz w:val="21"/>
          <w:szCs w:val="21"/>
          <w:highlight w:val="none"/>
          <w:u w:val="single"/>
        </w:rPr>
      </w:pPr>
      <w:r>
        <w:rPr>
          <w:rFonts w:hint="eastAsia"/>
          <w:color w:val="auto"/>
          <w:sz w:val="21"/>
          <w:szCs w:val="21"/>
          <w:highlight w:val="none"/>
        </w:rPr>
        <w:t>关于修建临时设施费用承担的约定：</w:t>
      </w:r>
      <w:r>
        <w:rPr>
          <w:rFonts w:hint="eastAsia"/>
          <w:color w:val="auto"/>
          <w:sz w:val="21"/>
          <w:szCs w:val="21"/>
          <w:highlight w:val="none"/>
          <w:u w:val="single"/>
        </w:rPr>
        <w:t>按通用合同条款约定</w:t>
      </w:r>
      <w:r>
        <w:rPr>
          <w:rFonts w:hint="eastAsia"/>
          <w:color w:val="auto"/>
          <w:sz w:val="21"/>
          <w:szCs w:val="21"/>
          <w:highlight w:val="none"/>
        </w:rPr>
        <w:t>。</w:t>
      </w:r>
    </w:p>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Pr>
        <w:keepNext/>
        <w:keepLines/>
        <w:spacing w:before="120" w:after="120" w:line="360" w:lineRule="auto"/>
        <w:ind w:firstLine="420" w:firstLineChars="200"/>
        <w:outlineLvl w:val="3"/>
        <w:rPr>
          <w:bCs/>
          <w:color w:val="auto"/>
          <w:sz w:val="21"/>
          <w:szCs w:val="21"/>
          <w:highlight w:val="none"/>
        </w:rPr>
      </w:pPr>
      <w:bookmarkStart w:id="282" w:name="_Toc351203641"/>
      <w:r>
        <w:rPr>
          <w:bCs/>
          <w:color w:val="auto"/>
          <w:sz w:val="21"/>
          <w:szCs w:val="21"/>
          <w:highlight w:val="none"/>
        </w:rPr>
        <w:t>9</w:t>
      </w:r>
      <w:bookmarkEnd w:id="261"/>
      <w:bookmarkEnd w:id="262"/>
      <w:bookmarkEnd w:id="263"/>
      <w:bookmarkStart w:id="283" w:name="_Toc312677495"/>
      <w:bookmarkStart w:id="284" w:name="_Toc303539139"/>
      <w:bookmarkStart w:id="285" w:name="_Toc312678021"/>
      <w:bookmarkStart w:id="286" w:name="_Toc300934982"/>
      <w:bookmarkStart w:id="287" w:name="_Toc297123533"/>
      <w:bookmarkStart w:id="288" w:name="_Toc304295559"/>
      <w:bookmarkStart w:id="289" w:name="_Toc297216192"/>
      <w:bookmarkStart w:id="290" w:name="_Toc296891213"/>
      <w:bookmarkStart w:id="291" w:name="_Toc296347172"/>
      <w:bookmarkStart w:id="292" w:name="_Toc296503173"/>
      <w:bookmarkStart w:id="293" w:name="_Toc296346674"/>
      <w:bookmarkStart w:id="294" w:name="_Toc297120473"/>
      <w:bookmarkStart w:id="295" w:name="_Toc296944512"/>
      <w:bookmarkStart w:id="296" w:name="_Toc267251428"/>
      <w:bookmarkStart w:id="297" w:name="_Toc292559378"/>
      <w:bookmarkStart w:id="298" w:name="_Toc296891001"/>
      <w:bookmarkStart w:id="299" w:name="_Toc292559883"/>
      <w:bookmarkStart w:id="300" w:name="_Toc267251427"/>
      <w:bookmarkStart w:id="301" w:name="_Toc297048359"/>
      <w:r>
        <w:rPr>
          <w:bCs/>
          <w:color w:val="auto"/>
          <w:sz w:val="21"/>
          <w:szCs w:val="21"/>
          <w:highlight w:val="none"/>
        </w:rPr>
        <w:t xml:space="preserve">. </w:t>
      </w:r>
      <w:r>
        <w:rPr>
          <w:rFonts w:hint="eastAsia"/>
          <w:bCs/>
          <w:color w:val="auto"/>
          <w:sz w:val="21"/>
          <w:szCs w:val="21"/>
          <w:highlight w:val="none"/>
        </w:rPr>
        <w:t>试验与检验</w:t>
      </w:r>
      <w:bookmarkEnd w:id="282"/>
    </w:p>
    <w:bookmarkEnd w:id="283"/>
    <w:bookmarkEnd w:id="284"/>
    <w:bookmarkEnd w:id="285"/>
    <w:bookmarkEnd w:id="286"/>
    <w:bookmarkEnd w:id="287"/>
    <w:bookmarkEnd w:id="288"/>
    <w:bookmarkEnd w:id="289"/>
    <w:p>
      <w:pPr>
        <w:spacing w:after="120" w:line="360" w:lineRule="auto"/>
        <w:ind w:firstLine="420" w:firstLineChars="200"/>
        <w:rPr>
          <w:color w:val="auto"/>
          <w:sz w:val="21"/>
          <w:szCs w:val="21"/>
          <w:highlight w:val="none"/>
        </w:rPr>
      </w:pPr>
      <w:r>
        <w:rPr>
          <w:color w:val="auto"/>
          <w:sz w:val="21"/>
          <w:szCs w:val="21"/>
          <w:highlight w:val="none"/>
        </w:rPr>
        <w:t>9</w:t>
      </w:r>
      <w:bookmarkStart w:id="302" w:name="_Toc303539140"/>
      <w:bookmarkStart w:id="303" w:name="_Toc297216193"/>
      <w:bookmarkStart w:id="304" w:name="_Toc312677496"/>
      <w:bookmarkStart w:id="305" w:name="_Toc297123534"/>
      <w:bookmarkStart w:id="306" w:name="_Toc300934983"/>
      <w:bookmarkStart w:id="307" w:name="_Toc312678022"/>
      <w:bookmarkStart w:id="308" w:name="_Toc304295560"/>
      <w:r>
        <w:rPr>
          <w:color w:val="auto"/>
          <w:sz w:val="21"/>
          <w:szCs w:val="21"/>
          <w:highlight w:val="none"/>
        </w:rPr>
        <w:t>.1</w:t>
      </w:r>
      <w:r>
        <w:rPr>
          <w:rFonts w:hint="eastAsia"/>
          <w:color w:val="auto"/>
          <w:sz w:val="21"/>
          <w:szCs w:val="21"/>
          <w:highlight w:val="none"/>
        </w:rPr>
        <w:t>试验设备与试验人员</w:t>
      </w:r>
    </w:p>
    <w:bookmarkEnd w:id="302"/>
    <w:bookmarkEnd w:id="303"/>
    <w:bookmarkEnd w:id="304"/>
    <w:bookmarkEnd w:id="305"/>
    <w:bookmarkEnd w:id="306"/>
    <w:bookmarkEnd w:id="307"/>
    <w:bookmarkEnd w:id="308"/>
    <w:p>
      <w:pPr>
        <w:spacing w:line="360" w:lineRule="auto"/>
        <w:ind w:firstLine="420" w:firstLineChars="200"/>
        <w:jc w:val="left"/>
        <w:rPr>
          <w:color w:val="auto"/>
          <w:sz w:val="21"/>
          <w:szCs w:val="21"/>
          <w:highlight w:val="none"/>
        </w:rPr>
      </w:pPr>
      <w:r>
        <w:rPr>
          <w:color w:val="auto"/>
          <w:sz w:val="21"/>
          <w:szCs w:val="21"/>
          <w:highlight w:val="none"/>
        </w:rPr>
        <w:t>9</w:t>
      </w:r>
      <w:bookmarkStart w:id="309" w:name="_Toc297216194"/>
      <w:bookmarkStart w:id="310" w:name="_Toc312677497"/>
      <w:bookmarkStart w:id="311" w:name="_Toc300934984"/>
      <w:bookmarkStart w:id="312" w:name="_Toc303539141"/>
      <w:bookmarkStart w:id="313" w:name="_Toc297123535"/>
      <w:bookmarkStart w:id="314" w:name="_Toc304295561"/>
      <w:bookmarkStart w:id="315" w:name="_Toc312678023"/>
      <w:bookmarkStart w:id="316" w:name="_Toc318581174"/>
      <w:r>
        <w:rPr>
          <w:color w:val="auto"/>
          <w:sz w:val="21"/>
          <w:szCs w:val="21"/>
          <w:highlight w:val="none"/>
        </w:rPr>
        <w:t xml:space="preserve">.1.2 </w:t>
      </w:r>
      <w:r>
        <w:rPr>
          <w:rFonts w:hint="eastAsia"/>
          <w:color w:val="auto"/>
          <w:sz w:val="21"/>
          <w:szCs w:val="21"/>
          <w:highlight w:val="none"/>
        </w:rPr>
        <w:t>试验设备</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施工现场需要配置的试验场所：</w:t>
      </w:r>
      <w:bookmarkEnd w:id="309"/>
      <w:bookmarkEnd w:id="310"/>
      <w:bookmarkEnd w:id="311"/>
      <w:bookmarkEnd w:id="312"/>
      <w:bookmarkEnd w:id="313"/>
      <w:bookmarkEnd w:id="314"/>
      <w:bookmarkEnd w:id="315"/>
      <w:bookmarkStart w:id="317" w:name="_Toc303539142"/>
      <w:bookmarkStart w:id="318" w:name="_Toc304295562"/>
      <w:bookmarkStart w:id="319" w:name="_Toc297123536"/>
      <w:bookmarkStart w:id="320" w:name="_Toc297216195"/>
      <w:bookmarkStart w:id="321" w:name="_Toc300934985"/>
      <w:bookmarkStart w:id="322" w:name="_Toc312678024"/>
      <w:bookmarkStart w:id="323" w:name="_Toc312677498"/>
      <w:r>
        <w:rPr>
          <w:rFonts w:hint="eastAsia"/>
          <w:color w:val="auto"/>
          <w:sz w:val="21"/>
          <w:szCs w:val="21"/>
          <w:highlight w:val="none"/>
          <w:u w:val="single"/>
        </w:rPr>
        <w:t>按有关规定和监理人要求执行</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施工现场需要配备的试验设备：</w:t>
      </w:r>
      <w:r>
        <w:rPr>
          <w:rFonts w:hint="eastAsia"/>
          <w:color w:val="auto"/>
          <w:sz w:val="21"/>
          <w:szCs w:val="21"/>
          <w:highlight w:val="none"/>
          <w:u w:val="single"/>
        </w:rPr>
        <w:t>按有关规定和监理人要求执行</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施工现场需要具备的其他试验条件：</w:t>
      </w:r>
      <w:r>
        <w:rPr>
          <w:rFonts w:hint="eastAsia"/>
          <w:color w:val="auto"/>
          <w:sz w:val="21"/>
          <w:szCs w:val="21"/>
          <w:highlight w:val="none"/>
          <w:u w:val="single"/>
        </w:rPr>
        <w:t>按有关规定和监理人要求执行</w:t>
      </w:r>
      <w:r>
        <w:rPr>
          <w:rFonts w:hint="eastAsia"/>
          <w:color w:val="auto"/>
          <w:sz w:val="21"/>
          <w:szCs w:val="21"/>
          <w:highlight w:val="none"/>
        </w:rPr>
        <w:t>。</w:t>
      </w:r>
    </w:p>
    <w:p>
      <w:pPr>
        <w:spacing w:line="360" w:lineRule="auto"/>
        <w:ind w:firstLine="420" w:firstLineChars="200"/>
        <w:jc w:val="left"/>
        <w:rPr>
          <w:b/>
          <w:color w:val="auto"/>
          <w:kern w:val="0"/>
          <w:sz w:val="21"/>
          <w:szCs w:val="21"/>
          <w:highlight w:val="none"/>
        </w:rPr>
      </w:pPr>
      <w:r>
        <w:rPr>
          <w:color w:val="auto"/>
          <w:sz w:val="21"/>
          <w:szCs w:val="21"/>
          <w:highlight w:val="none"/>
        </w:rPr>
        <w:t>9.3</w:t>
      </w:r>
      <w:r>
        <w:rPr>
          <w:rFonts w:hint="eastAsia"/>
          <w:bCs/>
          <w:color w:val="auto"/>
          <w:kern w:val="0"/>
          <w:sz w:val="21"/>
          <w:szCs w:val="21"/>
          <w:highlight w:val="none"/>
        </w:rPr>
        <w:t>材</w:t>
      </w:r>
      <w:r>
        <w:rPr>
          <w:rFonts w:hint="eastAsia"/>
          <w:color w:val="auto"/>
          <w:kern w:val="0"/>
          <w:sz w:val="21"/>
          <w:szCs w:val="21"/>
          <w:highlight w:val="none"/>
        </w:rPr>
        <w:t>料、工程设备和工程的试验和检验</w:t>
      </w:r>
    </w:p>
    <w:p>
      <w:pPr>
        <w:spacing w:line="360" w:lineRule="auto"/>
        <w:ind w:firstLine="396" w:firstLineChars="189"/>
        <w:jc w:val="left"/>
        <w:rPr>
          <w:b/>
          <w:color w:val="auto"/>
          <w:sz w:val="21"/>
          <w:szCs w:val="21"/>
          <w:highlight w:val="none"/>
          <w:u w:val="single"/>
        </w:rPr>
      </w:pPr>
      <w:r>
        <w:rPr>
          <w:rFonts w:hint="eastAsia"/>
          <w:b/>
          <w:color w:val="auto"/>
          <w:kern w:val="0"/>
          <w:sz w:val="21"/>
          <w:szCs w:val="21"/>
          <w:highlight w:val="none"/>
        </w:rPr>
        <w:t>试验、检测单位资质条件约定：</w:t>
      </w:r>
      <w:r>
        <w:rPr>
          <w:rFonts w:hint="eastAsia"/>
          <w:b/>
          <w:color w:val="auto"/>
          <w:sz w:val="21"/>
          <w:szCs w:val="21"/>
          <w:highlight w:val="none"/>
          <w:u w:val="single"/>
        </w:rPr>
        <w:t>按有关规定和监理人要求执行</w:t>
      </w:r>
      <w:r>
        <w:rPr>
          <w:rFonts w:hint="eastAsia"/>
          <w:b/>
          <w:color w:val="auto"/>
          <w:sz w:val="21"/>
          <w:szCs w:val="21"/>
          <w:highlight w:val="none"/>
        </w:rPr>
        <w:t>；</w:t>
      </w:r>
    </w:p>
    <w:p>
      <w:pPr>
        <w:spacing w:line="360" w:lineRule="auto"/>
        <w:ind w:firstLine="396" w:firstLineChars="189"/>
        <w:jc w:val="left"/>
        <w:rPr>
          <w:b/>
          <w:color w:val="auto"/>
          <w:sz w:val="21"/>
          <w:szCs w:val="21"/>
          <w:highlight w:val="none"/>
          <w:u w:val="single"/>
        </w:rPr>
      </w:pPr>
      <w:r>
        <w:rPr>
          <w:rFonts w:hint="eastAsia"/>
          <w:b/>
          <w:color w:val="auto"/>
          <w:kern w:val="0"/>
          <w:sz w:val="21"/>
          <w:szCs w:val="21"/>
          <w:highlight w:val="none"/>
        </w:rPr>
        <w:t>试验、检测单位选择约定：</w:t>
      </w:r>
      <w:r>
        <w:rPr>
          <w:rFonts w:hint="eastAsia"/>
          <w:b/>
          <w:color w:val="auto"/>
          <w:kern w:val="0"/>
          <w:sz w:val="21"/>
          <w:szCs w:val="21"/>
          <w:highlight w:val="none"/>
          <w:u w:val="single"/>
        </w:rPr>
        <w:t xml:space="preserve">承包人选择单位后报监理人、发包人审核，审核通过后方可确定试验、检测单位  </w:t>
      </w:r>
      <w:r>
        <w:rPr>
          <w:rFonts w:hint="eastAsia"/>
          <w:b/>
          <w:color w:val="auto"/>
          <w:sz w:val="21"/>
          <w:szCs w:val="21"/>
          <w:highlight w:val="none"/>
        </w:rPr>
        <w:t>；</w:t>
      </w:r>
    </w:p>
    <w:p>
      <w:pPr>
        <w:spacing w:line="360" w:lineRule="auto"/>
        <w:ind w:firstLine="396" w:firstLineChars="189"/>
        <w:jc w:val="left"/>
        <w:rPr>
          <w:b/>
          <w:color w:val="auto"/>
          <w:sz w:val="21"/>
          <w:szCs w:val="21"/>
          <w:highlight w:val="none"/>
        </w:rPr>
      </w:pPr>
      <w:r>
        <w:rPr>
          <w:rFonts w:hint="eastAsia"/>
          <w:b/>
          <w:color w:val="auto"/>
          <w:sz w:val="21"/>
          <w:szCs w:val="21"/>
          <w:highlight w:val="none"/>
        </w:rPr>
        <w:t>试验、检测费用约定：</w:t>
      </w:r>
      <w:r>
        <w:rPr>
          <w:rFonts w:hint="eastAsia"/>
          <w:b/>
          <w:color w:val="auto"/>
          <w:sz w:val="21"/>
          <w:szCs w:val="21"/>
          <w:highlight w:val="none"/>
          <w:u w:val="single"/>
        </w:rPr>
        <w:t>工程有关试验、检测费用由承包人承担（政府有关部门明确规定需要发包人支付的除外），并已包含在合同价款中，不再另行计算</w:t>
      </w:r>
      <w:r>
        <w:rPr>
          <w:rFonts w:hint="eastAsia"/>
          <w:b/>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9.4 </w:t>
      </w:r>
      <w:r>
        <w:rPr>
          <w:rFonts w:hint="eastAsia"/>
          <w:color w:val="auto"/>
          <w:sz w:val="21"/>
          <w:szCs w:val="21"/>
          <w:highlight w:val="none"/>
        </w:rPr>
        <w:t>现场工艺试验</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现场工艺试验的有关约定：</w:t>
      </w:r>
      <w:r>
        <w:rPr>
          <w:rFonts w:hint="eastAsia"/>
          <w:color w:val="auto"/>
          <w:sz w:val="21"/>
          <w:szCs w:val="21"/>
          <w:highlight w:val="none"/>
          <w:u w:val="single"/>
        </w:rPr>
        <w:t>按有关规定和监理人要求执行</w:t>
      </w:r>
      <w:r>
        <w:rPr>
          <w:rFonts w:hint="eastAsia"/>
          <w:color w:val="auto"/>
          <w:sz w:val="21"/>
          <w:szCs w:val="21"/>
          <w:highlight w:val="none"/>
        </w:rPr>
        <w:t>。</w:t>
      </w:r>
    </w:p>
    <w:bookmarkEnd w:id="316"/>
    <w:bookmarkEnd w:id="317"/>
    <w:bookmarkEnd w:id="318"/>
    <w:bookmarkEnd w:id="319"/>
    <w:bookmarkEnd w:id="320"/>
    <w:bookmarkEnd w:id="321"/>
    <w:bookmarkEnd w:id="322"/>
    <w:bookmarkEnd w:id="323"/>
    <w:p>
      <w:pPr>
        <w:keepNext/>
        <w:keepLines/>
        <w:spacing w:before="120" w:after="120" w:line="360" w:lineRule="auto"/>
        <w:ind w:firstLine="420" w:firstLineChars="200"/>
        <w:outlineLvl w:val="3"/>
        <w:rPr>
          <w:bCs/>
          <w:color w:val="auto"/>
          <w:sz w:val="21"/>
          <w:szCs w:val="21"/>
          <w:highlight w:val="none"/>
        </w:rPr>
      </w:pPr>
      <w:bookmarkStart w:id="324" w:name="_Toc351203642"/>
      <w:r>
        <w:rPr>
          <w:bCs/>
          <w:color w:val="auto"/>
          <w:sz w:val="21"/>
          <w:szCs w:val="21"/>
          <w:highlight w:val="none"/>
        </w:rPr>
        <w:t>1</w:t>
      </w:r>
      <w:bookmarkEnd w:id="290"/>
      <w:bookmarkEnd w:id="291"/>
      <w:bookmarkEnd w:id="292"/>
      <w:bookmarkEnd w:id="293"/>
      <w:bookmarkEnd w:id="294"/>
      <w:bookmarkEnd w:id="295"/>
      <w:bookmarkEnd w:id="296"/>
      <w:bookmarkEnd w:id="297"/>
      <w:bookmarkEnd w:id="298"/>
      <w:bookmarkEnd w:id="299"/>
      <w:bookmarkEnd w:id="300"/>
      <w:bookmarkEnd w:id="301"/>
      <w:bookmarkStart w:id="325" w:name="_Toc296891233"/>
      <w:bookmarkStart w:id="326" w:name="_Toc292559398"/>
      <w:bookmarkStart w:id="327" w:name="_Toc297216199"/>
      <w:bookmarkStart w:id="328" w:name="_Toc297120493"/>
      <w:bookmarkStart w:id="329" w:name="_Toc296891021"/>
      <w:bookmarkStart w:id="330" w:name="_Toc296503193"/>
      <w:bookmarkStart w:id="331" w:name="_Toc296347192"/>
      <w:bookmarkStart w:id="332" w:name="_Toc296346694"/>
      <w:bookmarkStart w:id="333" w:name="_Toc303539146"/>
      <w:bookmarkStart w:id="334" w:name="_Toc304295566"/>
      <w:bookmarkStart w:id="335" w:name="_Toc300934989"/>
      <w:bookmarkStart w:id="336" w:name="_Toc297123540"/>
      <w:bookmarkStart w:id="337" w:name="_Toc297048379"/>
      <w:bookmarkStart w:id="338" w:name="_Toc296944532"/>
      <w:bookmarkStart w:id="339" w:name="_Toc292559903"/>
      <w:bookmarkStart w:id="340" w:name="_Toc312678025"/>
      <w:bookmarkStart w:id="341" w:name="_Toc312677499"/>
      <w:bookmarkStart w:id="342" w:name="_Toc267251441"/>
      <w:bookmarkStart w:id="343" w:name="_Toc267251440"/>
      <w:bookmarkStart w:id="344" w:name="_Toc267251435"/>
      <w:bookmarkStart w:id="345" w:name="_Toc267251433"/>
      <w:bookmarkStart w:id="346" w:name="_Toc267251439"/>
      <w:bookmarkStart w:id="347" w:name="_Toc267251437"/>
      <w:bookmarkStart w:id="348" w:name="_Toc267251442"/>
      <w:r>
        <w:rPr>
          <w:bCs/>
          <w:color w:val="auto"/>
          <w:sz w:val="21"/>
          <w:szCs w:val="21"/>
          <w:highlight w:val="none"/>
        </w:rPr>
        <w:t xml:space="preserve">0. </w:t>
      </w:r>
      <w:r>
        <w:rPr>
          <w:rFonts w:hint="eastAsia"/>
          <w:bCs/>
          <w:color w:val="auto"/>
          <w:sz w:val="21"/>
          <w:szCs w:val="21"/>
          <w:highlight w:val="none"/>
        </w:rPr>
        <w:t>变更</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bookmarkEnd w:id="340"/>
    <w:bookmarkEnd w:id="341"/>
    <w:p>
      <w:pPr>
        <w:spacing w:after="120" w:line="360" w:lineRule="auto"/>
        <w:ind w:firstLine="420" w:firstLineChars="200"/>
        <w:rPr>
          <w:color w:val="auto"/>
          <w:sz w:val="21"/>
          <w:szCs w:val="21"/>
          <w:highlight w:val="none"/>
        </w:rPr>
      </w:pPr>
      <w:r>
        <w:rPr>
          <w:color w:val="auto"/>
          <w:sz w:val="21"/>
          <w:szCs w:val="21"/>
          <w:highlight w:val="none"/>
        </w:rPr>
        <w:t>1</w:t>
      </w:r>
      <w:bookmarkStart w:id="349" w:name="_Toc292559399"/>
      <w:bookmarkStart w:id="350" w:name="_Toc297216200"/>
      <w:bookmarkStart w:id="351" w:name="_Toc296346695"/>
      <w:bookmarkStart w:id="352" w:name="_Toc296891022"/>
      <w:bookmarkStart w:id="353" w:name="_Toc303539147"/>
      <w:bookmarkStart w:id="354" w:name="_Toc296503194"/>
      <w:bookmarkStart w:id="355" w:name="_Toc296891234"/>
      <w:bookmarkStart w:id="356" w:name="_Toc292559904"/>
      <w:bookmarkStart w:id="357" w:name="_Toc312677500"/>
      <w:bookmarkStart w:id="358" w:name="_Toc297123541"/>
      <w:bookmarkStart w:id="359" w:name="_Toc312678026"/>
      <w:bookmarkStart w:id="360" w:name="_Toc296944533"/>
      <w:bookmarkStart w:id="361" w:name="_Toc297120494"/>
      <w:bookmarkStart w:id="362" w:name="_Toc300934990"/>
      <w:bookmarkStart w:id="363" w:name="_Toc304295567"/>
      <w:bookmarkStart w:id="364" w:name="_Toc296347193"/>
      <w:bookmarkStart w:id="365" w:name="_Toc297048380"/>
      <w:r>
        <w:rPr>
          <w:color w:val="auto"/>
          <w:sz w:val="21"/>
          <w:szCs w:val="21"/>
          <w:highlight w:val="none"/>
        </w:rPr>
        <w:t>0.1</w:t>
      </w:r>
      <w:r>
        <w:rPr>
          <w:rFonts w:hint="eastAsia"/>
          <w:color w:val="auto"/>
          <w:sz w:val="21"/>
          <w:szCs w:val="21"/>
          <w:highlight w:val="none"/>
        </w:rPr>
        <w:t>变更的范围</w:t>
      </w:r>
    </w:p>
    <w:p>
      <w:pPr>
        <w:spacing w:line="360" w:lineRule="auto"/>
        <w:ind w:firstLine="600"/>
        <w:jc w:val="left"/>
        <w:rPr>
          <w:color w:val="auto"/>
          <w:sz w:val="21"/>
          <w:szCs w:val="21"/>
          <w:highlight w:val="none"/>
          <w:u w:val="single"/>
        </w:rPr>
      </w:pPr>
      <w:r>
        <w:rPr>
          <w:rFonts w:hint="eastAsia"/>
          <w:color w:val="auto"/>
          <w:sz w:val="21"/>
          <w:szCs w:val="21"/>
          <w:highlight w:val="none"/>
        </w:rPr>
        <w:t>关于变更的范围的约定：</w:t>
      </w:r>
      <w:r>
        <w:rPr>
          <w:rFonts w:hint="eastAsia"/>
          <w:b/>
          <w:color w:val="auto"/>
          <w:sz w:val="21"/>
          <w:szCs w:val="21"/>
          <w:highlight w:val="none"/>
          <w:u w:val="single"/>
        </w:rPr>
        <w:t xml:space="preserve">按通用合同条款约定             </w:t>
      </w:r>
      <w:r>
        <w:rPr>
          <w:rFonts w:hint="eastAsia"/>
          <w:b/>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10.4 </w:t>
      </w:r>
      <w:r>
        <w:rPr>
          <w:rFonts w:hint="eastAsia"/>
          <w:color w:val="auto"/>
          <w:sz w:val="21"/>
          <w:szCs w:val="21"/>
          <w:highlight w:val="none"/>
        </w:rPr>
        <w:t>变更估价</w:t>
      </w:r>
    </w:p>
    <w:p>
      <w:pPr>
        <w:spacing w:line="360" w:lineRule="auto"/>
        <w:ind w:firstLine="420" w:firstLineChars="200"/>
        <w:jc w:val="left"/>
        <w:rPr>
          <w:color w:val="auto"/>
          <w:sz w:val="21"/>
          <w:szCs w:val="21"/>
          <w:highlight w:val="none"/>
        </w:rPr>
      </w:pPr>
      <w:r>
        <w:rPr>
          <w:color w:val="auto"/>
          <w:sz w:val="21"/>
          <w:szCs w:val="21"/>
          <w:highlight w:val="none"/>
        </w:rPr>
        <w:t xml:space="preserve">10.4.1 </w:t>
      </w:r>
      <w:r>
        <w:rPr>
          <w:rFonts w:hint="eastAsia"/>
          <w:color w:val="auto"/>
          <w:sz w:val="21"/>
          <w:szCs w:val="21"/>
          <w:highlight w:val="none"/>
        </w:rPr>
        <w:t>变更估价原则</w:t>
      </w:r>
    </w:p>
    <w:p>
      <w:pPr>
        <w:autoSpaceDE w:val="0"/>
        <w:autoSpaceDN w:val="0"/>
        <w:adjustRightInd w:val="0"/>
        <w:spacing w:line="360" w:lineRule="auto"/>
        <w:ind w:firstLine="420" w:firstLineChars="200"/>
        <w:jc w:val="left"/>
        <w:rPr>
          <w:color w:val="auto"/>
          <w:sz w:val="21"/>
          <w:szCs w:val="21"/>
          <w:highlight w:val="none"/>
        </w:rPr>
      </w:pPr>
      <w:r>
        <w:rPr>
          <w:rFonts w:hint="eastAsia"/>
          <w:color w:val="auto"/>
          <w:sz w:val="21"/>
          <w:szCs w:val="21"/>
          <w:highlight w:val="none"/>
        </w:rPr>
        <w:t>关于变更估价的约定</w:t>
      </w:r>
      <w:r>
        <w:rPr>
          <w:color w:val="auto"/>
          <w:sz w:val="21"/>
          <w:szCs w:val="21"/>
          <w:highlight w:val="none"/>
        </w:rPr>
        <w:t xml:space="preserve">: </w:t>
      </w:r>
    </w:p>
    <w:p>
      <w:pPr>
        <w:autoSpaceDE w:val="0"/>
        <w:autoSpaceDN w:val="0"/>
        <w:adjustRightInd w:val="0"/>
        <w:spacing w:line="360" w:lineRule="auto"/>
        <w:ind w:firstLine="310" w:firstLineChars="148"/>
        <w:jc w:val="left"/>
        <w:rPr>
          <w:rFonts w:hint="eastAsia"/>
          <w:color w:val="auto"/>
          <w:kern w:val="0"/>
          <w:sz w:val="21"/>
          <w:szCs w:val="21"/>
          <w:highlight w:val="none"/>
          <w:u w:val="single"/>
        </w:rPr>
      </w:pPr>
      <w:r>
        <w:rPr>
          <w:rFonts w:hint="eastAsia"/>
          <w:color w:val="auto"/>
          <w:kern w:val="0"/>
          <w:sz w:val="21"/>
          <w:szCs w:val="21"/>
          <w:highlight w:val="none"/>
          <w:u w:val="single"/>
        </w:rPr>
        <w:t>施工组织措施费</w:t>
      </w:r>
      <w:r>
        <w:rPr>
          <w:rFonts w:hint="eastAsia"/>
          <w:color w:val="auto"/>
          <w:kern w:val="0"/>
          <w:sz w:val="21"/>
          <w:szCs w:val="21"/>
          <w:highlight w:val="none"/>
          <w:u w:val="single"/>
          <w:lang w:eastAsia="zh-CN"/>
        </w:rPr>
        <w:t>及施工技术措施项目费</w:t>
      </w:r>
      <w:r>
        <w:rPr>
          <w:rFonts w:hint="eastAsia"/>
          <w:color w:val="auto"/>
          <w:kern w:val="0"/>
          <w:sz w:val="21"/>
          <w:szCs w:val="21"/>
          <w:highlight w:val="none"/>
          <w:u w:val="single"/>
        </w:rPr>
        <w:t>无论现场施工条件如何变化、设计如何变更、也无论工程量增减的幅度如何，按投标报价包干，均不再调整。</w:t>
      </w:r>
    </w:p>
    <w:p>
      <w:pPr>
        <w:autoSpaceDE w:val="0"/>
        <w:autoSpaceDN w:val="0"/>
        <w:adjustRightInd w:val="0"/>
        <w:spacing w:line="360" w:lineRule="auto"/>
        <w:ind w:firstLine="310" w:firstLineChars="148"/>
        <w:jc w:val="left"/>
        <w:rPr>
          <w:color w:val="auto"/>
          <w:kern w:val="0"/>
          <w:sz w:val="21"/>
          <w:szCs w:val="21"/>
          <w:highlight w:val="none"/>
          <w:u w:val="single"/>
        </w:rPr>
      </w:pPr>
      <w:r>
        <w:rPr>
          <w:rFonts w:hint="eastAsia"/>
          <w:color w:val="auto"/>
          <w:kern w:val="0"/>
          <w:sz w:val="21"/>
          <w:szCs w:val="21"/>
          <w:highlight w:val="none"/>
          <w:u w:val="single"/>
        </w:rPr>
        <w:t>施工中发包人需对原工程设计变更，应提前14天以书面形式向承包人发出变更通知。变更超过原设计标准或批准的建设规模时，发包人应报规划管理部门和其他有关部门重新审查批准，并由承包单位提供变更的相应图纸和说明。承包人按照招标人发出的变更通知及有关要求进行变更。</w:t>
      </w:r>
    </w:p>
    <w:p>
      <w:pPr>
        <w:spacing w:after="120" w:line="360" w:lineRule="auto"/>
        <w:ind w:firstLine="420" w:firstLineChars="200"/>
        <w:rPr>
          <w:color w:val="auto"/>
          <w:sz w:val="21"/>
          <w:szCs w:val="21"/>
          <w:highlight w:val="none"/>
        </w:rPr>
      </w:pPr>
      <w:r>
        <w:rPr>
          <w:color w:val="auto"/>
          <w:sz w:val="21"/>
          <w:szCs w:val="21"/>
          <w:highlight w:val="none"/>
        </w:rPr>
        <w:t>1</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Start w:id="366" w:name="_Toc296944536"/>
      <w:bookmarkStart w:id="367" w:name="_Toc303539150"/>
      <w:bookmarkStart w:id="368" w:name="_Toc296891237"/>
      <w:bookmarkStart w:id="369" w:name="_Toc297048383"/>
      <w:bookmarkStart w:id="370" w:name="_Toc296891025"/>
      <w:bookmarkStart w:id="371" w:name="_Toc300934993"/>
      <w:bookmarkStart w:id="372" w:name="_Toc292559907"/>
      <w:bookmarkStart w:id="373" w:name="_Toc296347196"/>
      <w:bookmarkStart w:id="374" w:name="_Toc292559402"/>
      <w:bookmarkStart w:id="375" w:name="_Toc297123544"/>
      <w:bookmarkStart w:id="376" w:name="_Toc297120497"/>
      <w:bookmarkStart w:id="377" w:name="_Toc297216203"/>
      <w:bookmarkStart w:id="378" w:name="_Toc296503197"/>
      <w:bookmarkStart w:id="379" w:name="_Toc296346698"/>
      <w:bookmarkStart w:id="380" w:name="_Toc312678029"/>
      <w:bookmarkStart w:id="381" w:name="_Toc312677503"/>
      <w:bookmarkStart w:id="382" w:name="_Toc304295570"/>
      <w:r>
        <w:rPr>
          <w:color w:val="auto"/>
          <w:sz w:val="21"/>
          <w:szCs w:val="21"/>
          <w:highlight w:val="none"/>
        </w:rPr>
        <w:t>0.5</w:t>
      </w:r>
      <w:r>
        <w:rPr>
          <w:rFonts w:hint="eastAsia"/>
          <w:color w:val="auto"/>
          <w:sz w:val="21"/>
          <w:szCs w:val="21"/>
          <w:highlight w:val="none"/>
        </w:rPr>
        <w:t>承</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Start w:id="383" w:name="_Toc296503203"/>
      <w:bookmarkStart w:id="384" w:name="_Toc300934994"/>
      <w:bookmarkStart w:id="385" w:name="_Toc297120503"/>
      <w:bookmarkStart w:id="386" w:name="_Toc297123545"/>
      <w:bookmarkStart w:id="387" w:name="_Toc303539151"/>
      <w:bookmarkStart w:id="388" w:name="_Toc296347202"/>
      <w:bookmarkStart w:id="389" w:name="_Toc296891243"/>
      <w:bookmarkStart w:id="390" w:name="_Toc296944542"/>
      <w:bookmarkStart w:id="391" w:name="_Toc296346704"/>
      <w:bookmarkStart w:id="392" w:name="_Toc297216204"/>
      <w:bookmarkStart w:id="393" w:name="_Toc292559913"/>
      <w:bookmarkStart w:id="394" w:name="_Toc296891031"/>
      <w:bookmarkStart w:id="395" w:name="_Toc297048389"/>
      <w:bookmarkStart w:id="396" w:name="_Toc292559408"/>
      <w:r>
        <w:rPr>
          <w:rFonts w:hint="eastAsia"/>
          <w:color w:val="auto"/>
          <w:sz w:val="21"/>
          <w:szCs w:val="21"/>
          <w:highlight w:val="none"/>
        </w:rPr>
        <w:t>包人的合理化建议</w:t>
      </w:r>
    </w:p>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Pr>
        <w:spacing w:line="360" w:lineRule="auto"/>
        <w:ind w:firstLine="420" w:firstLineChars="200"/>
        <w:jc w:val="left"/>
        <w:rPr>
          <w:color w:val="auto"/>
          <w:sz w:val="21"/>
          <w:szCs w:val="21"/>
          <w:highlight w:val="none"/>
        </w:rPr>
      </w:pPr>
      <w:r>
        <w:rPr>
          <w:rFonts w:hint="eastAsia"/>
          <w:color w:val="auto"/>
          <w:sz w:val="21"/>
          <w:szCs w:val="21"/>
          <w:highlight w:val="none"/>
        </w:rPr>
        <w:t>监理人审查承包人合理化建议的期限：</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发包人审批承包人合理化建议的期限：</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承</w:t>
      </w:r>
      <w:bookmarkStart w:id="397" w:name="_Toc312677504"/>
      <w:bookmarkStart w:id="398" w:name="_Toc300934995"/>
      <w:bookmarkStart w:id="399" w:name="_Toc296347203"/>
      <w:bookmarkStart w:id="400" w:name="_Toc297216205"/>
      <w:bookmarkStart w:id="401" w:name="_Toc297048390"/>
      <w:bookmarkStart w:id="402" w:name="_Toc296346705"/>
      <w:bookmarkStart w:id="403" w:name="_Toc312678030"/>
      <w:bookmarkStart w:id="404" w:name="_Toc303539152"/>
      <w:bookmarkStart w:id="405" w:name="_Toc297120504"/>
      <w:bookmarkStart w:id="406" w:name="_Toc304295571"/>
      <w:bookmarkStart w:id="407" w:name="_Toc292559409"/>
      <w:bookmarkStart w:id="408" w:name="_Toc318581175"/>
      <w:bookmarkStart w:id="409" w:name="_Toc296891032"/>
      <w:bookmarkStart w:id="410" w:name="_Toc297123546"/>
      <w:bookmarkStart w:id="411" w:name="_Toc296944543"/>
      <w:bookmarkStart w:id="412" w:name="_Toc296503204"/>
      <w:bookmarkStart w:id="413" w:name="_Toc292559914"/>
      <w:bookmarkStart w:id="414" w:name="_Toc296891244"/>
      <w:r>
        <w:rPr>
          <w:rFonts w:hint="eastAsia"/>
          <w:color w:val="auto"/>
          <w:sz w:val="21"/>
          <w:szCs w:val="21"/>
          <w:highlight w:val="none"/>
        </w:rPr>
        <w:t>包人提出的合理化建议降低了合同价格或者提高了工程经济效益的奖励的方法和金额为：</w:t>
      </w:r>
      <w:r>
        <w:rPr>
          <w:color w:val="auto"/>
          <w:sz w:val="21"/>
          <w:szCs w:val="21"/>
          <w:highlight w:val="none"/>
          <w:u w:val="single"/>
        </w:rPr>
        <w:t xml:space="preserve"> /</w:t>
      </w:r>
      <w:r>
        <w:rPr>
          <w:rFonts w:hint="eastAsia"/>
          <w:color w:val="auto"/>
          <w:sz w:val="21"/>
          <w:szCs w:val="21"/>
          <w:highlight w:val="none"/>
        </w:rPr>
        <w:t>。</w:t>
      </w:r>
    </w:p>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Pr>
        <w:spacing w:after="120" w:line="360" w:lineRule="auto"/>
        <w:ind w:firstLine="420" w:firstLineChars="200"/>
        <w:rPr>
          <w:color w:val="auto"/>
          <w:sz w:val="21"/>
          <w:szCs w:val="21"/>
          <w:highlight w:val="none"/>
        </w:rPr>
      </w:pPr>
      <w:r>
        <w:rPr>
          <w:color w:val="auto"/>
          <w:sz w:val="21"/>
          <w:szCs w:val="21"/>
          <w:highlight w:val="none"/>
        </w:rPr>
        <w:t>1</w:t>
      </w:r>
      <w:bookmarkStart w:id="415" w:name="_Toc312678033"/>
      <w:bookmarkStart w:id="416" w:name="_Toc296944538"/>
      <w:bookmarkStart w:id="417" w:name="_Toc296346700"/>
      <w:bookmarkStart w:id="418" w:name="_Toc300934997"/>
      <w:bookmarkStart w:id="419" w:name="_Toc304295574"/>
      <w:bookmarkStart w:id="420" w:name="_Toc292559909"/>
      <w:bookmarkStart w:id="421" w:name="_Toc297120499"/>
      <w:bookmarkStart w:id="422" w:name="_Toc297123548"/>
      <w:bookmarkStart w:id="423" w:name="_Toc296347198"/>
      <w:bookmarkStart w:id="424" w:name="_Toc292559404"/>
      <w:bookmarkStart w:id="425" w:name="_Toc296891239"/>
      <w:bookmarkStart w:id="426" w:name="_Toc296891027"/>
      <w:bookmarkStart w:id="427" w:name="_Toc297216207"/>
      <w:bookmarkStart w:id="428" w:name="_Toc296503199"/>
      <w:bookmarkStart w:id="429" w:name="_Toc303539154"/>
      <w:bookmarkStart w:id="430" w:name="_Toc312677507"/>
      <w:bookmarkStart w:id="431" w:name="_Toc297048385"/>
      <w:r>
        <w:rPr>
          <w:color w:val="auto"/>
          <w:sz w:val="21"/>
          <w:szCs w:val="21"/>
          <w:highlight w:val="none"/>
        </w:rPr>
        <w:t xml:space="preserve">0.7 </w:t>
      </w:r>
      <w:r>
        <w:rPr>
          <w:rFonts w:hint="eastAsia"/>
          <w:color w:val="auto"/>
          <w:sz w:val="21"/>
          <w:szCs w:val="21"/>
          <w:highlight w:val="none"/>
        </w:rPr>
        <w:t>暂估价</w:t>
      </w:r>
    </w:p>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Pr>
        <w:spacing w:line="360" w:lineRule="auto"/>
        <w:ind w:firstLine="420" w:firstLineChars="200"/>
        <w:jc w:val="left"/>
        <w:rPr>
          <w:color w:val="auto"/>
          <w:sz w:val="21"/>
          <w:szCs w:val="21"/>
          <w:highlight w:val="none"/>
        </w:rPr>
      </w:pPr>
      <w:r>
        <w:rPr>
          <w:rFonts w:hint="eastAsia"/>
          <w:color w:val="auto"/>
          <w:kern w:val="0"/>
          <w:sz w:val="21"/>
          <w:szCs w:val="21"/>
          <w:highlight w:val="none"/>
        </w:rPr>
        <w:t>暂</w:t>
      </w:r>
      <w:bookmarkStart w:id="432" w:name="_Toc318581176"/>
      <w:bookmarkStart w:id="433" w:name="_Toc312677508"/>
      <w:bookmarkStart w:id="434" w:name="_Toc312678034"/>
      <w:r>
        <w:rPr>
          <w:rFonts w:hint="eastAsia"/>
          <w:color w:val="auto"/>
          <w:kern w:val="0"/>
          <w:sz w:val="21"/>
          <w:szCs w:val="21"/>
          <w:highlight w:val="none"/>
        </w:rPr>
        <w:t>估价材料和工程设备的明细详见附件</w:t>
      </w:r>
      <w:r>
        <w:rPr>
          <w:color w:val="auto"/>
          <w:kern w:val="0"/>
          <w:sz w:val="21"/>
          <w:szCs w:val="21"/>
          <w:highlight w:val="none"/>
        </w:rPr>
        <w:t>11</w:t>
      </w:r>
      <w:r>
        <w:rPr>
          <w:rFonts w:hint="eastAsia"/>
          <w:color w:val="auto"/>
          <w:kern w:val="0"/>
          <w:sz w:val="21"/>
          <w:szCs w:val="21"/>
          <w:highlight w:val="none"/>
        </w:rPr>
        <w:t>：《</w:t>
      </w:r>
      <w:r>
        <w:rPr>
          <w:rFonts w:hint="eastAsia"/>
          <w:color w:val="auto"/>
          <w:sz w:val="21"/>
          <w:szCs w:val="21"/>
          <w:highlight w:val="none"/>
        </w:rPr>
        <w:t>暂估价一览表》</w:t>
      </w:r>
      <w:r>
        <w:rPr>
          <w:rFonts w:hint="eastAsia"/>
          <w:color w:val="auto"/>
          <w:kern w:val="0"/>
          <w:sz w:val="21"/>
          <w:szCs w:val="21"/>
          <w:highlight w:val="none"/>
        </w:rPr>
        <w:t>。</w:t>
      </w:r>
    </w:p>
    <w:bookmarkEnd w:id="432"/>
    <w:bookmarkEnd w:id="433"/>
    <w:bookmarkEnd w:id="434"/>
    <w:p>
      <w:pPr>
        <w:spacing w:line="360" w:lineRule="auto"/>
        <w:ind w:firstLine="420" w:firstLineChars="200"/>
        <w:jc w:val="left"/>
        <w:rPr>
          <w:color w:val="auto"/>
          <w:sz w:val="21"/>
          <w:szCs w:val="21"/>
          <w:highlight w:val="none"/>
        </w:rPr>
      </w:pPr>
      <w:r>
        <w:rPr>
          <w:color w:val="auto"/>
          <w:sz w:val="21"/>
          <w:szCs w:val="21"/>
          <w:highlight w:val="none"/>
        </w:rPr>
        <w:t>1</w:t>
      </w:r>
      <w:bookmarkStart w:id="435" w:name="_Toc312677509"/>
      <w:bookmarkStart w:id="436" w:name="_Toc312678035"/>
      <w:bookmarkStart w:id="437" w:name="_Toc318581177"/>
      <w:r>
        <w:rPr>
          <w:color w:val="auto"/>
          <w:sz w:val="21"/>
          <w:szCs w:val="21"/>
          <w:highlight w:val="none"/>
        </w:rPr>
        <w:t xml:space="preserve">0.7.1 </w:t>
      </w:r>
      <w:r>
        <w:rPr>
          <w:rFonts w:hint="eastAsia"/>
          <w:color w:val="auto"/>
          <w:sz w:val="21"/>
          <w:szCs w:val="21"/>
          <w:highlight w:val="none"/>
        </w:rPr>
        <w:t>依法必须招标的暂估价项目</w:t>
      </w:r>
    </w:p>
    <w:bookmarkEnd w:id="435"/>
    <w:bookmarkEnd w:id="436"/>
    <w:bookmarkEnd w:id="437"/>
    <w:p>
      <w:pPr>
        <w:spacing w:line="360" w:lineRule="auto"/>
        <w:ind w:firstLine="420" w:firstLineChars="200"/>
        <w:jc w:val="left"/>
        <w:rPr>
          <w:color w:val="auto"/>
          <w:sz w:val="21"/>
          <w:szCs w:val="21"/>
          <w:highlight w:val="none"/>
        </w:rPr>
      </w:pPr>
      <w:r>
        <w:rPr>
          <w:rFonts w:hint="eastAsia"/>
          <w:color w:val="auto"/>
          <w:sz w:val="21"/>
          <w:szCs w:val="21"/>
          <w:highlight w:val="none"/>
        </w:rPr>
        <w:t>对于依法必须招标的暂估价项目的确认和批准采取第</w:t>
      </w:r>
      <w:r>
        <w:rPr>
          <w:color w:val="auto"/>
          <w:sz w:val="21"/>
          <w:szCs w:val="21"/>
          <w:highlight w:val="none"/>
          <w:u w:val="single"/>
        </w:rPr>
        <w:t xml:space="preserve"> / </w:t>
      </w:r>
      <w:r>
        <w:rPr>
          <w:rFonts w:hint="eastAsia"/>
          <w:color w:val="auto"/>
          <w:sz w:val="21"/>
          <w:szCs w:val="21"/>
          <w:highlight w:val="none"/>
        </w:rPr>
        <w:t>种方式确定。</w:t>
      </w:r>
    </w:p>
    <w:p>
      <w:pPr>
        <w:spacing w:line="360" w:lineRule="auto"/>
        <w:ind w:firstLine="420" w:firstLineChars="200"/>
        <w:jc w:val="left"/>
        <w:rPr>
          <w:color w:val="auto"/>
          <w:sz w:val="21"/>
          <w:szCs w:val="21"/>
          <w:highlight w:val="none"/>
        </w:rPr>
      </w:pPr>
      <w:r>
        <w:rPr>
          <w:color w:val="auto"/>
          <w:sz w:val="21"/>
          <w:szCs w:val="21"/>
          <w:highlight w:val="none"/>
        </w:rPr>
        <w:t xml:space="preserve">10.7.2 </w:t>
      </w:r>
      <w:r>
        <w:rPr>
          <w:rFonts w:hint="eastAsia"/>
          <w:color w:val="auto"/>
          <w:sz w:val="21"/>
          <w:szCs w:val="21"/>
          <w:highlight w:val="none"/>
        </w:rPr>
        <w:t>不属于依法必须招标的暂估价项目</w:t>
      </w:r>
    </w:p>
    <w:p>
      <w:pPr>
        <w:spacing w:line="360" w:lineRule="auto"/>
        <w:ind w:firstLine="420" w:firstLineChars="200"/>
        <w:jc w:val="left"/>
        <w:rPr>
          <w:color w:val="auto"/>
          <w:sz w:val="21"/>
          <w:szCs w:val="21"/>
          <w:highlight w:val="none"/>
        </w:rPr>
      </w:pPr>
      <w:r>
        <w:rPr>
          <w:rFonts w:hint="eastAsia"/>
          <w:color w:val="auto"/>
          <w:sz w:val="21"/>
          <w:szCs w:val="21"/>
          <w:highlight w:val="none"/>
        </w:rPr>
        <w:t>对于不属于依法必须招标的暂估价项目的确认和批准采取第</w:t>
      </w:r>
      <w:r>
        <w:rPr>
          <w:color w:val="auto"/>
          <w:sz w:val="21"/>
          <w:szCs w:val="21"/>
          <w:highlight w:val="none"/>
          <w:u w:val="single"/>
        </w:rPr>
        <w:t xml:space="preserve"> / </w:t>
      </w:r>
      <w:r>
        <w:rPr>
          <w:rFonts w:hint="eastAsia"/>
          <w:color w:val="auto"/>
          <w:sz w:val="21"/>
          <w:szCs w:val="21"/>
          <w:highlight w:val="none"/>
        </w:rPr>
        <w:t>种方式确定。</w:t>
      </w:r>
    </w:p>
    <w:p>
      <w:pPr>
        <w:spacing w:line="360" w:lineRule="auto"/>
        <w:ind w:firstLine="420" w:firstLineChars="200"/>
        <w:jc w:val="left"/>
        <w:rPr>
          <w:color w:val="auto"/>
          <w:kern w:val="0"/>
          <w:sz w:val="21"/>
          <w:szCs w:val="21"/>
          <w:highlight w:val="none"/>
        </w:rPr>
      </w:pPr>
      <w:r>
        <w:rPr>
          <w:rFonts w:hint="eastAsia"/>
          <w:color w:val="auto"/>
          <w:sz w:val="21"/>
          <w:szCs w:val="21"/>
          <w:highlight w:val="none"/>
        </w:rPr>
        <w:t>第</w:t>
      </w:r>
      <w:r>
        <w:rPr>
          <w:color w:val="auto"/>
          <w:sz w:val="21"/>
          <w:szCs w:val="21"/>
          <w:highlight w:val="none"/>
        </w:rPr>
        <w:t>3</w:t>
      </w:r>
      <w:r>
        <w:rPr>
          <w:rFonts w:hint="eastAsia"/>
          <w:color w:val="auto"/>
          <w:sz w:val="21"/>
          <w:szCs w:val="21"/>
          <w:highlight w:val="none"/>
        </w:rPr>
        <w:t>种方式：</w:t>
      </w:r>
      <w:r>
        <w:rPr>
          <w:rFonts w:hint="eastAsia"/>
          <w:color w:val="auto"/>
          <w:kern w:val="0"/>
          <w:sz w:val="21"/>
          <w:szCs w:val="21"/>
          <w:highlight w:val="none"/>
        </w:rPr>
        <w:t>承包人直接实施的暂估价项目</w:t>
      </w:r>
    </w:p>
    <w:p>
      <w:pPr>
        <w:spacing w:line="360" w:lineRule="auto"/>
        <w:ind w:firstLine="420" w:firstLineChars="200"/>
        <w:jc w:val="left"/>
        <w:rPr>
          <w:color w:val="auto"/>
          <w:sz w:val="21"/>
          <w:szCs w:val="21"/>
          <w:highlight w:val="none"/>
        </w:rPr>
      </w:pPr>
      <w:r>
        <w:rPr>
          <w:rFonts w:hint="eastAsia"/>
          <w:color w:val="auto"/>
          <w:sz w:val="21"/>
          <w:szCs w:val="21"/>
          <w:highlight w:val="none"/>
        </w:rPr>
        <w:t>承包人直接实施的暂估价项目的约定：</w:t>
      </w:r>
      <w:r>
        <w:rPr>
          <w:color w:val="auto"/>
          <w:sz w:val="21"/>
          <w:szCs w:val="21"/>
          <w:highlight w:val="none"/>
          <w:u w:val="single"/>
        </w:rPr>
        <w:t xml:space="preserve">       /        </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10.8 </w:t>
      </w:r>
      <w:r>
        <w:rPr>
          <w:rFonts w:hint="eastAsia"/>
          <w:color w:val="auto"/>
          <w:sz w:val="21"/>
          <w:szCs w:val="21"/>
          <w:highlight w:val="none"/>
        </w:rPr>
        <w:t>暂列金额</w:t>
      </w:r>
    </w:p>
    <w:p>
      <w:pPr>
        <w:autoSpaceDE w:val="0"/>
        <w:autoSpaceDN w:val="0"/>
        <w:adjustRightInd w:val="0"/>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合同当事人关于暂列金额使用的约定：</w:t>
      </w:r>
      <w:r>
        <w:rPr>
          <w:rFonts w:hint="eastAsia"/>
          <w:color w:val="auto"/>
          <w:sz w:val="21"/>
          <w:szCs w:val="21"/>
          <w:highlight w:val="none"/>
          <w:u w:val="single"/>
        </w:rPr>
        <w:t>按照发包人的要求使用</w:t>
      </w:r>
      <w:r>
        <w:rPr>
          <w:rFonts w:hint="eastAsia"/>
          <w:color w:val="auto"/>
          <w:kern w:val="0"/>
          <w:sz w:val="21"/>
          <w:szCs w:val="21"/>
          <w:highlight w:val="none"/>
        </w:rPr>
        <w:t>。</w:t>
      </w:r>
    </w:p>
    <w:p>
      <w:pPr>
        <w:keepNext/>
        <w:keepLines/>
        <w:spacing w:before="120" w:after="120" w:line="360" w:lineRule="auto"/>
        <w:ind w:firstLine="420" w:firstLineChars="200"/>
        <w:outlineLvl w:val="3"/>
        <w:rPr>
          <w:bCs/>
          <w:color w:val="auto"/>
          <w:sz w:val="21"/>
          <w:szCs w:val="21"/>
          <w:highlight w:val="none"/>
        </w:rPr>
      </w:pPr>
      <w:bookmarkStart w:id="438" w:name="_Toc351203643"/>
      <w:r>
        <w:rPr>
          <w:bCs/>
          <w:color w:val="auto"/>
          <w:sz w:val="21"/>
          <w:szCs w:val="21"/>
          <w:highlight w:val="none"/>
        </w:rPr>
        <w:t xml:space="preserve">11. </w:t>
      </w:r>
      <w:r>
        <w:rPr>
          <w:rFonts w:hint="eastAsia"/>
          <w:bCs/>
          <w:color w:val="auto"/>
          <w:sz w:val="21"/>
          <w:szCs w:val="21"/>
          <w:highlight w:val="none"/>
        </w:rPr>
        <w:t>价格调整</w:t>
      </w:r>
      <w:bookmarkEnd w:id="438"/>
    </w:p>
    <w:p>
      <w:pPr>
        <w:spacing w:after="120" w:line="360" w:lineRule="auto"/>
        <w:ind w:firstLine="420" w:firstLineChars="200"/>
        <w:rPr>
          <w:color w:val="auto"/>
          <w:sz w:val="21"/>
          <w:szCs w:val="21"/>
          <w:highlight w:val="none"/>
        </w:rPr>
      </w:pPr>
      <w:bookmarkStart w:id="439" w:name="_Toc292559911"/>
      <w:bookmarkStart w:id="440" w:name="_Toc300935000"/>
      <w:bookmarkStart w:id="441" w:name="_Toc296503201"/>
      <w:bookmarkStart w:id="442" w:name="_Toc296944540"/>
      <w:bookmarkStart w:id="443" w:name="_Toc296346702"/>
      <w:bookmarkStart w:id="444" w:name="_Toc297048387"/>
      <w:bookmarkStart w:id="445" w:name="_Toc296891241"/>
      <w:bookmarkStart w:id="446" w:name="_Toc312678039"/>
      <w:bookmarkStart w:id="447" w:name="_Toc296891029"/>
      <w:bookmarkStart w:id="448" w:name="_Toc297216209"/>
      <w:bookmarkStart w:id="449" w:name="_Toc296347200"/>
      <w:bookmarkStart w:id="450" w:name="_Toc297123550"/>
      <w:bookmarkStart w:id="451" w:name="_Toc297120501"/>
      <w:bookmarkStart w:id="452" w:name="_Toc304295577"/>
      <w:bookmarkStart w:id="453" w:name="_Toc303539157"/>
      <w:bookmarkStart w:id="454" w:name="_Toc292559406"/>
      <w:r>
        <w:rPr>
          <w:color w:val="auto"/>
          <w:sz w:val="21"/>
          <w:szCs w:val="21"/>
          <w:highlight w:val="none"/>
        </w:rPr>
        <w:t xml:space="preserve">11.1 </w:t>
      </w:r>
      <w:r>
        <w:rPr>
          <w:rFonts w:hint="eastAsia"/>
          <w:color w:val="auto"/>
          <w:sz w:val="21"/>
          <w:szCs w:val="21"/>
          <w:highlight w:val="none"/>
        </w:rPr>
        <w:t>市场价格波动引起的调整</w:t>
      </w:r>
    </w:p>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Pr>
        <w:spacing w:line="360" w:lineRule="auto"/>
        <w:ind w:firstLine="420" w:firstLineChars="200"/>
        <w:jc w:val="left"/>
        <w:rPr>
          <w:color w:val="auto"/>
          <w:sz w:val="21"/>
          <w:szCs w:val="21"/>
          <w:highlight w:val="none"/>
        </w:rPr>
      </w:pPr>
      <w:r>
        <w:rPr>
          <w:rFonts w:hint="eastAsia"/>
          <w:color w:val="auto"/>
          <w:kern w:val="0"/>
          <w:sz w:val="21"/>
          <w:szCs w:val="21"/>
          <w:highlight w:val="none"/>
        </w:rPr>
        <w:t>市场价格波动是否调整合同价格的约定：</w:t>
      </w:r>
      <w:r>
        <w:rPr>
          <w:rFonts w:hint="eastAsia"/>
          <w:color w:val="auto"/>
          <w:sz w:val="21"/>
          <w:szCs w:val="21"/>
          <w:highlight w:val="none"/>
          <w:u w:val="single"/>
        </w:rPr>
        <w:t>否</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因市场价格波动调整合同价格，采用以下第</w:t>
      </w:r>
      <w:r>
        <w:rPr>
          <w:rFonts w:hint="eastAsia"/>
          <w:color w:val="auto"/>
          <w:sz w:val="21"/>
          <w:szCs w:val="21"/>
          <w:highlight w:val="none"/>
          <w:u w:val="single"/>
        </w:rPr>
        <w:t>/</w:t>
      </w:r>
      <w:r>
        <w:rPr>
          <w:rFonts w:hint="eastAsia"/>
          <w:color w:val="auto"/>
          <w:sz w:val="21"/>
          <w:szCs w:val="21"/>
          <w:highlight w:val="none"/>
        </w:rPr>
        <w:t>种方式对合同价格进行调整：</w:t>
      </w:r>
    </w:p>
    <w:p>
      <w:pPr>
        <w:spacing w:line="360" w:lineRule="auto"/>
        <w:ind w:firstLine="420" w:firstLineChars="200"/>
        <w:jc w:val="left"/>
        <w:rPr>
          <w:color w:val="auto"/>
          <w:sz w:val="21"/>
          <w:szCs w:val="21"/>
          <w:highlight w:val="none"/>
        </w:rPr>
      </w:pPr>
      <w:r>
        <w:rPr>
          <w:rFonts w:hint="eastAsia"/>
          <w:color w:val="auto"/>
          <w:sz w:val="21"/>
          <w:szCs w:val="21"/>
          <w:highlight w:val="none"/>
        </w:rPr>
        <w:t>第</w:t>
      </w:r>
      <w:r>
        <w:rPr>
          <w:color w:val="auto"/>
          <w:sz w:val="21"/>
          <w:szCs w:val="21"/>
          <w:highlight w:val="none"/>
        </w:rPr>
        <w:t>1</w:t>
      </w:r>
      <w:r>
        <w:rPr>
          <w:rFonts w:hint="eastAsia"/>
          <w:color w:val="auto"/>
          <w:sz w:val="21"/>
          <w:szCs w:val="21"/>
          <w:highlight w:val="none"/>
        </w:rPr>
        <w:t>种方式：采用价格指数进行价格调整。</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关于各可调因子、定值和变值权重，以及基本价格指数及其来源的约定：</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第</w:t>
      </w:r>
      <w:r>
        <w:rPr>
          <w:color w:val="auto"/>
          <w:sz w:val="21"/>
          <w:szCs w:val="21"/>
          <w:highlight w:val="none"/>
        </w:rPr>
        <w:t>2</w:t>
      </w:r>
      <w:r>
        <w:rPr>
          <w:rFonts w:hint="eastAsia"/>
          <w:color w:val="auto"/>
          <w:sz w:val="21"/>
          <w:szCs w:val="21"/>
          <w:highlight w:val="none"/>
        </w:rPr>
        <w:t>种方式：采用造价信息进行价格调整。</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）关于基准价格的约定：</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专用合同条款①承包人在已标价工程量清单或预算书中载明的材料单价低于基准价格的：专用合同条款合同履行期间材料单价涨幅以基准价格为基础超过</w:t>
      </w:r>
      <w:r>
        <w:rPr>
          <w:color w:val="auto"/>
          <w:sz w:val="21"/>
          <w:szCs w:val="21"/>
          <w:highlight w:val="none"/>
          <w:u w:val="single"/>
        </w:rPr>
        <w:t xml:space="preserve"> / </w:t>
      </w:r>
      <w:r>
        <w:rPr>
          <w:color w:val="auto"/>
          <w:sz w:val="21"/>
          <w:szCs w:val="21"/>
          <w:highlight w:val="none"/>
        </w:rPr>
        <w:t>%</w:t>
      </w:r>
      <w:r>
        <w:rPr>
          <w:rFonts w:hint="eastAsia"/>
          <w:color w:val="auto"/>
          <w:sz w:val="21"/>
          <w:szCs w:val="21"/>
          <w:highlight w:val="none"/>
        </w:rPr>
        <w:t>时，或材料单价跌幅以已标价工程量清单或预算书中载明材料单价为基础超过</w:t>
      </w:r>
      <w:r>
        <w:rPr>
          <w:color w:val="auto"/>
          <w:sz w:val="21"/>
          <w:szCs w:val="21"/>
          <w:highlight w:val="none"/>
          <w:u w:val="single"/>
        </w:rPr>
        <w:t xml:space="preserve"> / </w:t>
      </w:r>
      <w:r>
        <w:rPr>
          <w:color w:val="auto"/>
          <w:sz w:val="21"/>
          <w:szCs w:val="21"/>
          <w:highlight w:val="none"/>
        </w:rPr>
        <w:t>%</w:t>
      </w:r>
      <w:r>
        <w:rPr>
          <w:rFonts w:hint="eastAsia"/>
          <w:color w:val="auto"/>
          <w:sz w:val="21"/>
          <w:szCs w:val="21"/>
          <w:highlight w:val="none"/>
        </w:rPr>
        <w:t>时，其超过部分据实调整。</w:t>
      </w:r>
    </w:p>
    <w:p>
      <w:pPr>
        <w:spacing w:line="360" w:lineRule="auto"/>
        <w:ind w:firstLine="420" w:firstLineChars="200"/>
        <w:jc w:val="left"/>
        <w:rPr>
          <w:color w:val="auto"/>
          <w:sz w:val="21"/>
          <w:szCs w:val="21"/>
          <w:highlight w:val="none"/>
        </w:rPr>
      </w:pPr>
      <w:r>
        <w:rPr>
          <w:rFonts w:hint="eastAsia"/>
          <w:color w:val="auto"/>
          <w:sz w:val="21"/>
          <w:szCs w:val="21"/>
          <w:highlight w:val="none"/>
        </w:rPr>
        <w:t>②承包人在已标价工程量清单或预算书中载明的材料单价高于基准价格的：专用合同条款合同履行期间材料单价跌幅以基准价格为基础超过</w:t>
      </w:r>
      <w:r>
        <w:rPr>
          <w:color w:val="auto"/>
          <w:sz w:val="21"/>
          <w:szCs w:val="21"/>
          <w:highlight w:val="none"/>
          <w:u w:val="single"/>
        </w:rPr>
        <w:t xml:space="preserve">/ </w:t>
      </w:r>
      <w:r>
        <w:rPr>
          <w:color w:val="auto"/>
          <w:sz w:val="21"/>
          <w:szCs w:val="21"/>
          <w:highlight w:val="none"/>
        </w:rPr>
        <w:t>%</w:t>
      </w:r>
      <w:r>
        <w:rPr>
          <w:rFonts w:hint="eastAsia"/>
          <w:color w:val="auto"/>
          <w:sz w:val="21"/>
          <w:szCs w:val="21"/>
          <w:highlight w:val="none"/>
        </w:rPr>
        <w:t>时，材料单价涨幅以已标价工程量清单或预算书中载明材料单价为基础超过</w:t>
      </w:r>
      <w:r>
        <w:rPr>
          <w:color w:val="auto"/>
          <w:sz w:val="21"/>
          <w:szCs w:val="21"/>
          <w:highlight w:val="none"/>
          <w:u w:val="single"/>
        </w:rPr>
        <w:t xml:space="preserve">/ </w:t>
      </w:r>
      <w:r>
        <w:rPr>
          <w:color w:val="auto"/>
          <w:sz w:val="21"/>
          <w:szCs w:val="21"/>
          <w:highlight w:val="none"/>
        </w:rPr>
        <w:t>%</w:t>
      </w:r>
      <w:r>
        <w:rPr>
          <w:rFonts w:hint="eastAsia"/>
          <w:color w:val="auto"/>
          <w:sz w:val="21"/>
          <w:szCs w:val="21"/>
          <w:highlight w:val="none"/>
        </w:rPr>
        <w:t>时，其超过部分据实调整。</w:t>
      </w:r>
    </w:p>
    <w:p>
      <w:pPr>
        <w:spacing w:line="360" w:lineRule="auto"/>
        <w:ind w:firstLine="420" w:firstLineChars="200"/>
        <w:jc w:val="left"/>
        <w:rPr>
          <w:color w:val="auto"/>
          <w:sz w:val="21"/>
          <w:szCs w:val="21"/>
          <w:highlight w:val="none"/>
        </w:rPr>
      </w:pPr>
      <w:r>
        <w:rPr>
          <w:rFonts w:hint="eastAsia"/>
          <w:color w:val="auto"/>
          <w:sz w:val="21"/>
          <w:szCs w:val="21"/>
          <w:highlight w:val="none"/>
        </w:rPr>
        <w:t>③承包人在已标价工程量清单或预算书中载明的材料单价等于基准单价的：专用合同条款合同履行期间材料单价涨跌幅以基准单价为基础超过±</w:t>
      </w:r>
      <w:r>
        <w:rPr>
          <w:rFonts w:hint="eastAsia"/>
          <w:color w:val="auto"/>
          <w:sz w:val="21"/>
          <w:szCs w:val="21"/>
          <w:highlight w:val="none"/>
          <w:u w:val="single"/>
        </w:rPr>
        <w:t xml:space="preserve"> / </w:t>
      </w:r>
      <w:r>
        <w:rPr>
          <w:rFonts w:hint="eastAsia"/>
          <w:color w:val="auto"/>
          <w:sz w:val="21"/>
          <w:szCs w:val="21"/>
          <w:highlight w:val="none"/>
        </w:rPr>
        <w:t>%时，其超过部分据实调整。</w:t>
      </w:r>
    </w:p>
    <w:p>
      <w:pPr>
        <w:spacing w:line="360" w:lineRule="auto"/>
        <w:ind w:firstLine="645"/>
        <w:jc w:val="left"/>
        <w:rPr>
          <w:bCs/>
          <w:color w:val="auto"/>
          <w:sz w:val="21"/>
          <w:szCs w:val="21"/>
          <w:highlight w:val="none"/>
        </w:rPr>
      </w:pPr>
      <w:r>
        <w:rPr>
          <w:rFonts w:hint="eastAsia"/>
          <w:bCs/>
          <w:color w:val="auto"/>
          <w:sz w:val="21"/>
          <w:szCs w:val="21"/>
          <w:highlight w:val="none"/>
        </w:rPr>
        <w:t>第3种方式：采用政策性文件进行价格调整。</w:t>
      </w:r>
    </w:p>
    <w:p>
      <w:pPr>
        <w:spacing w:line="360" w:lineRule="auto"/>
        <w:ind w:firstLine="645"/>
        <w:jc w:val="left"/>
        <w:rPr>
          <w:bCs/>
          <w:color w:val="auto"/>
          <w:sz w:val="21"/>
          <w:szCs w:val="21"/>
          <w:highlight w:val="none"/>
        </w:rPr>
      </w:pPr>
      <w:r>
        <w:rPr>
          <w:rFonts w:hint="eastAsia"/>
          <w:bCs/>
          <w:color w:val="auto"/>
          <w:sz w:val="21"/>
          <w:szCs w:val="21"/>
          <w:highlight w:val="none"/>
        </w:rPr>
        <w:t>政府投资工程因市场价格波动引起的调整按以下</w:t>
      </w:r>
      <w:r>
        <w:rPr>
          <w:rFonts w:hint="eastAsia"/>
          <w:bCs/>
          <w:color w:val="auto"/>
          <w:sz w:val="21"/>
          <w:szCs w:val="21"/>
          <w:highlight w:val="none"/>
          <w:u w:val="single"/>
        </w:rPr>
        <w:t>第（一）种方式</w:t>
      </w:r>
      <w:r>
        <w:rPr>
          <w:rFonts w:hint="eastAsia"/>
          <w:bCs/>
          <w:color w:val="auto"/>
          <w:sz w:val="21"/>
          <w:szCs w:val="21"/>
          <w:highlight w:val="none"/>
        </w:rPr>
        <w:t>约定执行：</w:t>
      </w:r>
    </w:p>
    <w:p>
      <w:pPr>
        <w:spacing w:line="360" w:lineRule="auto"/>
        <w:ind w:firstLine="645"/>
        <w:jc w:val="left"/>
        <w:rPr>
          <w:bCs/>
          <w:color w:val="auto"/>
          <w:sz w:val="21"/>
          <w:szCs w:val="21"/>
          <w:highlight w:val="none"/>
          <w:u w:val="single"/>
        </w:rPr>
      </w:pPr>
      <w:r>
        <w:rPr>
          <w:rFonts w:hint="eastAsia"/>
          <w:bCs/>
          <w:color w:val="auto"/>
          <w:sz w:val="21"/>
          <w:szCs w:val="21"/>
          <w:highlight w:val="none"/>
          <w:u w:val="single"/>
        </w:rPr>
        <w:t>（一）按住建局和区财政局联合发文相关文件执行</w:t>
      </w:r>
      <w:r>
        <w:rPr>
          <w:rFonts w:hint="eastAsia"/>
          <w:bCs/>
          <w:color w:val="auto"/>
          <w:sz w:val="21"/>
          <w:szCs w:val="21"/>
          <w:highlight w:val="none"/>
        </w:rPr>
        <w:t>；</w:t>
      </w:r>
    </w:p>
    <w:p>
      <w:pPr>
        <w:spacing w:line="360" w:lineRule="auto"/>
        <w:ind w:firstLine="645"/>
        <w:jc w:val="left"/>
        <w:rPr>
          <w:bCs/>
          <w:color w:val="auto"/>
          <w:sz w:val="21"/>
          <w:szCs w:val="21"/>
          <w:highlight w:val="none"/>
          <w:u w:val="single"/>
        </w:rPr>
      </w:pPr>
      <w:r>
        <w:rPr>
          <w:rFonts w:hint="eastAsia"/>
          <w:bCs/>
          <w:color w:val="auto"/>
          <w:sz w:val="21"/>
          <w:szCs w:val="21"/>
          <w:highlight w:val="none"/>
          <w:u w:val="single"/>
        </w:rPr>
        <w:t xml:space="preserve">（二）其他：   /     </w:t>
      </w:r>
      <w:r>
        <w:rPr>
          <w:rFonts w:hint="eastAsia"/>
          <w:bCs/>
          <w:color w:val="auto"/>
          <w:sz w:val="21"/>
          <w:szCs w:val="21"/>
          <w:highlight w:val="none"/>
        </w:rPr>
        <w:t>。</w:t>
      </w:r>
    </w:p>
    <w:p>
      <w:pPr>
        <w:spacing w:line="360" w:lineRule="auto"/>
        <w:jc w:val="left"/>
        <w:rPr>
          <w:bCs/>
          <w:color w:val="auto"/>
          <w:sz w:val="21"/>
          <w:szCs w:val="21"/>
          <w:highlight w:val="none"/>
        </w:rPr>
      </w:pPr>
      <w:r>
        <w:rPr>
          <w:rFonts w:hint="eastAsia"/>
          <w:bCs/>
          <w:color w:val="auto"/>
          <w:sz w:val="21"/>
          <w:szCs w:val="21"/>
          <w:highlight w:val="none"/>
        </w:rPr>
        <w:t>其中：</w:t>
      </w:r>
    </w:p>
    <w:p>
      <w:pPr>
        <w:spacing w:line="360" w:lineRule="auto"/>
        <w:ind w:firstLine="645"/>
        <w:jc w:val="left"/>
        <w:rPr>
          <w:bCs/>
          <w:color w:val="auto"/>
          <w:sz w:val="21"/>
          <w:szCs w:val="21"/>
          <w:highlight w:val="none"/>
        </w:rPr>
      </w:pPr>
      <w:r>
        <w:rPr>
          <w:rFonts w:hint="eastAsia"/>
          <w:bCs/>
          <w:color w:val="auto"/>
          <w:sz w:val="21"/>
          <w:szCs w:val="21"/>
          <w:highlight w:val="none"/>
        </w:rPr>
        <w:t>1、风险范围及幅度的约定：</w:t>
      </w:r>
    </w:p>
    <w:p>
      <w:pPr>
        <w:spacing w:line="360" w:lineRule="auto"/>
        <w:ind w:firstLine="645"/>
        <w:jc w:val="left"/>
        <w:rPr>
          <w:bCs/>
          <w:color w:val="auto"/>
          <w:sz w:val="21"/>
          <w:szCs w:val="21"/>
          <w:highlight w:val="none"/>
          <w:u w:val="single"/>
        </w:rPr>
      </w:pPr>
      <w:r>
        <w:rPr>
          <w:rFonts w:hint="eastAsia"/>
          <w:bCs/>
          <w:color w:val="auto"/>
          <w:sz w:val="21"/>
          <w:szCs w:val="21"/>
          <w:highlight w:val="none"/>
          <w:u w:val="single"/>
        </w:rPr>
        <w:t>（1）人工费的风险幅度（/%）</w:t>
      </w:r>
    </w:p>
    <w:p>
      <w:pPr>
        <w:spacing w:line="360" w:lineRule="auto"/>
        <w:ind w:firstLine="645"/>
        <w:jc w:val="left"/>
        <w:rPr>
          <w:bCs/>
          <w:color w:val="auto"/>
          <w:sz w:val="21"/>
          <w:szCs w:val="21"/>
          <w:highlight w:val="none"/>
          <w:u w:val="single"/>
        </w:rPr>
      </w:pPr>
      <w:r>
        <w:rPr>
          <w:rFonts w:hint="eastAsia"/>
          <w:bCs/>
          <w:color w:val="auto"/>
          <w:sz w:val="21"/>
          <w:szCs w:val="21"/>
          <w:highlight w:val="none"/>
          <w:u w:val="single"/>
        </w:rPr>
        <w:t>（2）材料价格的风险幅度（/%）</w:t>
      </w:r>
    </w:p>
    <w:p>
      <w:pPr>
        <w:spacing w:line="360" w:lineRule="auto"/>
        <w:ind w:firstLine="645"/>
        <w:jc w:val="left"/>
        <w:rPr>
          <w:bCs/>
          <w:color w:val="auto"/>
          <w:sz w:val="21"/>
          <w:szCs w:val="21"/>
          <w:highlight w:val="none"/>
        </w:rPr>
      </w:pPr>
      <w:r>
        <w:rPr>
          <w:rFonts w:hint="eastAsia"/>
          <w:bCs/>
          <w:color w:val="auto"/>
          <w:sz w:val="21"/>
          <w:szCs w:val="21"/>
          <w:highlight w:val="none"/>
        </w:rPr>
        <w:t>2、材料价款动态调整结算方式采用以下</w:t>
      </w:r>
      <w:r>
        <w:rPr>
          <w:rFonts w:hint="eastAsia"/>
          <w:bCs/>
          <w:color w:val="auto"/>
          <w:sz w:val="21"/>
          <w:szCs w:val="21"/>
          <w:highlight w:val="none"/>
          <w:u w:val="single"/>
        </w:rPr>
        <w:t>第（3）种方式</w:t>
      </w:r>
      <w:r>
        <w:rPr>
          <w:rFonts w:hint="eastAsia"/>
          <w:bCs/>
          <w:color w:val="auto"/>
          <w:sz w:val="21"/>
          <w:szCs w:val="21"/>
          <w:highlight w:val="none"/>
        </w:rPr>
        <w:t>约定：</w:t>
      </w:r>
    </w:p>
    <w:p>
      <w:pPr>
        <w:spacing w:line="360" w:lineRule="auto"/>
        <w:ind w:firstLine="645"/>
        <w:jc w:val="left"/>
        <w:rPr>
          <w:bCs/>
          <w:color w:val="auto"/>
          <w:sz w:val="21"/>
          <w:szCs w:val="21"/>
          <w:highlight w:val="none"/>
          <w:u w:val="single"/>
        </w:rPr>
      </w:pPr>
      <w:r>
        <w:rPr>
          <w:rFonts w:hint="eastAsia"/>
          <w:bCs/>
          <w:color w:val="auto"/>
          <w:sz w:val="21"/>
          <w:szCs w:val="21"/>
          <w:highlight w:val="none"/>
          <w:u w:val="single"/>
        </w:rPr>
        <w:t xml:space="preserve">（1）按时间进度分段结算：  /                        </w:t>
      </w:r>
      <w:r>
        <w:rPr>
          <w:rFonts w:hint="eastAsia"/>
          <w:bCs/>
          <w:color w:val="auto"/>
          <w:sz w:val="21"/>
          <w:szCs w:val="21"/>
          <w:highlight w:val="none"/>
        </w:rPr>
        <w:t>。</w:t>
      </w:r>
    </w:p>
    <w:p>
      <w:pPr>
        <w:spacing w:line="360" w:lineRule="auto"/>
        <w:ind w:firstLine="645"/>
        <w:jc w:val="left"/>
        <w:rPr>
          <w:bCs/>
          <w:color w:val="auto"/>
          <w:sz w:val="21"/>
          <w:szCs w:val="21"/>
          <w:highlight w:val="none"/>
          <w:u w:val="single"/>
        </w:rPr>
      </w:pPr>
      <w:r>
        <w:rPr>
          <w:rFonts w:hint="eastAsia"/>
          <w:bCs/>
          <w:color w:val="auto"/>
          <w:sz w:val="21"/>
          <w:szCs w:val="21"/>
          <w:highlight w:val="none"/>
          <w:u w:val="single"/>
        </w:rPr>
        <w:t xml:space="preserve">（2）按工程形象部位(目标)分段结算：/               </w:t>
      </w:r>
      <w:r>
        <w:rPr>
          <w:rFonts w:hint="eastAsia"/>
          <w:bCs/>
          <w:color w:val="auto"/>
          <w:sz w:val="21"/>
          <w:szCs w:val="21"/>
          <w:highlight w:val="none"/>
        </w:rPr>
        <w:t xml:space="preserve"> 。</w:t>
      </w:r>
    </w:p>
    <w:p>
      <w:pPr>
        <w:spacing w:line="360" w:lineRule="auto"/>
        <w:ind w:firstLine="645"/>
        <w:jc w:val="left"/>
        <w:rPr>
          <w:bCs/>
          <w:color w:val="auto"/>
          <w:sz w:val="21"/>
          <w:szCs w:val="21"/>
          <w:highlight w:val="none"/>
          <w:u w:val="single"/>
        </w:rPr>
      </w:pPr>
      <w:r>
        <w:rPr>
          <w:rFonts w:hint="eastAsia"/>
          <w:bCs/>
          <w:color w:val="auto"/>
          <w:sz w:val="21"/>
          <w:szCs w:val="21"/>
          <w:highlight w:val="none"/>
          <w:u w:val="single"/>
        </w:rPr>
        <w:t xml:space="preserve">（3）竣工后一次性结算                              </w:t>
      </w:r>
      <w:r>
        <w:rPr>
          <w:rFonts w:hint="eastAsia"/>
          <w:bCs/>
          <w:color w:val="auto"/>
          <w:sz w:val="21"/>
          <w:szCs w:val="21"/>
          <w:highlight w:val="none"/>
        </w:rPr>
        <w:t xml:space="preserve"> 。</w:t>
      </w:r>
    </w:p>
    <w:bookmarkEnd w:id="342"/>
    <w:bookmarkEnd w:id="343"/>
    <w:bookmarkEnd w:id="344"/>
    <w:bookmarkEnd w:id="345"/>
    <w:bookmarkEnd w:id="346"/>
    <w:bookmarkEnd w:id="347"/>
    <w:p>
      <w:pPr>
        <w:keepNext/>
        <w:keepLines/>
        <w:spacing w:before="120" w:after="120" w:line="360" w:lineRule="auto"/>
        <w:outlineLvl w:val="3"/>
        <w:rPr>
          <w:b/>
          <w:bCs/>
          <w:color w:val="auto"/>
          <w:sz w:val="21"/>
          <w:szCs w:val="21"/>
          <w:highlight w:val="none"/>
        </w:rPr>
      </w:pPr>
      <w:bookmarkStart w:id="455" w:name="_Toc296944544"/>
      <w:bookmarkStart w:id="456" w:name="_Toc296891033"/>
      <w:bookmarkStart w:id="457" w:name="_Toc296503205"/>
      <w:bookmarkStart w:id="458" w:name="_Toc297120505"/>
      <w:bookmarkStart w:id="459" w:name="_Toc292559410"/>
      <w:bookmarkStart w:id="460" w:name="_Toc297048391"/>
      <w:bookmarkStart w:id="461" w:name="_Toc296891245"/>
      <w:bookmarkStart w:id="462" w:name="_Toc296346706"/>
      <w:bookmarkStart w:id="463" w:name="_Toc296347204"/>
      <w:bookmarkStart w:id="464" w:name="_Toc292559915"/>
      <w:bookmarkStart w:id="465" w:name="_Toc312678040"/>
      <w:bookmarkStart w:id="466" w:name="_Toc351203644"/>
      <w:bookmarkStart w:id="467" w:name="_Toc297216211"/>
      <w:bookmarkStart w:id="468" w:name="_Toc297123552"/>
      <w:bookmarkStart w:id="469" w:name="_Toc304295579"/>
      <w:bookmarkStart w:id="470" w:name="_Toc303539159"/>
      <w:bookmarkStart w:id="471" w:name="_Toc300935002"/>
      <w:r>
        <w:rPr>
          <w:b/>
          <w:bCs/>
          <w:color w:val="auto"/>
          <w:sz w:val="21"/>
          <w:szCs w:val="21"/>
          <w:highlight w:val="none"/>
        </w:rPr>
        <w:t xml:space="preserve">12. </w:t>
      </w:r>
      <w:bookmarkEnd w:id="455"/>
      <w:bookmarkEnd w:id="456"/>
      <w:bookmarkEnd w:id="457"/>
      <w:bookmarkEnd w:id="458"/>
      <w:bookmarkEnd w:id="459"/>
      <w:bookmarkEnd w:id="460"/>
      <w:bookmarkEnd w:id="461"/>
      <w:bookmarkEnd w:id="462"/>
      <w:bookmarkEnd w:id="463"/>
      <w:bookmarkEnd w:id="464"/>
      <w:r>
        <w:rPr>
          <w:rFonts w:hint="eastAsia"/>
          <w:b/>
          <w:bCs/>
          <w:color w:val="auto"/>
          <w:sz w:val="21"/>
          <w:szCs w:val="21"/>
          <w:highlight w:val="none"/>
        </w:rPr>
        <w:t>合同价格、计量与支付</w:t>
      </w:r>
      <w:bookmarkEnd w:id="465"/>
      <w:bookmarkEnd w:id="466"/>
      <w:bookmarkEnd w:id="467"/>
      <w:bookmarkEnd w:id="468"/>
      <w:bookmarkEnd w:id="469"/>
      <w:bookmarkEnd w:id="470"/>
      <w:bookmarkEnd w:id="471"/>
      <w:bookmarkStart w:id="472" w:name="_Toc292559411"/>
      <w:bookmarkStart w:id="473" w:name="_Toc267251461"/>
      <w:bookmarkStart w:id="474" w:name="_Toc292559916"/>
      <w:bookmarkStart w:id="475" w:name="_Toc296891246"/>
      <w:bookmarkStart w:id="476" w:name="_Toc297048392"/>
      <w:bookmarkStart w:id="477" w:name="_Toc296346707"/>
      <w:bookmarkStart w:id="478" w:name="_Toc296944545"/>
      <w:bookmarkStart w:id="479" w:name="_Toc296891034"/>
      <w:bookmarkStart w:id="480" w:name="_Toc296347205"/>
      <w:bookmarkStart w:id="481" w:name="_Toc296503206"/>
      <w:bookmarkStart w:id="482" w:name="_Toc297120506"/>
      <w:bookmarkStart w:id="483" w:name="_Toc300935003"/>
      <w:bookmarkStart w:id="484" w:name="_Toc297216212"/>
      <w:bookmarkStart w:id="485" w:name="_Toc304295580"/>
      <w:bookmarkStart w:id="486" w:name="_Toc297123553"/>
      <w:bookmarkStart w:id="487" w:name="_Toc312678041"/>
      <w:bookmarkStart w:id="488" w:name="_Toc303539160"/>
    </w:p>
    <w:p>
      <w:pPr>
        <w:keepNext/>
        <w:keepLines/>
        <w:spacing w:before="120" w:after="120" w:line="360" w:lineRule="auto"/>
        <w:ind w:firstLine="420" w:firstLineChars="200"/>
        <w:outlineLvl w:val="3"/>
        <w:rPr>
          <w:bCs/>
          <w:color w:val="auto"/>
          <w:sz w:val="21"/>
          <w:szCs w:val="21"/>
          <w:highlight w:val="none"/>
        </w:rPr>
      </w:pPr>
      <w:r>
        <w:rPr>
          <w:b/>
          <w:bCs/>
          <w:color w:val="auto"/>
          <w:sz w:val="21"/>
          <w:szCs w:val="21"/>
          <w:highlight w:val="none"/>
        </w:rPr>
        <w:t xml:space="preserve">12.1 </w:t>
      </w:r>
      <w:r>
        <w:rPr>
          <w:rFonts w:hint="eastAsia"/>
          <w:b/>
          <w:bCs/>
          <w:color w:val="auto"/>
          <w:sz w:val="21"/>
          <w:szCs w:val="21"/>
          <w:highlight w:val="none"/>
        </w:rPr>
        <w:t>合</w:t>
      </w:r>
      <w:bookmarkEnd w:id="472"/>
      <w:bookmarkEnd w:id="473"/>
      <w:bookmarkEnd w:id="474"/>
      <w:r>
        <w:rPr>
          <w:rFonts w:hint="eastAsia"/>
          <w:b/>
          <w:bCs/>
          <w:color w:val="auto"/>
          <w:sz w:val="21"/>
          <w:szCs w:val="21"/>
          <w:highlight w:val="none"/>
        </w:rPr>
        <w:t>同价</w:t>
      </w:r>
      <w:bookmarkEnd w:id="475"/>
      <w:bookmarkEnd w:id="476"/>
      <w:bookmarkEnd w:id="477"/>
      <w:bookmarkEnd w:id="478"/>
      <w:bookmarkEnd w:id="479"/>
      <w:bookmarkEnd w:id="480"/>
      <w:bookmarkEnd w:id="481"/>
      <w:bookmarkEnd w:id="482"/>
      <w:r>
        <w:rPr>
          <w:rFonts w:hint="eastAsia"/>
          <w:b/>
          <w:bCs/>
          <w:color w:val="auto"/>
          <w:sz w:val="21"/>
          <w:szCs w:val="21"/>
          <w:highlight w:val="none"/>
        </w:rPr>
        <w:t>格形式</w:t>
      </w:r>
    </w:p>
    <w:bookmarkEnd w:id="483"/>
    <w:bookmarkEnd w:id="484"/>
    <w:bookmarkEnd w:id="485"/>
    <w:bookmarkEnd w:id="486"/>
    <w:bookmarkEnd w:id="487"/>
    <w:bookmarkEnd w:id="488"/>
    <w:p>
      <w:pPr>
        <w:spacing w:line="360" w:lineRule="auto"/>
        <w:ind w:firstLine="420" w:firstLineChars="200"/>
        <w:jc w:val="left"/>
        <w:rPr>
          <w:color w:val="auto"/>
          <w:sz w:val="21"/>
          <w:szCs w:val="21"/>
          <w:highlight w:val="none"/>
        </w:rPr>
      </w:pPr>
      <w:r>
        <w:rPr>
          <w:rFonts w:hint="eastAsia"/>
          <w:color w:val="auto"/>
          <w:sz w:val="21"/>
          <w:szCs w:val="21"/>
          <w:highlight w:val="none"/>
        </w:rPr>
        <w:t>1、单价合同。</w:t>
      </w:r>
    </w:p>
    <w:p>
      <w:pPr>
        <w:spacing w:line="360" w:lineRule="auto"/>
        <w:ind w:firstLine="420" w:firstLineChars="200"/>
        <w:jc w:val="left"/>
        <w:rPr>
          <w:b/>
          <w:color w:val="auto"/>
          <w:sz w:val="21"/>
          <w:szCs w:val="21"/>
          <w:highlight w:val="none"/>
          <w:u w:val="single"/>
        </w:rPr>
      </w:pPr>
      <w:r>
        <w:rPr>
          <w:rFonts w:hint="eastAsia"/>
          <w:color w:val="auto"/>
          <w:sz w:val="21"/>
          <w:szCs w:val="21"/>
          <w:highlight w:val="none"/>
        </w:rPr>
        <w:t>综合单价包含的风险范围：</w:t>
      </w:r>
      <w:r>
        <w:rPr>
          <w:rFonts w:hint="eastAsia"/>
          <w:b/>
          <w:color w:val="auto"/>
          <w:sz w:val="21"/>
          <w:szCs w:val="21"/>
          <w:highlight w:val="none"/>
          <w:u w:val="single"/>
        </w:rPr>
        <w:t>/。</w:t>
      </w:r>
    </w:p>
    <w:p>
      <w:pPr>
        <w:adjustRightInd w:val="0"/>
        <w:snapToGrid w:val="0"/>
        <w:spacing w:line="360" w:lineRule="auto"/>
        <w:ind w:firstLine="441" w:firstLineChars="210"/>
        <w:jc w:val="left"/>
        <w:rPr>
          <w:color w:val="auto"/>
          <w:sz w:val="21"/>
          <w:szCs w:val="21"/>
          <w:highlight w:val="none"/>
        </w:rPr>
      </w:pPr>
      <w:r>
        <w:rPr>
          <w:rFonts w:hint="eastAsia"/>
          <w:color w:val="auto"/>
          <w:sz w:val="21"/>
          <w:szCs w:val="21"/>
          <w:highlight w:val="none"/>
        </w:rPr>
        <w:t>2、总价合同。</w:t>
      </w:r>
    </w:p>
    <w:p>
      <w:pPr>
        <w:adjustRightInd w:val="0"/>
        <w:snapToGrid w:val="0"/>
        <w:spacing w:line="360" w:lineRule="auto"/>
        <w:ind w:firstLine="420" w:firstLineChars="200"/>
        <w:jc w:val="left"/>
        <w:rPr>
          <w:b/>
          <w:color w:val="auto"/>
          <w:sz w:val="21"/>
          <w:szCs w:val="21"/>
          <w:highlight w:val="none"/>
        </w:rPr>
      </w:pPr>
      <w:r>
        <w:rPr>
          <w:rFonts w:hint="eastAsia"/>
          <w:b/>
          <w:color w:val="auto"/>
          <w:sz w:val="21"/>
          <w:szCs w:val="21"/>
          <w:highlight w:val="none"/>
        </w:rPr>
        <w:t>总价合同指总价一次性包干。</w:t>
      </w:r>
      <w:r>
        <w:rPr>
          <w:rFonts w:hint="eastAsia" w:ascii="Times New Roman"/>
          <w:color w:val="auto"/>
          <w:sz w:val="21"/>
          <w:szCs w:val="21"/>
          <w:highlight w:val="none"/>
        </w:rPr>
        <w:t>本项目为总价包干合同，最终</w:t>
      </w:r>
      <w:r>
        <w:rPr>
          <w:rFonts w:hint="eastAsia" w:ascii="Times New Roman"/>
          <w:color w:val="auto"/>
          <w:sz w:val="21"/>
          <w:szCs w:val="21"/>
          <w:highlight w:val="none"/>
          <w:lang w:eastAsia="zh-CN"/>
        </w:rPr>
        <w:t>成交</w:t>
      </w:r>
      <w:r>
        <w:rPr>
          <w:rFonts w:hint="eastAsia" w:ascii="Times New Roman"/>
          <w:color w:val="auto"/>
          <w:sz w:val="21"/>
          <w:szCs w:val="21"/>
          <w:highlight w:val="none"/>
        </w:rPr>
        <w:t>价是采购文件所确定的采购范围内全部工作内容的价格表现，包括施工设备、劳务、管理、材料、安装、调试、维护、深化设计、施工（制作）图设计、设计的修改和确认、设计交流、展品展项的研发制作、设备采购、展区施工、装修、制作及布展、垃圾清扫和搬运、整改、验收、保险、利润、税金、政策性文件规定及本项目包含的所有风险、责任等各项应有费用。除采购人确认的变更外，合同内金额结算不做调整。</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总价包含的风险范围：</w:t>
      </w:r>
    </w:p>
    <w:p>
      <w:pPr>
        <w:numPr>
          <w:ilvl w:val="0"/>
          <w:numId w:val="10"/>
        </w:numPr>
        <w:tabs>
          <w:tab w:val="left" w:pos="900"/>
        </w:tabs>
        <w:adjustRightInd w:val="0"/>
        <w:snapToGrid w:val="0"/>
        <w:spacing w:line="360" w:lineRule="auto"/>
        <w:ind w:left="0" w:firstLine="360"/>
        <w:jc w:val="left"/>
        <w:rPr>
          <w:b/>
          <w:color w:val="auto"/>
          <w:sz w:val="21"/>
          <w:szCs w:val="21"/>
          <w:highlight w:val="none"/>
          <w:u w:val="single"/>
        </w:rPr>
      </w:pPr>
      <w:r>
        <w:rPr>
          <w:rFonts w:hint="eastAsia"/>
          <w:b/>
          <w:color w:val="auto"/>
          <w:sz w:val="21"/>
          <w:szCs w:val="21"/>
          <w:highlight w:val="none"/>
          <w:u w:val="single"/>
        </w:rPr>
        <w:t>工程量清单并按现场踏勘实际情况包干；</w:t>
      </w:r>
    </w:p>
    <w:p>
      <w:pPr>
        <w:numPr>
          <w:ilvl w:val="0"/>
          <w:numId w:val="10"/>
        </w:numPr>
        <w:tabs>
          <w:tab w:val="left" w:pos="900"/>
        </w:tabs>
        <w:adjustRightInd w:val="0"/>
        <w:snapToGrid w:val="0"/>
        <w:spacing w:line="360" w:lineRule="auto"/>
        <w:jc w:val="left"/>
        <w:rPr>
          <w:b/>
          <w:color w:val="auto"/>
          <w:sz w:val="21"/>
          <w:szCs w:val="21"/>
          <w:highlight w:val="none"/>
          <w:u w:val="single"/>
        </w:rPr>
      </w:pPr>
      <w:r>
        <w:rPr>
          <w:rFonts w:hint="eastAsia"/>
          <w:b/>
          <w:color w:val="auto"/>
          <w:sz w:val="21"/>
          <w:szCs w:val="21"/>
          <w:highlight w:val="none"/>
          <w:u w:val="single"/>
        </w:rPr>
        <w:t>由承包人承担的工、料、机在响应编制期或预算书编制期与合同实施期间所发生的市场价格波动；</w:t>
      </w:r>
    </w:p>
    <w:p>
      <w:pPr>
        <w:numPr>
          <w:ilvl w:val="0"/>
          <w:numId w:val="10"/>
        </w:numPr>
        <w:tabs>
          <w:tab w:val="left" w:pos="900"/>
        </w:tabs>
        <w:adjustRightInd w:val="0"/>
        <w:snapToGrid w:val="0"/>
        <w:spacing w:line="360" w:lineRule="auto"/>
        <w:ind w:left="0" w:firstLine="360"/>
        <w:jc w:val="left"/>
        <w:rPr>
          <w:b/>
          <w:color w:val="auto"/>
          <w:sz w:val="21"/>
          <w:szCs w:val="21"/>
          <w:highlight w:val="none"/>
          <w:u w:val="single"/>
        </w:rPr>
      </w:pPr>
      <w:r>
        <w:rPr>
          <w:rFonts w:hint="eastAsia"/>
          <w:b/>
          <w:color w:val="auto"/>
          <w:sz w:val="21"/>
          <w:szCs w:val="21"/>
          <w:highlight w:val="none"/>
          <w:u w:val="single"/>
        </w:rPr>
        <w:t>连续8小时及以上的停水、电、气；</w:t>
      </w:r>
    </w:p>
    <w:p>
      <w:pPr>
        <w:numPr>
          <w:ilvl w:val="0"/>
          <w:numId w:val="10"/>
        </w:numPr>
        <w:tabs>
          <w:tab w:val="left" w:pos="900"/>
        </w:tabs>
        <w:adjustRightInd w:val="0"/>
        <w:snapToGrid w:val="0"/>
        <w:spacing w:line="360" w:lineRule="auto"/>
        <w:ind w:left="0" w:firstLine="360"/>
        <w:jc w:val="left"/>
        <w:rPr>
          <w:b/>
          <w:color w:val="auto"/>
          <w:sz w:val="21"/>
          <w:szCs w:val="21"/>
          <w:highlight w:val="none"/>
          <w:u w:val="single"/>
        </w:rPr>
      </w:pPr>
      <w:r>
        <w:rPr>
          <w:rFonts w:hint="eastAsia"/>
          <w:b/>
          <w:color w:val="auto"/>
          <w:sz w:val="21"/>
          <w:szCs w:val="21"/>
          <w:highlight w:val="none"/>
          <w:u w:val="single"/>
        </w:rPr>
        <w:t>政策性的调整；</w:t>
      </w:r>
    </w:p>
    <w:p>
      <w:pPr>
        <w:numPr>
          <w:ilvl w:val="0"/>
          <w:numId w:val="10"/>
        </w:numPr>
        <w:tabs>
          <w:tab w:val="left" w:pos="900"/>
        </w:tabs>
        <w:adjustRightInd w:val="0"/>
        <w:snapToGrid w:val="0"/>
        <w:spacing w:line="360" w:lineRule="auto"/>
        <w:ind w:left="0" w:firstLine="360"/>
        <w:jc w:val="left"/>
        <w:rPr>
          <w:b/>
          <w:color w:val="auto"/>
          <w:sz w:val="21"/>
          <w:szCs w:val="21"/>
          <w:highlight w:val="none"/>
          <w:u w:val="single"/>
        </w:rPr>
      </w:pPr>
      <w:r>
        <w:rPr>
          <w:rFonts w:hint="eastAsia"/>
          <w:b/>
          <w:color w:val="auto"/>
          <w:sz w:val="21"/>
          <w:szCs w:val="21"/>
          <w:highlight w:val="none"/>
          <w:u w:val="single"/>
        </w:rPr>
        <w:t>技术措施费；</w:t>
      </w:r>
    </w:p>
    <w:p>
      <w:pPr>
        <w:numPr>
          <w:ilvl w:val="0"/>
          <w:numId w:val="10"/>
        </w:numPr>
        <w:tabs>
          <w:tab w:val="left" w:pos="900"/>
        </w:tabs>
        <w:adjustRightInd w:val="0"/>
        <w:snapToGrid w:val="0"/>
        <w:spacing w:line="360" w:lineRule="auto"/>
        <w:ind w:left="0" w:firstLine="360"/>
        <w:jc w:val="left"/>
        <w:rPr>
          <w:b/>
          <w:color w:val="auto"/>
          <w:sz w:val="21"/>
          <w:szCs w:val="21"/>
          <w:highlight w:val="none"/>
          <w:u w:val="single"/>
        </w:rPr>
      </w:pPr>
      <w:r>
        <w:rPr>
          <w:rFonts w:hint="eastAsia"/>
          <w:b/>
          <w:color w:val="auto"/>
          <w:sz w:val="21"/>
          <w:szCs w:val="21"/>
          <w:highlight w:val="none"/>
          <w:u w:val="single"/>
        </w:rPr>
        <w:t>有经验的承包商应该可以预料的风险；</w:t>
      </w:r>
    </w:p>
    <w:p>
      <w:pPr>
        <w:numPr>
          <w:ilvl w:val="0"/>
          <w:numId w:val="10"/>
        </w:numPr>
        <w:tabs>
          <w:tab w:val="left" w:pos="900"/>
        </w:tabs>
        <w:adjustRightInd w:val="0"/>
        <w:snapToGrid w:val="0"/>
        <w:spacing w:line="360" w:lineRule="auto"/>
        <w:ind w:left="0" w:firstLine="360"/>
        <w:jc w:val="left"/>
        <w:rPr>
          <w:b/>
          <w:color w:val="auto"/>
          <w:sz w:val="21"/>
          <w:szCs w:val="21"/>
          <w:highlight w:val="none"/>
          <w:u w:val="single"/>
        </w:rPr>
      </w:pPr>
      <w:r>
        <w:rPr>
          <w:rFonts w:hint="eastAsia"/>
          <w:b/>
          <w:color w:val="auto"/>
          <w:sz w:val="21"/>
          <w:szCs w:val="21"/>
          <w:highlight w:val="none"/>
          <w:u w:val="single"/>
        </w:rPr>
        <w:t>施工图（如有）虽未明确表示但按国家规范必须实施的内容；</w:t>
      </w:r>
    </w:p>
    <w:p>
      <w:pPr>
        <w:numPr>
          <w:ilvl w:val="0"/>
          <w:numId w:val="10"/>
        </w:numPr>
        <w:tabs>
          <w:tab w:val="left" w:pos="900"/>
        </w:tabs>
        <w:adjustRightInd w:val="0"/>
        <w:snapToGrid w:val="0"/>
        <w:spacing w:line="360" w:lineRule="auto"/>
        <w:jc w:val="left"/>
        <w:rPr>
          <w:b/>
          <w:color w:val="auto"/>
          <w:sz w:val="21"/>
          <w:szCs w:val="21"/>
          <w:highlight w:val="none"/>
          <w:u w:val="single"/>
        </w:rPr>
      </w:pPr>
      <w:r>
        <w:rPr>
          <w:rFonts w:hint="eastAsia"/>
          <w:b/>
          <w:color w:val="auto"/>
          <w:sz w:val="21"/>
          <w:szCs w:val="21"/>
          <w:highlight w:val="none"/>
          <w:u w:val="single"/>
        </w:rPr>
        <w:t>采购文件明确要求包干的内容。</w:t>
      </w:r>
    </w:p>
    <w:p>
      <w:pPr>
        <w:numPr>
          <w:ilvl w:val="0"/>
          <w:numId w:val="10"/>
        </w:numPr>
        <w:tabs>
          <w:tab w:val="left" w:pos="900"/>
        </w:tabs>
        <w:adjustRightInd w:val="0"/>
        <w:snapToGrid w:val="0"/>
        <w:spacing w:line="360" w:lineRule="auto"/>
        <w:ind w:left="0" w:firstLine="360"/>
        <w:jc w:val="left"/>
        <w:rPr>
          <w:b/>
          <w:color w:val="auto"/>
          <w:sz w:val="21"/>
          <w:szCs w:val="21"/>
          <w:highlight w:val="none"/>
          <w:u w:val="single"/>
        </w:rPr>
      </w:pPr>
      <w:r>
        <w:rPr>
          <w:rFonts w:hint="eastAsia"/>
          <w:b/>
          <w:color w:val="auto"/>
          <w:sz w:val="21"/>
          <w:szCs w:val="21"/>
          <w:highlight w:val="none"/>
          <w:u w:val="single"/>
        </w:rPr>
        <w:t>其他： 按通用条款。</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风险费用的计算方法：</w:t>
      </w:r>
      <w:r>
        <w:rPr>
          <w:rFonts w:hint="eastAsia"/>
          <w:b/>
          <w:color w:val="auto"/>
          <w:sz w:val="21"/>
          <w:szCs w:val="21"/>
          <w:highlight w:val="none"/>
          <w:u w:val="single"/>
        </w:rPr>
        <w:t>以上风险范围之内费用已由承包人自行预测并已计入总价</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color w:val="auto"/>
          <w:sz w:val="21"/>
          <w:szCs w:val="21"/>
          <w:highlight w:val="none"/>
        </w:rPr>
        <w:t>3</w:t>
      </w:r>
      <w:r>
        <w:rPr>
          <w:rFonts w:hint="eastAsia"/>
          <w:color w:val="auto"/>
          <w:sz w:val="21"/>
          <w:szCs w:val="21"/>
          <w:highlight w:val="none"/>
        </w:rPr>
        <w:t>、其他价格方式：</w:t>
      </w:r>
      <w:r>
        <w:rPr>
          <w:color w:val="auto"/>
          <w:sz w:val="21"/>
          <w:szCs w:val="21"/>
          <w:highlight w:val="none"/>
          <w:u w:val="single"/>
        </w:rPr>
        <w:t xml:space="preserve"> /                                  </w:t>
      </w:r>
      <w:r>
        <w:rPr>
          <w:rFonts w:hint="eastAsia"/>
          <w:color w:val="auto"/>
          <w:sz w:val="21"/>
          <w:szCs w:val="21"/>
          <w:highlight w:val="none"/>
        </w:rPr>
        <w:t>。</w:t>
      </w:r>
    </w:p>
    <w:p>
      <w:pPr>
        <w:spacing w:after="120" w:line="360" w:lineRule="auto"/>
        <w:ind w:firstLine="420" w:firstLineChars="200"/>
        <w:rPr>
          <w:color w:val="auto"/>
          <w:sz w:val="21"/>
          <w:szCs w:val="21"/>
          <w:highlight w:val="none"/>
        </w:rPr>
      </w:pPr>
      <w:bookmarkStart w:id="489" w:name="_Toc304295581"/>
      <w:bookmarkStart w:id="490" w:name="_Toc303539161"/>
      <w:bookmarkStart w:id="491" w:name="_Toc300935004"/>
      <w:bookmarkStart w:id="492" w:name="_Toc297123554"/>
      <w:bookmarkStart w:id="493" w:name="_Toc312678042"/>
      <w:bookmarkStart w:id="494" w:name="_Toc297216213"/>
      <w:bookmarkStart w:id="495" w:name="_Toc296347206"/>
      <w:bookmarkStart w:id="496" w:name="_Toc296346708"/>
      <w:bookmarkStart w:id="497" w:name="_Toc297048393"/>
      <w:bookmarkStart w:id="498" w:name="_Toc296891035"/>
      <w:bookmarkStart w:id="499" w:name="_Toc297120507"/>
      <w:bookmarkStart w:id="500" w:name="_Toc296891247"/>
      <w:bookmarkStart w:id="501" w:name="_Toc296503207"/>
      <w:bookmarkStart w:id="502" w:name="_Toc292559917"/>
      <w:bookmarkStart w:id="503" w:name="_Toc292559412"/>
      <w:bookmarkStart w:id="504" w:name="_Toc296944546"/>
      <w:r>
        <w:rPr>
          <w:color w:val="auto"/>
          <w:sz w:val="21"/>
          <w:szCs w:val="21"/>
          <w:highlight w:val="none"/>
        </w:rPr>
        <w:t xml:space="preserve">12.2 </w:t>
      </w:r>
      <w:r>
        <w:rPr>
          <w:rFonts w:hint="eastAsia"/>
          <w:color w:val="auto"/>
          <w:sz w:val="21"/>
          <w:szCs w:val="21"/>
          <w:highlight w:val="none"/>
        </w:rPr>
        <w:t>预付款</w:t>
      </w:r>
    </w:p>
    <w:bookmarkEnd w:id="489"/>
    <w:bookmarkEnd w:id="490"/>
    <w:bookmarkEnd w:id="491"/>
    <w:bookmarkEnd w:id="492"/>
    <w:bookmarkEnd w:id="493"/>
    <w:bookmarkEnd w:id="494"/>
    <w:p>
      <w:pPr>
        <w:spacing w:line="360" w:lineRule="auto"/>
        <w:ind w:firstLine="420" w:firstLineChars="200"/>
        <w:jc w:val="left"/>
        <w:rPr>
          <w:color w:val="auto"/>
          <w:sz w:val="21"/>
          <w:szCs w:val="21"/>
          <w:highlight w:val="none"/>
        </w:rPr>
      </w:pPr>
      <w:r>
        <w:rPr>
          <w:color w:val="auto"/>
          <w:sz w:val="21"/>
          <w:szCs w:val="21"/>
          <w:highlight w:val="none"/>
        </w:rPr>
        <w:t xml:space="preserve">12.2.1 </w:t>
      </w:r>
      <w:r>
        <w:rPr>
          <w:rFonts w:hint="eastAsia"/>
          <w:color w:val="auto"/>
          <w:sz w:val="21"/>
          <w:szCs w:val="21"/>
          <w:highlight w:val="none"/>
        </w:rPr>
        <w:t>预付款的支付</w:t>
      </w:r>
    </w:p>
    <w:p>
      <w:pPr>
        <w:spacing w:line="360" w:lineRule="auto"/>
        <w:ind w:firstLine="420" w:firstLineChars="200"/>
        <w:jc w:val="left"/>
        <w:rPr>
          <w:color w:val="auto"/>
          <w:sz w:val="21"/>
          <w:szCs w:val="21"/>
          <w:highlight w:val="none"/>
        </w:rPr>
      </w:pPr>
      <w:r>
        <w:rPr>
          <w:rFonts w:hint="eastAsia"/>
          <w:color w:val="auto"/>
          <w:sz w:val="21"/>
          <w:szCs w:val="21"/>
          <w:highlight w:val="none"/>
        </w:rPr>
        <w:t>预付款支付比例或金额：</w:t>
      </w:r>
      <w:r>
        <w:rPr>
          <w:color w:val="auto"/>
          <w:sz w:val="21"/>
          <w:szCs w:val="21"/>
          <w:highlight w:val="none"/>
          <w:u w:val="single"/>
        </w:rPr>
        <w:t xml:space="preserve"> </w:t>
      </w:r>
      <w:r>
        <w:rPr>
          <w:rFonts w:hint="eastAsia"/>
          <w:color w:val="auto"/>
          <w:sz w:val="21"/>
          <w:szCs w:val="21"/>
          <w:highlight w:val="none"/>
          <w:u w:val="single"/>
        </w:rPr>
        <w:t>合同金额的40%</w:t>
      </w:r>
      <w:r>
        <w:rPr>
          <w:color w:val="auto"/>
          <w:sz w:val="21"/>
          <w:szCs w:val="21"/>
          <w:highlight w:val="none"/>
          <w:u w:val="single"/>
        </w:rPr>
        <w:t xml:space="preserve">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预付款支付期限：</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预付款扣回的方式：</w:t>
      </w:r>
      <w:r>
        <w:rPr>
          <w:color w:val="auto"/>
          <w:sz w:val="21"/>
          <w:szCs w:val="21"/>
          <w:highlight w:val="none"/>
          <w:u w:val="single"/>
        </w:rPr>
        <w:t xml:space="preserve">/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12.2.2 </w:t>
      </w:r>
      <w:r>
        <w:rPr>
          <w:rFonts w:hint="eastAsia"/>
          <w:color w:val="auto"/>
          <w:sz w:val="21"/>
          <w:szCs w:val="21"/>
          <w:highlight w:val="none"/>
        </w:rPr>
        <w:t>预付款担保</w:t>
      </w:r>
    </w:p>
    <w:p>
      <w:pPr>
        <w:spacing w:line="360" w:lineRule="auto"/>
        <w:ind w:firstLine="420" w:firstLineChars="200"/>
        <w:jc w:val="left"/>
        <w:rPr>
          <w:color w:val="auto"/>
          <w:sz w:val="21"/>
          <w:szCs w:val="21"/>
          <w:highlight w:val="none"/>
        </w:rPr>
      </w:pPr>
      <w:r>
        <w:rPr>
          <w:rFonts w:hint="eastAsia"/>
          <w:color w:val="auto"/>
          <w:sz w:val="21"/>
          <w:szCs w:val="21"/>
          <w:highlight w:val="none"/>
        </w:rPr>
        <w:t>承包人提交预付款担保的期限：</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预付款担保的形式为：</w:t>
      </w:r>
      <w:r>
        <w:rPr>
          <w:color w:val="auto"/>
          <w:sz w:val="21"/>
          <w:szCs w:val="21"/>
          <w:highlight w:val="none"/>
          <w:u w:val="single"/>
        </w:rPr>
        <w:t xml:space="preserve">       /                         </w:t>
      </w:r>
      <w:r>
        <w:rPr>
          <w:rFonts w:hint="eastAsia"/>
          <w:color w:val="auto"/>
          <w:sz w:val="21"/>
          <w:szCs w:val="21"/>
          <w:highlight w:val="none"/>
        </w:rPr>
        <w:t>。</w:t>
      </w:r>
    </w:p>
    <w:bookmarkEnd w:id="495"/>
    <w:bookmarkEnd w:id="496"/>
    <w:bookmarkEnd w:id="497"/>
    <w:bookmarkEnd w:id="498"/>
    <w:bookmarkEnd w:id="499"/>
    <w:bookmarkEnd w:id="500"/>
    <w:bookmarkEnd w:id="501"/>
    <w:bookmarkEnd w:id="502"/>
    <w:bookmarkEnd w:id="503"/>
    <w:bookmarkEnd w:id="504"/>
    <w:p>
      <w:pPr>
        <w:spacing w:after="120" w:line="360" w:lineRule="auto"/>
        <w:ind w:firstLine="420" w:firstLineChars="200"/>
        <w:rPr>
          <w:color w:val="auto"/>
          <w:sz w:val="21"/>
          <w:szCs w:val="21"/>
          <w:highlight w:val="none"/>
        </w:rPr>
      </w:pPr>
      <w:r>
        <w:rPr>
          <w:color w:val="auto"/>
          <w:sz w:val="21"/>
          <w:szCs w:val="21"/>
          <w:highlight w:val="none"/>
        </w:rPr>
        <w:t xml:space="preserve">12.3 </w:t>
      </w:r>
      <w:r>
        <w:rPr>
          <w:rFonts w:hint="eastAsia"/>
          <w:color w:val="auto"/>
          <w:sz w:val="21"/>
          <w:szCs w:val="21"/>
          <w:highlight w:val="none"/>
        </w:rPr>
        <w:t>计量</w:t>
      </w:r>
    </w:p>
    <w:p>
      <w:pPr>
        <w:spacing w:line="360" w:lineRule="auto"/>
        <w:ind w:firstLine="420" w:firstLineChars="200"/>
        <w:jc w:val="left"/>
        <w:rPr>
          <w:color w:val="auto"/>
          <w:sz w:val="21"/>
          <w:szCs w:val="21"/>
          <w:highlight w:val="none"/>
        </w:rPr>
      </w:pPr>
      <w:r>
        <w:rPr>
          <w:color w:val="auto"/>
          <w:sz w:val="21"/>
          <w:szCs w:val="21"/>
          <w:highlight w:val="none"/>
        </w:rPr>
        <w:t xml:space="preserve">12.3.1 </w:t>
      </w:r>
      <w:r>
        <w:rPr>
          <w:rFonts w:hint="eastAsia"/>
          <w:color w:val="auto"/>
          <w:sz w:val="21"/>
          <w:szCs w:val="21"/>
          <w:highlight w:val="none"/>
        </w:rPr>
        <w:t>计量原则</w:t>
      </w:r>
    </w:p>
    <w:p>
      <w:pPr>
        <w:spacing w:line="360" w:lineRule="auto"/>
        <w:ind w:firstLine="420" w:firstLineChars="200"/>
        <w:jc w:val="left"/>
        <w:rPr>
          <w:color w:val="auto"/>
          <w:sz w:val="21"/>
          <w:szCs w:val="21"/>
          <w:highlight w:val="none"/>
        </w:rPr>
      </w:pPr>
      <w:r>
        <w:rPr>
          <w:rFonts w:hint="eastAsia"/>
          <w:color w:val="auto"/>
          <w:sz w:val="21"/>
          <w:szCs w:val="21"/>
          <w:highlight w:val="none"/>
        </w:rPr>
        <w:t>工程量计算规则：</w:t>
      </w:r>
    </w:p>
    <w:p>
      <w:pPr>
        <w:spacing w:line="360" w:lineRule="auto"/>
        <w:ind w:firstLine="420" w:firstLineChars="200"/>
        <w:jc w:val="left"/>
        <w:rPr>
          <w:b/>
          <w:color w:val="auto"/>
          <w:sz w:val="21"/>
          <w:szCs w:val="21"/>
          <w:highlight w:val="none"/>
          <w:u w:val="single"/>
        </w:rPr>
      </w:pPr>
      <w:r>
        <w:rPr>
          <w:rFonts w:hint="eastAsia"/>
          <w:b/>
          <w:color w:val="auto"/>
          <w:sz w:val="21"/>
          <w:szCs w:val="21"/>
          <w:highlight w:val="none"/>
        </w:rPr>
        <w:t>（1）</w:t>
      </w:r>
      <w:r>
        <w:rPr>
          <w:rFonts w:hint="eastAsia"/>
          <w:b/>
          <w:color w:val="auto"/>
          <w:sz w:val="21"/>
          <w:szCs w:val="21"/>
          <w:highlight w:val="none"/>
          <w:u w:val="single"/>
        </w:rPr>
        <w:t xml:space="preserve"> 实行工程量清单计价的工程项目，其工程量的计算规则应按国家标准工程量计算规范及省级行业主管部门颁布的补充规定执行。</w:t>
      </w:r>
    </w:p>
    <w:p>
      <w:pPr>
        <w:spacing w:line="360" w:lineRule="auto"/>
        <w:ind w:firstLine="420" w:firstLineChars="200"/>
        <w:jc w:val="left"/>
        <w:rPr>
          <w:b/>
          <w:color w:val="auto"/>
          <w:sz w:val="21"/>
          <w:szCs w:val="21"/>
          <w:highlight w:val="none"/>
          <w:u w:val="single"/>
        </w:rPr>
      </w:pPr>
      <w:r>
        <w:rPr>
          <w:rFonts w:hint="eastAsia"/>
          <w:b/>
          <w:color w:val="auto"/>
          <w:sz w:val="21"/>
          <w:szCs w:val="21"/>
          <w:highlight w:val="none"/>
        </w:rPr>
        <w:t>（2）</w:t>
      </w:r>
      <w:r>
        <w:rPr>
          <w:rFonts w:hint="eastAsia"/>
          <w:b/>
          <w:color w:val="auto"/>
          <w:sz w:val="21"/>
          <w:szCs w:val="21"/>
          <w:highlight w:val="none"/>
          <w:u w:val="single"/>
        </w:rPr>
        <w:t>不实行工程量清单计价的工程项目，工程量的计算规则应按省、市行业主管部门颁布的各专业工程定额的工程量计算规则执行。</w:t>
      </w:r>
    </w:p>
    <w:p>
      <w:pPr>
        <w:spacing w:line="360" w:lineRule="auto"/>
        <w:ind w:firstLine="420" w:firstLineChars="200"/>
        <w:jc w:val="left"/>
        <w:rPr>
          <w:color w:val="auto"/>
          <w:sz w:val="21"/>
          <w:szCs w:val="21"/>
          <w:highlight w:val="none"/>
        </w:rPr>
      </w:pPr>
      <w:r>
        <w:rPr>
          <w:color w:val="auto"/>
          <w:sz w:val="21"/>
          <w:szCs w:val="21"/>
          <w:highlight w:val="none"/>
        </w:rPr>
        <w:t xml:space="preserve">12.3.2 </w:t>
      </w:r>
      <w:r>
        <w:rPr>
          <w:rFonts w:hint="eastAsia"/>
          <w:color w:val="auto"/>
          <w:sz w:val="21"/>
          <w:szCs w:val="21"/>
          <w:highlight w:val="none"/>
        </w:rPr>
        <w:t>计量周期</w:t>
      </w:r>
    </w:p>
    <w:p>
      <w:pPr>
        <w:spacing w:line="360" w:lineRule="auto"/>
        <w:ind w:firstLine="420" w:firstLineChars="200"/>
        <w:jc w:val="left"/>
        <w:rPr>
          <w:color w:val="auto"/>
          <w:sz w:val="21"/>
          <w:szCs w:val="21"/>
          <w:highlight w:val="none"/>
        </w:rPr>
      </w:pPr>
      <w:r>
        <w:rPr>
          <w:rFonts w:hint="eastAsia"/>
          <w:color w:val="auto"/>
          <w:sz w:val="21"/>
          <w:szCs w:val="21"/>
          <w:highlight w:val="none"/>
        </w:rPr>
        <w:t>关于计量周期的约定：</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367" w:firstLineChars="175"/>
        <w:jc w:val="left"/>
        <w:rPr>
          <w:color w:val="auto"/>
          <w:sz w:val="21"/>
          <w:szCs w:val="21"/>
          <w:highlight w:val="none"/>
        </w:rPr>
      </w:pPr>
      <w:r>
        <w:rPr>
          <w:color w:val="auto"/>
          <w:sz w:val="21"/>
          <w:szCs w:val="21"/>
          <w:highlight w:val="none"/>
        </w:rPr>
        <w:t xml:space="preserve">12.3.3 </w:t>
      </w:r>
      <w:r>
        <w:rPr>
          <w:rFonts w:hint="eastAsia"/>
          <w:color w:val="auto"/>
          <w:sz w:val="21"/>
          <w:szCs w:val="21"/>
          <w:highlight w:val="none"/>
        </w:rPr>
        <w:t>单价合同的计量</w:t>
      </w:r>
    </w:p>
    <w:p>
      <w:pPr>
        <w:spacing w:line="360" w:lineRule="auto"/>
        <w:ind w:firstLine="420" w:firstLineChars="200"/>
        <w:jc w:val="left"/>
        <w:rPr>
          <w:color w:val="auto"/>
          <w:sz w:val="21"/>
          <w:szCs w:val="21"/>
          <w:highlight w:val="none"/>
        </w:rPr>
      </w:pPr>
      <w:r>
        <w:rPr>
          <w:rFonts w:hint="eastAsia"/>
          <w:color w:val="auto"/>
          <w:sz w:val="21"/>
          <w:szCs w:val="21"/>
          <w:highlight w:val="none"/>
        </w:rPr>
        <w:t>关于单价合同计量的约定：</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12.3.4 </w:t>
      </w:r>
      <w:r>
        <w:rPr>
          <w:rFonts w:hint="eastAsia"/>
          <w:color w:val="auto"/>
          <w:sz w:val="21"/>
          <w:szCs w:val="21"/>
          <w:highlight w:val="none"/>
        </w:rPr>
        <w:t>总价合同的计量</w:t>
      </w:r>
    </w:p>
    <w:p>
      <w:pPr>
        <w:spacing w:line="360" w:lineRule="auto"/>
        <w:ind w:firstLine="420" w:firstLineChars="200"/>
        <w:jc w:val="left"/>
        <w:rPr>
          <w:color w:val="auto"/>
          <w:sz w:val="21"/>
          <w:szCs w:val="21"/>
          <w:highlight w:val="none"/>
        </w:rPr>
      </w:pPr>
      <w:r>
        <w:rPr>
          <w:rFonts w:hint="eastAsia"/>
          <w:color w:val="auto"/>
          <w:sz w:val="21"/>
          <w:szCs w:val="21"/>
          <w:highlight w:val="none"/>
        </w:rPr>
        <w:t>关于总价合同计量的约定：</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12.3.5</w:t>
      </w:r>
      <w:r>
        <w:rPr>
          <w:rFonts w:hint="eastAsia"/>
          <w:color w:val="auto"/>
          <w:sz w:val="21"/>
          <w:szCs w:val="21"/>
          <w:highlight w:val="none"/>
        </w:rPr>
        <w:t>总价合同采用支付分解表计量支付的，是否适用第</w:t>
      </w:r>
      <w:r>
        <w:rPr>
          <w:color w:val="auto"/>
          <w:kern w:val="0"/>
          <w:sz w:val="21"/>
          <w:szCs w:val="21"/>
          <w:highlight w:val="none"/>
        </w:rPr>
        <w:t xml:space="preserve">12.3.4 </w:t>
      </w:r>
      <w:r>
        <w:rPr>
          <w:rFonts w:hint="eastAsia"/>
          <w:color w:val="auto"/>
          <w:sz w:val="21"/>
          <w:szCs w:val="21"/>
          <w:highlight w:val="none"/>
        </w:rPr>
        <w:t>项</w:t>
      </w:r>
      <w:r>
        <w:rPr>
          <w:rFonts w:hint="eastAsia"/>
          <w:color w:val="auto"/>
          <w:kern w:val="0"/>
          <w:sz w:val="21"/>
          <w:szCs w:val="21"/>
          <w:highlight w:val="none"/>
        </w:rPr>
        <w:t>〔总价合同的计量〕</w:t>
      </w:r>
      <w:r>
        <w:rPr>
          <w:rFonts w:hint="eastAsia"/>
          <w:color w:val="auto"/>
          <w:sz w:val="21"/>
          <w:szCs w:val="21"/>
          <w:highlight w:val="none"/>
        </w:rPr>
        <w:t>约定进行计量：</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12.3.6 </w:t>
      </w:r>
      <w:r>
        <w:rPr>
          <w:rFonts w:hint="eastAsia"/>
          <w:color w:val="auto"/>
          <w:sz w:val="21"/>
          <w:szCs w:val="21"/>
          <w:highlight w:val="none"/>
        </w:rPr>
        <w:t>其他价格形式合同的计量</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其他价格形式的计量方式和程序：</w:t>
      </w:r>
      <w:r>
        <w:rPr>
          <w:color w:val="auto"/>
          <w:sz w:val="21"/>
          <w:szCs w:val="21"/>
          <w:highlight w:val="none"/>
          <w:u w:val="single"/>
        </w:rPr>
        <w:t xml:space="preserve"> /                      </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12.4 </w:t>
      </w:r>
      <w:r>
        <w:rPr>
          <w:rFonts w:hint="eastAsia"/>
          <w:color w:val="auto"/>
          <w:sz w:val="21"/>
          <w:szCs w:val="21"/>
          <w:highlight w:val="none"/>
        </w:rPr>
        <w:t>工程进度款支付</w:t>
      </w:r>
    </w:p>
    <w:p>
      <w:pPr>
        <w:spacing w:line="360" w:lineRule="auto"/>
        <w:ind w:firstLine="420" w:firstLineChars="200"/>
        <w:jc w:val="left"/>
        <w:rPr>
          <w:color w:val="auto"/>
          <w:sz w:val="21"/>
          <w:szCs w:val="21"/>
          <w:highlight w:val="none"/>
        </w:rPr>
      </w:pPr>
      <w:bookmarkStart w:id="505" w:name="_Toc303539163"/>
      <w:bookmarkStart w:id="506" w:name="_Toc296346712"/>
      <w:bookmarkStart w:id="507" w:name="_Toc292559921"/>
      <w:bookmarkStart w:id="508" w:name="_Toc297123556"/>
      <w:bookmarkStart w:id="509" w:name="_Toc296891039"/>
      <w:bookmarkStart w:id="510" w:name="_Toc292559416"/>
      <w:bookmarkStart w:id="511" w:name="_Toc297216215"/>
      <w:bookmarkStart w:id="512" w:name="_Toc297120511"/>
      <w:bookmarkStart w:id="513" w:name="_Toc296944550"/>
      <w:bookmarkStart w:id="514" w:name="_Toc296347210"/>
      <w:bookmarkStart w:id="515" w:name="_Toc296891251"/>
      <w:bookmarkStart w:id="516" w:name="_Toc300935006"/>
      <w:bookmarkStart w:id="517" w:name="_Toc296503211"/>
      <w:bookmarkStart w:id="518" w:name="_Toc297048397"/>
      <w:r>
        <w:rPr>
          <w:color w:val="auto"/>
          <w:sz w:val="21"/>
          <w:szCs w:val="21"/>
          <w:highlight w:val="none"/>
        </w:rPr>
        <w:t xml:space="preserve">12.4.1 </w:t>
      </w:r>
      <w:r>
        <w:rPr>
          <w:rFonts w:hint="eastAsia"/>
          <w:color w:val="auto"/>
          <w:sz w:val="21"/>
          <w:szCs w:val="21"/>
          <w:highlight w:val="none"/>
        </w:rPr>
        <w:t>付款周期</w:t>
      </w:r>
    </w:p>
    <w:p>
      <w:pPr>
        <w:spacing w:line="360" w:lineRule="auto"/>
        <w:ind w:firstLine="420" w:firstLineChars="200"/>
        <w:jc w:val="left"/>
        <w:rPr>
          <w:color w:val="auto"/>
          <w:sz w:val="21"/>
          <w:szCs w:val="21"/>
          <w:highlight w:val="none"/>
        </w:rPr>
      </w:pPr>
      <w:r>
        <w:rPr>
          <w:rFonts w:hint="eastAsia"/>
          <w:color w:val="auto"/>
          <w:sz w:val="21"/>
          <w:szCs w:val="21"/>
          <w:highlight w:val="none"/>
        </w:rPr>
        <w:t>关于付款周期的约定：</w:t>
      </w:r>
    </w:p>
    <w:p>
      <w:pPr>
        <w:spacing w:line="360" w:lineRule="auto"/>
        <w:ind w:firstLine="420" w:firstLineChars="200"/>
        <w:jc w:val="left"/>
        <w:rPr>
          <w:color w:val="auto"/>
          <w:sz w:val="21"/>
          <w:szCs w:val="21"/>
          <w:highlight w:val="none"/>
        </w:rPr>
      </w:pPr>
      <w:bookmarkStart w:id="519" w:name="_Hlk43560797"/>
      <w:r>
        <w:rPr>
          <w:rFonts w:hint="eastAsia"/>
          <w:color w:val="auto"/>
          <w:sz w:val="21"/>
          <w:szCs w:val="21"/>
          <w:highlight w:val="none"/>
        </w:rPr>
        <w:t>合同签订生效</w:t>
      </w:r>
      <w:r>
        <w:rPr>
          <w:rFonts w:hint="eastAsia"/>
          <w:color w:val="auto"/>
          <w:sz w:val="21"/>
          <w:szCs w:val="21"/>
          <w:highlight w:val="none"/>
          <w:lang w:eastAsia="zh-CN"/>
        </w:rPr>
        <w:t>及具备实施条件后</w:t>
      </w:r>
      <w:r>
        <w:rPr>
          <w:rFonts w:hint="eastAsia"/>
          <w:color w:val="auto"/>
          <w:sz w:val="21"/>
          <w:szCs w:val="21"/>
          <w:highlight w:val="none"/>
          <w:lang w:val="en-US" w:eastAsia="zh-CN"/>
        </w:rPr>
        <w:t>7个工作日</w:t>
      </w:r>
      <w:r>
        <w:rPr>
          <w:rFonts w:hint="eastAsia"/>
          <w:color w:val="auto"/>
          <w:sz w:val="21"/>
          <w:szCs w:val="21"/>
          <w:highlight w:val="none"/>
        </w:rPr>
        <w:t>内，采购人向成交人支付合同金额40%的预付款（支付条件：成交人向采购人提交银行、保险公司等金融机构出具</w:t>
      </w:r>
      <w:r>
        <w:rPr>
          <w:rFonts w:hint="eastAsia"/>
          <w:color w:val="auto"/>
          <w:sz w:val="21"/>
          <w:szCs w:val="21"/>
          <w:highlight w:val="none"/>
          <w:lang w:eastAsia="zh-CN"/>
        </w:rPr>
        <w:t>等额</w:t>
      </w:r>
      <w:r>
        <w:rPr>
          <w:rFonts w:hint="eastAsia"/>
          <w:color w:val="auto"/>
          <w:sz w:val="21"/>
          <w:szCs w:val="21"/>
          <w:highlight w:val="none"/>
        </w:rPr>
        <w:t>的预付款保函，签订合同时成交人明确表示无需预付款或者主动要求降低预付款比例的可不适用前述规定）；施工完成并竣工验收合格后10日内，采购人向成交人支付至合同总价的</w:t>
      </w:r>
      <w:r>
        <w:rPr>
          <w:rFonts w:hint="eastAsia"/>
          <w:color w:val="auto"/>
          <w:sz w:val="21"/>
          <w:szCs w:val="21"/>
          <w:highlight w:val="none"/>
          <w:lang w:val="en-US" w:eastAsia="zh-CN"/>
        </w:rPr>
        <w:t>8</w:t>
      </w:r>
      <w:r>
        <w:rPr>
          <w:rFonts w:hint="eastAsia"/>
          <w:color w:val="auto"/>
          <w:sz w:val="21"/>
          <w:szCs w:val="21"/>
          <w:highlight w:val="none"/>
        </w:rPr>
        <w:t>0%；工程审计完毕后</w:t>
      </w:r>
      <w:r>
        <w:rPr>
          <w:rFonts w:hint="eastAsia"/>
          <w:color w:val="auto"/>
          <w:sz w:val="21"/>
          <w:szCs w:val="21"/>
          <w:highlight w:val="none"/>
          <w:lang w:val="en-US" w:eastAsia="zh-CN"/>
        </w:rPr>
        <w:t>7个工作</w:t>
      </w:r>
      <w:r>
        <w:rPr>
          <w:rFonts w:hint="eastAsia"/>
          <w:color w:val="auto"/>
          <w:sz w:val="21"/>
          <w:szCs w:val="21"/>
          <w:highlight w:val="none"/>
        </w:rPr>
        <w:t>日内，采购人支付到结算总价的100%，同时成交供应商</w:t>
      </w:r>
      <w:r>
        <w:rPr>
          <w:rFonts w:hint="eastAsia"/>
          <w:color w:val="auto"/>
          <w:sz w:val="21"/>
          <w:szCs w:val="21"/>
          <w:highlight w:val="none"/>
          <w:lang w:eastAsia="zh-CN"/>
        </w:rPr>
        <w:t>提交</w:t>
      </w:r>
      <w:r>
        <w:rPr>
          <w:rFonts w:hint="eastAsia"/>
          <w:color w:val="auto"/>
          <w:sz w:val="21"/>
          <w:szCs w:val="21"/>
          <w:highlight w:val="none"/>
        </w:rPr>
        <w:t>审计价的1.5%作为质量保证金，质保期满后无息退还。</w:t>
      </w:r>
      <w:bookmarkEnd w:id="519"/>
    </w:p>
    <w:p>
      <w:pPr>
        <w:spacing w:line="360" w:lineRule="auto"/>
        <w:ind w:firstLine="420" w:firstLineChars="200"/>
        <w:jc w:val="left"/>
        <w:rPr>
          <w:color w:val="auto"/>
          <w:sz w:val="21"/>
          <w:szCs w:val="21"/>
          <w:highlight w:val="none"/>
        </w:rPr>
      </w:pPr>
      <w:r>
        <w:rPr>
          <w:color w:val="auto"/>
          <w:sz w:val="21"/>
          <w:szCs w:val="21"/>
          <w:highlight w:val="none"/>
        </w:rPr>
        <w:t xml:space="preserve">12.4.2 </w:t>
      </w:r>
      <w:r>
        <w:rPr>
          <w:rFonts w:hint="eastAsia"/>
          <w:color w:val="auto"/>
          <w:sz w:val="21"/>
          <w:szCs w:val="21"/>
          <w:highlight w:val="none"/>
        </w:rPr>
        <w:t>进度付款申请单的编制</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关于进度付款申请单编制的约定：</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1</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Pr>
          <w:color w:val="auto"/>
          <w:sz w:val="21"/>
          <w:szCs w:val="21"/>
          <w:highlight w:val="none"/>
        </w:rPr>
        <w:t xml:space="preserve">2.4.3 </w:t>
      </w:r>
      <w:r>
        <w:rPr>
          <w:rFonts w:hint="eastAsia"/>
          <w:color w:val="auto"/>
          <w:sz w:val="21"/>
          <w:szCs w:val="21"/>
          <w:highlight w:val="none"/>
        </w:rPr>
        <w:t>进度付款申请单的提交</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）单价合同进度付款申请单提交的约定：</w:t>
      </w:r>
      <w:r>
        <w:rPr>
          <w:color w:val="auto"/>
          <w:sz w:val="21"/>
          <w:szCs w:val="21"/>
          <w:highlight w:val="none"/>
          <w:u w:val="single"/>
        </w:rPr>
        <w:t>/</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）总价合同进度付款申请单提交的约定：</w:t>
      </w:r>
      <w:r>
        <w:rPr>
          <w:rFonts w:hint="eastAsia"/>
          <w:color w:val="auto"/>
          <w:sz w:val="21"/>
          <w:szCs w:val="21"/>
          <w:highlight w:val="none"/>
          <w:u w:val="single"/>
        </w:rPr>
        <w:t xml:space="preserve"> 按通用条款执行 </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w:t>
      </w:r>
      <w:r>
        <w:rPr>
          <w:color w:val="auto"/>
          <w:sz w:val="21"/>
          <w:szCs w:val="21"/>
          <w:highlight w:val="none"/>
        </w:rPr>
        <w:t>3</w:t>
      </w:r>
      <w:r>
        <w:rPr>
          <w:rFonts w:hint="eastAsia"/>
          <w:color w:val="auto"/>
          <w:sz w:val="21"/>
          <w:szCs w:val="21"/>
          <w:highlight w:val="none"/>
        </w:rPr>
        <w:t>）其他价格形式合同进度付款申请单提交的约定：</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12.4.4 </w:t>
      </w:r>
      <w:r>
        <w:rPr>
          <w:rFonts w:hint="eastAsia"/>
          <w:color w:val="auto"/>
          <w:sz w:val="21"/>
          <w:szCs w:val="21"/>
          <w:highlight w:val="none"/>
        </w:rPr>
        <w:t>进度款审核和支付</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）监理人审查并报送发包人的期限：</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发包人完成审批并签发进度款支付证书的期限：</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）发包人支付进度款的期限：</w:t>
      </w:r>
      <w:r>
        <w:rPr>
          <w:rFonts w:hint="eastAsia"/>
          <w:color w:val="auto"/>
          <w:sz w:val="21"/>
          <w:szCs w:val="21"/>
          <w:highlight w:val="none"/>
          <w:u w:val="single"/>
        </w:rPr>
        <w:t>在进度款支付证书或临时进度款支付证书签发后</w:t>
      </w:r>
      <w:r>
        <w:rPr>
          <w:color w:val="auto"/>
          <w:sz w:val="21"/>
          <w:szCs w:val="21"/>
          <w:highlight w:val="none"/>
          <w:u w:val="single"/>
        </w:rPr>
        <w:t>15</w:t>
      </w:r>
      <w:r>
        <w:rPr>
          <w:rFonts w:hint="eastAsia"/>
          <w:color w:val="auto"/>
          <w:sz w:val="21"/>
          <w:szCs w:val="21"/>
          <w:highlight w:val="none"/>
          <w:u w:val="single"/>
        </w:rPr>
        <w:t>天内完成支付</w:t>
      </w:r>
      <w:r>
        <w:rPr>
          <w:rFonts w:hint="eastAsia"/>
          <w:color w:val="auto"/>
          <w:sz w:val="21"/>
          <w:szCs w:val="21"/>
          <w:highlight w:val="none"/>
        </w:rPr>
        <w:t>。</w:t>
      </w:r>
    </w:p>
    <w:p>
      <w:pPr>
        <w:spacing w:line="360" w:lineRule="auto"/>
        <w:ind w:firstLine="525" w:firstLineChars="250"/>
        <w:jc w:val="left"/>
        <w:rPr>
          <w:color w:val="auto"/>
          <w:sz w:val="21"/>
          <w:szCs w:val="21"/>
          <w:highlight w:val="none"/>
          <w:u w:val="single"/>
        </w:rPr>
      </w:pPr>
      <w:r>
        <w:rPr>
          <w:rFonts w:hint="eastAsia"/>
          <w:color w:val="auto"/>
          <w:sz w:val="21"/>
          <w:szCs w:val="21"/>
          <w:highlight w:val="none"/>
        </w:rPr>
        <w:t>发包人逾期支付进度款的违约金的计算方式：</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525" w:firstLineChars="250"/>
        <w:jc w:val="left"/>
        <w:rPr>
          <w:color w:val="auto"/>
          <w:sz w:val="21"/>
          <w:szCs w:val="21"/>
          <w:highlight w:val="none"/>
        </w:rPr>
      </w:pPr>
      <w:r>
        <w:rPr>
          <w:color w:val="auto"/>
          <w:sz w:val="21"/>
          <w:szCs w:val="21"/>
          <w:highlight w:val="none"/>
        </w:rPr>
        <w:t xml:space="preserve">12.4.6 </w:t>
      </w:r>
      <w:r>
        <w:rPr>
          <w:rFonts w:hint="eastAsia"/>
          <w:color w:val="auto"/>
          <w:sz w:val="21"/>
          <w:szCs w:val="21"/>
          <w:highlight w:val="none"/>
        </w:rPr>
        <w:t>支付分解表的编制</w:t>
      </w:r>
    </w:p>
    <w:p>
      <w:pPr>
        <w:spacing w:line="360" w:lineRule="auto"/>
        <w:ind w:firstLine="420" w:firstLineChars="200"/>
        <w:jc w:val="left"/>
        <w:rPr>
          <w:color w:val="auto"/>
          <w:sz w:val="21"/>
          <w:szCs w:val="21"/>
          <w:highlight w:val="none"/>
          <w:u w:val="single"/>
        </w:rPr>
      </w:pPr>
      <w:r>
        <w:rPr>
          <w:color w:val="auto"/>
          <w:sz w:val="21"/>
          <w:szCs w:val="21"/>
          <w:highlight w:val="none"/>
        </w:rPr>
        <w:t>2</w:t>
      </w:r>
      <w:r>
        <w:rPr>
          <w:rFonts w:hint="eastAsia"/>
          <w:color w:val="auto"/>
          <w:sz w:val="21"/>
          <w:szCs w:val="21"/>
          <w:highlight w:val="none"/>
        </w:rPr>
        <w:t>、总价合同支付分解表的编制与审批：</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color w:val="auto"/>
          <w:sz w:val="21"/>
          <w:szCs w:val="21"/>
          <w:highlight w:val="none"/>
        </w:rPr>
        <w:t>3</w:t>
      </w:r>
      <w:r>
        <w:rPr>
          <w:rFonts w:hint="eastAsia"/>
          <w:color w:val="auto"/>
          <w:sz w:val="21"/>
          <w:szCs w:val="21"/>
          <w:highlight w:val="none"/>
        </w:rPr>
        <w:t>、单价合同的总价项目支付分解表的编制与审批：</w:t>
      </w:r>
      <w:r>
        <w:rPr>
          <w:rFonts w:hint="eastAsia"/>
          <w:color w:val="auto"/>
          <w:sz w:val="21"/>
          <w:szCs w:val="21"/>
          <w:highlight w:val="none"/>
          <w:u w:val="single"/>
        </w:rPr>
        <w:t>/</w:t>
      </w:r>
      <w:r>
        <w:rPr>
          <w:rFonts w:hint="eastAsia"/>
          <w:color w:val="auto"/>
          <w:sz w:val="21"/>
          <w:szCs w:val="21"/>
          <w:highlight w:val="none"/>
        </w:rPr>
        <w:t>。</w:t>
      </w:r>
    </w:p>
    <w:bookmarkEnd w:id="348"/>
    <w:p>
      <w:pPr>
        <w:keepNext/>
        <w:keepLines/>
        <w:spacing w:before="120" w:after="120" w:line="360" w:lineRule="auto"/>
        <w:ind w:firstLine="420" w:firstLineChars="200"/>
        <w:outlineLvl w:val="3"/>
        <w:rPr>
          <w:bCs/>
          <w:color w:val="auto"/>
          <w:sz w:val="21"/>
          <w:szCs w:val="21"/>
          <w:highlight w:val="none"/>
        </w:rPr>
      </w:pPr>
      <w:bookmarkStart w:id="520" w:name="_Toc351203645"/>
      <w:bookmarkStart w:id="521" w:name="_Toc297048405"/>
      <w:bookmarkStart w:id="522" w:name="_Toc296944558"/>
      <w:bookmarkStart w:id="523" w:name="_Toc312678053"/>
      <w:bookmarkStart w:id="524" w:name="_Toc300935015"/>
      <w:bookmarkStart w:id="525" w:name="_Toc303539172"/>
      <w:bookmarkStart w:id="526" w:name="_Toc296346720"/>
      <w:bookmarkStart w:id="527" w:name="_Toc296347218"/>
      <w:bookmarkStart w:id="528" w:name="_Toc297120519"/>
      <w:bookmarkStart w:id="529" w:name="_Toc292559424"/>
      <w:bookmarkStart w:id="530" w:name="_Toc304295593"/>
      <w:bookmarkStart w:id="531" w:name="_Toc296891047"/>
      <w:bookmarkStart w:id="532" w:name="_Toc296503219"/>
      <w:bookmarkStart w:id="533" w:name="_Toc297123564"/>
      <w:bookmarkStart w:id="534" w:name="_Toc292559929"/>
      <w:bookmarkStart w:id="535" w:name="_Toc296891259"/>
      <w:bookmarkStart w:id="536" w:name="_Toc297216223"/>
      <w:r>
        <w:rPr>
          <w:bCs/>
          <w:color w:val="auto"/>
          <w:sz w:val="21"/>
          <w:szCs w:val="21"/>
          <w:highlight w:val="none"/>
        </w:rPr>
        <w:t xml:space="preserve">13. </w:t>
      </w:r>
      <w:r>
        <w:rPr>
          <w:rFonts w:hint="eastAsia"/>
          <w:bCs/>
          <w:color w:val="auto"/>
          <w:sz w:val="21"/>
          <w:szCs w:val="21"/>
          <w:highlight w:val="none"/>
        </w:rPr>
        <w:t>验收</w:t>
      </w:r>
      <w:bookmarkEnd w:id="520"/>
    </w:p>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Pr>
        <w:spacing w:after="120" w:line="360" w:lineRule="auto"/>
        <w:ind w:firstLine="420" w:firstLineChars="200"/>
        <w:rPr>
          <w:color w:val="auto"/>
          <w:sz w:val="21"/>
          <w:szCs w:val="21"/>
          <w:highlight w:val="none"/>
        </w:rPr>
      </w:pPr>
      <w:r>
        <w:rPr>
          <w:color w:val="auto"/>
          <w:sz w:val="21"/>
          <w:szCs w:val="21"/>
          <w:highlight w:val="none"/>
        </w:rPr>
        <w:t xml:space="preserve">13.1 </w:t>
      </w:r>
      <w:r>
        <w:rPr>
          <w:rFonts w:hint="eastAsia"/>
          <w:color w:val="auto"/>
          <w:sz w:val="21"/>
          <w:szCs w:val="21"/>
          <w:highlight w:val="none"/>
        </w:rPr>
        <w:t>分部分项工程验收</w:t>
      </w:r>
    </w:p>
    <w:p>
      <w:pPr>
        <w:spacing w:line="360" w:lineRule="auto"/>
        <w:ind w:firstLine="420" w:firstLineChars="200"/>
        <w:jc w:val="left"/>
        <w:rPr>
          <w:color w:val="auto"/>
          <w:sz w:val="21"/>
          <w:szCs w:val="21"/>
          <w:highlight w:val="none"/>
        </w:rPr>
      </w:pPr>
      <w:r>
        <w:rPr>
          <w:color w:val="auto"/>
          <w:sz w:val="21"/>
          <w:szCs w:val="21"/>
          <w:highlight w:val="none"/>
        </w:rPr>
        <w:t>13.1.2</w:t>
      </w:r>
      <w:r>
        <w:rPr>
          <w:rFonts w:hint="eastAsia"/>
          <w:color w:val="auto"/>
          <w:sz w:val="21"/>
          <w:szCs w:val="21"/>
          <w:highlight w:val="none"/>
        </w:rPr>
        <w:t>监理人不能按时进行验收时，应提前</w:t>
      </w:r>
      <w:r>
        <w:rPr>
          <w:color w:val="auto"/>
          <w:sz w:val="21"/>
          <w:szCs w:val="21"/>
          <w:highlight w:val="none"/>
          <w:u w:val="single"/>
        </w:rPr>
        <w:t xml:space="preserve"> 24 </w:t>
      </w:r>
      <w:r>
        <w:rPr>
          <w:rFonts w:hint="eastAsia"/>
          <w:color w:val="auto"/>
          <w:sz w:val="21"/>
          <w:szCs w:val="21"/>
          <w:highlight w:val="none"/>
        </w:rPr>
        <w:t>小时提交书面延期要求。</w:t>
      </w:r>
    </w:p>
    <w:p>
      <w:pPr>
        <w:spacing w:line="360" w:lineRule="auto"/>
        <w:ind w:firstLine="420" w:firstLineChars="200"/>
        <w:jc w:val="left"/>
        <w:rPr>
          <w:color w:val="auto"/>
          <w:sz w:val="21"/>
          <w:szCs w:val="21"/>
          <w:highlight w:val="none"/>
        </w:rPr>
      </w:pPr>
      <w:r>
        <w:rPr>
          <w:rFonts w:hint="eastAsia"/>
          <w:color w:val="auto"/>
          <w:sz w:val="21"/>
          <w:szCs w:val="21"/>
          <w:highlight w:val="none"/>
        </w:rPr>
        <w:t>关于延期最长不得超过：</w:t>
      </w:r>
      <w:r>
        <w:rPr>
          <w:color w:val="auto"/>
          <w:sz w:val="21"/>
          <w:szCs w:val="21"/>
          <w:highlight w:val="none"/>
          <w:u w:val="single"/>
        </w:rPr>
        <w:t xml:space="preserve"> 48 </w:t>
      </w:r>
      <w:r>
        <w:rPr>
          <w:rFonts w:hint="eastAsia"/>
          <w:color w:val="auto"/>
          <w:sz w:val="21"/>
          <w:szCs w:val="21"/>
          <w:highlight w:val="none"/>
        </w:rPr>
        <w:t>小时。</w:t>
      </w:r>
    </w:p>
    <w:p>
      <w:pPr>
        <w:pStyle w:val="8"/>
        <w:spacing w:line="360" w:lineRule="auto"/>
        <w:ind w:firstLine="420" w:firstLineChars="200"/>
        <w:rPr>
          <w:color w:val="auto"/>
          <w:sz w:val="21"/>
          <w:szCs w:val="21"/>
          <w:highlight w:val="none"/>
        </w:rPr>
      </w:pPr>
      <w:bookmarkStart w:id="537" w:name="_Toc300935016"/>
      <w:bookmarkStart w:id="538" w:name="_Toc304295596"/>
      <w:bookmarkStart w:id="539" w:name="_Toc296503223"/>
      <w:bookmarkStart w:id="540" w:name="_Toc297123565"/>
      <w:bookmarkStart w:id="541" w:name="_Toc303539173"/>
      <w:bookmarkStart w:id="542" w:name="_Toc296891051"/>
      <w:bookmarkStart w:id="543" w:name="_Toc297048409"/>
      <w:bookmarkStart w:id="544" w:name="_Toc292559428"/>
      <w:bookmarkStart w:id="545" w:name="_Toc297216224"/>
      <w:bookmarkStart w:id="546" w:name="_Toc297120523"/>
      <w:bookmarkStart w:id="547" w:name="_Toc296347222"/>
      <w:bookmarkStart w:id="548" w:name="_Toc296944562"/>
      <w:bookmarkStart w:id="549" w:name="_Toc296346724"/>
      <w:bookmarkStart w:id="550" w:name="_Toc312678056"/>
      <w:bookmarkStart w:id="551" w:name="_Toc292559933"/>
      <w:bookmarkStart w:id="552" w:name="_Toc296891263"/>
      <w:bookmarkStart w:id="553" w:name="_Toc267251472"/>
      <w:bookmarkStart w:id="554" w:name="_Toc267251473"/>
      <w:bookmarkStart w:id="555" w:name="_Toc267251475"/>
      <w:bookmarkStart w:id="556" w:name="_Toc267251470"/>
      <w:bookmarkStart w:id="557" w:name="_Toc267251476"/>
      <w:bookmarkStart w:id="558" w:name="_Toc267251471"/>
      <w:bookmarkStart w:id="559" w:name="_Toc267251474"/>
      <w:r>
        <w:rPr>
          <w:color w:val="auto"/>
          <w:sz w:val="21"/>
          <w:szCs w:val="21"/>
          <w:highlight w:val="none"/>
        </w:rPr>
        <w:t xml:space="preserve">13.2 </w:t>
      </w:r>
      <w:r>
        <w:rPr>
          <w:rFonts w:hint="eastAsia"/>
          <w:color w:val="auto"/>
          <w:sz w:val="21"/>
          <w:szCs w:val="21"/>
          <w:highlight w:val="none"/>
        </w:rPr>
        <w:t>竣工验收</w:t>
      </w:r>
    </w:p>
    <w:p>
      <w:pPr>
        <w:spacing w:line="360" w:lineRule="auto"/>
        <w:ind w:firstLine="420" w:firstLineChars="200"/>
        <w:jc w:val="left"/>
        <w:rPr>
          <w:color w:val="auto"/>
          <w:sz w:val="21"/>
          <w:szCs w:val="21"/>
          <w:highlight w:val="none"/>
        </w:rPr>
      </w:pPr>
      <w:r>
        <w:rPr>
          <w:rFonts w:hint="eastAsia"/>
          <w:color w:val="auto"/>
          <w:sz w:val="21"/>
          <w:szCs w:val="21"/>
          <w:highlight w:val="none"/>
        </w:rPr>
        <w:t>13.2.</w:t>
      </w:r>
      <w:r>
        <w:rPr>
          <w:rFonts w:hint="eastAsia"/>
          <w:color w:val="auto"/>
          <w:sz w:val="21"/>
          <w:szCs w:val="21"/>
          <w:highlight w:val="none"/>
          <w:lang w:eastAsia="zh-CN"/>
        </w:rPr>
        <w:t>成交</w:t>
      </w:r>
      <w:r>
        <w:rPr>
          <w:rFonts w:hint="eastAsia"/>
          <w:color w:val="auto"/>
          <w:sz w:val="21"/>
          <w:szCs w:val="21"/>
          <w:highlight w:val="none"/>
        </w:rPr>
        <w:t>通知书发出后60日历日内，承包方的设计成果要得到发包方及有关部门认可，承包方全部施工（制作）图设计应验收通过，否则发包方有权解除合同。承包方向发包方退还全部收取的款项。</w:t>
      </w:r>
    </w:p>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Pr>
        <w:spacing w:line="360" w:lineRule="auto"/>
        <w:ind w:firstLine="420" w:firstLineChars="200"/>
        <w:jc w:val="left"/>
        <w:rPr>
          <w:color w:val="auto"/>
          <w:sz w:val="21"/>
          <w:szCs w:val="21"/>
          <w:highlight w:val="none"/>
        </w:rPr>
      </w:pPr>
      <w:bookmarkStart w:id="560" w:name="_Toc280868704"/>
      <w:bookmarkStart w:id="561" w:name="_Toc280868705"/>
      <w:bookmarkStart w:id="562" w:name="_Toc280868706"/>
      <w:bookmarkStart w:id="563" w:name="_Toc280868707"/>
      <w:bookmarkStart w:id="564" w:name="_Toc280868708"/>
      <w:bookmarkStart w:id="565" w:name="_Toc280868709"/>
      <w:r>
        <w:rPr>
          <w:rFonts w:hint="eastAsia"/>
          <w:color w:val="auto"/>
          <w:sz w:val="21"/>
          <w:szCs w:val="21"/>
          <w:highlight w:val="none"/>
        </w:rPr>
        <w:t>13.2.2竣工验收程序</w:t>
      </w:r>
      <w:bookmarkEnd w:id="560"/>
    </w:p>
    <w:p>
      <w:pPr>
        <w:spacing w:line="360" w:lineRule="auto"/>
        <w:ind w:firstLine="420" w:firstLineChars="200"/>
        <w:jc w:val="left"/>
        <w:rPr>
          <w:color w:val="auto"/>
          <w:sz w:val="21"/>
          <w:szCs w:val="21"/>
          <w:highlight w:val="none"/>
        </w:rPr>
      </w:pPr>
      <w:r>
        <w:rPr>
          <w:rFonts w:hint="eastAsia"/>
          <w:color w:val="auto"/>
          <w:sz w:val="21"/>
          <w:szCs w:val="21"/>
          <w:highlight w:val="none"/>
        </w:rPr>
        <w:t>关于竣工验收程序的约定</w:t>
      </w:r>
      <w:r>
        <w:rPr>
          <w:rFonts w:hint="eastAsia"/>
          <w:color w:val="auto"/>
          <w:sz w:val="21"/>
          <w:szCs w:val="21"/>
          <w:highlight w:val="none"/>
          <w:u w:val="single"/>
        </w:rPr>
        <w:t xml:space="preserve">：按通用条款执行 </w:t>
      </w:r>
      <w:r>
        <w:rPr>
          <w:rFonts w:hint="eastAsia"/>
          <w:color w:val="auto"/>
          <w:sz w:val="21"/>
          <w:szCs w:val="21"/>
          <w:highlight w:val="none"/>
        </w:rPr>
        <w:t xml:space="preserve">  。</w:t>
      </w:r>
    </w:p>
    <w:p>
      <w:pPr>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发包人不按照本项约定组织竣工验收、颁发工程接收证书的违约金的计算方法：</w:t>
      </w:r>
      <w:r>
        <w:rPr>
          <w:rFonts w:hint="eastAsia"/>
          <w:color w:val="auto"/>
          <w:sz w:val="21"/>
          <w:szCs w:val="21"/>
          <w:highlight w:val="none"/>
          <w:u w:val="single"/>
        </w:rPr>
        <w:t>按通用条款执行</w:t>
      </w:r>
      <w:r>
        <w:rPr>
          <w:rFonts w:hint="eastAsia"/>
          <w:color w:val="auto"/>
          <w:sz w:val="21"/>
          <w:szCs w:val="21"/>
          <w:highlight w:val="none"/>
        </w:rPr>
        <w:t>。</w:t>
      </w:r>
    </w:p>
    <w:bookmarkEnd w:id="561"/>
    <w:p>
      <w:pPr>
        <w:spacing w:line="360" w:lineRule="auto"/>
        <w:ind w:firstLine="420" w:firstLineChars="200"/>
        <w:jc w:val="left"/>
        <w:rPr>
          <w:color w:val="auto"/>
          <w:sz w:val="21"/>
          <w:szCs w:val="21"/>
          <w:highlight w:val="none"/>
        </w:rPr>
      </w:pPr>
      <w:r>
        <w:rPr>
          <w:color w:val="auto"/>
          <w:sz w:val="21"/>
          <w:szCs w:val="21"/>
          <w:highlight w:val="none"/>
        </w:rPr>
        <w:t>13.2.</w:t>
      </w:r>
      <w:r>
        <w:rPr>
          <w:rFonts w:hint="eastAsia"/>
          <w:color w:val="auto"/>
          <w:sz w:val="21"/>
          <w:szCs w:val="21"/>
          <w:highlight w:val="none"/>
        </w:rPr>
        <w:t>3移交、接收全部与部分工程</w:t>
      </w:r>
    </w:p>
    <w:bookmarkEnd w:id="562"/>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承包人向发包人移交工程的期限：</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发包人未按本合同约定接收全部或部分工程的，违约金的计算方法为：</w:t>
      </w:r>
      <w:r>
        <w:rPr>
          <w:color w:val="auto"/>
          <w:sz w:val="21"/>
          <w:szCs w:val="21"/>
          <w:highlight w:val="none"/>
          <w:u w:val="single"/>
        </w:rPr>
        <w:t xml:space="preserve">   /   </w:t>
      </w:r>
      <w:r>
        <w:rPr>
          <w:rFonts w:hint="eastAsia"/>
          <w:color w:val="auto"/>
          <w:sz w:val="21"/>
          <w:szCs w:val="21"/>
          <w:highlight w:val="none"/>
        </w:rPr>
        <w:t>。</w:t>
      </w:r>
    </w:p>
    <w:bookmarkEnd w:id="563"/>
    <w:p>
      <w:pPr>
        <w:spacing w:line="360" w:lineRule="auto"/>
        <w:ind w:firstLine="420" w:firstLineChars="200"/>
        <w:jc w:val="left"/>
        <w:rPr>
          <w:color w:val="auto"/>
          <w:sz w:val="21"/>
          <w:szCs w:val="21"/>
          <w:highlight w:val="none"/>
          <w:u w:val="single"/>
        </w:rPr>
      </w:pPr>
      <w:r>
        <w:rPr>
          <w:rFonts w:hint="eastAsia"/>
          <w:color w:val="auto"/>
          <w:sz w:val="21"/>
          <w:szCs w:val="21"/>
          <w:highlight w:val="none"/>
        </w:rPr>
        <w:t>承包人未</w:t>
      </w:r>
      <w:r>
        <w:rPr>
          <w:rFonts w:hint="eastAsia"/>
          <w:color w:val="auto"/>
          <w:kern w:val="0"/>
          <w:sz w:val="21"/>
          <w:szCs w:val="21"/>
          <w:highlight w:val="none"/>
        </w:rPr>
        <w:t>按时移交工程的，违约金的计算方法为：工程竣工验收通过后 3日内，承包人须向发包人移交全部工程，逾期移交的，每逾期一日，按人民币5000元/天向发包人支付违约金，因逾期交付工程给发包人造成经济损失的，赔偿损失。同时，承包人移交所有工程之前，发包人有权拒绝结算、支付工程款。</w:t>
      </w:r>
    </w:p>
    <w:p>
      <w:pPr>
        <w:spacing w:after="120" w:line="360" w:lineRule="auto"/>
        <w:ind w:firstLine="420" w:firstLineChars="200"/>
        <w:rPr>
          <w:color w:val="auto"/>
          <w:sz w:val="21"/>
          <w:szCs w:val="21"/>
          <w:highlight w:val="none"/>
        </w:rPr>
      </w:pPr>
      <w:r>
        <w:rPr>
          <w:color w:val="auto"/>
          <w:sz w:val="21"/>
          <w:szCs w:val="21"/>
          <w:highlight w:val="none"/>
        </w:rPr>
        <w:t xml:space="preserve">13.3 </w:t>
      </w:r>
      <w:r>
        <w:rPr>
          <w:rFonts w:hint="eastAsia"/>
          <w:color w:val="auto"/>
          <w:sz w:val="21"/>
          <w:szCs w:val="21"/>
          <w:highlight w:val="none"/>
        </w:rPr>
        <w:t>工程试车</w:t>
      </w:r>
    </w:p>
    <w:bookmarkEnd w:id="564"/>
    <w:p>
      <w:pPr>
        <w:spacing w:line="360" w:lineRule="auto"/>
        <w:ind w:firstLine="420" w:firstLineChars="200"/>
        <w:jc w:val="left"/>
        <w:rPr>
          <w:color w:val="auto"/>
          <w:kern w:val="0"/>
          <w:sz w:val="21"/>
          <w:szCs w:val="21"/>
          <w:highlight w:val="none"/>
        </w:rPr>
      </w:pPr>
      <w:r>
        <w:rPr>
          <w:color w:val="auto"/>
          <w:kern w:val="0"/>
          <w:sz w:val="21"/>
          <w:szCs w:val="21"/>
          <w:highlight w:val="none"/>
        </w:rPr>
        <w:t xml:space="preserve">13.3.1 </w:t>
      </w:r>
      <w:r>
        <w:rPr>
          <w:rFonts w:hint="eastAsia"/>
          <w:color w:val="auto"/>
          <w:kern w:val="0"/>
          <w:sz w:val="21"/>
          <w:szCs w:val="21"/>
          <w:highlight w:val="none"/>
        </w:rPr>
        <w:t>试车程序</w:t>
      </w:r>
    </w:p>
    <w:p>
      <w:pPr>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工程试车内容：</w:t>
      </w:r>
      <w:r>
        <w:rPr>
          <w:rFonts w:hint="eastAsia"/>
          <w:color w:val="auto"/>
          <w:sz w:val="21"/>
          <w:szCs w:val="21"/>
          <w:highlight w:val="none"/>
          <w:u w:val="single"/>
        </w:rPr>
        <w:t>试车内容应与承包人承包范围相一致，试车费用由承包人承担</w:t>
      </w:r>
      <w:r>
        <w:rPr>
          <w:rFonts w:hint="eastAsia"/>
          <w:color w:val="auto"/>
          <w:sz w:val="21"/>
          <w:szCs w:val="21"/>
          <w:highlight w:val="none"/>
        </w:rPr>
        <w:t>。</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1</w:t>
      </w:r>
      <w:r>
        <w:rPr>
          <w:rFonts w:hint="eastAsia"/>
          <w:color w:val="auto"/>
          <w:kern w:val="0"/>
          <w:sz w:val="21"/>
          <w:szCs w:val="21"/>
          <w:highlight w:val="none"/>
        </w:rPr>
        <w:t>）单机无负荷试车费用由</w:t>
      </w:r>
      <w:r>
        <w:rPr>
          <w:rFonts w:hint="eastAsia"/>
          <w:color w:val="auto"/>
          <w:sz w:val="21"/>
          <w:szCs w:val="21"/>
          <w:highlight w:val="none"/>
          <w:u w:val="single"/>
        </w:rPr>
        <w:t>承包人</w:t>
      </w:r>
      <w:r>
        <w:rPr>
          <w:rFonts w:hint="eastAsia"/>
          <w:color w:val="auto"/>
          <w:kern w:val="0"/>
          <w:sz w:val="21"/>
          <w:szCs w:val="21"/>
          <w:highlight w:val="none"/>
        </w:rPr>
        <w:t>承担；</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2</w:t>
      </w:r>
      <w:r>
        <w:rPr>
          <w:rFonts w:hint="eastAsia"/>
          <w:color w:val="auto"/>
          <w:kern w:val="0"/>
          <w:sz w:val="21"/>
          <w:szCs w:val="21"/>
          <w:highlight w:val="none"/>
        </w:rPr>
        <w:t>）无负荷联动试车费用由</w:t>
      </w:r>
      <w:r>
        <w:rPr>
          <w:rFonts w:hint="eastAsia"/>
          <w:color w:val="auto"/>
          <w:sz w:val="21"/>
          <w:szCs w:val="21"/>
          <w:highlight w:val="none"/>
          <w:u w:val="single"/>
        </w:rPr>
        <w:t>承包人</w:t>
      </w:r>
      <w:r>
        <w:rPr>
          <w:rFonts w:hint="eastAsia"/>
          <w:color w:val="auto"/>
          <w:kern w:val="0"/>
          <w:sz w:val="21"/>
          <w:szCs w:val="21"/>
          <w:highlight w:val="none"/>
        </w:rPr>
        <w:t>承担。</w:t>
      </w:r>
    </w:p>
    <w:p>
      <w:pPr>
        <w:spacing w:line="360" w:lineRule="auto"/>
        <w:ind w:firstLine="420" w:firstLineChars="200"/>
        <w:jc w:val="left"/>
        <w:rPr>
          <w:color w:val="auto"/>
          <w:kern w:val="0"/>
          <w:sz w:val="21"/>
          <w:szCs w:val="21"/>
          <w:highlight w:val="none"/>
        </w:rPr>
      </w:pPr>
      <w:r>
        <w:rPr>
          <w:color w:val="auto"/>
          <w:kern w:val="0"/>
          <w:sz w:val="21"/>
          <w:szCs w:val="21"/>
          <w:highlight w:val="none"/>
        </w:rPr>
        <w:t xml:space="preserve">13.3.3 </w:t>
      </w:r>
      <w:r>
        <w:rPr>
          <w:rFonts w:hint="eastAsia"/>
          <w:color w:val="auto"/>
          <w:kern w:val="0"/>
          <w:sz w:val="21"/>
          <w:szCs w:val="21"/>
          <w:highlight w:val="none"/>
        </w:rPr>
        <w:t>投料试车</w:t>
      </w:r>
    </w:p>
    <w:p>
      <w:pPr>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关于投料试车相关事项的约定：</w:t>
      </w:r>
      <w:r>
        <w:rPr>
          <w:rFonts w:hint="eastAsia"/>
          <w:color w:val="auto"/>
          <w:sz w:val="21"/>
          <w:szCs w:val="21"/>
          <w:highlight w:val="none"/>
          <w:u w:val="single"/>
        </w:rPr>
        <w:t>按通用条款执行</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13.6 </w:t>
      </w:r>
      <w:r>
        <w:rPr>
          <w:rFonts w:hint="eastAsia"/>
          <w:color w:val="auto"/>
          <w:sz w:val="21"/>
          <w:szCs w:val="21"/>
          <w:highlight w:val="none"/>
        </w:rPr>
        <w:t>竣工退场</w:t>
      </w:r>
    </w:p>
    <w:p>
      <w:pPr>
        <w:spacing w:line="360" w:lineRule="auto"/>
        <w:ind w:firstLine="420" w:firstLineChars="200"/>
        <w:jc w:val="left"/>
        <w:rPr>
          <w:color w:val="auto"/>
          <w:kern w:val="0"/>
          <w:sz w:val="21"/>
          <w:szCs w:val="21"/>
          <w:highlight w:val="none"/>
        </w:rPr>
      </w:pPr>
      <w:r>
        <w:rPr>
          <w:color w:val="auto"/>
          <w:kern w:val="0"/>
          <w:sz w:val="21"/>
          <w:szCs w:val="21"/>
          <w:highlight w:val="none"/>
        </w:rPr>
        <w:t xml:space="preserve">13.6.1 </w:t>
      </w:r>
      <w:r>
        <w:rPr>
          <w:rFonts w:hint="eastAsia"/>
          <w:color w:val="auto"/>
          <w:kern w:val="0"/>
          <w:sz w:val="21"/>
          <w:szCs w:val="21"/>
          <w:highlight w:val="none"/>
        </w:rPr>
        <w:t>竣工退场</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承包人完成竣工退场的期限：</w:t>
      </w:r>
      <w:r>
        <w:rPr>
          <w:rFonts w:hint="eastAsia"/>
          <w:color w:val="auto"/>
          <w:sz w:val="21"/>
          <w:szCs w:val="21"/>
          <w:highlight w:val="none"/>
          <w:u w:val="single"/>
        </w:rPr>
        <w:t>颁发工程接收证书后</w:t>
      </w:r>
      <w:r>
        <w:rPr>
          <w:color w:val="auto"/>
          <w:sz w:val="21"/>
          <w:szCs w:val="21"/>
          <w:highlight w:val="none"/>
          <w:u w:val="single"/>
        </w:rPr>
        <w:t>7</w:t>
      </w:r>
      <w:r>
        <w:rPr>
          <w:rFonts w:hint="eastAsia"/>
          <w:color w:val="auto"/>
          <w:sz w:val="21"/>
          <w:szCs w:val="21"/>
          <w:highlight w:val="none"/>
          <w:u w:val="single"/>
        </w:rPr>
        <w:t>天</w:t>
      </w:r>
      <w:r>
        <w:rPr>
          <w:rFonts w:hint="eastAsia"/>
          <w:color w:val="auto"/>
          <w:kern w:val="0"/>
          <w:sz w:val="21"/>
          <w:szCs w:val="21"/>
          <w:highlight w:val="none"/>
        </w:rPr>
        <w:t>。</w:t>
      </w:r>
    </w:p>
    <w:p>
      <w:pPr>
        <w:keepNext/>
        <w:keepLines/>
        <w:spacing w:before="120" w:after="120" w:line="360" w:lineRule="auto"/>
        <w:ind w:firstLine="420" w:firstLineChars="200"/>
        <w:outlineLvl w:val="3"/>
        <w:rPr>
          <w:bCs/>
          <w:color w:val="auto"/>
          <w:sz w:val="21"/>
          <w:szCs w:val="21"/>
          <w:highlight w:val="none"/>
        </w:rPr>
      </w:pPr>
      <w:bookmarkStart w:id="566" w:name="_Toc351203646"/>
      <w:r>
        <w:rPr>
          <w:bCs/>
          <w:color w:val="auto"/>
          <w:sz w:val="21"/>
          <w:szCs w:val="21"/>
          <w:highlight w:val="none"/>
        </w:rPr>
        <w:t xml:space="preserve">14. </w:t>
      </w:r>
      <w:r>
        <w:rPr>
          <w:rFonts w:hint="eastAsia"/>
          <w:bCs/>
          <w:color w:val="auto"/>
          <w:sz w:val="21"/>
          <w:szCs w:val="21"/>
          <w:highlight w:val="none"/>
        </w:rPr>
        <w:t>竣工结算</w:t>
      </w:r>
      <w:bookmarkEnd w:id="566"/>
    </w:p>
    <w:p>
      <w:pPr>
        <w:spacing w:after="120" w:line="360" w:lineRule="auto"/>
        <w:ind w:firstLine="420" w:firstLineChars="200"/>
        <w:rPr>
          <w:color w:val="auto"/>
          <w:sz w:val="21"/>
          <w:szCs w:val="21"/>
          <w:highlight w:val="none"/>
        </w:rPr>
      </w:pPr>
      <w:r>
        <w:rPr>
          <w:color w:val="auto"/>
          <w:sz w:val="21"/>
          <w:szCs w:val="21"/>
          <w:highlight w:val="none"/>
        </w:rPr>
        <w:t xml:space="preserve">14.1 </w:t>
      </w:r>
      <w:r>
        <w:rPr>
          <w:rFonts w:hint="eastAsia"/>
          <w:color w:val="auto"/>
          <w:sz w:val="21"/>
          <w:szCs w:val="21"/>
          <w:highlight w:val="none"/>
        </w:rPr>
        <w:t>竣工付款申请</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承包人提交竣工付款申请单的期限：</w:t>
      </w:r>
      <w:r>
        <w:rPr>
          <w:rFonts w:hint="eastAsia"/>
          <w:color w:val="auto"/>
          <w:kern w:val="0"/>
          <w:sz w:val="21"/>
          <w:szCs w:val="21"/>
          <w:highlight w:val="none"/>
          <w:u w:val="single"/>
        </w:rPr>
        <w:t xml:space="preserve">按通用条款执行   </w:t>
      </w:r>
      <w:r>
        <w:rPr>
          <w:rFonts w:hint="eastAsia"/>
          <w:color w:val="auto"/>
          <w:kern w:val="0"/>
          <w:sz w:val="21"/>
          <w:szCs w:val="21"/>
          <w:highlight w:val="none"/>
        </w:rPr>
        <w:t xml:space="preserve"> 。</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竣工付款申请单应包括的内容：</w:t>
      </w:r>
      <w:r>
        <w:rPr>
          <w:rFonts w:hint="eastAsia"/>
          <w:color w:val="auto"/>
          <w:kern w:val="0"/>
          <w:sz w:val="21"/>
          <w:szCs w:val="21"/>
          <w:highlight w:val="none"/>
          <w:u w:val="single"/>
        </w:rPr>
        <w:t xml:space="preserve">按通用条款执行       </w:t>
      </w:r>
      <w:r>
        <w:rPr>
          <w:rFonts w:hint="eastAsia"/>
          <w:color w:val="auto"/>
          <w:kern w:val="0"/>
          <w:sz w:val="21"/>
          <w:szCs w:val="21"/>
          <w:highlight w:val="none"/>
        </w:rPr>
        <w:t xml:space="preserve"> 。</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14.2 竣工结算审核</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发包人审批竣工付款申请单的期限：</w:t>
      </w:r>
      <w:r>
        <w:rPr>
          <w:rFonts w:hint="eastAsia"/>
          <w:color w:val="auto"/>
          <w:kern w:val="0"/>
          <w:sz w:val="21"/>
          <w:szCs w:val="21"/>
          <w:highlight w:val="none"/>
          <w:u w:val="single"/>
        </w:rPr>
        <w:t xml:space="preserve">按通用条款执行   </w:t>
      </w:r>
      <w:r>
        <w:rPr>
          <w:rFonts w:hint="eastAsia"/>
          <w:color w:val="auto"/>
          <w:kern w:val="0"/>
          <w:sz w:val="21"/>
          <w:szCs w:val="21"/>
          <w:highlight w:val="none"/>
        </w:rPr>
        <w:t xml:space="preserve"> 。</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 xml:space="preserve">发包人完成竣工付款的期限： </w:t>
      </w:r>
      <w:r>
        <w:rPr>
          <w:rFonts w:hint="eastAsia"/>
          <w:color w:val="auto"/>
          <w:kern w:val="0"/>
          <w:sz w:val="21"/>
          <w:szCs w:val="21"/>
          <w:highlight w:val="none"/>
          <w:u w:val="single"/>
        </w:rPr>
        <w:t xml:space="preserve"> 按通用条款执行      </w:t>
      </w:r>
      <w:r>
        <w:rPr>
          <w:rFonts w:hint="eastAsia"/>
          <w:color w:val="auto"/>
          <w:kern w:val="0"/>
          <w:sz w:val="21"/>
          <w:szCs w:val="21"/>
          <w:highlight w:val="none"/>
        </w:rPr>
        <w:t xml:space="preserve">  。</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关于竣工付款证书异议部分复核的方式和程序：</w:t>
      </w:r>
      <w:r>
        <w:rPr>
          <w:rFonts w:hint="eastAsia"/>
          <w:color w:val="auto"/>
          <w:sz w:val="21"/>
          <w:szCs w:val="21"/>
          <w:highlight w:val="none"/>
          <w:u w:val="single"/>
        </w:rPr>
        <w:t>按通用条款执行</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14.4 </w:t>
      </w:r>
      <w:r>
        <w:rPr>
          <w:rFonts w:hint="eastAsia"/>
          <w:color w:val="auto"/>
          <w:sz w:val="21"/>
          <w:szCs w:val="21"/>
          <w:highlight w:val="none"/>
        </w:rPr>
        <w:t>最终结清</w:t>
      </w:r>
    </w:p>
    <w:p>
      <w:pPr>
        <w:spacing w:line="360" w:lineRule="auto"/>
        <w:ind w:firstLine="420" w:firstLineChars="200"/>
        <w:jc w:val="left"/>
        <w:rPr>
          <w:color w:val="auto"/>
          <w:kern w:val="0"/>
          <w:sz w:val="21"/>
          <w:szCs w:val="21"/>
          <w:highlight w:val="none"/>
        </w:rPr>
      </w:pPr>
      <w:r>
        <w:rPr>
          <w:color w:val="auto"/>
          <w:kern w:val="0"/>
          <w:sz w:val="21"/>
          <w:szCs w:val="21"/>
          <w:highlight w:val="none"/>
        </w:rPr>
        <w:t xml:space="preserve">14.4.1 </w:t>
      </w:r>
      <w:r>
        <w:rPr>
          <w:rFonts w:hint="eastAsia"/>
          <w:color w:val="auto"/>
          <w:kern w:val="0"/>
          <w:sz w:val="21"/>
          <w:szCs w:val="21"/>
          <w:highlight w:val="none"/>
        </w:rPr>
        <w:t>最终结清申请单</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承包人提交最终结清申请单的份数：</w:t>
      </w:r>
      <w:r>
        <w:rPr>
          <w:rFonts w:hint="eastAsia"/>
          <w:color w:val="auto"/>
          <w:sz w:val="21"/>
          <w:szCs w:val="21"/>
          <w:highlight w:val="none"/>
          <w:u w:val="single"/>
        </w:rPr>
        <w:t>肆份</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kern w:val="0"/>
          <w:sz w:val="21"/>
          <w:szCs w:val="21"/>
          <w:highlight w:val="none"/>
        </w:rPr>
        <w:t>承包人提交最终结算申请单的期限：</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14.4.2 </w:t>
      </w:r>
      <w:r>
        <w:rPr>
          <w:rFonts w:hint="eastAsia"/>
          <w:color w:val="auto"/>
          <w:sz w:val="21"/>
          <w:szCs w:val="21"/>
          <w:highlight w:val="none"/>
        </w:rPr>
        <w:t>最终结清证书和支付</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）发包人完成最终结清申请单的审批并颁发最终结清证书的期限：</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）发包人完成支付的期限：</w:t>
      </w:r>
      <w:r>
        <w:rPr>
          <w:rFonts w:hint="eastAsia"/>
          <w:color w:val="auto"/>
          <w:sz w:val="21"/>
          <w:szCs w:val="21"/>
          <w:highlight w:val="none"/>
          <w:u w:val="single"/>
        </w:rPr>
        <w:t>按通用条款执行</w:t>
      </w:r>
      <w:r>
        <w:rPr>
          <w:rFonts w:hint="eastAsia"/>
          <w:color w:val="auto"/>
          <w:sz w:val="21"/>
          <w:szCs w:val="21"/>
          <w:highlight w:val="none"/>
        </w:rPr>
        <w:t>。</w:t>
      </w:r>
      <w:r>
        <w:rPr>
          <w:rFonts w:hint="eastAsia"/>
          <w:color w:val="auto"/>
          <w:sz w:val="21"/>
          <w:szCs w:val="21"/>
          <w:highlight w:val="none"/>
        </w:rPr>
        <w:tab/>
      </w:r>
    </w:p>
    <w:p>
      <w:pPr>
        <w:spacing w:line="360" w:lineRule="auto"/>
        <w:ind w:firstLine="420" w:firstLineChars="200"/>
        <w:jc w:val="left"/>
        <w:rPr>
          <w:color w:val="auto"/>
          <w:sz w:val="21"/>
          <w:szCs w:val="21"/>
          <w:highlight w:val="none"/>
        </w:rPr>
      </w:pPr>
      <w:r>
        <w:rPr>
          <w:rFonts w:hint="eastAsia"/>
          <w:color w:val="auto"/>
          <w:sz w:val="21"/>
          <w:szCs w:val="21"/>
          <w:highlight w:val="none"/>
        </w:rPr>
        <w:t>增加以下内容：</w:t>
      </w:r>
    </w:p>
    <w:p>
      <w:pPr>
        <w:spacing w:line="360" w:lineRule="auto"/>
        <w:ind w:firstLine="420" w:firstLineChars="200"/>
        <w:jc w:val="left"/>
        <w:rPr>
          <w:color w:val="auto"/>
          <w:sz w:val="21"/>
          <w:szCs w:val="21"/>
          <w:highlight w:val="none"/>
        </w:rPr>
      </w:pPr>
      <w:r>
        <w:rPr>
          <w:color w:val="auto"/>
          <w:sz w:val="21"/>
          <w:szCs w:val="21"/>
          <w:highlight w:val="none"/>
        </w:rPr>
        <w:t xml:space="preserve">A. </w:t>
      </w:r>
      <w:r>
        <w:rPr>
          <w:rFonts w:hint="eastAsia"/>
          <w:color w:val="auto"/>
          <w:sz w:val="21"/>
          <w:szCs w:val="21"/>
          <w:highlight w:val="none"/>
        </w:rPr>
        <w:t>发包人对承包人的竣工结算报告及完整、有效的结算资料进行内部初步审计（由发包人委托专业的中介机构实施内审），承包人应根据内审意见，修改结算资料。因承包人不配合中介机构，导致中介机构无法及时出具内审意见或承包人无正当理由拒绝按内审意见修改工程结算书的，责任由承包人承担，承包人不得以此要求发包人承担逾期付款违约责任，且承包人赔偿因此给发包人造成的损失。</w:t>
      </w:r>
    </w:p>
    <w:p>
      <w:pPr>
        <w:spacing w:line="360" w:lineRule="auto"/>
        <w:ind w:firstLine="420" w:firstLineChars="200"/>
        <w:jc w:val="left"/>
        <w:rPr>
          <w:color w:val="auto"/>
          <w:sz w:val="21"/>
          <w:szCs w:val="21"/>
          <w:highlight w:val="none"/>
        </w:rPr>
      </w:pPr>
      <w:r>
        <w:rPr>
          <w:color w:val="auto"/>
          <w:sz w:val="21"/>
          <w:szCs w:val="21"/>
          <w:highlight w:val="none"/>
        </w:rPr>
        <w:t>B.</w:t>
      </w:r>
      <w:r>
        <w:rPr>
          <w:rFonts w:hint="eastAsia"/>
          <w:color w:val="auto"/>
          <w:sz w:val="21"/>
          <w:szCs w:val="21"/>
          <w:highlight w:val="none"/>
        </w:rPr>
        <w:t>承包人应遵循实事求是，严禁高估冒算的原则，编制工程结算书。工程造价审核基本费由发包人承担；工程决算审核追加费用费用由承包人支付。</w:t>
      </w:r>
    </w:p>
    <w:p>
      <w:pPr>
        <w:spacing w:line="360" w:lineRule="auto"/>
        <w:ind w:firstLine="420" w:firstLineChars="200"/>
        <w:jc w:val="left"/>
        <w:rPr>
          <w:color w:val="auto"/>
          <w:sz w:val="21"/>
          <w:szCs w:val="21"/>
          <w:highlight w:val="none"/>
        </w:rPr>
      </w:pPr>
      <w:r>
        <w:rPr>
          <w:color w:val="auto"/>
          <w:sz w:val="21"/>
          <w:szCs w:val="21"/>
          <w:highlight w:val="none"/>
        </w:rPr>
        <w:t>C.</w:t>
      </w:r>
      <w:r>
        <w:rPr>
          <w:rFonts w:hint="eastAsia"/>
          <w:color w:val="auto"/>
          <w:sz w:val="21"/>
          <w:szCs w:val="21"/>
          <w:highlight w:val="none"/>
        </w:rPr>
        <w:t>委托中介机构对承包人提交的竣工结算报告进行审核（计）时，承包人必须根据发包人及中介机构的要求履行配合义务，因承包人不配合中介机构，导致中介机构无法及时完成造价审核（审计）的，责任由承包人承担，承包人不得以此要求发包人承担逾期付款违约责任，且承包人赔偿因此给发包人造成的损失。</w:t>
      </w:r>
    </w:p>
    <w:p>
      <w:pPr>
        <w:spacing w:line="360" w:lineRule="auto"/>
        <w:ind w:firstLine="420" w:firstLineChars="200"/>
        <w:jc w:val="left"/>
        <w:rPr>
          <w:color w:val="auto"/>
          <w:sz w:val="21"/>
          <w:szCs w:val="21"/>
          <w:highlight w:val="none"/>
        </w:rPr>
      </w:pPr>
      <w:r>
        <w:rPr>
          <w:color w:val="auto"/>
          <w:sz w:val="21"/>
          <w:szCs w:val="21"/>
          <w:highlight w:val="none"/>
        </w:rPr>
        <w:t>D.</w:t>
      </w:r>
      <w:r>
        <w:rPr>
          <w:rFonts w:hint="eastAsia"/>
          <w:color w:val="auto"/>
          <w:sz w:val="21"/>
          <w:szCs w:val="21"/>
          <w:highlight w:val="none"/>
        </w:rPr>
        <w:t>发包人向承包人提交审核报告（审计报告）后</w:t>
      </w:r>
      <w:r>
        <w:rPr>
          <w:color w:val="auto"/>
          <w:sz w:val="21"/>
          <w:szCs w:val="21"/>
          <w:highlight w:val="none"/>
        </w:rPr>
        <w:t>30</w:t>
      </w:r>
      <w:r>
        <w:rPr>
          <w:rFonts w:hint="eastAsia"/>
          <w:color w:val="auto"/>
          <w:sz w:val="21"/>
          <w:szCs w:val="21"/>
          <w:highlight w:val="none"/>
        </w:rPr>
        <w:t>日内，承包人未提出意见的，视为承包人认可该审核报告（审计报告），发包人按审核报告支付结算款。</w:t>
      </w:r>
    </w:p>
    <w:p>
      <w:pPr>
        <w:spacing w:line="360" w:lineRule="auto"/>
        <w:ind w:firstLine="420" w:firstLineChars="200"/>
        <w:jc w:val="left"/>
        <w:rPr>
          <w:color w:val="auto"/>
          <w:sz w:val="21"/>
          <w:szCs w:val="21"/>
          <w:highlight w:val="none"/>
        </w:rPr>
      </w:pPr>
      <w:r>
        <w:rPr>
          <w:color w:val="auto"/>
          <w:sz w:val="21"/>
          <w:szCs w:val="21"/>
          <w:highlight w:val="none"/>
        </w:rPr>
        <w:t>E</w:t>
      </w:r>
      <w:r>
        <w:rPr>
          <w:rFonts w:hint="eastAsia"/>
          <w:color w:val="auto"/>
          <w:sz w:val="21"/>
          <w:szCs w:val="21"/>
          <w:highlight w:val="none"/>
        </w:rPr>
        <w:t>．最终价款结算以审计部门出具的审计报告为准。　</w:t>
      </w:r>
    </w:p>
    <w:bookmarkEnd w:id="553"/>
    <w:bookmarkEnd w:id="554"/>
    <w:bookmarkEnd w:id="555"/>
    <w:bookmarkEnd w:id="556"/>
    <w:bookmarkEnd w:id="557"/>
    <w:bookmarkEnd w:id="558"/>
    <w:bookmarkEnd w:id="559"/>
    <w:bookmarkEnd w:id="565"/>
    <w:p>
      <w:pPr>
        <w:keepNext/>
        <w:keepLines/>
        <w:spacing w:before="120" w:after="120" w:line="360" w:lineRule="auto"/>
        <w:ind w:firstLine="420" w:firstLineChars="200"/>
        <w:outlineLvl w:val="3"/>
        <w:rPr>
          <w:bCs/>
          <w:color w:val="auto"/>
          <w:sz w:val="21"/>
          <w:szCs w:val="21"/>
          <w:highlight w:val="none"/>
        </w:rPr>
      </w:pPr>
      <w:bookmarkStart w:id="567" w:name="_Toc351203647"/>
      <w:bookmarkStart w:id="568" w:name="_Toc267251483"/>
      <w:bookmarkStart w:id="569" w:name="_Toc267251484"/>
      <w:bookmarkStart w:id="570" w:name="_Toc267251482"/>
      <w:bookmarkStart w:id="571" w:name="_Toc267251485"/>
      <w:bookmarkStart w:id="572" w:name="_Toc267251486"/>
      <w:bookmarkStart w:id="573" w:name="_Toc267251489"/>
      <w:bookmarkStart w:id="574" w:name="_Toc267251490"/>
      <w:bookmarkStart w:id="575" w:name="_Toc267251488"/>
      <w:bookmarkStart w:id="576" w:name="_Toc267251503"/>
      <w:bookmarkStart w:id="577" w:name="_Toc267251497"/>
      <w:bookmarkStart w:id="578" w:name="_Toc267251498"/>
      <w:bookmarkStart w:id="579" w:name="_Toc267251495"/>
      <w:bookmarkStart w:id="580" w:name="_Toc267251496"/>
      <w:bookmarkStart w:id="581" w:name="_Toc267251491"/>
      <w:bookmarkStart w:id="582" w:name="_Toc267251499"/>
      <w:bookmarkStart w:id="583" w:name="_Toc267251494"/>
      <w:bookmarkStart w:id="584" w:name="_Toc267251493"/>
      <w:bookmarkStart w:id="585" w:name="_Toc267251501"/>
      <w:bookmarkStart w:id="586" w:name="_Toc267251502"/>
      <w:bookmarkStart w:id="587" w:name="_Toc267251492"/>
      <w:bookmarkStart w:id="588" w:name="_Toc267251504"/>
      <w:bookmarkStart w:id="589" w:name="_Toc267251506"/>
      <w:bookmarkStart w:id="590" w:name="_Toc267251507"/>
      <w:bookmarkStart w:id="591" w:name="_Toc267251508"/>
      <w:bookmarkStart w:id="592" w:name="_Toc267251511"/>
      <w:bookmarkStart w:id="593" w:name="_Toc267251510"/>
      <w:bookmarkStart w:id="594" w:name="_Toc267251513"/>
      <w:bookmarkStart w:id="595" w:name="_Toc267251514"/>
      <w:bookmarkStart w:id="596" w:name="_Toc267251515"/>
      <w:bookmarkStart w:id="597" w:name="_Toc267251509"/>
      <w:r>
        <w:rPr>
          <w:bCs/>
          <w:color w:val="auto"/>
          <w:sz w:val="21"/>
          <w:szCs w:val="21"/>
          <w:highlight w:val="none"/>
        </w:rPr>
        <w:t xml:space="preserve">15. </w:t>
      </w:r>
      <w:r>
        <w:rPr>
          <w:rFonts w:hint="eastAsia"/>
          <w:bCs/>
          <w:color w:val="auto"/>
          <w:sz w:val="21"/>
          <w:szCs w:val="21"/>
          <w:highlight w:val="none"/>
        </w:rPr>
        <w:t>缺陷责任期与保修</w:t>
      </w:r>
      <w:bookmarkEnd w:id="567"/>
    </w:p>
    <w:p>
      <w:pPr>
        <w:spacing w:after="120" w:line="360" w:lineRule="auto"/>
        <w:ind w:firstLine="420" w:firstLineChars="200"/>
        <w:rPr>
          <w:color w:val="auto"/>
          <w:sz w:val="21"/>
          <w:szCs w:val="21"/>
          <w:highlight w:val="none"/>
        </w:rPr>
      </w:pPr>
      <w:r>
        <w:rPr>
          <w:color w:val="auto"/>
          <w:sz w:val="21"/>
          <w:szCs w:val="21"/>
          <w:highlight w:val="none"/>
        </w:rPr>
        <w:t>15.2</w:t>
      </w:r>
      <w:r>
        <w:rPr>
          <w:rFonts w:hint="eastAsia"/>
          <w:color w:val="auto"/>
          <w:sz w:val="21"/>
          <w:szCs w:val="21"/>
          <w:highlight w:val="none"/>
        </w:rPr>
        <w:t>缺陷责任期</w:t>
      </w:r>
      <w:bookmarkEnd w:id="568"/>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缺陷责任期的具体期限：</w:t>
      </w:r>
      <w:r>
        <w:rPr>
          <w:rFonts w:hint="eastAsia"/>
          <w:color w:val="auto"/>
          <w:sz w:val="21"/>
          <w:szCs w:val="21"/>
          <w:highlight w:val="none"/>
          <w:u w:val="single"/>
        </w:rPr>
        <w:t>24个月</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15.3 </w:t>
      </w:r>
      <w:r>
        <w:rPr>
          <w:rFonts w:hint="eastAsia"/>
          <w:color w:val="auto"/>
          <w:sz w:val="21"/>
          <w:szCs w:val="21"/>
          <w:highlight w:val="none"/>
        </w:rPr>
        <w:t>质量保证金</w:t>
      </w:r>
    </w:p>
    <w:p>
      <w:pPr>
        <w:spacing w:line="360" w:lineRule="auto"/>
        <w:ind w:firstLine="420" w:firstLineChars="200"/>
        <w:jc w:val="left"/>
        <w:rPr>
          <w:color w:val="auto"/>
          <w:sz w:val="21"/>
          <w:szCs w:val="21"/>
          <w:highlight w:val="none"/>
        </w:rPr>
      </w:pPr>
      <w:r>
        <w:rPr>
          <w:rFonts w:hint="eastAsia"/>
          <w:color w:val="auto"/>
          <w:sz w:val="21"/>
          <w:szCs w:val="21"/>
          <w:highlight w:val="none"/>
        </w:rPr>
        <w:t>关于是否扣留质量保证金的约定：</w:t>
      </w:r>
      <w:r>
        <w:rPr>
          <w:rFonts w:hint="eastAsia"/>
          <w:color w:val="auto"/>
          <w:sz w:val="21"/>
          <w:szCs w:val="21"/>
          <w:highlight w:val="none"/>
          <w:u w:val="single"/>
        </w:rPr>
        <w:t>否</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15.3.1 </w:t>
      </w:r>
      <w:r>
        <w:rPr>
          <w:rFonts w:hint="eastAsia"/>
          <w:color w:val="auto"/>
          <w:sz w:val="21"/>
          <w:szCs w:val="21"/>
          <w:highlight w:val="none"/>
        </w:rPr>
        <w:t>承包人提供质量保证金的方式</w:t>
      </w:r>
    </w:p>
    <w:p>
      <w:pPr>
        <w:spacing w:line="360" w:lineRule="auto"/>
        <w:ind w:firstLine="420" w:firstLineChars="200"/>
        <w:jc w:val="left"/>
        <w:rPr>
          <w:color w:val="auto"/>
          <w:sz w:val="21"/>
          <w:szCs w:val="21"/>
          <w:highlight w:val="none"/>
        </w:rPr>
      </w:pPr>
      <w:r>
        <w:rPr>
          <w:rFonts w:hint="eastAsia"/>
          <w:color w:val="auto"/>
          <w:sz w:val="21"/>
          <w:szCs w:val="21"/>
          <w:highlight w:val="none"/>
        </w:rPr>
        <w:t>质量保证金采用以下第</w:t>
      </w:r>
      <w:r>
        <w:rPr>
          <w:rFonts w:hint="eastAsia"/>
          <w:color w:val="auto"/>
          <w:sz w:val="21"/>
          <w:szCs w:val="21"/>
          <w:highlight w:val="none"/>
          <w:u w:val="single"/>
        </w:rPr>
        <w:t>（3）</w:t>
      </w:r>
      <w:r>
        <w:rPr>
          <w:rFonts w:hint="eastAsia"/>
          <w:color w:val="auto"/>
          <w:sz w:val="21"/>
          <w:szCs w:val="21"/>
          <w:highlight w:val="none"/>
        </w:rPr>
        <w:t>种方式：</w:t>
      </w:r>
    </w:p>
    <w:p>
      <w:pPr>
        <w:autoSpaceDE w:val="0"/>
        <w:autoSpaceDN w:val="0"/>
        <w:adjustRightInd w:val="0"/>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1</w:t>
      </w:r>
      <w:r>
        <w:rPr>
          <w:rFonts w:hint="eastAsia"/>
          <w:color w:val="auto"/>
          <w:kern w:val="0"/>
          <w:sz w:val="21"/>
          <w:szCs w:val="21"/>
          <w:highlight w:val="none"/>
        </w:rPr>
        <w:t>）质量保证金保函，保证金额为：</w:t>
      </w:r>
      <w:r>
        <w:rPr>
          <w:color w:val="auto"/>
          <w:kern w:val="0"/>
          <w:sz w:val="21"/>
          <w:szCs w:val="21"/>
          <w:highlight w:val="none"/>
          <w:u w:val="single"/>
        </w:rPr>
        <w:t xml:space="preserve">   /            </w:t>
      </w:r>
      <w:r>
        <w:rPr>
          <w:rFonts w:hint="eastAsia"/>
          <w:color w:val="auto"/>
          <w:kern w:val="0"/>
          <w:sz w:val="21"/>
          <w:szCs w:val="21"/>
          <w:highlight w:val="none"/>
        </w:rPr>
        <w:t>；</w:t>
      </w:r>
    </w:p>
    <w:p>
      <w:pPr>
        <w:autoSpaceDE w:val="0"/>
        <w:autoSpaceDN w:val="0"/>
        <w:adjustRightInd w:val="0"/>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2</w:t>
      </w:r>
      <w:r>
        <w:rPr>
          <w:rFonts w:hint="eastAsia"/>
          <w:color w:val="auto"/>
          <w:kern w:val="0"/>
          <w:sz w:val="21"/>
          <w:szCs w:val="21"/>
          <w:highlight w:val="none"/>
        </w:rPr>
        <w:t>）</w:t>
      </w:r>
      <w:r>
        <w:rPr>
          <w:rFonts w:hint="eastAsia"/>
          <w:color w:val="auto"/>
          <w:kern w:val="0"/>
          <w:sz w:val="21"/>
          <w:szCs w:val="21"/>
          <w:highlight w:val="none"/>
          <w:u w:val="single"/>
        </w:rPr>
        <w:t>/</w:t>
      </w:r>
      <w:r>
        <w:rPr>
          <w:color w:val="auto"/>
          <w:kern w:val="0"/>
          <w:sz w:val="21"/>
          <w:szCs w:val="21"/>
          <w:highlight w:val="none"/>
        </w:rPr>
        <w:t>%</w:t>
      </w:r>
      <w:r>
        <w:rPr>
          <w:rFonts w:hint="eastAsia"/>
          <w:color w:val="auto"/>
          <w:kern w:val="0"/>
          <w:sz w:val="21"/>
          <w:szCs w:val="21"/>
          <w:highlight w:val="none"/>
        </w:rPr>
        <w:t>的工程结算款；</w:t>
      </w:r>
    </w:p>
    <w:p>
      <w:pPr>
        <w:autoSpaceDE w:val="0"/>
        <w:autoSpaceDN w:val="0"/>
        <w:adjustRightInd w:val="0"/>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3</w:t>
      </w:r>
      <w:r>
        <w:rPr>
          <w:rFonts w:hint="eastAsia"/>
          <w:color w:val="auto"/>
          <w:kern w:val="0"/>
          <w:sz w:val="21"/>
          <w:szCs w:val="21"/>
          <w:highlight w:val="none"/>
        </w:rPr>
        <w:t>）其他方式</w:t>
      </w:r>
      <w:r>
        <w:rPr>
          <w:color w:val="auto"/>
          <w:kern w:val="0"/>
          <w:sz w:val="21"/>
          <w:szCs w:val="21"/>
          <w:highlight w:val="none"/>
        </w:rPr>
        <w:t>:</w:t>
      </w:r>
      <w:r>
        <w:rPr>
          <w:rFonts w:hint="eastAsia"/>
          <w:color w:val="auto"/>
          <w:kern w:val="0"/>
          <w:sz w:val="21"/>
          <w:szCs w:val="21"/>
          <w:highlight w:val="none"/>
          <w:u w:val="single"/>
        </w:rPr>
        <w:t>工程审计金额</w:t>
      </w:r>
      <w:r>
        <w:rPr>
          <w:color w:val="auto"/>
          <w:kern w:val="0"/>
          <w:sz w:val="21"/>
          <w:szCs w:val="21"/>
          <w:highlight w:val="none"/>
          <w:u w:val="single"/>
        </w:rPr>
        <w:t>的</w:t>
      </w:r>
      <w:r>
        <w:rPr>
          <w:rFonts w:hint="eastAsia"/>
          <w:color w:val="auto"/>
          <w:kern w:val="0"/>
          <w:sz w:val="21"/>
          <w:szCs w:val="21"/>
          <w:highlight w:val="none"/>
          <w:u w:val="single"/>
        </w:rPr>
        <w:t>1.5</w:t>
      </w:r>
      <w:r>
        <w:rPr>
          <w:color w:val="auto"/>
          <w:kern w:val="0"/>
          <w:sz w:val="21"/>
          <w:szCs w:val="21"/>
          <w:highlight w:val="none"/>
          <w:u w:val="single"/>
        </w:rPr>
        <w:t>%留作为工程质量保证金</w:t>
      </w:r>
      <w:r>
        <w:rPr>
          <w:rFonts w:hint="eastAsia"/>
          <w:color w:val="auto"/>
          <w:kern w:val="0"/>
          <w:sz w:val="21"/>
          <w:szCs w:val="21"/>
          <w:highlight w:val="none"/>
          <w:u w:val="single"/>
        </w:rPr>
        <w:t>（提交方式：支票、汇票、本票或者金融机构、担保机构出具的保函等非现金形式）</w:t>
      </w:r>
      <w:r>
        <w:rPr>
          <w:color w:val="auto"/>
          <w:kern w:val="0"/>
          <w:sz w:val="21"/>
          <w:szCs w:val="21"/>
          <w:highlight w:val="none"/>
          <w:u w:val="single"/>
        </w:rPr>
        <w:t xml:space="preserve">       </w:t>
      </w:r>
      <w:r>
        <w:rPr>
          <w:rFonts w:hint="eastAsia"/>
          <w:color w:val="auto"/>
          <w:kern w:val="0"/>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15.3.2 </w:t>
      </w:r>
      <w:r>
        <w:rPr>
          <w:rFonts w:hint="eastAsia"/>
          <w:color w:val="auto"/>
          <w:sz w:val="21"/>
          <w:szCs w:val="21"/>
          <w:highlight w:val="none"/>
        </w:rPr>
        <w:t>质量保证金的扣留</w:t>
      </w:r>
    </w:p>
    <w:p>
      <w:pPr>
        <w:spacing w:line="360" w:lineRule="auto"/>
        <w:ind w:firstLine="420" w:firstLineChars="200"/>
        <w:jc w:val="left"/>
        <w:rPr>
          <w:color w:val="auto"/>
          <w:sz w:val="21"/>
          <w:szCs w:val="21"/>
          <w:highlight w:val="none"/>
        </w:rPr>
      </w:pPr>
      <w:r>
        <w:rPr>
          <w:rFonts w:hint="eastAsia"/>
          <w:color w:val="auto"/>
          <w:sz w:val="21"/>
          <w:szCs w:val="21"/>
          <w:highlight w:val="none"/>
        </w:rPr>
        <w:t>质量保证金的扣留采取以下第</w:t>
      </w:r>
      <w:r>
        <w:rPr>
          <w:rFonts w:hint="eastAsia"/>
          <w:color w:val="auto"/>
          <w:sz w:val="21"/>
          <w:szCs w:val="21"/>
          <w:highlight w:val="none"/>
          <w:u w:val="single"/>
        </w:rPr>
        <w:t>3</w:t>
      </w:r>
      <w:r>
        <w:rPr>
          <w:rFonts w:hint="eastAsia"/>
          <w:color w:val="auto"/>
          <w:sz w:val="21"/>
          <w:szCs w:val="21"/>
          <w:highlight w:val="none"/>
        </w:rPr>
        <w:t>种方式：</w:t>
      </w:r>
    </w:p>
    <w:p>
      <w:pPr>
        <w:autoSpaceDE w:val="0"/>
        <w:autoSpaceDN w:val="0"/>
        <w:adjustRightInd w:val="0"/>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1</w:t>
      </w:r>
      <w:r>
        <w:rPr>
          <w:rFonts w:hint="eastAsia"/>
          <w:color w:val="auto"/>
          <w:kern w:val="0"/>
          <w:sz w:val="21"/>
          <w:szCs w:val="21"/>
          <w:highlight w:val="none"/>
        </w:rPr>
        <w:t>）在支付工程进度款时逐次扣留，在此情形下，质量保证金的计算基数不包括预付款的支付、扣回以及价格调整的金额；</w:t>
      </w:r>
    </w:p>
    <w:p>
      <w:pPr>
        <w:autoSpaceDE w:val="0"/>
        <w:autoSpaceDN w:val="0"/>
        <w:adjustRightInd w:val="0"/>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2</w:t>
      </w:r>
      <w:r>
        <w:rPr>
          <w:rFonts w:hint="eastAsia"/>
          <w:color w:val="auto"/>
          <w:kern w:val="0"/>
          <w:sz w:val="21"/>
          <w:szCs w:val="21"/>
          <w:highlight w:val="none"/>
        </w:rPr>
        <w:t>）工程竣工结算时一次性扣留质量保证金；</w:t>
      </w:r>
    </w:p>
    <w:p>
      <w:pPr>
        <w:autoSpaceDE w:val="0"/>
        <w:autoSpaceDN w:val="0"/>
        <w:adjustRightInd w:val="0"/>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3</w:t>
      </w:r>
      <w:r>
        <w:rPr>
          <w:rFonts w:hint="eastAsia"/>
          <w:color w:val="auto"/>
          <w:kern w:val="0"/>
          <w:sz w:val="21"/>
          <w:szCs w:val="21"/>
          <w:highlight w:val="none"/>
        </w:rPr>
        <w:t>）其他扣留方式</w:t>
      </w:r>
      <w:r>
        <w:rPr>
          <w:color w:val="auto"/>
          <w:kern w:val="0"/>
          <w:sz w:val="21"/>
          <w:szCs w:val="21"/>
          <w:highlight w:val="none"/>
        </w:rPr>
        <w:t>:</w:t>
      </w:r>
      <w:r>
        <w:rPr>
          <w:rFonts w:hint="eastAsia"/>
          <w:color w:val="auto"/>
          <w:kern w:val="0"/>
          <w:sz w:val="21"/>
          <w:szCs w:val="21"/>
          <w:highlight w:val="none"/>
          <w:u w:val="single"/>
        </w:rPr>
        <w:t>工程竣工结算时</w:t>
      </w:r>
      <w:r>
        <w:rPr>
          <w:rFonts w:hint="eastAsia"/>
          <w:color w:val="auto"/>
          <w:sz w:val="21"/>
          <w:szCs w:val="21"/>
          <w:highlight w:val="none"/>
          <w:u w:val="single"/>
        </w:rPr>
        <w:t>承包方支付审计价的1.5%作为质量保证金，质保期满后无息退还</w:t>
      </w:r>
      <w:r>
        <w:rPr>
          <w:rFonts w:hint="eastAsia"/>
          <w:color w:val="auto"/>
          <w:kern w:val="0"/>
          <w:sz w:val="21"/>
          <w:szCs w:val="21"/>
          <w:highlight w:val="none"/>
        </w:rPr>
        <w:t>。</w:t>
      </w:r>
    </w:p>
    <w:p>
      <w:pPr>
        <w:spacing w:line="360" w:lineRule="auto"/>
        <w:ind w:firstLine="420" w:firstLineChars="200"/>
        <w:jc w:val="left"/>
        <w:rPr>
          <w:color w:val="auto"/>
          <w:kern w:val="0"/>
          <w:sz w:val="21"/>
          <w:szCs w:val="21"/>
          <w:highlight w:val="none"/>
          <w:u w:val="single"/>
        </w:rPr>
      </w:pPr>
      <w:r>
        <w:rPr>
          <w:rFonts w:hint="eastAsia"/>
          <w:color w:val="auto"/>
          <w:sz w:val="21"/>
          <w:szCs w:val="21"/>
          <w:highlight w:val="none"/>
        </w:rPr>
        <w:t>关于质量保证金的补充约定：</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1</w:t>
      </w:r>
      <w:r>
        <w:rPr>
          <w:rFonts w:hint="eastAsia"/>
          <w:color w:val="auto"/>
          <w:kern w:val="0"/>
          <w:sz w:val="21"/>
          <w:szCs w:val="21"/>
          <w:highlight w:val="none"/>
          <w:u w:val="single"/>
        </w:rPr>
        <w:t>）如在工程保修期内未发生按约定的须从保修金中代扣维修费及维修管理费情况的，则工程质量保修金按以下方式支付给承包人，不计利息：保修期达到2年且无质量问题后，退还剩余保修金的</w:t>
      </w:r>
      <w:r>
        <w:rPr>
          <w:color w:val="auto"/>
          <w:kern w:val="0"/>
          <w:sz w:val="21"/>
          <w:szCs w:val="21"/>
          <w:highlight w:val="none"/>
          <w:u w:val="single"/>
        </w:rPr>
        <w:t>100%</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2</w:t>
      </w:r>
      <w:r>
        <w:rPr>
          <w:rFonts w:hint="eastAsia"/>
          <w:color w:val="auto"/>
          <w:kern w:val="0"/>
          <w:sz w:val="21"/>
          <w:szCs w:val="21"/>
          <w:highlight w:val="none"/>
          <w:u w:val="single"/>
        </w:rPr>
        <w:t>）工程移交后，如发包人或者本工程有关的接收人发现存在质量问题的，有权要求承包人及时维修，并赔偿给发包人带来的各种直接、间接经济损失。承包人不及时维修的，发包人有权代为扣除该保修金用于维修以及支付发包人的维修管理费用（按维修费用的</w:t>
      </w:r>
      <w:r>
        <w:rPr>
          <w:color w:val="auto"/>
          <w:kern w:val="0"/>
          <w:sz w:val="21"/>
          <w:szCs w:val="21"/>
          <w:highlight w:val="none"/>
          <w:u w:val="single"/>
        </w:rPr>
        <w:t>15%</w:t>
      </w:r>
      <w:r>
        <w:rPr>
          <w:rFonts w:hint="eastAsia"/>
          <w:color w:val="auto"/>
          <w:kern w:val="0"/>
          <w:sz w:val="21"/>
          <w:szCs w:val="21"/>
          <w:highlight w:val="none"/>
          <w:u w:val="single"/>
        </w:rPr>
        <w:t>计算），并在事后要求承包人补足缺额。</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3</w:t>
      </w:r>
      <w:r>
        <w:rPr>
          <w:rFonts w:hint="eastAsia"/>
          <w:color w:val="auto"/>
          <w:kern w:val="0"/>
          <w:sz w:val="21"/>
          <w:szCs w:val="21"/>
          <w:highlight w:val="none"/>
          <w:u w:val="single"/>
        </w:rPr>
        <w:t>）工程移交后，如发包人或者本工程有关的接收人发现存在重大质量问题的，有权扣除承包人的全部保修金，要求承包人及时维修，并赔偿给发包人带来的各种直接、间接经济损失。</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4</w:t>
      </w:r>
      <w:r>
        <w:rPr>
          <w:rFonts w:hint="eastAsia"/>
          <w:color w:val="auto"/>
          <w:kern w:val="0"/>
          <w:sz w:val="21"/>
          <w:szCs w:val="21"/>
          <w:highlight w:val="none"/>
          <w:u w:val="single"/>
        </w:rPr>
        <w:t>）本合同工程的保修期，自发包人全部交付接收人或使用人之日起算，如果发包人交付接收人或使用人时间超过竣工验收后二十四个月，则自竣工验收后二十四个月起计算。保修期内的工程质量维修问题详见双方签署的质量保修书。</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5</w:t>
      </w:r>
      <w:r>
        <w:rPr>
          <w:rFonts w:hint="eastAsia"/>
          <w:color w:val="auto"/>
          <w:kern w:val="0"/>
          <w:sz w:val="21"/>
          <w:szCs w:val="21"/>
          <w:highlight w:val="none"/>
          <w:u w:val="single"/>
        </w:rPr>
        <w:t>）在国家规定的保修期外，如本工程出现质量问题系由承包人偷工减料或使用不合格原材料、成品、半成品（不包括甲供材料）引起的，发包人有权无限期追索，承包人应承担由此造成的一切损失</w:t>
      </w:r>
      <w:r>
        <w:rPr>
          <w:rFonts w:hint="eastAsia"/>
          <w:color w:val="auto"/>
          <w:kern w:val="0"/>
          <w:sz w:val="21"/>
          <w:szCs w:val="21"/>
          <w:highlight w:val="none"/>
        </w:rPr>
        <w:t>。</w:t>
      </w:r>
    </w:p>
    <w:bookmarkEnd w:id="569"/>
    <w:bookmarkEnd w:id="570"/>
    <w:p>
      <w:pPr>
        <w:spacing w:after="120" w:line="360" w:lineRule="auto"/>
        <w:ind w:firstLine="420" w:firstLineChars="200"/>
        <w:rPr>
          <w:color w:val="auto"/>
          <w:sz w:val="21"/>
          <w:szCs w:val="21"/>
          <w:highlight w:val="none"/>
        </w:rPr>
      </w:pPr>
      <w:r>
        <w:rPr>
          <w:color w:val="auto"/>
          <w:sz w:val="21"/>
          <w:szCs w:val="21"/>
          <w:highlight w:val="none"/>
        </w:rPr>
        <w:t>15.4</w:t>
      </w:r>
      <w:r>
        <w:rPr>
          <w:rFonts w:hint="eastAsia"/>
          <w:color w:val="auto"/>
          <w:sz w:val="21"/>
          <w:szCs w:val="21"/>
          <w:highlight w:val="none"/>
        </w:rPr>
        <w:t>保修</w:t>
      </w:r>
    </w:p>
    <w:bookmarkEnd w:id="571"/>
    <w:p>
      <w:pPr>
        <w:spacing w:line="360" w:lineRule="auto"/>
        <w:ind w:firstLine="409" w:firstLineChars="195"/>
        <w:jc w:val="left"/>
        <w:rPr>
          <w:color w:val="auto"/>
          <w:sz w:val="21"/>
          <w:szCs w:val="21"/>
          <w:highlight w:val="none"/>
        </w:rPr>
      </w:pPr>
      <w:r>
        <w:rPr>
          <w:color w:val="auto"/>
          <w:sz w:val="21"/>
          <w:szCs w:val="21"/>
          <w:highlight w:val="none"/>
        </w:rPr>
        <w:t xml:space="preserve">15.4.1 </w:t>
      </w:r>
      <w:r>
        <w:rPr>
          <w:rFonts w:hint="eastAsia"/>
          <w:color w:val="auto"/>
          <w:sz w:val="21"/>
          <w:szCs w:val="21"/>
          <w:highlight w:val="none"/>
        </w:rPr>
        <w:t>保修责任</w:t>
      </w:r>
    </w:p>
    <w:p>
      <w:pPr>
        <w:spacing w:line="360" w:lineRule="auto"/>
        <w:ind w:firstLine="409" w:firstLineChars="195"/>
        <w:jc w:val="left"/>
        <w:rPr>
          <w:color w:val="auto"/>
          <w:kern w:val="0"/>
          <w:sz w:val="21"/>
          <w:szCs w:val="21"/>
          <w:highlight w:val="none"/>
          <w:u w:val="single"/>
        </w:rPr>
      </w:pPr>
      <w:r>
        <w:rPr>
          <w:rFonts w:hint="eastAsia"/>
          <w:color w:val="auto"/>
          <w:sz w:val="21"/>
          <w:szCs w:val="21"/>
          <w:highlight w:val="none"/>
        </w:rPr>
        <w:t>工程保修期为：</w:t>
      </w:r>
      <w:r>
        <w:rPr>
          <w:rFonts w:hint="eastAsia"/>
          <w:color w:val="auto"/>
          <w:kern w:val="0"/>
          <w:sz w:val="21"/>
          <w:szCs w:val="21"/>
          <w:highlight w:val="none"/>
          <w:u w:val="single"/>
        </w:rPr>
        <w:t>按工程质量保修书规定执行</w:t>
      </w:r>
      <w:r>
        <w:rPr>
          <w:rFonts w:hint="eastAsia"/>
          <w:color w:val="auto"/>
          <w:kern w:val="0"/>
          <w:sz w:val="21"/>
          <w:szCs w:val="21"/>
          <w:highlight w:val="none"/>
        </w:rPr>
        <w:t>。</w:t>
      </w:r>
    </w:p>
    <w:p>
      <w:pPr>
        <w:spacing w:line="360" w:lineRule="auto"/>
        <w:ind w:firstLine="409" w:firstLineChars="195"/>
        <w:jc w:val="left"/>
        <w:rPr>
          <w:color w:val="auto"/>
          <w:sz w:val="21"/>
          <w:szCs w:val="21"/>
          <w:highlight w:val="none"/>
        </w:rPr>
      </w:pPr>
      <w:r>
        <w:rPr>
          <w:color w:val="auto"/>
          <w:sz w:val="21"/>
          <w:szCs w:val="21"/>
          <w:highlight w:val="none"/>
        </w:rPr>
        <w:t xml:space="preserve">15.4.3 </w:t>
      </w:r>
      <w:r>
        <w:rPr>
          <w:rFonts w:hint="eastAsia"/>
          <w:color w:val="auto"/>
          <w:sz w:val="21"/>
          <w:szCs w:val="21"/>
          <w:highlight w:val="none"/>
        </w:rPr>
        <w:t>修复通知</w:t>
      </w:r>
    </w:p>
    <w:p>
      <w:pPr>
        <w:spacing w:line="360" w:lineRule="auto"/>
        <w:ind w:firstLine="409" w:firstLineChars="195"/>
        <w:jc w:val="left"/>
        <w:rPr>
          <w:color w:val="auto"/>
          <w:kern w:val="0"/>
          <w:sz w:val="21"/>
          <w:szCs w:val="21"/>
          <w:highlight w:val="none"/>
        </w:rPr>
      </w:pPr>
      <w:r>
        <w:rPr>
          <w:rFonts w:hint="eastAsia"/>
          <w:color w:val="auto"/>
          <w:kern w:val="0"/>
          <w:sz w:val="21"/>
          <w:szCs w:val="21"/>
          <w:highlight w:val="none"/>
        </w:rPr>
        <w:t>承包人收到保修通知并到达工程现场的合理时间：</w:t>
      </w:r>
      <w:r>
        <w:rPr>
          <w:color w:val="auto"/>
          <w:kern w:val="0"/>
          <w:sz w:val="21"/>
          <w:szCs w:val="21"/>
          <w:highlight w:val="none"/>
          <w:u w:val="single"/>
        </w:rPr>
        <w:t xml:space="preserve">  24</w:t>
      </w:r>
      <w:r>
        <w:rPr>
          <w:rFonts w:hint="eastAsia"/>
          <w:color w:val="auto"/>
          <w:kern w:val="0"/>
          <w:sz w:val="21"/>
          <w:szCs w:val="21"/>
          <w:highlight w:val="none"/>
          <w:u w:val="single"/>
        </w:rPr>
        <w:t>小时</w:t>
      </w:r>
      <w:r>
        <w:rPr>
          <w:rFonts w:hint="eastAsia"/>
          <w:color w:val="auto"/>
          <w:kern w:val="0"/>
          <w:sz w:val="21"/>
          <w:szCs w:val="21"/>
          <w:highlight w:val="none"/>
        </w:rPr>
        <w:t>。</w:t>
      </w:r>
    </w:p>
    <w:p>
      <w:pPr>
        <w:spacing w:line="360" w:lineRule="auto"/>
        <w:ind w:firstLine="409" w:firstLineChars="195"/>
        <w:jc w:val="left"/>
        <w:rPr>
          <w:color w:val="auto"/>
          <w:kern w:val="0"/>
          <w:sz w:val="21"/>
          <w:szCs w:val="21"/>
          <w:highlight w:val="none"/>
          <w:u w:val="single"/>
        </w:rPr>
      </w:pPr>
      <w:r>
        <w:rPr>
          <w:rFonts w:hint="eastAsia"/>
          <w:color w:val="auto"/>
          <w:kern w:val="0"/>
          <w:sz w:val="21"/>
          <w:szCs w:val="21"/>
          <w:highlight w:val="none"/>
        </w:rPr>
        <w:t>发包人的保修通知采用口头通知、书面通知、书面留置通知等方式，承包人应无条件承认。</w:t>
      </w:r>
    </w:p>
    <w:bookmarkEnd w:id="572"/>
    <w:bookmarkEnd w:id="573"/>
    <w:bookmarkEnd w:id="574"/>
    <w:bookmarkEnd w:id="575"/>
    <w:p>
      <w:pPr>
        <w:keepNext/>
        <w:keepLines/>
        <w:spacing w:before="120" w:after="120" w:line="360" w:lineRule="auto"/>
        <w:ind w:firstLine="420" w:firstLineChars="200"/>
        <w:outlineLvl w:val="3"/>
        <w:rPr>
          <w:bCs/>
          <w:color w:val="auto"/>
          <w:sz w:val="21"/>
          <w:szCs w:val="21"/>
          <w:highlight w:val="none"/>
        </w:rPr>
      </w:pPr>
      <w:bookmarkStart w:id="598" w:name="_Toc351203648"/>
      <w:bookmarkStart w:id="599" w:name="_Toc280868717"/>
      <w:bookmarkStart w:id="600" w:name="_Toc280868718"/>
      <w:r>
        <w:rPr>
          <w:bCs/>
          <w:color w:val="auto"/>
          <w:sz w:val="21"/>
          <w:szCs w:val="21"/>
          <w:highlight w:val="none"/>
        </w:rPr>
        <w:t xml:space="preserve">16. </w:t>
      </w:r>
      <w:r>
        <w:rPr>
          <w:rFonts w:hint="eastAsia"/>
          <w:bCs/>
          <w:color w:val="auto"/>
          <w:sz w:val="21"/>
          <w:szCs w:val="21"/>
          <w:highlight w:val="none"/>
        </w:rPr>
        <w:t>违约</w:t>
      </w:r>
      <w:bookmarkEnd w:id="598"/>
    </w:p>
    <w:p>
      <w:pPr>
        <w:spacing w:after="120" w:line="360" w:lineRule="auto"/>
        <w:ind w:firstLine="420" w:firstLineChars="200"/>
        <w:rPr>
          <w:color w:val="auto"/>
          <w:sz w:val="21"/>
          <w:szCs w:val="21"/>
          <w:highlight w:val="none"/>
        </w:rPr>
      </w:pPr>
      <w:r>
        <w:rPr>
          <w:color w:val="auto"/>
          <w:sz w:val="21"/>
          <w:szCs w:val="21"/>
          <w:highlight w:val="none"/>
        </w:rPr>
        <w:t xml:space="preserve">16.1 </w:t>
      </w:r>
      <w:r>
        <w:rPr>
          <w:rFonts w:hint="eastAsia"/>
          <w:color w:val="auto"/>
          <w:sz w:val="21"/>
          <w:szCs w:val="21"/>
          <w:highlight w:val="none"/>
        </w:rPr>
        <w:t>发包人违约</w:t>
      </w:r>
    </w:p>
    <w:p>
      <w:pPr>
        <w:spacing w:line="360" w:lineRule="auto"/>
        <w:ind w:firstLine="420" w:firstLineChars="200"/>
        <w:jc w:val="left"/>
        <w:rPr>
          <w:color w:val="auto"/>
          <w:sz w:val="21"/>
          <w:szCs w:val="21"/>
          <w:highlight w:val="none"/>
        </w:rPr>
      </w:pPr>
      <w:r>
        <w:rPr>
          <w:color w:val="auto"/>
          <w:sz w:val="21"/>
          <w:szCs w:val="21"/>
          <w:highlight w:val="none"/>
        </w:rPr>
        <w:t>16.1.1</w:t>
      </w:r>
      <w:r>
        <w:rPr>
          <w:rFonts w:hint="eastAsia"/>
          <w:color w:val="auto"/>
          <w:sz w:val="21"/>
          <w:szCs w:val="21"/>
          <w:highlight w:val="none"/>
        </w:rPr>
        <w:t>发包人违约的情形</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rPr>
        <w:t>发包人违约的其他情形：</w:t>
      </w:r>
      <w:r>
        <w:rPr>
          <w:rFonts w:hint="eastAsia"/>
          <w:color w:val="auto"/>
          <w:kern w:val="0"/>
          <w:sz w:val="21"/>
          <w:szCs w:val="21"/>
          <w:highlight w:val="none"/>
          <w:u w:val="single"/>
        </w:rPr>
        <w:t>按通用条款执行</w:t>
      </w:r>
      <w:r>
        <w:rPr>
          <w:rFonts w:hint="eastAsia"/>
          <w:color w:val="auto"/>
          <w:kern w:val="0"/>
          <w:sz w:val="21"/>
          <w:szCs w:val="21"/>
          <w:highlight w:val="none"/>
        </w:rPr>
        <w:t>。</w:t>
      </w:r>
    </w:p>
    <w:p>
      <w:pPr>
        <w:spacing w:line="360" w:lineRule="auto"/>
        <w:ind w:left="1050" w:hanging="1050" w:hangingChars="500"/>
        <w:jc w:val="left"/>
        <w:rPr>
          <w:color w:val="auto"/>
          <w:kern w:val="0"/>
          <w:sz w:val="21"/>
          <w:szCs w:val="21"/>
          <w:highlight w:val="none"/>
        </w:rPr>
      </w:pPr>
      <w:r>
        <w:rPr>
          <w:color w:val="auto"/>
          <w:kern w:val="0"/>
          <w:sz w:val="21"/>
          <w:szCs w:val="21"/>
          <w:highlight w:val="none"/>
        </w:rPr>
        <w:t xml:space="preserve">    16.1.2 </w:t>
      </w:r>
      <w:r>
        <w:rPr>
          <w:rFonts w:hint="eastAsia"/>
          <w:color w:val="auto"/>
          <w:kern w:val="0"/>
          <w:sz w:val="21"/>
          <w:szCs w:val="21"/>
          <w:highlight w:val="none"/>
        </w:rPr>
        <w:t>发包人违约的责任</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发包人违约责任的承担方式和计算方法：</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rPr>
        <w:t>（</w:t>
      </w:r>
      <w:r>
        <w:rPr>
          <w:color w:val="auto"/>
          <w:kern w:val="0"/>
          <w:sz w:val="21"/>
          <w:szCs w:val="21"/>
          <w:highlight w:val="none"/>
        </w:rPr>
        <w:t>1</w:t>
      </w:r>
      <w:r>
        <w:rPr>
          <w:rFonts w:hint="eastAsia"/>
          <w:color w:val="auto"/>
          <w:kern w:val="0"/>
          <w:sz w:val="21"/>
          <w:szCs w:val="21"/>
          <w:highlight w:val="none"/>
        </w:rPr>
        <w:t>）因发包人原因未能在计划开工日期前</w:t>
      </w:r>
      <w:r>
        <w:rPr>
          <w:color w:val="auto"/>
          <w:kern w:val="0"/>
          <w:sz w:val="21"/>
          <w:szCs w:val="21"/>
          <w:highlight w:val="none"/>
        </w:rPr>
        <w:t>7</w:t>
      </w:r>
      <w:r>
        <w:rPr>
          <w:rFonts w:hint="eastAsia"/>
          <w:color w:val="auto"/>
          <w:kern w:val="0"/>
          <w:sz w:val="21"/>
          <w:szCs w:val="21"/>
          <w:highlight w:val="none"/>
        </w:rPr>
        <w:t>天内下达开工通知的违约责任：</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left="340" w:leftChars="142" w:firstLine="210" w:firstLineChars="1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2</w:t>
      </w:r>
      <w:r>
        <w:rPr>
          <w:rFonts w:hint="eastAsia"/>
          <w:color w:val="auto"/>
          <w:kern w:val="0"/>
          <w:sz w:val="21"/>
          <w:szCs w:val="21"/>
          <w:highlight w:val="none"/>
        </w:rPr>
        <w:t>）因发包人原因未能按合同约定支付合同价款的违约责任：</w:t>
      </w:r>
    </w:p>
    <w:p>
      <w:pPr>
        <w:spacing w:line="360" w:lineRule="auto"/>
        <w:ind w:left="340" w:leftChars="142" w:firstLine="210" w:firstLineChars="100"/>
        <w:jc w:val="left"/>
        <w:rPr>
          <w:color w:val="auto"/>
          <w:kern w:val="0"/>
          <w:sz w:val="21"/>
          <w:szCs w:val="21"/>
          <w:highlight w:val="none"/>
        </w:rPr>
      </w:pPr>
      <w:r>
        <w:rPr>
          <w:rFonts w:hint="eastAsia"/>
          <w:color w:val="auto"/>
          <w:kern w:val="0"/>
          <w:sz w:val="21"/>
          <w:szCs w:val="21"/>
          <w:highlight w:val="none"/>
          <w:u w:val="single"/>
        </w:rPr>
        <w:t>发包人超过约定的支付时间不支付工程款（进度款），承包人可向发包人发出要求付款的通知，发包人收到承包人通知后</w:t>
      </w:r>
      <w:r>
        <w:rPr>
          <w:color w:val="auto"/>
          <w:kern w:val="0"/>
          <w:sz w:val="21"/>
          <w:szCs w:val="21"/>
          <w:highlight w:val="none"/>
          <w:u w:val="single"/>
        </w:rPr>
        <w:t>60</w:t>
      </w:r>
      <w:r>
        <w:rPr>
          <w:rFonts w:hint="eastAsia"/>
          <w:color w:val="auto"/>
          <w:kern w:val="0"/>
          <w:sz w:val="21"/>
          <w:szCs w:val="21"/>
          <w:highlight w:val="none"/>
          <w:u w:val="single"/>
        </w:rPr>
        <w:t>日内仍不能按要求付款，可与承包人协商签订延期付款协议，经承包人同意后可延期支付，并支付应付金额同期银行贷款利率计算的利息</w:t>
      </w:r>
      <w:r>
        <w:rPr>
          <w:rFonts w:hint="eastAsia"/>
          <w:color w:val="auto"/>
          <w:kern w:val="0"/>
          <w:sz w:val="21"/>
          <w:szCs w:val="21"/>
          <w:highlight w:val="none"/>
        </w:rPr>
        <w:t>。</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3</w:t>
      </w:r>
      <w:r>
        <w:rPr>
          <w:rFonts w:hint="eastAsia"/>
          <w:color w:val="auto"/>
          <w:kern w:val="0"/>
          <w:sz w:val="21"/>
          <w:szCs w:val="21"/>
          <w:highlight w:val="none"/>
        </w:rPr>
        <w:t>）发包人违反第</w:t>
      </w:r>
      <w:r>
        <w:rPr>
          <w:color w:val="auto"/>
          <w:kern w:val="0"/>
          <w:sz w:val="21"/>
          <w:szCs w:val="21"/>
          <w:highlight w:val="none"/>
        </w:rPr>
        <w:t>10.1</w:t>
      </w:r>
      <w:r>
        <w:rPr>
          <w:rFonts w:hint="eastAsia"/>
          <w:color w:val="auto"/>
          <w:kern w:val="0"/>
          <w:sz w:val="21"/>
          <w:szCs w:val="21"/>
          <w:highlight w:val="none"/>
        </w:rPr>
        <w:t>款〔变更的范围〕第（</w:t>
      </w:r>
      <w:r>
        <w:rPr>
          <w:color w:val="auto"/>
          <w:kern w:val="0"/>
          <w:sz w:val="21"/>
          <w:szCs w:val="21"/>
          <w:highlight w:val="none"/>
        </w:rPr>
        <w:t>2</w:t>
      </w:r>
      <w:r>
        <w:rPr>
          <w:rFonts w:hint="eastAsia"/>
          <w:color w:val="auto"/>
          <w:kern w:val="0"/>
          <w:sz w:val="21"/>
          <w:szCs w:val="21"/>
          <w:highlight w:val="none"/>
        </w:rPr>
        <w:t>）项约定，自行实施被取消的工作或转由他人实施的违约责任：</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4</w:t>
      </w:r>
      <w:r>
        <w:rPr>
          <w:rFonts w:hint="eastAsia"/>
          <w:color w:val="auto"/>
          <w:kern w:val="0"/>
          <w:sz w:val="21"/>
          <w:szCs w:val="21"/>
          <w:highlight w:val="none"/>
        </w:rPr>
        <w:t>）发包人提供的材料、工程设备的规格、数量或质量不符合合同约定，或因发包人原因导致交货日期延误或交货地点变更等情况的违约责任：</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rPr>
        <w:t>（</w:t>
      </w:r>
      <w:r>
        <w:rPr>
          <w:color w:val="auto"/>
          <w:kern w:val="0"/>
          <w:sz w:val="21"/>
          <w:szCs w:val="21"/>
          <w:highlight w:val="none"/>
        </w:rPr>
        <w:t>5</w:t>
      </w:r>
      <w:r>
        <w:rPr>
          <w:rFonts w:hint="eastAsia"/>
          <w:color w:val="auto"/>
          <w:kern w:val="0"/>
          <w:sz w:val="21"/>
          <w:szCs w:val="21"/>
          <w:highlight w:val="none"/>
        </w:rPr>
        <w:t>）因发包人违反合同约定造成暂停施工的违约责任：</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6</w:t>
      </w:r>
      <w:r>
        <w:rPr>
          <w:rFonts w:hint="eastAsia"/>
          <w:color w:val="auto"/>
          <w:kern w:val="0"/>
          <w:sz w:val="21"/>
          <w:szCs w:val="21"/>
          <w:highlight w:val="none"/>
        </w:rPr>
        <w:t>）发包人无正当理由没有在约定期限内发出复工指示，导致承包人无法复工的违约责任：</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7</w:t>
      </w:r>
      <w:r>
        <w:rPr>
          <w:rFonts w:hint="eastAsia"/>
          <w:color w:val="auto"/>
          <w:kern w:val="0"/>
          <w:sz w:val="21"/>
          <w:szCs w:val="21"/>
          <w:highlight w:val="none"/>
        </w:rPr>
        <w:t>）其他：</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16.1.3 </w:t>
      </w:r>
      <w:r>
        <w:rPr>
          <w:rFonts w:hint="eastAsia"/>
          <w:color w:val="auto"/>
          <w:sz w:val="21"/>
          <w:szCs w:val="21"/>
          <w:highlight w:val="none"/>
        </w:rPr>
        <w:t>因发包人违约解除合同</w:t>
      </w:r>
    </w:p>
    <w:p>
      <w:pPr>
        <w:autoSpaceDE w:val="0"/>
        <w:autoSpaceDN w:val="0"/>
        <w:adjustRightInd w:val="0"/>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承包人按</w:t>
      </w:r>
      <w:r>
        <w:rPr>
          <w:color w:val="auto"/>
          <w:kern w:val="0"/>
          <w:sz w:val="21"/>
          <w:szCs w:val="21"/>
          <w:highlight w:val="none"/>
        </w:rPr>
        <w:t>16.1.1</w:t>
      </w:r>
      <w:r>
        <w:rPr>
          <w:rFonts w:hint="eastAsia"/>
          <w:color w:val="auto"/>
          <w:kern w:val="0"/>
          <w:sz w:val="21"/>
          <w:szCs w:val="21"/>
          <w:highlight w:val="none"/>
        </w:rPr>
        <w:t>项〔发包人违约的情形〕约定暂停施工满</w:t>
      </w:r>
      <w:r>
        <w:rPr>
          <w:color w:val="auto"/>
          <w:kern w:val="0"/>
          <w:sz w:val="21"/>
          <w:szCs w:val="21"/>
          <w:highlight w:val="none"/>
          <w:u w:val="single"/>
        </w:rPr>
        <w:t xml:space="preserve"> / </w:t>
      </w:r>
      <w:r>
        <w:rPr>
          <w:rFonts w:hint="eastAsia"/>
          <w:color w:val="auto"/>
          <w:kern w:val="0"/>
          <w:sz w:val="21"/>
          <w:szCs w:val="21"/>
          <w:highlight w:val="none"/>
        </w:rPr>
        <w:t>天后发包人仍不纠正其违约行为并致使合同目的不能实现的，承包人有权解除合同。</w:t>
      </w:r>
    </w:p>
    <w:p>
      <w:pPr>
        <w:spacing w:after="120" w:line="360" w:lineRule="auto"/>
        <w:ind w:firstLine="420" w:firstLineChars="200"/>
        <w:rPr>
          <w:color w:val="auto"/>
          <w:sz w:val="21"/>
          <w:szCs w:val="21"/>
          <w:highlight w:val="none"/>
        </w:rPr>
      </w:pPr>
      <w:r>
        <w:rPr>
          <w:color w:val="auto"/>
          <w:sz w:val="21"/>
          <w:szCs w:val="21"/>
          <w:highlight w:val="none"/>
        </w:rPr>
        <w:t xml:space="preserve">16.2 </w:t>
      </w:r>
      <w:r>
        <w:rPr>
          <w:rFonts w:hint="eastAsia"/>
          <w:color w:val="auto"/>
          <w:sz w:val="21"/>
          <w:szCs w:val="21"/>
          <w:highlight w:val="none"/>
        </w:rPr>
        <w:t>承包人违约</w:t>
      </w:r>
    </w:p>
    <w:p>
      <w:pPr>
        <w:spacing w:line="360" w:lineRule="auto"/>
        <w:ind w:firstLine="420" w:firstLineChars="200"/>
        <w:jc w:val="left"/>
        <w:rPr>
          <w:color w:val="auto"/>
          <w:kern w:val="0"/>
          <w:sz w:val="21"/>
          <w:szCs w:val="21"/>
          <w:highlight w:val="none"/>
        </w:rPr>
      </w:pPr>
      <w:r>
        <w:rPr>
          <w:color w:val="auto"/>
          <w:kern w:val="0"/>
          <w:sz w:val="21"/>
          <w:szCs w:val="21"/>
          <w:highlight w:val="none"/>
        </w:rPr>
        <w:t xml:space="preserve">16.2.1 </w:t>
      </w:r>
      <w:r>
        <w:rPr>
          <w:rFonts w:hint="eastAsia"/>
          <w:color w:val="auto"/>
          <w:kern w:val="0"/>
          <w:sz w:val="21"/>
          <w:szCs w:val="21"/>
          <w:highlight w:val="none"/>
        </w:rPr>
        <w:t>承包人违约的情形</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rPr>
        <w:t>承包人违约的其他情形：</w:t>
      </w:r>
      <w:r>
        <w:rPr>
          <w:color w:val="auto"/>
          <w:kern w:val="0"/>
          <w:sz w:val="21"/>
          <w:szCs w:val="21"/>
          <w:highlight w:val="none"/>
          <w:u w:val="single"/>
        </w:rPr>
        <w:t xml:space="preserve">      按通用条款执行        </w:t>
      </w:r>
      <w:r>
        <w:rPr>
          <w:rFonts w:hint="eastAsia"/>
          <w:color w:val="auto"/>
          <w:kern w:val="0"/>
          <w:sz w:val="21"/>
          <w:szCs w:val="21"/>
          <w:highlight w:val="none"/>
        </w:rPr>
        <w:t>。</w:t>
      </w:r>
    </w:p>
    <w:p>
      <w:pPr>
        <w:spacing w:line="360" w:lineRule="auto"/>
        <w:ind w:firstLine="420" w:firstLineChars="200"/>
        <w:jc w:val="left"/>
        <w:rPr>
          <w:color w:val="auto"/>
          <w:kern w:val="0"/>
          <w:sz w:val="21"/>
          <w:szCs w:val="21"/>
          <w:highlight w:val="none"/>
        </w:rPr>
      </w:pPr>
      <w:r>
        <w:rPr>
          <w:color w:val="auto"/>
          <w:kern w:val="0"/>
          <w:sz w:val="21"/>
          <w:szCs w:val="21"/>
          <w:highlight w:val="none"/>
        </w:rPr>
        <w:t>16.2.2</w:t>
      </w:r>
      <w:r>
        <w:rPr>
          <w:rFonts w:hint="eastAsia"/>
          <w:color w:val="auto"/>
          <w:kern w:val="0"/>
          <w:sz w:val="21"/>
          <w:szCs w:val="21"/>
          <w:highlight w:val="none"/>
        </w:rPr>
        <w:t>承包人违约的责任</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承包人违约责任的承担方式和计算方法：</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1</w:t>
      </w:r>
      <w:r>
        <w:rPr>
          <w:rFonts w:hint="eastAsia"/>
          <w:color w:val="auto"/>
          <w:kern w:val="0"/>
          <w:sz w:val="21"/>
          <w:szCs w:val="21"/>
          <w:highlight w:val="none"/>
          <w:u w:val="single"/>
        </w:rPr>
        <w:t>）承包人违反合同约定进行转包或违法分包的违约责任：发包人有权解除合同，没收履约保证金，如给发包人造成的损失超过保证金数额的还应当对超过部份予以赔偿，并依法承担相应的法律责任；</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2</w:t>
      </w:r>
      <w:r>
        <w:rPr>
          <w:rFonts w:hint="eastAsia"/>
          <w:color w:val="auto"/>
          <w:kern w:val="0"/>
          <w:sz w:val="21"/>
          <w:szCs w:val="21"/>
          <w:highlight w:val="none"/>
          <w:u w:val="single"/>
        </w:rPr>
        <w:t>）承包人违反合同约定采购和使用不合格的材料和工程设备的违约责任：发包人有权要求承包人重新采购合格的材料和工程设备，承包人必须及时改正并承担相应损失；</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3</w:t>
      </w:r>
      <w:r>
        <w:rPr>
          <w:rFonts w:hint="eastAsia"/>
          <w:color w:val="auto"/>
          <w:kern w:val="0"/>
          <w:sz w:val="21"/>
          <w:szCs w:val="21"/>
          <w:highlight w:val="none"/>
          <w:u w:val="single"/>
        </w:rPr>
        <w:t>）因承包人原因导致工程质量不符合合同要求的违约责任：承包人必须严格按照施工图及工程施工验收规范等精心组织施工，严格把好每道工序的质量关，确保工程竣工验收达到合格等级。经验收，如有不合格工程，承包人应无条件返工、整改、采取相应的补救、修复措施，直至工程竣工验收合格，如无法修复或严重降低工程整体质量，则发包人有权扣除其全额质量履约保证金，并处以工程结算总造价的</w:t>
      </w:r>
      <w:r>
        <w:rPr>
          <w:color w:val="auto"/>
          <w:kern w:val="0"/>
          <w:sz w:val="21"/>
          <w:szCs w:val="21"/>
          <w:highlight w:val="none"/>
          <w:u w:val="single"/>
        </w:rPr>
        <w:t>3%</w:t>
      </w:r>
      <w:r>
        <w:rPr>
          <w:rFonts w:hint="eastAsia"/>
          <w:color w:val="auto"/>
          <w:kern w:val="0"/>
          <w:sz w:val="21"/>
          <w:szCs w:val="21"/>
          <w:highlight w:val="none"/>
          <w:u w:val="single"/>
        </w:rPr>
        <w:t>的违约金。并承担由此造成发包人的经济损失；如因此造成工期延误的，还应承担工期延误的违约责任。</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经监理单位检查或发包人抽检，发现承包人不按设计要求或者工程质量验收规范标准施工，有偷工减料现象，每发现一次，发包人有权对承包人罚款人民币</w:t>
      </w:r>
      <w:r>
        <w:rPr>
          <w:color w:val="auto"/>
          <w:kern w:val="0"/>
          <w:sz w:val="21"/>
          <w:szCs w:val="21"/>
          <w:highlight w:val="none"/>
          <w:u w:val="single"/>
        </w:rPr>
        <w:t>2000</w:t>
      </w:r>
      <w:r>
        <w:rPr>
          <w:rFonts w:hint="eastAsia"/>
          <w:color w:val="auto"/>
          <w:kern w:val="0"/>
          <w:sz w:val="21"/>
          <w:szCs w:val="21"/>
          <w:highlight w:val="none"/>
          <w:u w:val="single"/>
        </w:rPr>
        <w:t>元</w:t>
      </w:r>
      <w:r>
        <w:rPr>
          <w:color w:val="auto"/>
          <w:kern w:val="0"/>
          <w:sz w:val="21"/>
          <w:szCs w:val="21"/>
          <w:highlight w:val="none"/>
          <w:u w:val="single"/>
        </w:rPr>
        <w:t>/</w:t>
      </w:r>
      <w:r>
        <w:rPr>
          <w:rFonts w:hint="eastAsia"/>
          <w:color w:val="auto"/>
          <w:kern w:val="0"/>
          <w:sz w:val="21"/>
          <w:szCs w:val="21"/>
          <w:highlight w:val="none"/>
          <w:u w:val="single"/>
        </w:rPr>
        <w:t>次，并要求承包人及时整改，承包人应承担全部整改费用，直到质量合格为止。如果承包人屡教不改，发包人有权没收履约保证金并将其清退出场并解除合同。</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（4）承包人违反第8.9款〔材料与设备专用要求〕的约定，未经批准，私自将已按照合同约定进入施工现场的材料或设备撤离施工现场的违约责任：承包人应及时停止撤离，并承担相应损失；</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（5）承包人未能按设计、施工、布展进度计划及时完成合同约定的工作，造成工期延误的违约责任，每延误1天，按2万/天向发包人支付违约金；工期延误超过60天的，发包人同时有权解除合同。</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6</w:t>
      </w:r>
      <w:r>
        <w:rPr>
          <w:rFonts w:hint="eastAsia"/>
          <w:color w:val="auto"/>
          <w:kern w:val="0"/>
          <w:sz w:val="21"/>
          <w:szCs w:val="21"/>
          <w:highlight w:val="none"/>
          <w:u w:val="single"/>
        </w:rPr>
        <w:t>）承包人在缺陷责任期及保修期内，未能在合理期限对工程缺陷进行修复，或拒绝按发包人要求进行修复的违约责任：工程移交后，如发包人或者本工程有关的接收人发现存在质量问题的，有权要求承包人及时维修，并赔偿给发包人带来的各种直接、间接经济损失。承包人不及时维修的，发包人有权代为扣除该保修金用于维修以及支付发包人的维修管理费用（按维修费用的</w:t>
      </w:r>
      <w:r>
        <w:rPr>
          <w:color w:val="auto"/>
          <w:kern w:val="0"/>
          <w:sz w:val="21"/>
          <w:szCs w:val="21"/>
          <w:highlight w:val="none"/>
          <w:u w:val="single"/>
        </w:rPr>
        <w:t>15%</w:t>
      </w:r>
      <w:r>
        <w:rPr>
          <w:rFonts w:hint="eastAsia"/>
          <w:color w:val="auto"/>
          <w:kern w:val="0"/>
          <w:sz w:val="21"/>
          <w:szCs w:val="21"/>
          <w:highlight w:val="none"/>
          <w:u w:val="single"/>
        </w:rPr>
        <w:t>计算），并在事后要求承包人补足缺额。</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工程移交后，如发包人或者本工程有关的接收人发现存在重大质量问题的，有权扣除承包人的全部保修金，要求承包人及时维修，并赔偿给发包人带来的各种直接、间接经济损失。</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在国家规定的保修期外，如本工程出现质量问题系由承包人偷工减料或使用不合格原材料、成品、半成品（不包括甲供材料）引起的，发包人有权无限期追索，承包人应承担由此造成的一切损失。</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7</w:t>
      </w:r>
      <w:r>
        <w:rPr>
          <w:rFonts w:hint="eastAsia"/>
          <w:color w:val="auto"/>
          <w:kern w:val="0"/>
          <w:sz w:val="21"/>
          <w:szCs w:val="21"/>
          <w:highlight w:val="none"/>
          <w:u w:val="single"/>
        </w:rPr>
        <w:t>）承包人明确表示或者以其行为表明不履行合同主要义务的违约责任：发包人有权终止合同，承包人承担发包人的一切损失；</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8</w:t>
      </w:r>
      <w:r>
        <w:rPr>
          <w:rFonts w:hint="eastAsia"/>
          <w:color w:val="auto"/>
          <w:kern w:val="0"/>
          <w:sz w:val="21"/>
          <w:szCs w:val="21"/>
          <w:highlight w:val="none"/>
          <w:u w:val="single"/>
        </w:rPr>
        <w:t>）承包人未能按照合同约定履行其他义务的违约责任：</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①</w:t>
      </w:r>
      <w:r>
        <w:rPr>
          <w:color w:val="auto"/>
          <w:kern w:val="0"/>
          <w:sz w:val="21"/>
          <w:szCs w:val="21"/>
          <w:highlight w:val="none"/>
          <w:u w:val="single"/>
        </w:rPr>
        <w:tab/>
      </w:r>
      <w:r>
        <w:rPr>
          <w:rFonts w:hint="eastAsia"/>
          <w:color w:val="auto"/>
          <w:kern w:val="0"/>
          <w:sz w:val="21"/>
          <w:szCs w:val="21"/>
          <w:highlight w:val="none"/>
          <w:u w:val="single"/>
        </w:rPr>
        <w:t>由发包人或监理召集的例会和其它重要会议，承包人必须按发包人指定人选准时参加，无故缺席或迟到的，发包人有权视情节严重程度处以</w:t>
      </w:r>
      <w:r>
        <w:rPr>
          <w:color w:val="auto"/>
          <w:kern w:val="0"/>
          <w:sz w:val="21"/>
          <w:szCs w:val="21"/>
          <w:highlight w:val="none"/>
          <w:u w:val="single"/>
        </w:rPr>
        <w:t>1000</w:t>
      </w:r>
      <w:r>
        <w:rPr>
          <w:rFonts w:hint="eastAsia"/>
          <w:color w:val="auto"/>
          <w:kern w:val="0"/>
          <w:sz w:val="21"/>
          <w:szCs w:val="21"/>
          <w:highlight w:val="none"/>
          <w:u w:val="single"/>
        </w:rPr>
        <w:t>元的罚款，因此导致对会议内容不了解的，其后果由承包人自负，该笔罚款由发包人在结算中直接扣除；因此导致对会议内容不了解的，其后果由承包人自负。</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②</w:t>
      </w:r>
      <w:r>
        <w:rPr>
          <w:color w:val="auto"/>
          <w:kern w:val="0"/>
          <w:sz w:val="21"/>
          <w:szCs w:val="21"/>
          <w:highlight w:val="none"/>
          <w:u w:val="single"/>
        </w:rPr>
        <w:tab/>
      </w:r>
      <w:r>
        <w:rPr>
          <w:rFonts w:hint="eastAsia"/>
          <w:color w:val="auto"/>
          <w:kern w:val="0"/>
          <w:sz w:val="21"/>
          <w:szCs w:val="21"/>
          <w:highlight w:val="none"/>
          <w:u w:val="single"/>
        </w:rPr>
        <w:t>承包人必须无条件服从发包人及监理单位合理的现场管理，若项目班子主要人员由于工作态度等原因，使发包人及监理不满意的，发包人有权要求更换；发包人有权对承包人在施工中出现的恶意违规及不服从管理等行为进行</w:t>
      </w:r>
      <w:r>
        <w:rPr>
          <w:color w:val="auto"/>
          <w:kern w:val="0"/>
          <w:sz w:val="21"/>
          <w:szCs w:val="21"/>
          <w:highlight w:val="none"/>
          <w:u w:val="single"/>
        </w:rPr>
        <w:t>500-1000</w:t>
      </w:r>
      <w:r>
        <w:rPr>
          <w:rFonts w:hint="eastAsia"/>
          <w:color w:val="auto"/>
          <w:kern w:val="0"/>
          <w:sz w:val="21"/>
          <w:szCs w:val="21"/>
          <w:highlight w:val="none"/>
          <w:u w:val="single"/>
        </w:rPr>
        <w:t>元</w:t>
      </w:r>
      <w:r>
        <w:rPr>
          <w:color w:val="auto"/>
          <w:kern w:val="0"/>
          <w:sz w:val="21"/>
          <w:szCs w:val="21"/>
          <w:highlight w:val="none"/>
          <w:u w:val="single"/>
        </w:rPr>
        <w:t>/</w:t>
      </w:r>
      <w:r>
        <w:rPr>
          <w:rFonts w:hint="eastAsia"/>
          <w:color w:val="auto"/>
          <w:kern w:val="0"/>
          <w:sz w:val="21"/>
          <w:szCs w:val="21"/>
          <w:highlight w:val="none"/>
          <w:u w:val="single"/>
        </w:rPr>
        <w:t>次的处罚，该笔罚款由发包人在结算中直接扣除；</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③</w:t>
      </w:r>
      <w:r>
        <w:rPr>
          <w:color w:val="auto"/>
          <w:kern w:val="0"/>
          <w:sz w:val="21"/>
          <w:szCs w:val="21"/>
          <w:highlight w:val="none"/>
          <w:u w:val="single"/>
        </w:rPr>
        <w:tab/>
      </w:r>
      <w:r>
        <w:rPr>
          <w:rFonts w:hint="eastAsia"/>
          <w:color w:val="auto"/>
          <w:kern w:val="0"/>
          <w:sz w:val="21"/>
          <w:szCs w:val="21"/>
          <w:highlight w:val="none"/>
          <w:u w:val="single"/>
        </w:rPr>
        <w:t>承包人在施工过程中不论遇到何种困难（发包人原因及不可抗力除外），均不得以任何理由（例如发包人未签证费用）擅自停工或变相停工，否则由此造成的一切后果和经济损失均由承包人承担，同时发包人有权处于20000元/天的处罚，该笔罚款由发包人在结算中直接扣除；</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④</w:t>
      </w:r>
      <w:r>
        <w:rPr>
          <w:rFonts w:hint="eastAsia"/>
          <w:color w:val="auto"/>
          <w:kern w:val="0"/>
          <w:sz w:val="21"/>
          <w:szCs w:val="21"/>
          <w:highlight w:val="none"/>
          <w:u w:val="single"/>
        </w:rPr>
        <w:tab/>
      </w:r>
      <w:r>
        <w:rPr>
          <w:rFonts w:hint="eastAsia"/>
          <w:color w:val="auto"/>
          <w:kern w:val="0"/>
          <w:sz w:val="21"/>
          <w:szCs w:val="21"/>
          <w:highlight w:val="none"/>
          <w:u w:val="single"/>
        </w:rPr>
        <w:t>合同及本协议履行期间，承包人保证不拖欠民工工资，因拖欠民工工资造成的一切后果均由承包人承担。若发包人因此为承包人垫款支付的，承包人应按发包人垫付款项金额的</w:t>
      </w:r>
      <w:r>
        <w:rPr>
          <w:color w:val="auto"/>
          <w:kern w:val="0"/>
          <w:sz w:val="21"/>
          <w:szCs w:val="21"/>
          <w:highlight w:val="none"/>
          <w:u w:val="single"/>
        </w:rPr>
        <w:t>5%</w:t>
      </w:r>
      <w:r>
        <w:rPr>
          <w:rFonts w:hint="eastAsia"/>
          <w:color w:val="auto"/>
          <w:kern w:val="0"/>
          <w:sz w:val="21"/>
          <w:szCs w:val="21"/>
          <w:highlight w:val="none"/>
          <w:u w:val="single"/>
        </w:rPr>
        <w:t>向发包人偿付违约金，该笔违约金由发包人在结算中直接扣除；</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⑤</w:t>
      </w:r>
      <w:r>
        <w:rPr>
          <w:color w:val="auto"/>
          <w:kern w:val="0"/>
          <w:sz w:val="21"/>
          <w:szCs w:val="21"/>
          <w:highlight w:val="none"/>
          <w:u w:val="single"/>
        </w:rPr>
        <w:tab/>
      </w:r>
      <w:r>
        <w:rPr>
          <w:rFonts w:hint="eastAsia"/>
          <w:color w:val="auto"/>
          <w:kern w:val="0"/>
          <w:sz w:val="21"/>
          <w:szCs w:val="21"/>
          <w:highlight w:val="none"/>
          <w:u w:val="single"/>
        </w:rPr>
        <w:t>在合同履行过程中，若承包人的施工队伍素质、力量、机械配备、现场施工投入和管理未能履行投标书及询标纪要等相关文件中的承诺，不履行总包职责或分包与总包管理不协调，造成现场管理混乱，工程质量、进度、现场文明施工和安全生产达不到预定计划，发包人有权要求其调整充实力量，加强管理，承包人必须接受。当上述措施仍无效或未采取时，以承包人违约论处，发包人可终止本合同，将承包人清退出场，没收全部履约保证金，由此引起的工期延误责任及损失由承包人负责承担；</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⑥承包人进场后应对现场管线进行彻底调查，并结合发包人提供的已有管线图纸（如有），对现场管线进行保护，并对施工现场周围建筑物和地下管线提出可行的施工方案，报发包人和有关部门审核后方可施工，确保其安全正常进行。现状管线保护费用以现场工程师签证工程量以及本合同条款精神结算。但因承包人不文明施工引起的保护、抢修费用及造成第三方人员或房屋、设备等财产损失，一切责任由承包人承担；</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⑦</w:t>
      </w:r>
      <w:r>
        <w:rPr>
          <w:color w:val="auto"/>
          <w:kern w:val="0"/>
          <w:sz w:val="21"/>
          <w:szCs w:val="21"/>
          <w:highlight w:val="none"/>
          <w:u w:val="single"/>
        </w:rPr>
        <w:tab/>
      </w:r>
      <w:r>
        <w:rPr>
          <w:rFonts w:hint="eastAsia"/>
          <w:color w:val="auto"/>
          <w:kern w:val="0"/>
          <w:sz w:val="21"/>
          <w:szCs w:val="21"/>
          <w:highlight w:val="none"/>
          <w:u w:val="single"/>
        </w:rPr>
        <w:t>施工期间，承包人应严格实行隐蔽工程验收制度，如有未经监理方验收自行隐蔽，监理和发包人有权要求复验，所有费用由承包人承担，发包人有权视情节轻重对承包人处以人民币1万元</w:t>
      </w:r>
      <w:r>
        <w:rPr>
          <w:color w:val="auto"/>
          <w:kern w:val="0"/>
          <w:sz w:val="21"/>
          <w:szCs w:val="21"/>
          <w:highlight w:val="none"/>
          <w:u w:val="single"/>
        </w:rPr>
        <w:t>/</w:t>
      </w:r>
      <w:r>
        <w:rPr>
          <w:rFonts w:hint="eastAsia"/>
          <w:color w:val="auto"/>
          <w:kern w:val="0"/>
          <w:sz w:val="21"/>
          <w:szCs w:val="21"/>
          <w:highlight w:val="none"/>
          <w:u w:val="single"/>
        </w:rPr>
        <w:t>次的违约金，该笔违约金由发包人在结算中直接扣除；</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⑧</w:t>
      </w:r>
      <w:r>
        <w:rPr>
          <w:color w:val="auto"/>
          <w:kern w:val="0"/>
          <w:sz w:val="21"/>
          <w:szCs w:val="21"/>
          <w:highlight w:val="none"/>
          <w:u w:val="single"/>
        </w:rPr>
        <w:tab/>
      </w:r>
      <w:r>
        <w:rPr>
          <w:rFonts w:hint="eastAsia"/>
          <w:color w:val="auto"/>
          <w:kern w:val="0"/>
          <w:sz w:val="21"/>
          <w:szCs w:val="21"/>
          <w:highlight w:val="none"/>
          <w:u w:val="single"/>
        </w:rPr>
        <w:t>承包人应确保工程安全进行，如工程实施过程中出现一般安全责任事故，承包人须向发包人支付人民币</w:t>
      </w:r>
      <w:r>
        <w:rPr>
          <w:color w:val="auto"/>
          <w:kern w:val="0"/>
          <w:sz w:val="21"/>
          <w:szCs w:val="21"/>
          <w:highlight w:val="none"/>
          <w:u w:val="single"/>
        </w:rPr>
        <w:t>5</w:t>
      </w:r>
      <w:r>
        <w:rPr>
          <w:rFonts w:hint="eastAsia"/>
          <w:color w:val="auto"/>
          <w:kern w:val="0"/>
          <w:sz w:val="21"/>
          <w:szCs w:val="21"/>
          <w:highlight w:val="none"/>
          <w:u w:val="single"/>
        </w:rPr>
        <w:t>万元</w:t>
      </w:r>
      <w:r>
        <w:rPr>
          <w:color w:val="auto"/>
          <w:kern w:val="0"/>
          <w:sz w:val="21"/>
          <w:szCs w:val="21"/>
          <w:highlight w:val="none"/>
          <w:u w:val="single"/>
        </w:rPr>
        <w:t>/</w:t>
      </w:r>
      <w:r>
        <w:rPr>
          <w:rFonts w:hint="eastAsia"/>
          <w:color w:val="auto"/>
          <w:kern w:val="0"/>
          <w:sz w:val="21"/>
          <w:szCs w:val="21"/>
          <w:highlight w:val="none"/>
          <w:u w:val="single"/>
        </w:rPr>
        <w:t>起的违约金；出现较大及以上安全责任事故，承包人须向发包人支付人民币</w:t>
      </w:r>
      <w:r>
        <w:rPr>
          <w:color w:val="auto"/>
          <w:kern w:val="0"/>
          <w:sz w:val="21"/>
          <w:szCs w:val="21"/>
          <w:highlight w:val="none"/>
          <w:u w:val="single"/>
        </w:rPr>
        <w:t>10</w:t>
      </w:r>
      <w:r>
        <w:rPr>
          <w:rFonts w:hint="eastAsia"/>
          <w:color w:val="auto"/>
          <w:kern w:val="0"/>
          <w:sz w:val="21"/>
          <w:szCs w:val="21"/>
          <w:highlight w:val="none"/>
          <w:u w:val="single"/>
        </w:rPr>
        <w:t>万元</w:t>
      </w:r>
      <w:r>
        <w:rPr>
          <w:color w:val="auto"/>
          <w:kern w:val="0"/>
          <w:sz w:val="21"/>
          <w:szCs w:val="21"/>
          <w:highlight w:val="none"/>
          <w:u w:val="single"/>
        </w:rPr>
        <w:t>/</w:t>
      </w:r>
      <w:r>
        <w:rPr>
          <w:rFonts w:hint="eastAsia"/>
          <w:color w:val="auto"/>
          <w:kern w:val="0"/>
          <w:sz w:val="21"/>
          <w:szCs w:val="21"/>
          <w:highlight w:val="none"/>
          <w:u w:val="single"/>
        </w:rPr>
        <w:t>起的违约金；所有安全事故的全部责任均由承包人承担；</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⑨</w:t>
      </w:r>
      <w:r>
        <w:rPr>
          <w:color w:val="auto"/>
          <w:kern w:val="0"/>
          <w:sz w:val="21"/>
          <w:szCs w:val="21"/>
          <w:highlight w:val="none"/>
          <w:u w:val="single"/>
        </w:rPr>
        <w:tab/>
      </w:r>
      <w:r>
        <w:rPr>
          <w:rFonts w:hint="eastAsia"/>
          <w:color w:val="auto"/>
          <w:kern w:val="0"/>
          <w:sz w:val="21"/>
          <w:szCs w:val="21"/>
          <w:highlight w:val="none"/>
          <w:u w:val="single"/>
        </w:rPr>
        <w:t>本合同履行过程中，承包人被处以罚款的，以实际行为发生之日为罚款缴纳的时间；</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⑩</w:t>
      </w:r>
      <w:r>
        <w:rPr>
          <w:color w:val="auto"/>
          <w:kern w:val="0"/>
          <w:sz w:val="21"/>
          <w:szCs w:val="21"/>
          <w:highlight w:val="none"/>
          <w:u w:val="single"/>
        </w:rPr>
        <w:tab/>
      </w:r>
      <w:r>
        <w:rPr>
          <w:rFonts w:hint="eastAsia"/>
          <w:color w:val="auto"/>
          <w:kern w:val="0"/>
          <w:sz w:val="21"/>
          <w:szCs w:val="21"/>
          <w:highlight w:val="none"/>
          <w:u w:val="single"/>
        </w:rPr>
        <w:t>本合同中的罚款特指惩罚性违约金，本合同约定的违约金、罚款及损失赔偿款，发包人有权从履约保证金或工程款中直接扣减。</w:t>
      </w:r>
    </w:p>
    <w:p>
      <w:pPr>
        <w:spacing w:line="360" w:lineRule="auto"/>
        <w:ind w:firstLine="420" w:firstLineChars="200"/>
        <w:jc w:val="left"/>
        <w:rPr>
          <w:color w:val="auto"/>
          <w:kern w:val="0"/>
          <w:sz w:val="21"/>
          <w:szCs w:val="21"/>
          <w:highlight w:val="none"/>
          <w:u w:val="single"/>
        </w:rPr>
      </w:pPr>
      <w:r>
        <w:rPr>
          <w:rFonts w:hint="eastAsia" w:cs="MS Gothic"/>
          <w:color w:val="auto"/>
          <w:kern w:val="0"/>
          <w:sz w:val="21"/>
          <w:szCs w:val="21"/>
          <w:highlight w:val="none"/>
          <w:u w:val="single"/>
        </w:rPr>
        <w:t>⑪</w:t>
      </w:r>
      <w:r>
        <w:rPr>
          <w:color w:val="auto"/>
          <w:kern w:val="0"/>
          <w:sz w:val="21"/>
          <w:szCs w:val="21"/>
          <w:highlight w:val="none"/>
          <w:u w:val="single"/>
        </w:rPr>
        <w:tab/>
      </w:r>
      <w:r>
        <w:rPr>
          <w:rFonts w:hint="eastAsia"/>
          <w:color w:val="auto"/>
          <w:kern w:val="0"/>
          <w:sz w:val="21"/>
          <w:szCs w:val="21"/>
          <w:highlight w:val="none"/>
          <w:u w:val="single"/>
        </w:rPr>
        <w:t>合同生效后，承包人无正当理由，单方终止合同的，应向发包人承担违约责任，违约金按照合同总价的</w:t>
      </w:r>
      <w:r>
        <w:rPr>
          <w:color w:val="auto"/>
          <w:kern w:val="0"/>
          <w:sz w:val="21"/>
          <w:szCs w:val="21"/>
          <w:highlight w:val="none"/>
          <w:u w:val="single"/>
        </w:rPr>
        <w:t>10%</w:t>
      </w:r>
      <w:r>
        <w:rPr>
          <w:rFonts w:hint="eastAsia"/>
          <w:color w:val="auto"/>
          <w:kern w:val="0"/>
          <w:sz w:val="21"/>
          <w:szCs w:val="21"/>
          <w:highlight w:val="none"/>
          <w:u w:val="single"/>
        </w:rPr>
        <w:t>计取，并赔偿发包人因此造成的损失。</w:t>
      </w:r>
      <w:r>
        <w:rPr>
          <w:rFonts w:hint="eastAsia"/>
          <w:color w:val="auto"/>
          <w:kern w:val="0"/>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16.2.3 </w:t>
      </w:r>
      <w:r>
        <w:rPr>
          <w:rFonts w:hint="eastAsia"/>
          <w:color w:val="auto"/>
          <w:sz w:val="21"/>
          <w:szCs w:val="21"/>
          <w:highlight w:val="none"/>
        </w:rPr>
        <w:t>因承包人违约解除合同</w:t>
      </w:r>
    </w:p>
    <w:p>
      <w:pPr>
        <w:spacing w:before="120" w:after="120" w:line="360" w:lineRule="auto"/>
        <w:ind w:firstLine="420" w:firstLineChars="200"/>
        <w:rPr>
          <w:color w:val="auto"/>
          <w:kern w:val="0"/>
          <w:sz w:val="21"/>
          <w:szCs w:val="21"/>
          <w:highlight w:val="none"/>
          <w:u w:val="single"/>
        </w:rPr>
      </w:pPr>
      <w:r>
        <w:rPr>
          <w:rFonts w:hint="eastAsia"/>
          <w:color w:val="auto"/>
          <w:kern w:val="0"/>
          <w:sz w:val="21"/>
          <w:szCs w:val="21"/>
          <w:highlight w:val="none"/>
        </w:rPr>
        <w:t>关于承包人违约解除合同的特别约定：</w:t>
      </w:r>
      <w:r>
        <w:rPr>
          <w:color w:val="auto"/>
          <w:kern w:val="0"/>
          <w:sz w:val="21"/>
          <w:szCs w:val="21"/>
          <w:highlight w:val="none"/>
          <w:u w:val="single"/>
        </w:rPr>
        <w:t xml:space="preserve">   /    </w:t>
      </w:r>
      <w:r>
        <w:rPr>
          <w:rFonts w:hint="eastAsia"/>
          <w:color w:val="auto"/>
          <w:kern w:val="0"/>
          <w:sz w:val="21"/>
          <w:szCs w:val="21"/>
          <w:highlight w:val="none"/>
        </w:rPr>
        <w:t>。</w:t>
      </w:r>
    </w:p>
    <w:p>
      <w:pPr>
        <w:spacing w:before="120" w:after="120" w:line="360" w:lineRule="auto"/>
        <w:ind w:firstLine="420" w:firstLineChars="200"/>
        <w:rPr>
          <w:color w:val="auto"/>
          <w:kern w:val="0"/>
          <w:sz w:val="21"/>
          <w:szCs w:val="21"/>
          <w:highlight w:val="none"/>
        </w:rPr>
      </w:pPr>
      <w:r>
        <w:rPr>
          <w:rFonts w:hint="eastAsia"/>
          <w:color w:val="auto"/>
          <w:kern w:val="0"/>
          <w:sz w:val="21"/>
          <w:szCs w:val="21"/>
          <w:highlight w:val="none"/>
        </w:rPr>
        <w:t>发包人继续使用承包人在施工现场的材料、设备、临时工程、承包人文件和由承包人或以其名义编制的其他文件的费用承担方式：</w:t>
      </w:r>
      <w:r>
        <w:rPr>
          <w:rFonts w:hint="eastAsia"/>
          <w:color w:val="auto"/>
          <w:kern w:val="0"/>
          <w:sz w:val="21"/>
          <w:szCs w:val="21"/>
          <w:highlight w:val="none"/>
          <w:u w:val="single"/>
        </w:rPr>
        <w:t>费用另行约定，由发包人承担</w:t>
      </w:r>
      <w:r>
        <w:rPr>
          <w:rFonts w:hint="eastAsia"/>
          <w:color w:val="auto"/>
          <w:kern w:val="0"/>
          <w:sz w:val="21"/>
          <w:szCs w:val="21"/>
          <w:highlight w:val="none"/>
        </w:rPr>
        <w:t>。</w:t>
      </w:r>
    </w:p>
    <w:p>
      <w:pPr>
        <w:keepNext/>
        <w:keepLines/>
        <w:tabs>
          <w:tab w:val="left" w:pos="630"/>
        </w:tabs>
        <w:spacing w:before="120" w:after="120" w:line="360" w:lineRule="auto"/>
        <w:ind w:firstLine="420" w:firstLineChars="200"/>
        <w:outlineLvl w:val="3"/>
        <w:rPr>
          <w:bCs/>
          <w:color w:val="auto"/>
          <w:sz w:val="21"/>
          <w:szCs w:val="21"/>
          <w:highlight w:val="none"/>
        </w:rPr>
      </w:pPr>
      <w:bookmarkStart w:id="601" w:name="_Toc351203649"/>
      <w:r>
        <w:rPr>
          <w:bCs/>
          <w:color w:val="auto"/>
          <w:sz w:val="21"/>
          <w:szCs w:val="21"/>
          <w:highlight w:val="none"/>
        </w:rPr>
        <w:t xml:space="preserve">17. </w:t>
      </w:r>
      <w:r>
        <w:rPr>
          <w:rFonts w:hint="eastAsia"/>
          <w:bCs/>
          <w:color w:val="auto"/>
          <w:sz w:val="21"/>
          <w:szCs w:val="21"/>
          <w:highlight w:val="none"/>
        </w:rPr>
        <w:t>不可抗力</w:t>
      </w:r>
      <w:bookmarkEnd w:id="599"/>
      <w:bookmarkEnd w:id="601"/>
    </w:p>
    <w:p>
      <w:pPr>
        <w:spacing w:after="120" w:line="360" w:lineRule="auto"/>
        <w:ind w:firstLine="420" w:firstLineChars="200"/>
        <w:rPr>
          <w:color w:val="auto"/>
          <w:sz w:val="21"/>
          <w:szCs w:val="21"/>
          <w:highlight w:val="none"/>
        </w:rPr>
      </w:pPr>
      <w:r>
        <w:rPr>
          <w:color w:val="auto"/>
          <w:sz w:val="21"/>
          <w:szCs w:val="21"/>
          <w:highlight w:val="none"/>
        </w:rPr>
        <w:t xml:space="preserve">17.1 </w:t>
      </w:r>
      <w:r>
        <w:rPr>
          <w:rFonts w:hint="eastAsia"/>
          <w:color w:val="auto"/>
          <w:sz w:val="21"/>
          <w:szCs w:val="21"/>
          <w:highlight w:val="none"/>
        </w:rPr>
        <w:t>不可抗力的确认</w:t>
      </w:r>
    </w:p>
    <w:p>
      <w:pPr>
        <w:spacing w:line="360" w:lineRule="auto"/>
        <w:ind w:firstLine="420" w:firstLineChars="200"/>
        <w:jc w:val="left"/>
        <w:rPr>
          <w:color w:val="auto"/>
          <w:kern w:val="0"/>
          <w:sz w:val="21"/>
          <w:szCs w:val="21"/>
          <w:highlight w:val="none"/>
          <w:u w:val="single"/>
        </w:rPr>
      </w:pPr>
      <w:r>
        <w:rPr>
          <w:rFonts w:hint="eastAsia"/>
          <w:color w:val="auto"/>
          <w:sz w:val="21"/>
          <w:szCs w:val="21"/>
          <w:highlight w:val="none"/>
        </w:rPr>
        <w:t>除通用合同条款约定的不可抗力事件之外，视为不可抗力的其他情形：</w:t>
      </w:r>
      <w:r>
        <w:rPr>
          <w:rFonts w:hint="eastAsia"/>
          <w:color w:val="auto"/>
          <w:kern w:val="0"/>
          <w:sz w:val="21"/>
          <w:szCs w:val="21"/>
          <w:highlight w:val="none"/>
          <w:u w:val="single"/>
        </w:rPr>
        <w:t>按通用条款执行</w:t>
      </w:r>
      <w:r>
        <w:rPr>
          <w:rFonts w:hint="eastAsia"/>
          <w:color w:val="auto"/>
          <w:kern w:val="0"/>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17.4 </w:t>
      </w:r>
      <w:r>
        <w:rPr>
          <w:rFonts w:hint="eastAsia"/>
          <w:color w:val="auto"/>
          <w:sz w:val="21"/>
          <w:szCs w:val="21"/>
          <w:highlight w:val="none"/>
        </w:rPr>
        <w:t>因不可抗力解除合同</w:t>
      </w:r>
    </w:p>
    <w:p>
      <w:pPr>
        <w:spacing w:line="360" w:lineRule="auto"/>
        <w:ind w:firstLine="420" w:firstLineChars="200"/>
        <w:jc w:val="left"/>
        <w:rPr>
          <w:color w:val="auto"/>
          <w:sz w:val="21"/>
          <w:szCs w:val="21"/>
          <w:highlight w:val="none"/>
        </w:rPr>
      </w:pPr>
      <w:r>
        <w:rPr>
          <w:rFonts w:hint="eastAsia"/>
          <w:color w:val="auto"/>
          <w:sz w:val="21"/>
          <w:szCs w:val="21"/>
          <w:highlight w:val="none"/>
        </w:rPr>
        <w:t>合同解除后，发包人应在商定或确定发包人应支付款项后</w:t>
      </w:r>
      <w:r>
        <w:rPr>
          <w:color w:val="auto"/>
          <w:sz w:val="21"/>
          <w:szCs w:val="21"/>
          <w:highlight w:val="none"/>
          <w:u w:val="single"/>
        </w:rPr>
        <w:t xml:space="preserve"> 28 </w:t>
      </w:r>
      <w:r>
        <w:rPr>
          <w:rFonts w:hint="eastAsia"/>
          <w:color w:val="auto"/>
          <w:sz w:val="21"/>
          <w:szCs w:val="21"/>
          <w:highlight w:val="none"/>
        </w:rPr>
        <w:t>天内完成款项的支付。</w:t>
      </w:r>
    </w:p>
    <w:p>
      <w:pPr>
        <w:keepNext/>
        <w:keepLines/>
        <w:spacing w:before="120" w:after="120" w:line="360" w:lineRule="auto"/>
        <w:ind w:firstLine="420" w:firstLineChars="200"/>
        <w:outlineLvl w:val="3"/>
        <w:rPr>
          <w:bCs/>
          <w:color w:val="auto"/>
          <w:sz w:val="21"/>
          <w:szCs w:val="21"/>
          <w:highlight w:val="none"/>
        </w:rPr>
      </w:pPr>
      <w:bookmarkStart w:id="602" w:name="_Toc351203650"/>
      <w:r>
        <w:rPr>
          <w:bCs/>
          <w:color w:val="auto"/>
          <w:sz w:val="21"/>
          <w:szCs w:val="21"/>
          <w:highlight w:val="none"/>
        </w:rPr>
        <w:t xml:space="preserve">18. </w:t>
      </w:r>
      <w:r>
        <w:rPr>
          <w:rFonts w:hint="eastAsia"/>
          <w:bCs/>
          <w:color w:val="auto"/>
          <w:sz w:val="21"/>
          <w:szCs w:val="21"/>
          <w:highlight w:val="none"/>
        </w:rPr>
        <w:t>保险</w:t>
      </w:r>
      <w:bookmarkEnd w:id="602"/>
    </w:p>
    <w:bookmarkEnd w:id="600"/>
    <w:p>
      <w:pPr>
        <w:spacing w:after="120" w:line="360" w:lineRule="auto"/>
        <w:ind w:firstLine="420" w:firstLineChars="200"/>
        <w:rPr>
          <w:color w:val="auto"/>
          <w:sz w:val="21"/>
          <w:szCs w:val="21"/>
          <w:highlight w:val="none"/>
        </w:rPr>
      </w:pPr>
      <w:r>
        <w:rPr>
          <w:color w:val="auto"/>
          <w:sz w:val="21"/>
          <w:szCs w:val="21"/>
          <w:highlight w:val="none"/>
        </w:rPr>
        <w:t xml:space="preserve">18.1 </w:t>
      </w:r>
      <w:r>
        <w:rPr>
          <w:rFonts w:hint="eastAsia"/>
          <w:color w:val="auto"/>
          <w:sz w:val="21"/>
          <w:szCs w:val="21"/>
          <w:highlight w:val="none"/>
        </w:rPr>
        <w:t>工程保险</w:t>
      </w:r>
    </w:p>
    <w:p>
      <w:pPr>
        <w:spacing w:line="360" w:lineRule="auto"/>
        <w:ind w:firstLine="420" w:firstLineChars="200"/>
        <w:jc w:val="left"/>
        <w:rPr>
          <w:color w:val="auto"/>
          <w:sz w:val="21"/>
          <w:szCs w:val="21"/>
          <w:highlight w:val="none"/>
        </w:rPr>
      </w:pPr>
      <w:r>
        <w:rPr>
          <w:rFonts w:hint="eastAsia"/>
          <w:color w:val="auto"/>
          <w:sz w:val="21"/>
          <w:szCs w:val="21"/>
          <w:highlight w:val="none"/>
        </w:rPr>
        <w:t>关于工程保险的特别约定：</w:t>
      </w:r>
      <w:r>
        <w:rPr>
          <w:color w:val="auto"/>
          <w:kern w:val="0"/>
          <w:sz w:val="21"/>
          <w:szCs w:val="21"/>
          <w:highlight w:val="none"/>
          <w:u w:val="single"/>
        </w:rPr>
        <w:t xml:space="preserve">  /    </w:t>
      </w:r>
      <w:r>
        <w:rPr>
          <w:rFonts w:hint="eastAsia"/>
          <w:color w:val="auto"/>
          <w:kern w:val="0"/>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18.3 </w:t>
      </w:r>
      <w:r>
        <w:rPr>
          <w:rFonts w:hint="eastAsia"/>
          <w:color w:val="auto"/>
          <w:sz w:val="21"/>
          <w:szCs w:val="21"/>
          <w:highlight w:val="none"/>
        </w:rPr>
        <w:t>其他保险</w:t>
      </w:r>
    </w:p>
    <w:p>
      <w:pPr>
        <w:spacing w:line="360" w:lineRule="auto"/>
        <w:ind w:firstLine="420" w:firstLineChars="200"/>
        <w:jc w:val="left"/>
        <w:rPr>
          <w:color w:val="auto"/>
          <w:kern w:val="0"/>
          <w:sz w:val="21"/>
          <w:szCs w:val="21"/>
          <w:highlight w:val="none"/>
        </w:rPr>
      </w:pPr>
      <w:r>
        <w:rPr>
          <w:rFonts w:hint="eastAsia"/>
          <w:color w:val="auto"/>
          <w:sz w:val="21"/>
          <w:szCs w:val="21"/>
          <w:highlight w:val="none"/>
        </w:rPr>
        <w:t>关于其他保险的约定：</w:t>
      </w:r>
      <w:r>
        <w:rPr>
          <w:rFonts w:hint="eastAsia"/>
          <w:color w:val="auto"/>
          <w:kern w:val="0"/>
          <w:sz w:val="21"/>
          <w:szCs w:val="21"/>
          <w:highlight w:val="none"/>
          <w:u w:val="single"/>
        </w:rPr>
        <w:t>承包人为建设工程和施工场地内的自有人员设备及第三方生命财产办理保险并支付保险费用，费用已包含在总价内。施工期间所发生的一切与本工程有关的承包人的人员、财产等意外伤害、损失，由承包人承担全部责任和费用</w:t>
      </w:r>
      <w:r>
        <w:rPr>
          <w:rFonts w:hint="eastAsia"/>
          <w:color w:val="auto"/>
          <w:kern w:val="0"/>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承包人是否应为其施工设备等办理财产保险：</w:t>
      </w:r>
      <w:r>
        <w:rPr>
          <w:rFonts w:hint="eastAsia"/>
          <w:color w:val="auto"/>
          <w:sz w:val="21"/>
          <w:szCs w:val="21"/>
          <w:highlight w:val="none"/>
          <w:u w:val="single"/>
        </w:rPr>
        <w:t>是</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18.7 </w:t>
      </w:r>
      <w:r>
        <w:rPr>
          <w:rFonts w:hint="eastAsia"/>
          <w:color w:val="auto"/>
          <w:sz w:val="21"/>
          <w:szCs w:val="21"/>
          <w:highlight w:val="none"/>
        </w:rPr>
        <w:t>通知义务</w:t>
      </w:r>
    </w:p>
    <w:p>
      <w:pPr>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关于变更保险合同时的通知义务的约定：</w:t>
      </w:r>
      <w:r>
        <w:rPr>
          <w:rFonts w:hint="eastAsia"/>
          <w:color w:val="auto"/>
          <w:sz w:val="21"/>
          <w:szCs w:val="21"/>
          <w:highlight w:val="none"/>
          <w:u w:val="single"/>
        </w:rPr>
        <w:t>按通用条款执行</w:t>
      </w:r>
      <w:r>
        <w:rPr>
          <w:rFonts w:hint="eastAsia"/>
          <w:color w:val="auto"/>
          <w:sz w:val="21"/>
          <w:szCs w:val="21"/>
          <w:highlight w:val="none"/>
        </w:rPr>
        <w:t>。</w:t>
      </w:r>
    </w:p>
    <w:bookmarkEnd w:id="576"/>
    <w:bookmarkEnd w:id="577"/>
    <w:bookmarkEnd w:id="578"/>
    <w:bookmarkEnd w:id="579"/>
    <w:bookmarkEnd w:id="580"/>
    <w:bookmarkEnd w:id="581"/>
    <w:bookmarkEnd w:id="582"/>
    <w:bookmarkEnd w:id="583"/>
    <w:bookmarkEnd w:id="584"/>
    <w:bookmarkEnd w:id="585"/>
    <w:bookmarkEnd w:id="586"/>
    <w:bookmarkEnd w:id="587"/>
    <w:p>
      <w:pPr>
        <w:keepNext/>
        <w:keepLines/>
        <w:spacing w:before="120" w:after="120" w:line="360" w:lineRule="auto"/>
        <w:ind w:firstLine="420" w:firstLineChars="200"/>
        <w:outlineLvl w:val="3"/>
        <w:rPr>
          <w:bCs/>
          <w:color w:val="auto"/>
          <w:sz w:val="21"/>
          <w:szCs w:val="21"/>
          <w:highlight w:val="none"/>
        </w:rPr>
      </w:pPr>
      <w:bookmarkStart w:id="603" w:name="_Toc351203651"/>
      <w:r>
        <w:rPr>
          <w:bCs/>
          <w:color w:val="auto"/>
          <w:sz w:val="21"/>
          <w:szCs w:val="21"/>
          <w:highlight w:val="none"/>
        </w:rPr>
        <w:t xml:space="preserve">20. </w:t>
      </w:r>
      <w:r>
        <w:rPr>
          <w:rFonts w:hint="eastAsia"/>
          <w:bCs/>
          <w:color w:val="auto"/>
          <w:sz w:val="21"/>
          <w:szCs w:val="21"/>
          <w:highlight w:val="none"/>
        </w:rPr>
        <w:t>争议解决</w:t>
      </w:r>
      <w:bookmarkEnd w:id="603"/>
    </w:p>
    <w:bookmarkEnd w:id="588"/>
    <w:bookmarkEnd w:id="589"/>
    <w:p>
      <w:pPr>
        <w:spacing w:after="120" w:line="360" w:lineRule="auto"/>
        <w:ind w:firstLine="420" w:firstLineChars="200"/>
        <w:rPr>
          <w:color w:val="auto"/>
          <w:sz w:val="21"/>
          <w:szCs w:val="21"/>
          <w:highlight w:val="none"/>
        </w:rPr>
      </w:pPr>
      <w:r>
        <w:rPr>
          <w:color w:val="auto"/>
          <w:sz w:val="21"/>
          <w:szCs w:val="21"/>
          <w:highlight w:val="none"/>
        </w:rPr>
        <w:t xml:space="preserve">20.3 </w:t>
      </w:r>
      <w:r>
        <w:rPr>
          <w:rFonts w:hint="eastAsia"/>
          <w:color w:val="auto"/>
          <w:sz w:val="21"/>
          <w:szCs w:val="21"/>
          <w:highlight w:val="none"/>
        </w:rPr>
        <w:t>争</w:t>
      </w:r>
      <w:bookmarkEnd w:id="590"/>
      <w:r>
        <w:rPr>
          <w:rFonts w:hint="eastAsia"/>
          <w:color w:val="auto"/>
          <w:sz w:val="21"/>
          <w:szCs w:val="21"/>
          <w:highlight w:val="none"/>
        </w:rPr>
        <w:t>议评审</w:t>
      </w:r>
    </w:p>
    <w:p>
      <w:pPr>
        <w:spacing w:line="360" w:lineRule="auto"/>
        <w:ind w:left="170" w:leftChars="71" w:firstLine="315" w:firstLineChars="150"/>
        <w:jc w:val="left"/>
        <w:rPr>
          <w:color w:val="auto"/>
          <w:sz w:val="21"/>
          <w:szCs w:val="21"/>
          <w:highlight w:val="none"/>
          <w:u w:val="single"/>
        </w:rPr>
      </w:pPr>
      <w:r>
        <w:rPr>
          <w:rFonts w:hint="eastAsia"/>
          <w:color w:val="auto"/>
          <w:sz w:val="21"/>
          <w:szCs w:val="21"/>
          <w:highlight w:val="none"/>
        </w:rPr>
        <w:t>合同当事人是否同意将工程争议提交争议评审小组决定：</w:t>
      </w:r>
      <w:r>
        <w:rPr>
          <w:rFonts w:hint="eastAsia"/>
          <w:color w:val="auto"/>
          <w:sz w:val="21"/>
          <w:szCs w:val="21"/>
          <w:highlight w:val="none"/>
          <w:u w:val="single"/>
        </w:rPr>
        <w:t>否</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20.3.1 </w:t>
      </w:r>
      <w:r>
        <w:rPr>
          <w:rFonts w:hint="eastAsia"/>
          <w:color w:val="auto"/>
          <w:sz w:val="21"/>
          <w:szCs w:val="21"/>
          <w:highlight w:val="none"/>
        </w:rPr>
        <w:t>争议评审小组的确定</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争议评审小组成员的确定：</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选定争议评审员的期限：</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争议评审小组成员的报酬承担方式：</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其他事项的约定：</w:t>
      </w:r>
      <w:r>
        <w:rPr>
          <w:color w:val="auto"/>
          <w:sz w:val="21"/>
          <w:szCs w:val="21"/>
          <w:highlight w:val="none"/>
          <w:u w:val="single"/>
        </w:rPr>
        <w:t xml:space="preserve">      /      </w:t>
      </w:r>
      <w:r>
        <w:rPr>
          <w:rFonts w:hint="eastAsia"/>
          <w:color w:val="auto"/>
          <w:sz w:val="21"/>
          <w:szCs w:val="21"/>
          <w:highlight w:val="none"/>
        </w:rPr>
        <w:t>。</w:t>
      </w:r>
    </w:p>
    <w:p>
      <w:pPr>
        <w:autoSpaceDE w:val="0"/>
        <w:autoSpaceDN w:val="0"/>
        <w:adjustRightInd w:val="0"/>
        <w:spacing w:line="360" w:lineRule="auto"/>
        <w:ind w:firstLine="420" w:firstLineChars="200"/>
        <w:jc w:val="left"/>
        <w:rPr>
          <w:color w:val="auto"/>
          <w:kern w:val="0"/>
          <w:sz w:val="21"/>
          <w:szCs w:val="21"/>
          <w:highlight w:val="none"/>
          <w:u w:val="single"/>
        </w:rPr>
      </w:pPr>
      <w:r>
        <w:rPr>
          <w:color w:val="auto"/>
          <w:kern w:val="0"/>
          <w:sz w:val="21"/>
          <w:szCs w:val="21"/>
          <w:highlight w:val="none"/>
        </w:rPr>
        <w:t xml:space="preserve">20.3.2 </w:t>
      </w:r>
      <w:r>
        <w:rPr>
          <w:rFonts w:hint="eastAsia"/>
          <w:color w:val="auto"/>
          <w:kern w:val="0"/>
          <w:sz w:val="21"/>
          <w:szCs w:val="21"/>
          <w:highlight w:val="none"/>
        </w:rPr>
        <w:t>争议评审小组的决定</w:t>
      </w:r>
    </w:p>
    <w:p>
      <w:pPr>
        <w:spacing w:line="360" w:lineRule="auto"/>
        <w:ind w:firstLine="420" w:firstLineChars="200"/>
        <w:jc w:val="left"/>
        <w:rPr>
          <w:color w:val="auto"/>
          <w:sz w:val="21"/>
          <w:szCs w:val="21"/>
          <w:highlight w:val="none"/>
        </w:rPr>
      </w:pPr>
      <w:r>
        <w:rPr>
          <w:rFonts w:hint="eastAsia"/>
          <w:color w:val="auto"/>
          <w:sz w:val="21"/>
          <w:szCs w:val="21"/>
          <w:highlight w:val="none"/>
        </w:rPr>
        <w:t>合同当事人关于本项的约定：</w:t>
      </w:r>
      <w:r>
        <w:rPr>
          <w:color w:val="auto"/>
          <w:sz w:val="21"/>
          <w:szCs w:val="21"/>
          <w:highlight w:val="none"/>
          <w:u w:val="single"/>
        </w:rPr>
        <w:t xml:space="preserve">   /     </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20.4</w:t>
      </w:r>
      <w:r>
        <w:rPr>
          <w:rFonts w:hint="eastAsia"/>
          <w:color w:val="auto"/>
          <w:sz w:val="21"/>
          <w:szCs w:val="21"/>
          <w:highlight w:val="none"/>
        </w:rPr>
        <w:t>仲裁或诉讼</w:t>
      </w:r>
      <w:bookmarkEnd w:id="591"/>
    </w:p>
    <w:p>
      <w:pPr>
        <w:spacing w:after="120" w:line="360" w:lineRule="auto"/>
        <w:ind w:firstLine="420" w:firstLineChars="200"/>
        <w:rPr>
          <w:color w:val="auto"/>
          <w:sz w:val="21"/>
          <w:szCs w:val="21"/>
          <w:highlight w:val="none"/>
        </w:rPr>
      </w:pPr>
      <w:r>
        <w:rPr>
          <w:rFonts w:hint="eastAsia"/>
          <w:color w:val="auto"/>
          <w:sz w:val="21"/>
          <w:szCs w:val="21"/>
          <w:highlight w:val="none"/>
        </w:rPr>
        <w:t>因合同及合同有关事项发生的争议，双方当事人一致同意提交诉讼解决；但双方当事人特别约定下列解决方式中第</w:t>
      </w:r>
      <w:r>
        <w:rPr>
          <w:rFonts w:hint="eastAsia"/>
          <w:color w:val="auto"/>
          <w:sz w:val="21"/>
          <w:szCs w:val="21"/>
          <w:highlight w:val="none"/>
          <w:u w:val="single"/>
        </w:rPr>
        <w:t>1</w:t>
      </w:r>
      <w:r>
        <w:rPr>
          <w:rFonts w:hint="eastAsia"/>
          <w:color w:val="auto"/>
          <w:sz w:val="21"/>
          <w:szCs w:val="21"/>
          <w:highlight w:val="none"/>
        </w:rPr>
        <w:t>种方式解决争议的除外：</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）提交</w:t>
      </w:r>
      <w:r>
        <w:rPr>
          <w:color w:val="auto"/>
          <w:sz w:val="21"/>
          <w:szCs w:val="21"/>
          <w:highlight w:val="none"/>
          <w:u w:val="single"/>
        </w:rPr>
        <w:t xml:space="preserve">   /     </w:t>
      </w:r>
      <w:r>
        <w:rPr>
          <w:rFonts w:hint="eastAsia"/>
          <w:color w:val="auto"/>
          <w:sz w:val="21"/>
          <w:szCs w:val="21"/>
          <w:highlight w:val="none"/>
        </w:rPr>
        <w:t>仲裁委员会申请仲裁；</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）依法</w:t>
      </w:r>
      <w:r>
        <w:rPr>
          <w:rFonts w:hint="eastAsia"/>
          <w:color w:val="auto"/>
          <w:sz w:val="21"/>
          <w:szCs w:val="21"/>
          <w:highlight w:val="none"/>
          <w:u w:val="single"/>
        </w:rPr>
        <w:t xml:space="preserve">  工程所在地  </w:t>
      </w:r>
      <w:r>
        <w:rPr>
          <w:rFonts w:hint="eastAsia"/>
          <w:color w:val="auto"/>
          <w:sz w:val="21"/>
          <w:szCs w:val="21"/>
          <w:highlight w:val="none"/>
        </w:rPr>
        <w:t>人民法院起诉。</w:t>
      </w:r>
      <w:bookmarkEnd w:id="592"/>
      <w:bookmarkEnd w:id="593"/>
      <w:bookmarkEnd w:id="594"/>
      <w:bookmarkEnd w:id="595"/>
      <w:bookmarkEnd w:id="596"/>
      <w:bookmarkEnd w:id="597"/>
    </w:p>
    <w:p>
      <w:pPr>
        <w:spacing w:line="360" w:lineRule="auto"/>
        <w:ind w:firstLine="415" w:firstLineChars="198"/>
        <w:jc w:val="left"/>
        <w:rPr>
          <w:color w:val="auto"/>
          <w:sz w:val="21"/>
          <w:szCs w:val="21"/>
          <w:highlight w:val="none"/>
        </w:rPr>
      </w:pPr>
      <w:r>
        <w:rPr>
          <w:color w:val="auto"/>
          <w:sz w:val="21"/>
          <w:szCs w:val="21"/>
          <w:highlight w:val="none"/>
        </w:rPr>
        <w:t>21</w:t>
      </w:r>
      <w:r>
        <w:rPr>
          <w:rFonts w:hint="eastAsia"/>
          <w:color w:val="auto"/>
          <w:sz w:val="21"/>
          <w:szCs w:val="21"/>
          <w:highlight w:val="none"/>
        </w:rPr>
        <w:t>．其他补充事项的约定</w:t>
      </w:r>
    </w:p>
    <w:p>
      <w:pPr>
        <w:spacing w:line="360" w:lineRule="auto"/>
        <w:ind w:firstLine="420" w:firstLineChars="200"/>
        <w:jc w:val="left"/>
        <w:rPr>
          <w:color w:val="auto"/>
          <w:sz w:val="21"/>
          <w:szCs w:val="21"/>
          <w:highlight w:val="none"/>
          <w:u w:val="single"/>
        </w:rPr>
      </w:pPr>
      <w:r>
        <w:rPr>
          <w:color w:val="auto"/>
          <w:sz w:val="21"/>
          <w:szCs w:val="21"/>
          <w:highlight w:val="none"/>
          <w:u w:val="single"/>
        </w:rPr>
        <w:t xml:space="preserve">21.1 </w:t>
      </w:r>
      <w:r>
        <w:rPr>
          <w:rFonts w:hint="eastAsia"/>
          <w:color w:val="auto"/>
          <w:sz w:val="21"/>
          <w:szCs w:val="21"/>
          <w:highlight w:val="none"/>
          <w:u w:val="single"/>
        </w:rPr>
        <w:t>承包人未按合同约定履行义务，造成工程质量低下、进度迟缓、延迟开工</w:t>
      </w:r>
      <w:r>
        <w:rPr>
          <w:color w:val="auto"/>
          <w:sz w:val="21"/>
          <w:szCs w:val="21"/>
          <w:highlight w:val="none"/>
          <w:u w:val="single"/>
        </w:rPr>
        <w:t>15</w:t>
      </w:r>
      <w:r>
        <w:rPr>
          <w:rFonts w:hint="eastAsia"/>
          <w:color w:val="auto"/>
          <w:sz w:val="21"/>
          <w:szCs w:val="21"/>
          <w:highlight w:val="none"/>
          <w:u w:val="single"/>
        </w:rPr>
        <w:t>天以上、管理混乱，发包人有权终止合同，没收全部履约保证金，承包人应赔偿发包人因此造成的一切经济损失、依法承担相应的法律责任。</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21.2</w:t>
      </w:r>
      <w:r>
        <w:rPr>
          <w:rFonts w:hint="eastAsia"/>
          <w:color w:val="auto"/>
          <w:sz w:val="21"/>
          <w:szCs w:val="21"/>
          <w:highlight w:val="none"/>
          <w:u w:val="single"/>
        </w:rPr>
        <w:t>发包人暂定价部分的设备或材料）（如有）</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21.2.1</w:t>
      </w:r>
      <w:r>
        <w:rPr>
          <w:rFonts w:hint="eastAsia"/>
          <w:color w:val="auto"/>
          <w:sz w:val="21"/>
          <w:szCs w:val="21"/>
          <w:highlight w:val="none"/>
          <w:u w:val="single"/>
        </w:rPr>
        <w:t>承包人应在采购前应提前三个月书面通知发包人；</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21.2.2</w:t>
      </w:r>
      <w:r>
        <w:rPr>
          <w:rFonts w:hint="eastAsia"/>
          <w:color w:val="auto"/>
          <w:sz w:val="21"/>
          <w:szCs w:val="21"/>
          <w:highlight w:val="none"/>
          <w:u w:val="single"/>
        </w:rPr>
        <w:t>发包人在接到承包人书面通知后三个月内完成签证认可或招标；承包人根据发包人的签证文件或</w:t>
      </w:r>
      <w:r>
        <w:rPr>
          <w:rFonts w:hint="eastAsia"/>
          <w:color w:val="auto"/>
          <w:sz w:val="21"/>
          <w:szCs w:val="21"/>
          <w:highlight w:val="none"/>
          <w:u w:val="single"/>
          <w:lang w:eastAsia="zh-CN"/>
        </w:rPr>
        <w:t>成交</w:t>
      </w:r>
      <w:r>
        <w:rPr>
          <w:rFonts w:hint="eastAsia"/>
          <w:color w:val="auto"/>
          <w:sz w:val="21"/>
          <w:szCs w:val="21"/>
          <w:highlight w:val="none"/>
          <w:u w:val="single"/>
        </w:rPr>
        <w:t>通知书开始采购或施工；</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21.2.3</w:t>
      </w:r>
      <w:r>
        <w:rPr>
          <w:rFonts w:hint="eastAsia"/>
          <w:color w:val="auto"/>
          <w:sz w:val="21"/>
          <w:szCs w:val="21"/>
          <w:highlight w:val="none"/>
          <w:u w:val="single"/>
        </w:rPr>
        <w:t>如发包人采用招标进行暂定价部分的设备或材料确认，则该合同由承包人与材料</w:t>
      </w:r>
      <w:r>
        <w:rPr>
          <w:color w:val="auto"/>
          <w:sz w:val="21"/>
          <w:szCs w:val="21"/>
          <w:highlight w:val="none"/>
          <w:u w:val="single"/>
        </w:rPr>
        <w:t>/</w:t>
      </w:r>
      <w:r>
        <w:rPr>
          <w:rFonts w:hint="eastAsia"/>
          <w:color w:val="auto"/>
          <w:sz w:val="21"/>
          <w:szCs w:val="21"/>
          <w:highlight w:val="none"/>
          <w:u w:val="single"/>
        </w:rPr>
        <w:t>设备中标单位签订。</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21.3</w:t>
      </w:r>
      <w:r>
        <w:rPr>
          <w:rFonts w:hint="eastAsia"/>
          <w:color w:val="auto"/>
          <w:sz w:val="21"/>
          <w:szCs w:val="21"/>
          <w:highlight w:val="none"/>
          <w:u w:val="single"/>
        </w:rPr>
        <w:t>工程质量与进度的补充约定</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u w:val="single"/>
        </w:rPr>
        <w:t>对放线验线、隐蔽工程等关键工序，在发包人和监理方验收后，发包人仍可请权威机构进行复核或复验，复核或复验合格，则由发包人承担相应的复核、检验费用；如不合格，则由承包人承担相应复核、检验费用、返工费用及造成的一切损失。</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21.4</w:t>
      </w:r>
      <w:r>
        <w:rPr>
          <w:rFonts w:hint="eastAsia"/>
          <w:color w:val="auto"/>
          <w:sz w:val="21"/>
          <w:szCs w:val="21"/>
          <w:highlight w:val="none"/>
          <w:u w:val="single"/>
        </w:rPr>
        <w:t>工程的保管</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21.4.1</w:t>
      </w:r>
      <w:r>
        <w:rPr>
          <w:rFonts w:hint="eastAsia"/>
          <w:color w:val="auto"/>
          <w:sz w:val="21"/>
          <w:szCs w:val="21"/>
          <w:highlight w:val="none"/>
          <w:u w:val="single"/>
        </w:rPr>
        <w:t>开工日后，施工场地由承包人负责保管并负担保管费用。</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21.4.2</w:t>
      </w:r>
      <w:r>
        <w:rPr>
          <w:rFonts w:hint="eastAsia"/>
          <w:color w:val="auto"/>
          <w:sz w:val="21"/>
          <w:szCs w:val="21"/>
          <w:highlight w:val="none"/>
          <w:u w:val="single"/>
        </w:rPr>
        <w:t>施工期间，承包人实施的在建工程，承包人采购的物资、使用的设备，以及发包人采购但已经交付给承包人的物资、设备，由承包人负责保管并负担保管费用。</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21.4.3</w:t>
      </w:r>
      <w:r>
        <w:rPr>
          <w:rFonts w:hint="eastAsia"/>
          <w:color w:val="auto"/>
          <w:sz w:val="21"/>
          <w:szCs w:val="21"/>
          <w:highlight w:val="none"/>
          <w:u w:val="single"/>
        </w:rPr>
        <w:t>竣工日后到依据专用条款确定的工程移交日前，竣工工程（包括附属设备、设施），由承包人负责保管并负担保管费用。</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21.4.4</w:t>
      </w:r>
      <w:r>
        <w:rPr>
          <w:rFonts w:hint="eastAsia"/>
          <w:color w:val="auto"/>
          <w:sz w:val="21"/>
          <w:szCs w:val="21"/>
          <w:highlight w:val="none"/>
          <w:u w:val="single"/>
        </w:rPr>
        <w:t>依据专用条款确定的工程移交日后，对于承包人已经移交给发包人的竣工工程（包括附属设备、设施），由发包人负责保管并负担保管费用；对于承包人尚未移交给发包人的竣工工程（包括附属设备、设施），由承包人负责保管并负担保管费用。</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21.4.5</w:t>
      </w:r>
      <w:r>
        <w:rPr>
          <w:rFonts w:hint="eastAsia"/>
          <w:color w:val="auto"/>
          <w:sz w:val="21"/>
          <w:szCs w:val="21"/>
          <w:highlight w:val="none"/>
          <w:u w:val="single"/>
        </w:rPr>
        <w:t>在承包人保管期间，发生工程、物资、设施设备等损坏、减少、灭失的，承包人应及时自费修复、补足、恢复原状。若承包人无法自行修复、补足、恢复原状的，应及时书面告知发包人，并承担由此产生的全部赔偿责任。造成的工期延期的，由承包人自行承担。</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21.5</w:t>
      </w:r>
      <w:r>
        <w:rPr>
          <w:rFonts w:hint="eastAsia"/>
          <w:color w:val="auto"/>
          <w:sz w:val="21"/>
          <w:szCs w:val="21"/>
          <w:highlight w:val="none"/>
          <w:u w:val="single"/>
        </w:rPr>
        <w:t>合格工程的移交</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21.5.1</w:t>
      </w:r>
      <w:r>
        <w:rPr>
          <w:rFonts w:hint="eastAsia"/>
          <w:color w:val="auto"/>
          <w:sz w:val="21"/>
          <w:szCs w:val="21"/>
          <w:highlight w:val="none"/>
          <w:u w:val="single"/>
        </w:rPr>
        <w:t>通过竣工验收程序、发包人确认竣工工程验收合格后，承包人应在发包人通知的期限内向发包人办理工程移交手续；承包人不得以任何理由拒绝在发包人通知的期限内完整地向发包人移交工程，否则，发包人有权拒绝办理竣工结算及支付剩余的工程价款。</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21.5.2</w:t>
      </w:r>
      <w:r>
        <w:rPr>
          <w:rFonts w:hint="eastAsia"/>
          <w:color w:val="auto"/>
          <w:sz w:val="21"/>
          <w:szCs w:val="21"/>
          <w:highlight w:val="none"/>
          <w:u w:val="single"/>
        </w:rPr>
        <w:t>承包人应当向发包人实施工程移交的内容包括但不限于：</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u w:val="single"/>
        </w:rPr>
        <w:t>①承包人实施承包的全部工程；</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u w:val="single"/>
        </w:rPr>
        <w:t>②工程的全部附属设施、设备（包括房屋钥匙、设备使用密码及配套工器具）；</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u w:val="single"/>
        </w:rPr>
        <w:t>③工程竣工资料原件（包括但不限于：工程施工资料，工程质量保证资料，工程检验评定资料，竣工图，规定的其他应交资料、各种管线图纸（如有）、附属设施以及设备的使用说明书、质量保证书、维修卡等）；</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u w:val="single"/>
        </w:rPr>
        <w:t>④其他属于承包人移交义务的工程、设施、设备、文件资料。</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21.6</w:t>
      </w:r>
      <w:r>
        <w:rPr>
          <w:rFonts w:hint="eastAsia"/>
          <w:color w:val="auto"/>
          <w:sz w:val="21"/>
          <w:szCs w:val="21"/>
          <w:highlight w:val="none"/>
          <w:u w:val="single"/>
        </w:rPr>
        <w:t>电梯等不在本项目承包范围内，由发包人另行发包，但纳入承包人的总包管理、配合、协调范围。总承包服务费费率为/</w:t>
      </w:r>
      <w:r>
        <w:rPr>
          <w:color w:val="auto"/>
          <w:sz w:val="21"/>
          <w:szCs w:val="21"/>
          <w:highlight w:val="none"/>
          <w:u w:val="single"/>
        </w:rPr>
        <w:t>%</w:t>
      </w:r>
      <w:r>
        <w:rPr>
          <w:rFonts w:hint="eastAsia"/>
          <w:color w:val="auto"/>
          <w:sz w:val="21"/>
          <w:szCs w:val="21"/>
          <w:highlight w:val="none"/>
          <w:u w:val="single"/>
        </w:rPr>
        <w:t>，费率固定，实施过程中按照各个分包工程的实际合同金额（以货物采购及安装的形式发包的项目只计安装费）</w:t>
      </w:r>
      <w:r>
        <w:rPr>
          <w:color w:val="auto"/>
          <w:sz w:val="21"/>
          <w:szCs w:val="21"/>
          <w:highlight w:val="none"/>
          <w:u w:val="single"/>
        </w:rPr>
        <w:t>*</w:t>
      </w:r>
      <w:r>
        <w:rPr>
          <w:rFonts w:hint="eastAsia"/>
          <w:color w:val="auto"/>
          <w:sz w:val="21"/>
          <w:szCs w:val="21"/>
          <w:highlight w:val="none"/>
          <w:u w:val="single"/>
        </w:rPr>
        <w:t>总承包服务费费率，按实结算。</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21.7</w:t>
      </w:r>
      <w:r>
        <w:rPr>
          <w:rFonts w:hint="eastAsia"/>
          <w:color w:val="auto"/>
          <w:sz w:val="21"/>
          <w:szCs w:val="21"/>
          <w:highlight w:val="none"/>
          <w:u w:val="single"/>
        </w:rPr>
        <w:t>承包人的投标文件必须完全响应招标文件的要求，投标书中一切有悖于招标文件的条款均视作无效条款；承包人在投标文件中单方面设置限制招标人的条款和内容均将被视作无效内容，并且出现上述现象时，承包人应自行承担废标风险。投标文件中所有在招标文件约定内容之外的与费用、进度、质量、索赔等有关的制约性内容在承包方中标后，经发包人作出书面确认之前，均视作无效。</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21.8</w:t>
      </w:r>
      <w:r>
        <w:rPr>
          <w:rFonts w:hint="eastAsia"/>
          <w:color w:val="auto"/>
          <w:sz w:val="21"/>
          <w:szCs w:val="21"/>
          <w:highlight w:val="none"/>
          <w:u w:val="single"/>
        </w:rPr>
        <w:t>承包人在中标后视为对招标文件中和投标文件中的承诺，不得随意提出材料品种和规格的变更，除非发包人和设计的同意，也不得以采购困难等理由延误工期，否则发包人可自行组织采购，视为甲供材料，费用从承包人工程款中扣除。</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21.9</w:t>
      </w:r>
      <w:r>
        <w:rPr>
          <w:rFonts w:hint="eastAsia"/>
          <w:color w:val="auto"/>
          <w:sz w:val="21"/>
          <w:szCs w:val="21"/>
          <w:highlight w:val="none"/>
          <w:u w:val="single"/>
        </w:rPr>
        <w:t>承包人应落实或提供在后期交房期间的维保人员，并接受发包人的整改意见，承诺于</w:t>
      </w:r>
      <w:r>
        <w:rPr>
          <w:color w:val="auto"/>
          <w:sz w:val="21"/>
          <w:szCs w:val="21"/>
          <w:highlight w:val="none"/>
          <w:u w:val="single"/>
        </w:rPr>
        <w:t>24</w:t>
      </w:r>
      <w:r>
        <w:rPr>
          <w:rFonts w:hint="eastAsia"/>
          <w:color w:val="auto"/>
          <w:sz w:val="21"/>
          <w:szCs w:val="21"/>
          <w:highlight w:val="none"/>
          <w:u w:val="single"/>
        </w:rPr>
        <w:t>小时内作出回复，如有延误，发包方有权自行安排整改，其费用在承包人的费用中扣除。</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u w:val="single"/>
        </w:rPr>
        <w:t>21.10施工总承包企业对所承包工程的农民工工资支付负总责。</w:t>
      </w:r>
    </w:p>
    <w:p>
      <w:pPr>
        <w:spacing w:line="360" w:lineRule="auto"/>
        <w:ind w:firstLine="420" w:firstLineChars="200"/>
        <w:jc w:val="left"/>
        <w:rPr>
          <w:b/>
          <w:color w:val="auto"/>
          <w:sz w:val="21"/>
          <w:szCs w:val="21"/>
          <w:highlight w:val="none"/>
        </w:rPr>
      </w:pPr>
      <w:r>
        <w:rPr>
          <w:color w:val="auto"/>
          <w:sz w:val="21"/>
          <w:szCs w:val="21"/>
          <w:highlight w:val="none"/>
          <w:u w:val="single"/>
        </w:rPr>
        <w:br w:type="page"/>
      </w:r>
    </w:p>
    <w:p>
      <w:pPr>
        <w:spacing w:line="360" w:lineRule="auto"/>
        <w:jc w:val="left"/>
        <w:rPr>
          <w:rFonts w:eastAsia="黑体"/>
          <w:b/>
          <w:color w:val="auto"/>
          <w:sz w:val="21"/>
          <w:szCs w:val="21"/>
          <w:highlight w:val="none"/>
        </w:rPr>
      </w:pPr>
      <w:r>
        <w:rPr>
          <w:rFonts w:eastAsia="黑体"/>
          <w:b/>
          <w:color w:val="auto"/>
          <w:sz w:val="21"/>
          <w:szCs w:val="21"/>
          <w:highlight w:val="none"/>
        </w:rPr>
        <w:t>附件</w:t>
      </w:r>
      <w:bookmarkEnd w:id="80"/>
    </w:p>
    <w:p>
      <w:pPr>
        <w:spacing w:line="360" w:lineRule="auto"/>
        <w:jc w:val="left"/>
        <w:rPr>
          <w:color w:val="auto"/>
          <w:sz w:val="21"/>
          <w:szCs w:val="21"/>
          <w:highlight w:val="none"/>
        </w:rPr>
      </w:pPr>
      <w:r>
        <w:rPr>
          <w:rFonts w:hint="eastAsia"/>
          <w:color w:val="auto"/>
          <w:sz w:val="21"/>
          <w:szCs w:val="21"/>
          <w:highlight w:val="none"/>
        </w:rPr>
        <w:t>协议书附件：</w:t>
      </w:r>
    </w:p>
    <w:p>
      <w:pPr>
        <w:spacing w:line="360" w:lineRule="auto"/>
        <w:jc w:val="left"/>
        <w:rPr>
          <w:color w:val="auto"/>
          <w:sz w:val="21"/>
          <w:szCs w:val="21"/>
          <w:highlight w:val="none"/>
        </w:rPr>
      </w:pPr>
      <w:r>
        <w:rPr>
          <w:color w:val="auto"/>
          <w:sz w:val="21"/>
          <w:szCs w:val="21"/>
          <w:highlight w:val="none"/>
        </w:rPr>
        <w:t>附件1：承包人承揽工程项目一览表</w:t>
      </w:r>
    </w:p>
    <w:p>
      <w:pPr>
        <w:spacing w:line="360" w:lineRule="auto"/>
        <w:jc w:val="left"/>
        <w:rPr>
          <w:color w:val="auto"/>
          <w:sz w:val="21"/>
          <w:szCs w:val="21"/>
          <w:highlight w:val="none"/>
        </w:rPr>
      </w:pPr>
      <w:r>
        <w:rPr>
          <w:rFonts w:hint="eastAsia"/>
          <w:color w:val="auto"/>
          <w:sz w:val="21"/>
          <w:szCs w:val="21"/>
          <w:highlight w:val="none"/>
        </w:rPr>
        <w:t>专用合同条款附件：</w:t>
      </w:r>
    </w:p>
    <w:p>
      <w:pPr>
        <w:spacing w:line="360" w:lineRule="auto"/>
        <w:jc w:val="left"/>
        <w:rPr>
          <w:color w:val="auto"/>
          <w:sz w:val="21"/>
          <w:szCs w:val="21"/>
          <w:highlight w:val="none"/>
        </w:rPr>
      </w:pPr>
      <w:r>
        <w:rPr>
          <w:color w:val="auto"/>
          <w:sz w:val="21"/>
          <w:szCs w:val="21"/>
          <w:highlight w:val="none"/>
        </w:rPr>
        <w:t>附件2：发包人供应材料设备一览表</w:t>
      </w:r>
    </w:p>
    <w:p>
      <w:pPr>
        <w:spacing w:line="360" w:lineRule="auto"/>
        <w:jc w:val="left"/>
        <w:rPr>
          <w:color w:val="auto"/>
          <w:sz w:val="21"/>
          <w:szCs w:val="21"/>
          <w:highlight w:val="none"/>
        </w:rPr>
      </w:pPr>
      <w:r>
        <w:rPr>
          <w:color w:val="auto"/>
          <w:sz w:val="21"/>
          <w:szCs w:val="21"/>
          <w:highlight w:val="none"/>
        </w:rPr>
        <w:t>附件3：工程质量保修书</w:t>
      </w:r>
    </w:p>
    <w:p>
      <w:pPr>
        <w:spacing w:line="360" w:lineRule="auto"/>
        <w:jc w:val="left"/>
        <w:rPr>
          <w:color w:val="auto"/>
          <w:sz w:val="21"/>
          <w:szCs w:val="21"/>
          <w:highlight w:val="none"/>
        </w:rPr>
      </w:pPr>
      <w:r>
        <w:rPr>
          <w:color w:val="auto"/>
          <w:sz w:val="21"/>
          <w:szCs w:val="21"/>
          <w:highlight w:val="none"/>
        </w:rPr>
        <w:t>附件4：主要建设工程文件目录</w:t>
      </w:r>
    </w:p>
    <w:p>
      <w:pPr>
        <w:spacing w:line="360" w:lineRule="auto"/>
        <w:jc w:val="left"/>
        <w:rPr>
          <w:color w:val="auto"/>
          <w:sz w:val="21"/>
          <w:szCs w:val="21"/>
          <w:highlight w:val="none"/>
        </w:rPr>
      </w:pPr>
      <w:r>
        <w:rPr>
          <w:color w:val="auto"/>
          <w:sz w:val="21"/>
          <w:szCs w:val="21"/>
          <w:highlight w:val="none"/>
        </w:rPr>
        <w:t>附件5：承包人用于本工程施工的机械设备表</w:t>
      </w:r>
    </w:p>
    <w:p>
      <w:pPr>
        <w:spacing w:line="360" w:lineRule="auto"/>
        <w:jc w:val="left"/>
        <w:rPr>
          <w:color w:val="auto"/>
          <w:sz w:val="21"/>
          <w:szCs w:val="21"/>
          <w:highlight w:val="none"/>
        </w:rPr>
      </w:pPr>
      <w:r>
        <w:rPr>
          <w:color w:val="auto"/>
          <w:sz w:val="21"/>
          <w:szCs w:val="21"/>
          <w:highlight w:val="none"/>
        </w:rPr>
        <w:t>附件6：承包人主要施工管理人员表</w:t>
      </w:r>
    </w:p>
    <w:p>
      <w:pPr>
        <w:spacing w:line="360" w:lineRule="auto"/>
        <w:jc w:val="left"/>
        <w:rPr>
          <w:color w:val="auto"/>
          <w:sz w:val="21"/>
          <w:szCs w:val="21"/>
          <w:highlight w:val="none"/>
        </w:rPr>
      </w:pPr>
      <w:r>
        <w:rPr>
          <w:color w:val="auto"/>
          <w:sz w:val="21"/>
          <w:szCs w:val="21"/>
          <w:highlight w:val="none"/>
        </w:rPr>
        <w:t>附件7：分包人主要施工管理人员表</w:t>
      </w:r>
    </w:p>
    <w:p>
      <w:pPr>
        <w:spacing w:line="360" w:lineRule="auto"/>
        <w:jc w:val="left"/>
        <w:rPr>
          <w:color w:val="auto"/>
          <w:sz w:val="21"/>
          <w:szCs w:val="21"/>
          <w:highlight w:val="none"/>
        </w:rPr>
      </w:pPr>
      <w:r>
        <w:rPr>
          <w:color w:val="auto"/>
          <w:sz w:val="21"/>
          <w:szCs w:val="21"/>
          <w:highlight w:val="none"/>
        </w:rPr>
        <w:t>附件8：履约担保格式</w:t>
      </w:r>
    </w:p>
    <w:p>
      <w:pPr>
        <w:spacing w:line="360" w:lineRule="auto"/>
        <w:jc w:val="left"/>
        <w:rPr>
          <w:color w:val="auto"/>
          <w:sz w:val="21"/>
          <w:szCs w:val="21"/>
          <w:highlight w:val="none"/>
        </w:rPr>
      </w:pPr>
      <w:r>
        <w:rPr>
          <w:color w:val="auto"/>
          <w:sz w:val="21"/>
          <w:szCs w:val="21"/>
          <w:highlight w:val="none"/>
        </w:rPr>
        <w:t>附件9：预付款担保格式</w:t>
      </w:r>
    </w:p>
    <w:p>
      <w:pPr>
        <w:spacing w:line="360" w:lineRule="auto"/>
        <w:jc w:val="left"/>
        <w:rPr>
          <w:b/>
          <w:color w:val="auto"/>
          <w:sz w:val="21"/>
          <w:szCs w:val="21"/>
          <w:highlight w:val="none"/>
        </w:rPr>
      </w:pPr>
      <w:r>
        <w:rPr>
          <w:color w:val="auto"/>
          <w:sz w:val="21"/>
          <w:szCs w:val="21"/>
          <w:highlight w:val="none"/>
        </w:rPr>
        <w:t>附件10：支付担保格式</w:t>
      </w:r>
      <w:r>
        <w:rPr>
          <w:rFonts w:hint="eastAsia"/>
          <w:b/>
          <w:color w:val="auto"/>
          <w:sz w:val="21"/>
          <w:szCs w:val="21"/>
          <w:highlight w:val="none"/>
        </w:rPr>
        <w:t>（财政性投资项目按相关规定执行）</w:t>
      </w:r>
    </w:p>
    <w:p>
      <w:pPr>
        <w:spacing w:line="360" w:lineRule="auto"/>
        <w:jc w:val="left"/>
        <w:rPr>
          <w:color w:val="auto"/>
          <w:sz w:val="21"/>
          <w:szCs w:val="21"/>
          <w:highlight w:val="none"/>
        </w:rPr>
      </w:pPr>
      <w:r>
        <w:rPr>
          <w:color w:val="auto"/>
          <w:sz w:val="21"/>
          <w:szCs w:val="21"/>
          <w:highlight w:val="none"/>
        </w:rPr>
        <w:t>附件11：暂估价一览表</w:t>
      </w:r>
    </w:p>
    <w:p>
      <w:pPr>
        <w:spacing w:line="360" w:lineRule="auto"/>
        <w:ind w:firstLine="472" w:firstLineChars="225"/>
        <w:jc w:val="center"/>
        <w:rPr>
          <w:color w:val="auto"/>
          <w:kern w:val="0"/>
          <w:sz w:val="21"/>
          <w:szCs w:val="21"/>
          <w:highlight w:val="none"/>
        </w:rPr>
      </w:pPr>
    </w:p>
    <w:p>
      <w:pPr>
        <w:spacing w:line="360" w:lineRule="auto"/>
        <w:ind w:firstLine="472" w:firstLineChars="225"/>
        <w:jc w:val="center"/>
        <w:rPr>
          <w:color w:val="auto"/>
          <w:kern w:val="0"/>
          <w:sz w:val="21"/>
          <w:szCs w:val="21"/>
          <w:highlight w:val="none"/>
        </w:rPr>
      </w:pPr>
    </w:p>
    <w:p>
      <w:pPr>
        <w:spacing w:line="360" w:lineRule="auto"/>
        <w:ind w:firstLine="472" w:firstLineChars="225"/>
        <w:jc w:val="center"/>
        <w:rPr>
          <w:color w:val="auto"/>
          <w:kern w:val="0"/>
          <w:sz w:val="21"/>
          <w:szCs w:val="21"/>
          <w:highlight w:val="none"/>
        </w:rPr>
      </w:pPr>
    </w:p>
    <w:p>
      <w:pPr>
        <w:spacing w:line="360" w:lineRule="auto"/>
        <w:ind w:firstLine="472" w:firstLineChars="225"/>
        <w:jc w:val="center"/>
        <w:rPr>
          <w:color w:val="auto"/>
          <w:kern w:val="0"/>
          <w:sz w:val="21"/>
          <w:szCs w:val="21"/>
          <w:highlight w:val="none"/>
        </w:rPr>
      </w:pPr>
    </w:p>
    <w:p>
      <w:pPr>
        <w:spacing w:line="360" w:lineRule="auto"/>
        <w:ind w:firstLine="472" w:firstLineChars="225"/>
        <w:jc w:val="center"/>
        <w:rPr>
          <w:color w:val="auto"/>
          <w:kern w:val="0"/>
          <w:sz w:val="21"/>
          <w:szCs w:val="21"/>
          <w:highlight w:val="none"/>
        </w:rPr>
      </w:pPr>
    </w:p>
    <w:p>
      <w:pPr>
        <w:spacing w:line="360" w:lineRule="auto"/>
        <w:ind w:firstLine="472" w:firstLineChars="225"/>
        <w:jc w:val="center"/>
        <w:rPr>
          <w:color w:val="auto"/>
          <w:kern w:val="0"/>
          <w:sz w:val="21"/>
          <w:szCs w:val="21"/>
          <w:highlight w:val="none"/>
        </w:rPr>
        <w:sectPr>
          <w:footerReference r:id="rId5" w:type="default"/>
          <w:footerReference r:id="rId6" w:type="even"/>
          <w:pgSz w:w="11906" w:h="16838"/>
          <w:pgMar w:top="1418" w:right="1191" w:bottom="1361" w:left="1191" w:header="851" w:footer="680" w:gutter="0"/>
          <w:cols w:space="720" w:num="1"/>
          <w:docGrid w:type="linesAndChars" w:linePitch="381" w:charSpace="0"/>
        </w:sectPr>
      </w:pPr>
    </w:p>
    <w:p>
      <w:pPr>
        <w:spacing w:before="120" w:beforeLines="50" w:after="120" w:afterLines="50" w:line="360" w:lineRule="auto"/>
        <w:jc w:val="left"/>
        <w:rPr>
          <w:rFonts w:ascii="仿宋_GB2312" w:eastAsia="仿宋_GB2312"/>
          <w:color w:val="auto"/>
          <w:sz w:val="21"/>
          <w:szCs w:val="21"/>
          <w:highlight w:val="none"/>
        </w:rPr>
      </w:pPr>
      <w:r>
        <w:rPr>
          <w:rFonts w:hint="eastAsia" w:ascii="仿宋_GB2312" w:eastAsia="仿宋_GB2312"/>
          <w:color w:val="auto"/>
          <w:sz w:val="21"/>
          <w:szCs w:val="21"/>
          <w:highlight w:val="none"/>
        </w:rPr>
        <w:t>附件1：</w:t>
      </w:r>
    </w:p>
    <w:p>
      <w:pPr>
        <w:spacing w:before="120" w:beforeLines="50" w:after="120" w:afterLines="50" w:line="360" w:lineRule="auto"/>
        <w:jc w:val="center"/>
        <w:rPr>
          <w:rFonts w:eastAsia="黑体"/>
          <w:color w:val="auto"/>
          <w:sz w:val="21"/>
          <w:szCs w:val="21"/>
          <w:highlight w:val="none"/>
        </w:rPr>
      </w:pPr>
      <w:r>
        <w:rPr>
          <w:rFonts w:eastAsia="黑体"/>
          <w:color w:val="auto"/>
          <w:sz w:val="21"/>
          <w:szCs w:val="21"/>
          <w:highlight w:val="none"/>
        </w:rPr>
        <w:t>承包人承揽工程项目一览表</w:t>
      </w:r>
    </w:p>
    <w:tbl>
      <w:tblPr>
        <w:tblStyle w:val="15"/>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277"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单位工程名称</w:t>
            </w:r>
          </w:p>
        </w:tc>
        <w:tc>
          <w:tcPr>
            <w:tcW w:w="1843"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建设规模</w:t>
            </w:r>
          </w:p>
        </w:tc>
        <w:tc>
          <w:tcPr>
            <w:tcW w:w="1417"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建筑面积(</w:t>
            </w:r>
            <w:r>
              <w:rPr>
                <w:rFonts w:hint="eastAsia" w:eastAsia="仿宋_GB2312"/>
                <w:color w:val="auto"/>
                <w:sz w:val="21"/>
                <w:szCs w:val="21"/>
                <w:highlight w:val="none"/>
              </w:rPr>
              <w:t>m2</w:t>
            </w:r>
            <w:r>
              <w:rPr>
                <w:rFonts w:eastAsia="仿宋_GB2312"/>
                <w:color w:val="auto"/>
                <w:sz w:val="21"/>
                <w:szCs w:val="21"/>
                <w:highlight w:val="none"/>
              </w:rPr>
              <w:t>)</w:t>
            </w:r>
          </w:p>
        </w:tc>
        <w:tc>
          <w:tcPr>
            <w:tcW w:w="241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结构</w:t>
            </w:r>
            <w:r>
              <w:rPr>
                <w:rFonts w:hint="eastAsia" w:eastAsia="仿宋_GB2312"/>
                <w:color w:val="auto"/>
                <w:sz w:val="21"/>
                <w:szCs w:val="21"/>
                <w:highlight w:val="none"/>
              </w:rPr>
              <w:t>形式</w:t>
            </w:r>
          </w:p>
        </w:tc>
        <w:tc>
          <w:tcPr>
            <w:tcW w:w="85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层数</w:t>
            </w:r>
          </w:p>
        </w:tc>
        <w:tc>
          <w:tcPr>
            <w:tcW w:w="156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生产能力</w:t>
            </w:r>
          </w:p>
        </w:tc>
        <w:tc>
          <w:tcPr>
            <w:tcW w:w="2126"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设备安装内容</w:t>
            </w:r>
          </w:p>
        </w:tc>
        <w:tc>
          <w:tcPr>
            <w:tcW w:w="1417"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合同价格（元）</w:t>
            </w:r>
          </w:p>
        </w:tc>
        <w:tc>
          <w:tcPr>
            <w:tcW w:w="851"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开工日期</w:t>
            </w:r>
          </w:p>
        </w:tc>
        <w:tc>
          <w:tcPr>
            <w:tcW w:w="85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843"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417"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241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85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56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2126"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417"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851"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85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843"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17"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241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5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56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2126"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17"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51"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50" w:type="dxa"/>
            <w:tcBorders>
              <w:top w:val="nil"/>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843"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17"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241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5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56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2126"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17"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51"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50" w:type="dxa"/>
            <w:tcBorders>
              <w:top w:val="nil"/>
            </w:tcBorders>
            <w:noWrap/>
            <w:vAlign w:val="center"/>
          </w:tcPr>
          <w:p>
            <w:pPr>
              <w:keepNext/>
              <w:spacing w:line="360" w:lineRule="auto"/>
              <w:ind w:left="63" w:right="63"/>
              <w:rPr>
                <w:rFonts w:eastAsia="仿宋_GB2312"/>
                <w:color w:val="auto"/>
                <w:sz w:val="21"/>
                <w:szCs w:val="21"/>
                <w:highlight w:val="none"/>
              </w:rPr>
            </w:pPr>
          </w:p>
        </w:tc>
      </w:tr>
    </w:tbl>
    <w:p>
      <w:pPr>
        <w:spacing w:line="360" w:lineRule="auto"/>
        <w:rPr>
          <w:rFonts w:eastAsia="黑体"/>
          <w:color w:val="auto"/>
          <w:sz w:val="21"/>
          <w:szCs w:val="21"/>
          <w:highlight w:val="none"/>
        </w:rPr>
      </w:pPr>
      <w:r>
        <w:rPr>
          <w:rFonts w:eastAsia="仿宋_GB2312"/>
          <w:color w:val="auto"/>
          <w:sz w:val="21"/>
          <w:szCs w:val="21"/>
          <w:highlight w:val="none"/>
        </w:rPr>
        <w:t>附</w:t>
      </w:r>
      <w:bookmarkStart w:id="604" w:name="_Toc296891053"/>
      <w:bookmarkStart w:id="605" w:name="_Toc296891265"/>
      <w:bookmarkStart w:id="606" w:name="_Toc296503225"/>
      <w:bookmarkStart w:id="607" w:name="_Toc296347224"/>
      <w:bookmarkStart w:id="608" w:name="_Toc296944564"/>
      <w:bookmarkStart w:id="609" w:name="_Toc296346726"/>
      <w:bookmarkStart w:id="610" w:name="_Toc267261692"/>
      <w:r>
        <w:rPr>
          <w:rFonts w:eastAsia="仿宋_GB2312"/>
          <w:color w:val="auto"/>
          <w:sz w:val="21"/>
          <w:szCs w:val="21"/>
          <w:highlight w:val="none"/>
        </w:rPr>
        <w:t>件2：</w:t>
      </w:r>
    </w:p>
    <w:bookmarkEnd w:id="604"/>
    <w:bookmarkEnd w:id="605"/>
    <w:bookmarkEnd w:id="606"/>
    <w:bookmarkEnd w:id="607"/>
    <w:bookmarkEnd w:id="608"/>
    <w:bookmarkEnd w:id="609"/>
    <w:bookmarkEnd w:id="610"/>
    <w:p>
      <w:pPr>
        <w:spacing w:before="120" w:beforeLines="50" w:after="120" w:afterLines="50" w:line="360" w:lineRule="auto"/>
        <w:jc w:val="center"/>
        <w:rPr>
          <w:rFonts w:eastAsia="黑体"/>
          <w:color w:val="auto"/>
          <w:sz w:val="21"/>
          <w:szCs w:val="21"/>
          <w:highlight w:val="none"/>
        </w:rPr>
      </w:pPr>
      <w:r>
        <w:rPr>
          <w:rFonts w:eastAsia="黑体"/>
          <w:color w:val="auto"/>
          <w:sz w:val="21"/>
          <w:szCs w:val="21"/>
          <w:highlight w:val="none"/>
        </w:rPr>
        <w:t>发包人供应材料设备一览表</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1388"/>
        <w:gridCol w:w="1086"/>
        <w:gridCol w:w="2605"/>
        <w:gridCol w:w="19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51"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序号</w:t>
            </w:r>
          </w:p>
        </w:tc>
        <w:tc>
          <w:tcPr>
            <w:tcW w:w="1276"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材料、</w:t>
            </w:r>
          </w:p>
          <w:p>
            <w:pPr>
              <w:keepNext/>
              <w:spacing w:line="360" w:lineRule="auto"/>
              <w:ind w:right="63"/>
              <w:rPr>
                <w:rFonts w:eastAsia="仿宋_GB2312"/>
                <w:color w:val="auto"/>
                <w:sz w:val="21"/>
                <w:szCs w:val="21"/>
                <w:highlight w:val="none"/>
              </w:rPr>
            </w:pPr>
            <w:r>
              <w:rPr>
                <w:rFonts w:eastAsia="仿宋_GB2312"/>
                <w:color w:val="auto"/>
                <w:sz w:val="21"/>
                <w:szCs w:val="21"/>
                <w:highlight w:val="none"/>
              </w:rPr>
              <w:t>设备品种</w:t>
            </w:r>
          </w:p>
        </w:tc>
        <w:tc>
          <w:tcPr>
            <w:tcW w:w="1418"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规格型号</w:t>
            </w:r>
          </w:p>
        </w:tc>
        <w:tc>
          <w:tcPr>
            <w:tcW w:w="94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单位</w:t>
            </w:r>
          </w:p>
        </w:tc>
        <w:tc>
          <w:tcPr>
            <w:tcW w:w="851"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数量</w:t>
            </w:r>
          </w:p>
        </w:tc>
        <w:tc>
          <w:tcPr>
            <w:tcW w:w="1044"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单价</w:t>
            </w:r>
            <w:r>
              <w:rPr>
                <w:rFonts w:hint="eastAsia" w:eastAsia="仿宋_GB2312"/>
                <w:color w:val="auto"/>
                <w:sz w:val="21"/>
                <w:szCs w:val="21"/>
                <w:highlight w:val="none"/>
              </w:rPr>
              <w:t>（元）</w:t>
            </w:r>
          </w:p>
        </w:tc>
        <w:tc>
          <w:tcPr>
            <w:tcW w:w="1388"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质量等级</w:t>
            </w:r>
          </w:p>
        </w:tc>
        <w:tc>
          <w:tcPr>
            <w:tcW w:w="1086"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供应时间</w:t>
            </w:r>
          </w:p>
        </w:tc>
        <w:tc>
          <w:tcPr>
            <w:tcW w:w="2605"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送达地点</w:t>
            </w:r>
          </w:p>
        </w:tc>
        <w:tc>
          <w:tcPr>
            <w:tcW w:w="198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276"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418"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94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851"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044"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388"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086"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2605"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98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276"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18"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94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51"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044"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388"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086"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2605"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980" w:type="dxa"/>
            <w:tcBorders>
              <w:top w:val="nil"/>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noWrap/>
            <w:vAlign w:val="center"/>
          </w:tcPr>
          <w:p>
            <w:pPr>
              <w:keepNext/>
              <w:spacing w:line="360" w:lineRule="auto"/>
              <w:ind w:left="63" w:right="63"/>
              <w:rPr>
                <w:rFonts w:eastAsia="仿宋_GB2312"/>
                <w:color w:val="auto"/>
                <w:sz w:val="21"/>
                <w:szCs w:val="21"/>
                <w:highlight w:val="none"/>
              </w:rPr>
            </w:pPr>
          </w:p>
        </w:tc>
        <w:tc>
          <w:tcPr>
            <w:tcW w:w="1276" w:type="dxa"/>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940" w:type="dxa"/>
            <w:noWrap/>
            <w:vAlign w:val="center"/>
          </w:tcPr>
          <w:p>
            <w:pPr>
              <w:keepNext/>
              <w:spacing w:line="360" w:lineRule="auto"/>
              <w:ind w:left="63" w:right="63"/>
              <w:rPr>
                <w:rFonts w:eastAsia="仿宋_GB2312"/>
                <w:color w:val="auto"/>
                <w:sz w:val="21"/>
                <w:szCs w:val="21"/>
                <w:highlight w:val="none"/>
              </w:rPr>
            </w:pPr>
          </w:p>
        </w:tc>
        <w:tc>
          <w:tcPr>
            <w:tcW w:w="851" w:type="dxa"/>
            <w:noWrap/>
            <w:vAlign w:val="center"/>
          </w:tcPr>
          <w:p>
            <w:pPr>
              <w:keepNext/>
              <w:spacing w:line="360" w:lineRule="auto"/>
              <w:ind w:left="63" w:right="63"/>
              <w:rPr>
                <w:rFonts w:eastAsia="仿宋_GB2312"/>
                <w:color w:val="auto"/>
                <w:sz w:val="21"/>
                <w:szCs w:val="21"/>
                <w:highlight w:val="none"/>
              </w:rPr>
            </w:pPr>
          </w:p>
        </w:tc>
        <w:tc>
          <w:tcPr>
            <w:tcW w:w="1044" w:type="dxa"/>
            <w:noWrap/>
            <w:vAlign w:val="center"/>
          </w:tcPr>
          <w:p>
            <w:pPr>
              <w:keepNext/>
              <w:spacing w:line="360" w:lineRule="auto"/>
              <w:ind w:left="63" w:right="63"/>
              <w:rPr>
                <w:rFonts w:eastAsia="仿宋_GB2312"/>
                <w:color w:val="auto"/>
                <w:sz w:val="21"/>
                <w:szCs w:val="21"/>
                <w:highlight w:val="none"/>
              </w:rPr>
            </w:pPr>
          </w:p>
        </w:tc>
        <w:tc>
          <w:tcPr>
            <w:tcW w:w="1388" w:type="dxa"/>
            <w:noWrap/>
            <w:vAlign w:val="center"/>
          </w:tcPr>
          <w:p>
            <w:pPr>
              <w:keepNext/>
              <w:spacing w:line="360" w:lineRule="auto"/>
              <w:ind w:left="63" w:right="63"/>
              <w:rPr>
                <w:rFonts w:eastAsia="仿宋_GB2312"/>
                <w:color w:val="auto"/>
                <w:sz w:val="21"/>
                <w:szCs w:val="21"/>
                <w:highlight w:val="none"/>
              </w:rPr>
            </w:pPr>
          </w:p>
        </w:tc>
        <w:tc>
          <w:tcPr>
            <w:tcW w:w="1086" w:type="dxa"/>
            <w:noWrap/>
            <w:vAlign w:val="center"/>
          </w:tcPr>
          <w:p>
            <w:pPr>
              <w:keepNext/>
              <w:spacing w:line="360" w:lineRule="auto"/>
              <w:ind w:left="63" w:right="63"/>
              <w:rPr>
                <w:rFonts w:eastAsia="仿宋_GB2312"/>
                <w:color w:val="auto"/>
                <w:sz w:val="21"/>
                <w:szCs w:val="21"/>
                <w:highlight w:val="none"/>
              </w:rPr>
            </w:pPr>
          </w:p>
        </w:tc>
        <w:tc>
          <w:tcPr>
            <w:tcW w:w="2605" w:type="dxa"/>
            <w:noWrap/>
            <w:vAlign w:val="center"/>
          </w:tcPr>
          <w:p>
            <w:pPr>
              <w:keepNext/>
              <w:spacing w:line="360" w:lineRule="auto"/>
              <w:ind w:left="63" w:right="63"/>
              <w:rPr>
                <w:rFonts w:eastAsia="仿宋_GB2312"/>
                <w:color w:val="auto"/>
                <w:sz w:val="21"/>
                <w:szCs w:val="21"/>
                <w:highlight w:val="none"/>
              </w:rPr>
            </w:pPr>
          </w:p>
        </w:tc>
        <w:tc>
          <w:tcPr>
            <w:tcW w:w="1980" w:type="dxa"/>
            <w:noWrap/>
            <w:vAlign w:val="center"/>
          </w:tcPr>
          <w:p>
            <w:pPr>
              <w:keepNext/>
              <w:spacing w:line="360" w:lineRule="auto"/>
              <w:ind w:left="63" w:right="63"/>
              <w:rPr>
                <w:rFonts w:eastAsia="仿宋_GB2312"/>
                <w:color w:val="auto"/>
                <w:sz w:val="21"/>
                <w:szCs w:val="21"/>
                <w:highlight w:val="none"/>
              </w:rPr>
            </w:pPr>
          </w:p>
        </w:tc>
      </w:tr>
    </w:tbl>
    <w:p>
      <w:pPr>
        <w:spacing w:line="360" w:lineRule="auto"/>
        <w:rPr>
          <w:rFonts w:eastAsia="仿宋_GB2312"/>
          <w:color w:val="auto"/>
          <w:sz w:val="21"/>
          <w:szCs w:val="21"/>
          <w:highlight w:val="none"/>
        </w:rPr>
      </w:pPr>
    </w:p>
    <w:p>
      <w:pPr>
        <w:spacing w:line="360" w:lineRule="auto"/>
        <w:rPr>
          <w:rFonts w:eastAsia="仿宋_GB2312"/>
          <w:color w:val="auto"/>
          <w:sz w:val="21"/>
          <w:szCs w:val="21"/>
          <w:highlight w:val="none"/>
        </w:rPr>
        <w:sectPr>
          <w:pgSz w:w="16838" w:h="11906" w:orient="landscape"/>
          <w:pgMar w:top="1554" w:right="1418" w:bottom="1531" w:left="1418" w:header="851" w:footer="992" w:gutter="0"/>
          <w:cols w:space="720" w:num="1"/>
          <w:docGrid w:linePitch="312" w:charSpace="0"/>
        </w:sectPr>
      </w:pPr>
    </w:p>
    <w:p>
      <w:pPr>
        <w:spacing w:line="360" w:lineRule="auto"/>
        <w:rPr>
          <w:rFonts w:eastAsia="黑体"/>
          <w:color w:val="auto"/>
          <w:sz w:val="21"/>
          <w:szCs w:val="21"/>
          <w:highlight w:val="none"/>
        </w:rPr>
      </w:pPr>
      <w:r>
        <w:rPr>
          <w:rFonts w:eastAsia="仿宋_GB2312"/>
          <w:color w:val="auto"/>
          <w:sz w:val="21"/>
          <w:szCs w:val="21"/>
          <w:highlight w:val="none"/>
        </w:rPr>
        <w:t>附</w:t>
      </w:r>
      <w:bookmarkStart w:id="611" w:name="_Toc267261693"/>
      <w:bookmarkStart w:id="612" w:name="_Toc296347225"/>
      <w:bookmarkStart w:id="613" w:name="_Toc296891054"/>
      <w:bookmarkStart w:id="614" w:name="_Toc296346727"/>
      <w:bookmarkStart w:id="615" w:name="_Toc296503226"/>
      <w:bookmarkStart w:id="616" w:name="_Toc296944565"/>
      <w:bookmarkStart w:id="617" w:name="_Toc296891266"/>
      <w:r>
        <w:rPr>
          <w:rFonts w:eastAsia="仿宋_GB2312"/>
          <w:color w:val="auto"/>
          <w:sz w:val="21"/>
          <w:szCs w:val="21"/>
          <w:highlight w:val="none"/>
        </w:rPr>
        <w:t>件3：</w:t>
      </w:r>
      <w:bookmarkEnd w:id="611"/>
      <w:bookmarkEnd w:id="612"/>
      <w:bookmarkEnd w:id="613"/>
      <w:bookmarkEnd w:id="614"/>
      <w:bookmarkEnd w:id="615"/>
      <w:bookmarkEnd w:id="616"/>
      <w:bookmarkEnd w:id="617"/>
    </w:p>
    <w:p>
      <w:pPr>
        <w:spacing w:before="156" w:beforeLines="50" w:after="156" w:afterLines="50" w:line="360" w:lineRule="auto"/>
        <w:jc w:val="center"/>
        <w:rPr>
          <w:rFonts w:eastAsia="黑体"/>
          <w:color w:val="auto"/>
          <w:sz w:val="21"/>
          <w:szCs w:val="21"/>
          <w:highlight w:val="none"/>
        </w:rPr>
      </w:pPr>
      <w:r>
        <w:rPr>
          <w:rFonts w:eastAsia="黑体"/>
          <w:color w:val="auto"/>
          <w:sz w:val="21"/>
          <w:szCs w:val="21"/>
          <w:highlight w:val="none"/>
        </w:rPr>
        <w:t>工程质量保修书</w:t>
      </w:r>
    </w:p>
    <w:p>
      <w:pPr>
        <w:spacing w:line="360" w:lineRule="auto"/>
        <w:ind w:firstLine="420" w:firstLineChars="200"/>
        <w:rPr>
          <w:rFonts w:eastAsia="仿宋_GB2312"/>
          <w:color w:val="auto"/>
          <w:sz w:val="21"/>
          <w:szCs w:val="21"/>
          <w:highlight w:val="none"/>
        </w:rPr>
      </w:pPr>
      <w:r>
        <w:rPr>
          <w:rFonts w:eastAsia="仿宋_GB2312"/>
          <w:color w:val="auto"/>
          <w:sz w:val="21"/>
          <w:szCs w:val="21"/>
          <w:highlight w:val="none"/>
        </w:rPr>
        <w:t>发包人（全称）：</w:t>
      </w:r>
    </w:p>
    <w:p>
      <w:pPr>
        <w:spacing w:line="360" w:lineRule="auto"/>
        <w:rPr>
          <w:rFonts w:eastAsia="仿宋_GB2312"/>
          <w:color w:val="auto"/>
          <w:sz w:val="21"/>
          <w:szCs w:val="21"/>
          <w:highlight w:val="none"/>
        </w:rPr>
      </w:pPr>
      <w:r>
        <w:rPr>
          <w:rFonts w:eastAsia="仿宋_GB2312"/>
          <w:color w:val="auto"/>
          <w:sz w:val="21"/>
          <w:szCs w:val="21"/>
          <w:highlight w:val="none"/>
        </w:rPr>
        <w:t>　　承包人（全称）：</w:t>
      </w:r>
    </w:p>
    <w:p>
      <w:pPr>
        <w:spacing w:line="360" w:lineRule="auto"/>
        <w:rPr>
          <w:rFonts w:eastAsia="仿宋_GB2312"/>
          <w:color w:val="auto"/>
          <w:sz w:val="21"/>
          <w:szCs w:val="21"/>
          <w:highlight w:val="none"/>
        </w:rPr>
      </w:pPr>
    </w:p>
    <w:p>
      <w:pPr>
        <w:spacing w:line="360" w:lineRule="auto"/>
        <w:rPr>
          <w:rFonts w:eastAsia="仿宋_GB2312"/>
          <w:color w:val="auto"/>
          <w:sz w:val="21"/>
          <w:szCs w:val="21"/>
          <w:highlight w:val="none"/>
        </w:rPr>
      </w:pPr>
      <w:r>
        <w:rPr>
          <w:rFonts w:eastAsia="仿宋_GB2312"/>
          <w:color w:val="auto"/>
          <w:sz w:val="21"/>
          <w:szCs w:val="21"/>
          <w:highlight w:val="none"/>
        </w:rPr>
        <w:t>　　发包人和承包人根据《中华人民共和国建筑法》和《建设工程质量管理条例》，经协商一致就（工程全称）签订工程质量保修书。</w:t>
      </w:r>
    </w:p>
    <w:p>
      <w:pPr>
        <w:spacing w:line="360" w:lineRule="auto"/>
        <w:rPr>
          <w:rFonts w:eastAsia="黑体"/>
          <w:color w:val="auto"/>
          <w:sz w:val="21"/>
          <w:szCs w:val="21"/>
          <w:highlight w:val="none"/>
        </w:rPr>
      </w:pPr>
      <w:r>
        <w:rPr>
          <w:rFonts w:eastAsia="黑体"/>
          <w:color w:val="auto"/>
          <w:sz w:val="21"/>
          <w:szCs w:val="21"/>
          <w:highlight w:val="none"/>
        </w:rPr>
        <w:t>　　一、工程质量保修范围和内容</w:t>
      </w:r>
    </w:p>
    <w:p>
      <w:pPr>
        <w:spacing w:line="360" w:lineRule="auto"/>
        <w:rPr>
          <w:rFonts w:eastAsia="仿宋_GB2312"/>
          <w:color w:val="auto"/>
          <w:sz w:val="21"/>
          <w:szCs w:val="21"/>
          <w:highlight w:val="none"/>
        </w:rPr>
      </w:pPr>
      <w:r>
        <w:rPr>
          <w:rFonts w:eastAsia="仿宋_GB2312"/>
          <w:color w:val="auto"/>
          <w:sz w:val="21"/>
          <w:szCs w:val="21"/>
          <w:highlight w:val="none"/>
        </w:rPr>
        <w:t>　　承包人在质量保修期内，按照有关法律规定和合同约定，承担工程质量保修责任。</w:t>
      </w:r>
    </w:p>
    <w:p>
      <w:pPr>
        <w:spacing w:line="360" w:lineRule="auto"/>
        <w:rPr>
          <w:rFonts w:eastAsia="仿宋_GB2312"/>
          <w:color w:val="auto"/>
          <w:sz w:val="21"/>
          <w:szCs w:val="21"/>
          <w:highlight w:val="none"/>
        </w:rPr>
      </w:pPr>
      <w:r>
        <w:rPr>
          <w:rFonts w:eastAsia="仿宋_GB2312"/>
          <w:color w:val="auto"/>
          <w:sz w:val="21"/>
          <w:szCs w:val="21"/>
          <w:highlight w:val="none"/>
        </w:rPr>
        <w:t>　　质量保修范围包括</w:t>
      </w:r>
      <w:r>
        <w:rPr>
          <w:rFonts w:hint="eastAsia" w:eastAsia="仿宋_GB2312"/>
          <w:color w:val="auto"/>
          <w:sz w:val="21"/>
          <w:szCs w:val="21"/>
          <w:highlight w:val="none"/>
        </w:rPr>
        <w:t>（1）</w:t>
      </w:r>
      <w:r>
        <w:rPr>
          <w:rFonts w:eastAsia="仿宋_GB2312"/>
          <w:color w:val="auto"/>
          <w:sz w:val="21"/>
          <w:szCs w:val="21"/>
          <w:highlight w:val="none"/>
        </w:rPr>
        <w:t>市政</w:t>
      </w:r>
      <w:r>
        <w:rPr>
          <w:rFonts w:hint="eastAsia" w:eastAsia="仿宋_GB2312"/>
          <w:color w:val="auto"/>
          <w:sz w:val="21"/>
          <w:szCs w:val="21"/>
          <w:highlight w:val="none"/>
        </w:rPr>
        <w:t>基础设施</w:t>
      </w:r>
      <w:r>
        <w:rPr>
          <w:rFonts w:eastAsia="仿宋_GB2312"/>
          <w:color w:val="auto"/>
          <w:sz w:val="21"/>
          <w:szCs w:val="21"/>
          <w:highlight w:val="none"/>
        </w:rPr>
        <w:t>工程</w:t>
      </w:r>
      <w:r>
        <w:rPr>
          <w:rFonts w:hint="eastAsia" w:eastAsia="仿宋_GB2312"/>
          <w:color w:val="auto"/>
          <w:sz w:val="21"/>
          <w:szCs w:val="21"/>
          <w:highlight w:val="none"/>
        </w:rPr>
        <w:t>：</w:t>
      </w:r>
      <w:r>
        <w:rPr>
          <w:rFonts w:eastAsia="仿宋_GB2312"/>
          <w:color w:val="auto"/>
          <w:sz w:val="21"/>
          <w:szCs w:val="21"/>
          <w:highlight w:val="none"/>
        </w:rPr>
        <w:t>道路、桥梁、</w:t>
      </w:r>
      <w:r>
        <w:rPr>
          <w:color w:val="auto"/>
          <w:highlight w:val="none"/>
        </w:rPr>
        <w:fldChar w:fldCharType="begin"/>
      </w:r>
      <w:r>
        <w:rPr>
          <w:color w:val="auto"/>
          <w:highlight w:val="none"/>
        </w:rPr>
        <w:instrText xml:space="preserve"> HYPERLINK "http://china.findlaw.cn/jiaotongshigu/" </w:instrText>
      </w:r>
      <w:r>
        <w:rPr>
          <w:color w:val="auto"/>
          <w:highlight w:val="none"/>
        </w:rPr>
        <w:fldChar w:fldCharType="separate"/>
      </w:r>
      <w:r>
        <w:rPr>
          <w:rFonts w:eastAsia="仿宋_GB2312"/>
          <w:color w:val="auto"/>
          <w:sz w:val="21"/>
          <w:szCs w:val="21"/>
          <w:highlight w:val="none"/>
        </w:rPr>
        <w:t>交通</w:t>
      </w:r>
      <w:r>
        <w:rPr>
          <w:rFonts w:eastAsia="仿宋_GB2312"/>
          <w:color w:val="auto"/>
          <w:sz w:val="21"/>
          <w:szCs w:val="21"/>
          <w:highlight w:val="none"/>
        </w:rPr>
        <w:fldChar w:fldCharType="end"/>
      </w:r>
      <w:r>
        <w:rPr>
          <w:rFonts w:eastAsia="仿宋_GB2312"/>
          <w:color w:val="auto"/>
          <w:sz w:val="21"/>
          <w:szCs w:val="21"/>
          <w:highlight w:val="none"/>
        </w:rPr>
        <w:t>设施、河道驳岸、挡土墙等工程;</w:t>
      </w:r>
      <w:r>
        <w:rPr>
          <w:rFonts w:hint="eastAsia" w:eastAsia="仿宋_GB2312"/>
          <w:color w:val="auto"/>
          <w:sz w:val="21"/>
          <w:szCs w:val="21"/>
          <w:highlight w:val="none"/>
        </w:rPr>
        <w:t>（2）房屋建筑工程：</w:t>
      </w:r>
      <w:r>
        <w:rPr>
          <w:rFonts w:eastAsia="仿宋_GB2312"/>
          <w:color w:val="auto"/>
          <w:sz w:val="21"/>
          <w:szCs w:val="21"/>
          <w:highlight w:val="none"/>
        </w:rPr>
        <w:t>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rPr>
          <w:rFonts w:eastAsia="仿宋_GB2312"/>
          <w:color w:val="auto"/>
          <w:sz w:val="21"/>
          <w:szCs w:val="21"/>
          <w:highlight w:val="none"/>
        </w:rPr>
      </w:pPr>
      <w:r>
        <w:rPr>
          <w:rFonts w:eastAsia="仿宋_GB2312"/>
          <w:color w:val="auto"/>
          <w:sz w:val="21"/>
          <w:szCs w:val="21"/>
          <w:highlight w:val="none"/>
        </w:rPr>
        <w:t>　　</w:t>
      </w:r>
      <w:r>
        <w:rPr>
          <w:rFonts w:hint="eastAsia"/>
          <w:b/>
          <w:bCs/>
          <w:color w:val="auto"/>
          <w:sz w:val="21"/>
          <w:szCs w:val="21"/>
          <w:highlight w:val="none"/>
          <w:u w:val="single"/>
        </w:rPr>
        <w:t>本合同承包范围内的全部工程内容</w:t>
      </w:r>
      <w:r>
        <w:rPr>
          <w:rFonts w:eastAsia="仿宋_GB2312"/>
          <w:color w:val="auto"/>
          <w:sz w:val="21"/>
          <w:szCs w:val="21"/>
          <w:highlight w:val="none"/>
        </w:rPr>
        <w:t>。</w:t>
      </w:r>
    </w:p>
    <w:p>
      <w:pPr>
        <w:spacing w:line="360" w:lineRule="auto"/>
        <w:rPr>
          <w:rFonts w:eastAsia="黑体"/>
          <w:color w:val="auto"/>
          <w:sz w:val="21"/>
          <w:szCs w:val="21"/>
          <w:highlight w:val="none"/>
        </w:rPr>
      </w:pPr>
      <w:r>
        <w:rPr>
          <w:rFonts w:eastAsia="仿宋_GB2312"/>
          <w:b/>
          <w:color w:val="auto"/>
          <w:sz w:val="21"/>
          <w:szCs w:val="21"/>
          <w:highlight w:val="none"/>
        </w:rPr>
        <w:t>　　</w:t>
      </w:r>
      <w:r>
        <w:rPr>
          <w:rFonts w:eastAsia="黑体"/>
          <w:color w:val="auto"/>
          <w:sz w:val="21"/>
          <w:szCs w:val="21"/>
          <w:highlight w:val="none"/>
        </w:rPr>
        <w:t>二、质量保修期</w:t>
      </w:r>
    </w:p>
    <w:p>
      <w:pPr>
        <w:spacing w:line="360" w:lineRule="auto"/>
        <w:ind w:firstLine="420" w:firstLineChars="200"/>
        <w:rPr>
          <w:rFonts w:eastAsia="仿宋_GB2312"/>
          <w:color w:val="auto"/>
          <w:sz w:val="21"/>
          <w:szCs w:val="21"/>
          <w:highlight w:val="none"/>
        </w:rPr>
      </w:pPr>
      <w:r>
        <w:rPr>
          <w:rFonts w:eastAsia="仿宋_GB2312"/>
          <w:color w:val="auto"/>
          <w:sz w:val="21"/>
          <w:szCs w:val="21"/>
          <w:highlight w:val="none"/>
        </w:rPr>
        <w:t>根据《建设工程质量管理条例》及有关规定，工程的质量保修期如下：</w:t>
      </w:r>
    </w:p>
    <w:p>
      <w:pPr>
        <w:spacing w:line="360" w:lineRule="auto"/>
        <w:ind w:firstLine="420" w:firstLineChars="200"/>
        <w:rPr>
          <w:rFonts w:ascii="仿宋_GB2312" w:eastAsia="仿宋_GB2312"/>
          <w:color w:val="auto"/>
          <w:sz w:val="21"/>
          <w:szCs w:val="21"/>
          <w:highlight w:val="none"/>
        </w:rPr>
      </w:pPr>
      <w:r>
        <w:rPr>
          <w:rFonts w:hint="eastAsia" w:ascii="仿宋_GB2312" w:eastAsia="仿宋_GB2312"/>
          <w:color w:val="auto"/>
          <w:sz w:val="21"/>
          <w:szCs w:val="21"/>
          <w:highlight w:val="none"/>
        </w:rPr>
        <w:t>1.</w:t>
      </w:r>
      <w:r>
        <w:rPr>
          <w:rFonts w:eastAsia="仿宋_GB2312"/>
          <w:color w:val="auto"/>
          <w:sz w:val="21"/>
          <w:szCs w:val="21"/>
          <w:highlight w:val="none"/>
        </w:rPr>
        <w:t>市政</w:t>
      </w:r>
      <w:r>
        <w:rPr>
          <w:rFonts w:hint="eastAsia" w:eastAsia="仿宋_GB2312"/>
          <w:color w:val="auto"/>
          <w:sz w:val="21"/>
          <w:szCs w:val="21"/>
          <w:highlight w:val="none"/>
        </w:rPr>
        <w:t>基础设施</w:t>
      </w:r>
      <w:r>
        <w:rPr>
          <w:rFonts w:eastAsia="仿宋_GB2312"/>
          <w:color w:val="auto"/>
          <w:sz w:val="21"/>
          <w:szCs w:val="21"/>
          <w:highlight w:val="none"/>
        </w:rPr>
        <w:t>工程</w:t>
      </w:r>
      <w:r>
        <w:rPr>
          <w:rFonts w:hint="eastAsia" w:eastAsia="仿宋_GB2312"/>
          <w:color w:val="auto"/>
          <w:sz w:val="21"/>
          <w:szCs w:val="21"/>
          <w:highlight w:val="none"/>
        </w:rPr>
        <w:t>：</w:t>
      </w:r>
      <w:r>
        <w:rPr>
          <w:rFonts w:hint="eastAsia" w:eastAsia="仿宋_GB2312"/>
          <w:color w:val="auto"/>
          <w:sz w:val="21"/>
          <w:szCs w:val="21"/>
          <w:highlight w:val="none"/>
          <w:u w:val="single"/>
        </w:rPr>
        <w:t xml:space="preserve">2 </w:t>
      </w:r>
      <w:r>
        <w:rPr>
          <w:rFonts w:eastAsia="仿宋_GB2312"/>
          <w:color w:val="auto"/>
          <w:sz w:val="21"/>
          <w:szCs w:val="21"/>
          <w:highlight w:val="none"/>
        </w:rPr>
        <w:t>年</w:t>
      </w:r>
    </w:p>
    <w:p>
      <w:pPr>
        <w:spacing w:line="360" w:lineRule="auto"/>
        <w:ind w:firstLine="420" w:firstLineChars="200"/>
        <w:rPr>
          <w:rFonts w:ascii="仿宋_GB2312" w:eastAsia="仿宋_GB2312"/>
          <w:color w:val="auto"/>
          <w:sz w:val="21"/>
          <w:szCs w:val="21"/>
          <w:highlight w:val="none"/>
        </w:rPr>
      </w:pPr>
      <w:r>
        <w:rPr>
          <w:rFonts w:hint="eastAsia" w:ascii="仿宋_GB2312" w:eastAsia="仿宋_GB2312"/>
          <w:color w:val="auto"/>
          <w:sz w:val="21"/>
          <w:szCs w:val="21"/>
          <w:highlight w:val="none"/>
        </w:rPr>
        <w:t>2</w:t>
      </w:r>
      <w:r>
        <w:rPr>
          <w:rFonts w:hint="eastAsia" w:eastAsia="仿宋_GB2312"/>
          <w:color w:val="auto"/>
          <w:sz w:val="21"/>
          <w:szCs w:val="21"/>
          <w:highlight w:val="none"/>
        </w:rPr>
        <w:t>．</w:t>
      </w:r>
      <w:r>
        <w:rPr>
          <w:rFonts w:hint="eastAsia" w:ascii="仿宋_GB2312" w:eastAsia="仿宋_GB2312"/>
          <w:color w:val="auto"/>
          <w:sz w:val="21"/>
          <w:szCs w:val="21"/>
          <w:highlight w:val="none"/>
        </w:rPr>
        <w:t>地基基础工程和主体结构工程为设计文件规定的工程合理使用年限；</w:t>
      </w:r>
    </w:p>
    <w:p>
      <w:pPr>
        <w:spacing w:line="360" w:lineRule="auto"/>
        <w:ind w:firstLine="420" w:firstLineChars="200"/>
        <w:rPr>
          <w:rFonts w:eastAsia="仿宋_GB2312"/>
          <w:color w:val="auto"/>
          <w:sz w:val="21"/>
          <w:szCs w:val="21"/>
          <w:highlight w:val="none"/>
        </w:rPr>
      </w:pPr>
      <w:r>
        <w:rPr>
          <w:rFonts w:hint="eastAsia" w:eastAsia="仿宋_GB2312"/>
          <w:color w:val="auto"/>
          <w:sz w:val="21"/>
          <w:szCs w:val="21"/>
          <w:highlight w:val="none"/>
        </w:rPr>
        <w:t>3</w:t>
      </w:r>
      <w:r>
        <w:rPr>
          <w:rFonts w:hint="eastAsia" w:ascii="仿宋_GB2312" w:eastAsia="仿宋_GB2312"/>
          <w:color w:val="auto"/>
          <w:sz w:val="21"/>
          <w:szCs w:val="21"/>
          <w:highlight w:val="none"/>
        </w:rPr>
        <w:t>．</w:t>
      </w:r>
      <w:r>
        <w:rPr>
          <w:rFonts w:eastAsia="仿宋_GB2312"/>
          <w:color w:val="auto"/>
          <w:sz w:val="21"/>
          <w:szCs w:val="21"/>
          <w:highlight w:val="none"/>
        </w:rPr>
        <w:t>屋面防水工程、有防水要求的卫生间、房间和外墙面的防</w:t>
      </w:r>
      <w:r>
        <w:rPr>
          <w:rFonts w:hint="eastAsia" w:eastAsia="仿宋_GB2312"/>
          <w:color w:val="auto"/>
          <w:sz w:val="21"/>
          <w:szCs w:val="21"/>
          <w:highlight w:val="none"/>
        </w:rPr>
        <w:t>为</w:t>
      </w:r>
      <w:r>
        <w:rPr>
          <w:rFonts w:hint="eastAsia" w:eastAsia="仿宋_GB2312"/>
          <w:color w:val="auto"/>
          <w:sz w:val="21"/>
          <w:szCs w:val="21"/>
          <w:highlight w:val="none"/>
          <w:u w:val="single"/>
        </w:rPr>
        <w:t>5</w:t>
      </w:r>
      <w:r>
        <w:rPr>
          <w:rFonts w:eastAsia="仿宋_GB2312"/>
          <w:color w:val="auto"/>
          <w:sz w:val="21"/>
          <w:szCs w:val="21"/>
          <w:highlight w:val="none"/>
        </w:rPr>
        <w:t>年；</w:t>
      </w:r>
    </w:p>
    <w:p>
      <w:pPr>
        <w:spacing w:line="360" w:lineRule="auto"/>
        <w:rPr>
          <w:rFonts w:eastAsia="仿宋_GB2312"/>
          <w:color w:val="auto"/>
          <w:sz w:val="21"/>
          <w:szCs w:val="21"/>
          <w:highlight w:val="none"/>
        </w:rPr>
      </w:pPr>
      <w:r>
        <w:rPr>
          <w:rFonts w:hint="eastAsia" w:eastAsia="仿宋_GB2312"/>
          <w:color w:val="auto"/>
          <w:sz w:val="21"/>
          <w:szCs w:val="21"/>
          <w:highlight w:val="none"/>
        </w:rPr>
        <w:t xml:space="preserve">    4</w:t>
      </w:r>
      <w:r>
        <w:rPr>
          <w:rFonts w:hint="eastAsia" w:ascii="仿宋_GB2312" w:eastAsia="仿宋_GB2312"/>
          <w:color w:val="auto"/>
          <w:sz w:val="21"/>
          <w:szCs w:val="21"/>
          <w:highlight w:val="none"/>
        </w:rPr>
        <w:t>．</w:t>
      </w:r>
      <w:r>
        <w:rPr>
          <w:rFonts w:eastAsia="仿宋_GB2312"/>
          <w:color w:val="auto"/>
          <w:sz w:val="21"/>
          <w:szCs w:val="21"/>
          <w:highlight w:val="none"/>
        </w:rPr>
        <w:t>装修工程为</w:t>
      </w:r>
      <w:r>
        <w:rPr>
          <w:rFonts w:hint="eastAsia" w:eastAsia="仿宋_GB2312"/>
          <w:color w:val="auto"/>
          <w:sz w:val="21"/>
          <w:szCs w:val="21"/>
          <w:highlight w:val="none"/>
          <w:u w:val="single"/>
        </w:rPr>
        <w:t>2</w:t>
      </w:r>
      <w:r>
        <w:rPr>
          <w:rFonts w:eastAsia="仿宋_GB2312"/>
          <w:color w:val="auto"/>
          <w:sz w:val="21"/>
          <w:szCs w:val="21"/>
          <w:highlight w:val="none"/>
        </w:rPr>
        <w:t>年；</w:t>
      </w:r>
    </w:p>
    <w:p>
      <w:pPr>
        <w:spacing w:line="360" w:lineRule="auto"/>
        <w:ind w:firstLine="420" w:firstLineChars="200"/>
        <w:rPr>
          <w:rFonts w:eastAsia="仿宋_GB2312"/>
          <w:color w:val="auto"/>
          <w:sz w:val="21"/>
          <w:szCs w:val="21"/>
          <w:highlight w:val="none"/>
        </w:rPr>
      </w:pPr>
      <w:r>
        <w:rPr>
          <w:rFonts w:hint="eastAsia" w:eastAsia="仿宋_GB2312"/>
          <w:color w:val="auto"/>
          <w:sz w:val="21"/>
          <w:szCs w:val="21"/>
          <w:highlight w:val="none"/>
        </w:rPr>
        <w:t>5</w:t>
      </w:r>
      <w:r>
        <w:rPr>
          <w:rFonts w:hint="eastAsia" w:ascii="仿宋_GB2312" w:eastAsia="仿宋_GB2312"/>
          <w:color w:val="auto"/>
          <w:sz w:val="21"/>
          <w:szCs w:val="21"/>
          <w:highlight w:val="none"/>
        </w:rPr>
        <w:t>．</w:t>
      </w:r>
      <w:r>
        <w:rPr>
          <w:rFonts w:eastAsia="仿宋_GB2312"/>
          <w:color w:val="auto"/>
          <w:sz w:val="21"/>
          <w:szCs w:val="21"/>
          <w:highlight w:val="none"/>
        </w:rPr>
        <w:t>电气管线、给排水管道、设备安装工程为</w:t>
      </w:r>
      <w:r>
        <w:rPr>
          <w:rFonts w:hint="eastAsia" w:eastAsia="仿宋_GB2312"/>
          <w:color w:val="auto"/>
          <w:sz w:val="21"/>
          <w:szCs w:val="21"/>
          <w:highlight w:val="none"/>
          <w:u w:val="single"/>
        </w:rPr>
        <w:t>2</w:t>
      </w:r>
      <w:r>
        <w:rPr>
          <w:rFonts w:eastAsia="仿宋_GB2312"/>
          <w:color w:val="auto"/>
          <w:sz w:val="21"/>
          <w:szCs w:val="21"/>
          <w:highlight w:val="none"/>
        </w:rPr>
        <w:t>年；</w:t>
      </w:r>
    </w:p>
    <w:p>
      <w:pPr>
        <w:spacing w:line="360" w:lineRule="auto"/>
        <w:ind w:firstLine="420" w:firstLineChars="200"/>
        <w:rPr>
          <w:rFonts w:eastAsia="仿宋_GB2312"/>
          <w:color w:val="auto"/>
          <w:sz w:val="21"/>
          <w:szCs w:val="21"/>
          <w:highlight w:val="none"/>
        </w:rPr>
      </w:pPr>
      <w:r>
        <w:rPr>
          <w:rFonts w:hint="eastAsia" w:eastAsia="仿宋_GB2312"/>
          <w:color w:val="auto"/>
          <w:sz w:val="21"/>
          <w:szCs w:val="21"/>
          <w:highlight w:val="none"/>
        </w:rPr>
        <w:t>6</w:t>
      </w:r>
      <w:r>
        <w:rPr>
          <w:rFonts w:hint="eastAsia" w:ascii="仿宋_GB2312" w:eastAsia="仿宋_GB2312"/>
          <w:color w:val="auto"/>
          <w:sz w:val="21"/>
          <w:szCs w:val="21"/>
          <w:highlight w:val="none"/>
        </w:rPr>
        <w:t>．</w:t>
      </w:r>
      <w:r>
        <w:rPr>
          <w:rFonts w:eastAsia="仿宋_GB2312"/>
          <w:color w:val="auto"/>
          <w:sz w:val="21"/>
          <w:szCs w:val="21"/>
          <w:highlight w:val="none"/>
        </w:rPr>
        <w:t>供热与供冷系统为</w:t>
      </w:r>
      <w:r>
        <w:rPr>
          <w:rFonts w:hint="eastAsia" w:eastAsia="仿宋_GB2312"/>
          <w:color w:val="auto"/>
          <w:sz w:val="21"/>
          <w:szCs w:val="21"/>
          <w:highlight w:val="none"/>
          <w:u w:val="single"/>
        </w:rPr>
        <w:t>2</w:t>
      </w:r>
      <w:r>
        <w:rPr>
          <w:rFonts w:eastAsia="仿宋_GB2312"/>
          <w:color w:val="auto"/>
          <w:sz w:val="21"/>
          <w:szCs w:val="21"/>
          <w:highlight w:val="none"/>
        </w:rPr>
        <w:t>个采暖期、供冷期；</w:t>
      </w:r>
    </w:p>
    <w:p>
      <w:pPr>
        <w:spacing w:line="360" w:lineRule="auto"/>
        <w:ind w:firstLine="420" w:firstLineChars="200"/>
        <w:rPr>
          <w:rFonts w:eastAsia="仿宋_GB2312"/>
          <w:color w:val="auto"/>
          <w:sz w:val="21"/>
          <w:szCs w:val="21"/>
          <w:highlight w:val="none"/>
        </w:rPr>
      </w:pPr>
      <w:r>
        <w:rPr>
          <w:rFonts w:hint="eastAsia" w:eastAsia="仿宋_GB2312"/>
          <w:color w:val="auto"/>
          <w:sz w:val="21"/>
          <w:szCs w:val="21"/>
          <w:highlight w:val="none"/>
        </w:rPr>
        <w:t>7</w:t>
      </w:r>
      <w:r>
        <w:rPr>
          <w:rFonts w:hint="eastAsia" w:ascii="仿宋_GB2312" w:eastAsia="仿宋_GB2312"/>
          <w:color w:val="auto"/>
          <w:sz w:val="21"/>
          <w:szCs w:val="21"/>
          <w:highlight w:val="none"/>
        </w:rPr>
        <w:t>．</w:t>
      </w:r>
      <w:r>
        <w:rPr>
          <w:rFonts w:eastAsia="仿宋_GB2312"/>
          <w:color w:val="auto"/>
          <w:sz w:val="21"/>
          <w:szCs w:val="21"/>
          <w:highlight w:val="none"/>
        </w:rPr>
        <w:t>住宅小区内的给排水设施、道路等配套工程为</w:t>
      </w:r>
      <w:r>
        <w:rPr>
          <w:rFonts w:hint="eastAsia" w:eastAsia="仿宋_GB2312"/>
          <w:color w:val="auto"/>
          <w:sz w:val="21"/>
          <w:szCs w:val="21"/>
          <w:highlight w:val="none"/>
          <w:u w:val="single"/>
        </w:rPr>
        <w:t>2</w:t>
      </w:r>
      <w:r>
        <w:rPr>
          <w:rFonts w:eastAsia="仿宋_GB2312"/>
          <w:color w:val="auto"/>
          <w:sz w:val="21"/>
          <w:szCs w:val="21"/>
          <w:highlight w:val="none"/>
        </w:rPr>
        <w:t>年；</w:t>
      </w:r>
    </w:p>
    <w:p>
      <w:pPr>
        <w:spacing w:line="360" w:lineRule="auto"/>
        <w:ind w:firstLine="420" w:firstLineChars="200"/>
        <w:rPr>
          <w:rFonts w:eastAsia="仿宋_GB2312"/>
          <w:color w:val="auto"/>
          <w:sz w:val="21"/>
          <w:szCs w:val="21"/>
          <w:highlight w:val="none"/>
        </w:rPr>
      </w:pPr>
      <w:r>
        <w:rPr>
          <w:rFonts w:hint="eastAsia" w:eastAsia="仿宋_GB2312"/>
          <w:color w:val="auto"/>
          <w:sz w:val="21"/>
          <w:szCs w:val="21"/>
          <w:highlight w:val="none"/>
        </w:rPr>
        <w:t>8</w:t>
      </w:r>
      <w:r>
        <w:rPr>
          <w:rFonts w:hint="eastAsia" w:ascii="仿宋_GB2312" w:eastAsia="仿宋_GB2312"/>
          <w:color w:val="auto"/>
          <w:sz w:val="21"/>
          <w:szCs w:val="21"/>
          <w:highlight w:val="none"/>
        </w:rPr>
        <w:t>．</w:t>
      </w:r>
      <w:r>
        <w:rPr>
          <w:rFonts w:eastAsia="仿宋_GB2312"/>
          <w:color w:val="auto"/>
          <w:sz w:val="21"/>
          <w:szCs w:val="21"/>
          <w:highlight w:val="none"/>
        </w:rPr>
        <w:t>其他项目保修期限约定如下：</w:t>
      </w:r>
      <w:r>
        <w:rPr>
          <w:rFonts w:hint="eastAsia" w:eastAsia="仿宋_GB2312"/>
          <w:color w:val="auto"/>
          <w:sz w:val="21"/>
          <w:szCs w:val="21"/>
          <w:highlight w:val="none"/>
          <w:u w:val="single"/>
        </w:rPr>
        <w:t xml:space="preserve">其他项目保修期限为2年        </w:t>
      </w:r>
      <w:r>
        <w:rPr>
          <w:rFonts w:eastAsia="仿宋_GB2312"/>
          <w:color w:val="auto"/>
          <w:sz w:val="21"/>
          <w:szCs w:val="21"/>
          <w:highlight w:val="none"/>
        </w:rPr>
        <w:t>。</w:t>
      </w:r>
    </w:p>
    <w:p>
      <w:pPr>
        <w:spacing w:line="360" w:lineRule="auto"/>
        <w:rPr>
          <w:rFonts w:eastAsia="仿宋_GB2312"/>
          <w:color w:val="auto"/>
          <w:sz w:val="21"/>
          <w:szCs w:val="21"/>
          <w:highlight w:val="none"/>
        </w:rPr>
      </w:pPr>
      <w:r>
        <w:rPr>
          <w:rFonts w:eastAsia="仿宋_GB2312"/>
          <w:color w:val="auto"/>
          <w:sz w:val="21"/>
          <w:szCs w:val="21"/>
          <w:highlight w:val="none"/>
        </w:rPr>
        <w:t>　　质量保修期自工程竣工验收合格之日起计算。</w:t>
      </w:r>
    </w:p>
    <w:p>
      <w:pPr>
        <w:spacing w:line="360" w:lineRule="auto"/>
        <w:ind w:firstLine="420" w:firstLineChars="200"/>
        <w:rPr>
          <w:rFonts w:eastAsia="黑体"/>
          <w:color w:val="auto"/>
          <w:sz w:val="21"/>
          <w:szCs w:val="21"/>
          <w:highlight w:val="none"/>
        </w:rPr>
      </w:pPr>
      <w:r>
        <w:rPr>
          <w:rFonts w:eastAsia="黑体"/>
          <w:color w:val="auto"/>
          <w:sz w:val="21"/>
          <w:szCs w:val="21"/>
          <w:highlight w:val="none"/>
        </w:rPr>
        <w:t>三、缺陷责任期</w:t>
      </w:r>
    </w:p>
    <w:p>
      <w:pPr>
        <w:spacing w:line="360" w:lineRule="auto"/>
        <w:ind w:firstLine="420" w:firstLineChars="200"/>
        <w:rPr>
          <w:rFonts w:eastAsia="仿宋_GB2312"/>
          <w:color w:val="auto"/>
          <w:sz w:val="21"/>
          <w:szCs w:val="21"/>
          <w:highlight w:val="none"/>
        </w:rPr>
      </w:pPr>
      <w:r>
        <w:rPr>
          <w:rFonts w:eastAsia="仿宋_GB2312"/>
          <w:color w:val="auto"/>
          <w:sz w:val="21"/>
          <w:szCs w:val="21"/>
          <w:highlight w:val="none"/>
        </w:rPr>
        <w:t>工程缺陷责任期为</w:t>
      </w:r>
      <w:r>
        <w:rPr>
          <w:rFonts w:hint="eastAsia" w:eastAsia="仿宋_GB2312"/>
          <w:color w:val="auto"/>
          <w:sz w:val="21"/>
          <w:szCs w:val="21"/>
          <w:highlight w:val="none"/>
          <w:u w:val="single"/>
        </w:rPr>
        <w:t xml:space="preserve">24 </w:t>
      </w:r>
      <w:r>
        <w:rPr>
          <w:rFonts w:eastAsia="仿宋_GB2312"/>
          <w:color w:val="auto"/>
          <w:sz w:val="21"/>
          <w:szCs w:val="21"/>
          <w:highlight w:val="none"/>
        </w:rPr>
        <w:t>个月，缺陷责任期自</w:t>
      </w:r>
      <w:r>
        <w:rPr>
          <w:rFonts w:hint="eastAsia" w:eastAsia="仿宋_GB2312"/>
          <w:color w:val="auto"/>
          <w:sz w:val="21"/>
          <w:szCs w:val="21"/>
          <w:highlight w:val="none"/>
        </w:rPr>
        <w:t>工程竣工验收合格之日</w:t>
      </w:r>
      <w:r>
        <w:rPr>
          <w:rFonts w:eastAsia="仿宋_GB2312"/>
          <w:color w:val="auto"/>
          <w:sz w:val="21"/>
          <w:szCs w:val="21"/>
          <w:highlight w:val="none"/>
        </w:rPr>
        <w:t>起计算。单位工程先于全部工程进行验收，单位工程缺陷责任期自单位工程</w:t>
      </w:r>
      <w:r>
        <w:rPr>
          <w:rFonts w:hint="eastAsia" w:eastAsia="仿宋_GB2312"/>
          <w:color w:val="auto"/>
          <w:sz w:val="21"/>
          <w:szCs w:val="21"/>
          <w:highlight w:val="none"/>
        </w:rPr>
        <w:t>验收合格之日期</w:t>
      </w:r>
      <w:r>
        <w:rPr>
          <w:rFonts w:eastAsia="仿宋_GB2312"/>
          <w:color w:val="auto"/>
          <w:sz w:val="21"/>
          <w:szCs w:val="21"/>
          <w:highlight w:val="none"/>
        </w:rPr>
        <w:t>起算。</w:t>
      </w:r>
    </w:p>
    <w:p>
      <w:pPr>
        <w:spacing w:line="360" w:lineRule="auto"/>
        <w:ind w:firstLine="420" w:firstLineChars="200"/>
        <w:rPr>
          <w:rFonts w:eastAsia="仿宋_GB2312"/>
          <w:color w:val="auto"/>
          <w:sz w:val="21"/>
          <w:szCs w:val="21"/>
          <w:highlight w:val="none"/>
        </w:rPr>
      </w:pPr>
      <w:r>
        <w:rPr>
          <w:rFonts w:eastAsia="仿宋_GB2312"/>
          <w:color w:val="auto"/>
          <w:sz w:val="21"/>
          <w:szCs w:val="21"/>
          <w:highlight w:val="none"/>
        </w:rPr>
        <w:t>缺陷责任期终止后，发包人应退还剩余的质量保证金。</w:t>
      </w:r>
    </w:p>
    <w:p>
      <w:pPr>
        <w:spacing w:line="360" w:lineRule="auto"/>
        <w:rPr>
          <w:rFonts w:eastAsia="黑体"/>
          <w:color w:val="auto"/>
          <w:sz w:val="21"/>
          <w:szCs w:val="21"/>
          <w:highlight w:val="none"/>
        </w:rPr>
      </w:pPr>
      <w:r>
        <w:rPr>
          <w:rFonts w:eastAsia="黑体"/>
          <w:color w:val="auto"/>
          <w:sz w:val="21"/>
          <w:szCs w:val="21"/>
          <w:highlight w:val="none"/>
        </w:rPr>
        <w:t xml:space="preserve">    四、质量保修责任</w:t>
      </w:r>
    </w:p>
    <w:p>
      <w:pPr>
        <w:spacing w:line="360" w:lineRule="auto"/>
        <w:ind w:firstLine="504" w:firstLineChars="240"/>
        <w:rPr>
          <w:rFonts w:eastAsia="仿宋_GB2312"/>
          <w:color w:val="auto"/>
          <w:sz w:val="21"/>
          <w:szCs w:val="21"/>
          <w:highlight w:val="none"/>
        </w:rPr>
      </w:pPr>
      <w:r>
        <w:rPr>
          <w:rFonts w:hint="eastAsia" w:eastAsia="仿宋_GB2312"/>
          <w:color w:val="auto"/>
          <w:sz w:val="21"/>
          <w:szCs w:val="21"/>
          <w:highlight w:val="none"/>
        </w:rPr>
        <w:t>1</w:t>
      </w:r>
      <w:r>
        <w:rPr>
          <w:rFonts w:hint="eastAsia" w:ascii="仿宋_GB2312" w:eastAsia="仿宋_GB2312"/>
          <w:color w:val="auto"/>
          <w:sz w:val="21"/>
          <w:szCs w:val="21"/>
          <w:highlight w:val="none"/>
        </w:rPr>
        <w:t>．</w:t>
      </w:r>
      <w:r>
        <w:rPr>
          <w:rFonts w:eastAsia="仿宋_GB2312"/>
          <w:color w:val="auto"/>
          <w:sz w:val="21"/>
          <w:szCs w:val="21"/>
          <w:highlight w:val="none"/>
        </w:rPr>
        <w:t>属于保修范围、内容的项目，承包人应当在接到保修通知</w:t>
      </w:r>
      <w:r>
        <w:rPr>
          <w:rFonts w:hint="eastAsia" w:eastAsia="仿宋_GB2312"/>
          <w:color w:val="auto"/>
          <w:sz w:val="21"/>
          <w:szCs w:val="21"/>
          <w:highlight w:val="none"/>
        </w:rPr>
        <w:t>后24小时</w:t>
      </w:r>
      <w:r>
        <w:rPr>
          <w:rFonts w:eastAsia="仿宋_GB2312"/>
          <w:color w:val="auto"/>
          <w:sz w:val="21"/>
          <w:szCs w:val="21"/>
          <w:highlight w:val="none"/>
        </w:rPr>
        <w:t>内派人保修。承包人不在约定期限内派人保修的，发包人可以委托他人修理。</w:t>
      </w:r>
    </w:p>
    <w:p>
      <w:pPr>
        <w:spacing w:line="360" w:lineRule="auto"/>
        <w:ind w:left="120" w:leftChars="50" w:firstLine="430" w:firstLineChars="205"/>
        <w:rPr>
          <w:rFonts w:eastAsia="仿宋_GB2312"/>
          <w:color w:val="auto"/>
          <w:sz w:val="21"/>
          <w:szCs w:val="21"/>
          <w:highlight w:val="none"/>
        </w:rPr>
      </w:pPr>
      <w:r>
        <w:rPr>
          <w:rFonts w:hint="eastAsia" w:eastAsia="仿宋_GB2312"/>
          <w:color w:val="auto"/>
          <w:sz w:val="21"/>
          <w:szCs w:val="21"/>
          <w:highlight w:val="none"/>
        </w:rPr>
        <w:t>2</w:t>
      </w:r>
      <w:r>
        <w:rPr>
          <w:rFonts w:hint="eastAsia" w:ascii="仿宋_GB2312" w:eastAsia="仿宋_GB2312"/>
          <w:color w:val="auto"/>
          <w:sz w:val="21"/>
          <w:szCs w:val="21"/>
          <w:highlight w:val="none"/>
        </w:rPr>
        <w:t>．</w:t>
      </w:r>
      <w:r>
        <w:rPr>
          <w:rFonts w:eastAsia="仿宋_GB2312"/>
          <w:color w:val="auto"/>
          <w:sz w:val="21"/>
          <w:szCs w:val="21"/>
          <w:highlight w:val="none"/>
        </w:rPr>
        <w:t>发生紧急事故需抢修的，承包人在接到事故通知后，应当立即到达事故现场抢修。</w:t>
      </w:r>
    </w:p>
    <w:p>
      <w:pPr>
        <w:spacing w:line="360" w:lineRule="auto"/>
        <w:ind w:left="120" w:leftChars="50" w:firstLine="430" w:firstLineChars="205"/>
        <w:rPr>
          <w:rFonts w:eastAsia="仿宋_GB2312"/>
          <w:color w:val="auto"/>
          <w:sz w:val="21"/>
          <w:szCs w:val="21"/>
          <w:highlight w:val="none"/>
        </w:rPr>
      </w:pPr>
      <w:r>
        <w:rPr>
          <w:rFonts w:hint="eastAsia" w:eastAsia="仿宋_GB2312"/>
          <w:color w:val="auto"/>
          <w:sz w:val="21"/>
          <w:szCs w:val="21"/>
          <w:highlight w:val="none"/>
        </w:rPr>
        <w:t>3</w:t>
      </w:r>
      <w:r>
        <w:rPr>
          <w:rFonts w:hint="eastAsia" w:ascii="仿宋_GB2312" w:eastAsia="仿宋_GB2312"/>
          <w:color w:val="auto"/>
          <w:sz w:val="21"/>
          <w:szCs w:val="21"/>
          <w:highlight w:val="none"/>
        </w:rPr>
        <w:t>．</w:t>
      </w:r>
      <w:r>
        <w:rPr>
          <w:rFonts w:eastAsia="仿宋_GB2312"/>
          <w:color w:val="auto"/>
          <w:sz w:val="21"/>
          <w:szCs w:val="21"/>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left="480" w:leftChars="200" w:firstLine="105" w:firstLineChars="50"/>
        <w:rPr>
          <w:rFonts w:eastAsia="仿宋_GB2312"/>
          <w:color w:val="auto"/>
          <w:sz w:val="21"/>
          <w:szCs w:val="21"/>
          <w:highlight w:val="none"/>
        </w:rPr>
      </w:pPr>
      <w:r>
        <w:rPr>
          <w:rFonts w:hint="eastAsia" w:eastAsia="仿宋_GB2312"/>
          <w:color w:val="auto"/>
          <w:sz w:val="21"/>
          <w:szCs w:val="21"/>
          <w:highlight w:val="none"/>
        </w:rPr>
        <w:t>4</w:t>
      </w:r>
      <w:r>
        <w:rPr>
          <w:rFonts w:hint="eastAsia" w:ascii="仿宋_GB2312" w:eastAsia="仿宋_GB2312"/>
          <w:color w:val="auto"/>
          <w:sz w:val="21"/>
          <w:szCs w:val="21"/>
          <w:highlight w:val="none"/>
        </w:rPr>
        <w:t>．</w:t>
      </w:r>
      <w:r>
        <w:rPr>
          <w:rFonts w:eastAsia="仿宋_GB2312"/>
          <w:color w:val="auto"/>
          <w:sz w:val="21"/>
          <w:szCs w:val="21"/>
          <w:highlight w:val="none"/>
        </w:rPr>
        <w:t>质量保修完成后，由发包人组织验收。</w:t>
      </w:r>
    </w:p>
    <w:p>
      <w:pPr>
        <w:spacing w:line="360" w:lineRule="auto"/>
        <w:rPr>
          <w:rFonts w:eastAsia="黑体"/>
          <w:color w:val="auto"/>
          <w:sz w:val="21"/>
          <w:szCs w:val="21"/>
          <w:highlight w:val="none"/>
        </w:rPr>
      </w:pPr>
      <w:r>
        <w:rPr>
          <w:rFonts w:eastAsia="黑体"/>
          <w:color w:val="auto"/>
          <w:sz w:val="21"/>
          <w:szCs w:val="21"/>
          <w:highlight w:val="none"/>
        </w:rPr>
        <w:t>　　五、保修费用</w:t>
      </w:r>
    </w:p>
    <w:p>
      <w:pPr>
        <w:spacing w:line="360" w:lineRule="auto"/>
        <w:rPr>
          <w:rFonts w:eastAsia="仿宋_GB2312"/>
          <w:color w:val="auto"/>
          <w:sz w:val="21"/>
          <w:szCs w:val="21"/>
          <w:highlight w:val="none"/>
        </w:rPr>
      </w:pPr>
      <w:r>
        <w:rPr>
          <w:rFonts w:eastAsia="仿宋_GB2312"/>
          <w:color w:val="auto"/>
          <w:sz w:val="21"/>
          <w:szCs w:val="21"/>
          <w:highlight w:val="none"/>
        </w:rPr>
        <w:t>　　保修费用由造成质量缺陷的责任方承担。</w:t>
      </w:r>
    </w:p>
    <w:p>
      <w:pPr>
        <w:widowControl/>
        <w:autoSpaceDE w:val="0"/>
        <w:autoSpaceDN w:val="0"/>
        <w:adjustRightInd w:val="0"/>
        <w:spacing w:after="240" w:line="360" w:lineRule="auto"/>
        <w:ind w:firstLine="422" w:firstLineChars="200"/>
        <w:jc w:val="left"/>
        <w:rPr>
          <w:rFonts w:eastAsia="仿宋_GB2312"/>
          <w:color w:val="auto"/>
          <w:sz w:val="21"/>
          <w:szCs w:val="21"/>
          <w:highlight w:val="none"/>
          <w:u w:val="single"/>
        </w:rPr>
      </w:pPr>
      <w:r>
        <w:rPr>
          <w:rFonts w:eastAsia="黑体"/>
          <w:b/>
          <w:color w:val="auto"/>
          <w:sz w:val="21"/>
          <w:szCs w:val="21"/>
          <w:highlight w:val="none"/>
        </w:rPr>
        <w:t>六</w:t>
      </w:r>
      <w:r>
        <w:rPr>
          <w:rFonts w:eastAsia="黑体"/>
          <w:color w:val="auto"/>
          <w:sz w:val="21"/>
          <w:szCs w:val="21"/>
          <w:highlight w:val="none"/>
        </w:rPr>
        <w:t>、双方约定的其他工程质量保修事项</w:t>
      </w:r>
      <w:r>
        <w:rPr>
          <w:rFonts w:eastAsia="仿宋_GB2312"/>
          <w:color w:val="auto"/>
          <w:sz w:val="21"/>
          <w:szCs w:val="21"/>
          <w:highlight w:val="none"/>
        </w:rPr>
        <w:t>：</w:t>
      </w:r>
    </w:p>
    <w:p>
      <w:pPr>
        <w:spacing w:line="360" w:lineRule="auto"/>
        <w:ind w:left="120" w:leftChars="50" w:firstLine="430" w:firstLineChars="205"/>
        <w:rPr>
          <w:rFonts w:eastAsia="仿宋_GB2312"/>
          <w:color w:val="auto"/>
          <w:sz w:val="21"/>
          <w:szCs w:val="21"/>
          <w:highlight w:val="none"/>
        </w:rPr>
      </w:pPr>
      <w:r>
        <w:rPr>
          <w:rFonts w:hint="eastAsia" w:eastAsia="仿宋_GB2312"/>
          <w:color w:val="auto"/>
          <w:sz w:val="21"/>
          <w:szCs w:val="21"/>
          <w:highlight w:val="none"/>
        </w:rPr>
        <w:t>保修期间承包人必须认真履行保修工作</w:t>
      </w:r>
      <w:r>
        <w:rPr>
          <w:rFonts w:eastAsia="仿宋_GB2312"/>
          <w:color w:val="auto"/>
          <w:sz w:val="21"/>
          <w:szCs w:val="21"/>
          <w:highlight w:val="none"/>
        </w:rPr>
        <w:t>,</w:t>
      </w:r>
      <w:r>
        <w:rPr>
          <w:rFonts w:hint="eastAsia" w:eastAsia="仿宋_GB2312"/>
          <w:color w:val="auto"/>
          <w:sz w:val="21"/>
          <w:szCs w:val="21"/>
          <w:highlight w:val="none"/>
        </w:rPr>
        <w:t>应履行以下责任</w:t>
      </w:r>
      <w:r>
        <w:rPr>
          <w:rFonts w:eastAsia="仿宋_GB2312"/>
          <w:color w:val="auto"/>
          <w:sz w:val="21"/>
          <w:szCs w:val="21"/>
          <w:highlight w:val="none"/>
        </w:rPr>
        <w:t xml:space="preserve">: </w:t>
      </w:r>
    </w:p>
    <w:p>
      <w:pPr>
        <w:spacing w:line="360" w:lineRule="auto"/>
        <w:ind w:left="120" w:leftChars="50" w:firstLine="430" w:firstLineChars="205"/>
        <w:rPr>
          <w:rFonts w:eastAsia="仿宋_GB2312"/>
          <w:color w:val="auto"/>
          <w:sz w:val="21"/>
          <w:szCs w:val="21"/>
          <w:highlight w:val="none"/>
        </w:rPr>
      </w:pPr>
      <w:r>
        <w:rPr>
          <w:rFonts w:eastAsia="仿宋_GB2312"/>
          <w:color w:val="auto"/>
          <w:sz w:val="21"/>
          <w:szCs w:val="21"/>
          <w:highlight w:val="none"/>
        </w:rPr>
        <w:t>(1)</w:t>
      </w:r>
      <w:r>
        <w:rPr>
          <w:rFonts w:hint="eastAsia" w:eastAsia="仿宋_GB2312"/>
          <w:color w:val="auto"/>
          <w:sz w:val="21"/>
          <w:szCs w:val="21"/>
          <w:highlight w:val="none"/>
        </w:rPr>
        <w:t>在保修期间</w:t>
      </w:r>
      <w:r>
        <w:rPr>
          <w:rFonts w:eastAsia="仿宋_GB2312"/>
          <w:color w:val="auto"/>
          <w:sz w:val="21"/>
          <w:szCs w:val="21"/>
          <w:highlight w:val="none"/>
        </w:rPr>
        <w:t>,</w:t>
      </w:r>
      <w:r>
        <w:rPr>
          <w:rFonts w:hint="eastAsia" w:eastAsia="仿宋_GB2312"/>
          <w:color w:val="auto"/>
          <w:sz w:val="21"/>
          <w:szCs w:val="21"/>
          <w:highlight w:val="none"/>
        </w:rPr>
        <w:t>发生质量问题</w:t>
      </w:r>
      <w:r>
        <w:rPr>
          <w:rFonts w:eastAsia="仿宋_GB2312"/>
          <w:color w:val="auto"/>
          <w:sz w:val="21"/>
          <w:szCs w:val="21"/>
          <w:highlight w:val="none"/>
        </w:rPr>
        <w:t>,</w:t>
      </w:r>
      <w:r>
        <w:rPr>
          <w:rFonts w:hint="eastAsia" w:eastAsia="仿宋_GB2312"/>
          <w:color w:val="auto"/>
          <w:sz w:val="21"/>
          <w:szCs w:val="21"/>
          <w:highlight w:val="none"/>
        </w:rPr>
        <w:t>承包方必须在接到书面或电话通知后</w:t>
      </w:r>
      <w:r>
        <w:rPr>
          <w:rFonts w:eastAsia="仿宋_GB2312"/>
          <w:color w:val="auto"/>
          <w:sz w:val="21"/>
          <w:szCs w:val="21"/>
          <w:highlight w:val="none"/>
        </w:rPr>
        <w:t xml:space="preserve"> 24 </w:t>
      </w:r>
      <w:r>
        <w:rPr>
          <w:rFonts w:hint="eastAsia" w:eastAsia="仿宋_GB2312"/>
          <w:color w:val="auto"/>
          <w:sz w:val="21"/>
          <w:szCs w:val="21"/>
          <w:highlight w:val="none"/>
        </w:rPr>
        <w:t>小时内派人修理</w:t>
      </w:r>
      <w:r>
        <w:rPr>
          <w:rFonts w:eastAsia="仿宋_GB2312"/>
          <w:color w:val="auto"/>
          <w:sz w:val="21"/>
          <w:szCs w:val="21"/>
          <w:highlight w:val="none"/>
        </w:rPr>
        <w:t>;</w:t>
      </w:r>
      <w:r>
        <w:rPr>
          <w:rFonts w:hint="eastAsia" w:eastAsia="仿宋_GB2312"/>
          <w:color w:val="auto"/>
          <w:sz w:val="21"/>
          <w:szCs w:val="21"/>
          <w:highlight w:val="none"/>
        </w:rPr>
        <w:t>发生紧急抢修事故的</w:t>
      </w:r>
      <w:r>
        <w:rPr>
          <w:rFonts w:eastAsia="仿宋_GB2312"/>
          <w:color w:val="auto"/>
          <w:sz w:val="21"/>
          <w:szCs w:val="21"/>
          <w:highlight w:val="none"/>
        </w:rPr>
        <w:t>,</w:t>
      </w:r>
      <w:r>
        <w:rPr>
          <w:rFonts w:hint="eastAsia" w:eastAsia="仿宋_GB2312"/>
          <w:color w:val="auto"/>
          <w:sz w:val="21"/>
          <w:szCs w:val="21"/>
          <w:highlight w:val="none"/>
        </w:rPr>
        <w:t>承包人接到事故通知后</w:t>
      </w:r>
      <w:r>
        <w:rPr>
          <w:rFonts w:eastAsia="仿宋_GB2312"/>
          <w:color w:val="auto"/>
          <w:sz w:val="21"/>
          <w:szCs w:val="21"/>
          <w:highlight w:val="none"/>
        </w:rPr>
        <w:t>,</w:t>
      </w:r>
      <w:r>
        <w:rPr>
          <w:rFonts w:hint="eastAsia" w:eastAsia="仿宋_GB2312"/>
          <w:color w:val="auto"/>
          <w:sz w:val="21"/>
          <w:szCs w:val="21"/>
          <w:highlight w:val="none"/>
        </w:rPr>
        <w:t>应立即到达事故现场抢修。否则发包方有权安排其他维修人员或单位进场维修</w:t>
      </w:r>
      <w:r>
        <w:rPr>
          <w:rFonts w:eastAsia="仿宋_GB2312"/>
          <w:color w:val="auto"/>
          <w:sz w:val="21"/>
          <w:szCs w:val="21"/>
          <w:highlight w:val="none"/>
        </w:rPr>
        <w:t>,</w:t>
      </w:r>
      <w:r>
        <w:rPr>
          <w:rFonts w:hint="eastAsia" w:eastAsia="仿宋_GB2312"/>
          <w:color w:val="auto"/>
          <w:sz w:val="21"/>
          <w:szCs w:val="21"/>
          <w:highlight w:val="none"/>
        </w:rPr>
        <w:t>维修费用及对业主补偿金等将从承包方工程款或质量保修金中扣除</w:t>
      </w:r>
      <w:r>
        <w:rPr>
          <w:rFonts w:eastAsia="仿宋_GB2312"/>
          <w:color w:val="auto"/>
          <w:sz w:val="21"/>
          <w:szCs w:val="21"/>
          <w:highlight w:val="none"/>
        </w:rPr>
        <w:t>(</w:t>
      </w:r>
      <w:r>
        <w:rPr>
          <w:rFonts w:hint="eastAsia" w:eastAsia="仿宋_GB2312"/>
          <w:color w:val="auto"/>
          <w:sz w:val="21"/>
          <w:szCs w:val="21"/>
          <w:highlight w:val="none"/>
        </w:rPr>
        <w:t>维修费用由发包方单方确定</w:t>
      </w:r>
      <w:r>
        <w:rPr>
          <w:rFonts w:eastAsia="仿宋_GB2312"/>
          <w:color w:val="auto"/>
          <w:sz w:val="21"/>
          <w:szCs w:val="21"/>
          <w:highlight w:val="none"/>
        </w:rPr>
        <w:t>);</w:t>
      </w:r>
    </w:p>
    <w:p>
      <w:pPr>
        <w:spacing w:line="360" w:lineRule="auto"/>
        <w:ind w:left="120" w:leftChars="50" w:firstLine="430" w:firstLineChars="205"/>
        <w:rPr>
          <w:rFonts w:eastAsia="仿宋_GB2312"/>
          <w:color w:val="auto"/>
          <w:sz w:val="21"/>
          <w:szCs w:val="21"/>
          <w:highlight w:val="none"/>
        </w:rPr>
      </w:pPr>
      <w:r>
        <w:rPr>
          <w:rFonts w:eastAsia="仿宋_GB2312"/>
          <w:color w:val="auto"/>
          <w:sz w:val="21"/>
          <w:szCs w:val="21"/>
          <w:highlight w:val="none"/>
        </w:rPr>
        <w:t>(2)</w:t>
      </w:r>
      <w:r>
        <w:rPr>
          <w:rFonts w:hint="eastAsia" w:eastAsia="仿宋_GB2312"/>
          <w:color w:val="auto"/>
          <w:sz w:val="21"/>
          <w:szCs w:val="21"/>
          <w:highlight w:val="none"/>
        </w:rPr>
        <w:t>在保修期间</w:t>
      </w:r>
      <w:r>
        <w:rPr>
          <w:rFonts w:eastAsia="仿宋_GB2312"/>
          <w:color w:val="auto"/>
          <w:sz w:val="21"/>
          <w:szCs w:val="21"/>
          <w:highlight w:val="none"/>
        </w:rPr>
        <w:t>,</w:t>
      </w:r>
      <w:r>
        <w:rPr>
          <w:rFonts w:hint="eastAsia" w:eastAsia="仿宋_GB2312"/>
          <w:color w:val="auto"/>
          <w:sz w:val="21"/>
          <w:szCs w:val="21"/>
          <w:highlight w:val="none"/>
        </w:rPr>
        <w:t>对发生投诉的维修部位</w:t>
      </w:r>
      <w:r>
        <w:rPr>
          <w:rFonts w:eastAsia="仿宋_GB2312"/>
          <w:color w:val="auto"/>
          <w:sz w:val="21"/>
          <w:szCs w:val="21"/>
          <w:highlight w:val="none"/>
        </w:rPr>
        <w:t>,</w:t>
      </w:r>
      <w:r>
        <w:rPr>
          <w:rFonts w:hint="eastAsia" w:eastAsia="仿宋_GB2312"/>
          <w:color w:val="auto"/>
          <w:sz w:val="21"/>
          <w:szCs w:val="21"/>
          <w:highlight w:val="none"/>
        </w:rPr>
        <w:t>只允许承包方维修二次</w:t>
      </w:r>
      <w:r>
        <w:rPr>
          <w:rFonts w:eastAsia="仿宋_GB2312"/>
          <w:color w:val="auto"/>
          <w:sz w:val="21"/>
          <w:szCs w:val="21"/>
          <w:highlight w:val="none"/>
        </w:rPr>
        <w:t>,</w:t>
      </w:r>
      <w:r>
        <w:rPr>
          <w:rFonts w:hint="eastAsia" w:eastAsia="仿宋_GB2312"/>
          <w:color w:val="auto"/>
          <w:sz w:val="21"/>
          <w:szCs w:val="21"/>
          <w:highlight w:val="none"/>
        </w:rPr>
        <w:t>二次后仍未修好。发包方有权安排其他维修人员或单位进场维修</w:t>
      </w:r>
      <w:r>
        <w:rPr>
          <w:rFonts w:eastAsia="仿宋_GB2312"/>
          <w:color w:val="auto"/>
          <w:sz w:val="21"/>
          <w:szCs w:val="21"/>
          <w:highlight w:val="none"/>
        </w:rPr>
        <w:t>,</w:t>
      </w:r>
      <w:r>
        <w:rPr>
          <w:rFonts w:hint="eastAsia" w:eastAsia="仿宋_GB2312"/>
          <w:color w:val="auto"/>
          <w:sz w:val="21"/>
          <w:szCs w:val="21"/>
          <w:highlight w:val="none"/>
        </w:rPr>
        <w:t>维修费用将从承包方工程款或质量保修金中扣除</w:t>
      </w:r>
      <w:r>
        <w:rPr>
          <w:rFonts w:eastAsia="仿宋_GB2312"/>
          <w:color w:val="auto"/>
          <w:sz w:val="21"/>
          <w:szCs w:val="21"/>
          <w:highlight w:val="none"/>
        </w:rPr>
        <w:t>(</w:t>
      </w:r>
      <w:r>
        <w:rPr>
          <w:rFonts w:hint="eastAsia" w:eastAsia="仿宋_GB2312"/>
          <w:color w:val="auto"/>
          <w:sz w:val="21"/>
          <w:szCs w:val="21"/>
          <w:highlight w:val="none"/>
        </w:rPr>
        <w:t>维修费用由发包方单方确定</w:t>
      </w:r>
      <w:r>
        <w:rPr>
          <w:rFonts w:eastAsia="仿宋_GB2312"/>
          <w:color w:val="auto"/>
          <w:sz w:val="21"/>
          <w:szCs w:val="21"/>
          <w:highlight w:val="none"/>
        </w:rPr>
        <w:t>);</w:t>
      </w:r>
    </w:p>
    <w:p>
      <w:pPr>
        <w:spacing w:line="360" w:lineRule="auto"/>
        <w:ind w:left="120" w:leftChars="50" w:firstLine="430" w:firstLineChars="205"/>
        <w:rPr>
          <w:rFonts w:eastAsia="仿宋_GB2312"/>
          <w:color w:val="auto"/>
          <w:sz w:val="21"/>
          <w:szCs w:val="21"/>
          <w:highlight w:val="none"/>
        </w:rPr>
      </w:pPr>
      <w:r>
        <w:rPr>
          <w:rFonts w:eastAsia="仿宋_GB2312"/>
          <w:color w:val="auto"/>
          <w:sz w:val="21"/>
          <w:szCs w:val="21"/>
          <w:highlight w:val="none"/>
        </w:rPr>
        <w:t>(3)</w:t>
      </w:r>
      <w:r>
        <w:rPr>
          <w:rFonts w:hint="eastAsia" w:eastAsia="仿宋_GB2312"/>
          <w:color w:val="auto"/>
          <w:sz w:val="21"/>
          <w:szCs w:val="21"/>
          <w:highlight w:val="none"/>
        </w:rPr>
        <w:t>在保修期间</w:t>
      </w:r>
      <w:r>
        <w:rPr>
          <w:rFonts w:eastAsia="仿宋_GB2312"/>
          <w:color w:val="auto"/>
          <w:sz w:val="21"/>
          <w:szCs w:val="21"/>
          <w:highlight w:val="none"/>
        </w:rPr>
        <w:t>,</w:t>
      </w:r>
      <w:r>
        <w:rPr>
          <w:rFonts w:hint="eastAsia" w:eastAsia="仿宋_GB2312"/>
          <w:color w:val="auto"/>
          <w:sz w:val="21"/>
          <w:szCs w:val="21"/>
          <w:highlight w:val="none"/>
        </w:rPr>
        <w:t>因工程质量或维修不及时、不到位而造成的一切损失由承包方负责赔付</w:t>
      </w:r>
      <w:r>
        <w:rPr>
          <w:rFonts w:eastAsia="仿宋_GB2312"/>
          <w:color w:val="auto"/>
          <w:sz w:val="21"/>
          <w:szCs w:val="21"/>
          <w:highlight w:val="none"/>
        </w:rPr>
        <w:t>,</w:t>
      </w:r>
      <w:r>
        <w:rPr>
          <w:rFonts w:hint="eastAsia" w:eastAsia="仿宋_GB2312"/>
          <w:color w:val="auto"/>
          <w:sz w:val="21"/>
          <w:szCs w:val="21"/>
          <w:highlight w:val="none"/>
        </w:rPr>
        <w:t>如拒不赔付</w:t>
      </w:r>
      <w:r>
        <w:rPr>
          <w:rFonts w:eastAsia="仿宋_GB2312"/>
          <w:color w:val="auto"/>
          <w:sz w:val="21"/>
          <w:szCs w:val="21"/>
          <w:highlight w:val="none"/>
        </w:rPr>
        <w:t>,</w:t>
      </w:r>
      <w:r>
        <w:rPr>
          <w:rFonts w:hint="eastAsia" w:eastAsia="仿宋_GB2312"/>
          <w:color w:val="auto"/>
          <w:sz w:val="21"/>
          <w:szCs w:val="21"/>
          <w:highlight w:val="none"/>
        </w:rPr>
        <w:t>发包方有权在承包方工程款或质量保修金中扣除。</w:t>
      </w:r>
    </w:p>
    <w:p>
      <w:pPr>
        <w:spacing w:line="360" w:lineRule="auto"/>
        <w:ind w:left="120" w:leftChars="50" w:firstLine="430" w:firstLineChars="205"/>
        <w:rPr>
          <w:rFonts w:eastAsia="仿宋_GB2312"/>
          <w:color w:val="auto"/>
          <w:sz w:val="21"/>
          <w:szCs w:val="21"/>
          <w:highlight w:val="none"/>
        </w:rPr>
      </w:pPr>
      <w:r>
        <w:rPr>
          <w:rFonts w:eastAsia="仿宋_GB2312"/>
          <w:color w:val="auto"/>
          <w:sz w:val="21"/>
          <w:szCs w:val="21"/>
          <w:highlight w:val="none"/>
        </w:rPr>
        <w:t>(4)</w:t>
      </w:r>
      <w:r>
        <w:rPr>
          <w:rFonts w:hint="eastAsia" w:eastAsia="仿宋_GB2312"/>
          <w:color w:val="auto"/>
          <w:sz w:val="21"/>
          <w:szCs w:val="21"/>
          <w:highlight w:val="none"/>
        </w:rPr>
        <w:t>因工程质量问题发生工程维修费用或对第三人赔偿损失的</w:t>
      </w:r>
      <w:r>
        <w:rPr>
          <w:rFonts w:eastAsia="仿宋_GB2312"/>
          <w:color w:val="auto"/>
          <w:sz w:val="21"/>
          <w:szCs w:val="21"/>
          <w:highlight w:val="none"/>
        </w:rPr>
        <w:t>,</w:t>
      </w:r>
      <w:r>
        <w:rPr>
          <w:rFonts w:hint="eastAsia" w:eastAsia="仿宋_GB2312"/>
          <w:color w:val="auto"/>
          <w:sz w:val="21"/>
          <w:szCs w:val="21"/>
          <w:highlight w:val="none"/>
        </w:rPr>
        <w:t>发包人通知承包人应承担的费用或损失金额</w:t>
      </w:r>
      <w:r>
        <w:rPr>
          <w:rFonts w:eastAsia="仿宋_GB2312"/>
          <w:color w:val="auto"/>
          <w:sz w:val="21"/>
          <w:szCs w:val="21"/>
          <w:highlight w:val="none"/>
        </w:rPr>
        <w:t>,</w:t>
      </w:r>
      <w:r>
        <w:rPr>
          <w:rFonts w:hint="eastAsia" w:eastAsia="仿宋_GB2312"/>
          <w:color w:val="auto"/>
          <w:sz w:val="21"/>
          <w:szCs w:val="21"/>
          <w:highlight w:val="none"/>
        </w:rPr>
        <w:t>承包人收到通知后</w:t>
      </w:r>
      <w:r>
        <w:rPr>
          <w:rFonts w:eastAsia="仿宋_GB2312"/>
          <w:color w:val="auto"/>
          <w:sz w:val="21"/>
          <w:szCs w:val="21"/>
          <w:highlight w:val="none"/>
        </w:rPr>
        <w:t xml:space="preserve"> 7 </w:t>
      </w:r>
      <w:r>
        <w:rPr>
          <w:rFonts w:hint="eastAsia" w:eastAsia="仿宋_GB2312"/>
          <w:color w:val="auto"/>
          <w:sz w:val="21"/>
          <w:szCs w:val="21"/>
          <w:highlight w:val="none"/>
        </w:rPr>
        <w:t>日内不提出具体异议的</w:t>
      </w:r>
      <w:r>
        <w:rPr>
          <w:rFonts w:eastAsia="仿宋_GB2312"/>
          <w:color w:val="auto"/>
          <w:sz w:val="21"/>
          <w:szCs w:val="21"/>
          <w:highlight w:val="none"/>
        </w:rPr>
        <w:t>,</w:t>
      </w:r>
      <w:r>
        <w:rPr>
          <w:rFonts w:hint="eastAsia" w:eastAsia="仿宋_GB2312"/>
          <w:color w:val="auto"/>
          <w:sz w:val="21"/>
          <w:szCs w:val="21"/>
          <w:highlight w:val="none"/>
        </w:rPr>
        <w:t>视为承包人认可并同意承担通知书中确定的金额。</w:t>
      </w:r>
    </w:p>
    <w:p>
      <w:pPr>
        <w:spacing w:line="360" w:lineRule="auto"/>
        <w:ind w:left="120" w:leftChars="50" w:firstLine="430" w:firstLineChars="205"/>
        <w:rPr>
          <w:rFonts w:eastAsia="仿宋_GB2312"/>
          <w:color w:val="auto"/>
          <w:sz w:val="21"/>
          <w:szCs w:val="21"/>
          <w:highlight w:val="none"/>
        </w:rPr>
      </w:pPr>
      <w:r>
        <w:rPr>
          <w:rFonts w:eastAsia="仿宋_GB2312"/>
          <w:color w:val="auto"/>
          <w:sz w:val="21"/>
          <w:szCs w:val="21"/>
          <w:highlight w:val="none"/>
        </w:rPr>
        <w:t>(5)</w:t>
      </w:r>
      <w:r>
        <w:rPr>
          <w:rFonts w:hint="eastAsia" w:eastAsia="仿宋_GB2312"/>
          <w:color w:val="auto"/>
          <w:sz w:val="21"/>
          <w:szCs w:val="21"/>
          <w:highlight w:val="none"/>
        </w:rPr>
        <w:t>对同一工程质量问题承包人维修两次后</w:t>
      </w:r>
      <w:r>
        <w:rPr>
          <w:rFonts w:eastAsia="仿宋_GB2312"/>
          <w:color w:val="auto"/>
          <w:sz w:val="21"/>
          <w:szCs w:val="21"/>
          <w:highlight w:val="none"/>
        </w:rPr>
        <w:t>,</w:t>
      </w:r>
      <w:r>
        <w:rPr>
          <w:rFonts w:hint="eastAsia" w:eastAsia="仿宋_GB2312"/>
          <w:color w:val="auto"/>
          <w:sz w:val="21"/>
          <w:szCs w:val="21"/>
          <w:highlight w:val="none"/>
        </w:rPr>
        <w:t>再次发生该质量问题的</w:t>
      </w:r>
      <w:r>
        <w:rPr>
          <w:rFonts w:eastAsia="仿宋_GB2312"/>
          <w:color w:val="auto"/>
          <w:sz w:val="21"/>
          <w:szCs w:val="21"/>
          <w:highlight w:val="none"/>
        </w:rPr>
        <w:t>,</w:t>
      </w:r>
      <w:r>
        <w:rPr>
          <w:rFonts w:hint="eastAsia" w:eastAsia="仿宋_GB2312"/>
          <w:color w:val="auto"/>
          <w:sz w:val="21"/>
          <w:szCs w:val="21"/>
          <w:highlight w:val="none"/>
        </w:rPr>
        <w:t>发包人或物业管理公司有权安排自行维修、委托其他单位维修或业主自修</w:t>
      </w:r>
      <w:r>
        <w:rPr>
          <w:rFonts w:eastAsia="仿宋_GB2312"/>
          <w:color w:val="auto"/>
          <w:sz w:val="21"/>
          <w:szCs w:val="21"/>
          <w:highlight w:val="none"/>
        </w:rPr>
        <w:t>,</w:t>
      </w:r>
      <w:r>
        <w:rPr>
          <w:rFonts w:hint="eastAsia" w:eastAsia="仿宋_GB2312"/>
          <w:color w:val="auto"/>
          <w:sz w:val="21"/>
          <w:szCs w:val="21"/>
          <w:highlight w:val="none"/>
        </w:rPr>
        <w:t>所产生相关费用包括维修费、对业主补偿金等均由承包人承担。</w:t>
      </w:r>
    </w:p>
    <w:p>
      <w:pPr>
        <w:spacing w:line="360" w:lineRule="auto"/>
        <w:ind w:firstLine="399" w:firstLineChars="190"/>
        <w:rPr>
          <w:rFonts w:eastAsia="仿宋_GB2312"/>
          <w:color w:val="auto"/>
          <w:sz w:val="21"/>
          <w:szCs w:val="21"/>
          <w:highlight w:val="none"/>
        </w:rPr>
      </w:pPr>
      <w:r>
        <w:rPr>
          <w:rFonts w:eastAsia="仿宋_GB2312"/>
          <w:color w:val="auto"/>
          <w:sz w:val="21"/>
          <w:szCs w:val="21"/>
          <w:highlight w:val="none"/>
        </w:rPr>
        <w:t>工程质量保修书由发包人、承包人在工程竣工验收前共同签署，作为施工合同附件，其有效期限至保修期满。</w:t>
      </w:r>
    </w:p>
    <w:p>
      <w:pPr>
        <w:spacing w:line="360" w:lineRule="auto"/>
        <w:ind w:firstLine="420"/>
        <w:rPr>
          <w:rFonts w:eastAsia="仿宋_GB2312"/>
          <w:color w:val="auto"/>
          <w:sz w:val="21"/>
          <w:szCs w:val="21"/>
          <w:highlight w:val="none"/>
        </w:rPr>
      </w:pPr>
    </w:p>
    <w:p>
      <w:pPr>
        <w:spacing w:line="360" w:lineRule="auto"/>
        <w:rPr>
          <w:rFonts w:eastAsia="仿宋_GB2312"/>
          <w:color w:val="auto"/>
          <w:sz w:val="21"/>
          <w:szCs w:val="21"/>
          <w:highlight w:val="none"/>
        </w:rPr>
      </w:pPr>
      <w:r>
        <w:rPr>
          <w:rFonts w:eastAsia="仿宋_GB2312"/>
          <w:color w:val="auto"/>
          <w:sz w:val="21"/>
          <w:szCs w:val="21"/>
          <w:highlight w:val="none"/>
        </w:rPr>
        <w:t>发包人(公章)： 承包人(公章)：</w:t>
      </w:r>
    </w:p>
    <w:p>
      <w:pPr>
        <w:spacing w:line="360" w:lineRule="auto"/>
        <w:rPr>
          <w:rFonts w:eastAsia="仿宋_GB2312"/>
          <w:color w:val="auto"/>
          <w:sz w:val="21"/>
          <w:szCs w:val="21"/>
          <w:highlight w:val="none"/>
        </w:rPr>
      </w:pPr>
      <w:r>
        <w:rPr>
          <w:rFonts w:eastAsia="仿宋_GB2312"/>
          <w:color w:val="auto"/>
          <w:sz w:val="21"/>
          <w:szCs w:val="21"/>
          <w:highlight w:val="none"/>
        </w:rPr>
        <w:t>地  址：地  址：</w:t>
      </w:r>
    </w:p>
    <w:p>
      <w:pPr>
        <w:spacing w:line="360" w:lineRule="auto"/>
        <w:rPr>
          <w:rFonts w:eastAsia="仿宋_GB2312"/>
          <w:color w:val="auto"/>
          <w:sz w:val="21"/>
          <w:szCs w:val="21"/>
          <w:highlight w:val="none"/>
        </w:rPr>
      </w:pPr>
      <w:r>
        <w:rPr>
          <w:rFonts w:eastAsia="仿宋_GB2312"/>
          <w:color w:val="auto"/>
          <w:sz w:val="21"/>
          <w:szCs w:val="21"/>
          <w:highlight w:val="none"/>
        </w:rPr>
        <w:t>法定代表人(签字</w:t>
      </w:r>
      <w:r>
        <w:rPr>
          <w:rFonts w:hint="eastAsia" w:eastAsia="仿宋_GB2312"/>
          <w:color w:val="auto"/>
          <w:sz w:val="21"/>
          <w:szCs w:val="21"/>
          <w:highlight w:val="none"/>
        </w:rPr>
        <w:t>或盖章</w:t>
      </w:r>
      <w:r>
        <w:rPr>
          <w:rFonts w:eastAsia="仿宋_GB2312"/>
          <w:color w:val="auto"/>
          <w:sz w:val="21"/>
          <w:szCs w:val="21"/>
          <w:highlight w:val="none"/>
        </w:rPr>
        <w:t>)： 法定代表人(签字</w:t>
      </w:r>
      <w:r>
        <w:rPr>
          <w:rFonts w:hint="eastAsia" w:eastAsia="仿宋_GB2312"/>
          <w:color w:val="auto"/>
          <w:sz w:val="21"/>
          <w:szCs w:val="21"/>
          <w:highlight w:val="none"/>
        </w:rPr>
        <w:t>或盖章</w:t>
      </w:r>
      <w:r>
        <w:rPr>
          <w:rFonts w:eastAsia="仿宋_GB2312"/>
          <w:color w:val="auto"/>
          <w:sz w:val="21"/>
          <w:szCs w:val="21"/>
          <w:highlight w:val="none"/>
        </w:rPr>
        <w:t>)：</w:t>
      </w:r>
    </w:p>
    <w:p>
      <w:pPr>
        <w:spacing w:line="360" w:lineRule="auto"/>
        <w:rPr>
          <w:rFonts w:eastAsia="仿宋_GB2312"/>
          <w:color w:val="auto"/>
          <w:sz w:val="21"/>
          <w:szCs w:val="21"/>
          <w:highlight w:val="none"/>
        </w:rPr>
      </w:pPr>
      <w:r>
        <w:rPr>
          <w:rFonts w:eastAsia="仿宋_GB2312"/>
          <w:color w:val="auto"/>
          <w:sz w:val="21"/>
          <w:szCs w:val="21"/>
          <w:highlight w:val="none"/>
        </w:rPr>
        <w:t>委托代理人(签字)： 委托代理人(签字)：</w:t>
      </w:r>
    </w:p>
    <w:p>
      <w:pPr>
        <w:spacing w:line="360" w:lineRule="auto"/>
        <w:rPr>
          <w:rFonts w:eastAsia="仿宋_GB2312"/>
          <w:color w:val="auto"/>
          <w:sz w:val="21"/>
          <w:szCs w:val="21"/>
          <w:highlight w:val="none"/>
        </w:rPr>
      </w:pPr>
      <w:r>
        <w:rPr>
          <w:rFonts w:eastAsia="仿宋_GB2312"/>
          <w:color w:val="auto"/>
          <w:sz w:val="21"/>
          <w:szCs w:val="21"/>
          <w:highlight w:val="none"/>
        </w:rPr>
        <w:t>电  话： 电  话：</w:t>
      </w:r>
    </w:p>
    <w:p>
      <w:pPr>
        <w:spacing w:line="360" w:lineRule="auto"/>
        <w:rPr>
          <w:rFonts w:eastAsia="仿宋_GB2312"/>
          <w:color w:val="auto"/>
          <w:sz w:val="21"/>
          <w:szCs w:val="21"/>
          <w:highlight w:val="none"/>
        </w:rPr>
      </w:pPr>
      <w:r>
        <w:rPr>
          <w:rFonts w:eastAsia="仿宋_GB2312"/>
          <w:color w:val="auto"/>
          <w:sz w:val="21"/>
          <w:szCs w:val="21"/>
          <w:highlight w:val="none"/>
        </w:rPr>
        <w:t>传  真： 传  真：</w:t>
      </w:r>
    </w:p>
    <w:p>
      <w:pPr>
        <w:spacing w:line="360" w:lineRule="auto"/>
        <w:rPr>
          <w:rFonts w:eastAsia="仿宋_GB2312"/>
          <w:color w:val="auto"/>
          <w:sz w:val="21"/>
          <w:szCs w:val="21"/>
          <w:highlight w:val="none"/>
        </w:rPr>
      </w:pPr>
      <w:r>
        <w:rPr>
          <w:rFonts w:eastAsia="仿宋_GB2312"/>
          <w:color w:val="auto"/>
          <w:sz w:val="21"/>
          <w:szCs w:val="21"/>
          <w:highlight w:val="none"/>
        </w:rPr>
        <w:t>开户银行： 开户银行：</w:t>
      </w:r>
    </w:p>
    <w:p>
      <w:pPr>
        <w:spacing w:line="360" w:lineRule="auto"/>
        <w:rPr>
          <w:rFonts w:eastAsia="仿宋_GB2312"/>
          <w:color w:val="auto"/>
          <w:sz w:val="21"/>
          <w:szCs w:val="21"/>
          <w:highlight w:val="none"/>
        </w:rPr>
      </w:pPr>
      <w:r>
        <w:rPr>
          <w:rFonts w:eastAsia="仿宋_GB2312"/>
          <w:color w:val="auto"/>
          <w:sz w:val="21"/>
          <w:szCs w:val="21"/>
          <w:highlight w:val="none"/>
        </w:rPr>
        <w:t>账  号：账 号：</w:t>
      </w:r>
    </w:p>
    <w:p>
      <w:pPr>
        <w:spacing w:line="360" w:lineRule="auto"/>
        <w:rPr>
          <w:rFonts w:eastAsia="仿宋_GB2312"/>
          <w:color w:val="auto"/>
          <w:sz w:val="21"/>
          <w:szCs w:val="21"/>
          <w:highlight w:val="none"/>
        </w:rPr>
      </w:pPr>
      <w:r>
        <w:rPr>
          <w:rFonts w:eastAsia="仿宋_GB2312"/>
          <w:color w:val="auto"/>
          <w:sz w:val="21"/>
          <w:szCs w:val="21"/>
          <w:highlight w:val="none"/>
        </w:rPr>
        <w:t>邮政编码： 邮政编码：</w:t>
      </w:r>
    </w:p>
    <w:p>
      <w:pPr>
        <w:spacing w:line="360" w:lineRule="auto"/>
        <w:rPr>
          <w:rFonts w:eastAsia="黑体"/>
          <w:color w:val="auto"/>
          <w:sz w:val="21"/>
          <w:szCs w:val="21"/>
          <w:highlight w:val="none"/>
        </w:rPr>
      </w:pPr>
      <w:r>
        <w:rPr>
          <w:rFonts w:eastAsia="仿宋_GB2312"/>
          <w:b/>
          <w:color w:val="auto"/>
          <w:sz w:val="21"/>
          <w:szCs w:val="21"/>
          <w:highlight w:val="none"/>
        </w:rPr>
        <w:br w:type="page"/>
      </w:r>
      <w:r>
        <w:rPr>
          <w:rFonts w:eastAsia="仿宋_GB2312"/>
          <w:color w:val="auto"/>
          <w:sz w:val="21"/>
          <w:szCs w:val="21"/>
          <w:highlight w:val="none"/>
        </w:rPr>
        <w:t>附件4：</w:t>
      </w:r>
    </w:p>
    <w:p>
      <w:pPr>
        <w:spacing w:before="156" w:beforeLines="50" w:after="156" w:afterLines="50" w:line="360" w:lineRule="auto"/>
        <w:jc w:val="center"/>
        <w:rPr>
          <w:rFonts w:eastAsia="黑体"/>
          <w:color w:val="auto"/>
          <w:sz w:val="21"/>
          <w:szCs w:val="21"/>
          <w:highlight w:val="none"/>
        </w:rPr>
      </w:pPr>
      <w:r>
        <w:rPr>
          <w:rFonts w:eastAsia="黑体"/>
          <w:color w:val="auto"/>
          <w:sz w:val="21"/>
          <w:szCs w:val="21"/>
          <w:highlight w:val="none"/>
        </w:rPr>
        <w:t>主要建设工程文件目录</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文件名称</w:t>
            </w:r>
          </w:p>
        </w:tc>
        <w:tc>
          <w:tcPr>
            <w:tcW w:w="1276"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套数</w:t>
            </w:r>
          </w:p>
        </w:tc>
        <w:tc>
          <w:tcPr>
            <w:tcW w:w="145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费用</w:t>
            </w:r>
            <w:r>
              <w:rPr>
                <w:rFonts w:hint="eastAsia" w:eastAsia="仿宋_GB2312"/>
                <w:color w:val="auto"/>
                <w:sz w:val="21"/>
                <w:szCs w:val="21"/>
                <w:highlight w:val="none"/>
              </w:rPr>
              <w:t>（元）</w:t>
            </w:r>
          </w:p>
        </w:tc>
        <w:tc>
          <w:tcPr>
            <w:tcW w:w="1243"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质量</w:t>
            </w:r>
          </w:p>
        </w:tc>
        <w:tc>
          <w:tcPr>
            <w:tcW w:w="1450" w:type="dxa"/>
            <w:tcBorders>
              <w:top w:val="single" w:color="auto" w:sz="12" w:space="0"/>
              <w:bottom w:val="double" w:color="auto" w:sz="6" w:space="0"/>
            </w:tcBorders>
            <w:noWrap/>
          </w:tcPr>
          <w:p>
            <w:pPr>
              <w:spacing w:line="360" w:lineRule="auto"/>
              <w:jc w:val="center"/>
              <w:rPr>
                <w:rFonts w:eastAsia="仿宋_GB2312"/>
                <w:color w:val="auto"/>
                <w:sz w:val="21"/>
                <w:szCs w:val="21"/>
                <w:highlight w:val="none"/>
              </w:rPr>
            </w:pPr>
            <w:r>
              <w:rPr>
                <w:rFonts w:eastAsia="仿宋_GB2312"/>
                <w:color w:val="auto"/>
                <w:sz w:val="21"/>
                <w:szCs w:val="21"/>
                <w:highlight w:val="none"/>
              </w:rPr>
              <w:t>移交时间</w:t>
            </w:r>
          </w:p>
        </w:tc>
        <w:tc>
          <w:tcPr>
            <w:tcW w:w="1667" w:type="dxa"/>
            <w:tcBorders>
              <w:top w:val="single" w:color="auto" w:sz="12" w:space="0"/>
              <w:bottom w:val="double" w:color="auto" w:sz="6" w:space="0"/>
            </w:tcBorders>
            <w:noWrap/>
          </w:tcPr>
          <w:p>
            <w:pPr>
              <w:spacing w:line="360" w:lineRule="auto"/>
              <w:jc w:val="center"/>
              <w:rPr>
                <w:rFonts w:eastAsia="仿宋_GB2312"/>
                <w:color w:val="auto"/>
                <w:sz w:val="21"/>
                <w:szCs w:val="21"/>
                <w:highlight w:val="none"/>
              </w:rPr>
            </w:pPr>
            <w:r>
              <w:rPr>
                <w:rFonts w:eastAsia="仿宋_GB2312"/>
                <w:color w:val="auto"/>
                <w:sz w:val="21"/>
                <w:szCs w:val="21"/>
                <w:highlight w:val="none"/>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276"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45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243"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45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667"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276"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5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243"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5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667" w:type="dxa"/>
            <w:tcBorders>
              <w:top w:val="nil"/>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276"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5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243"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5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667" w:type="dxa"/>
            <w:tcBorders>
              <w:top w:val="nil"/>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tcPr>
          <w:p>
            <w:pPr>
              <w:spacing w:line="360" w:lineRule="auto"/>
              <w:rPr>
                <w:rFonts w:eastAsia="仿宋_GB2312"/>
                <w:color w:val="auto"/>
                <w:sz w:val="21"/>
                <w:szCs w:val="21"/>
                <w:highlight w:val="none"/>
              </w:rPr>
            </w:pPr>
          </w:p>
        </w:tc>
        <w:tc>
          <w:tcPr>
            <w:tcW w:w="1276" w:type="dxa"/>
            <w:noWrap/>
          </w:tcPr>
          <w:p>
            <w:pPr>
              <w:spacing w:line="360" w:lineRule="auto"/>
              <w:rPr>
                <w:rFonts w:eastAsia="仿宋_GB2312"/>
                <w:color w:val="auto"/>
                <w:sz w:val="21"/>
                <w:szCs w:val="21"/>
                <w:highlight w:val="none"/>
              </w:rPr>
            </w:pPr>
          </w:p>
        </w:tc>
        <w:tc>
          <w:tcPr>
            <w:tcW w:w="1450" w:type="dxa"/>
            <w:noWrap/>
          </w:tcPr>
          <w:p>
            <w:pPr>
              <w:spacing w:line="360" w:lineRule="auto"/>
              <w:rPr>
                <w:rFonts w:eastAsia="仿宋_GB2312"/>
                <w:color w:val="auto"/>
                <w:sz w:val="21"/>
                <w:szCs w:val="21"/>
                <w:highlight w:val="none"/>
              </w:rPr>
            </w:pPr>
          </w:p>
        </w:tc>
        <w:tc>
          <w:tcPr>
            <w:tcW w:w="1243" w:type="dxa"/>
            <w:noWrap/>
          </w:tcPr>
          <w:p>
            <w:pPr>
              <w:spacing w:line="360" w:lineRule="auto"/>
              <w:rPr>
                <w:rFonts w:eastAsia="仿宋_GB2312"/>
                <w:color w:val="auto"/>
                <w:sz w:val="21"/>
                <w:szCs w:val="21"/>
                <w:highlight w:val="none"/>
              </w:rPr>
            </w:pPr>
          </w:p>
        </w:tc>
        <w:tc>
          <w:tcPr>
            <w:tcW w:w="1450" w:type="dxa"/>
            <w:noWrap/>
          </w:tcPr>
          <w:p>
            <w:pPr>
              <w:spacing w:line="360" w:lineRule="auto"/>
              <w:rPr>
                <w:rFonts w:eastAsia="仿宋_GB2312"/>
                <w:color w:val="auto"/>
                <w:sz w:val="21"/>
                <w:szCs w:val="21"/>
                <w:highlight w:val="none"/>
              </w:rPr>
            </w:pPr>
          </w:p>
        </w:tc>
        <w:tc>
          <w:tcPr>
            <w:tcW w:w="1667" w:type="dxa"/>
            <w:noWrap/>
          </w:tcPr>
          <w:p>
            <w:pPr>
              <w:spacing w:line="360" w:lineRule="auto"/>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tcPr>
          <w:p>
            <w:pPr>
              <w:spacing w:line="360" w:lineRule="auto"/>
              <w:rPr>
                <w:rFonts w:eastAsia="仿宋_GB2312"/>
                <w:color w:val="auto"/>
                <w:sz w:val="21"/>
                <w:szCs w:val="21"/>
                <w:highlight w:val="none"/>
              </w:rPr>
            </w:pPr>
          </w:p>
        </w:tc>
        <w:tc>
          <w:tcPr>
            <w:tcW w:w="1276" w:type="dxa"/>
            <w:noWrap/>
          </w:tcPr>
          <w:p>
            <w:pPr>
              <w:spacing w:line="360" w:lineRule="auto"/>
              <w:rPr>
                <w:rFonts w:eastAsia="仿宋_GB2312"/>
                <w:color w:val="auto"/>
                <w:sz w:val="21"/>
                <w:szCs w:val="21"/>
                <w:highlight w:val="none"/>
              </w:rPr>
            </w:pPr>
          </w:p>
        </w:tc>
        <w:tc>
          <w:tcPr>
            <w:tcW w:w="1450" w:type="dxa"/>
            <w:noWrap/>
          </w:tcPr>
          <w:p>
            <w:pPr>
              <w:spacing w:line="360" w:lineRule="auto"/>
              <w:rPr>
                <w:rFonts w:eastAsia="仿宋_GB2312"/>
                <w:color w:val="auto"/>
                <w:sz w:val="21"/>
                <w:szCs w:val="21"/>
                <w:highlight w:val="none"/>
              </w:rPr>
            </w:pPr>
          </w:p>
        </w:tc>
        <w:tc>
          <w:tcPr>
            <w:tcW w:w="1243" w:type="dxa"/>
            <w:noWrap/>
          </w:tcPr>
          <w:p>
            <w:pPr>
              <w:spacing w:line="360" w:lineRule="auto"/>
              <w:rPr>
                <w:rFonts w:eastAsia="仿宋_GB2312"/>
                <w:color w:val="auto"/>
                <w:sz w:val="21"/>
                <w:szCs w:val="21"/>
                <w:highlight w:val="none"/>
              </w:rPr>
            </w:pPr>
          </w:p>
        </w:tc>
        <w:tc>
          <w:tcPr>
            <w:tcW w:w="1450" w:type="dxa"/>
            <w:noWrap/>
          </w:tcPr>
          <w:p>
            <w:pPr>
              <w:spacing w:line="360" w:lineRule="auto"/>
              <w:rPr>
                <w:rFonts w:eastAsia="仿宋_GB2312"/>
                <w:color w:val="auto"/>
                <w:sz w:val="21"/>
                <w:szCs w:val="21"/>
                <w:highlight w:val="none"/>
              </w:rPr>
            </w:pPr>
          </w:p>
        </w:tc>
        <w:tc>
          <w:tcPr>
            <w:tcW w:w="1667" w:type="dxa"/>
            <w:noWrap/>
          </w:tcPr>
          <w:p>
            <w:pPr>
              <w:spacing w:line="360" w:lineRule="auto"/>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tcPr>
          <w:p>
            <w:pPr>
              <w:spacing w:line="360" w:lineRule="auto"/>
              <w:rPr>
                <w:rFonts w:eastAsia="仿宋_GB2312"/>
                <w:color w:val="auto"/>
                <w:sz w:val="21"/>
                <w:szCs w:val="21"/>
                <w:highlight w:val="none"/>
              </w:rPr>
            </w:pPr>
          </w:p>
        </w:tc>
        <w:tc>
          <w:tcPr>
            <w:tcW w:w="1276" w:type="dxa"/>
            <w:noWrap/>
          </w:tcPr>
          <w:p>
            <w:pPr>
              <w:spacing w:line="360" w:lineRule="auto"/>
              <w:rPr>
                <w:rFonts w:eastAsia="仿宋_GB2312"/>
                <w:color w:val="auto"/>
                <w:sz w:val="21"/>
                <w:szCs w:val="21"/>
                <w:highlight w:val="none"/>
              </w:rPr>
            </w:pPr>
          </w:p>
        </w:tc>
        <w:tc>
          <w:tcPr>
            <w:tcW w:w="1450" w:type="dxa"/>
            <w:noWrap/>
          </w:tcPr>
          <w:p>
            <w:pPr>
              <w:spacing w:line="360" w:lineRule="auto"/>
              <w:rPr>
                <w:rFonts w:eastAsia="仿宋_GB2312"/>
                <w:color w:val="auto"/>
                <w:sz w:val="21"/>
                <w:szCs w:val="21"/>
                <w:highlight w:val="none"/>
              </w:rPr>
            </w:pPr>
          </w:p>
        </w:tc>
        <w:tc>
          <w:tcPr>
            <w:tcW w:w="1243" w:type="dxa"/>
            <w:noWrap/>
          </w:tcPr>
          <w:p>
            <w:pPr>
              <w:spacing w:line="360" w:lineRule="auto"/>
              <w:rPr>
                <w:rFonts w:eastAsia="仿宋_GB2312"/>
                <w:color w:val="auto"/>
                <w:sz w:val="21"/>
                <w:szCs w:val="21"/>
                <w:highlight w:val="none"/>
              </w:rPr>
            </w:pPr>
          </w:p>
        </w:tc>
        <w:tc>
          <w:tcPr>
            <w:tcW w:w="1450" w:type="dxa"/>
            <w:noWrap/>
          </w:tcPr>
          <w:p>
            <w:pPr>
              <w:spacing w:line="360" w:lineRule="auto"/>
              <w:rPr>
                <w:rFonts w:eastAsia="仿宋_GB2312"/>
                <w:color w:val="auto"/>
                <w:sz w:val="21"/>
                <w:szCs w:val="21"/>
                <w:highlight w:val="none"/>
              </w:rPr>
            </w:pPr>
          </w:p>
        </w:tc>
        <w:tc>
          <w:tcPr>
            <w:tcW w:w="1667" w:type="dxa"/>
            <w:noWrap/>
          </w:tcPr>
          <w:p>
            <w:pPr>
              <w:spacing w:line="360" w:lineRule="auto"/>
              <w:rPr>
                <w:rFonts w:eastAsia="仿宋_GB2312"/>
                <w:color w:val="auto"/>
                <w:sz w:val="21"/>
                <w:szCs w:val="21"/>
                <w:highlight w:val="none"/>
              </w:rPr>
            </w:pPr>
          </w:p>
        </w:tc>
      </w:tr>
    </w:tbl>
    <w:p>
      <w:pPr>
        <w:spacing w:line="360" w:lineRule="auto"/>
        <w:rPr>
          <w:rFonts w:eastAsia="仿宋_GB2312"/>
          <w:color w:val="auto"/>
          <w:sz w:val="21"/>
          <w:szCs w:val="21"/>
          <w:highlight w:val="none"/>
        </w:rPr>
      </w:pPr>
    </w:p>
    <w:p>
      <w:pPr>
        <w:spacing w:line="360" w:lineRule="auto"/>
        <w:rPr>
          <w:rFonts w:eastAsia="黑体"/>
          <w:color w:val="auto"/>
          <w:sz w:val="21"/>
          <w:szCs w:val="21"/>
          <w:highlight w:val="none"/>
        </w:rPr>
      </w:pPr>
      <w:r>
        <w:rPr>
          <w:rFonts w:eastAsia="仿宋_GB2312"/>
          <w:color w:val="auto"/>
          <w:sz w:val="21"/>
          <w:szCs w:val="21"/>
          <w:highlight w:val="none"/>
        </w:rPr>
        <w:t>附</w:t>
      </w:r>
      <w:bookmarkStart w:id="618" w:name="_Toc296944566"/>
      <w:bookmarkStart w:id="619" w:name="_Toc296347226"/>
      <w:bookmarkStart w:id="620" w:name="_Toc267261698"/>
      <w:bookmarkStart w:id="621" w:name="_Toc296891267"/>
      <w:bookmarkStart w:id="622" w:name="_Toc296503227"/>
      <w:bookmarkStart w:id="623" w:name="_Toc296891055"/>
      <w:bookmarkStart w:id="624" w:name="_Toc296346728"/>
      <w:r>
        <w:rPr>
          <w:rFonts w:eastAsia="仿宋_GB2312"/>
          <w:color w:val="auto"/>
          <w:sz w:val="21"/>
          <w:szCs w:val="21"/>
          <w:highlight w:val="none"/>
        </w:rPr>
        <w:t>件5：</w:t>
      </w:r>
    </w:p>
    <w:bookmarkEnd w:id="618"/>
    <w:bookmarkEnd w:id="619"/>
    <w:bookmarkEnd w:id="620"/>
    <w:bookmarkEnd w:id="621"/>
    <w:bookmarkEnd w:id="622"/>
    <w:bookmarkEnd w:id="623"/>
    <w:bookmarkEnd w:id="624"/>
    <w:p>
      <w:pPr>
        <w:spacing w:before="156" w:beforeLines="50" w:after="156" w:afterLines="50" w:line="360" w:lineRule="auto"/>
        <w:jc w:val="center"/>
        <w:rPr>
          <w:rFonts w:eastAsia="黑体"/>
          <w:color w:val="auto"/>
          <w:sz w:val="21"/>
          <w:szCs w:val="21"/>
          <w:highlight w:val="none"/>
        </w:rPr>
      </w:pPr>
      <w:r>
        <w:rPr>
          <w:rFonts w:eastAsia="黑体"/>
          <w:color w:val="auto"/>
          <w:sz w:val="21"/>
          <w:szCs w:val="21"/>
          <w:highlight w:val="none"/>
        </w:rPr>
        <w:t>承包人用于本工程施工的机械设备表</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序号</w:t>
            </w:r>
          </w:p>
        </w:tc>
        <w:tc>
          <w:tcPr>
            <w:tcW w:w="1418"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机械或设备名称</w:t>
            </w:r>
          </w:p>
        </w:tc>
        <w:tc>
          <w:tcPr>
            <w:tcW w:w="85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规格型号</w:t>
            </w:r>
          </w:p>
        </w:tc>
        <w:tc>
          <w:tcPr>
            <w:tcW w:w="1058"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数量</w:t>
            </w:r>
          </w:p>
        </w:tc>
        <w:tc>
          <w:tcPr>
            <w:tcW w:w="88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产地</w:t>
            </w:r>
          </w:p>
        </w:tc>
        <w:tc>
          <w:tcPr>
            <w:tcW w:w="102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制造年份</w:t>
            </w:r>
          </w:p>
        </w:tc>
        <w:tc>
          <w:tcPr>
            <w:tcW w:w="148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额定功率(kW)</w:t>
            </w:r>
          </w:p>
        </w:tc>
        <w:tc>
          <w:tcPr>
            <w:tcW w:w="102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生产能力</w:t>
            </w:r>
          </w:p>
        </w:tc>
        <w:tc>
          <w:tcPr>
            <w:tcW w:w="921"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418"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85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058"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88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02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48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02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921"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18"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5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058"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8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02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8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02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921" w:type="dxa"/>
            <w:tcBorders>
              <w:top w:val="nil"/>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850" w:type="dxa"/>
            <w:noWrap/>
            <w:vAlign w:val="center"/>
          </w:tcPr>
          <w:p>
            <w:pPr>
              <w:keepNext/>
              <w:spacing w:line="360" w:lineRule="auto"/>
              <w:ind w:left="63" w:right="63"/>
              <w:rPr>
                <w:rFonts w:eastAsia="仿宋_GB2312"/>
                <w:color w:val="auto"/>
                <w:sz w:val="21"/>
                <w:szCs w:val="21"/>
                <w:highlight w:val="none"/>
              </w:rPr>
            </w:pPr>
          </w:p>
        </w:tc>
        <w:tc>
          <w:tcPr>
            <w:tcW w:w="1058" w:type="dxa"/>
            <w:noWrap/>
            <w:vAlign w:val="center"/>
          </w:tcPr>
          <w:p>
            <w:pPr>
              <w:keepNext/>
              <w:spacing w:line="360" w:lineRule="auto"/>
              <w:ind w:left="63" w:right="63"/>
              <w:rPr>
                <w:rFonts w:eastAsia="仿宋_GB2312"/>
                <w:color w:val="auto"/>
                <w:sz w:val="21"/>
                <w:szCs w:val="21"/>
                <w:highlight w:val="none"/>
              </w:rPr>
            </w:pPr>
          </w:p>
        </w:tc>
        <w:tc>
          <w:tcPr>
            <w:tcW w:w="8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14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921"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850" w:type="dxa"/>
            <w:noWrap/>
            <w:vAlign w:val="center"/>
          </w:tcPr>
          <w:p>
            <w:pPr>
              <w:keepNext/>
              <w:spacing w:line="360" w:lineRule="auto"/>
              <w:ind w:left="63" w:right="63"/>
              <w:rPr>
                <w:rFonts w:eastAsia="仿宋_GB2312"/>
                <w:color w:val="auto"/>
                <w:sz w:val="21"/>
                <w:szCs w:val="21"/>
                <w:highlight w:val="none"/>
              </w:rPr>
            </w:pPr>
          </w:p>
        </w:tc>
        <w:tc>
          <w:tcPr>
            <w:tcW w:w="1058" w:type="dxa"/>
            <w:noWrap/>
            <w:vAlign w:val="center"/>
          </w:tcPr>
          <w:p>
            <w:pPr>
              <w:keepNext/>
              <w:spacing w:line="360" w:lineRule="auto"/>
              <w:ind w:left="63" w:right="63"/>
              <w:rPr>
                <w:rFonts w:eastAsia="仿宋_GB2312"/>
                <w:color w:val="auto"/>
                <w:sz w:val="21"/>
                <w:szCs w:val="21"/>
                <w:highlight w:val="none"/>
              </w:rPr>
            </w:pPr>
          </w:p>
        </w:tc>
        <w:tc>
          <w:tcPr>
            <w:tcW w:w="8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14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921"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850" w:type="dxa"/>
            <w:noWrap/>
            <w:vAlign w:val="center"/>
          </w:tcPr>
          <w:p>
            <w:pPr>
              <w:keepNext/>
              <w:spacing w:line="360" w:lineRule="auto"/>
              <w:ind w:left="63" w:right="63"/>
              <w:rPr>
                <w:rFonts w:eastAsia="仿宋_GB2312"/>
                <w:color w:val="auto"/>
                <w:sz w:val="21"/>
                <w:szCs w:val="21"/>
                <w:highlight w:val="none"/>
              </w:rPr>
            </w:pPr>
          </w:p>
        </w:tc>
        <w:tc>
          <w:tcPr>
            <w:tcW w:w="1058" w:type="dxa"/>
            <w:noWrap/>
            <w:vAlign w:val="center"/>
          </w:tcPr>
          <w:p>
            <w:pPr>
              <w:keepNext/>
              <w:spacing w:line="360" w:lineRule="auto"/>
              <w:ind w:left="63" w:right="63"/>
              <w:rPr>
                <w:rFonts w:eastAsia="仿宋_GB2312"/>
                <w:color w:val="auto"/>
                <w:sz w:val="21"/>
                <w:szCs w:val="21"/>
                <w:highlight w:val="none"/>
              </w:rPr>
            </w:pPr>
          </w:p>
        </w:tc>
        <w:tc>
          <w:tcPr>
            <w:tcW w:w="8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14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921"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850" w:type="dxa"/>
            <w:noWrap/>
            <w:vAlign w:val="center"/>
          </w:tcPr>
          <w:p>
            <w:pPr>
              <w:keepNext/>
              <w:spacing w:line="360" w:lineRule="auto"/>
              <w:ind w:left="63" w:right="63"/>
              <w:rPr>
                <w:rFonts w:eastAsia="仿宋_GB2312"/>
                <w:color w:val="auto"/>
                <w:sz w:val="21"/>
                <w:szCs w:val="21"/>
                <w:highlight w:val="none"/>
              </w:rPr>
            </w:pPr>
          </w:p>
        </w:tc>
        <w:tc>
          <w:tcPr>
            <w:tcW w:w="1058" w:type="dxa"/>
            <w:noWrap/>
            <w:vAlign w:val="center"/>
          </w:tcPr>
          <w:p>
            <w:pPr>
              <w:keepNext/>
              <w:spacing w:line="360" w:lineRule="auto"/>
              <w:ind w:left="63" w:right="63"/>
              <w:rPr>
                <w:rFonts w:eastAsia="仿宋_GB2312"/>
                <w:color w:val="auto"/>
                <w:sz w:val="21"/>
                <w:szCs w:val="21"/>
                <w:highlight w:val="none"/>
              </w:rPr>
            </w:pPr>
          </w:p>
        </w:tc>
        <w:tc>
          <w:tcPr>
            <w:tcW w:w="8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14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921"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850" w:type="dxa"/>
            <w:noWrap/>
            <w:vAlign w:val="center"/>
          </w:tcPr>
          <w:p>
            <w:pPr>
              <w:keepNext/>
              <w:spacing w:line="360" w:lineRule="auto"/>
              <w:ind w:left="63" w:right="63"/>
              <w:rPr>
                <w:rFonts w:eastAsia="仿宋_GB2312"/>
                <w:color w:val="auto"/>
                <w:sz w:val="21"/>
                <w:szCs w:val="21"/>
                <w:highlight w:val="none"/>
              </w:rPr>
            </w:pPr>
          </w:p>
        </w:tc>
        <w:tc>
          <w:tcPr>
            <w:tcW w:w="1058" w:type="dxa"/>
            <w:noWrap/>
            <w:vAlign w:val="center"/>
          </w:tcPr>
          <w:p>
            <w:pPr>
              <w:keepNext/>
              <w:spacing w:line="360" w:lineRule="auto"/>
              <w:ind w:left="63" w:right="63"/>
              <w:rPr>
                <w:rFonts w:eastAsia="仿宋_GB2312"/>
                <w:color w:val="auto"/>
                <w:sz w:val="21"/>
                <w:szCs w:val="21"/>
                <w:highlight w:val="none"/>
              </w:rPr>
            </w:pPr>
          </w:p>
        </w:tc>
        <w:tc>
          <w:tcPr>
            <w:tcW w:w="8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14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921"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850" w:type="dxa"/>
            <w:noWrap/>
            <w:vAlign w:val="center"/>
          </w:tcPr>
          <w:p>
            <w:pPr>
              <w:keepNext/>
              <w:spacing w:line="360" w:lineRule="auto"/>
              <w:ind w:left="63" w:right="63"/>
              <w:rPr>
                <w:rFonts w:eastAsia="仿宋_GB2312"/>
                <w:color w:val="auto"/>
                <w:sz w:val="21"/>
                <w:szCs w:val="21"/>
                <w:highlight w:val="none"/>
              </w:rPr>
            </w:pPr>
          </w:p>
        </w:tc>
        <w:tc>
          <w:tcPr>
            <w:tcW w:w="1058" w:type="dxa"/>
            <w:noWrap/>
            <w:vAlign w:val="center"/>
          </w:tcPr>
          <w:p>
            <w:pPr>
              <w:keepNext/>
              <w:spacing w:line="360" w:lineRule="auto"/>
              <w:ind w:left="63" w:right="63"/>
              <w:rPr>
                <w:rFonts w:eastAsia="仿宋_GB2312"/>
                <w:color w:val="auto"/>
                <w:sz w:val="21"/>
                <w:szCs w:val="21"/>
                <w:highlight w:val="none"/>
              </w:rPr>
            </w:pPr>
          </w:p>
        </w:tc>
        <w:tc>
          <w:tcPr>
            <w:tcW w:w="8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14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921" w:type="dxa"/>
            <w:noWrap/>
            <w:vAlign w:val="center"/>
          </w:tcPr>
          <w:p>
            <w:pPr>
              <w:keepNext/>
              <w:spacing w:line="360" w:lineRule="auto"/>
              <w:ind w:left="63" w:right="63"/>
              <w:rPr>
                <w:rFonts w:eastAsia="仿宋_GB2312"/>
                <w:color w:val="auto"/>
                <w:sz w:val="21"/>
                <w:szCs w:val="21"/>
                <w:highlight w:val="none"/>
              </w:rPr>
            </w:pPr>
          </w:p>
        </w:tc>
      </w:tr>
    </w:tbl>
    <w:p>
      <w:pPr>
        <w:spacing w:line="360" w:lineRule="auto"/>
        <w:rPr>
          <w:rFonts w:eastAsia="仿宋_GB2312"/>
          <w:color w:val="auto"/>
          <w:sz w:val="21"/>
          <w:szCs w:val="21"/>
          <w:highlight w:val="none"/>
        </w:rPr>
      </w:pPr>
    </w:p>
    <w:p>
      <w:pPr>
        <w:spacing w:line="360" w:lineRule="auto"/>
        <w:rPr>
          <w:rFonts w:eastAsia="仿宋_GB2312"/>
          <w:color w:val="auto"/>
          <w:sz w:val="21"/>
          <w:szCs w:val="21"/>
          <w:highlight w:val="none"/>
        </w:rPr>
      </w:pPr>
      <w:r>
        <w:rPr>
          <w:rFonts w:eastAsia="仿宋_GB2312"/>
          <w:color w:val="auto"/>
          <w:sz w:val="21"/>
          <w:szCs w:val="21"/>
          <w:highlight w:val="none"/>
        </w:rPr>
        <w:br w:type="page"/>
      </w:r>
    </w:p>
    <w:p>
      <w:pPr>
        <w:spacing w:line="360" w:lineRule="auto"/>
        <w:rPr>
          <w:rFonts w:eastAsia="黑体"/>
          <w:color w:val="auto"/>
          <w:sz w:val="21"/>
          <w:szCs w:val="21"/>
          <w:highlight w:val="none"/>
        </w:rPr>
      </w:pPr>
      <w:r>
        <w:rPr>
          <w:rFonts w:hint="eastAsia" w:eastAsia="仿宋_GB2312"/>
          <w:color w:val="auto"/>
          <w:sz w:val="21"/>
          <w:szCs w:val="21"/>
          <w:highlight w:val="none"/>
        </w:rPr>
        <w:t>附</w:t>
      </w:r>
      <w:bookmarkStart w:id="625" w:name="_Toc296347227"/>
      <w:bookmarkStart w:id="626" w:name="_Toc267261699"/>
      <w:bookmarkStart w:id="627" w:name="_Toc296891268"/>
      <w:bookmarkStart w:id="628" w:name="_Toc296944567"/>
      <w:bookmarkStart w:id="629" w:name="_Toc296346729"/>
      <w:bookmarkStart w:id="630" w:name="_Toc296891056"/>
      <w:bookmarkStart w:id="631" w:name="_Toc296503228"/>
      <w:r>
        <w:rPr>
          <w:rFonts w:hint="eastAsia" w:eastAsia="仿宋_GB2312"/>
          <w:color w:val="auto"/>
          <w:sz w:val="21"/>
          <w:szCs w:val="21"/>
          <w:highlight w:val="none"/>
        </w:rPr>
        <w:t>件</w:t>
      </w:r>
      <w:r>
        <w:rPr>
          <w:rFonts w:eastAsia="仿宋_GB2312"/>
          <w:color w:val="auto"/>
          <w:sz w:val="21"/>
          <w:szCs w:val="21"/>
          <w:highlight w:val="none"/>
        </w:rPr>
        <w:t>6</w:t>
      </w:r>
      <w:r>
        <w:rPr>
          <w:rFonts w:hint="eastAsia" w:eastAsia="仿宋_GB2312"/>
          <w:color w:val="auto"/>
          <w:sz w:val="21"/>
          <w:szCs w:val="21"/>
          <w:highlight w:val="none"/>
        </w:rPr>
        <w:t>：</w:t>
      </w:r>
    </w:p>
    <w:bookmarkEnd w:id="625"/>
    <w:bookmarkEnd w:id="626"/>
    <w:bookmarkEnd w:id="627"/>
    <w:bookmarkEnd w:id="628"/>
    <w:bookmarkEnd w:id="629"/>
    <w:bookmarkEnd w:id="630"/>
    <w:bookmarkEnd w:id="631"/>
    <w:p>
      <w:pPr>
        <w:spacing w:before="156" w:beforeLines="50" w:after="156" w:afterLines="50" w:line="360" w:lineRule="auto"/>
        <w:jc w:val="center"/>
        <w:rPr>
          <w:rFonts w:eastAsia="黑体"/>
          <w:color w:val="auto"/>
          <w:sz w:val="21"/>
          <w:szCs w:val="21"/>
          <w:highlight w:val="none"/>
        </w:rPr>
      </w:pPr>
      <w:r>
        <w:rPr>
          <w:rFonts w:hint="eastAsia" w:eastAsia="黑体"/>
          <w:color w:val="auto"/>
          <w:sz w:val="21"/>
          <w:szCs w:val="21"/>
          <w:highlight w:val="none"/>
        </w:rPr>
        <w:t>承包人主要施工管理人员表</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名称</w:t>
            </w:r>
          </w:p>
        </w:tc>
        <w:tc>
          <w:tcPr>
            <w:tcW w:w="1418"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姓名</w:t>
            </w:r>
          </w:p>
        </w:tc>
        <w:tc>
          <w:tcPr>
            <w:tcW w:w="1134"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职务</w:t>
            </w:r>
          </w:p>
        </w:tc>
        <w:tc>
          <w:tcPr>
            <w:tcW w:w="1134"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职称</w:t>
            </w:r>
          </w:p>
        </w:tc>
        <w:tc>
          <w:tcPr>
            <w:tcW w:w="4252"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tcBorders>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项目主管</w:t>
            </w:r>
          </w:p>
        </w:tc>
        <w:tc>
          <w:tcPr>
            <w:tcW w:w="1418"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134"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134"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4252" w:type="dxa"/>
            <w:tcBorders>
              <w:top w:val="nil"/>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bottom w:val="nil"/>
            </w:tcBorders>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其他人员</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项目经理</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rFonts w:eastAsia="仿宋_GB2312"/>
                <w:strike/>
                <w:color w:val="auto"/>
                <w:sz w:val="21"/>
                <w:szCs w:val="21"/>
                <w:highlight w:val="none"/>
              </w:rPr>
            </w:pPr>
            <w:r>
              <w:rPr>
                <w:rFonts w:hint="eastAsia" w:eastAsia="仿宋_GB2312"/>
                <w:color w:val="auto"/>
                <w:sz w:val="21"/>
                <w:szCs w:val="21"/>
                <w:highlight w:val="none"/>
              </w:rPr>
              <w:t>技术负责人</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造价管理</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质量员</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施工员</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资料员</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材料员</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专职安全生产管理人员</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其他人员</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ign w:val="center"/>
          </w:tcPr>
          <w:p>
            <w:pPr>
              <w:keepNext/>
              <w:spacing w:line="360" w:lineRule="auto"/>
              <w:ind w:left="63" w:right="63"/>
              <w:rPr>
                <w:rFonts w:eastAsia="仿宋_GB2312"/>
                <w:color w:val="auto"/>
                <w:sz w:val="21"/>
                <w:szCs w:val="21"/>
                <w:highlight w:val="none"/>
              </w:rPr>
            </w:pPr>
          </w:p>
        </w:tc>
        <w:tc>
          <w:tcPr>
            <w:tcW w:w="1418" w:type="dxa"/>
            <w:tcBorders>
              <w:bottom w:val="single" w:color="auto" w:sz="12" w:space="0"/>
            </w:tcBorders>
            <w:noWrap/>
            <w:vAlign w:val="center"/>
          </w:tcPr>
          <w:p>
            <w:pPr>
              <w:keepNext/>
              <w:spacing w:line="360" w:lineRule="auto"/>
              <w:ind w:left="63" w:right="63"/>
              <w:rPr>
                <w:rFonts w:eastAsia="仿宋_GB2312"/>
                <w:color w:val="auto"/>
                <w:sz w:val="21"/>
                <w:szCs w:val="21"/>
                <w:highlight w:val="none"/>
              </w:rPr>
            </w:pPr>
          </w:p>
        </w:tc>
        <w:tc>
          <w:tcPr>
            <w:tcW w:w="1134" w:type="dxa"/>
            <w:tcBorders>
              <w:bottom w:val="single" w:color="auto" w:sz="12" w:space="0"/>
            </w:tcBorders>
            <w:noWrap/>
            <w:vAlign w:val="center"/>
          </w:tcPr>
          <w:p>
            <w:pPr>
              <w:keepNext/>
              <w:spacing w:line="360" w:lineRule="auto"/>
              <w:ind w:left="63" w:right="63"/>
              <w:rPr>
                <w:rFonts w:eastAsia="仿宋_GB2312"/>
                <w:color w:val="auto"/>
                <w:sz w:val="21"/>
                <w:szCs w:val="21"/>
                <w:highlight w:val="none"/>
              </w:rPr>
            </w:pPr>
          </w:p>
        </w:tc>
        <w:tc>
          <w:tcPr>
            <w:tcW w:w="1134" w:type="dxa"/>
            <w:tcBorders>
              <w:bottom w:val="single" w:color="auto" w:sz="12" w:space="0"/>
            </w:tcBorders>
            <w:noWrap/>
            <w:vAlign w:val="center"/>
          </w:tcPr>
          <w:p>
            <w:pPr>
              <w:keepNext/>
              <w:spacing w:line="360" w:lineRule="auto"/>
              <w:ind w:left="63" w:right="63"/>
              <w:rPr>
                <w:rFonts w:eastAsia="仿宋_GB2312"/>
                <w:color w:val="auto"/>
                <w:sz w:val="21"/>
                <w:szCs w:val="21"/>
                <w:highlight w:val="none"/>
              </w:rPr>
            </w:pPr>
          </w:p>
        </w:tc>
        <w:tc>
          <w:tcPr>
            <w:tcW w:w="4252" w:type="dxa"/>
            <w:tcBorders>
              <w:bottom w:val="single" w:color="auto" w:sz="12" w:space="0"/>
            </w:tcBorders>
            <w:noWrap/>
            <w:vAlign w:val="center"/>
          </w:tcPr>
          <w:p>
            <w:pPr>
              <w:keepNext/>
              <w:spacing w:line="360" w:lineRule="auto"/>
              <w:ind w:left="63" w:right="63"/>
              <w:rPr>
                <w:rFonts w:eastAsia="仿宋_GB2312"/>
                <w:color w:val="auto"/>
                <w:sz w:val="21"/>
                <w:szCs w:val="21"/>
                <w:highlight w:val="none"/>
              </w:rPr>
            </w:pPr>
          </w:p>
        </w:tc>
      </w:tr>
    </w:tbl>
    <w:p>
      <w:pPr>
        <w:spacing w:line="360" w:lineRule="auto"/>
        <w:rPr>
          <w:rFonts w:eastAsia="黑体"/>
          <w:color w:val="auto"/>
          <w:sz w:val="21"/>
          <w:szCs w:val="21"/>
          <w:highlight w:val="none"/>
        </w:rPr>
      </w:pPr>
      <w:r>
        <w:rPr>
          <w:rFonts w:eastAsia="仿宋_GB2312"/>
          <w:color w:val="auto"/>
          <w:sz w:val="21"/>
          <w:szCs w:val="21"/>
          <w:highlight w:val="none"/>
        </w:rPr>
        <w:br w:type="page"/>
      </w:r>
      <w:bookmarkStart w:id="632" w:name="_Toc267261701"/>
      <w:r>
        <w:rPr>
          <w:rFonts w:hint="eastAsia" w:eastAsia="仿宋_GB2312"/>
          <w:color w:val="auto"/>
          <w:sz w:val="21"/>
          <w:szCs w:val="21"/>
          <w:highlight w:val="none"/>
        </w:rPr>
        <w:t>附件7：</w:t>
      </w:r>
    </w:p>
    <w:p>
      <w:pPr>
        <w:spacing w:before="156" w:beforeLines="50" w:after="156" w:afterLines="50" w:line="360" w:lineRule="auto"/>
        <w:jc w:val="center"/>
        <w:rPr>
          <w:rFonts w:eastAsia="黑体"/>
          <w:color w:val="auto"/>
          <w:sz w:val="21"/>
          <w:szCs w:val="21"/>
          <w:highlight w:val="none"/>
        </w:rPr>
      </w:pPr>
      <w:r>
        <w:rPr>
          <w:rFonts w:hint="eastAsia" w:eastAsia="黑体"/>
          <w:color w:val="auto"/>
          <w:sz w:val="21"/>
          <w:szCs w:val="21"/>
          <w:highlight w:val="none"/>
        </w:rPr>
        <w:t>分包人主要施工管理人员表</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ign w:val="center"/>
          </w:tcPr>
          <w:p>
            <w:pPr>
              <w:keepNext/>
              <w:spacing w:line="360" w:lineRule="auto"/>
              <w:ind w:left="63" w:right="63"/>
              <w:rPr>
                <w:color w:val="auto"/>
                <w:sz w:val="21"/>
                <w:szCs w:val="21"/>
                <w:highlight w:val="none"/>
              </w:rPr>
            </w:pPr>
            <w:r>
              <w:rPr>
                <w:rFonts w:hint="eastAsia"/>
                <w:color w:val="auto"/>
                <w:sz w:val="21"/>
                <w:szCs w:val="21"/>
                <w:highlight w:val="none"/>
              </w:rPr>
              <w:t>名称</w:t>
            </w:r>
          </w:p>
        </w:tc>
        <w:tc>
          <w:tcPr>
            <w:tcW w:w="1418" w:type="dxa"/>
            <w:tcBorders>
              <w:top w:val="single" w:color="auto" w:sz="12" w:space="0"/>
              <w:bottom w:val="double" w:color="auto" w:sz="6" w:space="0"/>
            </w:tcBorders>
            <w:noWrap/>
            <w:vAlign w:val="center"/>
          </w:tcPr>
          <w:p>
            <w:pPr>
              <w:keepNext/>
              <w:spacing w:line="360" w:lineRule="auto"/>
              <w:ind w:left="63" w:right="63"/>
              <w:rPr>
                <w:color w:val="auto"/>
                <w:sz w:val="21"/>
                <w:szCs w:val="21"/>
                <w:highlight w:val="none"/>
              </w:rPr>
            </w:pPr>
            <w:r>
              <w:rPr>
                <w:rFonts w:hint="eastAsia"/>
                <w:color w:val="auto"/>
                <w:sz w:val="21"/>
                <w:szCs w:val="21"/>
                <w:highlight w:val="none"/>
              </w:rPr>
              <w:t>姓名</w:t>
            </w:r>
          </w:p>
        </w:tc>
        <w:tc>
          <w:tcPr>
            <w:tcW w:w="1134" w:type="dxa"/>
            <w:tcBorders>
              <w:top w:val="single" w:color="auto" w:sz="12" w:space="0"/>
              <w:bottom w:val="double" w:color="auto" w:sz="6" w:space="0"/>
            </w:tcBorders>
            <w:noWrap/>
            <w:vAlign w:val="center"/>
          </w:tcPr>
          <w:p>
            <w:pPr>
              <w:keepNext/>
              <w:spacing w:line="360" w:lineRule="auto"/>
              <w:ind w:left="63" w:right="63"/>
              <w:rPr>
                <w:color w:val="auto"/>
                <w:sz w:val="21"/>
                <w:szCs w:val="21"/>
                <w:highlight w:val="none"/>
              </w:rPr>
            </w:pPr>
            <w:r>
              <w:rPr>
                <w:rFonts w:hint="eastAsia"/>
                <w:color w:val="auto"/>
                <w:sz w:val="21"/>
                <w:szCs w:val="21"/>
                <w:highlight w:val="none"/>
              </w:rPr>
              <w:t>职务</w:t>
            </w:r>
          </w:p>
        </w:tc>
        <w:tc>
          <w:tcPr>
            <w:tcW w:w="1134" w:type="dxa"/>
            <w:tcBorders>
              <w:top w:val="single" w:color="auto" w:sz="12" w:space="0"/>
              <w:bottom w:val="double" w:color="auto" w:sz="6" w:space="0"/>
            </w:tcBorders>
            <w:noWrap/>
            <w:vAlign w:val="center"/>
          </w:tcPr>
          <w:p>
            <w:pPr>
              <w:keepNext/>
              <w:spacing w:line="360" w:lineRule="auto"/>
              <w:ind w:left="63" w:right="63"/>
              <w:rPr>
                <w:color w:val="auto"/>
                <w:sz w:val="21"/>
                <w:szCs w:val="21"/>
                <w:highlight w:val="none"/>
              </w:rPr>
            </w:pPr>
            <w:r>
              <w:rPr>
                <w:rFonts w:hint="eastAsia"/>
                <w:color w:val="auto"/>
                <w:sz w:val="21"/>
                <w:szCs w:val="21"/>
                <w:highlight w:val="none"/>
              </w:rPr>
              <w:t>职称</w:t>
            </w:r>
          </w:p>
        </w:tc>
        <w:tc>
          <w:tcPr>
            <w:tcW w:w="4252" w:type="dxa"/>
            <w:tcBorders>
              <w:top w:val="single" w:color="auto" w:sz="12" w:space="0"/>
              <w:bottom w:val="double" w:color="auto" w:sz="6" w:space="0"/>
            </w:tcBorders>
            <w:noWrap/>
            <w:vAlign w:val="center"/>
          </w:tcPr>
          <w:p>
            <w:pPr>
              <w:keepNext/>
              <w:spacing w:line="360" w:lineRule="auto"/>
              <w:ind w:left="63" w:right="63"/>
              <w:rPr>
                <w:color w:val="auto"/>
                <w:sz w:val="21"/>
                <w:szCs w:val="21"/>
                <w:highlight w:val="none"/>
              </w:rPr>
            </w:pPr>
            <w:r>
              <w:rPr>
                <w:rFonts w:hint="eastAsia"/>
                <w:color w:val="auto"/>
                <w:sz w:val="21"/>
                <w:szCs w:val="21"/>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tcBorders>
            <w:noWrap/>
            <w:vAlign w:val="center"/>
          </w:tcPr>
          <w:p>
            <w:pPr>
              <w:keepNext/>
              <w:spacing w:line="360" w:lineRule="auto"/>
              <w:ind w:left="63" w:right="63"/>
              <w:rPr>
                <w:color w:val="auto"/>
                <w:sz w:val="21"/>
                <w:szCs w:val="21"/>
                <w:highlight w:val="none"/>
              </w:rPr>
            </w:pPr>
            <w:r>
              <w:rPr>
                <w:rFonts w:hint="eastAsia"/>
                <w:color w:val="auto"/>
                <w:sz w:val="21"/>
                <w:szCs w:val="21"/>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ign w:val="center"/>
          </w:tcPr>
          <w:p>
            <w:pPr>
              <w:keepNext/>
              <w:spacing w:line="360" w:lineRule="auto"/>
              <w:ind w:left="63" w:right="63"/>
              <w:rPr>
                <w:color w:val="auto"/>
                <w:sz w:val="21"/>
                <w:szCs w:val="21"/>
                <w:highlight w:val="none"/>
              </w:rPr>
            </w:pPr>
            <w:r>
              <w:rPr>
                <w:rFonts w:hint="eastAsia"/>
                <w:color w:val="auto"/>
                <w:sz w:val="21"/>
                <w:szCs w:val="21"/>
                <w:highlight w:val="none"/>
              </w:rPr>
              <w:t>项目主管</w:t>
            </w:r>
          </w:p>
        </w:tc>
        <w:tc>
          <w:tcPr>
            <w:tcW w:w="1418" w:type="dxa"/>
            <w:tcBorders>
              <w:top w:val="nil"/>
            </w:tcBorders>
            <w:noWrap/>
            <w:vAlign w:val="center"/>
          </w:tcPr>
          <w:p>
            <w:pPr>
              <w:keepNext/>
              <w:spacing w:line="360" w:lineRule="auto"/>
              <w:ind w:left="63" w:right="63"/>
              <w:rPr>
                <w:color w:val="auto"/>
                <w:sz w:val="21"/>
                <w:szCs w:val="21"/>
                <w:highlight w:val="none"/>
              </w:rPr>
            </w:pPr>
          </w:p>
        </w:tc>
        <w:tc>
          <w:tcPr>
            <w:tcW w:w="1134" w:type="dxa"/>
            <w:tcBorders>
              <w:top w:val="nil"/>
            </w:tcBorders>
            <w:noWrap/>
            <w:vAlign w:val="center"/>
          </w:tcPr>
          <w:p>
            <w:pPr>
              <w:keepNext/>
              <w:spacing w:line="360" w:lineRule="auto"/>
              <w:ind w:left="63" w:right="63"/>
              <w:rPr>
                <w:color w:val="auto"/>
                <w:sz w:val="21"/>
                <w:szCs w:val="21"/>
                <w:highlight w:val="none"/>
              </w:rPr>
            </w:pPr>
          </w:p>
        </w:tc>
        <w:tc>
          <w:tcPr>
            <w:tcW w:w="1134" w:type="dxa"/>
            <w:tcBorders>
              <w:top w:val="nil"/>
            </w:tcBorders>
            <w:noWrap/>
            <w:vAlign w:val="center"/>
          </w:tcPr>
          <w:p>
            <w:pPr>
              <w:keepNext/>
              <w:spacing w:line="360" w:lineRule="auto"/>
              <w:ind w:left="63" w:right="63"/>
              <w:rPr>
                <w:color w:val="auto"/>
                <w:sz w:val="21"/>
                <w:szCs w:val="21"/>
                <w:highlight w:val="none"/>
              </w:rPr>
            </w:pPr>
          </w:p>
        </w:tc>
        <w:tc>
          <w:tcPr>
            <w:tcW w:w="4252" w:type="dxa"/>
            <w:tcBorders>
              <w:top w:val="nil"/>
            </w:tcBorders>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bottom w:val="nil"/>
            </w:tcBorders>
            <w:noWrap/>
            <w:vAlign w:val="center"/>
          </w:tcPr>
          <w:p>
            <w:pPr>
              <w:keepNext/>
              <w:spacing w:line="360" w:lineRule="auto"/>
              <w:ind w:left="63" w:right="63"/>
              <w:rPr>
                <w:color w:val="auto"/>
                <w:sz w:val="21"/>
                <w:szCs w:val="21"/>
                <w:highlight w:val="none"/>
              </w:rPr>
            </w:pP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ign w:val="center"/>
          </w:tcPr>
          <w:p>
            <w:pPr>
              <w:keepNext/>
              <w:spacing w:line="360" w:lineRule="auto"/>
              <w:ind w:left="63" w:right="63"/>
              <w:rPr>
                <w:color w:val="auto"/>
                <w:sz w:val="21"/>
                <w:szCs w:val="21"/>
                <w:highlight w:val="none"/>
              </w:rPr>
            </w:pPr>
            <w:r>
              <w:rPr>
                <w:rFonts w:hint="eastAsia"/>
                <w:color w:val="auto"/>
                <w:sz w:val="21"/>
                <w:szCs w:val="21"/>
                <w:highlight w:val="none"/>
              </w:rPr>
              <w:t>其他人员</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ign w:val="center"/>
          </w:tcPr>
          <w:p>
            <w:pPr>
              <w:keepNext/>
              <w:spacing w:line="360" w:lineRule="auto"/>
              <w:ind w:left="63" w:right="63"/>
              <w:rPr>
                <w:color w:val="auto"/>
                <w:sz w:val="21"/>
                <w:szCs w:val="21"/>
                <w:highlight w:val="none"/>
              </w:rPr>
            </w:pP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noWrap/>
            <w:vAlign w:val="center"/>
          </w:tcPr>
          <w:p>
            <w:pPr>
              <w:keepNext/>
              <w:spacing w:line="360" w:lineRule="auto"/>
              <w:ind w:left="63" w:right="63"/>
              <w:rPr>
                <w:color w:val="auto"/>
                <w:sz w:val="21"/>
                <w:szCs w:val="21"/>
                <w:highlight w:val="none"/>
              </w:rPr>
            </w:pPr>
            <w:r>
              <w:rPr>
                <w:rFonts w:hint="eastAsia"/>
                <w:color w:val="auto"/>
                <w:sz w:val="21"/>
                <w:szCs w:val="21"/>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color w:val="auto"/>
                <w:sz w:val="21"/>
                <w:szCs w:val="21"/>
                <w:highlight w:val="none"/>
              </w:rPr>
            </w:pPr>
            <w:r>
              <w:rPr>
                <w:rFonts w:hint="eastAsia"/>
                <w:color w:val="auto"/>
                <w:sz w:val="21"/>
                <w:szCs w:val="21"/>
                <w:highlight w:val="none"/>
              </w:rPr>
              <w:t>项目经理</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strike/>
                <w:color w:val="auto"/>
                <w:sz w:val="21"/>
                <w:szCs w:val="21"/>
                <w:highlight w:val="none"/>
              </w:rPr>
            </w:pPr>
            <w:r>
              <w:rPr>
                <w:rFonts w:hint="eastAsia"/>
                <w:color w:val="auto"/>
                <w:sz w:val="21"/>
                <w:szCs w:val="21"/>
                <w:highlight w:val="none"/>
              </w:rPr>
              <w:t>技术负责人</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color w:val="auto"/>
                <w:sz w:val="21"/>
                <w:szCs w:val="21"/>
                <w:highlight w:val="none"/>
              </w:rPr>
            </w:pPr>
            <w:r>
              <w:rPr>
                <w:rFonts w:hint="eastAsia"/>
                <w:color w:val="auto"/>
                <w:sz w:val="21"/>
                <w:szCs w:val="21"/>
                <w:highlight w:val="none"/>
              </w:rPr>
              <w:t>造价管理</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color w:val="auto"/>
                <w:sz w:val="21"/>
                <w:szCs w:val="21"/>
                <w:highlight w:val="none"/>
              </w:rPr>
            </w:pPr>
            <w:r>
              <w:rPr>
                <w:rFonts w:hint="eastAsia"/>
                <w:color w:val="auto"/>
                <w:sz w:val="21"/>
                <w:szCs w:val="21"/>
                <w:highlight w:val="none"/>
              </w:rPr>
              <w:t>质量员</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color w:val="auto"/>
                <w:sz w:val="21"/>
                <w:szCs w:val="21"/>
                <w:highlight w:val="none"/>
              </w:rPr>
            </w:pPr>
            <w:r>
              <w:rPr>
                <w:rFonts w:hint="eastAsia"/>
                <w:color w:val="auto"/>
                <w:sz w:val="21"/>
                <w:szCs w:val="21"/>
                <w:highlight w:val="none"/>
              </w:rPr>
              <w:t>施工员</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color w:val="auto"/>
                <w:sz w:val="21"/>
                <w:szCs w:val="21"/>
                <w:highlight w:val="none"/>
              </w:rPr>
            </w:pPr>
            <w:r>
              <w:rPr>
                <w:rFonts w:hint="eastAsia"/>
                <w:color w:val="auto"/>
                <w:sz w:val="21"/>
                <w:szCs w:val="21"/>
                <w:highlight w:val="none"/>
              </w:rPr>
              <w:t>资料员</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color w:val="auto"/>
                <w:sz w:val="21"/>
                <w:szCs w:val="21"/>
                <w:highlight w:val="none"/>
              </w:rPr>
            </w:pPr>
            <w:r>
              <w:rPr>
                <w:rFonts w:hint="eastAsia"/>
                <w:color w:val="auto"/>
                <w:sz w:val="21"/>
                <w:szCs w:val="21"/>
                <w:highlight w:val="none"/>
              </w:rPr>
              <w:t>材料员</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noWrap/>
            <w:vAlign w:val="center"/>
          </w:tcPr>
          <w:p>
            <w:pPr>
              <w:keepNext/>
              <w:spacing w:line="360" w:lineRule="auto"/>
              <w:ind w:left="63" w:right="63"/>
              <w:rPr>
                <w:color w:val="auto"/>
                <w:sz w:val="21"/>
                <w:szCs w:val="21"/>
                <w:highlight w:val="none"/>
              </w:rPr>
            </w:pPr>
            <w:r>
              <w:rPr>
                <w:rFonts w:hint="eastAsia"/>
                <w:color w:val="auto"/>
                <w:sz w:val="21"/>
                <w:szCs w:val="21"/>
                <w:highlight w:val="none"/>
              </w:rPr>
              <w:t>专职安全生产管理人员</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color w:val="auto"/>
                <w:sz w:val="21"/>
                <w:szCs w:val="21"/>
                <w:highlight w:val="none"/>
              </w:rPr>
            </w:pP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color w:val="auto"/>
                <w:sz w:val="21"/>
                <w:szCs w:val="21"/>
                <w:highlight w:val="none"/>
              </w:rPr>
            </w:pP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color w:val="auto"/>
                <w:sz w:val="21"/>
                <w:szCs w:val="21"/>
                <w:highlight w:val="none"/>
              </w:rPr>
            </w:pP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color w:val="auto"/>
                <w:sz w:val="21"/>
                <w:szCs w:val="21"/>
                <w:highlight w:val="none"/>
              </w:rPr>
            </w:pP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noWrap/>
            <w:vAlign w:val="center"/>
          </w:tcPr>
          <w:p>
            <w:pPr>
              <w:keepNext/>
              <w:spacing w:line="360" w:lineRule="auto"/>
              <w:ind w:left="63" w:right="63"/>
              <w:rPr>
                <w:color w:val="auto"/>
                <w:sz w:val="21"/>
                <w:szCs w:val="21"/>
                <w:highlight w:val="none"/>
              </w:rPr>
            </w:pPr>
            <w:r>
              <w:rPr>
                <w:rFonts w:hint="eastAsia"/>
                <w:color w:val="auto"/>
                <w:sz w:val="21"/>
                <w:szCs w:val="21"/>
                <w:highlight w:val="none"/>
              </w:rPr>
              <w:t>其他人员</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color w:val="auto"/>
                <w:sz w:val="21"/>
                <w:szCs w:val="21"/>
                <w:highlight w:val="none"/>
              </w:rPr>
            </w:pP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ign w:val="center"/>
          </w:tcPr>
          <w:p>
            <w:pPr>
              <w:keepNext/>
              <w:spacing w:line="360" w:lineRule="auto"/>
              <w:ind w:left="63" w:right="63"/>
              <w:rPr>
                <w:color w:val="auto"/>
                <w:sz w:val="21"/>
                <w:szCs w:val="21"/>
                <w:highlight w:val="none"/>
              </w:rPr>
            </w:pPr>
          </w:p>
        </w:tc>
        <w:tc>
          <w:tcPr>
            <w:tcW w:w="1418" w:type="dxa"/>
            <w:tcBorders>
              <w:bottom w:val="single" w:color="auto" w:sz="12" w:space="0"/>
            </w:tcBorders>
            <w:noWrap/>
            <w:vAlign w:val="center"/>
          </w:tcPr>
          <w:p>
            <w:pPr>
              <w:keepNext/>
              <w:spacing w:line="360" w:lineRule="auto"/>
              <w:ind w:left="63" w:right="63"/>
              <w:rPr>
                <w:color w:val="auto"/>
                <w:sz w:val="21"/>
                <w:szCs w:val="21"/>
                <w:highlight w:val="none"/>
              </w:rPr>
            </w:pPr>
          </w:p>
        </w:tc>
        <w:tc>
          <w:tcPr>
            <w:tcW w:w="1134" w:type="dxa"/>
            <w:tcBorders>
              <w:bottom w:val="single" w:color="auto" w:sz="12" w:space="0"/>
            </w:tcBorders>
            <w:noWrap/>
            <w:vAlign w:val="center"/>
          </w:tcPr>
          <w:p>
            <w:pPr>
              <w:keepNext/>
              <w:spacing w:line="360" w:lineRule="auto"/>
              <w:ind w:left="63" w:right="63"/>
              <w:rPr>
                <w:color w:val="auto"/>
                <w:sz w:val="21"/>
                <w:szCs w:val="21"/>
                <w:highlight w:val="none"/>
              </w:rPr>
            </w:pPr>
          </w:p>
        </w:tc>
        <w:tc>
          <w:tcPr>
            <w:tcW w:w="1134" w:type="dxa"/>
            <w:tcBorders>
              <w:bottom w:val="single" w:color="auto" w:sz="12" w:space="0"/>
            </w:tcBorders>
            <w:noWrap/>
            <w:vAlign w:val="center"/>
          </w:tcPr>
          <w:p>
            <w:pPr>
              <w:keepNext/>
              <w:spacing w:line="360" w:lineRule="auto"/>
              <w:ind w:left="63" w:right="63"/>
              <w:rPr>
                <w:color w:val="auto"/>
                <w:sz w:val="21"/>
                <w:szCs w:val="21"/>
                <w:highlight w:val="none"/>
              </w:rPr>
            </w:pPr>
          </w:p>
        </w:tc>
        <w:tc>
          <w:tcPr>
            <w:tcW w:w="4252" w:type="dxa"/>
            <w:tcBorders>
              <w:bottom w:val="single" w:color="auto" w:sz="12" w:space="0"/>
            </w:tcBorders>
            <w:noWrap/>
            <w:vAlign w:val="center"/>
          </w:tcPr>
          <w:p>
            <w:pPr>
              <w:keepNext/>
              <w:spacing w:line="360" w:lineRule="auto"/>
              <w:ind w:left="63" w:right="63"/>
              <w:rPr>
                <w:color w:val="auto"/>
                <w:sz w:val="21"/>
                <w:szCs w:val="21"/>
                <w:highlight w:val="none"/>
              </w:rPr>
            </w:pPr>
          </w:p>
        </w:tc>
      </w:tr>
    </w:tbl>
    <w:p>
      <w:pPr>
        <w:spacing w:line="360" w:lineRule="auto"/>
        <w:rPr>
          <w:color w:val="auto"/>
          <w:sz w:val="21"/>
          <w:szCs w:val="21"/>
          <w:highlight w:val="none"/>
        </w:rPr>
      </w:pPr>
    </w:p>
    <w:p>
      <w:pPr>
        <w:spacing w:line="360" w:lineRule="auto"/>
        <w:rPr>
          <w:rFonts w:eastAsia="仿宋_GB2312"/>
          <w:color w:val="auto"/>
          <w:sz w:val="21"/>
          <w:szCs w:val="21"/>
          <w:highlight w:val="none"/>
        </w:rPr>
      </w:pPr>
      <w:r>
        <w:rPr>
          <w:color w:val="auto"/>
          <w:sz w:val="21"/>
          <w:szCs w:val="21"/>
          <w:highlight w:val="none"/>
        </w:rPr>
        <w:br w:type="page"/>
      </w:r>
    </w:p>
    <w:p>
      <w:pPr>
        <w:spacing w:line="360" w:lineRule="auto"/>
        <w:rPr>
          <w:rFonts w:eastAsia="黑体"/>
          <w:color w:val="auto"/>
          <w:sz w:val="21"/>
          <w:szCs w:val="21"/>
          <w:highlight w:val="none"/>
        </w:rPr>
      </w:pPr>
      <w:r>
        <w:rPr>
          <w:rFonts w:eastAsia="仿宋_GB2312"/>
          <w:color w:val="auto"/>
          <w:sz w:val="21"/>
          <w:szCs w:val="21"/>
          <w:highlight w:val="none"/>
        </w:rPr>
        <w:t>附</w:t>
      </w:r>
      <w:bookmarkStart w:id="633" w:name="_Toc296346732"/>
      <w:bookmarkStart w:id="634" w:name="_Toc296944570"/>
      <w:bookmarkStart w:id="635" w:name="_Toc296503231"/>
      <w:bookmarkStart w:id="636" w:name="_Toc296891059"/>
      <w:bookmarkStart w:id="637" w:name="_Toc296347230"/>
      <w:bookmarkStart w:id="638" w:name="_Toc296891271"/>
      <w:r>
        <w:rPr>
          <w:rFonts w:eastAsia="仿宋_GB2312"/>
          <w:color w:val="auto"/>
          <w:sz w:val="21"/>
          <w:szCs w:val="21"/>
          <w:highlight w:val="none"/>
        </w:rPr>
        <w:t>件8：</w:t>
      </w:r>
    </w:p>
    <w:bookmarkEnd w:id="632"/>
    <w:bookmarkEnd w:id="633"/>
    <w:bookmarkEnd w:id="634"/>
    <w:bookmarkEnd w:id="635"/>
    <w:bookmarkEnd w:id="636"/>
    <w:bookmarkEnd w:id="637"/>
    <w:bookmarkEnd w:id="638"/>
    <w:p>
      <w:pPr>
        <w:spacing w:before="156" w:beforeLines="50" w:after="156" w:afterLines="50" w:line="360" w:lineRule="auto"/>
        <w:jc w:val="center"/>
        <w:rPr>
          <w:rFonts w:eastAsia="黑体"/>
          <w:color w:val="auto"/>
          <w:sz w:val="21"/>
          <w:szCs w:val="21"/>
          <w:highlight w:val="none"/>
        </w:rPr>
      </w:pPr>
      <w:r>
        <w:rPr>
          <w:rFonts w:eastAsia="黑体"/>
          <w:color w:val="auto"/>
          <w:sz w:val="21"/>
          <w:szCs w:val="21"/>
          <w:highlight w:val="none"/>
        </w:rPr>
        <w:t>履约担保</w:t>
      </w:r>
    </w:p>
    <w:p>
      <w:pPr>
        <w:spacing w:line="360" w:lineRule="auto"/>
        <w:rPr>
          <w:color w:val="auto"/>
          <w:sz w:val="21"/>
          <w:szCs w:val="21"/>
          <w:highlight w:val="none"/>
        </w:rPr>
      </w:pPr>
      <w:r>
        <w:rPr>
          <w:color w:val="auto"/>
          <w:sz w:val="21"/>
          <w:szCs w:val="21"/>
          <w:highlight w:val="none"/>
          <w:u w:val="single"/>
        </w:rPr>
        <w:tab/>
      </w:r>
      <w:r>
        <w:rPr>
          <w:color w:val="auto"/>
          <w:sz w:val="21"/>
          <w:szCs w:val="21"/>
          <w:highlight w:val="none"/>
        </w:rPr>
        <w:t>（发包人名称）：</w:t>
      </w:r>
    </w:p>
    <w:p>
      <w:pPr>
        <w:spacing w:line="360" w:lineRule="auto"/>
        <w:rPr>
          <w:color w:val="auto"/>
          <w:sz w:val="21"/>
          <w:szCs w:val="21"/>
          <w:highlight w:val="none"/>
        </w:rPr>
      </w:pPr>
    </w:p>
    <w:p>
      <w:pPr>
        <w:spacing w:line="360" w:lineRule="auto"/>
        <w:ind w:firstLine="420" w:firstLineChars="200"/>
        <w:rPr>
          <w:color w:val="auto"/>
          <w:sz w:val="21"/>
          <w:szCs w:val="21"/>
          <w:highlight w:val="none"/>
        </w:rPr>
      </w:pPr>
      <w:r>
        <w:rPr>
          <w:color w:val="auto"/>
          <w:sz w:val="21"/>
          <w:szCs w:val="21"/>
          <w:highlight w:val="none"/>
        </w:rPr>
        <w:t>鉴于（发包人名称，以下简称“发包人”）与</w:t>
      </w:r>
    </w:p>
    <w:p>
      <w:pPr>
        <w:spacing w:line="360" w:lineRule="auto"/>
        <w:rPr>
          <w:color w:val="auto"/>
          <w:sz w:val="21"/>
          <w:szCs w:val="21"/>
          <w:highlight w:val="none"/>
        </w:rPr>
      </w:pPr>
      <w:r>
        <w:rPr>
          <w:color w:val="auto"/>
          <w:sz w:val="21"/>
          <w:szCs w:val="21"/>
          <w:highlight w:val="none"/>
        </w:rPr>
        <w:t xml:space="preserve">（承包人名称）（以下称“承包人”）于年月日就（工程名称）施工及有关事项协商一致共同签订《建设工程施工合同》。我方愿意无条件地、不可撤销地就承包人履行与你方签订的合同，向你方提供连带责任担保。 </w:t>
      </w:r>
    </w:p>
    <w:p>
      <w:pPr>
        <w:spacing w:line="360" w:lineRule="auto"/>
        <w:ind w:firstLine="420" w:firstLineChars="200"/>
        <w:rPr>
          <w:color w:val="auto"/>
          <w:sz w:val="21"/>
          <w:szCs w:val="21"/>
          <w:highlight w:val="none"/>
        </w:rPr>
      </w:pPr>
      <w:r>
        <w:rPr>
          <w:color w:val="auto"/>
          <w:sz w:val="21"/>
          <w:szCs w:val="21"/>
          <w:highlight w:val="none"/>
        </w:rPr>
        <w:t>1. 担保金额人民币（大写）元（¥）。</w:t>
      </w:r>
    </w:p>
    <w:p>
      <w:pPr>
        <w:spacing w:line="360" w:lineRule="auto"/>
        <w:ind w:firstLine="420" w:firstLineChars="200"/>
        <w:rPr>
          <w:color w:val="auto"/>
          <w:sz w:val="21"/>
          <w:szCs w:val="21"/>
          <w:highlight w:val="none"/>
        </w:rPr>
      </w:pPr>
      <w:r>
        <w:rPr>
          <w:color w:val="auto"/>
          <w:sz w:val="21"/>
          <w:szCs w:val="21"/>
          <w:highlight w:val="none"/>
        </w:rPr>
        <w:t>2. 担保有效期自你方与承包人签订的合同生效之日起至你方签发或应签发工程接收证书之日止。</w:t>
      </w:r>
    </w:p>
    <w:p>
      <w:pPr>
        <w:spacing w:line="360" w:lineRule="auto"/>
        <w:ind w:firstLine="420" w:firstLineChars="200"/>
        <w:rPr>
          <w:color w:val="auto"/>
          <w:sz w:val="21"/>
          <w:szCs w:val="21"/>
          <w:highlight w:val="none"/>
        </w:rPr>
      </w:pPr>
      <w:r>
        <w:rPr>
          <w:color w:val="auto"/>
          <w:sz w:val="21"/>
          <w:szCs w:val="21"/>
          <w:highlight w:val="none"/>
        </w:rPr>
        <w:t>3. 在本担保有效期内，因承包人违反合同约定的义务给你方造成经济损失时，我方在收到你方以书面形式提出的在担保金额内的赔偿要求后，在7天内无条件支付。</w:t>
      </w:r>
    </w:p>
    <w:p>
      <w:pPr>
        <w:spacing w:line="360" w:lineRule="auto"/>
        <w:ind w:firstLine="420" w:firstLineChars="200"/>
        <w:rPr>
          <w:color w:val="auto"/>
          <w:sz w:val="21"/>
          <w:szCs w:val="21"/>
          <w:highlight w:val="none"/>
        </w:rPr>
      </w:pPr>
      <w:r>
        <w:rPr>
          <w:color w:val="auto"/>
          <w:sz w:val="21"/>
          <w:szCs w:val="21"/>
          <w:highlight w:val="none"/>
        </w:rPr>
        <w:t>4. 你方和承包人按合同约定变更合同时，我方承担本担保规定的义务不变。</w:t>
      </w:r>
    </w:p>
    <w:p>
      <w:pPr>
        <w:spacing w:line="360" w:lineRule="auto"/>
        <w:ind w:firstLine="420" w:firstLineChars="200"/>
        <w:rPr>
          <w:color w:val="auto"/>
          <w:sz w:val="21"/>
          <w:szCs w:val="21"/>
          <w:highlight w:val="none"/>
        </w:rPr>
      </w:pPr>
      <w:r>
        <w:rPr>
          <w:color w:val="auto"/>
          <w:sz w:val="21"/>
          <w:szCs w:val="21"/>
          <w:highlight w:val="none"/>
        </w:rPr>
        <w:t>5. 因本保函发生的纠纷，可由双方协商解决，协商不成的，</w:t>
      </w:r>
      <w:r>
        <w:rPr>
          <w:rFonts w:hint="eastAsia"/>
          <w:color w:val="auto"/>
          <w:sz w:val="21"/>
          <w:szCs w:val="21"/>
          <w:highlight w:val="none"/>
        </w:rPr>
        <w:t>任何一方均可提请仲裁委员会仲裁。</w:t>
      </w:r>
    </w:p>
    <w:p>
      <w:pPr>
        <w:spacing w:line="360" w:lineRule="auto"/>
        <w:ind w:firstLine="420" w:firstLineChars="200"/>
        <w:rPr>
          <w:color w:val="auto"/>
          <w:sz w:val="21"/>
          <w:szCs w:val="21"/>
          <w:highlight w:val="none"/>
        </w:rPr>
      </w:pPr>
      <w:r>
        <w:rPr>
          <w:color w:val="auto"/>
          <w:sz w:val="21"/>
          <w:szCs w:val="21"/>
          <w:highlight w:val="none"/>
        </w:rPr>
        <w:t>6. 本保函自我方法定代表人（或其授权代理人）签字并加盖公章之日起生效。</w:t>
      </w:r>
    </w:p>
    <w:p>
      <w:pPr>
        <w:spacing w:line="360" w:lineRule="auto"/>
        <w:rPr>
          <w:color w:val="auto"/>
          <w:sz w:val="21"/>
          <w:szCs w:val="21"/>
          <w:highlight w:val="none"/>
        </w:rPr>
      </w:pPr>
    </w:p>
    <w:p>
      <w:pPr>
        <w:spacing w:line="360" w:lineRule="auto"/>
        <w:rPr>
          <w:color w:val="auto"/>
          <w:sz w:val="21"/>
          <w:szCs w:val="21"/>
          <w:highlight w:val="none"/>
        </w:rPr>
      </w:pPr>
      <w:r>
        <w:rPr>
          <w:color w:val="auto"/>
          <w:sz w:val="21"/>
          <w:szCs w:val="21"/>
          <w:highlight w:val="none"/>
        </w:rPr>
        <w:t>担 保 人：（盖单位章）</w:t>
      </w:r>
    </w:p>
    <w:p>
      <w:pPr>
        <w:spacing w:line="360" w:lineRule="auto"/>
        <w:rPr>
          <w:color w:val="auto"/>
          <w:sz w:val="21"/>
          <w:szCs w:val="21"/>
          <w:highlight w:val="none"/>
        </w:rPr>
      </w:pPr>
      <w:r>
        <w:rPr>
          <w:color w:val="auto"/>
          <w:sz w:val="21"/>
          <w:szCs w:val="21"/>
          <w:highlight w:val="none"/>
        </w:rPr>
        <w:t>法定代表人或其委托代理人：（签字）</w:t>
      </w:r>
    </w:p>
    <w:p>
      <w:pPr>
        <w:spacing w:line="360" w:lineRule="auto"/>
        <w:rPr>
          <w:color w:val="auto"/>
          <w:sz w:val="21"/>
          <w:szCs w:val="21"/>
          <w:highlight w:val="none"/>
        </w:rPr>
      </w:pPr>
      <w:r>
        <w:rPr>
          <w:color w:val="auto"/>
          <w:sz w:val="21"/>
          <w:szCs w:val="21"/>
          <w:highlight w:val="none"/>
        </w:rPr>
        <w:t>地    址：</w:t>
      </w:r>
    </w:p>
    <w:p>
      <w:pPr>
        <w:spacing w:line="360" w:lineRule="auto"/>
        <w:rPr>
          <w:color w:val="auto"/>
          <w:sz w:val="21"/>
          <w:szCs w:val="21"/>
          <w:highlight w:val="none"/>
        </w:rPr>
      </w:pPr>
      <w:r>
        <w:rPr>
          <w:color w:val="auto"/>
          <w:sz w:val="21"/>
          <w:szCs w:val="21"/>
          <w:highlight w:val="none"/>
        </w:rPr>
        <w:t>邮政编码：</w:t>
      </w:r>
    </w:p>
    <w:p>
      <w:pPr>
        <w:spacing w:line="360" w:lineRule="auto"/>
        <w:rPr>
          <w:color w:val="auto"/>
          <w:sz w:val="21"/>
          <w:szCs w:val="21"/>
          <w:highlight w:val="none"/>
          <w:u w:val="single"/>
        </w:rPr>
      </w:pPr>
      <w:r>
        <w:rPr>
          <w:color w:val="auto"/>
          <w:sz w:val="21"/>
          <w:szCs w:val="21"/>
          <w:highlight w:val="none"/>
        </w:rPr>
        <w:t>电    话：</w:t>
      </w:r>
    </w:p>
    <w:p>
      <w:pPr>
        <w:spacing w:line="360" w:lineRule="auto"/>
        <w:rPr>
          <w:color w:val="auto"/>
          <w:sz w:val="21"/>
          <w:szCs w:val="21"/>
          <w:highlight w:val="none"/>
        </w:rPr>
      </w:pPr>
      <w:r>
        <w:rPr>
          <w:color w:val="auto"/>
          <w:sz w:val="21"/>
          <w:szCs w:val="21"/>
          <w:highlight w:val="none"/>
        </w:rPr>
        <w:t>传    真：</w:t>
      </w:r>
    </w:p>
    <w:p>
      <w:pPr>
        <w:spacing w:line="360" w:lineRule="auto"/>
        <w:jc w:val="left"/>
        <w:rPr>
          <w:color w:val="auto"/>
          <w:sz w:val="21"/>
          <w:szCs w:val="21"/>
          <w:highlight w:val="none"/>
          <w:u w:val="single"/>
        </w:rPr>
      </w:pPr>
    </w:p>
    <w:p>
      <w:pPr>
        <w:spacing w:line="360" w:lineRule="auto"/>
        <w:ind w:left="1329" w:hanging="1329" w:hangingChars="633"/>
        <w:rPr>
          <w:rFonts w:eastAsia="仿宋_GB2312"/>
          <w:color w:val="auto"/>
          <w:sz w:val="21"/>
          <w:szCs w:val="21"/>
          <w:highlight w:val="none"/>
        </w:rPr>
      </w:pPr>
      <w:r>
        <w:rPr>
          <w:color w:val="auto"/>
          <w:sz w:val="21"/>
          <w:szCs w:val="21"/>
          <w:highlight w:val="none"/>
        </w:rPr>
        <w:t>年月日</w:t>
      </w:r>
    </w:p>
    <w:p>
      <w:pPr>
        <w:spacing w:line="360" w:lineRule="auto"/>
        <w:ind w:left="1329" w:hanging="1329" w:hangingChars="633"/>
        <w:rPr>
          <w:rFonts w:eastAsia="黑体"/>
          <w:color w:val="auto"/>
          <w:sz w:val="21"/>
          <w:szCs w:val="21"/>
          <w:highlight w:val="none"/>
        </w:rPr>
      </w:pPr>
      <w:r>
        <w:rPr>
          <w:rFonts w:eastAsia="仿宋_GB2312"/>
          <w:color w:val="auto"/>
          <w:sz w:val="21"/>
          <w:szCs w:val="21"/>
          <w:highlight w:val="none"/>
        </w:rPr>
        <w:br w:type="page"/>
      </w:r>
      <w:r>
        <w:rPr>
          <w:rFonts w:eastAsia="仿宋_GB2312"/>
          <w:color w:val="auto"/>
          <w:sz w:val="21"/>
          <w:szCs w:val="21"/>
          <w:highlight w:val="none"/>
        </w:rPr>
        <w:t>附</w:t>
      </w:r>
      <w:bookmarkStart w:id="639" w:name="_Toc296503232"/>
      <w:bookmarkStart w:id="640" w:name="_Toc267261702"/>
      <w:bookmarkStart w:id="641" w:name="_Toc296347231"/>
      <w:bookmarkStart w:id="642" w:name="_Toc296944571"/>
      <w:bookmarkStart w:id="643" w:name="_Toc296891060"/>
      <w:bookmarkStart w:id="644" w:name="_Toc296891272"/>
      <w:bookmarkStart w:id="645" w:name="_Toc296346733"/>
      <w:r>
        <w:rPr>
          <w:rFonts w:eastAsia="仿宋_GB2312"/>
          <w:color w:val="auto"/>
          <w:sz w:val="21"/>
          <w:szCs w:val="21"/>
          <w:highlight w:val="none"/>
        </w:rPr>
        <w:t>件9 ：</w:t>
      </w:r>
    </w:p>
    <w:bookmarkEnd w:id="639"/>
    <w:bookmarkEnd w:id="640"/>
    <w:bookmarkEnd w:id="641"/>
    <w:bookmarkEnd w:id="642"/>
    <w:bookmarkEnd w:id="643"/>
    <w:bookmarkEnd w:id="644"/>
    <w:bookmarkEnd w:id="645"/>
    <w:p>
      <w:pPr>
        <w:spacing w:before="156" w:beforeLines="50" w:after="156" w:afterLines="50" w:line="360" w:lineRule="auto"/>
        <w:jc w:val="center"/>
        <w:rPr>
          <w:rFonts w:eastAsia="黑体"/>
          <w:color w:val="auto"/>
          <w:sz w:val="21"/>
          <w:szCs w:val="21"/>
          <w:highlight w:val="none"/>
        </w:rPr>
      </w:pPr>
      <w:r>
        <w:rPr>
          <w:rFonts w:eastAsia="黑体"/>
          <w:color w:val="auto"/>
          <w:sz w:val="21"/>
          <w:szCs w:val="21"/>
          <w:highlight w:val="none"/>
        </w:rPr>
        <w:t>预付款担保</w:t>
      </w:r>
    </w:p>
    <w:p>
      <w:pPr>
        <w:spacing w:line="360" w:lineRule="auto"/>
        <w:rPr>
          <w:color w:val="auto"/>
          <w:sz w:val="21"/>
          <w:szCs w:val="21"/>
          <w:highlight w:val="none"/>
        </w:rPr>
      </w:pPr>
      <w:r>
        <w:rPr>
          <w:color w:val="auto"/>
          <w:sz w:val="21"/>
          <w:szCs w:val="21"/>
          <w:highlight w:val="none"/>
          <w:u w:val="single"/>
        </w:rPr>
        <w:tab/>
      </w:r>
      <w:r>
        <w:rPr>
          <w:color w:val="auto"/>
          <w:sz w:val="21"/>
          <w:szCs w:val="21"/>
          <w:highlight w:val="none"/>
          <w:u w:val="single"/>
        </w:rPr>
        <w:tab/>
      </w:r>
      <w:r>
        <w:rPr>
          <w:color w:val="auto"/>
          <w:sz w:val="21"/>
          <w:szCs w:val="21"/>
          <w:highlight w:val="none"/>
        </w:rPr>
        <w:t xml:space="preserve"> （发包人名称）：</w:t>
      </w:r>
    </w:p>
    <w:p>
      <w:pPr>
        <w:spacing w:line="360" w:lineRule="auto"/>
        <w:ind w:firstLine="420" w:firstLineChars="200"/>
        <w:rPr>
          <w:color w:val="auto"/>
          <w:sz w:val="21"/>
          <w:szCs w:val="21"/>
          <w:highlight w:val="none"/>
        </w:rPr>
      </w:pPr>
      <w:r>
        <w:rPr>
          <w:color w:val="auto"/>
          <w:sz w:val="21"/>
          <w:szCs w:val="21"/>
          <w:highlight w:val="none"/>
        </w:rPr>
        <w:t>根据（承包人名称）（以下称</w:t>
      </w:r>
      <w:r>
        <w:rPr>
          <w:rFonts w:hint="eastAsia"/>
          <w:color w:val="auto"/>
          <w:sz w:val="21"/>
          <w:szCs w:val="21"/>
          <w:highlight w:val="none"/>
        </w:rPr>
        <w:t>“</w:t>
      </w:r>
      <w:r>
        <w:rPr>
          <w:color w:val="auto"/>
          <w:sz w:val="21"/>
          <w:szCs w:val="21"/>
          <w:highlight w:val="none"/>
        </w:rPr>
        <w:t>承包人</w:t>
      </w:r>
      <w:r>
        <w:rPr>
          <w:rFonts w:hint="eastAsia"/>
          <w:color w:val="auto"/>
          <w:sz w:val="21"/>
          <w:szCs w:val="21"/>
          <w:highlight w:val="none"/>
        </w:rPr>
        <w:t>”</w:t>
      </w:r>
      <w:r>
        <w:rPr>
          <w:color w:val="auto"/>
          <w:sz w:val="21"/>
          <w:szCs w:val="21"/>
          <w:highlight w:val="none"/>
        </w:rPr>
        <w:t>）与</w:t>
      </w:r>
    </w:p>
    <w:p>
      <w:pPr>
        <w:spacing w:line="360" w:lineRule="auto"/>
        <w:rPr>
          <w:color w:val="auto"/>
          <w:sz w:val="21"/>
          <w:szCs w:val="21"/>
          <w:highlight w:val="none"/>
        </w:rPr>
      </w:pPr>
      <w:r>
        <w:rPr>
          <w:color w:val="auto"/>
          <w:sz w:val="21"/>
          <w:szCs w:val="21"/>
          <w:highlight w:val="none"/>
        </w:rPr>
        <w:t>（发包人名称）（以下简称</w:t>
      </w:r>
      <w:r>
        <w:rPr>
          <w:rFonts w:hint="eastAsia"/>
          <w:color w:val="auto"/>
          <w:sz w:val="21"/>
          <w:szCs w:val="21"/>
          <w:highlight w:val="none"/>
        </w:rPr>
        <w:t>“</w:t>
      </w:r>
      <w:r>
        <w:rPr>
          <w:color w:val="auto"/>
          <w:sz w:val="21"/>
          <w:szCs w:val="21"/>
          <w:highlight w:val="none"/>
        </w:rPr>
        <w:t>发包人</w:t>
      </w:r>
      <w:r>
        <w:rPr>
          <w:rFonts w:hint="eastAsia"/>
          <w:color w:val="auto"/>
          <w:sz w:val="21"/>
          <w:szCs w:val="21"/>
          <w:highlight w:val="none"/>
        </w:rPr>
        <w:t>”</w:t>
      </w:r>
      <w:r>
        <w:rPr>
          <w:color w:val="auto"/>
          <w:sz w:val="21"/>
          <w:szCs w:val="21"/>
          <w:highlight w:val="none"/>
        </w:rPr>
        <w:t>）</w:t>
      </w:r>
    </w:p>
    <w:p>
      <w:pPr>
        <w:spacing w:line="360" w:lineRule="auto"/>
        <w:rPr>
          <w:color w:val="auto"/>
          <w:sz w:val="21"/>
          <w:szCs w:val="21"/>
          <w:highlight w:val="none"/>
        </w:rPr>
      </w:pPr>
      <w:r>
        <w:rPr>
          <w:color w:val="auto"/>
          <w:sz w:val="21"/>
          <w:szCs w:val="21"/>
          <w:highlight w:val="none"/>
        </w:rPr>
        <w:t>于年月日签订的（工程名称）《建设工程施工合同》，承包人按约定的金额向</w:t>
      </w:r>
      <w:r>
        <w:rPr>
          <w:rFonts w:hint="eastAsia"/>
          <w:color w:val="auto"/>
          <w:sz w:val="21"/>
          <w:szCs w:val="21"/>
          <w:highlight w:val="none"/>
        </w:rPr>
        <w:t>你方</w:t>
      </w:r>
      <w:r>
        <w:rPr>
          <w:color w:val="auto"/>
          <w:sz w:val="21"/>
          <w:szCs w:val="21"/>
          <w:highlight w:val="none"/>
        </w:rPr>
        <w:t>提交一份预付款担保，即有权得到</w:t>
      </w:r>
      <w:r>
        <w:rPr>
          <w:rFonts w:hint="eastAsia"/>
          <w:color w:val="auto"/>
          <w:sz w:val="21"/>
          <w:szCs w:val="21"/>
          <w:highlight w:val="none"/>
        </w:rPr>
        <w:t>你方</w:t>
      </w:r>
      <w:r>
        <w:rPr>
          <w:color w:val="auto"/>
          <w:sz w:val="21"/>
          <w:szCs w:val="21"/>
          <w:highlight w:val="none"/>
        </w:rPr>
        <w:t>支付相等金额的预付款。我方愿意就你方提供给承包人的预付款</w:t>
      </w:r>
      <w:r>
        <w:rPr>
          <w:rFonts w:hint="eastAsia"/>
          <w:color w:val="auto"/>
          <w:sz w:val="21"/>
          <w:szCs w:val="21"/>
          <w:highlight w:val="none"/>
        </w:rPr>
        <w:t>为承包人</w:t>
      </w:r>
      <w:r>
        <w:rPr>
          <w:color w:val="auto"/>
          <w:sz w:val="21"/>
          <w:szCs w:val="21"/>
          <w:highlight w:val="none"/>
        </w:rPr>
        <w:t>提供连带责任担保。</w:t>
      </w:r>
    </w:p>
    <w:p>
      <w:pPr>
        <w:spacing w:line="360" w:lineRule="auto"/>
        <w:ind w:firstLine="420" w:firstLineChars="200"/>
        <w:rPr>
          <w:color w:val="auto"/>
          <w:sz w:val="21"/>
          <w:szCs w:val="21"/>
          <w:highlight w:val="none"/>
        </w:rPr>
      </w:pPr>
      <w:r>
        <w:rPr>
          <w:rFonts w:hint="eastAsia"/>
          <w:color w:val="auto"/>
          <w:sz w:val="21"/>
          <w:szCs w:val="21"/>
          <w:highlight w:val="none"/>
        </w:rPr>
        <w:t xml:space="preserve">1. </w:t>
      </w:r>
      <w:r>
        <w:rPr>
          <w:color w:val="auto"/>
          <w:sz w:val="21"/>
          <w:szCs w:val="21"/>
          <w:highlight w:val="none"/>
        </w:rPr>
        <w:t>担保金额人民币（大写）</w:t>
      </w:r>
      <w:r>
        <w:rPr>
          <w:rFonts w:hint="eastAsia"/>
          <w:color w:val="auto"/>
          <w:sz w:val="21"/>
          <w:szCs w:val="21"/>
          <w:highlight w:val="none"/>
        </w:rPr>
        <w:t>元</w:t>
      </w:r>
      <w:r>
        <w:rPr>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 xml:space="preserve">2. </w:t>
      </w:r>
      <w:r>
        <w:rPr>
          <w:color w:val="auto"/>
          <w:sz w:val="21"/>
          <w:szCs w:val="21"/>
          <w:highlight w:val="none"/>
        </w:rPr>
        <w:t>担保有效期自预付款支付给承包人起生效，至</w:t>
      </w:r>
      <w:r>
        <w:rPr>
          <w:rFonts w:hint="eastAsia"/>
          <w:color w:val="auto"/>
          <w:sz w:val="21"/>
          <w:szCs w:val="21"/>
          <w:highlight w:val="none"/>
        </w:rPr>
        <w:t>你方</w:t>
      </w:r>
      <w:r>
        <w:rPr>
          <w:color w:val="auto"/>
          <w:sz w:val="21"/>
          <w:szCs w:val="21"/>
          <w:highlight w:val="none"/>
        </w:rPr>
        <w:t>签发的</w:t>
      </w:r>
      <w:r>
        <w:rPr>
          <w:rFonts w:hint="eastAsia"/>
          <w:color w:val="auto"/>
          <w:sz w:val="21"/>
          <w:szCs w:val="21"/>
          <w:highlight w:val="none"/>
        </w:rPr>
        <w:t>进</w:t>
      </w:r>
      <w:r>
        <w:rPr>
          <w:color w:val="auto"/>
          <w:sz w:val="21"/>
          <w:szCs w:val="21"/>
          <w:highlight w:val="none"/>
        </w:rPr>
        <w:t>度款支付证书说明已完全扣清止。</w:t>
      </w:r>
    </w:p>
    <w:p>
      <w:pPr>
        <w:spacing w:line="360" w:lineRule="auto"/>
        <w:ind w:firstLine="420" w:firstLineChars="200"/>
        <w:rPr>
          <w:color w:val="auto"/>
          <w:sz w:val="21"/>
          <w:szCs w:val="21"/>
          <w:highlight w:val="none"/>
        </w:rPr>
      </w:pPr>
      <w:r>
        <w:rPr>
          <w:rFonts w:hint="eastAsia"/>
          <w:color w:val="auto"/>
          <w:sz w:val="21"/>
          <w:szCs w:val="21"/>
          <w:highlight w:val="none"/>
        </w:rPr>
        <w:t xml:space="preserve">3. </w:t>
      </w:r>
      <w:r>
        <w:rPr>
          <w:color w:val="auto"/>
          <w:sz w:val="21"/>
          <w:szCs w:val="21"/>
          <w:highlight w:val="none"/>
        </w:rPr>
        <w:t>在本保函有效期内，因承包人违反合同约定的义务而要求</w:t>
      </w:r>
      <w:r>
        <w:rPr>
          <w:rFonts w:hint="eastAsia"/>
          <w:color w:val="auto"/>
          <w:sz w:val="21"/>
          <w:szCs w:val="21"/>
          <w:highlight w:val="none"/>
        </w:rPr>
        <w:t>收</w:t>
      </w:r>
      <w:r>
        <w:rPr>
          <w:color w:val="auto"/>
          <w:sz w:val="21"/>
          <w:szCs w:val="21"/>
          <w:highlight w:val="none"/>
        </w:rPr>
        <w:t>回预付款时，我方在收到你方的书面通知后，在７天内无条件支付。但本保函的担保金额，在任何时候不应超过预付款金额减去</w:t>
      </w:r>
      <w:r>
        <w:rPr>
          <w:rFonts w:hint="eastAsia"/>
          <w:color w:val="auto"/>
          <w:sz w:val="21"/>
          <w:szCs w:val="21"/>
          <w:highlight w:val="none"/>
        </w:rPr>
        <w:t>你方</w:t>
      </w:r>
      <w:r>
        <w:rPr>
          <w:color w:val="auto"/>
          <w:sz w:val="21"/>
          <w:szCs w:val="21"/>
          <w:highlight w:val="none"/>
        </w:rPr>
        <w:t>按合同约定在向承包人签发的进度款支付证书中扣除的金额。</w:t>
      </w:r>
    </w:p>
    <w:p>
      <w:pPr>
        <w:spacing w:line="360" w:lineRule="auto"/>
        <w:ind w:firstLine="420" w:firstLineChars="200"/>
        <w:rPr>
          <w:color w:val="auto"/>
          <w:sz w:val="21"/>
          <w:szCs w:val="21"/>
          <w:highlight w:val="none"/>
        </w:rPr>
      </w:pPr>
      <w:r>
        <w:rPr>
          <w:rFonts w:hint="eastAsia"/>
          <w:color w:val="auto"/>
          <w:sz w:val="21"/>
          <w:szCs w:val="21"/>
          <w:highlight w:val="none"/>
        </w:rPr>
        <w:t>4. 你方</w:t>
      </w:r>
      <w:r>
        <w:rPr>
          <w:color w:val="auto"/>
          <w:sz w:val="21"/>
          <w:szCs w:val="21"/>
          <w:highlight w:val="none"/>
        </w:rPr>
        <w:t>和承包人按合同约定变更合同时，我方承担本保函规定的义务不变。</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5. </w:t>
      </w:r>
      <w:r>
        <w:rPr>
          <w:color w:val="auto"/>
          <w:sz w:val="21"/>
          <w:szCs w:val="21"/>
          <w:highlight w:val="none"/>
        </w:rPr>
        <w:t>因本保函发生的纠纷，可由双方协商解决，协商不成的，</w:t>
      </w:r>
      <w:r>
        <w:rPr>
          <w:rFonts w:hint="eastAsia"/>
          <w:color w:val="auto"/>
          <w:sz w:val="21"/>
          <w:szCs w:val="21"/>
          <w:highlight w:val="none"/>
        </w:rPr>
        <w:t>任何一方均可提请仲裁委员会仲裁。</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6. </w:t>
      </w:r>
      <w:r>
        <w:rPr>
          <w:color w:val="auto"/>
          <w:sz w:val="21"/>
          <w:szCs w:val="21"/>
          <w:highlight w:val="none"/>
        </w:rPr>
        <w:t>本保函自我方法定代表人（或其授权代理人）签字并加盖公章之日起生效。</w:t>
      </w:r>
    </w:p>
    <w:p>
      <w:pPr>
        <w:spacing w:line="360" w:lineRule="auto"/>
        <w:rPr>
          <w:color w:val="auto"/>
          <w:sz w:val="21"/>
          <w:szCs w:val="21"/>
          <w:highlight w:val="none"/>
        </w:rPr>
      </w:pPr>
      <w:r>
        <w:rPr>
          <w:color w:val="auto"/>
          <w:sz w:val="21"/>
          <w:szCs w:val="21"/>
          <w:highlight w:val="none"/>
        </w:rPr>
        <w:t>担保人：（盖单位章）</w:t>
      </w:r>
    </w:p>
    <w:p>
      <w:pPr>
        <w:spacing w:line="360" w:lineRule="auto"/>
        <w:rPr>
          <w:color w:val="auto"/>
          <w:sz w:val="21"/>
          <w:szCs w:val="21"/>
          <w:highlight w:val="none"/>
        </w:rPr>
      </w:pPr>
      <w:r>
        <w:rPr>
          <w:color w:val="auto"/>
          <w:sz w:val="21"/>
          <w:szCs w:val="21"/>
          <w:highlight w:val="none"/>
        </w:rPr>
        <w:t>法定代表人或其委托代理人：（签字）</w:t>
      </w:r>
    </w:p>
    <w:p>
      <w:pPr>
        <w:spacing w:line="360" w:lineRule="auto"/>
        <w:rPr>
          <w:color w:val="auto"/>
          <w:sz w:val="21"/>
          <w:szCs w:val="21"/>
          <w:highlight w:val="none"/>
        </w:rPr>
      </w:pPr>
      <w:r>
        <w:rPr>
          <w:color w:val="auto"/>
          <w:sz w:val="21"/>
          <w:szCs w:val="21"/>
          <w:highlight w:val="none"/>
        </w:rPr>
        <w:t>地    址：</w:t>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p>
    <w:p>
      <w:pPr>
        <w:spacing w:line="360" w:lineRule="auto"/>
        <w:rPr>
          <w:color w:val="auto"/>
          <w:sz w:val="21"/>
          <w:szCs w:val="21"/>
          <w:highlight w:val="none"/>
          <w:u w:val="single"/>
        </w:rPr>
      </w:pPr>
      <w:r>
        <w:rPr>
          <w:color w:val="auto"/>
          <w:sz w:val="21"/>
          <w:szCs w:val="21"/>
          <w:highlight w:val="none"/>
        </w:rPr>
        <w:t>邮政编码：</w:t>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p>
    <w:p>
      <w:pPr>
        <w:spacing w:line="360" w:lineRule="auto"/>
        <w:rPr>
          <w:color w:val="auto"/>
          <w:sz w:val="21"/>
          <w:szCs w:val="21"/>
          <w:highlight w:val="none"/>
          <w:u w:val="single"/>
        </w:rPr>
      </w:pPr>
      <w:r>
        <w:rPr>
          <w:color w:val="auto"/>
          <w:sz w:val="21"/>
          <w:szCs w:val="21"/>
          <w:highlight w:val="none"/>
        </w:rPr>
        <w:t>电    话：</w:t>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p>
    <w:p>
      <w:pPr>
        <w:spacing w:line="360" w:lineRule="auto"/>
        <w:rPr>
          <w:color w:val="auto"/>
          <w:sz w:val="21"/>
          <w:szCs w:val="21"/>
          <w:highlight w:val="none"/>
          <w:u w:val="single"/>
        </w:rPr>
      </w:pPr>
      <w:r>
        <w:rPr>
          <w:color w:val="auto"/>
          <w:sz w:val="21"/>
          <w:szCs w:val="21"/>
          <w:highlight w:val="none"/>
        </w:rPr>
        <w:t>传    真：</w:t>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p>
    <w:p>
      <w:pPr>
        <w:spacing w:line="360" w:lineRule="auto"/>
        <w:rPr>
          <w:color w:val="auto"/>
          <w:sz w:val="21"/>
          <w:szCs w:val="21"/>
          <w:highlight w:val="none"/>
        </w:rPr>
      </w:pPr>
    </w:p>
    <w:p>
      <w:pPr>
        <w:spacing w:line="360" w:lineRule="auto"/>
        <w:rPr>
          <w:color w:val="auto"/>
          <w:sz w:val="21"/>
          <w:szCs w:val="21"/>
          <w:highlight w:val="none"/>
          <w:u w:val="single"/>
        </w:rPr>
      </w:pPr>
    </w:p>
    <w:p>
      <w:pPr>
        <w:spacing w:line="360" w:lineRule="auto"/>
        <w:rPr>
          <w:rFonts w:eastAsia="仿宋_GB2312"/>
          <w:color w:val="auto"/>
          <w:sz w:val="21"/>
          <w:szCs w:val="21"/>
          <w:highlight w:val="none"/>
        </w:rPr>
      </w:pPr>
      <w:r>
        <w:rPr>
          <w:color w:val="auto"/>
          <w:sz w:val="21"/>
          <w:szCs w:val="21"/>
          <w:highlight w:val="none"/>
        </w:rPr>
        <w:t>年月日</w:t>
      </w:r>
    </w:p>
    <w:p>
      <w:pPr>
        <w:spacing w:line="360" w:lineRule="auto"/>
        <w:rPr>
          <w:rFonts w:eastAsia="黑体"/>
          <w:color w:val="auto"/>
          <w:sz w:val="21"/>
          <w:szCs w:val="21"/>
          <w:highlight w:val="none"/>
        </w:rPr>
      </w:pPr>
      <w:r>
        <w:rPr>
          <w:rFonts w:eastAsia="仿宋_GB2312"/>
          <w:b/>
          <w:color w:val="auto"/>
          <w:sz w:val="21"/>
          <w:szCs w:val="21"/>
          <w:highlight w:val="none"/>
        </w:rPr>
        <w:br w:type="page"/>
      </w:r>
      <w:r>
        <w:rPr>
          <w:rFonts w:eastAsia="仿宋_GB2312"/>
          <w:color w:val="auto"/>
          <w:sz w:val="21"/>
          <w:szCs w:val="21"/>
          <w:highlight w:val="none"/>
        </w:rPr>
        <w:t>附</w:t>
      </w:r>
      <w:bookmarkStart w:id="646" w:name="_Toc296891273"/>
      <w:bookmarkStart w:id="647" w:name="_Toc296944572"/>
      <w:bookmarkStart w:id="648" w:name="_Toc296346734"/>
      <w:bookmarkStart w:id="649" w:name="_Toc296347232"/>
      <w:bookmarkStart w:id="650" w:name="_Toc296891061"/>
      <w:bookmarkStart w:id="651" w:name="_Toc296503233"/>
      <w:r>
        <w:rPr>
          <w:rFonts w:eastAsia="仿宋_GB2312"/>
          <w:color w:val="auto"/>
          <w:sz w:val="21"/>
          <w:szCs w:val="21"/>
          <w:highlight w:val="none"/>
        </w:rPr>
        <w:t xml:space="preserve">件10: </w:t>
      </w:r>
    </w:p>
    <w:bookmarkEnd w:id="646"/>
    <w:bookmarkEnd w:id="647"/>
    <w:bookmarkEnd w:id="648"/>
    <w:bookmarkEnd w:id="649"/>
    <w:bookmarkEnd w:id="650"/>
    <w:bookmarkEnd w:id="651"/>
    <w:p>
      <w:pPr>
        <w:spacing w:before="156" w:beforeLines="50" w:after="156" w:afterLines="50" w:line="360" w:lineRule="auto"/>
        <w:jc w:val="center"/>
        <w:rPr>
          <w:rFonts w:eastAsia="黑体"/>
          <w:color w:val="auto"/>
          <w:sz w:val="21"/>
          <w:szCs w:val="21"/>
          <w:highlight w:val="none"/>
        </w:rPr>
      </w:pPr>
      <w:r>
        <w:rPr>
          <w:rFonts w:eastAsia="黑体"/>
          <w:color w:val="auto"/>
          <w:sz w:val="21"/>
          <w:szCs w:val="21"/>
          <w:highlight w:val="none"/>
        </w:rPr>
        <w:t>支付担保</w:t>
      </w:r>
    </w:p>
    <w:p>
      <w:pPr>
        <w:spacing w:line="360" w:lineRule="auto"/>
        <w:jc w:val="left"/>
        <w:rPr>
          <w:color w:val="auto"/>
          <w:sz w:val="21"/>
          <w:szCs w:val="21"/>
          <w:highlight w:val="none"/>
        </w:rPr>
      </w:pPr>
      <w:r>
        <w:rPr>
          <w:color w:val="auto"/>
          <w:sz w:val="21"/>
          <w:szCs w:val="21"/>
          <w:highlight w:val="none"/>
        </w:rPr>
        <w:t>（承包人）：</w:t>
      </w:r>
    </w:p>
    <w:p>
      <w:pPr>
        <w:spacing w:line="360" w:lineRule="auto"/>
        <w:jc w:val="left"/>
        <w:rPr>
          <w:color w:val="auto"/>
          <w:sz w:val="21"/>
          <w:szCs w:val="21"/>
          <w:highlight w:val="none"/>
        </w:rPr>
      </w:pPr>
    </w:p>
    <w:p>
      <w:pPr>
        <w:spacing w:line="360" w:lineRule="auto"/>
        <w:ind w:firstLine="420" w:firstLineChars="200"/>
        <w:jc w:val="left"/>
        <w:rPr>
          <w:color w:val="auto"/>
          <w:sz w:val="21"/>
          <w:szCs w:val="21"/>
          <w:highlight w:val="none"/>
        </w:rPr>
      </w:pPr>
      <w:r>
        <w:rPr>
          <w:color w:val="auto"/>
          <w:sz w:val="21"/>
          <w:szCs w:val="21"/>
          <w:highlight w:val="none"/>
        </w:rPr>
        <w:t>鉴于你方作为承包人已经与（发包人名称）（以下称</w:t>
      </w:r>
      <w:r>
        <w:rPr>
          <w:rFonts w:hint="eastAsia"/>
          <w:color w:val="auto"/>
          <w:sz w:val="21"/>
          <w:szCs w:val="21"/>
          <w:highlight w:val="none"/>
        </w:rPr>
        <w:t>“</w:t>
      </w:r>
      <w:r>
        <w:rPr>
          <w:color w:val="auto"/>
          <w:sz w:val="21"/>
          <w:szCs w:val="21"/>
          <w:highlight w:val="none"/>
        </w:rPr>
        <w:t>发包人</w:t>
      </w:r>
      <w:r>
        <w:rPr>
          <w:rFonts w:hint="eastAsia"/>
          <w:color w:val="auto"/>
          <w:sz w:val="21"/>
          <w:szCs w:val="21"/>
          <w:highlight w:val="none"/>
        </w:rPr>
        <w:t>”</w:t>
      </w:r>
      <w:r>
        <w:rPr>
          <w:color w:val="auto"/>
          <w:sz w:val="21"/>
          <w:szCs w:val="21"/>
          <w:highlight w:val="none"/>
        </w:rPr>
        <w:t>）于年月日签订了（工程名称）《建设工程施工合同》（以下称</w:t>
      </w:r>
      <w:r>
        <w:rPr>
          <w:rFonts w:hint="eastAsia"/>
          <w:color w:val="auto"/>
          <w:sz w:val="21"/>
          <w:szCs w:val="21"/>
          <w:highlight w:val="none"/>
        </w:rPr>
        <w:t>“</w:t>
      </w:r>
      <w:r>
        <w:rPr>
          <w:color w:val="auto"/>
          <w:sz w:val="21"/>
          <w:szCs w:val="21"/>
          <w:highlight w:val="none"/>
        </w:rPr>
        <w:t>主合同</w:t>
      </w:r>
      <w:r>
        <w:rPr>
          <w:rFonts w:hint="eastAsia"/>
          <w:color w:val="auto"/>
          <w:sz w:val="21"/>
          <w:szCs w:val="21"/>
          <w:highlight w:val="none"/>
        </w:rPr>
        <w:t>”</w:t>
      </w:r>
      <w:r>
        <w:rPr>
          <w:color w:val="auto"/>
          <w:sz w:val="21"/>
          <w:szCs w:val="21"/>
          <w:highlight w:val="none"/>
        </w:rPr>
        <w:t>），应发包人的申请，我方愿就发包人履行主合同约定的工程款支付义务以保证的方式向你方提供如下担保：</w:t>
      </w:r>
    </w:p>
    <w:p>
      <w:pPr>
        <w:spacing w:line="360" w:lineRule="auto"/>
        <w:ind w:firstLine="420" w:firstLineChars="200"/>
        <w:jc w:val="left"/>
        <w:rPr>
          <w:color w:val="auto"/>
          <w:sz w:val="21"/>
          <w:szCs w:val="21"/>
          <w:highlight w:val="none"/>
        </w:rPr>
      </w:pPr>
      <w:r>
        <w:rPr>
          <w:color w:val="auto"/>
          <w:sz w:val="21"/>
          <w:szCs w:val="21"/>
          <w:highlight w:val="none"/>
        </w:rPr>
        <w:t>一、保证的范围及保证金额</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1. </w:t>
      </w:r>
      <w:r>
        <w:rPr>
          <w:color w:val="auto"/>
          <w:sz w:val="21"/>
          <w:szCs w:val="21"/>
          <w:highlight w:val="none"/>
        </w:rPr>
        <w:t>我方的保证范围是主合同约定的工程款。</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2. </w:t>
      </w:r>
      <w:r>
        <w:rPr>
          <w:color w:val="auto"/>
          <w:sz w:val="21"/>
          <w:szCs w:val="21"/>
          <w:highlight w:val="none"/>
        </w:rPr>
        <w:t>本保函所称主合同约定的工程款是指主合同约定的除工程质量保证金以外的合同价款。</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3. </w:t>
      </w:r>
      <w:r>
        <w:rPr>
          <w:color w:val="auto"/>
          <w:sz w:val="21"/>
          <w:szCs w:val="21"/>
          <w:highlight w:val="none"/>
        </w:rPr>
        <w:t>我方保证的金额是主合同约定的工程款的%，数额最高不超过人民币元（大写：）。</w:t>
      </w:r>
    </w:p>
    <w:p>
      <w:pPr>
        <w:spacing w:line="360" w:lineRule="auto"/>
        <w:ind w:firstLine="420" w:firstLineChars="200"/>
        <w:jc w:val="left"/>
        <w:rPr>
          <w:color w:val="auto"/>
          <w:sz w:val="21"/>
          <w:szCs w:val="21"/>
          <w:highlight w:val="none"/>
        </w:rPr>
      </w:pPr>
      <w:r>
        <w:rPr>
          <w:color w:val="auto"/>
          <w:sz w:val="21"/>
          <w:szCs w:val="21"/>
          <w:highlight w:val="none"/>
        </w:rPr>
        <w:t>二、保证的方式及保证期间</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1. </w:t>
      </w:r>
      <w:r>
        <w:rPr>
          <w:color w:val="auto"/>
          <w:sz w:val="21"/>
          <w:szCs w:val="21"/>
          <w:highlight w:val="none"/>
        </w:rPr>
        <w:t>我方保证的方式为：连带责任保证。</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2. </w:t>
      </w:r>
      <w:r>
        <w:rPr>
          <w:color w:val="auto"/>
          <w:sz w:val="21"/>
          <w:szCs w:val="21"/>
          <w:highlight w:val="none"/>
        </w:rPr>
        <w:t>我方保证的期间为：自本合同生效之日起至主合同约定的工程款支付完毕之日后日内。</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3. </w:t>
      </w:r>
      <w:r>
        <w:rPr>
          <w:color w:val="auto"/>
          <w:sz w:val="21"/>
          <w:szCs w:val="21"/>
          <w:highlight w:val="none"/>
        </w:rPr>
        <w:t>你方与发包人协议变更工程款支付日期的，经我方书面同意后，保证期间按照变更后的支付日期做相应调整。</w:t>
      </w:r>
    </w:p>
    <w:p>
      <w:pPr>
        <w:spacing w:line="360" w:lineRule="auto"/>
        <w:ind w:firstLine="420" w:firstLineChars="200"/>
        <w:jc w:val="left"/>
        <w:rPr>
          <w:color w:val="auto"/>
          <w:sz w:val="21"/>
          <w:szCs w:val="21"/>
          <w:highlight w:val="none"/>
        </w:rPr>
      </w:pPr>
      <w:r>
        <w:rPr>
          <w:color w:val="auto"/>
          <w:sz w:val="21"/>
          <w:szCs w:val="21"/>
          <w:highlight w:val="none"/>
        </w:rPr>
        <w:t>三、承担保证责任的形式</w:t>
      </w:r>
    </w:p>
    <w:p>
      <w:pPr>
        <w:spacing w:line="360" w:lineRule="auto"/>
        <w:ind w:firstLine="420" w:firstLineChars="200"/>
        <w:jc w:val="left"/>
        <w:rPr>
          <w:color w:val="auto"/>
          <w:sz w:val="21"/>
          <w:szCs w:val="21"/>
          <w:highlight w:val="none"/>
        </w:rPr>
      </w:pPr>
      <w:r>
        <w:rPr>
          <w:color w:val="auto"/>
          <w:sz w:val="21"/>
          <w:szCs w:val="21"/>
          <w:highlight w:val="none"/>
        </w:rPr>
        <w:t>我方承担保证责任的形式是代为支付。发包人未按主合同约定向你方支付工程款的，由我方在保证金额内代为支付。</w:t>
      </w:r>
    </w:p>
    <w:p>
      <w:pPr>
        <w:spacing w:line="360" w:lineRule="auto"/>
        <w:ind w:firstLine="420" w:firstLineChars="200"/>
        <w:jc w:val="left"/>
        <w:rPr>
          <w:color w:val="auto"/>
          <w:sz w:val="21"/>
          <w:szCs w:val="21"/>
          <w:highlight w:val="none"/>
        </w:rPr>
      </w:pPr>
      <w:r>
        <w:rPr>
          <w:color w:val="auto"/>
          <w:sz w:val="21"/>
          <w:szCs w:val="21"/>
          <w:highlight w:val="none"/>
        </w:rPr>
        <w:t>四、代偿的安排</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1. </w:t>
      </w:r>
      <w:r>
        <w:rPr>
          <w:color w:val="auto"/>
          <w:sz w:val="21"/>
          <w:szCs w:val="21"/>
          <w:highlight w:val="none"/>
        </w:rPr>
        <w:t>你方要求我方承担保证责任的，应向我方发出书面索赔通知及发包人未支付主合同约定工程款的证明材料。索赔通知应写明要求索赔的金额，支付款项应到达的账号。</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2. </w:t>
      </w:r>
      <w:r>
        <w:rPr>
          <w:color w:val="auto"/>
          <w:sz w:val="21"/>
          <w:szCs w:val="21"/>
          <w:highlight w:val="none"/>
        </w:rPr>
        <w:t>在出现你方与发包人因工程质量发生争议，发包人拒绝向你方支付工程款的情形时，你方要求我方履行保证责任代为支付的，需提供符合相应条件要求的工程质量检测机构出具的质量说明材料。</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3. </w:t>
      </w:r>
      <w:r>
        <w:rPr>
          <w:color w:val="auto"/>
          <w:sz w:val="21"/>
          <w:szCs w:val="21"/>
          <w:highlight w:val="none"/>
        </w:rPr>
        <w:t>我方收到你方的书面索赔通知及相应的证明材料后７天内无条件支付。</w:t>
      </w:r>
    </w:p>
    <w:p>
      <w:pPr>
        <w:spacing w:line="360" w:lineRule="auto"/>
        <w:ind w:firstLine="420" w:firstLineChars="200"/>
        <w:jc w:val="left"/>
        <w:rPr>
          <w:color w:val="auto"/>
          <w:sz w:val="21"/>
          <w:szCs w:val="21"/>
          <w:highlight w:val="none"/>
        </w:rPr>
      </w:pPr>
      <w:r>
        <w:rPr>
          <w:color w:val="auto"/>
          <w:sz w:val="21"/>
          <w:szCs w:val="21"/>
          <w:highlight w:val="none"/>
        </w:rPr>
        <w:t>五、保证责任的解除</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1. </w:t>
      </w:r>
      <w:r>
        <w:rPr>
          <w:color w:val="auto"/>
          <w:sz w:val="21"/>
          <w:szCs w:val="21"/>
          <w:highlight w:val="none"/>
        </w:rPr>
        <w:t>在本保函承诺的保证期间内，你方未书面向我方主张保证责任的，自保证期间届满次日起，我方保证责任解除。</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2. </w:t>
      </w:r>
      <w:r>
        <w:rPr>
          <w:color w:val="auto"/>
          <w:sz w:val="21"/>
          <w:szCs w:val="21"/>
          <w:highlight w:val="none"/>
        </w:rPr>
        <w:t>发包人按主合同约定履行了工程款的全部支付义务的，自本保函承诺的保证期间届满次日起，我方保证责任解除。</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3. </w:t>
      </w:r>
      <w:r>
        <w:rPr>
          <w:color w:val="auto"/>
          <w:sz w:val="21"/>
          <w:szCs w:val="21"/>
          <w:highlight w:val="none"/>
        </w:rPr>
        <w:t>我方按照本保函向你方履行保证责任所支付金额达到本保函保证金额时，自我方向你方支付（支付款项从我方账户划出）之日起，保证责任即解除。</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4. </w:t>
      </w:r>
      <w:r>
        <w:rPr>
          <w:color w:val="auto"/>
          <w:sz w:val="21"/>
          <w:szCs w:val="21"/>
          <w:highlight w:val="none"/>
        </w:rPr>
        <w:t>按照法律法规的规定或出现应解除我方保证责任的其他情形的，我方在本保函项下的保证责任亦解除。</w:t>
      </w:r>
    </w:p>
    <w:p>
      <w:pPr>
        <w:spacing w:line="360" w:lineRule="auto"/>
        <w:jc w:val="left"/>
        <w:rPr>
          <w:color w:val="auto"/>
          <w:sz w:val="21"/>
          <w:szCs w:val="21"/>
          <w:highlight w:val="none"/>
        </w:rPr>
      </w:pP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5. </w:t>
      </w:r>
      <w:r>
        <w:rPr>
          <w:color w:val="auto"/>
          <w:sz w:val="21"/>
          <w:szCs w:val="21"/>
          <w:highlight w:val="none"/>
        </w:rPr>
        <w:t>我方解除保证责任后，你方应自我方保证责任解除之日起个工作日内，将本保函原件返还我方。</w:t>
      </w:r>
    </w:p>
    <w:p>
      <w:pPr>
        <w:spacing w:line="360" w:lineRule="auto"/>
        <w:ind w:firstLine="420" w:firstLineChars="200"/>
        <w:jc w:val="left"/>
        <w:rPr>
          <w:color w:val="auto"/>
          <w:sz w:val="21"/>
          <w:szCs w:val="21"/>
          <w:highlight w:val="none"/>
        </w:rPr>
      </w:pPr>
      <w:r>
        <w:rPr>
          <w:color w:val="auto"/>
          <w:sz w:val="21"/>
          <w:szCs w:val="21"/>
          <w:highlight w:val="none"/>
        </w:rPr>
        <w:t>六、免责条款</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1. </w:t>
      </w:r>
      <w:r>
        <w:rPr>
          <w:color w:val="auto"/>
          <w:sz w:val="21"/>
          <w:szCs w:val="21"/>
          <w:highlight w:val="none"/>
        </w:rPr>
        <w:t>因你方违约致使发包人不能履行义务的，我方不承担保证责任。</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2. </w:t>
      </w:r>
      <w:r>
        <w:rPr>
          <w:color w:val="auto"/>
          <w:sz w:val="21"/>
          <w:szCs w:val="21"/>
          <w:highlight w:val="none"/>
        </w:rPr>
        <w:t>依照法律法规的规定或你方与发包人的另行约定，免除发包人部分或全部义务的，我方亦免除其相应的保证责任。</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3. </w:t>
      </w:r>
      <w:r>
        <w:rPr>
          <w:color w:val="auto"/>
          <w:sz w:val="21"/>
          <w:szCs w:val="21"/>
          <w:highlight w:val="none"/>
        </w:rPr>
        <w:t>你方与发包人协议变更主合同的，如加重发包人责任致使我方保证责任加重的，需征得我方书面同意，否则我方不再承担因此而加重部分的保证责任，但主合同第10条</w:t>
      </w:r>
      <w:r>
        <w:rPr>
          <w:rFonts w:hint="eastAsia"/>
          <w:color w:val="auto"/>
          <w:sz w:val="21"/>
          <w:szCs w:val="21"/>
          <w:highlight w:val="none"/>
        </w:rPr>
        <w:t>〔</w:t>
      </w:r>
      <w:r>
        <w:rPr>
          <w:color w:val="auto"/>
          <w:sz w:val="21"/>
          <w:szCs w:val="21"/>
          <w:highlight w:val="none"/>
        </w:rPr>
        <w:t>变更</w:t>
      </w:r>
      <w:r>
        <w:rPr>
          <w:rFonts w:hint="eastAsia"/>
          <w:color w:val="auto"/>
          <w:sz w:val="21"/>
          <w:szCs w:val="21"/>
          <w:highlight w:val="none"/>
        </w:rPr>
        <w:t>〕</w:t>
      </w:r>
      <w:r>
        <w:rPr>
          <w:color w:val="auto"/>
          <w:sz w:val="21"/>
          <w:szCs w:val="21"/>
          <w:highlight w:val="none"/>
        </w:rPr>
        <w:t>约定的变更不受本款限制。</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4. </w:t>
      </w:r>
      <w:r>
        <w:rPr>
          <w:color w:val="auto"/>
          <w:sz w:val="21"/>
          <w:szCs w:val="21"/>
          <w:highlight w:val="none"/>
        </w:rPr>
        <w:t>因不可抗力造成发包人不能履行义务的，我方不承担保证责任。</w:t>
      </w:r>
    </w:p>
    <w:p>
      <w:pPr>
        <w:spacing w:line="360" w:lineRule="auto"/>
        <w:ind w:firstLine="420" w:firstLineChars="200"/>
        <w:jc w:val="left"/>
        <w:rPr>
          <w:color w:val="auto"/>
          <w:sz w:val="21"/>
          <w:szCs w:val="21"/>
          <w:highlight w:val="none"/>
        </w:rPr>
      </w:pPr>
      <w:r>
        <w:rPr>
          <w:color w:val="auto"/>
          <w:sz w:val="21"/>
          <w:szCs w:val="21"/>
          <w:highlight w:val="none"/>
        </w:rPr>
        <w:t>七、争议解决</w:t>
      </w:r>
    </w:p>
    <w:p>
      <w:pPr>
        <w:spacing w:after="120" w:line="360" w:lineRule="auto"/>
        <w:ind w:firstLine="420" w:firstLineChars="200"/>
        <w:rPr>
          <w:color w:val="auto"/>
          <w:sz w:val="21"/>
          <w:szCs w:val="21"/>
          <w:highlight w:val="none"/>
        </w:rPr>
      </w:pPr>
      <w:r>
        <w:rPr>
          <w:color w:val="auto"/>
          <w:sz w:val="21"/>
          <w:szCs w:val="21"/>
          <w:highlight w:val="none"/>
        </w:rPr>
        <w:t>因本保函</w:t>
      </w:r>
      <w:r>
        <w:rPr>
          <w:rFonts w:hint="eastAsia"/>
          <w:color w:val="auto"/>
          <w:sz w:val="21"/>
          <w:szCs w:val="21"/>
          <w:highlight w:val="none"/>
        </w:rPr>
        <w:t>或本保函相关事项</w:t>
      </w:r>
      <w:r>
        <w:rPr>
          <w:color w:val="auto"/>
          <w:sz w:val="21"/>
          <w:szCs w:val="21"/>
          <w:highlight w:val="none"/>
        </w:rPr>
        <w:t>发生的纠纷，可由双方协商解决，协商不成的，</w:t>
      </w:r>
      <w:r>
        <w:rPr>
          <w:rFonts w:hint="eastAsia"/>
          <w:color w:val="auto"/>
          <w:sz w:val="21"/>
          <w:szCs w:val="21"/>
          <w:highlight w:val="none"/>
        </w:rPr>
        <w:t>按下列第 种方式解决：</w:t>
      </w:r>
    </w:p>
    <w:p>
      <w:pPr>
        <w:spacing w:after="120" w:line="360" w:lineRule="auto"/>
        <w:ind w:firstLine="420" w:firstLineChars="200"/>
        <w:rPr>
          <w:color w:val="auto"/>
          <w:sz w:val="21"/>
          <w:szCs w:val="21"/>
          <w:highlight w:val="none"/>
        </w:rPr>
      </w:pPr>
      <w:r>
        <w:rPr>
          <w:rFonts w:hint="eastAsia"/>
          <w:color w:val="auto"/>
          <w:sz w:val="21"/>
          <w:szCs w:val="21"/>
          <w:highlight w:val="none"/>
        </w:rPr>
        <w:t>（1）向仲裁委员会申请仲裁；</w:t>
      </w:r>
    </w:p>
    <w:p>
      <w:pPr>
        <w:spacing w:after="120" w:line="360" w:lineRule="auto"/>
        <w:ind w:firstLine="420" w:firstLineChars="200"/>
        <w:rPr>
          <w:color w:val="auto"/>
          <w:sz w:val="21"/>
          <w:szCs w:val="21"/>
          <w:highlight w:val="none"/>
        </w:rPr>
      </w:pPr>
      <w:r>
        <w:rPr>
          <w:rFonts w:hint="eastAsia"/>
          <w:color w:val="auto"/>
          <w:sz w:val="21"/>
          <w:szCs w:val="21"/>
          <w:highlight w:val="none"/>
        </w:rPr>
        <w:t>（2）向人民法院起诉。</w:t>
      </w:r>
    </w:p>
    <w:p>
      <w:pPr>
        <w:spacing w:after="120" w:line="360" w:lineRule="auto"/>
        <w:ind w:firstLine="420" w:firstLineChars="200"/>
        <w:rPr>
          <w:color w:val="auto"/>
          <w:sz w:val="21"/>
          <w:szCs w:val="21"/>
          <w:highlight w:val="none"/>
        </w:rPr>
      </w:pPr>
      <w:r>
        <w:rPr>
          <w:color w:val="auto"/>
          <w:sz w:val="21"/>
          <w:szCs w:val="21"/>
          <w:highlight w:val="none"/>
        </w:rPr>
        <w:t>八、保函的生效</w:t>
      </w:r>
    </w:p>
    <w:p>
      <w:pPr>
        <w:spacing w:line="360" w:lineRule="auto"/>
        <w:ind w:firstLine="420" w:firstLineChars="200"/>
        <w:jc w:val="left"/>
        <w:rPr>
          <w:color w:val="auto"/>
          <w:sz w:val="21"/>
          <w:szCs w:val="21"/>
          <w:highlight w:val="none"/>
        </w:rPr>
      </w:pPr>
      <w:r>
        <w:rPr>
          <w:color w:val="auto"/>
          <w:sz w:val="21"/>
          <w:szCs w:val="21"/>
          <w:highlight w:val="none"/>
        </w:rPr>
        <w:t>本保函自我方法定代表人（或其授权代理人）签字并加盖公章之日起生效。</w:t>
      </w:r>
    </w:p>
    <w:p>
      <w:pPr>
        <w:spacing w:line="360" w:lineRule="auto"/>
        <w:ind w:right="600"/>
        <w:jc w:val="left"/>
        <w:rPr>
          <w:color w:val="auto"/>
          <w:sz w:val="21"/>
          <w:szCs w:val="21"/>
          <w:highlight w:val="none"/>
        </w:rPr>
      </w:pPr>
      <w:r>
        <w:rPr>
          <w:color w:val="auto"/>
          <w:sz w:val="21"/>
          <w:szCs w:val="21"/>
          <w:highlight w:val="none"/>
        </w:rPr>
        <w:t>担保人：（盖章）</w:t>
      </w:r>
    </w:p>
    <w:p>
      <w:pPr>
        <w:spacing w:line="360" w:lineRule="auto"/>
        <w:ind w:right="1200"/>
        <w:rPr>
          <w:color w:val="auto"/>
          <w:sz w:val="21"/>
          <w:szCs w:val="21"/>
          <w:highlight w:val="none"/>
        </w:rPr>
      </w:pPr>
      <w:r>
        <w:rPr>
          <w:color w:val="auto"/>
          <w:sz w:val="21"/>
          <w:szCs w:val="21"/>
          <w:highlight w:val="none"/>
        </w:rPr>
        <w:t>法定代表人或委托代理人：（签字）</w:t>
      </w:r>
    </w:p>
    <w:p>
      <w:pPr>
        <w:spacing w:line="360" w:lineRule="auto"/>
        <w:jc w:val="left"/>
        <w:rPr>
          <w:color w:val="auto"/>
          <w:sz w:val="21"/>
          <w:szCs w:val="21"/>
          <w:highlight w:val="none"/>
        </w:rPr>
      </w:pPr>
      <w:r>
        <w:rPr>
          <w:color w:val="auto"/>
          <w:sz w:val="21"/>
          <w:szCs w:val="21"/>
          <w:highlight w:val="none"/>
        </w:rPr>
        <w:t>地    址：</w:t>
      </w:r>
    </w:p>
    <w:p>
      <w:pPr>
        <w:spacing w:line="360" w:lineRule="auto"/>
        <w:jc w:val="left"/>
        <w:rPr>
          <w:color w:val="auto"/>
          <w:sz w:val="21"/>
          <w:szCs w:val="21"/>
          <w:highlight w:val="none"/>
        </w:rPr>
      </w:pPr>
      <w:r>
        <w:rPr>
          <w:color w:val="auto"/>
          <w:sz w:val="21"/>
          <w:szCs w:val="21"/>
          <w:highlight w:val="none"/>
        </w:rPr>
        <w:t>邮政编码：</w:t>
      </w:r>
    </w:p>
    <w:p>
      <w:pPr>
        <w:spacing w:line="360" w:lineRule="auto"/>
        <w:jc w:val="left"/>
        <w:rPr>
          <w:color w:val="auto"/>
          <w:sz w:val="21"/>
          <w:szCs w:val="21"/>
          <w:highlight w:val="none"/>
        </w:rPr>
      </w:pPr>
      <w:r>
        <w:rPr>
          <w:color w:val="auto"/>
          <w:sz w:val="21"/>
          <w:szCs w:val="21"/>
          <w:highlight w:val="none"/>
        </w:rPr>
        <w:t>传    真：</w:t>
      </w:r>
    </w:p>
    <w:p>
      <w:pPr>
        <w:spacing w:line="360" w:lineRule="auto"/>
        <w:ind w:right="150" w:firstLine="420" w:firstLineChars="200"/>
        <w:jc w:val="left"/>
        <w:rPr>
          <w:color w:val="auto"/>
          <w:sz w:val="21"/>
          <w:szCs w:val="21"/>
          <w:highlight w:val="none"/>
          <w:u w:val="single"/>
        </w:rPr>
      </w:pPr>
    </w:p>
    <w:p>
      <w:pPr>
        <w:spacing w:line="360" w:lineRule="auto"/>
        <w:ind w:right="150" w:firstLine="420" w:firstLineChars="200"/>
        <w:jc w:val="left"/>
        <w:rPr>
          <w:color w:val="auto"/>
          <w:sz w:val="21"/>
          <w:szCs w:val="21"/>
          <w:highlight w:val="none"/>
        </w:rPr>
      </w:pPr>
      <w:r>
        <w:rPr>
          <w:color w:val="auto"/>
          <w:sz w:val="21"/>
          <w:szCs w:val="21"/>
          <w:highlight w:val="none"/>
        </w:rPr>
        <w:t>年月日</w:t>
      </w:r>
    </w:p>
    <w:p>
      <w:pPr>
        <w:spacing w:line="360" w:lineRule="auto"/>
        <w:rPr>
          <w:rFonts w:eastAsia="仿宋_GB2312"/>
          <w:color w:val="auto"/>
          <w:sz w:val="21"/>
          <w:szCs w:val="21"/>
          <w:highlight w:val="none"/>
        </w:rPr>
      </w:pPr>
      <w:r>
        <w:rPr>
          <w:rFonts w:eastAsia="仿宋_GB2312"/>
          <w:color w:val="auto"/>
          <w:sz w:val="21"/>
          <w:szCs w:val="21"/>
          <w:highlight w:val="none"/>
        </w:rPr>
        <w:br w:type="page"/>
      </w:r>
      <w:r>
        <w:rPr>
          <w:rFonts w:eastAsia="仿宋_GB2312"/>
          <w:color w:val="auto"/>
          <w:sz w:val="21"/>
          <w:szCs w:val="21"/>
          <w:highlight w:val="none"/>
        </w:rPr>
        <w:t>附件11：</w:t>
      </w:r>
    </w:p>
    <w:p>
      <w:pPr>
        <w:spacing w:line="360" w:lineRule="auto"/>
        <w:jc w:val="center"/>
        <w:rPr>
          <w:rFonts w:eastAsia="黑体"/>
          <w:color w:val="auto"/>
          <w:sz w:val="21"/>
          <w:szCs w:val="21"/>
          <w:highlight w:val="none"/>
        </w:rPr>
      </w:pPr>
      <w:r>
        <w:rPr>
          <w:rFonts w:eastAsia="黑体"/>
          <w:color w:val="auto"/>
          <w:sz w:val="21"/>
          <w:szCs w:val="21"/>
          <w:highlight w:val="none"/>
        </w:rPr>
        <w:t>11-1：材料暂估价表</w:t>
      </w:r>
    </w:p>
    <w:tbl>
      <w:tblPr>
        <w:tblStyle w:val="15"/>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序号</w:t>
            </w:r>
          </w:p>
        </w:tc>
        <w:tc>
          <w:tcPr>
            <w:tcW w:w="1984"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名称</w:t>
            </w:r>
          </w:p>
        </w:tc>
        <w:tc>
          <w:tcPr>
            <w:tcW w:w="851"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单位</w:t>
            </w:r>
          </w:p>
        </w:tc>
        <w:tc>
          <w:tcPr>
            <w:tcW w:w="774"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数量</w:t>
            </w:r>
          </w:p>
        </w:tc>
        <w:tc>
          <w:tcPr>
            <w:tcW w:w="1352"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单价</w:t>
            </w:r>
            <w:r>
              <w:rPr>
                <w:rFonts w:hint="eastAsia" w:eastAsia="仿宋_GB2312"/>
                <w:color w:val="auto"/>
                <w:sz w:val="21"/>
                <w:szCs w:val="21"/>
                <w:highlight w:val="none"/>
              </w:rPr>
              <w:t>（元）</w:t>
            </w:r>
          </w:p>
        </w:tc>
        <w:tc>
          <w:tcPr>
            <w:tcW w:w="1418"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合价</w:t>
            </w:r>
            <w:r>
              <w:rPr>
                <w:rFonts w:hint="eastAsia" w:eastAsia="仿宋_GB2312"/>
                <w:color w:val="auto"/>
                <w:sz w:val="21"/>
                <w:szCs w:val="21"/>
                <w:highlight w:val="none"/>
              </w:rPr>
              <w:t>（元）</w:t>
            </w:r>
          </w:p>
        </w:tc>
        <w:tc>
          <w:tcPr>
            <w:tcW w:w="1701"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984"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851"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774"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352"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418"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701"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tcPr>
          <w:p>
            <w:pPr>
              <w:keepNext/>
              <w:spacing w:line="360" w:lineRule="auto"/>
              <w:ind w:left="63" w:right="63"/>
              <w:rPr>
                <w:rFonts w:eastAsia="仿宋_GB2312"/>
                <w:color w:val="auto"/>
                <w:sz w:val="21"/>
                <w:szCs w:val="21"/>
                <w:highlight w:val="none"/>
              </w:rPr>
            </w:pPr>
          </w:p>
        </w:tc>
        <w:tc>
          <w:tcPr>
            <w:tcW w:w="1984" w:type="dxa"/>
            <w:tcBorders>
              <w:top w:val="nil"/>
            </w:tcBorders>
            <w:noWrap/>
          </w:tcPr>
          <w:p>
            <w:pPr>
              <w:keepNext/>
              <w:spacing w:line="360" w:lineRule="auto"/>
              <w:ind w:left="63" w:right="63"/>
              <w:rPr>
                <w:rFonts w:eastAsia="仿宋_GB2312"/>
                <w:color w:val="auto"/>
                <w:sz w:val="21"/>
                <w:szCs w:val="21"/>
                <w:highlight w:val="none"/>
              </w:rPr>
            </w:pPr>
          </w:p>
        </w:tc>
        <w:tc>
          <w:tcPr>
            <w:tcW w:w="851" w:type="dxa"/>
            <w:tcBorders>
              <w:top w:val="nil"/>
            </w:tcBorders>
            <w:noWrap/>
          </w:tcPr>
          <w:p>
            <w:pPr>
              <w:keepNext/>
              <w:spacing w:line="360" w:lineRule="auto"/>
              <w:ind w:left="63" w:right="63"/>
              <w:rPr>
                <w:rFonts w:eastAsia="仿宋_GB2312"/>
                <w:color w:val="auto"/>
                <w:sz w:val="21"/>
                <w:szCs w:val="21"/>
                <w:highlight w:val="none"/>
              </w:rPr>
            </w:pPr>
          </w:p>
        </w:tc>
        <w:tc>
          <w:tcPr>
            <w:tcW w:w="774" w:type="dxa"/>
            <w:tcBorders>
              <w:top w:val="nil"/>
            </w:tcBorders>
            <w:noWrap/>
          </w:tcPr>
          <w:p>
            <w:pPr>
              <w:keepNext/>
              <w:spacing w:line="360" w:lineRule="auto"/>
              <w:ind w:left="63" w:right="63"/>
              <w:rPr>
                <w:rFonts w:eastAsia="仿宋_GB2312"/>
                <w:color w:val="auto"/>
                <w:sz w:val="21"/>
                <w:szCs w:val="21"/>
                <w:highlight w:val="none"/>
              </w:rPr>
            </w:pPr>
          </w:p>
        </w:tc>
        <w:tc>
          <w:tcPr>
            <w:tcW w:w="1352" w:type="dxa"/>
            <w:tcBorders>
              <w:top w:val="nil"/>
            </w:tcBorders>
            <w:noWrap/>
          </w:tcPr>
          <w:p>
            <w:pPr>
              <w:keepNext/>
              <w:spacing w:line="360" w:lineRule="auto"/>
              <w:ind w:left="63" w:right="63"/>
              <w:rPr>
                <w:rFonts w:eastAsia="仿宋_GB2312"/>
                <w:color w:val="auto"/>
                <w:sz w:val="21"/>
                <w:szCs w:val="21"/>
                <w:highlight w:val="none"/>
              </w:rPr>
            </w:pPr>
          </w:p>
        </w:tc>
        <w:tc>
          <w:tcPr>
            <w:tcW w:w="1418" w:type="dxa"/>
            <w:tcBorders>
              <w:top w:val="nil"/>
            </w:tcBorders>
            <w:noWrap/>
          </w:tcPr>
          <w:p>
            <w:pPr>
              <w:keepNext/>
              <w:spacing w:line="360" w:lineRule="auto"/>
              <w:ind w:left="63" w:right="63"/>
              <w:rPr>
                <w:rFonts w:eastAsia="仿宋_GB2312"/>
                <w:color w:val="auto"/>
                <w:sz w:val="21"/>
                <w:szCs w:val="21"/>
                <w:highlight w:val="none"/>
              </w:rPr>
            </w:pPr>
          </w:p>
        </w:tc>
        <w:tc>
          <w:tcPr>
            <w:tcW w:w="1701" w:type="dxa"/>
            <w:tcBorders>
              <w:top w:val="nil"/>
            </w:tcBorders>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bl>
    <w:p>
      <w:pPr>
        <w:spacing w:before="156" w:beforeLines="50" w:after="156" w:afterLines="50" w:line="360" w:lineRule="auto"/>
        <w:rPr>
          <w:rFonts w:eastAsia="黑体"/>
          <w:color w:val="auto"/>
          <w:sz w:val="21"/>
          <w:szCs w:val="21"/>
          <w:highlight w:val="none"/>
        </w:rPr>
      </w:pPr>
    </w:p>
    <w:p>
      <w:pPr>
        <w:spacing w:before="156" w:beforeLines="50" w:after="156" w:afterLines="50" w:line="360" w:lineRule="auto"/>
        <w:jc w:val="center"/>
        <w:rPr>
          <w:rFonts w:eastAsia="黑体"/>
          <w:color w:val="auto"/>
          <w:sz w:val="21"/>
          <w:szCs w:val="21"/>
          <w:highlight w:val="none"/>
        </w:rPr>
      </w:pPr>
      <w:r>
        <w:rPr>
          <w:rFonts w:eastAsia="黑体"/>
          <w:color w:val="auto"/>
          <w:sz w:val="21"/>
          <w:szCs w:val="21"/>
          <w:highlight w:val="none"/>
        </w:rPr>
        <w:t>11-2：工程设备暂估价表</w:t>
      </w:r>
    </w:p>
    <w:tbl>
      <w:tblPr>
        <w:tblStyle w:val="15"/>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序号</w:t>
            </w:r>
          </w:p>
        </w:tc>
        <w:tc>
          <w:tcPr>
            <w:tcW w:w="1984"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名称</w:t>
            </w:r>
          </w:p>
        </w:tc>
        <w:tc>
          <w:tcPr>
            <w:tcW w:w="851"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单位</w:t>
            </w:r>
          </w:p>
        </w:tc>
        <w:tc>
          <w:tcPr>
            <w:tcW w:w="774"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数量</w:t>
            </w:r>
          </w:p>
        </w:tc>
        <w:tc>
          <w:tcPr>
            <w:tcW w:w="1352"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单价</w:t>
            </w:r>
            <w:r>
              <w:rPr>
                <w:rFonts w:hint="eastAsia" w:eastAsia="仿宋_GB2312"/>
                <w:color w:val="auto"/>
                <w:sz w:val="21"/>
                <w:szCs w:val="21"/>
                <w:highlight w:val="none"/>
              </w:rPr>
              <w:t>（元）</w:t>
            </w:r>
          </w:p>
        </w:tc>
        <w:tc>
          <w:tcPr>
            <w:tcW w:w="1418"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合价</w:t>
            </w:r>
            <w:r>
              <w:rPr>
                <w:rFonts w:hint="eastAsia" w:eastAsia="仿宋_GB2312"/>
                <w:color w:val="auto"/>
                <w:sz w:val="21"/>
                <w:szCs w:val="21"/>
                <w:highlight w:val="none"/>
              </w:rPr>
              <w:t>（元）</w:t>
            </w:r>
          </w:p>
        </w:tc>
        <w:tc>
          <w:tcPr>
            <w:tcW w:w="1701"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984"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851"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774"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352"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418"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701"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tcPr>
          <w:p>
            <w:pPr>
              <w:keepNext/>
              <w:spacing w:line="360" w:lineRule="auto"/>
              <w:ind w:left="63" w:right="63"/>
              <w:rPr>
                <w:rFonts w:eastAsia="仿宋_GB2312"/>
                <w:color w:val="auto"/>
                <w:sz w:val="21"/>
                <w:szCs w:val="21"/>
                <w:highlight w:val="none"/>
              </w:rPr>
            </w:pPr>
          </w:p>
        </w:tc>
        <w:tc>
          <w:tcPr>
            <w:tcW w:w="1984" w:type="dxa"/>
            <w:tcBorders>
              <w:top w:val="nil"/>
            </w:tcBorders>
            <w:noWrap/>
          </w:tcPr>
          <w:p>
            <w:pPr>
              <w:keepNext/>
              <w:spacing w:line="360" w:lineRule="auto"/>
              <w:ind w:left="63" w:right="63"/>
              <w:rPr>
                <w:rFonts w:eastAsia="仿宋_GB2312"/>
                <w:color w:val="auto"/>
                <w:sz w:val="21"/>
                <w:szCs w:val="21"/>
                <w:highlight w:val="none"/>
              </w:rPr>
            </w:pPr>
          </w:p>
        </w:tc>
        <w:tc>
          <w:tcPr>
            <w:tcW w:w="851" w:type="dxa"/>
            <w:tcBorders>
              <w:top w:val="nil"/>
            </w:tcBorders>
            <w:noWrap/>
          </w:tcPr>
          <w:p>
            <w:pPr>
              <w:keepNext/>
              <w:spacing w:line="360" w:lineRule="auto"/>
              <w:ind w:left="63" w:right="63"/>
              <w:rPr>
                <w:rFonts w:eastAsia="仿宋_GB2312"/>
                <w:color w:val="auto"/>
                <w:sz w:val="21"/>
                <w:szCs w:val="21"/>
                <w:highlight w:val="none"/>
              </w:rPr>
            </w:pPr>
          </w:p>
        </w:tc>
        <w:tc>
          <w:tcPr>
            <w:tcW w:w="774" w:type="dxa"/>
            <w:tcBorders>
              <w:top w:val="nil"/>
            </w:tcBorders>
            <w:noWrap/>
          </w:tcPr>
          <w:p>
            <w:pPr>
              <w:keepNext/>
              <w:spacing w:line="360" w:lineRule="auto"/>
              <w:ind w:left="63" w:right="63"/>
              <w:rPr>
                <w:rFonts w:eastAsia="仿宋_GB2312"/>
                <w:color w:val="auto"/>
                <w:sz w:val="21"/>
                <w:szCs w:val="21"/>
                <w:highlight w:val="none"/>
              </w:rPr>
            </w:pPr>
          </w:p>
        </w:tc>
        <w:tc>
          <w:tcPr>
            <w:tcW w:w="1352" w:type="dxa"/>
            <w:tcBorders>
              <w:top w:val="nil"/>
            </w:tcBorders>
            <w:noWrap/>
          </w:tcPr>
          <w:p>
            <w:pPr>
              <w:keepNext/>
              <w:spacing w:line="360" w:lineRule="auto"/>
              <w:ind w:left="63" w:right="63"/>
              <w:rPr>
                <w:rFonts w:eastAsia="仿宋_GB2312"/>
                <w:color w:val="auto"/>
                <w:sz w:val="21"/>
                <w:szCs w:val="21"/>
                <w:highlight w:val="none"/>
              </w:rPr>
            </w:pPr>
          </w:p>
        </w:tc>
        <w:tc>
          <w:tcPr>
            <w:tcW w:w="1418" w:type="dxa"/>
            <w:tcBorders>
              <w:top w:val="nil"/>
            </w:tcBorders>
            <w:noWrap/>
          </w:tcPr>
          <w:p>
            <w:pPr>
              <w:keepNext/>
              <w:spacing w:line="360" w:lineRule="auto"/>
              <w:ind w:left="63" w:right="63"/>
              <w:rPr>
                <w:rFonts w:eastAsia="仿宋_GB2312"/>
                <w:color w:val="auto"/>
                <w:sz w:val="21"/>
                <w:szCs w:val="21"/>
                <w:highlight w:val="none"/>
              </w:rPr>
            </w:pPr>
          </w:p>
        </w:tc>
        <w:tc>
          <w:tcPr>
            <w:tcW w:w="1701" w:type="dxa"/>
            <w:tcBorders>
              <w:top w:val="nil"/>
            </w:tcBorders>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bl>
    <w:p>
      <w:pPr>
        <w:spacing w:line="360" w:lineRule="auto"/>
        <w:rPr>
          <w:rFonts w:eastAsia="仿宋_GB2312"/>
          <w:color w:val="auto"/>
          <w:sz w:val="21"/>
          <w:szCs w:val="21"/>
          <w:highlight w:val="none"/>
        </w:rPr>
      </w:pPr>
    </w:p>
    <w:p>
      <w:pPr>
        <w:spacing w:before="156" w:beforeLines="50" w:after="156" w:afterLines="50" w:line="360" w:lineRule="auto"/>
        <w:jc w:val="center"/>
        <w:rPr>
          <w:rFonts w:eastAsia="黑体"/>
          <w:color w:val="auto"/>
          <w:sz w:val="21"/>
          <w:szCs w:val="21"/>
          <w:highlight w:val="none"/>
        </w:rPr>
      </w:pPr>
      <w:r>
        <w:rPr>
          <w:rFonts w:eastAsia="黑体"/>
          <w:color w:val="auto"/>
          <w:sz w:val="21"/>
          <w:szCs w:val="21"/>
          <w:highlight w:val="none"/>
        </w:rPr>
        <w:t>11-3：专业工程暂估价表</w:t>
      </w:r>
    </w:p>
    <w:tbl>
      <w:tblPr>
        <w:tblStyle w:val="15"/>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序号</w:t>
            </w:r>
          </w:p>
        </w:tc>
        <w:tc>
          <w:tcPr>
            <w:tcW w:w="1984"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名称</w:t>
            </w:r>
          </w:p>
        </w:tc>
        <w:tc>
          <w:tcPr>
            <w:tcW w:w="851"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单位</w:t>
            </w:r>
          </w:p>
        </w:tc>
        <w:tc>
          <w:tcPr>
            <w:tcW w:w="774"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数量</w:t>
            </w:r>
          </w:p>
        </w:tc>
        <w:tc>
          <w:tcPr>
            <w:tcW w:w="1352"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单价</w:t>
            </w:r>
            <w:r>
              <w:rPr>
                <w:rFonts w:hint="eastAsia" w:eastAsia="仿宋_GB2312"/>
                <w:color w:val="auto"/>
                <w:sz w:val="21"/>
                <w:szCs w:val="21"/>
                <w:highlight w:val="none"/>
              </w:rPr>
              <w:t>（元）</w:t>
            </w:r>
          </w:p>
        </w:tc>
        <w:tc>
          <w:tcPr>
            <w:tcW w:w="1418"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合价</w:t>
            </w:r>
            <w:r>
              <w:rPr>
                <w:rFonts w:hint="eastAsia" w:eastAsia="仿宋_GB2312"/>
                <w:color w:val="auto"/>
                <w:sz w:val="21"/>
                <w:szCs w:val="21"/>
                <w:highlight w:val="none"/>
              </w:rPr>
              <w:t>（元）</w:t>
            </w:r>
          </w:p>
        </w:tc>
        <w:tc>
          <w:tcPr>
            <w:tcW w:w="1701"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984"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851"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774"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352"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418"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701"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tcPr>
          <w:p>
            <w:pPr>
              <w:keepNext/>
              <w:spacing w:line="360" w:lineRule="auto"/>
              <w:ind w:left="63" w:right="63"/>
              <w:rPr>
                <w:rFonts w:eastAsia="仿宋_GB2312"/>
                <w:color w:val="auto"/>
                <w:sz w:val="21"/>
                <w:szCs w:val="21"/>
                <w:highlight w:val="none"/>
              </w:rPr>
            </w:pPr>
          </w:p>
        </w:tc>
        <w:tc>
          <w:tcPr>
            <w:tcW w:w="1984" w:type="dxa"/>
            <w:tcBorders>
              <w:top w:val="nil"/>
            </w:tcBorders>
            <w:noWrap/>
          </w:tcPr>
          <w:p>
            <w:pPr>
              <w:keepNext/>
              <w:spacing w:line="360" w:lineRule="auto"/>
              <w:ind w:left="63" w:right="63"/>
              <w:rPr>
                <w:rFonts w:eastAsia="仿宋_GB2312"/>
                <w:color w:val="auto"/>
                <w:sz w:val="21"/>
                <w:szCs w:val="21"/>
                <w:highlight w:val="none"/>
              </w:rPr>
            </w:pPr>
          </w:p>
        </w:tc>
        <w:tc>
          <w:tcPr>
            <w:tcW w:w="851" w:type="dxa"/>
            <w:tcBorders>
              <w:top w:val="nil"/>
            </w:tcBorders>
            <w:noWrap/>
          </w:tcPr>
          <w:p>
            <w:pPr>
              <w:keepNext/>
              <w:spacing w:line="360" w:lineRule="auto"/>
              <w:ind w:left="63" w:right="63"/>
              <w:rPr>
                <w:rFonts w:eastAsia="仿宋_GB2312"/>
                <w:color w:val="auto"/>
                <w:sz w:val="21"/>
                <w:szCs w:val="21"/>
                <w:highlight w:val="none"/>
              </w:rPr>
            </w:pPr>
          </w:p>
        </w:tc>
        <w:tc>
          <w:tcPr>
            <w:tcW w:w="774" w:type="dxa"/>
            <w:tcBorders>
              <w:top w:val="nil"/>
            </w:tcBorders>
            <w:noWrap/>
          </w:tcPr>
          <w:p>
            <w:pPr>
              <w:keepNext/>
              <w:spacing w:line="360" w:lineRule="auto"/>
              <w:ind w:left="63" w:right="63"/>
              <w:rPr>
                <w:rFonts w:eastAsia="仿宋_GB2312"/>
                <w:color w:val="auto"/>
                <w:sz w:val="21"/>
                <w:szCs w:val="21"/>
                <w:highlight w:val="none"/>
              </w:rPr>
            </w:pPr>
          </w:p>
        </w:tc>
        <w:tc>
          <w:tcPr>
            <w:tcW w:w="1352" w:type="dxa"/>
            <w:tcBorders>
              <w:top w:val="nil"/>
            </w:tcBorders>
            <w:noWrap/>
          </w:tcPr>
          <w:p>
            <w:pPr>
              <w:keepNext/>
              <w:spacing w:line="360" w:lineRule="auto"/>
              <w:ind w:left="63" w:right="63"/>
              <w:rPr>
                <w:rFonts w:eastAsia="仿宋_GB2312"/>
                <w:color w:val="auto"/>
                <w:sz w:val="21"/>
                <w:szCs w:val="21"/>
                <w:highlight w:val="none"/>
              </w:rPr>
            </w:pPr>
          </w:p>
        </w:tc>
        <w:tc>
          <w:tcPr>
            <w:tcW w:w="1418" w:type="dxa"/>
            <w:tcBorders>
              <w:top w:val="nil"/>
            </w:tcBorders>
            <w:noWrap/>
          </w:tcPr>
          <w:p>
            <w:pPr>
              <w:keepNext/>
              <w:spacing w:line="360" w:lineRule="auto"/>
              <w:ind w:left="63" w:right="63"/>
              <w:rPr>
                <w:rFonts w:eastAsia="仿宋_GB2312"/>
                <w:color w:val="auto"/>
                <w:sz w:val="21"/>
                <w:szCs w:val="21"/>
                <w:highlight w:val="none"/>
              </w:rPr>
            </w:pPr>
          </w:p>
        </w:tc>
        <w:tc>
          <w:tcPr>
            <w:tcW w:w="1701" w:type="dxa"/>
            <w:tcBorders>
              <w:top w:val="nil"/>
            </w:tcBorders>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bl>
    <w:p>
      <w:pPr>
        <w:snapToGrid w:val="0"/>
        <w:spacing w:line="360" w:lineRule="auto"/>
        <w:ind w:firstLine="420" w:firstLineChars="200"/>
        <w:rPr>
          <w:color w:val="auto"/>
          <w:sz w:val="21"/>
          <w:szCs w:val="21"/>
          <w:highlight w:val="none"/>
        </w:rPr>
      </w:pPr>
    </w:p>
    <w:p>
      <w:pPr>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0"/>
        <w:rPr>
          <w:b/>
          <w:bCs/>
          <w:color w:val="auto"/>
          <w:sz w:val="32"/>
          <w:szCs w:val="32"/>
          <w:highlight w:val="none"/>
        </w:rPr>
      </w:pPr>
      <w:r>
        <w:rPr>
          <w:rFonts w:hint="eastAsia"/>
          <w:b/>
          <w:bCs/>
          <w:color w:val="auto"/>
          <w:sz w:val="32"/>
          <w:szCs w:val="32"/>
          <w:highlight w:val="none"/>
        </w:rPr>
        <w:t>第六章  响应文件格式</w:t>
      </w:r>
    </w:p>
    <w:p>
      <w:pPr>
        <w:adjustRightInd w:val="0"/>
        <w:snapToGrid w:val="0"/>
        <w:spacing w:line="360" w:lineRule="auto"/>
        <w:rPr>
          <w:color w:val="auto"/>
          <w:sz w:val="21"/>
          <w:szCs w:val="21"/>
          <w:highlight w:val="none"/>
        </w:rPr>
      </w:pPr>
    </w:p>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响应文件的编制应按照本项目：“第三章供应商须知”三、响应文件的编制的要求编制。</w:t>
      </w:r>
    </w:p>
    <w:p>
      <w:pPr>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outlineLvl w:val="1"/>
        <w:rPr>
          <w:b/>
          <w:bCs/>
          <w:color w:val="auto"/>
          <w:highlight w:val="none"/>
        </w:rPr>
      </w:pPr>
      <w:r>
        <w:rPr>
          <w:rFonts w:hint="eastAsia"/>
          <w:b/>
          <w:bCs/>
          <w:color w:val="auto"/>
          <w:highlight w:val="none"/>
        </w:rPr>
        <w:t>响应文件封面</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jc w:val="center"/>
        <w:rPr>
          <w:color w:val="auto"/>
          <w:highlight w:val="none"/>
        </w:rPr>
      </w:pPr>
      <w:r>
        <w:rPr>
          <w:rFonts w:hint="eastAsia"/>
          <w:color w:val="auto"/>
          <w:highlight w:val="none"/>
        </w:rPr>
        <w:t>____________________（供应商名称）</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jc w:val="center"/>
        <w:rPr>
          <w:b/>
          <w:bCs/>
          <w:color w:val="auto"/>
          <w:sz w:val="44"/>
          <w:szCs w:val="44"/>
          <w:highlight w:val="none"/>
        </w:rPr>
      </w:pPr>
      <w:r>
        <w:rPr>
          <w:rFonts w:hint="eastAsia"/>
          <w:b/>
          <w:bCs/>
          <w:color w:val="auto"/>
          <w:sz w:val="44"/>
          <w:szCs w:val="44"/>
          <w:highlight w:val="none"/>
        </w:rPr>
        <w:t>竞争性磋商</w:t>
      </w:r>
    </w:p>
    <w:p>
      <w:pPr>
        <w:adjustRightInd w:val="0"/>
        <w:snapToGrid w:val="0"/>
        <w:spacing w:line="360" w:lineRule="auto"/>
        <w:jc w:val="center"/>
        <w:rPr>
          <w:b/>
          <w:bCs/>
          <w:color w:val="auto"/>
          <w:sz w:val="44"/>
          <w:szCs w:val="44"/>
          <w:highlight w:val="none"/>
        </w:rPr>
      </w:pPr>
      <w:r>
        <w:rPr>
          <w:rFonts w:hint="eastAsia"/>
          <w:b/>
          <w:bCs/>
          <w:color w:val="auto"/>
          <w:sz w:val="44"/>
          <w:szCs w:val="44"/>
          <w:highlight w:val="none"/>
        </w:rPr>
        <w:t>响应文件</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采 购 人：浙江财经大学</w:t>
      </w:r>
    </w:p>
    <w:p>
      <w:pPr>
        <w:adjustRightInd w:val="0"/>
        <w:snapToGrid w:val="0"/>
        <w:spacing w:line="360" w:lineRule="auto"/>
        <w:rPr>
          <w:color w:val="auto"/>
          <w:highlight w:val="none"/>
        </w:rPr>
      </w:pPr>
      <w:r>
        <w:rPr>
          <w:rFonts w:hint="eastAsia"/>
          <w:color w:val="auto"/>
          <w:highlight w:val="none"/>
        </w:rPr>
        <w:t>项目名称：艺术学院小型多功能美术馆项目</w:t>
      </w:r>
    </w:p>
    <w:p>
      <w:pPr>
        <w:adjustRightInd w:val="0"/>
        <w:snapToGrid w:val="0"/>
        <w:spacing w:line="360" w:lineRule="auto"/>
        <w:rPr>
          <w:color w:val="auto"/>
          <w:highlight w:val="none"/>
        </w:rPr>
      </w:pPr>
      <w:r>
        <w:rPr>
          <w:rFonts w:hint="eastAsia"/>
          <w:color w:val="auto"/>
          <w:highlight w:val="none"/>
        </w:rPr>
        <w:t>项目编号：ZJJY-20220610-02</w:t>
      </w: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供应商地址：</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供应商代表签字：</w:t>
      </w:r>
    </w:p>
    <w:p>
      <w:pPr>
        <w:adjustRightInd w:val="0"/>
        <w:snapToGrid w:val="0"/>
        <w:spacing w:line="360" w:lineRule="auto"/>
        <w:rPr>
          <w:color w:val="auto"/>
          <w:highlight w:val="none"/>
        </w:rPr>
      </w:pPr>
      <w:r>
        <w:rPr>
          <w:rFonts w:hint="eastAsia"/>
          <w:color w:val="auto"/>
          <w:highlight w:val="none"/>
        </w:rPr>
        <w:t>日期：________年____月____日</w:t>
      </w:r>
    </w:p>
    <w:p>
      <w:pPr>
        <w:spacing w:line="360" w:lineRule="auto"/>
        <w:rPr>
          <w:color w:val="auto"/>
          <w:highlight w:val="none"/>
        </w:rPr>
      </w:pPr>
      <w:r>
        <w:rPr>
          <w:rFonts w:hint="eastAsia"/>
          <w:color w:val="auto"/>
          <w:highlight w:val="none"/>
        </w:rPr>
        <w:br w:type="page"/>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jc w:val="center"/>
        <w:outlineLvl w:val="1"/>
        <w:rPr>
          <w:b/>
          <w:bCs/>
          <w:color w:val="auto"/>
          <w:sz w:val="84"/>
          <w:szCs w:val="84"/>
          <w:highlight w:val="none"/>
        </w:rPr>
      </w:pPr>
      <w:r>
        <w:rPr>
          <w:rFonts w:hint="eastAsia"/>
          <w:b/>
          <w:bCs/>
          <w:color w:val="auto"/>
          <w:sz w:val="84"/>
          <w:szCs w:val="84"/>
          <w:highlight w:val="none"/>
        </w:rPr>
        <w:t>资格文件</w:t>
      </w:r>
    </w:p>
    <w:p>
      <w:pPr>
        <w:adjustRightInd w:val="0"/>
        <w:snapToGrid w:val="0"/>
        <w:spacing w:line="360" w:lineRule="auto"/>
        <w:jc w:val="center"/>
        <w:rPr>
          <w:b/>
          <w:bCs/>
          <w:color w:val="auto"/>
          <w:highlight w:val="none"/>
        </w:rPr>
      </w:pPr>
      <w:r>
        <w:rPr>
          <w:rFonts w:hint="eastAsia"/>
          <w:b/>
          <w:bCs/>
          <w:color w:val="auto"/>
          <w:highlight w:val="none"/>
        </w:rPr>
        <w:t>资格审查要求的资格证明材料(均需加盖公章)</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（1）有效的法人或者其他组织的营业执照等证明文件，自然人的身份证明</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b/>
          <w:bCs/>
          <w:color w:val="auto"/>
          <w:sz w:val="21"/>
          <w:szCs w:val="21"/>
          <w:highlight w:val="none"/>
        </w:rPr>
      </w:pPr>
      <w:r>
        <w:rPr>
          <w:rFonts w:hint="eastAsia"/>
          <w:b/>
          <w:bCs/>
          <w:color w:val="auto"/>
          <w:sz w:val="21"/>
          <w:szCs w:val="21"/>
          <w:highlight w:val="none"/>
        </w:rPr>
        <w:t>说明：</w:t>
      </w:r>
    </w:p>
    <w:p>
      <w:pPr>
        <w:adjustRightInd w:val="0"/>
        <w:snapToGrid w:val="0"/>
        <w:spacing w:line="360" w:lineRule="auto"/>
        <w:rPr>
          <w:b/>
          <w:bCs/>
          <w:color w:val="auto"/>
          <w:sz w:val="21"/>
          <w:szCs w:val="21"/>
          <w:highlight w:val="none"/>
        </w:rPr>
      </w:pPr>
      <w:r>
        <w:rPr>
          <w:rFonts w:hint="eastAsia"/>
          <w:b/>
          <w:bCs/>
          <w:color w:val="auto"/>
          <w:sz w:val="21"/>
          <w:szCs w:val="21"/>
          <w:highlight w:val="none"/>
        </w:rPr>
        <w:t>1.如供应商是企业（包括合伙企业），提供在工商部门注册的有效“企业法人营业执照”或“营业执照”；</w:t>
      </w:r>
    </w:p>
    <w:p>
      <w:pPr>
        <w:adjustRightInd w:val="0"/>
        <w:snapToGrid w:val="0"/>
        <w:spacing w:line="360" w:lineRule="auto"/>
        <w:rPr>
          <w:b/>
          <w:bCs/>
          <w:color w:val="auto"/>
          <w:sz w:val="21"/>
          <w:szCs w:val="21"/>
          <w:highlight w:val="none"/>
        </w:rPr>
      </w:pPr>
      <w:r>
        <w:rPr>
          <w:rFonts w:hint="eastAsia"/>
          <w:b/>
          <w:bCs/>
          <w:color w:val="auto"/>
          <w:sz w:val="21"/>
          <w:szCs w:val="21"/>
          <w:highlight w:val="none"/>
        </w:rPr>
        <w:t>2.如供应商是事业单位，提供有效的“事业单位法人证书”；</w:t>
      </w:r>
    </w:p>
    <w:p>
      <w:pPr>
        <w:adjustRightInd w:val="0"/>
        <w:snapToGrid w:val="0"/>
        <w:spacing w:line="360" w:lineRule="auto"/>
        <w:rPr>
          <w:b/>
          <w:bCs/>
          <w:color w:val="auto"/>
          <w:sz w:val="21"/>
          <w:szCs w:val="21"/>
          <w:highlight w:val="none"/>
        </w:rPr>
      </w:pPr>
      <w:r>
        <w:rPr>
          <w:rFonts w:hint="eastAsia"/>
          <w:b/>
          <w:bCs/>
          <w:color w:val="auto"/>
          <w:sz w:val="21"/>
          <w:szCs w:val="21"/>
          <w:highlight w:val="none"/>
        </w:rPr>
        <w:t>3.如供应商是非企业专业服务机构的，提供执业许可证等证明文件；</w:t>
      </w:r>
    </w:p>
    <w:p>
      <w:pPr>
        <w:adjustRightInd w:val="0"/>
        <w:snapToGrid w:val="0"/>
        <w:spacing w:line="360" w:lineRule="auto"/>
        <w:rPr>
          <w:b/>
          <w:bCs/>
          <w:color w:val="auto"/>
          <w:sz w:val="21"/>
          <w:szCs w:val="21"/>
          <w:highlight w:val="none"/>
        </w:rPr>
      </w:pPr>
      <w:r>
        <w:rPr>
          <w:rFonts w:hint="eastAsia"/>
          <w:b/>
          <w:bCs/>
          <w:color w:val="auto"/>
          <w:sz w:val="21"/>
          <w:szCs w:val="21"/>
          <w:highlight w:val="none"/>
        </w:rPr>
        <w:t>4.如供应商是个体工商户，提供有效的“个体工商户营业执照”；</w:t>
      </w:r>
    </w:p>
    <w:p>
      <w:pPr>
        <w:adjustRightInd w:val="0"/>
        <w:snapToGrid w:val="0"/>
        <w:spacing w:line="360" w:lineRule="auto"/>
        <w:rPr>
          <w:b/>
          <w:bCs/>
          <w:color w:val="auto"/>
          <w:sz w:val="21"/>
          <w:szCs w:val="21"/>
          <w:highlight w:val="none"/>
        </w:rPr>
      </w:pPr>
      <w:r>
        <w:rPr>
          <w:rFonts w:hint="eastAsia"/>
          <w:b/>
          <w:bCs/>
          <w:color w:val="auto"/>
          <w:sz w:val="21"/>
          <w:szCs w:val="21"/>
          <w:highlight w:val="none"/>
        </w:rPr>
        <w:t>5.如供应商是自然人，提供有效的自然人身份证明。</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rFonts w:cs="Times New Roman"/>
          <w:b/>
          <w:bCs/>
          <w:color w:val="auto"/>
          <w:highlight w:val="none"/>
          <w:shd w:val="clear" w:color="auto" w:fill="FFFFFF"/>
        </w:rPr>
      </w:pPr>
      <w:r>
        <w:rPr>
          <w:rFonts w:hint="eastAsia" w:cs="Times New Roman"/>
          <w:b/>
          <w:color w:val="auto"/>
          <w:spacing w:val="-6"/>
          <w:highlight w:val="none"/>
        </w:rPr>
        <w:t>（2）</w:t>
      </w:r>
      <w:r>
        <w:rPr>
          <w:rFonts w:hint="eastAsia" w:cs="Times New Roman"/>
          <w:b/>
          <w:bCs/>
          <w:color w:val="auto"/>
          <w:highlight w:val="none"/>
        </w:rPr>
        <w:t>资格条件承诺函</w:t>
      </w:r>
    </w:p>
    <w:p>
      <w:pPr>
        <w:adjustRightInd w:val="0"/>
        <w:snapToGrid w:val="0"/>
        <w:spacing w:line="360" w:lineRule="auto"/>
        <w:rPr>
          <w:rFonts w:cs="Times New Roman"/>
          <w:color w:val="auto"/>
          <w:highlight w:val="none"/>
          <w:shd w:val="clear" w:color="auto" w:fill="FFFFFF"/>
        </w:rPr>
      </w:pPr>
    </w:p>
    <w:p>
      <w:pPr>
        <w:adjustRightInd w:val="0"/>
        <w:snapToGrid w:val="0"/>
        <w:spacing w:line="360" w:lineRule="auto"/>
        <w:rPr>
          <w:rFonts w:cs="Times New Roman"/>
          <w:b/>
          <w:bCs/>
          <w:color w:val="auto"/>
          <w:spacing w:val="-6"/>
          <w:highlight w:val="none"/>
        </w:rPr>
      </w:pPr>
      <w:r>
        <w:rPr>
          <w:rFonts w:hint="eastAsia" w:cs="Times New Roman"/>
          <w:b/>
          <w:bCs/>
          <w:color w:val="auto"/>
          <w:spacing w:val="-6"/>
          <w:highlight w:val="none"/>
        </w:rPr>
        <w:t>致：浙江财经大学、浙江建友工程咨询有限公司</w:t>
      </w:r>
    </w:p>
    <w:p>
      <w:pPr>
        <w:adjustRightInd w:val="0"/>
        <w:snapToGrid w:val="0"/>
        <w:spacing w:line="360" w:lineRule="auto"/>
        <w:ind w:firstLine="456" w:firstLineChars="200"/>
        <w:rPr>
          <w:rFonts w:cs="Times New Roman"/>
          <w:color w:val="auto"/>
          <w:spacing w:val="-6"/>
          <w:highlight w:val="none"/>
        </w:rPr>
      </w:pP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我方</w:t>
      </w:r>
      <w:r>
        <w:rPr>
          <w:rFonts w:hint="eastAsia" w:cs="Times New Roman"/>
          <w:color w:val="auto"/>
          <w:spacing w:val="-6"/>
          <w:highlight w:val="none"/>
          <w:u w:val="single"/>
        </w:rPr>
        <w:t xml:space="preserve">（供应商名称） </w:t>
      </w:r>
      <w:r>
        <w:rPr>
          <w:rFonts w:hint="eastAsia" w:cs="Times New Roman"/>
          <w:color w:val="auto"/>
          <w:spacing w:val="-6"/>
          <w:highlight w:val="none"/>
        </w:rPr>
        <w:t>参加</w:t>
      </w:r>
      <w:r>
        <w:rPr>
          <w:rFonts w:hint="eastAsia" w:cs="Times New Roman"/>
          <w:color w:val="auto"/>
          <w:spacing w:val="-6"/>
          <w:highlight w:val="none"/>
          <w:u w:val="single"/>
        </w:rPr>
        <w:t xml:space="preserve">（项目名称） </w:t>
      </w:r>
      <w:r>
        <w:rPr>
          <w:rFonts w:hint="eastAsia" w:cs="Times New Roman"/>
          <w:color w:val="auto"/>
          <w:spacing w:val="-6"/>
          <w:highlight w:val="none"/>
        </w:rPr>
        <w:t>项目的采购活动并承诺如下：</w:t>
      </w: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我方符合参与本次政府采购活动的资格条件，并且没有税收缴纳、社会保障等方面的失信记录。</w:t>
      </w: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我方满足《中华人民共和国政府采购法》第二十二条规定：</w:t>
      </w: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（一）具有独立承担民事责任的能力；</w:t>
      </w: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（二）具有良好的商业信誉和健全的财务会计制度；</w:t>
      </w: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（三）具有履行合同所必需的设备和专业技术能力；</w:t>
      </w: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（四）有依法缴纳税收和社会保障资金的良好记录；</w:t>
      </w: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（五）参加本项目政府采购活动前三年内，在经营活动中</w:t>
      </w:r>
      <w:r>
        <w:rPr>
          <w:rFonts w:hint="eastAsia" w:cs="Times New Roman"/>
          <w:b/>
          <w:color w:val="auto"/>
          <w:spacing w:val="-6"/>
          <w:highlight w:val="none"/>
          <w:u w:val="single"/>
        </w:rPr>
        <w:t xml:space="preserve">  没有  </w:t>
      </w:r>
      <w:r>
        <w:rPr>
          <w:rFonts w:hint="eastAsia" w:cs="Times New Roman"/>
          <w:color w:val="auto"/>
          <w:spacing w:val="-6"/>
          <w:highlight w:val="none"/>
        </w:rPr>
        <w:t>重大违法记录。（重大违法记录是指供应商因违法经营受到刑事处罚或者责令停产停业、吊销许可证或者执照、较大数额罚款等行政处罚）</w:t>
      </w: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（六）法律、行政法规规定的其他条件。</w:t>
      </w:r>
    </w:p>
    <w:p>
      <w:pPr>
        <w:adjustRightInd w:val="0"/>
        <w:snapToGrid w:val="0"/>
        <w:spacing w:line="360" w:lineRule="auto"/>
        <w:ind w:firstLine="456" w:firstLineChars="200"/>
        <w:rPr>
          <w:rFonts w:cs="Times New Roman"/>
          <w:color w:val="auto"/>
          <w:spacing w:val="-6"/>
          <w:highlight w:val="none"/>
        </w:rPr>
      </w:pPr>
      <w:r>
        <w:rPr>
          <w:rFonts w:cs="Times New Roman"/>
          <w:color w:val="auto"/>
          <w:spacing w:val="-6"/>
          <w:highlight w:val="none"/>
        </w:rPr>
        <w:t>以上事项如有虚假或隐瞒，我方愿意承担一切后果和责任。</w:t>
      </w:r>
    </w:p>
    <w:p>
      <w:pPr>
        <w:adjustRightInd w:val="0"/>
        <w:snapToGrid w:val="0"/>
        <w:spacing w:line="360" w:lineRule="auto"/>
        <w:rPr>
          <w:rFonts w:cs="Times New Roman"/>
          <w:color w:val="auto"/>
          <w:highlight w:val="none"/>
        </w:rPr>
      </w:pPr>
    </w:p>
    <w:p>
      <w:pPr>
        <w:adjustRightInd w:val="0"/>
        <w:snapToGrid w:val="0"/>
        <w:spacing w:line="360" w:lineRule="auto"/>
        <w:rPr>
          <w:rFonts w:cs="Times New Roman"/>
          <w:b/>
          <w:bCs/>
          <w:color w:val="auto"/>
          <w:spacing w:val="-6"/>
          <w:highlight w:val="none"/>
        </w:rPr>
      </w:pPr>
      <w:r>
        <w:rPr>
          <w:rFonts w:hint="eastAsia" w:cs="Times New Roman"/>
          <w:b/>
          <w:bCs/>
          <w:color w:val="auto"/>
          <w:spacing w:val="-6"/>
          <w:highlight w:val="none"/>
        </w:rPr>
        <w:t>供应商名称（盖章）：</w:t>
      </w:r>
    </w:p>
    <w:p>
      <w:pPr>
        <w:adjustRightInd w:val="0"/>
        <w:snapToGrid w:val="0"/>
        <w:spacing w:line="360" w:lineRule="auto"/>
        <w:rPr>
          <w:rFonts w:cs="Times New Roman"/>
          <w:b/>
          <w:bCs/>
          <w:color w:val="auto"/>
          <w:spacing w:val="-6"/>
          <w:highlight w:val="none"/>
        </w:rPr>
      </w:pPr>
      <w:r>
        <w:rPr>
          <w:rFonts w:hint="eastAsia" w:cs="Times New Roman"/>
          <w:b/>
          <w:bCs/>
          <w:color w:val="auto"/>
          <w:spacing w:val="-6"/>
          <w:highlight w:val="none"/>
        </w:rPr>
        <w:t>供应商代表签字：</w:t>
      </w:r>
    </w:p>
    <w:p>
      <w:pPr>
        <w:adjustRightInd w:val="0"/>
        <w:snapToGrid w:val="0"/>
        <w:spacing w:line="360" w:lineRule="auto"/>
        <w:rPr>
          <w:rFonts w:cs="Times New Roman"/>
          <w:b/>
          <w:bCs/>
          <w:color w:val="auto"/>
          <w:spacing w:val="-6"/>
          <w:highlight w:val="none"/>
        </w:rPr>
      </w:pPr>
      <w:r>
        <w:rPr>
          <w:rFonts w:hint="eastAsia" w:cs="Times New Roman"/>
          <w:b/>
          <w:bCs/>
          <w:color w:val="auto"/>
          <w:spacing w:val="-6"/>
          <w:highlight w:val="none"/>
        </w:rPr>
        <w:t>日期：     年   月   日</w:t>
      </w:r>
    </w:p>
    <w:p>
      <w:pPr>
        <w:pStyle w:val="13"/>
        <w:widowControl w:val="0"/>
        <w:overflowPunct w:val="0"/>
        <w:spacing w:before="0" w:after="0" w:line="360" w:lineRule="auto"/>
        <w:jc w:val="center"/>
        <w:outlineLvl w:val="2"/>
        <w:rPr>
          <w:color w:val="auto"/>
          <w:highlight w:val="none"/>
        </w:rPr>
      </w:pPr>
      <w:r>
        <w:rPr>
          <w:color w:val="auto"/>
          <w:highlight w:val="none"/>
        </w:rPr>
        <w:br w:type="page"/>
      </w:r>
      <w:r>
        <w:rPr>
          <w:rFonts w:hint="eastAsia"/>
          <w:b/>
          <w:color w:val="auto"/>
          <w:spacing w:val="-6"/>
          <w:kern w:val="2"/>
          <w:highlight w:val="none"/>
        </w:rPr>
        <w:t>（3）</w:t>
      </w:r>
      <w:r>
        <w:rPr>
          <w:rFonts w:hint="eastAsia"/>
          <w:b/>
          <w:color w:val="auto"/>
          <w:spacing w:val="-6"/>
          <w:kern w:val="2"/>
          <w:szCs w:val="22"/>
          <w:highlight w:val="none"/>
        </w:rPr>
        <w:t>联合投标协议书（联合体投标须提供）</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甲方：</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乙方：</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（如果有的话，可按甲、乙、丙、丁…序列增加）</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各方经协商，就响应浙江建友工程咨询有限公司组织实施的编号为</w:t>
      </w:r>
      <w:r>
        <w:rPr>
          <w:rFonts w:hint="eastAsia"/>
          <w:color w:val="auto"/>
          <w:highlight w:val="none"/>
        </w:rPr>
        <w:t>ZJJY-20220610-02</w:t>
      </w:r>
      <w:r>
        <w:rPr>
          <w:rFonts w:hint="eastAsia"/>
          <w:bCs/>
          <w:color w:val="auto"/>
          <w:kern w:val="2"/>
          <w:highlight w:val="none"/>
        </w:rPr>
        <w:t>)</w:t>
      </w:r>
      <w:r>
        <w:rPr>
          <w:rFonts w:hint="eastAsia"/>
          <w:color w:val="auto"/>
          <w:kern w:val="2"/>
          <w:highlight w:val="none"/>
        </w:rPr>
        <w:t>的招标活动联合进行投标之事宜，达成如下协议：</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一、各方一致决定，以  为主办人进行投标，并按照招标文件的规定</w:t>
      </w:r>
      <w:r>
        <w:rPr>
          <w:rFonts w:hint="eastAsia"/>
          <w:b/>
          <w:color w:val="auto"/>
          <w:kern w:val="2"/>
          <w:highlight w:val="none"/>
        </w:rPr>
        <w:t>分别</w:t>
      </w:r>
      <w:r>
        <w:rPr>
          <w:rFonts w:hint="eastAsia"/>
          <w:color w:val="auto"/>
          <w:kern w:val="2"/>
          <w:highlight w:val="none"/>
        </w:rPr>
        <w:t>提交资格文件。</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二、在本次投标过程中，主办人的法定代表人或授权代表根据招标文件规定及投标内容而对采购人所作的任何合法承诺，包括书面澄清及响应等均对联合投标各方产生约束力。如果中标并签订合同，则联合投标各方将共同履行对采购人所负有的全部义务并就采购合同约定的事项对采购人承担连带责任。</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三、联合投标其余各方保证对主办人为响应本次招标而提供的服务提供全部质量保证及售后服务支持。</w:t>
      </w:r>
    </w:p>
    <w:p>
      <w:pPr>
        <w:pStyle w:val="13"/>
        <w:widowControl w:val="0"/>
        <w:overflowPunct w:val="0"/>
        <w:spacing w:before="0" w:after="0" w:line="360" w:lineRule="auto"/>
        <w:ind w:firstLine="480" w:firstLineChars="200"/>
        <w:jc w:val="both"/>
        <w:rPr>
          <w:b/>
          <w:bCs/>
          <w:color w:val="auto"/>
          <w:highlight w:val="none"/>
          <w:u w:val="single"/>
        </w:rPr>
      </w:pPr>
      <w:r>
        <w:rPr>
          <w:rFonts w:hint="eastAsia"/>
          <w:color w:val="auto"/>
          <w:kern w:val="2"/>
          <w:highlight w:val="none"/>
        </w:rPr>
        <w:t>四、本次联合投标中，甲方承担的工作和义务为：</w:t>
      </w:r>
      <w:r>
        <w:rPr>
          <w:rFonts w:hint="eastAsia"/>
          <w:color w:val="auto"/>
          <w:kern w:val="2"/>
          <w:highlight w:val="none"/>
          <w:u w:val="single"/>
        </w:rPr>
        <w:t xml:space="preserve">           ，合同份额</w:t>
      </w:r>
      <w:r>
        <w:rPr>
          <w:rFonts w:hint="eastAsia"/>
          <w:b/>
          <w:bCs/>
          <w:color w:val="auto"/>
          <w:kern w:val="2"/>
          <w:highlight w:val="none"/>
          <w:u w:val="single"/>
        </w:rPr>
        <w:t>占合同总金额的       %</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 xml:space="preserve">   乙方承担的工作和义务为：</w:t>
      </w:r>
      <w:r>
        <w:rPr>
          <w:rFonts w:hint="eastAsia"/>
          <w:color w:val="auto"/>
          <w:kern w:val="2"/>
          <w:highlight w:val="none"/>
          <w:u w:val="single"/>
        </w:rPr>
        <w:t xml:space="preserve">         ，合同份额</w:t>
      </w:r>
      <w:r>
        <w:rPr>
          <w:rFonts w:hint="eastAsia"/>
          <w:b/>
          <w:bCs/>
          <w:color w:val="auto"/>
          <w:kern w:val="2"/>
          <w:highlight w:val="none"/>
          <w:u w:val="single"/>
        </w:rPr>
        <w:t>占合同总金额的       %</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五、有关本次联合投标的其他事宜：</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六、本协议提交采购人后，联合投标各方不得以任何形式对上述实质内容进行修改或撤销。</w:t>
      </w:r>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814"/>
        <w:gridCol w:w="48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500" w:type="pct"/>
            <w:tcBorders>
              <w:top w:val="single" w:color="auto" w:sz="8" w:space="0"/>
              <w:left w:val="single" w:color="auto" w:sz="8" w:space="0"/>
              <w:bottom w:val="single" w:color="auto" w:sz="8" w:space="0"/>
              <w:right w:val="single" w:color="auto" w:sz="8" w:space="0"/>
            </w:tcBorders>
            <w:shd w:val="clear" w:color="auto" w:fill="auto"/>
          </w:tcPr>
          <w:p>
            <w:pPr>
              <w:pStyle w:val="13"/>
              <w:widowControl w:val="0"/>
              <w:overflowPunct w:val="0"/>
              <w:spacing w:before="0" w:after="0" w:line="360" w:lineRule="auto"/>
              <w:jc w:val="both"/>
              <w:rPr>
                <w:color w:val="auto"/>
                <w:highlight w:val="none"/>
              </w:rPr>
            </w:pPr>
          </w:p>
          <w:p>
            <w:pPr>
              <w:pStyle w:val="13"/>
              <w:widowControl w:val="0"/>
              <w:overflowPunct w:val="0"/>
              <w:spacing w:before="0" w:after="0" w:line="360" w:lineRule="auto"/>
              <w:jc w:val="both"/>
              <w:rPr>
                <w:color w:val="auto"/>
                <w:highlight w:val="none"/>
              </w:rPr>
            </w:pPr>
            <w:r>
              <w:rPr>
                <w:rFonts w:hint="eastAsia"/>
                <w:color w:val="auto"/>
                <w:kern w:val="2"/>
                <w:highlight w:val="none"/>
              </w:rPr>
              <w:t>甲方单位：          （公章）</w:t>
            </w:r>
          </w:p>
          <w:p>
            <w:pPr>
              <w:pStyle w:val="13"/>
              <w:widowControl w:val="0"/>
              <w:overflowPunct w:val="0"/>
              <w:spacing w:before="0" w:after="0" w:line="360" w:lineRule="auto"/>
              <w:jc w:val="both"/>
              <w:rPr>
                <w:color w:val="auto"/>
                <w:highlight w:val="none"/>
              </w:rPr>
            </w:pPr>
            <w:r>
              <w:rPr>
                <w:rFonts w:hint="eastAsia"/>
                <w:color w:val="auto"/>
                <w:kern w:val="2"/>
                <w:highlight w:val="none"/>
              </w:rPr>
              <w:t>法定代表人：（签字或盖章）</w:t>
            </w:r>
          </w:p>
          <w:p>
            <w:pPr>
              <w:pStyle w:val="13"/>
              <w:widowControl w:val="0"/>
              <w:overflowPunct w:val="0"/>
              <w:spacing w:before="0" w:after="0" w:line="360" w:lineRule="auto"/>
              <w:jc w:val="both"/>
              <w:rPr>
                <w:color w:val="auto"/>
                <w:highlight w:val="none"/>
              </w:rPr>
            </w:pPr>
            <w:r>
              <w:rPr>
                <w:rFonts w:hint="eastAsia"/>
                <w:color w:val="auto"/>
                <w:kern w:val="2"/>
                <w:highlight w:val="none"/>
              </w:rPr>
              <w:t>日期：    年   月   日</w:t>
            </w:r>
          </w:p>
        </w:tc>
        <w:tc>
          <w:tcPr>
            <w:tcW w:w="2500" w:type="pct"/>
            <w:tcBorders>
              <w:top w:val="single" w:color="auto" w:sz="8" w:space="0"/>
              <w:left w:val="single" w:color="auto" w:sz="8" w:space="0"/>
              <w:bottom w:val="single" w:color="auto" w:sz="8" w:space="0"/>
              <w:right w:val="single" w:color="auto" w:sz="8" w:space="0"/>
            </w:tcBorders>
            <w:shd w:val="clear" w:color="auto" w:fill="auto"/>
          </w:tcPr>
          <w:p>
            <w:pPr>
              <w:pStyle w:val="13"/>
              <w:widowControl w:val="0"/>
              <w:overflowPunct w:val="0"/>
              <w:spacing w:before="0" w:after="0" w:line="360" w:lineRule="auto"/>
              <w:jc w:val="both"/>
              <w:rPr>
                <w:color w:val="auto"/>
                <w:highlight w:val="none"/>
              </w:rPr>
            </w:pPr>
          </w:p>
          <w:p>
            <w:pPr>
              <w:pStyle w:val="13"/>
              <w:widowControl w:val="0"/>
              <w:overflowPunct w:val="0"/>
              <w:spacing w:before="0" w:after="0" w:line="360" w:lineRule="auto"/>
              <w:jc w:val="both"/>
              <w:rPr>
                <w:color w:val="auto"/>
                <w:highlight w:val="none"/>
              </w:rPr>
            </w:pPr>
            <w:r>
              <w:rPr>
                <w:rFonts w:hint="eastAsia"/>
                <w:color w:val="auto"/>
                <w:kern w:val="2"/>
                <w:highlight w:val="none"/>
              </w:rPr>
              <w:t>乙方单位：           （公章）</w:t>
            </w:r>
          </w:p>
          <w:p>
            <w:pPr>
              <w:pStyle w:val="13"/>
              <w:widowControl w:val="0"/>
              <w:overflowPunct w:val="0"/>
              <w:spacing w:before="0" w:after="0" w:line="360" w:lineRule="auto"/>
              <w:jc w:val="both"/>
              <w:rPr>
                <w:color w:val="auto"/>
                <w:highlight w:val="none"/>
              </w:rPr>
            </w:pPr>
            <w:r>
              <w:rPr>
                <w:rFonts w:hint="eastAsia"/>
                <w:color w:val="auto"/>
                <w:kern w:val="2"/>
                <w:highlight w:val="none"/>
              </w:rPr>
              <w:t>法定代表人：（签字或盖章）</w:t>
            </w:r>
          </w:p>
          <w:p>
            <w:pPr>
              <w:pStyle w:val="13"/>
              <w:widowControl w:val="0"/>
              <w:overflowPunct w:val="0"/>
              <w:spacing w:before="0" w:after="0" w:line="360" w:lineRule="auto"/>
              <w:jc w:val="both"/>
              <w:rPr>
                <w:color w:val="auto"/>
                <w:highlight w:val="none"/>
              </w:rPr>
            </w:pPr>
            <w:r>
              <w:rPr>
                <w:rFonts w:hint="eastAsia"/>
                <w:color w:val="auto"/>
                <w:kern w:val="2"/>
                <w:highlight w:val="none"/>
              </w:rPr>
              <w:t>日期：   年   月   日</w:t>
            </w:r>
          </w:p>
        </w:tc>
      </w:tr>
    </w:tbl>
    <w:p>
      <w:pPr>
        <w:widowControl/>
        <w:spacing w:line="360" w:lineRule="auto"/>
        <w:jc w:val="left"/>
        <w:rPr>
          <w:b/>
          <w:color w:val="auto"/>
          <w:spacing w:val="-6"/>
          <w:highlight w:val="none"/>
        </w:rPr>
      </w:pPr>
    </w:p>
    <w:p>
      <w:pPr>
        <w:spacing w:line="360" w:lineRule="auto"/>
        <w:jc w:val="center"/>
        <w:rPr>
          <w:b/>
          <w:color w:val="auto"/>
          <w:spacing w:val="-6"/>
          <w:highlight w:val="none"/>
        </w:rPr>
      </w:pPr>
      <w:r>
        <w:rPr>
          <w:rFonts w:hint="eastAsia"/>
          <w:b/>
          <w:color w:val="auto"/>
          <w:spacing w:val="-6"/>
          <w:highlight w:val="none"/>
        </w:rPr>
        <w:br w:type="page"/>
      </w:r>
    </w:p>
    <w:p>
      <w:pPr>
        <w:pStyle w:val="13"/>
        <w:widowControl w:val="0"/>
        <w:overflowPunct w:val="0"/>
        <w:spacing w:before="0" w:after="0" w:line="360" w:lineRule="auto"/>
        <w:ind w:firstLine="458" w:firstLineChars="200"/>
        <w:jc w:val="center"/>
        <w:outlineLvl w:val="2"/>
        <w:rPr>
          <w:b/>
          <w:color w:val="auto"/>
          <w:spacing w:val="-6"/>
          <w:highlight w:val="none"/>
        </w:rPr>
      </w:pPr>
      <w:r>
        <w:rPr>
          <w:rFonts w:hint="eastAsia"/>
          <w:b/>
          <w:color w:val="auto"/>
          <w:spacing w:val="-6"/>
          <w:kern w:val="2"/>
          <w:highlight w:val="none"/>
        </w:rPr>
        <w:t>（4）分包意向协议书（分包时提供）</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甲方：</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乙方：</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（如果有的话，可按甲、乙、丙、丁…序列增加）</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各方经协商，就响应浙江建友工程咨询有限公司组织实施的编号为</w:t>
      </w:r>
      <w:r>
        <w:rPr>
          <w:rFonts w:hint="eastAsia"/>
          <w:color w:val="auto"/>
          <w:highlight w:val="none"/>
        </w:rPr>
        <w:t>ZJJY-20220610-02</w:t>
      </w:r>
      <w:r>
        <w:rPr>
          <w:rFonts w:hint="eastAsia"/>
          <w:bCs/>
          <w:color w:val="auto"/>
          <w:kern w:val="2"/>
          <w:highlight w:val="none"/>
        </w:rPr>
        <w:t>)</w:t>
      </w:r>
      <w:r>
        <w:rPr>
          <w:rFonts w:hint="eastAsia"/>
          <w:color w:val="auto"/>
          <w:kern w:val="2"/>
          <w:highlight w:val="none"/>
        </w:rPr>
        <w:t>的招标活动分包之事宜，达成如下协议：</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一、乙方保证对分包人为响应本次招标而提供的服务提供全部质量保证及售后服务支持。</w:t>
      </w:r>
    </w:p>
    <w:p>
      <w:pPr>
        <w:pStyle w:val="13"/>
        <w:widowControl w:val="0"/>
        <w:overflowPunct w:val="0"/>
        <w:spacing w:before="0" w:after="0" w:line="360" w:lineRule="auto"/>
        <w:ind w:firstLine="480" w:firstLineChars="200"/>
        <w:jc w:val="both"/>
        <w:rPr>
          <w:b/>
          <w:bCs/>
          <w:color w:val="auto"/>
          <w:highlight w:val="none"/>
        </w:rPr>
      </w:pPr>
      <w:r>
        <w:rPr>
          <w:rFonts w:hint="eastAsia"/>
          <w:color w:val="auto"/>
          <w:kern w:val="2"/>
          <w:highlight w:val="none"/>
        </w:rPr>
        <w:t>二、甲方向乙方分包的工作和义务为：</w:t>
      </w:r>
      <w:r>
        <w:rPr>
          <w:rFonts w:hint="eastAsia"/>
          <w:color w:val="auto"/>
          <w:kern w:val="2"/>
          <w:highlight w:val="none"/>
          <w:u w:val="single"/>
        </w:rPr>
        <w:t xml:space="preserve">        （本项目仅允许“消防、承重加固、钢结构、建筑、结构设计等”分包），合同份额</w:t>
      </w:r>
      <w:r>
        <w:rPr>
          <w:rFonts w:hint="eastAsia"/>
          <w:b/>
          <w:bCs/>
          <w:color w:val="auto"/>
          <w:kern w:val="2"/>
          <w:highlight w:val="none"/>
          <w:u w:val="single"/>
        </w:rPr>
        <w:t>占合同总金额的       %</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五、有关本次分包的其他事宜：</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六、本协议提交采购人后，分包人及承担主体不得以任何形式对上述实质内容进行修改或撤销。</w:t>
      </w:r>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814"/>
        <w:gridCol w:w="48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500" w:type="pct"/>
            <w:tcBorders>
              <w:top w:val="single" w:color="auto" w:sz="8" w:space="0"/>
              <w:left w:val="single" w:color="auto" w:sz="8" w:space="0"/>
              <w:bottom w:val="single" w:color="auto" w:sz="8" w:space="0"/>
              <w:right w:val="single" w:color="auto" w:sz="8" w:space="0"/>
            </w:tcBorders>
            <w:shd w:val="clear" w:color="auto" w:fill="auto"/>
          </w:tcPr>
          <w:p>
            <w:pPr>
              <w:pStyle w:val="13"/>
              <w:widowControl w:val="0"/>
              <w:overflowPunct w:val="0"/>
              <w:spacing w:before="0" w:after="0" w:line="360" w:lineRule="auto"/>
              <w:jc w:val="both"/>
              <w:rPr>
                <w:color w:val="auto"/>
                <w:highlight w:val="none"/>
              </w:rPr>
            </w:pPr>
          </w:p>
          <w:p>
            <w:pPr>
              <w:pStyle w:val="13"/>
              <w:widowControl w:val="0"/>
              <w:overflowPunct w:val="0"/>
              <w:spacing w:before="0" w:after="0" w:line="360" w:lineRule="auto"/>
              <w:jc w:val="both"/>
              <w:rPr>
                <w:color w:val="auto"/>
                <w:highlight w:val="none"/>
              </w:rPr>
            </w:pPr>
            <w:r>
              <w:rPr>
                <w:rFonts w:hint="eastAsia"/>
                <w:color w:val="auto"/>
                <w:kern w:val="2"/>
                <w:highlight w:val="none"/>
              </w:rPr>
              <w:t>甲方单位：          （公章）</w:t>
            </w:r>
          </w:p>
          <w:p>
            <w:pPr>
              <w:pStyle w:val="13"/>
              <w:widowControl w:val="0"/>
              <w:overflowPunct w:val="0"/>
              <w:spacing w:before="0" w:after="0" w:line="360" w:lineRule="auto"/>
              <w:jc w:val="both"/>
              <w:rPr>
                <w:color w:val="auto"/>
                <w:highlight w:val="none"/>
              </w:rPr>
            </w:pPr>
            <w:r>
              <w:rPr>
                <w:rFonts w:hint="eastAsia"/>
                <w:color w:val="auto"/>
                <w:kern w:val="2"/>
                <w:highlight w:val="none"/>
              </w:rPr>
              <w:t>法定代表人：（签字或盖章）</w:t>
            </w:r>
          </w:p>
          <w:p>
            <w:pPr>
              <w:pStyle w:val="13"/>
              <w:widowControl w:val="0"/>
              <w:overflowPunct w:val="0"/>
              <w:spacing w:before="0" w:after="0" w:line="360" w:lineRule="auto"/>
              <w:jc w:val="both"/>
              <w:rPr>
                <w:color w:val="auto"/>
                <w:highlight w:val="none"/>
              </w:rPr>
            </w:pPr>
            <w:r>
              <w:rPr>
                <w:rFonts w:hint="eastAsia"/>
                <w:color w:val="auto"/>
                <w:kern w:val="2"/>
                <w:highlight w:val="none"/>
              </w:rPr>
              <w:t>日期：    年   月   日</w:t>
            </w:r>
          </w:p>
        </w:tc>
        <w:tc>
          <w:tcPr>
            <w:tcW w:w="2500" w:type="pct"/>
            <w:tcBorders>
              <w:top w:val="single" w:color="auto" w:sz="8" w:space="0"/>
              <w:left w:val="single" w:color="auto" w:sz="8" w:space="0"/>
              <w:bottom w:val="single" w:color="auto" w:sz="8" w:space="0"/>
              <w:right w:val="single" w:color="auto" w:sz="8" w:space="0"/>
            </w:tcBorders>
            <w:shd w:val="clear" w:color="auto" w:fill="auto"/>
          </w:tcPr>
          <w:p>
            <w:pPr>
              <w:pStyle w:val="13"/>
              <w:widowControl w:val="0"/>
              <w:overflowPunct w:val="0"/>
              <w:spacing w:before="0" w:after="0" w:line="360" w:lineRule="auto"/>
              <w:jc w:val="both"/>
              <w:rPr>
                <w:color w:val="auto"/>
                <w:highlight w:val="none"/>
              </w:rPr>
            </w:pPr>
          </w:p>
          <w:p>
            <w:pPr>
              <w:pStyle w:val="13"/>
              <w:widowControl w:val="0"/>
              <w:overflowPunct w:val="0"/>
              <w:spacing w:before="0" w:after="0" w:line="360" w:lineRule="auto"/>
              <w:jc w:val="both"/>
              <w:rPr>
                <w:color w:val="auto"/>
                <w:highlight w:val="none"/>
              </w:rPr>
            </w:pPr>
            <w:r>
              <w:rPr>
                <w:rFonts w:hint="eastAsia"/>
                <w:color w:val="auto"/>
                <w:kern w:val="2"/>
                <w:highlight w:val="none"/>
              </w:rPr>
              <w:t>乙方单位：           （公章）</w:t>
            </w:r>
          </w:p>
          <w:p>
            <w:pPr>
              <w:pStyle w:val="13"/>
              <w:widowControl w:val="0"/>
              <w:overflowPunct w:val="0"/>
              <w:spacing w:before="0" w:after="0" w:line="360" w:lineRule="auto"/>
              <w:jc w:val="both"/>
              <w:rPr>
                <w:color w:val="auto"/>
                <w:highlight w:val="none"/>
              </w:rPr>
            </w:pPr>
            <w:r>
              <w:rPr>
                <w:rFonts w:hint="eastAsia"/>
                <w:color w:val="auto"/>
                <w:kern w:val="2"/>
                <w:highlight w:val="none"/>
              </w:rPr>
              <w:t>法定代表人：（签字或盖章）</w:t>
            </w:r>
          </w:p>
          <w:p>
            <w:pPr>
              <w:pStyle w:val="13"/>
              <w:widowControl w:val="0"/>
              <w:overflowPunct w:val="0"/>
              <w:spacing w:before="0" w:after="0" w:line="360" w:lineRule="auto"/>
              <w:jc w:val="both"/>
              <w:rPr>
                <w:color w:val="auto"/>
                <w:highlight w:val="none"/>
              </w:rPr>
            </w:pPr>
            <w:r>
              <w:rPr>
                <w:rFonts w:hint="eastAsia"/>
                <w:color w:val="auto"/>
                <w:kern w:val="2"/>
                <w:highlight w:val="none"/>
              </w:rPr>
              <w:t>日期：   年   月   日</w:t>
            </w:r>
          </w:p>
        </w:tc>
      </w:tr>
    </w:tbl>
    <w:p>
      <w:pPr>
        <w:widowControl/>
        <w:spacing w:line="360" w:lineRule="auto"/>
        <w:jc w:val="left"/>
        <w:rPr>
          <w:b/>
          <w:bCs/>
          <w:color w:val="auto"/>
          <w:highlight w:val="none"/>
        </w:rPr>
      </w:pPr>
      <w:r>
        <w:rPr>
          <w:rFonts w:hint="eastAsia"/>
          <w:b/>
          <w:bCs/>
          <w:color w:val="auto"/>
          <w:highlight w:val="none"/>
        </w:rPr>
        <w:br w:type="page"/>
      </w:r>
    </w:p>
    <w:p>
      <w:pPr>
        <w:numPr>
          <w:ilvl w:val="0"/>
          <w:numId w:val="11"/>
        </w:numPr>
        <w:adjustRightInd w:val="0"/>
        <w:snapToGrid w:val="0"/>
        <w:spacing w:line="360" w:lineRule="auto"/>
        <w:ind w:firstLine="498" w:firstLineChars="236"/>
        <w:jc w:val="center"/>
        <w:outlineLvl w:val="2"/>
        <w:rPr>
          <w:rFonts w:cs="Times New Roman"/>
          <w:color w:val="auto"/>
          <w:sz w:val="21"/>
          <w:szCs w:val="21"/>
          <w:highlight w:val="none"/>
        </w:rPr>
      </w:pPr>
      <w:r>
        <w:rPr>
          <w:rFonts w:hint="eastAsia"/>
          <w:b/>
          <w:bCs/>
          <w:color w:val="auto"/>
          <w:sz w:val="21"/>
          <w:szCs w:val="21"/>
          <w:highlight w:val="none"/>
        </w:rPr>
        <w:t>落实政府采购政策需满足的资格要求：</w:t>
      </w:r>
      <w:r>
        <w:rPr>
          <w:rFonts w:hint="eastAsia" w:cs="Times New Roman"/>
          <w:color w:val="auto"/>
          <w:sz w:val="21"/>
          <w:szCs w:val="21"/>
          <w:highlight w:val="none"/>
        </w:rPr>
        <w:t>本项目整体专门面向中小企业采购，工程由中小企业承接；监狱企业、残疾人福利性单位视同中小企业；</w:t>
      </w:r>
    </w:p>
    <w:p>
      <w:pPr>
        <w:adjustRightInd w:val="0"/>
        <w:snapToGrid w:val="0"/>
        <w:spacing w:line="360" w:lineRule="auto"/>
        <w:jc w:val="center"/>
        <w:outlineLvl w:val="2"/>
        <w:rPr>
          <w:b/>
          <w:bCs/>
          <w:color w:val="auto"/>
          <w:highlight w:val="none"/>
        </w:rPr>
      </w:pPr>
      <w:r>
        <w:rPr>
          <w:b/>
          <w:bCs/>
          <w:color w:val="auto"/>
          <w:highlight w:val="none"/>
        </w:rPr>
        <w:t>中小企业声明函（</w:t>
      </w:r>
      <w:r>
        <w:rPr>
          <w:rFonts w:hint="eastAsia"/>
          <w:b/>
          <w:bCs/>
          <w:color w:val="auto"/>
          <w:highlight w:val="none"/>
        </w:rPr>
        <w:t>工程</w:t>
      </w:r>
      <w:r>
        <w:rPr>
          <w:b/>
          <w:bCs/>
          <w:color w:val="auto"/>
          <w:highlight w:val="none"/>
        </w:rPr>
        <w:t>）</w:t>
      </w:r>
    </w:p>
    <w:p>
      <w:pPr>
        <w:adjustRightInd w:val="0"/>
        <w:snapToGrid w:val="0"/>
        <w:spacing w:line="360" w:lineRule="auto"/>
        <w:ind w:firstLine="569" w:firstLineChars="236"/>
        <w:rPr>
          <w:b/>
          <w:color w:val="auto"/>
          <w:highlight w:val="none"/>
        </w:rPr>
      </w:pPr>
    </w:p>
    <w:p>
      <w:pPr>
        <w:spacing w:line="360" w:lineRule="auto"/>
        <w:ind w:firstLine="480" w:firstLineChars="200"/>
        <w:rPr>
          <w:color w:val="auto"/>
          <w:highlight w:val="none"/>
        </w:rPr>
      </w:pPr>
      <w:r>
        <w:rPr>
          <w:rFonts w:hint="eastAsia"/>
          <w:color w:val="auto"/>
          <w:highlight w:val="none"/>
        </w:rPr>
        <w:t>本公司（联合体）郑重声明，根据《政府采购促进中小企业发展管理办法》（财库﹝2020﹞46号）的规定，本公司</w:t>
      </w:r>
      <w:r>
        <w:rPr>
          <w:rFonts w:hint="eastAsia" w:cs="Times New Roman"/>
          <w:color w:val="auto"/>
          <w:highlight w:val="none"/>
        </w:rPr>
        <w:t>（联合体）</w:t>
      </w:r>
      <w:r>
        <w:rPr>
          <w:rFonts w:hint="eastAsia"/>
          <w:color w:val="auto"/>
          <w:highlight w:val="none"/>
        </w:rPr>
        <w:t>参加</w:t>
      </w:r>
      <w:r>
        <w:rPr>
          <w:rFonts w:hint="eastAsia"/>
          <w:color w:val="auto"/>
          <w:spacing w:val="-6"/>
          <w:highlight w:val="none"/>
        </w:rPr>
        <w:t>浙江财经大学</w:t>
      </w:r>
      <w:r>
        <w:rPr>
          <w:rFonts w:hint="eastAsia"/>
          <w:color w:val="auto"/>
          <w:highlight w:val="none"/>
        </w:rPr>
        <w:t>的艺术学院小型多功能美术馆项目采购活动，工程的施工单位全部为符合政策要求的中小企业。相关企业</w:t>
      </w:r>
      <w:r>
        <w:rPr>
          <w:rFonts w:hint="eastAsia" w:cs="Times New Roman"/>
          <w:color w:val="auto"/>
          <w:highlight w:val="none"/>
        </w:rPr>
        <w:t>（含联合体中的大中型企业、签订分包意向协议的大中型企业）</w:t>
      </w:r>
      <w:r>
        <w:rPr>
          <w:rFonts w:hint="eastAsia"/>
          <w:color w:val="auto"/>
          <w:highlight w:val="none"/>
        </w:rPr>
        <w:t>的具体情况如下：</w:t>
      </w:r>
    </w:p>
    <w:p>
      <w:pPr>
        <w:spacing w:line="360" w:lineRule="auto"/>
        <w:ind w:firstLine="480" w:firstLineChars="200"/>
        <w:rPr>
          <w:color w:val="auto"/>
          <w:highlight w:val="none"/>
        </w:rPr>
      </w:pPr>
      <w:r>
        <w:rPr>
          <w:rFonts w:hint="eastAsia"/>
          <w:color w:val="auto"/>
          <w:highlight w:val="none"/>
          <w:u w:val="single"/>
        </w:rPr>
        <w:t>（标的名称）</w:t>
      </w:r>
      <w:r>
        <w:rPr>
          <w:rFonts w:hint="eastAsia"/>
          <w:color w:val="auto"/>
          <w:highlight w:val="none"/>
        </w:rPr>
        <w:t>，属于</w:t>
      </w:r>
      <w:r>
        <w:rPr>
          <w:rFonts w:hint="eastAsia"/>
          <w:color w:val="auto"/>
          <w:highlight w:val="none"/>
          <w:u w:val="single"/>
        </w:rPr>
        <w:t>（采购文件中明确的所属行业）</w:t>
      </w:r>
      <w:r>
        <w:rPr>
          <w:rFonts w:hint="eastAsia"/>
          <w:color w:val="auto"/>
          <w:highlight w:val="none"/>
        </w:rPr>
        <w:t>；承建企业为</w:t>
      </w:r>
      <w:r>
        <w:rPr>
          <w:rFonts w:hint="eastAsia"/>
          <w:color w:val="auto"/>
          <w:highlight w:val="none"/>
          <w:u w:val="single"/>
        </w:rPr>
        <w:t>（企业名称）</w:t>
      </w:r>
      <w:r>
        <w:rPr>
          <w:rFonts w:hint="eastAsia"/>
          <w:color w:val="auto"/>
          <w:highlight w:val="none"/>
        </w:rPr>
        <w:t>，从业人员人，营业收入为</w:t>
      </w:r>
      <w:r>
        <w:rPr>
          <w:rFonts w:hint="eastAsia"/>
          <w:color w:val="auto"/>
          <w:highlight w:val="none"/>
          <w:u w:val="single"/>
        </w:rPr>
        <w:t xml:space="preserve">     </w:t>
      </w:r>
      <w:r>
        <w:rPr>
          <w:rFonts w:hint="eastAsia"/>
          <w:color w:val="auto"/>
          <w:highlight w:val="none"/>
        </w:rPr>
        <w:t>万元，资产总额为</w:t>
      </w:r>
      <w:r>
        <w:rPr>
          <w:rFonts w:hint="eastAsia"/>
          <w:color w:val="auto"/>
          <w:highlight w:val="none"/>
          <w:u w:val="single"/>
        </w:rPr>
        <w:t xml:space="preserve">     </w:t>
      </w:r>
      <w:r>
        <w:rPr>
          <w:rFonts w:hint="eastAsia"/>
          <w:color w:val="auto"/>
          <w:highlight w:val="none"/>
        </w:rPr>
        <w:t>万元，属于（中型企业、小型企业、微型企业）；</w:t>
      </w:r>
    </w:p>
    <w:p>
      <w:pPr>
        <w:spacing w:line="360" w:lineRule="auto"/>
        <w:ind w:firstLine="48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adjustRightInd w:val="0"/>
        <w:snapToGrid w:val="0"/>
        <w:spacing w:line="360" w:lineRule="auto"/>
        <w:ind w:firstLine="566" w:firstLineChars="236"/>
        <w:rPr>
          <w:color w:val="auto"/>
          <w:highlight w:val="none"/>
        </w:rPr>
      </w:pPr>
      <w:r>
        <w:rPr>
          <w:rFonts w:hint="eastAsia"/>
          <w:color w:val="auto"/>
          <w:highlight w:val="none"/>
        </w:rPr>
        <w:t>本企业对上述声明内容的真实性负责。如有虚假，将依法承担相应责任。</w:t>
      </w:r>
    </w:p>
    <w:p>
      <w:pPr>
        <w:adjustRightInd w:val="0"/>
        <w:snapToGrid w:val="0"/>
        <w:spacing w:line="360" w:lineRule="auto"/>
        <w:ind w:firstLine="566" w:firstLineChars="236"/>
        <w:rPr>
          <w:color w:val="auto"/>
          <w:highlight w:val="none"/>
        </w:rPr>
      </w:pPr>
    </w:p>
    <w:p>
      <w:pPr>
        <w:adjustRightInd w:val="0"/>
        <w:snapToGrid w:val="0"/>
        <w:spacing w:line="360" w:lineRule="auto"/>
        <w:ind w:firstLine="566" w:firstLineChars="236"/>
        <w:rPr>
          <w:color w:val="auto"/>
          <w:highlight w:val="none"/>
        </w:rPr>
      </w:pPr>
      <w:r>
        <w:rPr>
          <w:color w:val="auto"/>
          <w:highlight w:val="none"/>
        </w:rPr>
        <w:t>企业名称（盖章）：</w:t>
      </w:r>
    </w:p>
    <w:p>
      <w:pPr>
        <w:adjustRightInd w:val="0"/>
        <w:snapToGrid w:val="0"/>
        <w:spacing w:line="360" w:lineRule="auto"/>
        <w:ind w:firstLine="566" w:firstLineChars="236"/>
        <w:rPr>
          <w:color w:val="auto"/>
          <w:highlight w:val="none"/>
        </w:rPr>
      </w:pPr>
      <w:r>
        <w:rPr>
          <w:color w:val="auto"/>
          <w:highlight w:val="none"/>
        </w:rPr>
        <w:t>日期：</w:t>
      </w:r>
    </w:p>
    <w:p>
      <w:pPr>
        <w:adjustRightInd w:val="0"/>
        <w:snapToGrid w:val="0"/>
        <w:spacing w:line="360" w:lineRule="auto"/>
        <w:ind w:firstLine="566" w:firstLineChars="236"/>
        <w:rPr>
          <w:color w:val="auto"/>
          <w:highlight w:val="none"/>
        </w:rPr>
      </w:pPr>
    </w:p>
    <w:p>
      <w:pPr>
        <w:adjustRightInd w:val="0"/>
        <w:snapToGrid w:val="0"/>
        <w:spacing w:line="360" w:lineRule="auto"/>
        <w:ind w:firstLine="495" w:firstLineChars="236"/>
        <w:rPr>
          <w:color w:val="auto"/>
          <w:sz w:val="21"/>
          <w:szCs w:val="21"/>
          <w:highlight w:val="none"/>
        </w:rPr>
      </w:pPr>
      <w:r>
        <w:rPr>
          <w:rFonts w:hint="eastAsia"/>
          <w:color w:val="auto"/>
          <w:sz w:val="21"/>
          <w:szCs w:val="21"/>
          <w:highlight w:val="none"/>
        </w:rPr>
        <w:t>注：</w:t>
      </w:r>
    </w:p>
    <w:p>
      <w:pPr>
        <w:adjustRightInd w:val="0"/>
        <w:snapToGrid w:val="0"/>
        <w:spacing w:line="360" w:lineRule="auto"/>
        <w:ind w:firstLine="495" w:firstLineChars="236"/>
        <w:rPr>
          <w:color w:val="auto"/>
          <w:sz w:val="21"/>
          <w:szCs w:val="21"/>
          <w:highlight w:val="none"/>
        </w:rPr>
      </w:pPr>
      <w:r>
        <w:rPr>
          <w:rFonts w:hint="eastAsia"/>
          <w:color w:val="auto"/>
          <w:sz w:val="21"/>
          <w:szCs w:val="21"/>
          <w:highlight w:val="none"/>
        </w:rPr>
        <w:t>1</w:t>
      </w:r>
      <w:r>
        <w:rPr>
          <w:color w:val="auto"/>
          <w:sz w:val="21"/>
          <w:szCs w:val="21"/>
          <w:highlight w:val="none"/>
        </w:rPr>
        <w:t>.</w:t>
      </w:r>
      <w:r>
        <w:rPr>
          <w:rFonts w:hint="eastAsia"/>
          <w:color w:val="auto"/>
          <w:sz w:val="21"/>
          <w:szCs w:val="21"/>
          <w:highlight w:val="none"/>
        </w:rPr>
        <w:t>中小企业参加政府采购活动，应当出具财库〔2020〕46号文件规定的《中小企业声明函》，否则不得享受相关中小企业扶持政策。</w:t>
      </w:r>
    </w:p>
    <w:p>
      <w:pPr>
        <w:adjustRightInd w:val="0"/>
        <w:snapToGrid w:val="0"/>
        <w:spacing w:line="360" w:lineRule="auto"/>
        <w:ind w:firstLine="495" w:firstLineChars="236"/>
        <w:rPr>
          <w:color w:val="auto"/>
          <w:sz w:val="21"/>
          <w:szCs w:val="21"/>
          <w:highlight w:val="none"/>
        </w:rPr>
      </w:pPr>
      <w:r>
        <w:rPr>
          <w:rFonts w:hint="eastAsia"/>
          <w:color w:val="auto"/>
          <w:sz w:val="21"/>
          <w:szCs w:val="21"/>
          <w:highlight w:val="none"/>
        </w:rPr>
        <w:t>2</w:t>
      </w:r>
      <w:r>
        <w:rPr>
          <w:color w:val="auto"/>
          <w:sz w:val="21"/>
          <w:szCs w:val="21"/>
          <w:highlight w:val="none"/>
        </w:rPr>
        <w:t>.</w:t>
      </w:r>
      <w:r>
        <w:rPr>
          <w:rFonts w:hint="eastAsia"/>
          <w:color w:val="auto"/>
          <w:sz w:val="21"/>
          <w:szCs w:val="21"/>
          <w:highlight w:val="none"/>
        </w:rPr>
        <w:t>从业人员、营业收入、资产总额填报上一年度数据，无上一年度数据的新成立企业可不填报。</w:t>
      </w:r>
    </w:p>
    <w:p>
      <w:pPr>
        <w:adjustRightInd w:val="0"/>
        <w:snapToGrid w:val="0"/>
        <w:spacing w:line="360" w:lineRule="auto"/>
        <w:ind w:firstLine="495" w:firstLineChars="236"/>
        <w:rPr>
          <w:color w:val="auto"/>
          <w:sz w:val="21"/>
          <w:szCs w:val="21"/>
          <w:highlight w:val="none"/>
        </w:rPr>
      </w:pPr>
      <w:r>
        <w:rPr>
          <w:color w:val="auto"/>
          <w:sz w:val="21"/>
          <w:szCs w:val="21"/>
          <w:highlight w:val="none"/>
        </w:rPr>
        <w:t>3.</w:t>
      </w:r>
      <w:r>
        <w:rPr>
          <w:rFonts w:hint="eastAsia"/>
          <w:color w:val="auto"/>
          <w:sz w:val="21"/>
          <w:szCs w:val="21"/>
          <w:highlight w:val="none"/>
        </w:rPr>
        <w:t>“中小企业声明函”填写不全的，视为未填报。</w:t>
      </w:r>
    </w:p>
    <w:p>
      <w:pPr>
        <w:adjustRightInd w:val="0"/>
        <w:snapToGrid w:val="0"/>
        <w:spacing w:line="360" w:lineRule="auto"/>
        <w:ind w:firstLine="495" w:firstLineChars="236"/>
        <w:rPr>
          <w:color w:val="auto"/>
          <w:sz w:val="21"/>
          <w:szCs w:val="21"/>
          <w:highlight w:val="none"/>
        </w:rPr>
      </w:pPr>
      <w:r>
        <w:rPr>
          <w:rFonts w:hint="eastAsia"/>
          <w:color w:val="auto"/>
          <w:sz w:val="21"/>
          <w:szCs w:val="21"/>
          <w:highlight w:val="none"/>
        </w:rPr>
        <w:t>4</w:t>
      </w:r>
      <w:r>
        <w:rPr>
          <w:color w:val="auto"/>
          <w:sz w:val="21"/>
          <w:szCs w:val="21"/>
          <w:highlight w:val="none"/>
        </w:rPr>
        <w:t>.</w:t>
      </w:r>
      <w:r>
        <w:rPr>
          <w:rFonts w:hint="eastAsia"/>
          <w:color w:val="auto"/>
          <w:sz w:val="21"/>
          <w:szCs w:val="21"/>
          <w:highlight w:val="none"/>
        </w:rPr>
        <w:t>供应商提供《中小企业声明函》内容不实的，属于提供虚假材料谋取中标、成交，依照《中华人民共和国政府采购法》等国家有关规定追究相应责任。</w:t>
      </w:r>
    </w:p>
    <w:p>
      <w:pPr>
        <w:adjustRightInd w:val="0"/>
        <w:snapToGrid w:val="0"/>
        <w:spacing w:line="360" w:lineRule="auto"/>
        <w:ind w:firstLine="495" w:firstLineChars="236"/>
        <w:rPr>
          <w:rFonts w:cs="Times New Roman"/>
          <w:color w:val="auto"/>
          <w:sz w:val="21"/>
          <w:szCs w:val="21"/>
          <w:highlight w:val="none"/>
        </w:rPr>
      </w:pPr>
      <w:r>
        <w:rPr>
          <w:rFonts w:hint="eastAsia" w:cs="Times New Roman"/>
          <w:color w:val="auto"/>
          <w:sz w:val="21"/>
          <w:szCs w:val="21"/>
          <w:highlight w:val="none"/>
        </w:rPr>
        <w:t>5.本项目只以《中小企业声明函》作为评判供应商是否属于中小企业的唯一依据。</w:t>
      </w:r>
    </w:p>
    <w:p>
      <w:pPr>
        <w:adjustRightInd w:val="0"/>
        <w:snapToGrid w:val="0"/>
        <w:spacing w:line="360" w:lineRule="auto"/>
        <w:ind w:firstLine="495" w:firstLineChars="236"/>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监狱企业资格证明材料</w:t>
      </w:r>
    </w:p>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省级以上监狱管理局、戒毒管理局（含新疆生产建设兵团）出具的属于监狱企业的证明文件</w:t>
      </w:r>
    </w:p>
    <w:p>
      <w:pPr>
        <w:spacing w:line="360" w:lineRule="auto"/>
        <w:rPr>
          <w:color w:val="auto"/>
          <w:highlight w:val="none"/>
        </w:rPr>
      </w:pPr>
    </w:p>
    <w:p>
      <w:pPr>
        <w:rPr>
          <w:color w:val="auto"/>
          <w:highlight w:val="none"/>
        </w:rPr>
      </w:pPr>
      <w:bookmarkStart w:id="652" w:name="_Hlk79749649"/>
    </w:p>
    <w:p>
      <w:pPr>
        <w:spacing w:line="360" w:lineRule="auto"/>
        <w:jc w:val="center"/>
        <w:outlineLvl w:val="2"/>
        <w:rPr>
          <w:b/>
          <w:color w:val="auto"/>
          <w:spacing w:val="-6"/>
          <w:highlight w:val="none"/>
        </w:rPr>
      </w:pPr>
      <w:r>
        <w:rPr>
          <w:rFonts w:hint="eastAsia"/>
          <w:b/>
          <w:color w:val="auto"/>
          <w:spacing w:val="-6"/>
          <w:highlight w:val="none"/>
        </w:rPr>
        <w:t>残疾人福利性单位声明函</w:t>
      </w:r>
    </w:p>
    <w:bookmarkEnd w:id="652"/>
    <w:p>
      <w:pPr>
        <w:adjustRightInd w:val="0"/>
        <w:snapToGrid w:val="0"/>
        <w:spacing w:line="360" w:lineRule="auto"/>
        <w:rPr>
          <w:rFonts w:cs="Times New Roman"/>
          <w:color w:val="auto"/>
          <w:highlight w:val="none"/>
        </w:rPr>
      </w:pPr>
    </w:p>
    <w:p>
      <w:pPr>
        <w:adjustRightInd w:val="0"/>
        <w:snapToGrid w:val="0"/>
        <w:spacing w:line="360" w:lineRule="auto"/>
        <w:ind w:firstLine="424" w:firstLineChars="177"/>
        <w:rPr>
          <w:rFonts w:cs="Times New Roman"/>
          <w:color w:val="auto"/>
          <w:highlight w:val="none"/>
        </w:rPr>
      </w:pPr>
      <w:r>
        <w:rPr>
          <w:rFonts w:cs="Times New Roman"/>
          <w:color w:val="auto"/>
          <w:highlight w:val="none"/>
        </w:rPr>
        <w:t>本公司郑重声明，根据</w:t>
      </w:r>
      <w:r>
        <w:rPr>
          <w:rFonts w:hint="eastAsia" w:cs="Times New Roman"/>
          <w:color w:val="auto"/>
          <w:spacing w:val="6"/>
          <w:highlight w:val="none"/>
        </w:rPr>
        <w:t>《财政部 民政部 中国残疾人联合会关于促进残疾人就业政府采购政策的通知》（财库</w:t>
      </w:r>
      <w:r>
        <w:rPr>
          <w:rFonts w:hint="eastAsia" w:cs="Times New Roman"/>
          <w:color w:val="auto"/>
          <w:highlight w:val="none"/>
        </w:rPr>
        <w:t>[2017]141</w:t>
      </w:r>
      <w:r>
        <w:rPr>
          <w:rFonts w:hint="eastAsia" w:cs="Times New Roman"/>
          <w:color w:val="auto"/>
          <w:spacing w:val="6"/>
          <w:highlight w:val="none"/>
        </w:rPr>
        <w:t>号）的规定</w:t>
      </w:r>
      <w:r>
        <w:rPr>
          <w:rFonts w:cs="Times New Roman"/>
          <w:color w:val="auto"/>
          <w:highlight w:val="none"/>
        </w:rPr>
        <w:t>，本公司）参加</w:t>
      </w:r>
      <w:r>
        <w:rPr>
          <w:rFonts w:cs="Times New Roman"/>
          <w:i/>
          <w:color w:val="auto"/>
          <w:highlight w:val="none"/>
          <w:u w:val="single"/>
        </w:rPr>
        <w:t>（单位名称）</w:t>
      </w:r>
      <w:r>
        <w:rPr>
          <w:rFonts w:cs="Times New Roman"/>
          <w:color w:val="auto"/>
          <w:highlight w:val="none"/>
        </w:rPr>
        <w:t>的</w:t>
      </w:r>
      <w:r>
        <w:rPr>
          <w:rFonts w:cs="Times New Roman"/>
          <w:i/>
          <w:color w:val="auto"/>
          <w:highlight w:val="none"/>
          <w:u w:val="single"/>
        </w:rPr>
        <w:t>（项目名称）</w:t>
      </w:r>
      <w:r>
        <w:rPr>
          <w:rFonts w:cs="Times New Roman"/>
          <w:color w:val="auto"/>
          <w:highlight w:val="none"/>
        </w:rPr>
        <w:t>采购活动，提供的</w:t>
      </w:r>
      <w:r>
        <w:rPr>
          <w:rFonts w:hint="eastAsia" w:cs="Times New Roman"/>
          <w:color w:val="auto"/>
          <w:highlight w:val="none"/>
        </w:rPr>
        <w:t>服务</w:t>
      </w:r>
      <w:r>
        <w:rPr>
          <w:rFonts w:cs="Times New Roman"/>
          <w:color w:val="auto"/>
          <w:highlight w:val="none"/>
        </w:rPr>
        <w:t>全部由</w:t>
      </w:r>
      <w:r>
        <w:rPr>
          <w:rFonts w:hint="eastAsia" w:cs="Times New Roman"/>
          <w:color w:val="auto"/>
          <w:highlight w:val="none"/>
        </w:rPr>
        <w:t>残疾人福利性单位承接</w:t>
      </w:r>
      <w:r>
        <w:rPr>
          <w:rFonts w:cs="Times New Roman"/>
          <w:color w:val="auto"/>
          <w:highlight w:val="none"/>
        </w:rPr>
        <w:t>。相关企业的具体情况如下：</w:t>
      </w:r>
    </w:p>
    <w:p>
      <w:pPr>
        <w:spacing w:line="360" w:lineRule="auto"/>
        <w:ind w:firstLine="424" w:firstLineChars="177"/>
        <w:rPr>
          <w:rFonts w:cs="Times New Roman"/>
          <w:color w:val="auto"/>
          <w:spacing w:val="6"/>
          <w:highlight w:val="none"/>
        </w:rPr>
      </w:pPr>
      <w:r>
        <w:rPr>
          <w:rFonts w:cs="Times New Roman"/>
          <w:i/>
          <w:color w:val="auto"/>
          <w:highlight w:val="none"/>
          <w:u w:val="single"/>
        </w:rPr>
        <w:t>1. （标的名称）</w:t>
      </w:r>
      <w:r>
        <w:rPr>
          <w:rFonts w:cs="Times New Roman"/>
          <w:color w:val="auto"/>
          <w:highlight w:val="none"/>
        </w:rPr>
        <w:t>，（承接企业）</w:t>
      </w:r>
      <w:r>
        <w:rPr>
          <w:rFonts w:cs="Times New Roman"/>
          <w:i/>
          <w:color w:val="auto"/>
          <w:highlight w:val="none"/>
          <w:u w:val="single"/>
        </w:rPr>
        <w:t>（企业名称）</w:t>
      </w:r>
      <w:r>
        <w:rPr>
          <w:rFonts w:hint="eastAsia" w:cs="Times New Roman"/>
          <w:color w:val="auto"/>
          <w:highlight w:val="none"/>
        </w:rPr>
        <w:t>，</w:t>
      </w:r>
      <w:r>
        <w:rPr>
          <w:rFonts w:cs="Times New Roman"/>
          <w:color w:val="auto"/>
          <w:highlight w:val="none"/>
        </w:rPr>
        <w:t>属于</w:t>
      </w:r>
      <w:r>
        <w:rPr>
          <w:rFonts w:hint="eastAsia" w:cs="Times New Roman"/>
          <w:color w:val="auto"/>
          <w:highlight w:val="none"/>
          <w:u w:val="single"/>
        </w:rPr>
        <w:t>残疾人福利性单位。</w:t>
      </w:r>
    </w:p>
    <w:p>
      <w:pPr>
        <w:spacing w:line="360" w:lineRule="auto"/>
        <w:ind w:firstLine="446" w:firstLineChars="177"/>
        <w:rPr>
          <w:rFonts w:cs="Times New Roman"/>
          <w:color w:val="auto"/>
          <w:spacing w:val="6"/>
          <w:highlight w:val="none"/>
        </w:rPr>
      </w:pPr>
      <w:r>
        <w:rPr>
          <w:rFonts w:hint="eastAsia" w:cs="Times New Roman"/>
          <w:color w:val="auto"/>
          <w:spacing w:val="6"/>
          <w:highlight w:val="none"/>
        </w:rPr>
        <w:t>本单位对上述声明的真实性负责。如有虚假，将依法承担相应责任。</w:t>
      </w:r>
    </w:p>
    <w:p>
      <w:pPr>
        <w:spacing w:line="360" w:lineRule="auto"/>
        <w:rPr>
          <w:rFonts w:cs="Times New Roman"/>
          <w:color w:val="auto"/>
          <w:spacing w:val="-6"/>
          <w:highlight w:val="none"/>
        </w:rPr>
      </w:pPr>
    </w:p>
    <w:p>
      <w:pPr>
        <w:spacing w:line="360" w:lineRule="auto"/>
        <w:rPr>
          <w:rFonts w:cs="Times New Roman"/>
          <w:b/>
          <w:bCs/>
          <w:color w:val="auto"/>
          <w:spacing w:val="-6"/>
          <w:highlight w:val="none"/>
        </w:rPr>
      </w:pPr>
      <w:r>
        <w:rPr>
          <w:rFonts w:hint="eastAsia" w:cs="Times New Roman"/>
          <w:b/>
          <w:bCs/>
          <w:color w:val="auto"/>
          <w:spacing w:val="-6"/>
          <w:highlight w:val="none"/>
        </w:rPr>
        <w:t>供应商名称（盖章）</w:t>
      </w:r>
    </w:p>
    <w:p>
      <w:pPr>
        <w:spacing w:line="360" w:lineRule="auto"/>
        <w:rPr>
          <w:rFonts w:cs="Times New Roman"/>
          <w:b/>
          <w:bCs/>
          <w:color w:val="auto"/>
          <w:spacing w:val="-6"/>
          <w:highlight w:val="none"/>
        </w:rPr>
      </w:pPr>
      <w:r>
        <w:rPr>
          <w:rFonts w:hint="eastAsia" w:cs="Times New Roman"/>
          <w:b/>
          <w:bCs/>
          <w:color w:val="auto"/>
          <w:spacing w:val="-6"/>
          <w:highlight w:val="none"/>
        </w:rPr>
        <w:t>供应商代表签字：</w:t>
      </w:r>
    </w:p>
    <w:p>
      <w:pPr>
        <w:spacing w:line="360" w:lineRule="auto"/>
        <w:jc w:val="left"/>
        <w:rPr>
          <w:rFonts w:cs="Times New Roman"/>
          <w:b/>
          <w:bCs/>
          <w:color w:val="auto"/>
          <w:sz w:val="21"/>
          <w:szCs w:val="21"/>
          <w:highlight w:val="none"/>
        </w:rPr>
      </w:pPr>
      <w:r>
        <w:rPr>
          <w:rFonts w:hint="eastAsia" w:cs="Times New Roman"/>
          <w:b/>
          <w:bCs/>
          <w:color w:val="auto"/>
          <w:spacing w:val="-6"/>
          <w:highlight w:val="none"/>
        </w:rPr>
        <w:t>日期：     年   月   日</w:t>
      </w:r>
    </w:p>
    <w:p>
      <w:pPr>
        <w:spacing w:line="360" w:lineRule="auto"/>
        <w:rPr>
          <w:rFonts w:cs="Times New Roman"/>
          <w:b/>
          <w:bCs/>
          <w:color w:val="auto"/>
          <w:sz w:val="21"/>
          <w:szCs w:val="21"/>
          <w:highlight w:val="none"/>
        </w:rPr>
      </w:pPr>
    </w:p>
    <w:p>
      <w:pPr>
        <w:spacing w:line="360" w:lineRule="auto"/>
        <w:rPr>
          <w:rFonts w:cs="Times New Roman"/>
          <w:b/>
          <w:bCs/>
          <w:color w:val="auto"/>
          <w:sz w:val="21"/>
          <w:szCs w:val="21"/>
          <w:highlight w:val="none"/>
        </w:rPr>
      </w:pPr>
      <w:r>
        <w:rPr>
          <w:rFonts w:hint="eastAsia" w:cs="Times New Roman"/>
          <w:b/>
          <w:bCs/>
          <w:color w:val="auto"/>
          <w:sz w:val="21"/>
          <w:szCs w:val="21"/>
          <w:highlight w:val="none"/>
        </w:rPr>
        <w:t>说明</w:t>
      </w:r>
      <w:r>
        <w:rPr>
          <w:rFonts w:cs="Times New Roman"/>
          <w:b/>
          <w:bCs/>
          <w:color w:val="auto"/>
          <w:sz w:val="21"/>
          <w:szCs w:val="21"/>
          <w:highlight w:val="none"/>
        </w:rPr>
        <w:t>：</w:t>
      </w:r>
    </w:p>
    <w:p>
      <w:pPr>
        <w:spacing w:line="360" w:lineRule="auto"/>
        <w:ind w:firstLine="420" w:firstLineChars="200"/>
        <w:jc w:val="left"/>
        <w:rPr>
          <w:rFonts w:cs="Times New Roman"/>
          <w:color w:val="auto"/>
          <w:spacing w:val="6"/>
          <w:sz w:val="21"/>
          <w:szCs w:val="21"/>
          <w:highlight w:val="none"/>
        </w:rPr>
      </w:pPr>
      <w:r>
        <w:rPr>
          <w:rFonts w:hint="eastAsia" w:cs="Times New Roman"/>
          <w:bCs/>
          <w:color w:val="auto"/>
          <w:sz w:val="21"/>
          <w:szCs w:val="21"/>
          <w:highlight w:val="none"/>
        </w:rPr>
        <w:t>1</w:t>
      </w:r>
      <w:r>
        <w:rPr>
          <w:rFonts w:cs="Times New Roman"/>
          <w:bCs/>
          <w:color w:val="auto"/>
          <w:sz w:val="21"/>
          <w:szCs w:val="21"/>
          <w:highlight w:val="none"/>
        </w:rPr>
        <w:t>.</w:t>
      </w:r>
      <w:r>
        <w:rPr>
          <w:rFonts w:hint="eastAsia" w:cs="Times New Roman"/>
          <w:color w:val="auto"/>
          <w:spacing w:val="6"/>
          <w:sz w:val="21"/>
          <w:szCs w:val="21"/>
          <w:highlight w:val="none"/>
        </w:rPr>
        <w:t>若承接企业同时满足以下条件，则属于依法享受政府采购支持政策的残疾人福利性单位，可提供《残疾人福利性单位声明函》，并对声明的真实性负责：</w:t>
      </w:r>
    </w:p>
    <w:p>
      <w:pPr>
        <w:widowControl/>
        <w:shd w:val="clear" w:color="auto" w:fill="FFFFFF"/>
        <w:spacing w:line="360" w:lineRule="auto"/>
        <w:ind w:firstLine="444"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（一）安置的残疾人占本单位在职职工人数的比例不低于25%（含25%），并且安置的残疾人人数不少于10人（含10人）；</w:t>
      </w:r>
    </w:p>
    <w:p>
      <w:pPr>
        <w:widowControl/>
        <w:shd w:val="clear" w:color="auto" w:fill="FFFFFF"/>
        <w:spacing w:line="360" w:lineRule="auto"/>
        <w:ind w:firstLine="444"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（二）依法与安置的每位残疾人签订了一年以上（含一年）的劳动合同或服务协议；</w:t>
      </w:r>
    </w:p>
    <w:p>
      <w:pPr>
        <w:widowControl/>
        <w:shd w:val="clear" w:color="auto" w:fill="FFFFFF"/>
        <w:spacing w:line="360" w:lineRule="auto"/>
        <w:ind w:firstLine="444"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（三）为安置的每位残疾人按月足额缴纳了基本养老保险、基本医疗保险、失业保险、工伤保险和生育保险等社会保险费；</w:t>
      </w:r>
    </w:p>
    <w:p>
      <w:pPr>
        <w:widowControl/>
        <w:shd w:val="clear" w:color="auto" w:fill="FFFFFF"/>
        <w:spacing w:line="360" w:lineRule="auto"/>
        <w:ind w:firstLine="444"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（四）通过银行等金融机构向安置的每位残疾人，按月支付了不低于单位所在区县适用的经省级人民政府批准的月最低工资标准的工资；</w:t>
      </w:r>
    </w:p>
    <w:p>
      <w:pPr>
        <w:widowControl/>
        <w:shd w:val="clear" w:color="auto" w:fill="FFFFFF"/>
        <w:spacing w:line="360" w:lineRule="auto"/>
        <w:ind w:firstLine="444"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（五）提供本单位制造的货物、承担的工程或者服务（以下简称产品），或者提供其他残疾人福利性单位制造的货物（不包括使用非残疾人福利性单位注册商标的货物）。</w:t>
      </w:r>
    </w:p>
    <w:p>
      <w:pPr>
        <w:widowControl/>
        <w:shd w:val="clear" w:color="auto" w:fill="FFFFFF"/>
        <w:spacing w:line="360" w:lineRule="auto"/>
        <w:ind w:firstLine="444"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spacing w:line="360" w:lineRule="auto"/>
        <w:ind w:firstLine="420" w:firstLineChars="200"/>
        <w:jc w:val="left"/>
        <w:rPr>
          <w:rFonts w:cs="Times New Roman"/>
          <w:bCs/>
          <w:color w:val="auto"/>
          <w:sz w:val="21"/>
          <w:szCs w:val="21"/>
          <w:highlight w:val="none"/>
        </w:rPr>
      </w:pPr>
      <w:r>
        <w:rPr>
          <w:rFonts w:hint="eastAsia" w:cs="Times New Roman"/>
          <w:bCs/>
          <w:color w:val="auto"/>
          <w:sz w:val="21"/>
          <w:szCs w:val="21"/>
          <w:highlight w:val="none"/>
        </w:rPr>
        <w:t>2.供应商提供服务为残疾人福利性单位承接的，《残疾人福利性单位声明函》随中标（成交）结果同时公告，接受社会监督。</w:t>
      </w:r>
    </w:p>
    <w:p>
      <w:pPr>
        <w:widowControl/>
        <w:shd w:val="clear" w:color="auto" w:fill="FFFFFF"/>
        <w:spacing w:line="360" w:lineRule="auto"/>
        <w:ind w:firstLine="446" w:firstLineChars="200"/>
        <w:jc w:val="left"/>
        <w:rPr>
          <w:rFonts w:cs="Times New Roman"/>
          <w:b/>
          <w:bCs/>
          <w:color w:val="auto"/>
          <w:spacing w:val="6"/>
          <w:sz w:val="21"/>
          <w:szCs w:val="21"/>
          <w:highlight w:val="none"/>
        </w:rPr>
      </w:pPr>
      <w:r>
        <w:rPr>
          <w:rFonts w:hint="eastAsia" w:cs="Times New Roman"/>
          <w:b/>
          <w:bCs/>
          <w:color w:val="auto"/>
          <w:spacing w:val="6"/>
          <w:sz w:val="21"/>
          <w:szCs w:val="21"/>
          <w:highlight w:val="none"/>
        </w:rPr>
        <w:t>供应商提供服务不是残疾人福利性单位承接的，无需提供此声明函，如提供所引起的后果由供应商承担。</w:t>
      </w:r>
    </w:p>
    <w:p>
      <w:pPr>
        <w:spacing w:line="360" w:lineRule="auto"/>
        <w:rPr>
          <w:rFonts w:cs="Times New Roman"/>
          <w:color w:val="auto"/>
          <w:sz w:val="21"/>
          <w:szCs w:val="21"/>
          <w:highlight w:val="none"/>
        </w:rPr>
      </w:pPr>
    </w:p>
    <w:p>
      <w:pPr>
        <w:rPr>
          <w:rFonts w:cs="Times New Roman"/>
          <w:color w:val="auto"/>
          <w:sz w:val="21"/>
          <w:szCs w:val="21"/>
          <w:highlight w:val="none"/>
        </w:rPr>
      </w:pPr>
      <w:r>
        <w:rPr>
          <w:rFonts w:hint="eastAsia" w:cs="Times New Roman"/>
          <w:color w:val="auto"/>
          <w:sz w:val="21"/>
          <w:szCs w:val="21"/>
          <w:highlight w:val="none"/>
        </w:rPr>
        <w:br w:type="page"/>
      </w:r>
    </w:p>
    <w:p>
      <w:pPr>
        <w:pStyle w:val="34"/>
        <w:rPr>
          <w:color w:val="auto"/>
          <w:highlight w:val="none"/>
        </w:rPr>
      </w:pPr>
    </w:p>
    <w:p>
      <w:pPr>
        <w:spacing w:line="360" w:lineRule="auto"/>
        <w:rPr>
          <w:color w:val="auto"/>
          <w:sz w:val="21"/>
          <w:szCs w:val="21"/>
          <w:highlight w:val="none"/>
        </w:rPr>
      </w:pPr>
      <w:r>
        <w:rPr>
          <w:rFonts w:hint="eastAsia"/>
          <w:b/>
          <w:bCs/>
          <w:color w:val="auto"/>
          <w:sz w:val="21"/>
          <w:szCs w:val="21"/>
          <w:highlight w:val="none"/>
        </w:rPr>
        <w:t>（6）供应商特定资格条件证明材料：</w:t>
      </w:r>
      <w:r>
        <w:rPr>
          <w:rFonts w:hint="eastAsia"/>
          <w:color w:val="auto"/>
          <w:sz w:val="21"/>
          <w:szCs w:val="21"/>
          <w:highlight w:val="none"/>
        </w:rPr>
        <w:t>1）具有工程设计综合资质甲级或建筑行业（建筑工程）设计乙级及以上资质或建筑装饰工程设计专项乙级及以上资质；</w:t>
      </w:r>
    </w:p>
    <w:p>
      <w:pPr>
        <w:spacing w:line="360" w:lineRule="auto"/>
        <w:rPr>
          <w:color w:val="auto"/>
          <w:sz w:val="21"/>
          <w:szCs w:val="21"/>
          <w:highlight w:val="none"/>
        </w:rPr>
      </w:pPr>
      <w:r>
        <w:rPr>
          <w:rFonts w:hint="eastAsia"/>
          <w:color w:val="auto"/>
          <w:sz w:val="21"/>
          <w:szCs w:val="21"/>
          <w:highlight w:val="none"/>
        </w:rPr>
        <w:t>2）具有建设主管部门颁发的建筑装修装饰工程专业承包贰级及以上资质；</w:t>
      </w:r>
    </w:p>
    <w:p>
      <w:pPr>
        <w:spacing w:line="360" w:lineRule="auto"/>
        <w:rPr>
          <w:color w:val="auto"/>
          <w:sz w:val="21"/>
          <w:szCs w:val="21"/>
          <w:highlight w:val="none"/>
        </w:rPr>
      </w:pPr>
      <w:r>
        <w:rPr>
          <w:rFonts w:hint="eastAsia"/>
          <w:color w:val="auto"/>
          <w:sz w:val="21"/>
          <w:szCs w:val="21"/>
          <w:highlight w:val="none"/>
        </w:rPr>
        <w:t>3）拟派项目负责人应具有建筑工程专业二级及以上建造师注册证书且无在建工程，同时具有“三类人员”有效B类证书；</w:t>
      </w:r>
    </w:p>
    <w:p>
      <w:pPr>
        <w:spacing w:line="360" w:lineRule="auto"/>
        <w:rPr>
          <w:color w:val="auto"/>
          <w:sz w:val="21"/>
          <w:szCs w:val="21"/>
          <w:highlight w:val="none"/>
        </w:rPr>
      </w:pPr>
      <w:r>
        <w:rPr>
          <w:rFonts w:hint="eastAsia"/>
          <w:color w:val="auto"/>
          <w:sz w:val="21"/>
          <w:szCs w:val="21"/>
          <w:highlight w:val="none"/>
        </w:rPr>
        <w:t>4）企业具有安全生产许可证，且在有效期内；</w:t>
      </w:r>
    </w:p>
    <w:p>
      <w:pPr>
        <w:spacing w:line="360" w:lineRule="auto"/>
        <w:rPr>
          <w:color w:val="auto"/>
          <w:sz w:val="21"/>
          <w:szCs w:val="21"/>
          <w:highlight w:val="none"/>
        </w:rPr>
      </w:pPr>
      <w:r>
        <w:rPr>
          <w:rFonts w:hint="eastAsia"/>
          <w:color w:val="auto"/>
          <w:sz w:val="21"/>
          <w:szCs w:val="21"/>
          <w:highlight w:val="none"/>
        </w:rPr>
        <w:t>5）拟派现场安全生产专职管理人员具有“三类人员”有效C类证书。</w:t>
      </w:r>
    </w:p>
    <w:p>
      <w:pPr>
        <w:spacing w:line="360" w:lineRule="auto"/>
        <w:rPr>
          <w:b/>
          <w:bCs/>
          <w:color w:val="auto"/>
          <w:highlight w:val="none"/>
        </w:rPr>
      </w:pPr>
      <w:r>
        <w:rPr>
          <w:rFonts w:hint="eastAsia"/>
          <w:b/>
          <w:bCs/>
          <w:color w:val="auto"/>
          <w:highlight w:val="none"/>
        </w:rPr>
        <w:br w:type="page"/>
      </w:r>
    </w:p>
    <w:p>
      <w:pPr>
        <w:snapToGrid w:val="0"/>
        <w:spacing w:line="360" w:lineRule="auto"/>
        <w:ind w:left="241" w:hanging="241" w:hangingChars="100"/>
        <w:jc w:val="center"/>
        <w:rPr>
          <w:b/>
          <w:bCs/>
          <w:color w:val="auto"/>
          <w:highlight w:val="none"/>
        </w:rPr>
      </w:pPr>
      <w:r>
        <w:rPr>
          <w:rFonts w:hint="eastAsia"/>
          <w:b/>
          <w:bCs/>
          <w:color w:val="auto"/>
          <w:highlight w:val="none"/>
        </w:rPr>
        <w:t>项目经理无在建工程声明函</w:t>
      </w:r>
    </w:p>
    <w:p>
      <w:pPr>
        <w:pStyle w:val="10"/>
        <w:snapToGrid w:val="0"/>
        <w:spacing w:line="360" w:lineRule="auto"/>
        <w:rPr>
          <w:rFonts w:hAnsi="宋体"/>
          <w:color w:val="auto"/>
          <w:sz w:val="24"/>
          <w:highlight w:val="none"/>
        </w:rPr>
      </w:pPr>
      <w:r>
        <w:rPr>
          <w:rFonts w:hint="eastAsia" w:hAnsi="宋体"/>
          <w:color w:val="auto"/>
          <w:sz w:val="24"/>
          <w:highlight w:val="none"/>
        </w:rPr>
        <w:t>浙江财经大学：</w:t>
      </w:r>
    </w:p>
    <w:p>
      <w:pPr>
        <w:snapToGrid w:val="0"/>
        <w:spacing w:line="360" w:lineRule="auto"/>
        <w:jc w:val="left"/>
        <w:rPr>
          <w:color w:val="auto"/>
          <w:highlight w:val="none"/>
        </w:rPr>
      </w:pPr>
      <w:r>
        <w:rPr>
          <w:rFonts w:hint="eastAsia"/>
          <w:color w:val="auto"/>
          <w:highlight w:val="none"/>
        </w:rPr>
        <w:t>浙江建友工程咨询有限公司：</w:t>
      </w:r>
    </w:p>
    <w:p>
      <w:pPr>
        <w:snapToGrid w:val="0"/>
        <w:spacing w:line="360" w:lineRule="auto"/>
        <w:ind w:left="480" w:leftChars="200"/>
        <w:rPr>
          <w:color w:val="auto"/>
          <w:highlight w:val="none"/>
        </w:rPr>
      </w:pPr>
    </w:p>
    <w:p>
      <w:pPr>
        <w:snapToGrid w:val="0"/>
        <w:spacing w:line="360" w:lineRule="auto"/>
        <w:ind w:firstLine="480" w:firstLineChars="200"/>
        <w:rPr>
          <w:color w:val="auto"/>
          <w:highlight w:val="none"/>
        </w:rPr>
      </w:pPr>
      <w:r>
        <w:rPr>
          <w:rFonts w:hint="eastAsia"/>
          <w:color w:val="auto"/>
          <w:highlight w:val="none"/>
        </w:rPr>
        <w:t>我方参加</w:t>
      </w:r>
      <w:r>
        <w:rPr>
          <w:rFonts w:hint="eastAsia"/>
          <w:color w:val="auto"/>
          <w:highlight w:val="none"/>
          <w:u w:val="single"/>
        </w:rPr>
        <w:t xml:space="preserve"> 浙江财经大学 </w:t>
      </w:r>
      <w:r>
        <w:rPr>
          <w:rFonts w:hint="eastAsia"/>
          <w:color w:val="auto"/>
          <w:highlight w:val="none"/>
        </w:rPr>
        <w:t>（采购人）</w:t>
      </w:r>
      <w:r>
        <w:rPr>
          <w:rFonts w:hint="eastAsia"/>
          <w:color w:val="auto"/>
          <w:highlight w:val="none"/>
          <w:u w:val="single"/>
        </w:rPr>
        <w:t xml:space="preserve"> 浙江财经大学艺术学院小型多功能美术馆项目</w:t>
      </w:r>
      <w:r>
        <w:rPr>
          <w:rFonts w:hint="eastAsia"/>
          <w:color w:val="auto"/>
          <w:highlight w:val="none"/>
        </w:rPr>
        <w:t>（项目名称）</w:t>
      </w:r>
      <w:r>
        <w:rPr>
          <w:rFonts w:hint="eastAsia"/>
          <w:color w:val="auto"/>
          <w:highlight w:val="none"/>
          <w:u w:val="single"/>
        </w:rPr>
        <w:t>ZJJY-20220610-02</w:t>
      </w:r>
      <w:r>
        <w:rPr>
          <w:rFonts w:hint="eastAsia"/>
          <w:color w:val="auto"/>
          <w:highlight w:val="none"/>
        </w:rPr>
        <w:t>（项目编号）采购活动，拟派项目经理（</w:t>
      </w:r>
      <w:r>
        <w:rPr>
          <w:rFonts w:hint="eastAsia"/>
          <w:color w:val="auto"/>
          <w:highlight w:val="none"/>
          <w:u w:val="single"/>
        </w:rPr>
        <w:t>姓名及身份证号码</w:t>
      </w:r>
      <w:r>
        <w:rPr>
          <w:rFonts w:hint="eastAsia"/>
          <w:color w:val="auto"/>
          <w:highlight w:val="none"/>
        </w:rPr>
        <w:t>）无在建工程。</w:t>
      </w:r>
    </w:p>
    <w:p>
      <w:pPr>
        <w:snapToGrid w:val="0"/>
        <w:spacing w:line="360" w:lineRule="auto"/>
        <w:ind w:firstLine="480" w:firstLineChars="200"/>
        <w:rPr>
          <w:color w:val="auto"/>
          <w:kern w:val="0"/>
          <w:highlight w:val="none"/>
        </w:rPr>
      </w:pPr>
      <w:r>
        <w:rPr>
          <w:rFonts w:hint="eastAsia"/>
          <w:color w:val="auto"/>
          <w:kern w:val="0"/>
          <w:highlight w:val="none"/>
        </w:rPr>
        <w:t>本公司对上述声明的真实性负责。如有虚假，愿意承担相应法律责任，对此无任何异议。</w:t>
      </w:r>
    </w:p>
    <w:p>
      <w:pPr>
        <w:snapToGrid w:val="0"/>
        <w:spacing w:line="360" w:lineRule="auto"/>
        <w:ind w:firstLine="480" w:firstLineChars="200"/>
        <w:rPr>
          <w:color w:val="auto"/>
          <w:highlight w:val="none"/>
        </w:rPr>
      </w:pPr>
      <w:r>
        <w:rPr>
          <w:rFonts w:hint="eastAsia"/>
          <w:color w:val="auto"/>
          <w:highlight w:val="none"/>
        </w:rPr>
        <w:t>特此声明！</w:t>
      </w:r>
    </w:p>
    <w:p>
      <w:pPr>
        <w:adjustRightInd w:val="0"/>
        <w:snapToGrid w:val="0"/>
        <w:spacing w:line="360" w:lineRule="auto"/>
        <w:ind w:firstLine="480" w:firstLineChars="200"/>
        <w:rPr>
          <w:color w:val="auto"/>
          <w:highlight w:val="none"/>
        </w:rPr>
      </w:pPr>
    </w:p>
    <w:p>
      <w:pPr>
        <w:adjustRightInd w:val="0"/>
        <w:snapToGrid w:val="0"/>
        <w:spacing w:line="360" w:lineRule="auto"/>
        <w:ind w:firstLine="480" w:firstLineChars="200"/>
        <w:rPr>
          <w:color w:val="auto"/>
          <w:highlight w:val="none"/>
        </w:rPr>
      </w:pPr>
      <w:r>
        <w:rPr>
          <w:rFonts w:hint="eastAsia"/>
          <w:color w:val="auto"/>
          <w:highlight w:val="none"/>
        </w:rPr>
        <w:t>供应商全称：（盖单位公章）</w:t>
      </w:r>
    </w:p>
    <w:p>
      <w:pPr>
        <w:pStyle w:val="26"/>
        <w:rPr>
          <w:color w:val="auto"/>
          <w:highlight w:val="none"/>
        </w:rPr>
      </w:pPr>
    </w:p>
    <w:p>
      <w:pPr>
        <w:pStyle w:val="26"/>
        <w:rPr>
          <w:color w:val="auto"/>
          <w:highlight w:val="none"/>
        </w:rPr>
      </w:pPr>
      <w:r>
        <w:rPr>
          <w:rFonts w:hint="eastAsia"/>
          <w:color w:val="auto"/>
          <w:highlight w:val="none"/>
        </w:rPr>
        <w:t>项目经理：（盖项目经理执业章）</w:t>
      </w:r>
    </w:p>
    <w:p>
      <w:pPr>
        <w:pStyle w:val="3"/>
        <w:spacing w:line="360" w:lineRule="auto"/>
        <w:ind w:firstLine="464" w:firstLineChars="200"/>
        <w:jc w:val="right"/>
        <w:rPr>
          <w:rFonts w:hAnsi="宋体" w:cs="宋体"/>
          <w:color w:val="auto"/>
          <w:sz w:val="24"/>
          <w:szCs w:val="24"/>
          <w:highlight w:val="none"/>
        </w:rPr>
      </w:pPr>
    </w:p>
    <w:p>
      <w:pPr>
        <w:spacing w:line="360" w:lineRule="auto"/>
        <w:rPr>
          <w:color w:val="auto"/>
          <w:highlight w:val="none"/>
        </w:rPr>
      </w:pPr>
      <w:r>
        <w:rPr>
          <w:rFonts w:hint="eastAsia"/>
          <w:color w:val="auto"/>
          <w:highlight w:val="none"/>
        </w:rPr>
        <w:t>日期：2022年月日</w:t>
      </w:r>
      <w:r>
        <w:rPr>
          <w:color w:val="auto"/>
          <w:highlight w:val="none"/>
        </w:rPr>
        <w:br w:type="page"/>
      </w:r>
    </w:p>
    <w:p>
      <w:pPr>
        <w:pStyle w:val="21"/>
        <w:spacing w:line="360" w:lineRule="auto"/>
        <w:rPr>
          <w:color w:val="auto"/>
          <w:highlight w:val="none"/>
        </w:rPr>
      </w:pPr>
    </w:p>
    <w:p>
      <w:pPr>
        <w:pStyle w:val="27"/>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jc w:val="center"/>
        <w:outlineLvl w:val="1"/>
        <w:rPr>
          <w:b/>
          <w:bCs/>
          <w:color w:val="auto"/>
          <w:sz w:val="84"/>
          <w:szCs w:val="84"/>
          <w:highlight w:val="none"/>
        </w:rPr>
      </w:pPr>
      <w:r>
        <w:rPr>
          <w:rFonts w:hint="eastAsia"/>
          <w:b/>
          <w:bCs/>
          <w:color w:val="auto"/>
          <w:sz w:val="84"/>
          <w:szCs w:val="84"/>
          <w:highlight w:val="none"/>
        </w:rPr>
        <w:t>报价文件</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（1）初次报价一览表</w:t>
      </w:r>
    </w:p>
    <w:p>
      <w:pPr>
        <w:adjustRightInd w:val="0"/>
        <w:snapToGrid w:val="0"/>
        <w:spacing w:line="360" w:lineRule="auto"/>
        <w:rPr>
          <w:color w:val="auto"/>
          <w:highlight w:val="none"/>
        </w:rPr>
      </w:pPr>
      <w:r>
        <w:rPr>
          <w:rFonts w:hint="eastAsia"/>
          <w:color w:val="auto"/>
          <w:highlight w:val="none"/>
        </w:rPr>
        <w:t>采 购 人：浙江财经大学</w:t>
      </w:r>
    </w:p>
    <w:p>
      <w:pPr>
        <w:adjustRightInd w:val="0"/>
        <w:snapToGrid w:val="0"/>
        <w:spacing w:line="360" w:lineRule="auto"/>
        <w:rPr>
          <w:color w:val="auto"/>
          <w:highlight w:val="none"/>
        </w:rPr>
      </w:pPr>
      <w:r>
        <w:rPr>
          <w:rFonts w:hint="eastAsia"/>
          <w:color w:val="auto"/>
          <w:highlight w:val="none"/>
        </w:rPr>
        <w:t>项目名称：艺术学院小型多功能美术馆项目</w:t>
      </w:r>
    </w:p>
    <w:p>
      <w:pPr>
        <w:adjustRightInd w:val="0"/>
        <w:snapToGrid w:val="0"/>
        <w:spacing w:line="360" w:lineRule="auto"/>
        <w:rPr>
          <w:color w:val="auto"/>
          <w:highlight w:val="none"/>
        </w:rPr>
      </w:pPr>
      <w:r>
        <w:rPr>
          <w:rFonts w:hint="eastAsia"/>
          <w:color w:val="auto"/>
          <w:highlight w:val="none"/>
        </w:rPr>
        <w:t>项目编号：ZJJY-20220610-02</w:t>
      </w:r>
    </w:p>
    <w:tbl>
      <w:tblPr>
        <w:tblStyle w:val="1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8" w:type="dxa"/>
            <w:vAlign w:val="center"/>
          </w:tcPr>
          <w:p>
            <w:pPr>
              <w:adjustRightInd w:val="0"/>
              <w:snapToGrid w:val="0"/>
              <w:spacing w:line="360" w:lineRule="auto"/>
              <w:jc w:val="center"/>
              <w:rPr>
                <w:color w:val="auto"/>
                <w:highlight w:val="none"/>
              </w:rPr>
            </w:pPr>
            <w:r>
              <w:rPr>
                <w:rFonts w:hint="eastAsia"/>
                <w:b/>
                <w:bCs/>
                <w:color w:val="auto"/>
                <w:highlight w:val="none"/>
              </w:rPr>
              <w:t>磋商响应总价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8" w:type="dxa"/>
            <w:vAlign w:val="center"/>
          </w:tcPr>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设计费金额：__________________________小写：______________________________</w:t>
            </w:r>
          </w:p>
          <w:p>
            <w:pPr>
              <w:pStyle w:val="21"/>
              <w:spacing w:line="360" w:lineRule="auto"/>
              <w:jc w:val="both"/>
              <w:rPr>
                <w:color w:val="auto"/>
                <w:highlight w:val="none"/>
              </w:rPr>
            </w:pPr>
          </w:p>
          <w:p>
            <w:pPr>
              <w:pStyle w:val="21"/>
              <w:spacing w:line="360" w:lineRule="auto"/>
              <w:jc w:val="both"/>
              <w:rPr>
                <w:rFonts w:ascii="宋体" w:hAnsi="宋体" w:cs="宋体"/>
                <w:color w:val="auto"/>
                <w:kern w:val="2"/>
                <w:highlight w:val="none"/>
              </w:rPr>
            </w:pPr>
            <w:r>
              <w:rPr>
                <w:rFonts w:hint="eastAsia"/>
                <w:color w:val="auto"/>
                <w:highlight w:val="none"/>
              </w:rPr>
              <w:t>建设工程（含设备费）金额：</w:t>
            </w:r>
            <w:r>
              <w:rPr>
                <w:rFonts w:hint="eastAsia" w:ascii="宋体" w:hAnsi="宋体" w:cs="宋体"/>
                <w:color w:val="auto"/>
                <w:kern w:val="2"/>
                <w:highlight w:val="none"/>
              </w:rPr>
              <w:t>_______________________</w:t>
            </w:r>
            <w:r>
              <w:rPr>
                <w:rFonts w:hint="eastAsia"/>
                <w:color w:val="auto"/>
                <w:highlight w:val="none"/>
              </w:rPr>
              <w:t>小写：</w:t>
            </w:r>
            <w:r>
              <w:rPr>
                <w:rFonts w:hint="eastAsia" w:ascii="宋体" w:hAnsi="宋体" w:cs="宋体"/>
                <w:color w:val="auto"/>
                <w:kern w:val="2"/>
                <w:highlight w:val="none"/>
              </w:rPr>
              <w:t>_______________________</w:t>
            </w:r>
          </w:p>
          <w:p>
            <w:pPr>
              <w:adjustRightInd w:val="0"/>
              <w:snapToGrid w:val="0"/>
              <w:spacing w:line="360" w:lineRule="auto"/>
              <w:rPr>
                <w:b/>
                <w:bCs/>
                <w:color w:val="auto"/>
                <w:highlight w:val="none"/>
              </w:rPr>
            </w:pPr>
            <w:r>
              <w:rPr>
                <w:rFonts w:hint="eastAsia"/>
                <w:color w:val="auto"/>
                <w:highlight w:val="none"/>
              </w:rPr>
              <w:t>其中：设备费金额：_______________________小写：_______________________</w:t>
            </w:r>
          </w:p>
          <w:p>
            <w:pPr>
              <w:adjustRightInd w:val="0"/>
              <w:snapToGrid w:val="0"/>
              <w:spacing w:line="360" w:lineRule="auto"/>
              <w:rPr>
                <w:b/>
                <w:bCs/>
                <w:color w:val="auto"/>
                <w:highlight w:val="none"/>
              </w:rPr>
            </w:pPr>
          </w:p>
          <w:p>
            <w:pPr>
              <w:adjustRightInd w:val="0"/>
              <w:snapToGrid w:val="0"/>
              <w:spacing w:line="360" w:lineRule="auto"/>
              <w:rPr>
                <w:color w:val="auto"/>
                <w:highlight w:val="none"/>
              </w:rPr>
            </w:pPr>
            <w:r>
              <w:rPr>
                <w:rFonts w:hint="eastAsia"/>
                <w:b/>
                <w:bCs/>
                <w:color w:val="auto"/>
                <w:highlight w:val="none"/>
              </w:rPr>
              <w:t>单位：人民币元</w:t>
            </w:r>
          </w:p>
        </w:tc>
      </w:tr>
    </w:tbl>
    <w:p>
      <w:pPr>
        <w:adjustRightInd w:val="0"/>
        <w:snapToGrid w:val="0"/>
        <w:spacing w:line="360" w:lineRule="auto"/>
        <w:rPr>
          <w:color w:val="auto"/>
          <w:highlight w:val="none"/>
        </w:rPr>
      </w:pPr>
    </w:p>
    <w:p>
      <w:pPr>
        <w:adjustRightInd w:val="0"/>
        <w:snapToGrid w:val="0"/>
        <w:spacing w:line="360" w:lineRule="auto"/>
        <w:rPr>
          <w:b/>
          <w:bCs/>
          <w:color w:val="auto"/>
          <w:sz w:val="21"/>
          <w:szCs w:val="21"/>
          <w:highlight w:val="none"/>
        </w:rPr>
      </w:pPr>
      <w:r>
        <w:rPr>
          <w:rFonts w:hint="eastAsia"/>
          <w:b/>
          <w:bCs/>
          <w:color w:val="auto"/>
          <w:sz w:val="21"/>
          <w:szCs w:val="21"/>
          <w:highlight w:val="none"/>
        </w:rPr>
        <w:t>说明：磋商响应总价是履行合同的最终价格，应包括履行所有规定服务所产生的全部税、费。</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供应商代表签字：</w:t>
      </w:r>
    </w:p>
    <w:p>
      <w:pPr>
        <w:adjustRightInd w:val="0"/>
        <w:snapToGrid w:val="0"/>
        <w:spacing w:line="360" w:lineRule="auto"/>
        <w:rPr>
          <w:color w:val="auto"/>
          <w:highlight w:val="none"/>
        </w:rPr>
      </w:pPr>
      <w:r>
        <w:rPr>
          <w:rFonts w:hint="eastAsia"/>
          <w:color w:val="auto"/>
          <w:highlight w:val="none"/>
        </w:rPr>
        <w:t>日期：________年____月____日</w:t>
      </w:r>
    </w:p>
    <w:p>
      <w:pPr>
        <w:spacing w:line="360" w:lineRule="auto"/>
        <w:rPr>
          <w:color w:val="auto"/>
          <w:highlight w:val="none"/>
        </w:rPr>
      </w:pPr>
      <w:r>
        <w:rPr>
          <w:rFonts w:hint="eastAsia"/>
          <w:color w:val="auto"/>
          <w:highlight w:val="none"/>
        </w:rPr>
        <w:br w:type="page"/>
      </w:r>
    </w:p>
    <w:p>
      <w:pPr>
        <w:pStyle w:val="10"/>
        <w:spacing w:line="360" w:lineRule="auto"/>
        <w:jc w:val="center"/>
        <w:rPr>
          <w:rFonts w:hAnsi="宋体"/>
          <w:b/>
          <w:color w:val="auto"/>
          <w:spacing w:val="-6"/>
          <w:highlight w:val="none"/>
        </w:rPr>
      </w:pPr>
      <w:r>
        <w:rPr>
          <w:rFonts w:hint="eastAsia"/>
          <w:b/>
          <w:bCs/>
          <w:color w:val="auto"/>
          <w:sz w:val="24"/>
          <w:highlight w:val="none"/>
        </w:rPr>
        <w:t>（2）</w:t>
      </w:r>
      <w:r>
        <w:rPr>
          <w:rFonts w:hint="eastAsia" w:hAnsi="宋体"/>
          <w:b/>
          <w:color w:val="auto"/>
          <w:spacing w:val="-6"/>
          <w:sz w:val="24"/>
          <w:highlight w:val="none"/>
        </w:rPr>
        <w:t>工程量清单（初次报价明细表）</w:t>
      </w:r>
    </w:p>
    <w:p>
      <w:pPr>
        <w:tabs>
          <w:tab w:val="left" w:pos="1418"/>
        </w:tabs>
        <w:spacing w:line="360" w:lineRule="auto"/>
        <w:jc w:val="center"/>
        <w:rPr>
          <w:color w:val="auto"/>
          <w:spacing w:val="-6"/>
          <w:highlight w:val="none"/>
        </w:rPr>
      </w:pPr>
      <w:r>
        <w:rPr>
          <w:rFonts w:hint="eastAsia"/>
          <w:color w:val="auto"/>
          <w:spacing w:val="-6"/>
          <w:highlight w:val="none"/>
        </w:rPr>
        <w:t>严格按照招标需求的技术参数要求内容进行填写</w:t>
      </w:r>
    </w:p>
    <w:p>
      <w:pPr>
        <w:tabs>
          <w:tab w:val="left" w:pos="1418"/>
        </w:tabs>
        <w:spacing w:line="360" w:lineRule="auto"/>
        <w:rPr>
          <w:color w:val="auto"/>
          <w:spacing w:val="-6"/>
          <w:highlight w:val="none"/>
          <w:u w:val="single"/>
        </w:rPr>
      </w:pPr>
    </w:p>
    <w:p>
      <w:pPr>
        <w:spacing w:line="360" w:lineRule="auto"/>
        <w:ind w:right="-934" w:rightChars="-389"/>
        <w:rPr>
          <w:color w:val="auto"/>
          <w:spacing w:val="-6"/>
          <w:highlight w:val="none"/>
        </w:rPr>
      </w:pPr>
      <w:r>
        <w:rPr>
          <w:rFonts w:hint="eastAsia"/>
          <w:color w:val="auto"/>
          <w:spacing w:val="-6"/>
          <w:highlight w:val="none"/>
        </w:rPr>
        <w:t>供应商名称（盖章）：</w:t>
      </w:r>
    </w:p>
    <w:p>
      <w:pPr>
        <w:spacing w:line="360" w:lineRule="auto"/>
        <w:ind w:right="-934" w:rightChars="-389"/>
        <w:rPr>
          <w:color w:val="auto"/>
          <w:spacing w:val="-6"/>
          <w:highlight w:val="none"/>
        </w:rPr>
      </w:pPr>
      <w:r>
        <w:rPr>
          <w:rFonts w:hint="eastAsia"/>
          <w:color w:val="auto"/>
          <w:spacing w:val="-6"/>
          <w:highlight w:val="none"/>
        </w:rPr>
        <w:t>供应商授权代表签字：</w:t>
      </w:r>
    </w:p>
    <w:p>
      <w:pPr>
        <w:spacing w:line="360" w:lineRule="auto"/>
        <w:ind w:right="-934" w:rightChars="-389"/>
        <w:rPr>
          <w:bCs/>
          <w:color w:val="auto"/>
          <w:spacing w:val="-6"/>
          <w:highlight w:val="none"/>
        </w:rPr>
      </w:pPr>
      <w:r>
        <w:rPr>
          <w:rFonts w:hint="eastAsia"/>
          <w:bCs/>
          <w:color w:val="auto"/>
          <w:spacing w:val="-6"/>
          <w:highlight w:val="none"/>
        </w:rPr>
        <w:t>日期：    年  月  日</w:t>
      </w:r>
    </w:p>
    <w:p>
      <w:pPr>
        <w:spacing w:line="360" w:lineRule="auto"/>
        <w:ind w:right="-934" w:rightChars="-389"/>
        <w:jc w:val="center"/>
        <w:rPr>
          <w:b/>
          <w:color w:val="auto"/>
          <w:spacing w:val="-6"/>
          <w:highlight w:val="none"/>
        </w:rPr>
      </w:pPr>
      <w:r>
        <w:rPr>
          <w:rFonts w:hint="eastAsia"/>
          <w:bCs/>
          <w:color w:val="auto"/>
          <w:spacing w:val="-6"/>
          <w:highlight w:val="none"/>
        </w:rPr>
        <w:br w:type="page"/>
      </w:r>
      <w:r>
        <w:rPr>
          <w:rFonts w:hint="eastAsia"/>
          <w:b/>
          <w:bCs/>
          <w:color w:val="auto"/>
          <w:highlight w:val="none"/>
        </w:rPr>
        <w:t>（3）</w:t>
      </w:r>
      <w:r>
        <w:rPr>
          <w:rFonts w:hint="eastAsia"/>
          <w:b/>
          <w:color w:val="auto"/>
          <w:spacing w:val="-6"/>
          <w:highlight w:val="none"/>
        </w:rPr>
        <w:t>主要材料设备品牌表</w:t>
      </w:r>
    </w:p>
    <w:tbl>
      <w:tblPr>
        <w:tblStyle w:val="15"/>
        <w:tblW w:w="0" w:type="auto"/>
        <w:jc w:val="center"/>
        <w:tblLayout w:type="fixed"/>
        <w:tblCellMar>
          <w:top w:w="0" w:type="dxa"/>
          <w:left w:w="108" w:type="dxa"/>
          <w:bottom w:w="0" w:type="dxa"/>
          <w:right w:w="108" w:type="dxa"/>
        </w:tblCellMar>
      </w:tblPr>
      <w:tblGrid>
        <w:gridCol w:w="1209"/>
        <w:gridCol w:w="2721"/>
        <w:gridCol w:w="1995"/>
        <w:gridCol w:w="1572"/>
        <w:gridCol w:w="2054"/>
      </w:tblGrid>
      <w:tr>
        <w:tblPrEx>
          <w:tblCellMar>
            <w:top w:w="0" w:type="dxa"/>
            <w:left w:w="108" w:type="dxa"/>
            <w:bottom w:w="0" w:type="dxa"/>
            <w:right w:w="108" w:type="dxa"/>
          </w:tblCellMar>
        </w:tblPrEx>
        <w:trPr>
          <w:trHeight w:val="1001" w:hRule="atLeast"/>
          <w:jc w:val="center"/>
        </w:trPr>
        <w:tc>
          <w:tcPr>
            <w:tcW w:w="1209"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序号</w:t>
            </w:r>
          </w:p>
        </w:tc>
        <w:tc>
          <w:tcPr>
            <w:tcW w:w="272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主要材料或设备名称</w:t>
            </w:r>
          </w:p>
        </w:tc>
        <w:tc>
          <w:tcPr>
            <w:tcW w:w="1995" w:type="dxa"/>
            <w:tcBorders>
              <w:top w:val="single" w:color="auto" w:sz="4" w:space="0"/>
              <w:left w:val="single" w:color="auto" w:sz="4" w:space="0"/>
              <w:bottom w:val="single" w:color="000000"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品牌（型号）</w:t>
            </w:r>
          </w:p>
        </w:tc>
        <w:tc>
          <w:tcPr>
            <w:tcW w:w="1572" w:type="dxa"/>
            <w:tcBorders>
              <w:top w:val="single" w:color="auto" w:sz="4" w:space="0"/>
              <w:left w:val="single" w:color="auto" w:sz="4" w:space="0"/>
              <w:bottom w:val="single" w:color="000000"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单价（元）</w:t>
            </w:r>
          </w:p>
        </w:tc>
        <w:tc>
          <w:tcPr>
            <w:tcW w:w="2054" w:type="dxa"/>
            <w:tcBorders>
              <w:top w:val="single" w:color="auto" w:sz="8" w:space="0"/>
              <w:left w:val="single" w:color="auto" w:sz="4" w:space="0"/>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备注</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2</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p>
        </w:tc>
      </w:tr>
      <w:tr>
        <w:tblPrEx>
          <w:tblCellMar>
            <w:top w:w="0" w:type="dxa"/>
            <w:left w:w="108" w:type="dxa"/>
            <w:bottom w:w="0" w:type="dxa"/>
            <w:right w:w="108" w:type="dxa"/>
          </w:tblCellMar>
        </w:tblPrEx>
        <w:trPr>
          <w:trHeight w:val="363"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3</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4</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50"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5</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67"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6</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7</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8</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297"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9</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53"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10</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11</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12</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left"/>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13</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285"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14</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15</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16</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17</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18</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bl>
    <w:p>
      <w:pPr>
        <w:spacing w:line="360" w:lineRule="auto"/>
        <w:ind w:right="-934" w:rightChars="-389"/>
        <w:rPr>
          <w:color w:val="auto"/>
          <w:spacing w:val="-6"/>
          <w:highlight w:val="none"/>
        </w:rPr>
      </w:pPr>
    </w:p>
    <w:p>
      <w:pPr>
        <w:spacing w:line="360" w:lineRule="auto"/>
        <w:ind w:right="-934" w:rightChars="-389"/>
        <w:rPr>
          <w:color w:val="auto"/>
          <w:spacing w:val="-6"/>
          <w:highlight w:val="none"/>
        </w:rPr>
      </w:pPr>
      <w:r>
        <w:rPr>
          <w:rFonts w:hint="eastAsia"/>
          <w:color w:val="auto"/>
          <w:spacing w:val="-6"/>
          <w:highlight w:val="none"/>
        </w:rPr>
        <w:t>供应商名称（盖章）：</w:t>
      </w:r>
    </w:p>
    <w:p>
      <w:pPr>
        <w:spacing w:line="360" w:lineRule="auto"/>
        <w:ind w:right="-934" w:rightChars="-389"/>
        <w:rPr>
          <w:color w:val="auto"/>
          <w:spacing w:val="-6"/>
          <w:highlight w:val="none"/>
        </w:rPr>
      </w:pPr>
      <w:r>
        <w:rPr>
          <w:rFonts w:hint="eastAsia"/>
          <w:color w:val="auto"/>
          <w:spacing w:val="-6"/>
          <w:highlight w:val="none"/>
        </w:rPr>
        <w:t>供应商授权代表签字：</w:t>
      </w:r>
    </w:p>
    <w:p>
      <w:pPr>
        <w:adjustRightInd w:val="0"/>
        <w:snapToGrid w:val="0"/>
        <w:spacing w:line="360" w:lineRule="auto"/>
        <w:rPr>
          <w:color w:val="auto"/>
          <w:highlight w:val="none"/>
        </w:rPr>
      </w:pPr>
      <w:r>
        <w:rPr>
          <w:rFonts w:hint="eastAsia"/>
          <w:bCs/>
          <w:color w:val="auto"/>
          <w:spacing w:val="-6"/>
          <w:highlight w:val="none"/>
        </w:rPr>
        <w:t>日期：    年  月  日</w:t>
      </w:r>
    </w:p>
    <w:p>
      <w:pPr>
        <w:widowControl/>
        <w:shd w:val="clear" w:color="auto" w:fill="FFFFFF"/>
        <w:spacing w:line="360" w:lineRule="auto"/>
        <w:ind w:firstLine="480" w:firstLineChars="200"/>
        <w:jc w:val="left"/>
        <w:rPr>
          <w:rFonts w:cs="Times New Roman"/>
          <w:b/>
          <w:bCs/>
          <w:color w:val="auto"/>
          <w:spacing w:val="6"/>
          <w:sz w:val="21"/>
          <w:szCs w:val="21"/>
          <w:highlight w:val="none"/>
        </w:rPr>
      </w:pPr>
      <w:r>
        <w:rPr>
          <w:rFonts w:hint="eastAsia"/>
          <w:color w:val="auto"/>
          <w:highlight w:val="none"/>
        </w:rPr>
        <w:br w:type="page"/>
      </w:r>
    </w:p>
    <w:p>
      <w:pPr>
        <w:spacing w:line="360" w:lineRule="auto"/>
        <w:rPr>
          <w:color w:val="auto"/>
          <w:highlight w:val="none"/>
        </w:rPr>
      </w:pPr>
    </w:p>
    <w:p>
      <w:pPr>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jc w:val="center"/>
        <w:outlineLvl w:val="1"/>
        <w:rPr>
          <w:b/>
          <w:bCs/>
          <w:color w:val="auto"/>
          <w:sz w:val="84"/>
          <w:szCs w:val="84"/>
          <w:highlight w:val="none"/>
        </w:rPr>
      </w:pPr>
      <w:r>
        <w:rPr>
          <w:rFonts w:hint="eastAsia"/>
          <w:b/>
          <w:bCs/>
          <w:color w:val="auto"/>
          <w:sz w:val="84"/>
          <w:szCs w:val="84"/>
          <w:highlight w:val="none"/>
        </w:rPr>
        <w:t>商务和技术文件</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（1）响应函</w:t>
      </w:r>
    </w:p>
    <w:p>
      <w:pPr>
        <w:adjustRightInd w:val="0"/>
        <w:snapToGrid w:val="0"/>
        <w:spacing w:line="360" w:lineRule="auto"/>
        <w:rPr>
          <w:color w:val="auto"/>
          <w:highlight w:val="none"/>
        </w:rPr>
      </w:pPr>
      <w:r>
        <w:rPr>
          <w:rFonts w:hint="eastAsia"/>
          <w:color w:val="auto"/>
          <w:highlight w:val="none"/>
        </w:rPr>
        <w:t>致：浙江建友工程咨询有限公司</w:t>
      </w:r>
    </w:p>
    <w:p>
      <w:pPr>
        <w:adjustRightInd w:val="0"/>
        <w:snapToGrid w:val="0"/>
        <w:spacing w:line="360" w:lineRule="auto"/>
        <w:ind w:firstLine="480" w:firstLineChars="200"/>
        <w:rPr>
          <w:color w:val="auto"/>
          <w:highlight w:val="none"/>
        </w:rPr>
      </w:pPr>
      <w:r>
        <w:rPr>
          <w:rFonts w:hint="eastAsia"/>
          <w:color w:val="auto"/>
          <w:highlight w:val="none"/>
        </w:rPr>
        <w:t>根据贵方为浙江财经大学艺术学院小型多功能美术馆项目  的采购邀请【项目编号：ZJJY-20220610-02】，签字代表__________（全名）经正式授权并代表供应商____________________（供应商名称）提交电子加密响应文件一份、以介质（U盘）存储的数据电文形式的备份响应文件____份。</w:t>
      </w:r>
    </w:p>
    <w:p>
      <w:pPr>
        <w:adjustRightInd w:val="0"/>
        <w:snapToGrid w:val="0"/>
        <w:spacing w:line="360" w:lineRule="auto"/>
        <w:ind w:firstLine="480" w:firstLineChars="200"/>
        <w:rPr>
          <w:color w:val="auto"/>
          <w:highlight w:val="none"/>
        </w:rPr>
      </w:pPr>
      <w:r>
        <w:rPr>
          <w:rFonts w:hint="eastAsia"/>
          <w:color w:val="auto"/>
          <w:highlight w:val="none"/>
        </w:rPr>
        <w:t>据此函，签字代表宣布同意如下：</w:t>
      </w:r>
    </w:p>
    <w:p>
      <w:pPr>
        <w:adjustRightInd w:val="0"/>
        <w:snapToGrid w:val="0"/>
        <w:spacing w:line="360" w:lineRule="auto"/>
        <w:ind w:firstLine="480" w:firstLineChars="200"/>
        <w:rPr>
          <w:color w:val="auto"/>
          <w:highlight w:val="none"/>
        </w:rPr>
      </w:pPr>
      <w:r>
        <w:rPr>
          <w:rFonts w:hint="eastAsia"/>
          <w:color w:val="auto"/>
          <w:highlight w:val="none"/>
        </w:rPr>
        <w:t>1.我方已详细审查全部“磋商文件”，包括修改文件（如有）以及全部参考资料和有关附件，已经了解我方对于磋商文件、采购过程、成交结果有依法进行询问、质疑、投诉的权利及相关渠道和要求。</w:t>
      </w:r>
    </w:p>
    <w:p>
      <w:pPr>
        <w:adjustRightInd w:val="0"/>
        <w:snapToGrid w:val="0"/>
        <w:spacing w:line="360" w:lineRule="auto"/>
        <w:ind w:firstLine="480" w:firstLineChars="200"/>
        <w:rPr>
          <w:color w:val="auto"/>
          <w:highlight w:val="none"/>
        </w:rPr>
      </w:pPr>
      <w:r>
        <w:rPr>
          <w:rFonts w:hint="eastAsia"/>
          <w:color w:val="auto"/>
          <w:highlight w:val="none"/>
        </w:rPr>
        <w:t>2.我方在磋商响应之前已经与贵方进行了充分的沟通，完全理解并接受磋商文件的各项规定和要求，对磋商文件的合理性、合法性不再有异议。</w:t>
      </w:r>
    </w:p>
    <w:p>
      <w:pPr>
        <w:adjustRightInd w:val="0"/>
        <w:snapToGrid w:val="0"/>
        <w:spacing w:line="360" w:lineRule="auto"/>
        <w:ind w:firstLine="480" w:firstLineChars="200"/>
        <w:rPr>
          <w:color w:val="auto"/>
          <w:highlight w:val="none"/>
        </w:rPr>
      </w:pPr>
      <w:r>
        <w:rPr>
          <w:rFonts w:hint="eastAsia"/>
          <w:color w:val="auto"/>
          <w:highlight w:val="none"/>
        </w:rPr>
        <w:t>3.响应有效期自提交响应文件的截止之日起</w:t>
      </w:r>
      <w:r>
        <w:rPr>
          <w:rFonts w:hint="eastAsia"/>
          <w:color w:val="auto"/>
          <w:highlight w:val="none"/>
          <w:u w:val="single"/>
        </w:rPr>
        <w:t>90</w:t>
      </w:r>
      <w:r>
        <w:rPr>
          <w:rFonts w:hint="eastAsia"/>
          <w:color w:val="auto"/>
          <w:highlight w:val="none"/>
        </w:rPr>
        <w:t>天。</w:t>
      </w:r>
    </w:p>
    <w:p>
      <w:pPr>
        <w:adjustRightInd w:val="0"/>
        <w:snapToGrid w:val="0"/>
        <w:spacing w:line="360" w:lineRule="auto"/>
        <w:ind w:firstLine="480" w:firstLineChars="200"/>
        <w:rPr>
          <w:color w:val="auto"/>
          <w:highlight w:val="none"/>
        </w:rPr>
      </w:pPr>
      <w:r>
        <w:rPr>
          <w:rFonts w:hint="eastAsia"/>
          <w:color w:val="auto"/>
          <w:highlight w:val="none"/>
        </w:rPr>
        <w:t>4.如成交，本响应文件至本项目合同履行完毕止均保持有效，我方将按“磋商文件”及政府采购法律、法规的规定履行合同责任和义务。关于代理服务费，我方承诺按照磋商文件的规定履行并承担相应的责任。</w:t>
      </w:r>
    </w:p>
    <w:p>
      <w:pPr>
        <w:adjustRightInd w:val="0"/>
        <w:snapToGrid w:val="0"/>
        <w:spacing w:line="360" w:lineRule="auto"/>
        <w:ind w:firstLine="480" w:firstLineChars="200"/>
        <w:rPr>
          <w:color w:val="auto"/>
          <w:highlight w:val="none"/>
        </w:rPr>
      </w:pPr>
      <w:r>
        <w:rPr>
          <w:rFonts w:hint="eastAsia"/>
          <w:color w:val="auto"/>
          <w:highlight w:val="none"/>
        </w:rPr>
        <w:t>5.我方同意按照贵方要求提供与磋商有关的一切数据或资料。</w:t>
      </w:r>
    </w:p>
    <w:p>
      <w:pPr>
        <w:adjustRightInd w:val="0"/>
        <w:snapToGrid w:val="0"/>
        <w:spacing w:line="360" w:lineRule="auto"/>
        <w:ind w:firstLine="480" w:firstLineChars="200"/>
        <w:rPr>
          <w:color w:val="auto"/>
          <w:highlight w:val="none"/>
        </w:rPr>
      </w:pPr>
      <w:r>
        <w:rPr>
          <w:rFonts w:hint="eastAsia"/>
          <w:color w:val="auto"/>
          <w:highlight w:val="none"/>
        </w:rPr>
        <w:t>6.与本磋商有关的一切正式往来信函请寄：</w:t>
      </w:r>
    </w:p>
    <w:p>
      <w:pPr>
        <w:adjustRightInd w:val="0"/>
        <w:snapToGrid w:val="0"/>
        <w:spacing w:line="360" w:lineRule="auto"/>
        <w:ind w:firstLine="480" w:firstLineChars="200"/>
        <w:rPr>
          <w:color w:val="auto"/>
          <w:highlight w:val="none"/>
        </w:rPr>
      </w:pPr>
      <w:r>
        <w:rPr>
          <w:rFonts w:hint="eastAsia"/>
          <w:color w:val="auto"/>
          <w:highlight w:val="none"/>
        </w:rPr>
        <w:t>地址：______________________________邮编：_________________________</w:t>
      </w:r>
    </w:p>
    <w:p>
      <w:pPr>
        <w:adjustRightInd w:val="0"/>
        <w:snapToGrid w:val="0"/>
        <w:spacing w:line="360" w:lineRule="auto"/>
        <w:ind w:firstLine="480" w:firstLineChars="200"/>
        <w:rPr>
          <w:color w:val="auto"/>
          <w:highlight w:val="none"/>
        </w:rPr>
      </w:pPr>
      <w:r>
        <w:rPr>
          <w:rFonts w:hint="eastAsia"/>
          <w:color w:val="auto"/>
          <w:highlight w:val="none"/>
        </w:rPr>
        <w:t>电话：______________________________传真：_________________________</w:t>
      </w:r>
    </w:p>
    <w:p>
      <w:pPr>
        <w:adjustRightInd w:val="0"/>
        <w:snapToGrid w:val="0"/>
        <w:spacing w:line="360" w:lineRule="auto"/>
        <w:ind w:firstLine="480" w:firstLineChars="200"/>
        <w:rPr>
          <w:color w:val="auto"/>
          <w:highlight w:val="none"/>
        </w:rPr>
      </w:pPr>
      <w:r>
        <w:rPr>
          <w:rFonts w:hint="eastAsia"/>
          <w:color w:val="auto"/>
          <w:highlight w:val="none"/>
        </w:rPr>
        <w:t>供应商代表姓名：____________________职务：_________________________</w:t>
      </w:r>
    </w:p>
    <w:p>
      <w:pPr>
        <w:adjustRightInd w:val="0"/>
        <w:snapToGrid w:val="0"/>
        <w:spacing w:line="360" w:lineRule="auto"/>
        <w:ind w:firstLine="480" w:firstLineChars="200"/>
        <w:rPr>
          <w:color w:val="auto"/>
          <w:highlight w:val="none"/>
        </w:rPr>
      </w:pPr>
      <w:r>
        <w:rPr>
          <w:rFonts w:hint="eastAsia"/>
          <w:color w:val="auto"/>
          <w:highlight w:val="none"/>
        </w:rPr>
        <w:t>开户银行：__________________________</w:t>
      </w:r>
    </w:p>
    <w:p>
      <w:pPr>
        <w:adjustRightInd w:val="0"/>
        <w:snapToGrid w:val="0"/>
        <w:spacing w:line="360" w:lineRule="auto"/>
        <w:ind w:firstLine="480" w:firstLineChars="200"/>
        <w:rPr>
          <w:color w:val="auto"/>
          <w:highlight w:val="none"/>
        </w:rPr>
      </w:pPr>
      <w:r>
        <w:rPr>
          <w:rFonts w:hint="eastAsia"/>
          <w:color w:val="auto"/>
          <w:highlight w:val="none"/>
        </w:rPr>
        <w:t>银行账号：__________________________</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供应商代表签字：</w:t>
      </w:r>
    </w:p>
    <w:p>
      <w:pPr>
        <w:adjustRightInd w:val="0"/>
        <w:snapToGrid w:val="0"/>
        <w:spacing w:line="360" w:lineRule="auto"/>
        <w:rPr>
          <w:color w:val="auto"/>
          <w:highlight w:val="none"/>
        </w:rPr>
      </w:pPr>
      <w:r>
        <w:rPr>
          <w:rFonts w:hint="eastAsia"/>
          <w:color w:val="auto"/>
          <w:highlight w:val="none"/>
        </w:rPr>
        <w:t>日期：________年____月____日</w:t>
      </w:r>
    </w:p>
    <w:p>
      <w:pPr>
        <w:widowControl/>
        <w:spacing w:line="360" w:lineRule="auto"/>
        <w:jc w:val="left"/>
        <w:rPr>
          <w:color w:val="auto"/>
          <w:highlight w:val="none"/>
        </w:rPr>
      </w:pPr>
      <w:r>
        <w:rPr>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）响应声明书</w:t>
      </w:r>
    </w:p>
    <w:p>
      <w:pPr>
        <w:adjustRightInd w:val="0"/>
        <w:snapToGrid w:val="0"/>
        <w:spacing w:line="360" w:lineRule="auto"/>
        <w:rPr>
          <w:color w:val="auto"/>
          <w:highlight w:val="none"/>
        </w:rPr>
      </w:pPr>
      <w:r>
        <w:rPr>
          <w:rFonts w:hint="eastAsia"/>
          <w:color w:val="auto"/>
          <w:highlight w:val="none"/>
        </w:rPr>
        <w:t>致：浙江建友工程咨询有限公司</w:t>
      </w:r>
    </w:p>
    <w:p>
      <w:pPr>
        <w:adjustRightInd w:val="0"/>
        <w:snapToGrid w:val="0"/>
        <w:spacing w:line="360" w:lineRule="auto"/>
        <w:ind w:firstLine="480" w:firstLineChars="200"/>
        <w:rPr>
          <w:color w:val="auto"/>
          <w:highlight w:val="none"/>
        </w:rPr>
      </w:pPr>
      <w:r>
        <w:rPr>
          <w:rFonts w:hint="eastAsia"/>
          <w:color w:val="auto"/>
          <w:highlight w:val="none"/>
        </w:rPr>
        <w:t>____________________（供应商名称）系中华人民共和国合法企业，经营地址____________________。</w:t>
      </w:r>
    </w:p>
    <w:p>
      <w:pPr>
        <w:adjustRightInd w:val="0"/>
        <w:snapToGrid w:val="0"/>
        <w:spacing w:line="360" w:lineRule="auto"/>
        <w:ind w:firstLine="480" w:firstLineChars="200"/>
        <w:rPr>
          <w:color w:val="auto"/>
          <w:highlight w:val="none"/>
        </w:rPr>
      </w:pPr>
      <w:r>
        <w:rPr>
          <w:rFonts w:hint="eastAsia"/>
          <w:color w:val="auto"/>
          <w:highlight w:val="none"/>
        </w:rPr>
        <w:t>我方愿意参加贵方组织的浙江财经大学艺术学院小型多功能美术馆项目  的磋商响应，为便于贵方公正、择优地确定成交供应商及其产品和服务，我方就本次磋商有关事项郑重声明如下：</w:t>
      </w:r>
    </w:p>
    <w:p>
      <w:pPr>
        <w:adjustRightInd w:val="0"/>
        <w:snapToGrid w:val="0"/>
        <w:spacing w:line="360" w:lineRule="auto"/>
        <w:ind w:firstLine="480" w:firstLineChars="200"/>
        <w:rPr>
          <w:color w:val="auto"/>
          <w:highlight w:val="none"/>
        </w:rPr>
      </w:pPr>
      <w:r>
        <w:rPr>
          <w:rFonts w:hint="eastAsia"/>
          <w:color w:val="auto"/>
          <w:highlight w:val="none"/>
        </w:rPr>
        <w:t>1.我方向贵方提交的所有响应文件、资料都是准确的和真实的；</w:t>
      </w:r>
    </w:p>
    <w:p>
      <w:pPr>
        <w:adjustRightInd w:val="0"/>
        <w:snapToGrid w:val="0"/>
        <w:spacing w:line="360" w:lineRule="auto"/>
        <w:ind w:firstLine="480" w:firstLineChars="200"/>
        <w:rPr>
          <w:color w:val="auto"/>
          <w:highlight w:val="none"/>
        </w:rPr>
      </w:pPr>
      <w:r>
        <w:rPr>
          <w:rFonts w:hint="eastAsia"/>
          <w:color w:val="auto"/>
          <w:highlight w:val="none"/>
        </w:rPr>
        <w:t>2.我方不是采购人的附属机构；在获知本项目采购信息后，与采购人聘请的为此项目提供咨询服务的公司及其附属机构没有任何联系。</w:t>
      </w:r>
    </w:p>
    <w:p>
      <w:pPr>
        <w:adjustRightInd w:val="0"/>
        <w:snapToGrid w:val="0"/>
        <w:spacing w:line="360" w:lineRule="auto"/>
        <w:ind w:firstLine="480" w:firstLineChars="200"/>
        <w:rPr>
          <w:color w:val="auto"/>
          <w:highlight w:val="none"/>
        </w:rPr>
      </w:pPr>
      <w:r>
        <w:rPr>
          <w:rFonts w:hint="eastAsia"/>
          <w:color w:val="auto"/>
          <w:highlight w:val="none"/>
        </w:rPr>
        <w:t>3.我方在参加政府采购活动前3年内：__________</w:t>
      </w:r>
      <w:r>
        <w:rPr>
          <w:rFonts w:hint="eastAsia"/>
          <w:b/>
          <w:bCs/>
          <w:color w:val="auto"/>
          <w:highlight w:val="none"/>
        </w:rPr>
        <w:t>（填写“有”或“没有”，如实填写，如不填写视同未按要求填写）</w:t>
      </w:r>
      <w:r>
        <w:rPr>
          <w:rFonts w:hint="eastAsia"/>
          <w:color w:val="auto"/>
          <w:highlight w:val="none"/>
        </w:rPr>
        <w:t>因违法经营被禁止在一定期限内参加政府采购活动，且期限未满的情形。</w:t>
      </w:r>
    </w:p>
    <w:p>
      <w:pPr>
        <w:adjustRightInd w:val="0"/>
        <w:snapToGrid w:val="0"/>
        <w:spacing w:line="360" w:lineRule="auto"/>
        <w:ind w:firstLine="480" w:firstLineChars="200"/>
        <w:rPr>
          <w:color w:val="auto"/>
          <w:highlight w:val="none"/>
        </w:rPr>
      </w:pPr>
      <w:r>
        <w:rPr>
          <w:rFonts w:hint="eastAsia"/>
          <w:color w:val="auto"/>
          <w:highlight w:val="none"/>
        </w:rPr>
        <w:t>4.以上事项如有虚假或隐瞒，我方愿意承担一切后果和责任。</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供应商代表签字：</w:t>
      </w:r>
    </w:p>
    <w:p>
      <w:pPr>
        <w:adjustRightInd w:val="0"/>
        <w:snapToGrid w:val="0"/>
        <w:spacing w:line="360" w:lineRule="auto"/>
        <w:rPr>
          <w:color w:val="auto"/>
          <w:highlight w:val="none"/>
        </w:rPr>
      </w:pPr>
      <w:r>
        <w:rPr>
          <w:rFonts w:hint="eastAsia"/>
          <w:color w:val="auto"/>
          <w:highlight w:val="none"/>
        </w:rPr>
        <w:t>日期：________年____月____日</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w:t>
      </w:r>
      <w:r>
        <w:rPr>
          <w:b/>
          <w:bCs/>
          <w:color w:val="auto"/>
          <w:highlight w:val="none"/>
        </w:rPr>
        <w:t>3</w:t>
      </w:r>
      <w:r>
        <w:rPr>
          <w:rFonts w:hint="eastAsia"/>
          <w:b/>
          <w:bCs/>
          <w:color w:val="auto"/>
          <w:highlight w:val="none"/>
        </w:rPr>
        <w:t>）法定代表人资格证明书</w:t>
      </w:r>
    </w:p>
    <w:p>
      <w:pPr>
        <w:adjustRightInd w:val="0"/>
        <w:snapToGrid w:val="0"/>
        <w:spacing w:line="360" w:lineRule="auto"/>
        <w:rPr>
          <w:color w:val="auto"/>
          <w:highlight w:val="none"/>
        </w:rPr>
      </w:pPr>
      <w:r>
        <w:rPr>
          <w:rFonts w:hint="eastAsia"/>
          <w:color w:val="auto"/>
          <w:highlight w:val="none"/>
        </w:rPr>
        <w:t>致：浙江财经大学、浙江建友工程咨询有限公司</w:t>
      </w:r>
    </w:p>
    <w:p>
      <w:pPr>
        <w:adjustRightInd w:val="0"/>
        <w:snapToGrid w:val="0"/>
        <w:spacing w:line="360" w:lineRule="auto"/>
        <w:ind w:firstLine="480" w:firstLineChars="200"/>
        <w:rPr>
          <w:color w:val="auto"/>
          <w:highlight w:val="none"/>
        </w:rPr>
      </w:pPr>
      <w:r>
        <w:rPr>
          <w:rFonts w:hint="eastAsia"/>
          <w:color w:val="auto"/>
          <w:highlight w:val="none"/>
        </w:rPr>
        <w:t>我__________（姓名）系____________________（供应商名称）的法定代表人，身份证号码：____________________。</w:t>
      </w:r>
    </w:p>
    <w:p>
      <w:pPr>
        <w:adjustRightInd w:val="0"/>
        <w:snapToGrid w:val="0"/>
        <w:spacing w:line="360" w:lineRule="auto"/>
        <w:ind w:firstLine="480" w:firstLineChars="200"/>
        <w:rPr>
          <w:color w:val="auto"/>
          <w:highlight w:val="none"/>
        </w:rPr>
      </w:pPr>
      <w:r>
        <w:rPr>
          <w:rFonts w:hint="eastAsia"/>
          <w:color w:val="auto"/>
          <w:highlight w:val="none"/>
        </w:rPr>
        <w:t>特此证明。</w:t>
      </w:r>
    </w:p>
    <w:tbl>
      <w:tblPr>
        <w:tblStyle w:val="1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8" w:type="dxa"/>
            <w:vAlign w:val="center"/>
          </w:tcPr>
          <w:p>
            <w:pPr>
              <w:adjustRightInd w:val="0"/>
              <w:snapToGrid w:val="0"/>
              <w:spacing w:line="360" w:lineRule="auto"/>
              <w:rPr>
                <w:color w:val="auto"/>
                <w:highlight w:val="none"/>
              </w:rPr>
            </w:pPr>
            <w:r>
              <w:rPr>
                <w:rFonts w:hint="eastAsia"/>
                <w:color w:val="auto"/>
                <w:highlight w:val="none"/>
              </w:rPr>
              <w:t>法定代表人身份证：</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扫描件粘贴处</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tc>
      </w:tr>
    </w:tbl>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日期：________年____月____日</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w:t>
      </w:r>
      <w:r>
        <w:rPr>
          <w:b/>
          <w:bCs/>
          <w:color w:val="auto"/>
          <w:highlight w:val="none"/>
        </w:rPr>
        <w:t>3</w:t>
      </w:r>
      <w:r>
        <w:rPr>
          <w:rFonts w:hint="eastAsia"/>
          <w:b/>
          <w:bCs/>
          <w:color w:val="auto"/>
          <w:highlight w:val="none"/>
        </w:rPr>
        <w:t>）法定代表人授权委托书</w:t>
      </w:r>
    </w:p>
    <w:p>
      <w:pPr>
        <w:adjustRightInd w:val="0"/>
        <w:snapToGrid w:val="0"/>
        <w:spacing w:line="360" w:lineRule="auto"/>
        <w:rPr>
          <w:color w:val="auto"/>
          <w:highlight w:val="none"/>
        </w:rPr>
      </w:pPr>
      <w:r>
        <w:rPr>
          <w:rFonts w:hint="eastAsia"/>
          <w:color w:val="auto"/>
          <w:highlight w:val="none"/>
        </w:rPr>
        <w:t>致：浙江财经大学、浙江建友工程咨询有限公司</w:t>
      </w:r>
    </w:p>
    <w:p>
      <w:pPr>
        <w:adjustRightInd w:val="0"/>
        <w:snapToGrid w:val="0"/>
        <w:spacing w:line="360" w:lineRule="auto"/>
        <w:ind w:firstLine="480" w:firstLineChars="200"/>
        <w:rPr>
          <w:color w:val="auto"/>
          <w:highlight w:val="none"/>
        </w:rPr>
      </w:pPr>
      <w:r>
        <w:rPr>
          <w:rFonts w:hint="eastAsia"/>
          <w:color w:val="auto"/>
          <w:highlight w:val="none"/>
        </w:rPr>
        <w:t>我__________（姓名）系____________________（供应商名称）的法定代表人，现授权委托本单位在职职工：__________（姓名），身份证号码：____________________以我方的名义参加浙江财经大学艺术学院小型多功能美术馆项目项目的磋商响应活动，并代表我方全权办理针对上述项目的磋商响应、磋商文件开启、评审、签约等具体事务和签署相关文件。</w:t>
      </w:r>
    </w:p>
    <w:p>
      <w:pPr>
        <w:adjustRightInd w:val="0"/>
        <w:snapToGrid w:val="0"/>
        <w:spacing w:line="360" w:lineRule="auto"/>
        <w:ind w:firstLine="480" w:firstLineChars="200"/>
        <w:rPr>
          <w:color w:val="auto"/>
          <w:highlight w:val="none"/>
        </w:rPr>
      </w:pPr>
      <w:r>
        <w:rPr>
          <w:rFonts w:hint="eastAsia"/>
          <w:color w:val="auto"/>
          <w:highlight w:val="none"/>
        </w:rPr>
        <w:t>我方对被授权人的签名负全部责任。</w:t>
      </w:r>
    </w:p>
    <w:p>
      <w:pPr>
        <w:adjustRightInd w:val="0"/>
        <w:snapToGrid w:val="0"/>
        <w:spacing w:line="360" w:lineRule="auto"/>
        <w:ind w:firstLine="480" w:firstLineChars="200"/>
        <w:rPr>
          <w:color w:val="auto"/>
          <w:highlight w:val="none"/>
        </w:rPr>
      </w:pPr>
      <w:r>
        <w:rPr>
          <w:rFonts w:hint="eastAsia"/>
          <w:color w:val="auto"/>
          <w:highlight w:val="none"/>
        </w:rPr>
        <w:t>在撤销授权的书面通知以前，本授权书一直有效。被授权人在授权书有效期内签署的所有文件不因授权的撤销而失效。</w:t>
      </w:r>
    </w:p>
    <w:p>
      <w:pPr>
        <w:adjustRightInd w:val="0"/>
        <w:snapToGrid w:val="0"/>
        <w:spacing w:line="360" w:lineRule="auto"/>
        <w:ind w:firstLine="480" w:firstLineChars="200"/>
        <w:rPr>
          <w:color w:val="auto"/>
          <w:highlight w:val="none"/>
        </w:rPr>
      </w:pPr>
      <w:r>
        <w:rPr>
          <w:rFonts w:hint="eastAsia"/>
          <w:color w:val="auto"/>
          <w:highlight w:val="none"/>
        </w:rPr>
        <w:t>被授权人无转委托权，特此委托。</w:t>
      </w:r>
    </w:p>
    <w:p>
      <w:pPr>
        <w:adjustRightInd w:val="0"/>
        <w:snapToGrid w:val="0"/>
        <w:spacing w:line="360" w:lineRule="auto"/>
        <w:ind w:firstLine="480" w:firstLineChars="200"/>
        <w:rPr>
          <w:color w:val="auto"/>
          <w:highlight w:val="none"/>
          <w:u w:val="single"/>
        </w:rPr>
      </w:pPr>
      <w:r>
        <w:rPr>
          <w:rFonts w:hint="eastAsia"/>
          <w:color w:val="auto"/>
          <w:highlight w:val="none"/>
          <w:u w:val="single"/>
        </w:rPr>
        <w:t>▲供应商授权代表必须为供应商本单位在职职工，并提供2022年1月（含）以后任意一月社保缴纳证明。</w:t>
      </w:r>
    </w:p>
    <w:p>
      <w:pPr>
        <w:adjustRightInd w:val="0"/>
        <w:snapToGrid w:val="0"/>
        <w:spacing w:line="360" w:lineRule="auto"/>
        <w:ind w:firstLine="480" w:firstLineChars="200"/>
        <w:rPr>
          <w:color w:val="auto"/>
          <w:highlight w:val="none"/>
        </w:rPr>
      </w:pPr>
      <w:r>
        <w:rPr>
          <w:rFonts w:hint="eastAsia"/>
          <w:color w:val="auto"/>
          <w:highlight w:val="none"/>
        </w:rPr>
        <w:t>法定代表人（签字或盖章）：</w:t>
      </w:r>
    </w:p>
    <w:tbl>
      <w:tblPr>
        <w:tblStyle w:val="1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8" w:type="dxa"/>
            <w:vAlign w:val="center"/>
          </w:tcPr>
          <w:p>
            <w:pPr>
              <w:adjustRightInd w:val="0"/>
              <w:snapToGrid w:val="0"/>
              <w:spacing w:line="360" w:lineRule="auto"/>
              <w:rPr>
                <w:color w:val="auto"/>
                <w:highlight w:val="none"/>
              </w:rPr>
            </w:pPr>
            <w:r>
              <w:rPr>
                <w:rFonts w:hint="eastAsia"/>
                <w:color w:val="auto"/>
                <w:highlight w:val="none"/>
              </w:rPr>
              <w:t>授权代表身份证：</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扫描件粘贴处</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tc>
      </w:tr>
    </w:tbl>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日期：________年____月____日</w:t>
      </w:r>
    </w:p>
    <w:p>
      <w:pPr>
        <w:adjustRightInd w:val="0"/>
        <w:snapToGrid w:val="0"/>
        <w:spacing w:line="360" w:lineRule="auto"/>
        <w:rPr>
          <w:color w:val="auto"/>
          <w:highlight w:val="none"/>
        </w:rPr>
      </w:pPr>
    </w:p>
    <w:p>
      <w:pPr>
        <w:adjustRightInd w:val="0"/>
        <w:snapToGrid w:val="0"/>
        <w:spacing w:line="360" w:lineRule="auto"/>
        <w:rPr>
          <w:b/>
          <w:bCs/>
          <w:color w:val="auto"/>
          <w:sz w:val="21"/>
          <w:szCs w:val="21"/>
          <w:highlight w:val="none"/>
        </w:rPr>
      </w:pPr>
      <w:r>
        <w:rPr>
          <w:rFonts w:hint="eastAsia"/>
          <w:b/>
          <w:bCs/>
          <w:color w:val="auto"/>
          <w:sz w:val="21"/>
          <w:szCs w:val="21"/>
          <w:highlight w:val="none"/>
        </w:rPr>
        <w:t>说明：</w:t>
      </w:r>
    </w:p>
    <w:p>
      <w:pPr>
        <w:adjustRightInd w:val="0"/>
        <w:snapToGrid w:val="0"/>
        <w:spacing w:line="360" w:lineRule="auto"/>
        <w:rPr>
          <w:b/>
          <w:bCs/>
          <w:color w:val="auto"/>
          <w:sz w:val="21"/>
          <w:szCs w:val="21"/>
          <w:highlight w:val="none"/>
        </w:rPr>
      </w:pPr>
      <w:r>
        <w:rPr>
          <w:rFonts w:hint="eastAsia"/>
          <w:b/>
          <w:bCs/>
          <w:color w:val="auto"/>
          <w:sz w:val="21"/>
          <w:szCs w:val="21"/>
          <w:highlight w:val="none"/>
        </w:rPr>
        <w:t>1.供应商的法定代表人参加磋商响应，须在响应文件中提供：法定代表人资格证明书；</w:t>
      </w:r>
    </w:p>
    <w:p>
      <w:pPr>
        <w:adjustRightInd w:val="0"/>
        <w:snapToGrid w:val="0"/>
        <w:spacing w:line="360" w:lineRule="auto"/>
        <w:rPr>
          <w:b/>
          <w:bCs/>
          <w:color w:val="auto"/>
          <w:sz w:val="21"/>
          <w:szCs w:val="21"/>
          <w:highlight w:val="none"/>
        </w:rPr>
      </w:pPr>
      <w:r>
        <w:rPr>
          <w:rFonts w:hint="eastAsia"/>
          <w:b/>
          <w:bCs/>
          <w:color w:val="auto"/>
          <w:sz w:val="21"/>
          <w:szCs w:val="21"/>
          <w:highlight w:val="none"/>
        </w:rPr>
        <w:t>2.供应商的法定代表人委托授权代表参加磋商响应，须在响应文件中提供：法定代表人资格证明书和法定代表人授权委托书。</w:t>
      </w:r>
    </w:p>
    <w:p>
      <w:pPr>
        <w:spacing w:line="360" w:lineRule="auto"/>
        <w:rPr>
          <w:color w:val="auto"/>
          <w:highlight w:val="none"/>
        </w:rPr>
      </w:pPr>
      <w:r>
        <w:rPr>
          <w:rFonts w:hint="eastAsia"/>
          <w:color w:val="auto"/>
          <w:highlight w:val="none"/>
        </w:rPr>
        <w:br w:type="page"/>
      </w:r>
    </w:p>
    <w:p>
      <w:pPr>
        <w:pStyle w:val="13"/>
        <w:widowControl w:val="0"/>
        <w:overflowPunct w:val="0"/>
        <w:spacing w:before="0" w:after="0" w:line="360" w:lineRule="auto"/>
        <w:jc w:val="center"/>
        <w:outlineLvl w:val="2"/>
        <w:rPr>
          <w:color w:val="auto"/>
          <w:highlight w:val="none"/>
        </w:rPr>
      </w:pPr>
      <w:r>
        <w:rPr>
          <w:rFonts w:hint="eastAsia"/>
          <w:b/>
          <w:color w:val="auto"/>
          <w:spacing w:val="-6"/>
          <w:kern w:val="2"/>
          <w:highlight w:val="none"/>
        </w:rPr>
        <w:t>（3）联合投标授权委托书</w:t>
      </w:r>
    </w:p>
    <w:p>
      <w:pPr>
        <w:pStyle w:val="13"/>
        <w:widowControl w:val="0"/>
        <w:overflowPunct w:val="0"/>
        <w:spacing w:before="0" w:after="0" w:line="360" w:lineRule="auto"/>
        <w:jc w:val="both"/>
        <w:rPr>
          <w:color w:val="auto"/>
          <w:highlight w:val="none"/>
        </w:rPr>
      </w:pP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本授权委托书声明：</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根据（）与（）签订的《联合投标协议书》的内容，主办人（）的法定代表人（）现授权（</w:t>
      </w:r>
      <w:r>
        <w:rPr>
          <w:rFonts w:hint="eastAsia"/>
          <w:color w:val="auto"/>
          <w:spacing w:val="-6"/>
          <w:kern w:val="2"/>
          <w:highlight w:val="none"/>
        </w:rPr>
        <w:t>_________（姓名），身份证号码：_________________________</w:t>
      </w:r>
      <w:r>
        <w:rPr>
          <w:rFonts w:hint="eastAsia"/>
          <w:color w:val="auto"/>
          <w:kern w:val="2"/>
          <w:highlight w:val="none"/>
        </w:rPr>
        <w:t>）为联合投标</w:t>
      </w:r>
      <w:r>
        <w:rPr>
          <w:rFonts w:hint="eastAsia"/>
          <w:color w:val="auto"/>
          <w:spacing w:val="-6"/>
          <w:kern w:val="2"/>
          <w:highlight w:val="none"/>
        </w:rPr>
        <w:t>授权代表</w:t>
      </w:r>
      <w:r>
        <w:rPr>
          <w:rFonts w:hint="eastAsia"/>
          <w:color w:val="auto"/>
          <w:kern w:val="2"/>
          <w:highlight w:val="none"/>
        </w:rPr>
        <w:t>，</w:t>
      </w:r>
      <w:r>
        <w:rPr>
          <w:rFonts w:hint="eastAsia"/>
          <w:color w:val="auto"/>
          <w:spacing w:val="-6"/>
          <w:kern w:val="2"/>
          <w:highlight w:val="none"/>
        </w:rPr>
        <w:t>授权代表</w:t>
      </w:r>
      <w:r>
        <w:rPr>
          <w:rFonts w:hint="eastAsia"/>
          <w:color w:val="auto"/>
          <w:kern w:val="2"/>
          <w:highlight w:val="none"/>
        </w:rPr>
        <w:t>在投标、开标、评标、合同谈判过程中所签署的一切文件和处理与这有关的一切事务， 联合投标各方均予以认可并遵守。</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特此委托。</w:t>
      </w:r>
    </w:p>
    <w:p>
      <w:pPr>
        <w:pStyle w:val="13"/>
        <w:widowControl w:val="0"/>
        <w:overflowPunct w:val="0"/>
        <w:spacing w:before="0" w:after="0" w:line="360" w:lineRule="auto"/>
        <w:ind w:firstLine="480" w:firstLineChars="200"/>
        <w:jc w:val="both"/>
        <w:rPr>
          <w:color w:val="auto"/>
          <w:highlight w:val="none"/>
        </w:rPr>
      </w:pP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法定代表人（签字或盖章）：</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日期：  年  月  日</w:t>
      </w:r>
    </w:p>
    <w:p>
      <w:pPr>
        <w:pStyle w:val="13"/>
        <w:widowControl w:val="0"/>
        <w:overflowPunct w:val="0"/>
        <w:spacing w:before="0" w:after="0" w:line="360" w:lineRule="auto"/>
        <w:ind w:firstLine="480" w:firstLineChars="200"/>
        <w:jc w:val="both"/>
        <w:rPr>
          <w:color w:val="auto"/>
          <w:highlight w:val="none"/>
        </w:rPr>
      </w:pPr>
    </w:p>
    <w:p>
      <w:pPr>
        <w:pStyle w:val="13"/>
        <w:widowControl w:val="0"/>
        <w:overflowPunct w:val="0"/>
        <w:spacing w:before="0" w:after="0" w:line="360" w:lineRule="auto"/>
        <w:ind w:firstLine="456" w:firstLineChars="200"/>
        <w:jc w:val="both"/>
        <w:rPr>
          <w:color w:val="auto"/>
          <w:highlight w:val="none"/>
        </w:rPr>
      </w:pPr>
      <w:r>
        <w:rPr>
          <w:rFonts w:hint="eastAsia"/>
          <w:color w:val="auto"/>
          <w:spacing w:val="-6"/>
          <w:kern w:val="2"/>
          <w:highlight w:val="none"/>
        </w:rPr>
        <w:t>授权代表（签字或盖章）</w:t>
      </w:r>
      <w:r>
        <w:rPr>
          <w:rFonts w:hint="eastAsia"/>
          <w:color w:val="auto"/>
          <w:kern w:val="2"/>
          <w:highlight w:val="none"/>
        </w:rPr>
        <w:t>：</w:t>
      </w:r>
    </w:p>
    <w:p>
      <w:pPr>
        <w:spacing w:line="360" w:lineRule="auto"/>
        <w:ind w:firstLine="480" w:firstLineChars="200"/>
        <w:rPr>
          <w:color w:val="auto"/>
          <w:spacing w:val="-6"/>
          <w:highlight w:val="none"/>
        </w:rPr>
      </w:pPr>
      <w:r>
        <w:rPr>
          <w:rFonts w:hint="eastAsia"/>
          <w:color w:val="auto"/>
          <w:highlight w:val="none"/>
        </w:rPr>
        <w:t>日期：  年  月  日</w:t>
      </w:r>
    </w:p>
    <w:p>
      <w:pPr>
        <w:spacing w:line="360" w:lineRule="auto"/>
        <w:jc w:val="left"/>
        <w:rPr>
          <w:b/>
          <w:bCs/>
          <w:color w:val="auto"/>
          <w:highlight w:val="none"/>
        </w:rPr>
      </w:pPr>
    </w:p>
    <w:p>
      <w:pPr>
        <w:spacing w:line="360" w:lineRule="auto"/>
        <w:jc w:val="left"/>
        <w:rPr>
          <w:b/>
          <w:bCs/>
          <w:color w:val="auto"/>
          <w:highlight w:val="none"/>
        </w:rPr>
      </w:pPr>
      <w:r>
        <w:rPr>
          <w:rFonts w:hint="eastAsia"/>
          <w:b/>
          <w:bCs/>
          <w:color w:val="auto"/>
          <w:highlight w:val="none"/>
        </w:rPr>
        <w:t>注：非联合体投标可不提供。</w:t>
      </w:r>
      <w:r>
        <w:rPr>
          <w:rFonts w:hint="eastAsia"/>
          <w:b/>
          <w:bCs/>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w:t>
      </w:r>
      <w:r>
        <w:rPr>
          <w:b/>
          <w:bCs/>
          <w:color w:val="auto"/>
          <w:highlight w:val="none"/>
        </w:rPr>
        <w:t>4</w:t>
      </w:r>
      <w:r>
        <w:rPr>
          <w:rFonts w:hint="eastAsia"/>
          <w:b/>
          <w:bCs/>
          <w:color w:val="auto"/>
          <w:highlight w:val="none"/>
        </w:rPr>
        <w:t>）2022年1月（含）以后任意一月的供应商授权代表社保缴纳证明</w:t>
      </w:r>
    </w:p>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（授权代表为法定代表人可不提供）</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w:t>
      </w:r>
      <w:r>
        <w:rPr>
          <w:b/>
          <w:bCs/>
          <w:color w:val="auto"/>
          <w:highlight w:val="none"/>
        </w:rPr>
        <w:t>5</w:t>
      </w:r>
      <w:r>
        <w:rPr>
          <w:rFonts w:hint="eastAsia"/>
          <w:b/>
          <w:bCs/>
          <w:color w:val="auto"/>
          <w:highlight w:val="none"/>
        </w:rPr>
        <w:t>）供应商情况介绍</w:t>
      </w:r>
    </w:p>
    <w:tbl>
      <w:tblPr>
        <w:tblStyle w:val="1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2917"/>
        <w:gridCol w:w="1392"/>
        <w:gridCol w:w="4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0" w:type="dxa"/>
            <w:vAlign w:val="center"/>
          </w:tcPr>
          <w:p>
            <w:pPr>
              <w:adjustRightInd w:val="0"/>
              <w:snapToGrid w:val="0"/>
              <w:spacing w:line="360" w:lineRule="auto"/>
              <w:jc w:val="center"/>
              <w:rPr>
                <w:color w:val="auto"/>
                <w:highlight w:val="none"/>
              </w:rPr>
            </w:pPr>
            <w:r>
              <w:rPr>
                <w:rFonts w:hint="eastAsia"/>
                <w:color w:val="auto"/>
                <w:highlight w:val="none"/>
              </w:rPr>
              <w:t>1</w:t>
            </w:r>
          </w:p>
        </w:tc>
        <w:tc>
          <w:tcPr>
            <w:tcW w:w="8618" w:type="dxa"/>
            <w:gridSpan w:val="3"/>
            <w:vAlign w:val="center"/>
          </w:tcPr>
          <w:p>
            <w:pPr>
              <w:adjustRightInd w:val="0"/>
              <w:snapToGrid w:val="0"/>
              <w:spacing w:line="360" w:lineRule="auto"/>
              <w:rPr>
                <w:color w:val="auto"/>
                <w:highlight w:val="none"/>
              </w:rPr>
            </w:pPr>
            <w:r>
              <w:rPr>
                <w:rFonts w:hint="eastAsia"/>
                <w:color w:val="auto"/>
                <w:highlight w:val="none"/>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0" w:type="dxa"/>
            <w:vAlign w:val="center"/>
          </w:tcPr>
          <w:p>
            <w:pPr>
              <w:adjustRightInd w:val="0"/>
              <w:snapToGrid w:val="0"/>
              <w:spacing w:line="360" w:lineRule="auto"/>
              <w:jc w:val="center"/>
              <w:rPr>
                <w:color w:val="auto"/>
                <w:highlight w:val="none"/>
              </w:rPr>
            </w:pPr>
            <w:r>
              <w:rPr>
                <w:rFonts w:hint="eastAsia"/>
                <w:color w:val="auto"/>
                <w:highlight w:val="none"/>
              </w:rPr>
              <w:t>2</w:t>
            </w:r>
          </w:p>
        </w:tc>
        <w:tc>
          <w:tcPr>
            <w:tcW w:w="8618" w:type="dxa"/>
            <w:gridSpan w:val="3"/>
            <w:vAlign w:val="center"/>
          </w:tcPr>
          <w:p>
            <w:pPr>
              <w:adjustRightInd w:val="0"/>
              <w:snapToGrid w:val="0"/>
              <w:spacing w:line="360" w:lineRule="auto"/>
              <w:rPr>
                <w:color w:val="auto"/>
                <w:highlight w:val="none"/>
              </w:rPr>
            </w:pPr>
            <w:r>
              <w:rPr>
                <w:rFonts w:hint="eastAsia"/>
                <w:color w:val="auto"/>
                <w:highlight w:val="none"/>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0" w:type="dxa"/>
            <w:vAlign w:val="center"/>
          </w:tcPr>
          <w:p>
            <w:pPr>
              <w:adjustRightInd w:val="0"/>
              <w:snapToGrid w:val="0"/>
              <w:spacing w:line="360" w:lineRule="auto"/>
              <w:jc w:val="center"/>
              <w:rPr>
                <w:color w:val="auto"/>
                <w:highlight w:val="none"/>
              </w:rPr>
            </w:pPr>
            <w:r>
              <w:rPr>
                <w:rFonts w:hint="eastAsia"/>
                <w:color w:val="auto"/>
                <w:highlight w:val="none"/>
              </w:rPr>
              <w:t>3</w:t>
            </w:r>
          </w:p>
        </w:tc>
        <w:tc>
          <w:tcPr>
            <w:tcW w:w="8618" w:type="dxa"/>
            <w:gridSpan w:val="3"/>
            <w:vAlign w:val="center"/>
          </w:tcPr>
          <w:p>
            <w:pPr>
              <w:adjustRightInd w:val="0"/>
              <w:snapToGrid w:val="0"/>
              <w:spacing w:line="360" w:lineRule="auto"/>
              <w:rPr>
                <w:color w:val="auto"/>
                <w:highlight w:val="none"/>
              </w:rPr>
            </w:pPr>
            <w:r>
              <w:rPr>
                <w:rFonts w:hint="eastAsia"/>
                <w:color w:val="auto"/>
                <w:highlight w:val="none"/>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0" w:type="dxa"/>
            <w:vAlign w:val="center"/>
          </w:tcPr>
          <w:p>
            <w:pPr>
              <w:adjustRightInd w:val="0"/>
              <w:snapToGrid w:val="0"/>
              <w:spacing w:line="360" w:lineRule="auto"/>
              <w:jc w:val="center"/>
              <w:rPr>
                <w:color w:val="auto"/>
                <w:highlight w:val="none"/>
              </w:rPr>
            </w:pPr>
            <w:r>
              <w:rPr>
                <w:rFonts w:hint="eastAsia"/>
                <w:color w:val="auto"/>
                <w:highlight w:val="none"/>
              </w:rPr>
              <w:t>4</w:t>
            </w:r>
          </w:p>
        </w:tc>
        <w:tc>
          <w:tcPr>
            <w:tcW w:w="4309" w:type="dxa"/>
            <w:gridSpan w:val="2"/>
            <w:vAlign w:val="center"/>
          </w:tcPr>
          <w:p>
            <w:pPr>
              <w:adjustRightInd w:val="0"/>
              <w:snapToGrid w:val="0"/>
              <w:spacing w:line="360" w:lineRule="auto"/>
              <w:rPr>
                <w:color w:val="auto"/>
                <w:highlight w:val="none"/>
              </w:rPr>
            </w:pPr>
            <w:r>
              <w:rPr>
                <w:rFonts w:hint="eastAsia"/>
                <w:color w:val="auto"/>
                <w:highlight w:val="none"/>
              </w:rPr>
              <w:t>电话：</w:t>
            </w:r>
          </w:p>
        </w:tc>
        <w:tc>
          <w:tcPr>
            <w:tcW w:w="4309" w:type="dxa"/>
            <w:vAlign w:val="center"/>
          </w:tcPr>
          <w:p>
            <w:pPr>
              <w:adjustRightInd w:val="0"/>
              <w:snapToGrid w:val="0"/>
              <w:spacing w:line="360" w:lineRule="auto"/>
              <w:rPr>
                <w:color w:val="auto"/>
                <w:highlight w:val="none"/>
              </w:rPr>
            </w:pPr>
            <w:r>
              <w:rPr>
                <w:rFonts w:hint="eastAsia"/>
                <w:color w:val="auto"/>
                <w:highlight w:val="none"/>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0" w:type="dxa"/>
            <w:vAlign w:val="center"/>
          </w:tcPr>
          <w:p>
            <w:pPr>
              <w:adjustRightInd w:val="0"/>
              <w:snapToGrid w:val="0"/>
              <w:spacing w:line="360" w:lineRule="auto"/>
              <w:jc w:val="center"/>
              <w:rPr>
                <w:color w:val="auto"/>
                <w:highlight w:val="none"/>
              </w:rPr>
            </w:pPr>
            <w:r>
              <w:rPr>
                <w:rFonts w:hint="eastAsia"/>
                <w:color w:val="auto"/>
                <w:highlight w:val="none"/>
              </w:rPr>
              <w:t>5</w:t>
            </w:r>
          </w:p>
        </w:tc>
        <w:tc>
          <w:tcPr>
            <w:tcW w:w="4309" w:type="dxa"/>
            <w:gridSpan w:val="2"/>
            <w:vAlign w:val="center"/>
          </w:tcPr>
          <w:p>
            <w:pPr>
              <w:adjustRightInd w:val="0"/>
              <w:snapToGrid w:val="0"/>
              <w:spacing w:line="360" w:lineRule="auto"/>
              <w:rPr>
                <w:color w:val="auto"/>
                <w:highlight w:val="none"/>
              </w:rPr>
            </w:pPr>
            <w:r>
              <w:rPr>
                <w:rFonts w:hint="eastAsia"/>
                <w:color w:val="auto"/>
                <w:highlight w:val="none"/>
              </w:rPr>
              <w:t>传真：</w:t>
            </w:r>
          </w:p>
        </w:tc>
        <w:tc>
          <w:tcPr>
            <w:tcW w:w="4309" w:type="dxa"/>
            <w:vAlign w:val="center"/>
          </w:tcPr>
          <w:p>
            <w:pPr>
              <w:adjustRightInd w:val="0"/>
              <w:snapToGrid w:val="0"/>
              <w:spacing w:line="360" w:lineRule="auto"/>
              <w:rPr>
                <w:color w:val="auto"/>
                <w:highlight w:val="none"/>
              </w:rPr>
            </w:pPr>
            <w:r>
              <w:rPr>
                <w:rFonts w:hint="eastAsia"/>
                <w:color w:val="auto"/>
                <w:highlight w:val="none"/>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0" w:type="dxa"/>
            <w:vAlign w:val="center"/>
          </w:tcPr>
          <w:p>
            <w:pPr>
              <w:adjustRightInd w:val="0"/>
              <w:snapToGrid w:val="0"/>
              <w:spacing w:line="360" w:lineRule="auto"/>
              <w:jc w:val="center"/>
              <w:rPr>
                <w:color w:val="auto"/>
                <w:highlight w:val="none"/>
              </w:rPr>
            </w:pPr>
            <w:r>
              <w:rPr>
                <w:rFonts w:hint="eastAsia"/>
                <w:color w:val="auto"/>
                <w:highlight w:val="none"/>
              </w:rPr>
              <w:t>6</w:t>
            </w:r>
          </w:p>
        </w:tc>
        <w:tc>
          <w:tcPr>
            <w:tcW w:w="4309" w:type="dxa"/>
            <w:gridSpan w:val="2"/>
            <w:vAlign w:val="center"/>
          </w:tcPr>
          <w:p>
            <w:pPr>
              <w:adjustRightInd w:val="0"/>
              <w:snapToGrid w:val="0"/>
              <w:spacing w:line="360" w:lineRule="auto"/>
              <w:rPr>
                <w:color w:val="auto"/>
                <w:highlight w:val="none"/>
              </w:rPr>
            </w:pPr>
            <w:r>
              <w:rPr>
                <w:rFonts w:hint="eastAsia"/>
                <w:color w:val="auto"/>
                <w:highlight w:val="none"/>
              </w:rPr>
              <w:t>注册地：</w:t>
            </w:r>
          </w:p>
        </w:tc>
        <w:tc>
          <w:tcPr>
            <w:tcW w:w="4309" w:type="dxa"/>
            <w:vAlign w:val="center"/>
          </w:tcPr>
          <w:p>
            <w:pPr>
              <w:adjustRightInd w:val="0"/>
              <w:snapToGrid w:val="0"/>
              <w:spacing w:line="360" w:lineRule="auto"/>
              <w:rPr>
                <w:color w:val="auto"/>
                <w:highlight w:val="none"/>
              </w:rPr>
            </w:pPr>
            <w:r>
              <w:rPr>
                <w:rFonts w:hint="eastAsia"/>
                <w:color w:val="auto"/>
                <w:highlight w:val="none"/>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0" w:type="dxa"/>
            <w:vAlign w:val="center"/>
          </w:tcPr>
          <w:p>
            <w:pPr>
              <w:adjustRightInd w:val="0"/>
              <w:snapToGrid w:val="0"/>
              <w:spacing w:line="360" w:lineRule="auto"/>
              <w:jc w:val="center"/>
              <w:rPr>
                <w:color w:val="auto"/>
                <w:highlight w:val="none"/>
              </w:rPr>
            </w:pPr>
            <w:r>
              <w:rPr>
                <w:rFonts w:hint="eastAsia"/>
                <w:color w:val="auto"/>
                <w:highlight w:val="none"/>
              </w:rPr>
              <w:t>7</w:t>
            </w:r>
          </w:p>
        </w:tc>
        <w:tc>
          <w:tcPr>
            <w:tcW w:w="8618" w:type="dxa"/>
            <w:gridSpan w:val="3"/>
            <w:vAlign w:val="center"/>
          </w:tcPr>
          <w:p>
            <w:pPr>
              <w:adjustRightInd w:val="0"/>
              <w:snapToGrid w:val="0"/>
              <w:spacing w:line="360" w:lineRule="auto"/>
              <w:rPr>
                <w:color w:val="auto"/>
                <w:highlight w:val="none"/>
              </w:rPr>
            </w:pPr>
            <w:r>
              <w:rPr>
                <w:rFonts w:hint="eastAsia"/>
                <w:color w:val="auto"/>
                <w:highlight w:val="none"/>
              </w:rPr>
              <w:t>公司的资质等级（请附上有关证书的扫描件）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1010" w:type="dxa"/>
            <w:vAlign w:val="center"/>
          </w:tcPr>
          <w:p>
            <w:pPr>
              <w:adjustRightInd w:val="0"/>
              <w:snapToGrid w:val="0"/>
              <w:spacing w:line="360" w:lineRule="auto"/>
              <w:jc w:val="center"/>
              <w:rPr>
                <w:color w:val="auto"/>
                <w:highlight w:val="none"/>
              </w:rPr>
            </w:pPr>
            <w:r>
              <w:rPr>
                <w:rFonts w:hint="eastAsia"/>
                <w:color w:val="auto"/>
                <w:highlight w:val="none"/>
              </w:rPr>
              <w:t>8</w:t>
            </w:r>
          </w:p>
        </w:tc>
        <w:tc>
          <w:tcPr>
            <w:tcW w:w="2917" w:type="dxa"/>
            <w:vAlign w:val="center"/>
          </w:tcPr>
          <w:p>
            <w:pPr>
              <w:adjustRightInd w:val="0"/>
              <w:snapToGrid w:val="0"/>
              <w:spacing w:line="360" w:lineRule="auto"/>
              <w:rPr>
                <w:color w:val="auto"/>
                <w:highlight w:val="none"/>
              </w:rPr>
            </w:pPr>
            <w:r>
              <w:rPr>
                <w:rFonts w:hint="eastAsia"/>
                <w:color w:val="auto"/>
                <w:highlight w:val="none"/>
              </w:rPr>
              <w:t>其他需要说明的情况</w:t>
            </w:r>
          </w:p>
        </w:tc>
        <w:tc>
          <w:tcPr>
            <w:tcW w:w="5701" w:type="dxa"/>
            <w:gridSpan w:val="2"/>
            <w:vAlign w:val="center"/>
          </w:tcPr>
          <w:p>
            <w:pPr>
              <w:adjustRightInd w:val="0"/>
              <w:snapToGrid w:val="0"/>
              <w:spacing w:line="360" w:lineRule="auto"/>
              <w:rPr>
                <w:color w:val="auto"/>
                <w:highlight w:val="none"/>
              </w:rPr>
            </w:pPr>
          </w:p>
        </w:tc>
      </w:tr>
    </w:tbl>
    <w:p>
      <w:pPr>
        <w:adjustRightInd w:val="0"/>
        <w:snapToGrid w:val="0"/>
        <w:spacing w:line="360" w:lineRule="auto"/>
        <w:rPr>
          <w:color w:val="auto"/>
          <w:highlight w:val="none"/>
        </w:rPr>
      </w:pPr>
    </w:p>
    <w:p>
      <w:pPr>
        <w:adjustRightInd w:val="0"/>
        <w:snapToGrid w:val="0"/>
        <w:spacing w:line="360" w:lineRule="auto"/>
        <w:rPr>
          <w:b/>
          <w:bCs/>
          <w:color w:val="auto"/>
          <w:sz w:val="21"/>
          <w:szCs w:val="21"/>
          <w:highlight w:val="none"/>
        </w:rPr>
      </w:pPr>
      <w:r>
        <w:rPr>
          <w:rFonts w:hint="eastAsia"/>
          <w:b/>
          <w:bCs/>
          <w:color w:val="auto"/>
          <w:sz w:val="21"/>
          <w:szCs w:val="21"/>
          <w:highlight w:val="none"/>
        </w:rPr>
        <w:t>说明：所有供应商都须填写此表。</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供应商代表签字：</w:t>
      </w:r>
    </w:p>
    <w:p>
      <w:pPr>
        <w:adjustRightInd w:val="0"/>
        <w:snapToGrid w:val="0"/>
        <w:spacing w:line="360" w:lineRule="auto"/>
        <w:rPr>
          <w:color w:val="auto"/>
          <w:highlight w:val="none"/>
        </w:rPr>
      </w:pPr>
      <w:r>
        <w:rPr>
          <w:rFonts w:hint="eastAsia"/>
          <w:color w:val="auto"/>
          <w:highlight w:val="none"/>
        </w:rPr>
        <w:t>日期：________年____月____日</w:t>
      </w:r>
    </w:p>
    <w:p>
      <w:pPr>
        <w:spacing w:line="360" w:lineRule="auto"/>
        <w:rPr>
          <w:color w:val="auto"/>
          <w:highlight w:val="none"/>
        </w:rPr>
      </w:pPr>
      <w:r>
        <w:rPr>
          <w:rFonts w:hint="eastAsia"/>
          <w:color w:val="auto"/>
          <w:highlight w:val="none"/>
        </w:rPr>
        <w:br w:type="page"/>
      </w:r>
    </w:p>
    <w:p>
      <w:pPr>
        <w:numPr>
          <w:ilvl w:val="0"/>
          <w:numId w:val="12"/>
        </w:numPr>
        <w:adjustRightInd w:val="0"/>
        <w:snapToGrid w:val="0"/>
        <w:spacing w:line="360" w:lineRule="auto"/>
        <w:jc w:val="center"/>
        <w:outlineLvl w:val="2"/>
        <w:rPr>
          <w:b/>
          <w:bCs/>
          <w:color w:val="auto"/>
          <w:highlight w:val="none"/>
        </w:rPr>
      </w:pPr>
      <w:r>
        <w:rPr>
          <w:rFonts w:hint="eastAsia"/>
          <w:b/>
          <w:bCs/>
          <w:color w:val="auto"/>
          <w:highlight w:val="none"/>
        </w:rPr>
        <w:t>供应商同类项目实施情况一览表</w:t>
      </w:r>
    </w:p>
    <w:tbl>
      <w:tblPr>
        <w:tblStyle w:val="1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268"/>
        <w:gridCol w:w="1282"/>
        <w:gridCol w:w="1432"/>
        <w:gridCol w:w="1256"/>
        <w:gridCol w:w="899"/>
        <w:gridCol w:w="995"/>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adjustRightInd w:val="0"/>
              <w:snapToGrid w:val="0"/>
              <w:spacing w:line="360" w:lineRule="auto"/>
              <w:jc w:val="center"/>
              <w:rPr>
                <w:b/>
                <w:bCs/>
                <w:color w:val="auto"/>
                <w:highlight w:val="none"/>
              </w:rPr>
            </w:pPr>
            <w:r>
              <w:rPr>
                <w:rFonts w:hint="eastAsia"/>
                <w:b/>
                <w:bCs/>
                <w:color w:val="auto"/>
                <w:highlight w:val="none"/>
              </w:rPr>
              <w:t>序号</w:t>
            </w:r>
          </w:p>
        </w:tc>
        <w:tc>
          <w:tcPr>
            <w:tcW w:w="1268" w:type="dxa"/>
            <w:vAlign w:val="center"/>
          </w:tcPr>
          <w:p>
            <w:pPr>
              <w:adjustRightInd w:val="0"/>
              <w:snapToGrid w:val="0"/>
              <w:spacing w:line="360" w:lineRule="auto"/>
              <w:jc w:val="center"/>
              <w:rPr>
                <w:b/>
                <w:bCs/>
                <w:color w:val="auto"/>
                <w:highlight w:val="none"/>
              </w:rPr>
            </w:pPr>
            <w:r>
              <w:rPr>
                <w:rFonts w:hint="eastAsia"/>
                <w:b/>
                <w:bCs/>
                <w:color w:val="auto"/>
                <w:highlight w:val="none"/>
              </w:rPr>
              <w:t>采购人</w:t>
            </w:r>
          </w:p>
        </w:tc>
        <w:tc>
          <w:tcPr>
            <w:tcW w:w="1282" w:type="dxa"/>
            <w:vAlign w:val="center"/>
          </w:tcPr>
          <w:p>
            <w:pPr>
              <w:adjustRightInd w:val="0"/>
              <w:snapToGrid w:val="0"/>
              <w:spacing w:line="360" w:lineRule="auto"/>
              <w:jc w:val="center"/>
              <w:rPr>
                <w:b/>
                <w:bCs/>
                <w:color w:val="auto"/>
                <w:highlight w:val="none"/>
              </w:rPr>
            </w:pPr>
            <w:r>
              <w:rPr>
                <w:rFonts w:hint="eastAsia"/>
                <w:b/>
                <w:bCs/>
                <w:color w:val="auto"/>
                <w:highlight w:val="none"/>
              </w:rPr>
              <w:t>项目名称</w:t>
            </w:r>
          </w:p>
        </w:tc>
        <w:tc>
          <w:tcPr>
            <w:tcW w:w="1432" w:type="dxa"/>
            <w:vAlign w:val="center"/>
          </w:tcPr>
          <w:p>
            <w:pPr>
              <w:adjustRightInd w:val="0"/>
              <w:snapToGrid w:val="0"/>
              <w:spacing w:line="360" w:lineRule="auto"/>
              <w:jc w:val="center"/>
              <w:rPr>
                <w:b/>
                <w:bCs/>
                <w:color w:val="auto"/>
                <w:highlight w:val="none"/>
              </w:rPr>
            </w:pPr>
            <w:r>
              <w:rPr>
                <w:rFonts w:hint="eastAsia"/>
                <w:b/>
                <w:bCs/>
                <w:color w:val="auto"/>
                <w:highlight w:val="none"/>
              </w:rPr>
              <w:t>数量</w:t>
            </w:r>
          </w:p>
        </w:tc>
        <w:tc>
          <w:tcPr>
            <w:tcW w:w="1256" w:type="dxa"/>
            <w:vAlign w:val="center"/>
          </w:tcPr>
          <w:p>
            <w:pPr>
              <w:adjustRightInd w:val="0"/>
              <w:snapToGrid w:val="0"/>
              <w:spacing w:line="360" w:lineRule="auto"/>
              <w:jc w:val="center"/>
              <w:rPr>
                <w:b/>
                <w:bCs/>
                <w:color w:val="auto"/>
                <w:highlight w:val="none"/>
              </w:rPr>
            </w:pPr>
            <w:r>
              <w:rPr>
                <w:rFonts w:hint="eastAsia"/>
                <w:b/>
                <w:bCs/>
                <w:color w:val="auto"/>
                <w:highlight w:val="none"/>
              </w:rPr>
              <w:t>合同金额</w:t>
            </w:r>
          </w:p>
          <w:p>
            <w:pPr>
              <w:adjustRightInd w:val="0"/>
              <w:snapToGrid w:val="0"/>
              <w:spacing w:line="360" w:lineRule="auto"/>
              <w:jc w:val="center"/>
              <w:rPr>
                <w:b/>
                <w:bCs/>
                <w:color w:val="auto"/>
                <w:highlight w:val="none"/>
              </w:rPr>
            </w:pPr>
            <w:r>
              <w:rPr>
                <w:rFonts w:hint="eastAsia"/>
                <w:b/>
                <w:bCs/>
                <w:color w:val="auto"/>
                <w:highlight w:val="none"/>
              </w:rPr>
              <w:t>（万元）</w:t>
            </w:r>
          </w:p>
        </w:tc>
        <w:tc>
          <w:tcPr>
            <w:tcW w:w="899" w:type="dxa"/>
            <w:vAlign w:val="center"/>
          </w:tcPr>
          <w:p>
            <w:pPr>
              <w:adjustRightInd w:val="0"/>
              <w:snapToGrid w:val="0"/>
              <w:spacing w:line="360" w:lineRule="auto"/>
              <w:jc w:val="center"/>
              <w:rPr>
                <w:b/>
                <w:bCs/>
                <w:color w:val="auto"/>
                <w:highlight w:val="none"/>
              </w:rPr>
            </w:pPr>
            <w:r>
              <w:rPr>
                <w:rFonts w:hint="eastAsia"/>
                <w:b/>
                <w:bCs/>
                <w:color w:val="auto"/>
                <w:highlight w:val="none"/>
              </w:rPr>
              <w:t>附件页码</w:t>
            </w:r>
          </w:p>
        </w:tc>
        <w:tc>
          <w:tcPr>
            <w:tcW w:w="995" w:type="dxa"/>
            <w:vAlign w:val="center"/>
          </w:tcPr>
          <w:p>
            <w:pPr>
              <w:adjustRightInd w:val="0"/>
              <w:snapToGrid w:val="0"/>
              <w:spacing w:line="360" w:lineRule="auto"/>
              <w:jc w:val="center"/>
              <w:rPr>
                <w:b/>
                <w:bCs/>
                <w:color w:val="auto"/>
                <w:highlight w:val="none"/>
              </w:rPr>
            </w:pPr>
            <w:r>
              <w:rPr>
                <w:rFonts w:hint="eastAsia"/>
                <w:b/>
                <w:bCs/>
                <w:color w:val="auto"/>
                <w:highlight w:val="none"/>
              </w:rPr>
              <w:t>合同签订时间</w:t>
            </w:r>
          </w:p>
        </w:tc>
        <w:tc>
          <w:tcPr>
            <w:tcW w:w="1718" w:type="dxa"/>
            <w:vAlign w:val="center"/>
          </w:tcPr>
          <w:p>
            <w:pPr>
              <w:adjustRightInd w:val="0"/>
              <w:snapToGrid w:val="0"/>
              <w:spacing w:line="360" w:lineRule="auto"/>
              <w:jc w:val="center"/>
              <w:rPr>
                <w:b/>
                <w:bCs/>
                <w:color w:val="auto"/>
                <w:highlight w:val="none"/>
              </w:rPr>
            </w:pPr>
            <w:r>
              <w:rPr>
                <w:rFonts w:hint="eastAsia"/>
                <w:b/>
                <w:bCs/>
                <w:color w:val="auto"/>
                <w:highlight w:val="none"/>
              </w:rPr>
              <w:t>采购人联系人</w:t>
            </w:r>
          </w:p>
          <w:p>
            <w:pPr>
              <w:adjustRightInd w:val="0"/>
              <w:snapToGrid w:val="0"/>
              <w:spacing w:line="360" w:lineRule="auto"/>
              <w:jc w:val="center"/>
              <w:rPr>
                <w:b/>
                <w:bCs/>
                <w:color w:val="auto"/>
                <w:highlight w:val="none"/>
              </w:rPr>
            </w:pPr>
            <w:r>
              <w:rPr>
                <w:rFonts w:hint="eastAsia"/>
                <w:b/>
                <w:bCs/>
                <w:color w:val="auto"/>
                <w:highlight w:val="none"/>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adjustRightInd w:val="0"/>
              <w:snapToGrid w:val="0"/>
              <w:spacing w:line="360" w:lineRule="auto"/>
              <w:jc w:val="center"/>
              <w:rPr>
                <w:color w:val="auto"/>
                <w:highlight w:val="none"/>
              </w:rPr>
            </w:pPr>
          </w:p>
        </w:tc>
        <w:tc>
          <w:tcPr>
            <w:tcW w:w="1268" w:type="dxa"/>
            <w:vAlign w:val="center"/>
          </w:tcPr>
          <w:p>
            <w:pPr>
              <w:adjustRightInd w:val="0"/>
              <w:snapToGrid w:val="0"/>
              <w:spacing w:line="360" w:lineRule="auto"/>
              <w:jc w:val="center"/>
              <w:rPr>
                <w:color w:val="auto"/>
                <w:highlight w:val="none"/>
              </w:rPr>
            </w:pPr>
          </w:p>
        </w:tc>
        <w:tc>
          <w:tcPr>
            <w:tcW w:w="1282" w:type="dxa"/>
            <w:vAlign w:val="center"/>
          </w:tcPr>
          <w:p>
            <w:pPr>
              <w:adjustRightInd w:val="0"/>
              <w:snapToGrid w:val="0"/>
              <w:spacing w:line="360" w:lineRule="auto"/>
              <w:jc w:val="center"/>
              <w:rPr>
                <w:color w:val="auto"/>
                <w:highlight w:val="none"/>
              </w:rPr>
            </w:pPr>
          </w:p>
        </w:tc>
        <w:tc>
          <w:tcPr>
            <w:tcW w:w="1432" w:type="dxa"/>
            <w:vAlign w:val="center"/>
          </w:tcPr>
          <w:p>
            <w:pPr>
              <w:adjustRightInd w:val="0"/>
              <w:snapToGrid w:val="0"/>
              <w:spacing w:line="360" w:lineRule="auto"/>
              <w:jc w:val="center"/>
              <w:rPr>
                <w:color w:val="auto"/>
                <w:highlight w:val="none"/>
              </w:rPr>
            </w:pPr>
          </w:p>
        </w:tc>
        <w:tc>
          <w:tcPr>
            <w:tcW w:w="1256" w:type="dxa"/>
            <w:vAlign w:val="center"/>
          </w:tcPr>
          <w:p>
            <w:pPr>
              <w:adjustRightInd w:val="0"/>
              <w:snapToGrid w:val="0"/>
              <w:spacing w:line="360" w:lineRule="auto"/>
              <w:jc w:val="center"/>
              <w:rPr>
                <w:color w:val="auto"/>
                <w:highlight w:val="none"/>
              </w:rPr>
            </w:pPr>
          </w:p>
        </w:tc>
        <w:tc>
          <w:tcPr>
            <w:tcW w:w="899" w:type="dxa"/>
            <w:vAlign w:val="center"/>
          </w:tcPr>
          <w:p>
            <w:pPr>
              <w:adjustRightInd w:val="0"/>
              <w:snapToGrid w:val="0"/>
              <w:spacing w:line="360" w:lineRule="auto"/>
              <w:jc w:val="center"/>
              <w:rPr>
                <w:color w:val="auto"/>
                <w:highlight w:val="none"/>
              </w:rPr>
            </w:pPr>
          </w:p>
        </w:tc>
        <w:tc>
          <w:tcPr>
            <w:tcW w:w="995" w:type="dxa"/>
            <w:vAlign w:val="center"/>
          </w:tcPr>
          <w:p>
            <w:pPr>
              <w:adjustRightInd w:val="0"/>
              <w:snapToGrid w:val="0"/>
              <w:spacing w:line="360" w:lineRule="auto"/>
              <w:jc w:val="center"/>
              <w:rPr>
                <w:color w:val="auto"/>
                <w:highlight w:val="none"/>
              </w:rPr>
            </w:pPr>
          </w:p>
        </w:tc>
        <w:tc>
          <w:tcPr>
            <w:tcW w:w="1718" w:type="dxa"/>
            <w:vAlign w:val="center"/>
          </w:tcPr>
          <w:p>
            <w:pPr>
              <w:adjustRightInd w:val="0"/>
              <w:snapToGrid w:val="0"/>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adjustRightInd w:val="0"/>
              <w:snapToGrid w:val="0"/>
              <w:spacing w:line="360" w:lineRule="auto"/>
              <w:jc w:val="center"/>
              <w:rPr>
                <w:color w:val="auto"/>
                <w:highlight w:val="none"/>
              </w:rPr>
            </w:pPr>
          </w:p>
        </w:tc>
        <w:tc>
          <w:tcPr>
            <w:tcW w:w="1268" w:type="dxa"/>
            <w:vAlign w:val="center"/>
          </w:tcPr>
          <w:p>
            <w:pPr>
              <w:adjustRightInd w:val="0"/>
              <w:snapToGrid w:val="0"/>
              <w:spacing w:line="360" w:lineRule="auto"/>
              <w:jc w:val="center"/>
              <w:rPr>
                <w:color w:val="auto"/>
                <w:highlight w:val="none"/>
              </w:rPr>
            </w:pPr>
          </w:p>
        </w:tc>
        <w:tc>
          <w:tcPr>
            <w:tcW w:w="1282" w:type="dxa"/>
            <w:vAlign w:val="center"/>
          </w:tcPr>
          <w:p>
            <w:pPr>
              <w:adjustRightInd w:val="0"/>
              <w:snapToGrid w:val="0"/>
              <w:spacing w:line="360" w:lineRule="auto"/>
              <w:jc w:val="center"/>
              <w:rPr>
                <w:color w:val="auto"/>
                <w:highlight w:val="none"/>
              </w:rPr>
            </w:pPr>
          </w:p>
        </w:tc>
        <w:tc>
          <w:tcPr>
            <w:tcW w:w="1432" w:type="dxa"/>
            <w:vAlign w:val="center"/>
          </w:tcPr>
          <w:p>
            <w:pPr>
              <w:adjustRightInd w:val="0"/>
              <w:snapToGrid w:val="0"/>
              <w:spacing w:line="360" w:lineRule="auto"/>
              <w:jc w:val="center"/>
              <w:rPr>
                <w:color w:val="auto"/>
                <w:highlight w:val="none"/>
              </w:rPr>
            </w:pPr>
          </w:p>
        </w:tc>
        <w:tc>
          <w:tcPr>
            <w:tcW w:w="1256" w:type="dxa"/>
            <w:vAlign w:val="center"/>
          </w:tcPr>
          <w:p>
            <w:pPr>
              <w:adjustRightInd w:val="0"/>
              <w:snapToGrid w:val="0"/>
              <w:spacing w:line="360" w:lineRule="auto"/>
              <w:jc w:val="center"/>
              <w:rPr>
                <w:color w:val="auto"/>
                <w:highlight w:val="none"/>
              </w:rPr>
            </w:pPr>
          </w:p>
        </w:tc>
        <w:tc>
          <w:tcPr>
            <w:tcW w:w="899" w:type="dxa"/>
            <w:vAlign w:val="center"/>
          </w:tcPr>
          <w:p>
            <w:pPr>
              <w:adjustRightInd w:val="0"/>
              <w:snapToGrid w:val="0"/>
              <w:spacing w:line="360" w:lineRule="auto"/>
              <w:jc w:val="center"/>
              <w:rPr>
                <w:color w:val="auto"/>
                <w:highlight w:val="none"/>
              </w:rPr>
            </w:pPr>
          </w:p>
        </w:tc>
        <w:tc>
          <w:tcPr>
            <w:tcW w:w="995" w:type="dxa"/>
            <w:vAlign w:val="center"/>
          </w:tcPr>
          <w:p>
            <w:pPr>
              <w:adjustRightInd w:val="0"/>
              <w:snapToGrid w:val="0"/>
              <w:spacing w:line="360" w:lineRule="auto"/>
              <w:jc w:val="center"/>
              <w:rPr>
                <w:color w:val="auto"/>
                <w:highlight w:val="none"/>
              </w:rPr>
            </w:pPr>
          </w:p>
        </w:tc>
        <w:tc>
          <w:tcPr>
            <w:tcW w:w="1718" w:type="dxa"/>
            <w:vAlign w:val="center"/>
          </w:tcPr>
          <w:p>
            <w:pPr>
              <w:adjustRightInd w:val="0"/>
              <w:snapToGrid w:val="0"/>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adjustRightInd w:val="0"/>
              <w:snapToGrid w:val="0"/>
              <w:spacing w:line="360" w:lineRule="auto"/>
              <w:jc w:val="center"/>
              <w:rPr>
                <w:color w:val="auto"/>
                <w:highlight w:val="none"/>
              </w:rPr>
            </w:pPr>
          </w:p>
        </w:tc>
        <w:tc>
          <w:tcPr>
            <w:tcW w:w="1268" w:type="dxa"/>
            <w:vAlign w:val="center"/>
          </w:tcPr>
          <w:p>
            <w:pPr>
              <w:adjustRightInd w:val="0"/>
              <w:snapToGrid w:val="0"/>
              <w:spacing w:line="360" w:lineRule="auto"/>
              <w:jc w:val="center"/>
              <w:rPr>
                <w:color w:val="auto"/>
                <w:highlight w:val="none"/>
              </w:rPr>
            </w:pPr>
          </w:p>
        </w:tc>
        <w:tc>
          <w:tcPr>
            <w:tcW w:w="1282" w:type="dxa"/>
            <w:vAlign w:val="center"/>
          </w:tcPr>
          <w:p>
            <w:pPr>
              <w:adjustRightInd w:val="0"/>
              <w:snapToGrid w:val="0"/>
              <w:spacing w:line="360" w:lineRule="auto"/>
              <w:jc w:val="center"/>
              <w:rPr>
                <w:color w:val="auto"/>
                <w:highlight w:val="none"/>
              </w:rPr>
            </w:pPr>
          </w:p>
        </w:tc>
        <w:tc>
          <w:tcPr>
            <w:tcW w:w="1432" w:type="dxa"/>
            <w:vAlign w:val="center"/>
          </w:tcPr>
          <w:p>
            <w:pPr>
              <w:adjustRightInd w:val="0"/>
              <w:snapToGrid w:val="0"/>
              <w:spacing w:line="360" w:lineRule="auto"/>
              <w:jc w:val="center"/>
              <w:rPr>
                <w:color w:val="auto"/>
                <w:highlight w:val="none"/>
              </w:rPr>
            </w:pPr>
          </w:p>
        </w:tc>
        <w:tc>
          <w:tcPr>
            <w:tcW w:w="1256" w:type="dxa"/>
            <w:vAlign w:val="center"/>
          </w:tcPr>
          <w:p>
            <w:pPr>
              <w:adjustRightInd w:val="0"/>
              <w:snapToGrid w:val="0"/>
              <w:spacing w:line="360" w:lineRule="auto"/>
              <w:jc w:val="center"/>
              <w:rPr>
                <w:color w:val="auto"/>
                <w:highlight w:val="none"/>
              </w:rPr>
            </w:pPr>
          </w:p>
        </w:tc>
        <w:tc>
          <w:tcPr>
            <w:tcW w:w="899" w:type="dxa"/>
            <w:vAlign w:val="center"/>
          </w:tcPr>
          <w:p>
            <w:pPr>
              <w:adjustRightInd w:val="0"/>
              <w:snapToGrid w:val="0"/>
              <w:spacing w:line="360" w:lineRule="auto"/>
              <w:jc w:val="center"/>
              <w:rPr>
                <w:color w:val="auto"/>
                <w:highlight w:val="none"/>
              </w:rPr>
            </w:pPr>
          </w:p>
        </w:tc>
        <w:tc>
          <w:tcPr>
            <w:tcW w:w="995" w:type="dxa"/>
            <w:vAlign w:val="center"/>
          </w:tcPr>
          <w:p>
            <w:pPr>
              <w:adjustRightInd w:val="0"/>
              <w:snapToGrid w:val="0"/>
              <w:spacing w:line="360" w:lineRule="auto"/>
              <w:jc w:val="center"/>
              <w:rPr>
                <w:color w:val="auto"/>
                <w:highlight w:val="none"/>
              </w:rPr>
            </w:pPr>
          </w:p>
        </w:tc>
        <w:tc>
          <w:tcPr>
            <w:tcW w:w="1718" w:type="dxa"/>
            <w:vAlign w:val="center"/>
          </w:tcPr>
          <w:p>
            <w:pPr>
              <w:adjustRightInd w:val="0"/>
              <w:snapToGrid w:val="0"/>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adjustRightInd w:val="0"/>
              <w:snapToGrid w:val="0"/>
              <w:spacing w:line="360" w:lineRule="auto"/>
              <w:jc w:val="center"/>
              <w:rPr>
                <w:color w:val="auto"/>
                <w:highlight w:val="none"/>
              </w:rPr>
            </w:pPr>
          </w:p>
        </w:tc>
        <w:tc>
          <w:tcPr>
            <w:tcW w:w="1268" w:type="dxa"/>
            <w:vAlign w:val="center"/>
          </w:tcPr>
          <w:p>
            <w:pPr>
              <w:adjustRightInd w:val="0"/>
              <w:snapToGrid w:val="0"/>
              <w:spacing w:line="360" w:lineRule="auto"/>
              <w:jc w:val="center"/>
              <w:rPr>
                <w:color w:val="auto"/>
                <w:highlight w:val="none"/>
              </w:rPr>
            </w:pPr>
          </w:p>
        </w:tc>
        <w:tc>
          <w:tcPr>
            <w:tcW w:w="1282" w:type="dxa"/>
            <w:vAlign w:val="center"/>
          </w:tcPr>
          <w:p>
            <w:pPr>
              <w:adjustRightInd w:val="0"/>
              <w:snapToGrid w:val="0"/>
              <w:spacing w:line="360" w:lineRule="auto"/>
              <w:jc w:val="center"/>
              <w:rPr>
                <w:color w:val="auto"/>
                <w:highlight w:val="none"/>
              </w:rPr>
            </w:pPr>
          </w:p>
        </w:tc>
        <w:tc>
          <w:tcPr>
            <w:tcW w:w="1432" w:type="dxa"/>
            <w:vAlign w:val="center"/>
          </w:tcPr>
          <w:p>
            <w:pPr>
              <w:adjustRightInd w:val="0"/>
              <w:snapToGrid w:val="0"/>
              <w:spacing w:line="360" w:lineRule="auto"/>
              <w:jc w:val="center"/>
              <w:rPr>
                <w:color w:val="auto"/>
                <w:highlight w:val="none"/>
              </w:rPr>
            </w:pPr>
          </w:p>
        </w:tc>
        <w:tc>
          <w:tcPr>
            <w:tcW w:w="1256" w:type="dxa"/>
            <w:vAlign w:val="center"/>
          </w:tcPr>
          <w:p>
            <w:pPr>
              <w:adjustRightInd w:val="0"/>
              <w:snapToGrid w:val="0"/>
              <w:spacing w:line="360" w:lineRule="auto"/>
              <w:jc w:val="center"/>
              <w:rPr>
                <w:color w:val="auto"/>
                <w:highlight w:val="none"/>
              </w:rPr>
            </w:pPr>
          </w:p>
        </w:tc>
        <w:tc>
          <w:tcPr>
            <w:tcW w:w="899" w:type="dxa"/>
            <w:vAlign w:val="center"/>
          </w:tcPr>
          <w:p>
            <w:pPr>
              <w:adjustRightInd w:val="0"/>
              <w:snapToGrid w:val="0"/>
              <w:spacing w:line="360" w:lineRule="auto"/>
              <w:jc w:val="center"/>
              <w:rPr>
                <w:color w:val="auto"/>
                <w:highlight w:val="none"/>
              </w:rPr>
            </w:pPr>
          </w:p>
        </w:tc>
        <w:tc>
          <w:tcPr>
            <w:tcW w:w="995" w:type="dxa"/>
            <w:vAlign w:val="center"/>
          </w:tcPr>
          <w:p>
            <w:pPr>
              <w:adjustRightInd w:val="0"/>
              <w:snapToGrid w:val="0"/>
              <w:spacing w:line="360" w:lineRule="auto"/>
              <w:jc w:val="center"/>
              <w:rPr>
                <w:color w:val="auto"/>
                <w:highlight w:val="none"/>
              </w:rPr>
            </w:pPr>
          </w:p>
        </w:tc>
        <w:tc>
          <w:tcPr>
            <w:tcW w:w="1718" w:type="dxa"/>
            <w:vAlign w:val="center"/>
          </w:tcPr>
          <w:p>
            <w:pPr>
              <w:adjustRightInd w:val="0"/>
              <w:snapToGrid w:val="0"/>
              <w:spacing w:line="360" w:lineRule="auto"/>
              <w:jc w:val="center"/>
              <w:rPr>
                <w:color w:val="auto"/>
                <w:highlight w:val="none"/>
              </w:rPr>
            </w:pPr>
          </w:p>
        </w:tc>
      </w:tr>
    </w:tbl>
    <w:p>
      <w:pPr>
        <w:adjustRightInd w:val="0"/>
        <w:snapToGrid w:val="0"/>
        <w:spacing w:line="360" w:lineRule="auto"/>
        <w:rPr>
          <w:color w:val="auto"/>
          <w:highlight w:val="none"/>
        </w:rPr>
      </w:pPr>
    </w:p>
    <w:p>
      <w:pPr>
        <w:adjustRightInd w:val="0"/>
        <w:snapToGrid w:val="0"/>
        <w:spacing w:line="360" w:lineRule="auto"/>
        <w:rPr>
          <w:b/>
          <w:bCs/>
          <w:color w:val="auto"/>
          <w:sz w:val="21"/>
          <w:szCs w:val="21"/>
          <w:highlight w:val="none"/>
        </w:rPr>
      </w:pPr>
      <w:r>
        <w:rPr>
          <w:rFonts w:hint="eastAsia"/>
          <w:b/>
          <w:bCs/>
          <w:color w:val="auto"/>
          <w:sz w:val="21"/>
          <w:szCs w:val="21"/>
          <w:highlight w:val="none"/>
        </w:rPr>
        <w:t>说明：</w:t>
      </w:r>
    </w:p>
    <w:p>
      <w:pPr>
        <w:adjustRightInd w:val="0"/>
        <w:snapToGrid w:val="0"/>
        <w:spacing w:line="360" w:lineRule="auto"/>
        <w:rPr>
          <w:b/>
          <w:bCs/>
          <w:color w:val="auto"/>
          <w:sz w:val="21"/>
          <w:szCs w:val="21"/>
          <w:highlight w:val="none"/>
        </w:rPr>
      </w:pPr>
      <w:r>
        <w:rPr>
          <w:rFonts w:hint="eastAsia"/>
          <w:b/>
          <w:bCs/>
          <w:color w:val="auto"/>
          <w:sz w:val="21"/>
          <w:szCs w:val="21"/>
          <w:highlight w:val="none"/>
        </w:rPr>
        <w:t>1.供应商须提供上述业绩合同扫描件；</w:t>
      </w:r>
    </w:p>
    <w:p>
      <w:pPr>
        <w:adjustRightInd w:val="0"/>
        <w:snapToGrid w:val="0"/>
        <w:spacing w:line="360" w:lineRule="auto"/>
        <w:rPr>
          <w:b/>
          <w:bCs/>
          <w:color w:val="auto"/>
          <w:sz w:val="21"/>
          <w:szCs w:val="21"/>
          <w:highlight w:val="none"/>
        </w:rPr>
      </w:pPr>
      <w:r>
        <w:rPr>
          <w:rFonts w:hint="eastAsia"/>
          <w:b/>
          <w:bCs/>
          <w:color w:val="auto"/>
          <w:sz w:val="21"/>
          <w:szCs w:val="21"/>
          <w:highlight w:val="none"/>
        </w:rPr>
        <w:t>2.所有合同扫描件应清晰，应能体现合同签订时间、双方签字盖章等内容；</w:t>
      </w:r>
    </w:p>
    <w:p>
      <w:pPr>
        <w:adjustRightInd w:val="0"/>
        <w:snapToGrid w:val="0"/>
        <w:spacing w:line="360" w:lineRule="auto"/>
        <w:rPr>
          <w:b/>
          <w:bCs/>
          <w:color w:val="auto"/>
          <w:sz w:val="21"/>
          <w:szCs w:val="21"/>
          <w:highlight w:val="none"/>
        </w:rPr>
      </w:pPr>
      <w:r>
        <w:rPr>
          <w:rFonts w:hint="eastAsia"/>
          <w:b/>
          <w:bCs/>
          <w:color w:val="auto"/>
          <w:sz w:val="21"/>
          <w:szCs w:val="21"/>
          <w:highlight w:val="none"/>
        </w:rPr>
        <w:t>3.供应商应在不涉及商业秘密的前提下尽可能提供详细的合同扫描件内容。</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供应商代表签字：</w:t>
      </w:r>
    </w:p>
    <w:p>
      <w:pPr>
        <w:adjustRightInd w:val="0"/>
        <w:snapToGrid w:val="0"/>
        <w:spacing w:line="360" w:lineRule="auto"/>
        <w:rPr>
          <w:color w:val="auto"/>
          <w:highlight w:val="none"/>
        </w:rPr>
      </w:pPr>
      <w:r>
        <w:rPr>
          <w:rFonts w:hint="eastAsia"/>
          <w:color w:val="auto"/>
          <w:highlight w:val="none"/>
        </w:rPr>
        <w:t>日期：________年____月____日</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（7）采购需求偏离表</w:t>
      </w:r>
    </w:p>
    <w:p>
      <w:pPr>
        <w:adjustRightInd w:val="0"/>
        <w:snapToGrid w:val="0"/>
        <w:spacing w:line="360" w:lineRule="auto"/>
        <w:rPr>
          <w:color w:val="auto"/>
          <w:highlight w:val="none"/>
        </w:rPr>
      </w:pPr>
      <w:r>
        <w:rPr>
          <w:rFonts w:hint="eastAsia"/>
          <w:color w:val="auto"/>
          <w:highlight w:val="none"/>
        </w:rPr>
        <w:t>采 购 人：浙江财经大学</w:t>
      </w:r>
    </w:p>
    <w:p>
      <w:pPr>
        <w:adjustRightInd w:val="0"/>
        <w:snapToGrid w:val="0"/>
        <w:spacing w:line="360" w:lineRule="auto"/>
        <w:rPr>
          <w:color w:val="auto"/>
          <w:highlight w:val="none"/>
        </w:rPr>
      </w:pPr>
      <w:r>
        <w:rPr>
          <w:rFonts w:hint="eastAsia"/>
          <w:color w:val="auto"/>
          <w:highlight w:val="none"/>
        </w:rPr>
        <w:t>项目名称：艺术学院小型多功能美术馆项目</w:t>
      </w:r>
    </w:p>
    <w:p>
      <w:pPr>
        <w:adjustRightInd w:val="0"/>
        <w:snapToGrid w:val="0"/>
        <w:spacing w:line="360" w:lineRule="auto"/>
        <w:rPr>
          <w:color w:val="auto"/>
          <w:highlight w:val="none"/>
        </w:rPr>
      </w:pPr>
      <w:r>
        <w:rPr>
          <w:rFonts w:hint="eastAsia"/>
          <w:color w:val="auto"/>
          <w:highlight w:val="none"/>
        </w:rPr>
        <w:t>项目编号：ZJJY-20220610-02</w:t>
      </w:r>
    </w:p>
    <w:tbl>
      <w:tblPr>
        <w:tblStyle w:val="1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3286"/>
        <w:gridCol w:w="2911"/>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序号</w:t>
            </w:r>
          </w:p>
        </w:tc>
        <w:tc>
          <w:tcPr>
            <w:tcW w:w="3286"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磋商文件要求</w:t>
            </w:r>
          </w:p>
        </w:tc>
        <w:tc>
          <w:tcPr>
            <w:tcW w:w="2911"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响应规格</w:t>
            </w:r>
          </w:p>
        </w:tc>
        <w:tc>
          <w:tcPr>
            <w:tcW w:w="2407"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是否偏离（提供说明）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8" w:type="dxa"/>
            <w:gridSpan w:val="4"/>
            <w:vAlign w:val="center"/>
          </w:tcPr>
          <w:p>
            <w:pPr>
              <w:adjustRightInd w:val="0"/>
              <w:snapToGrid w:val="0"/>
              <w:spacing w:line="360" w:lineRule="auto"/>
              <w:rPr>
                <w:b/>
                <w:bCs/>
                <w:color w:val="auto"/>
                <w:sz w:val="21"/>
                <w:szCs w:val="21"/>
                <w:highlight w:val="none"/>
              </w:rPr>
            </w:pPr>
            <w:r>
              <w:rPr>
                <w:rFonts w:hint="eastAsia"/>
                <w:b/>
                <w:bCs/>
                <w:color w:val="auto"/>
                <w:sz w:val="21"/>
                <w:szCs w:val="21"/>
                <w:highlight w:val="none"/>
              </w:rPr>
              <w:t>采购资金的支付方式、时间、条件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1</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2</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8" w:type="dxa"/>
            <w:gridSpan w:val="4"/>
            <w:vAlign w:val="center"/>
          </w:tcPr>
          <w:p>
            <w:pPr>
              <w:adjustRightInd w:val="0"/>
              <w:snapToGrid w:val="0"/>
              <w:spacing w:line="360" w:lineRule="auto"/>
              <w:rPr>
                <w:color w:val="auto"/>
                <w:sz w:val="21"/>
                <w:szCs w:val="21"/>
                <w:highlight w:val="none"/>
              </w:rPr>
            </w:pPr>
            <w:r>
              <w:rPr>
                <w:rFonts w:hint="eastAsia"/>
                <w:b/>
                <w:bCs/>
                <w:color w:val="auto"/>
                <w:sz w:val="21"/>
                <w:szCs w:val="21"/>
                <w:highlight w:val="none"/>
              </w:rPr>
              <w:t>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1</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2</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8" w:type="dxa"/>
            <w:gridSpan w:val="4"/>
            <w:vAlign w:val="center"/>
          </w:tcPr>
          <w:p>
            <w:pPr>
              <w:adjustRightInd w:val="0"/>
              <w:snapToGrid w:val="0"/>
              <w:spacing w:line="360" w:lineRule="auto"/>
              <w:rPr>
                <w:color w:val="auto"/>
                <w:sz w:val="21"/>
                <w:szCs w:val="21"/>
                <w:highlight w:val="none"/>
              </w:rPr>
            </w:pPr>
            <w:r>
              <w:rPr>
                <w:rFonts w:hint="eastAsia"/>
                <w:b/>
                <w:bCs/>
                <w:color w:val="auto"/>
                <w:sz w:val="21"/>
                <w:szCs w:val="21"/>
                <w:highlight w:val="none"/>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1</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2</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bl>
    <w:p>
      <w:pPr>
        <w:adjustRightInd w:val="0"/>
        <w:snapToGrid w:val="0"/>
        <w:spacing w:line="360" w:lineRule="auto"/>
        <w:rPr>
          <w:color w:val="auto"/>
          <w:highlight w:val="none"/>
        </w:rPr>
      </w:pPr>
    </w:p>
    <w:p>
      <w:pPr>
        <w:adjustRightInd w:val="0"/>
        <w:snapToGrid w:val="0"/>
        <w:spacing w:line="360" w:lineRule="auto"/>
        <w:rPr>
          <w:b/>
          <w:bCs/>
          <w:color w:val="auto"/>
          <w:sz w:val="21"/>
          <w:szCs w:val="21"/>
          <w:highlight w:val="none"/>
        </w:rPr>
      </w:pPr>
      <w:r>
        <w:rPr>
          <w:rFonts w:hint="eastAsia"/>
          <w:b/>
          <w:bCs/>
          <w:color w:val="auto"/>
          <w:sz w:val="21"/>
          <w:szCs w:val="21"/>
          <w:highlight w:val="none"/>
        </w:rPr>
        <w:t>说明：</w:t>
      </w:r>
    </w:p>
    <w:p>
      <w:pPr>
        <w:adjustRightInd w:val="0"/>
        <w:snapToGrid w:val="0"/>
        <w:spacing w:line="360" w:lineRule="auto"/>
        <w:rPr>
          <w:b/>
          <w:bCs/>
          <w:color w:val="auto"/>
          <w:sz w:val="21"/>
          <w:szCs w:val="21"/>
          <w:highlight w:val="none"/>
        </w:rPr>
      </w:pPr>
      <w:r>
        <w:rPr>
          <w:rFonts w:hint="eastAsia"/>
          <w:b/>
          <w:bCs/>
          <w:color w:val="auto"/>
          <w:sz w:val="21"/>
          <w:szCs w:val="21"/>
          <w:highlight w:val="none"/>
        </w:rPr>
        <w:t>1.逐项按照磋商文件要求填写响应规格；</w:t>
      </w:r>
    </w:p>
    <w:p>
      <w:pPr>
        <w:adjustRightInd w:val="0"/>
        <w:snapToGrid w:val="0"/>
        <w:spacing w:line="360" w:lineRule="auto"/>
        <w:rPr>
          <w:b/>
          <w:bCs/>
          <w:color w:val="auto"/>
          <w:sz w:val="21"/>
          <w:szCs w:val="21"/>
          <w:highlight w:val="none"/>
        </w:rPr>
      </w:pPr>
      <w:r>
        <w:rPr>
          <w:rFonts w:hint="eastAsia"/>
          <w:b/>
          <w:bCs/>
          <w:color w:val="auto"/>
          <w:sz w:val="21"/>
          <w:szCs w:val="21"/>
          <w:highlight w:val="none"/>
        </w:rPr>
        <w:t>2.偏离说明是指对磋商文件要求存在不同之处的解释说明。偏离系指：正偏离（高于采购需求）、负偏离（低于采购需求）、无偏离（满足采购需求）；</w:t>
      </w:r>
    </w:p>
    <w:p>
      <w:pPr>
        <w:adjustRightInd w:val="0"/>
        <w:snapToGrid w:val="0"/>
        <w:spacing w:line="360" w:lineRule="auto"/>
        <w:rPr>
          <w:b/>
          <w:bCs/>
          <w:color w:val="auto"/>
          <w:sz w:val="21"/>
          <w:szCs w:val="21"/>
          <w:highlight w:val="none"/>
        </w:rPr>
      </w:pPr>
      <w:r>
        <w:rPr>
          <w:rFonts w:hint="eastAsia"/>
          <w:b/>
          <w:bCs/>
          <w:color w:val="auto"/>
          <w:sz w:val="21"/>
          <w:szCs w:val="21"/>
          <w:highlight w:val="none"/>
        </w:rPr>
        <w:t>3.如不填写或未如实填写，自行承担磋商响应风险。</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供应商代表签字：</w:t>
      </w:r>
    </w:p>
    <w:p>
      <w:pPr>
        <w:adjustRightInd w:val="0"/>
        <w:snapToGrid w:val="0"/>
        <w:spacing w:line="360" w:lineRule="auto"/>
        <w:rPr>
          <w:color w:val="auto"/>
          <w:highlight w:val="none"/>
        </w:rPr>
      </w:pPr>
      <w:r>
        <w:rPr>
          <w:rFonts w:hint="eastAsia"/>
          <w:color w:val="auto"/>
          <w:highlight w:val="none"/>
        </w:rPr>
        <w:t>日期：________年____月____日</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（8）货物配置清单</w:t>
      </w:r>
    </w:p>
    <w:tbl>
      <w:tblPr>
        <w:tblStyle w:val="15"/>
        <w:tblW w:w="96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1"/>
        <w:gridCol w:w="1874"/>
        <w:gridCol w:w="1029"/>
        <w:gridCol w:w="2143"/>
        <w:gridCol w:w="770"/>
        <w:gridCol w:w="1029"/>
        <w:gridCol w:w="206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r>
              <w:rPr>
                <w:rFonts w:hint="eastAsia"/>
                <w:b/>
                <w:bCs/>
                <w:color w:val="auto"/>
                <w:highlight w:val="none"/>
              </w:rPr>
              <w:t>序号</w:t>
            </w: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r>
              <w:rPr>
                <w:rFonts w:hint="eastAsia"/>
                <w:b/>
                <w:bCs/>
                <w:color w:val="auto"/>
                <w:highlight w:val="none"/>
              </w:rPr>
              <w:t>名称</w:t>
            </w: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r>
              <w:rPr>
                <w:rFonts w:hint="eastAsia"/>
                <w:b/>
                <w:bCs/>
                <w:color w:val="auto"/>
                <w:highlight w:val="none"/>
              </w:rPr>
              <w:t>品牌</w:t>
            </w: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r>
              <w:rPr>
                <w:rFonts w:hint="eastAsia"/>
                <w:b/>
                <w:bCs/>
                <w:color w:val="auto"/>
                <w:highlight w:val="none"/>
              </w:rPr>
              <w:t>规格型号</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r>
              <w:rPr>
                <w:rFonts w:hint="eastAsia"/>
                <w:b/>
                <w:bCs/>
                <w:color w:val="auto"/>
                <w:highlight w:val="none"/>
              </w:rPr>
              <w:t>产地</w:t>
            </w: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r>
              <w:rPr>
                <w:rFonts w:hint="eastAsia"/>
                <w:b/>
                <w:bCs/>
                <w:color w:val="auto"/>
                <w:highlight w:val="none"/>
              </w:rPr>
              <w:t>数量</w:t>
            </w: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r>
              <w:rPr>
                <w:rFonts w:hint="eastAsia"/>
                <w:b/>
                <w:bCs/>
                <w:color w:val="auto"/>
                <w:highlight w:val="none"/>
              </w:rPr>
              <w:t>配置（可另附页）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bl>
    <w:p>
      <w:pPr>
        <w:snapToGrid w:val="0"/>
        <w:spacing w:line="360" w:lineRule="auto"/>
        <w:ind w:left="241" w:hanging="241" w:hangingChars="100"/>
        <w:jc w:val="center"/>
        <w:rPr>
          <w:b/>
          <w:bCs/>
          <w:color w:val="auto"/>
          <w:highlight w:val="none"/>
        </w:rPr>
      </w:pPr>
    </w:p>
    <w:p>
      <w:pPr>
        <w:jc w:val="left"/>
        <w:rPr>
          <w:b/>
          <w:bCs/>
          <w:color w:val="auto"/>
          <w:highlight w:val="none"/>
        </w:rPr>
      </w:pPr>
      <w:r>
        <w:rPr>
          <w:rFonts w:hint="eastAsia"/>
          <w:b/>
          <w:bCs/>
          <w:color w:val="auto"/>
          <w:highlight w:val="none"/>
        </w:rPr>
        <w:br w:type="page"/>
      </w:r>
    </w:p>
    <w:p>
      <w:pPr>
        <w:snapToGrid w:val="0"/>
        <w:spacing w:line="360" w:lineRule="auto"/>
        <w:ind w:left="241" w:hanging="241" w:hangingChars="100"/>
        <w:jc w:val="center"/>
        <w:rPr>
          <w:b/>
          <w:bCs/>
          <w:color w:val="auto"/>
          <w:highlight w:val="none"/>
        </w:rPr>
      </w:pPr>
      <w:r>
        <w:rPr>
          <w:rFonts w:hint="eastAsia"/>
          <w:b/>
          <w:bCs/>
          <w:color w:val="auto"/>
          <w:highlight w:val="none"/>
        </w:rPr>
        <w:t>其余</w:t>
      </w:r>
      <w:r>
        <w:rPr>
          <w:b/>
          <w:bCs/>
          <w:color w:val="auto"/>
          <w:highlight w:val="none"/>
        </w:rPr>
        <w:t>内容</w:t>
      </w:r>
      <w:r>
        <w:rPr>
          <w:rFonts w:hint="eastAsia"/>
          <w:b/>
          <w:bCs/>
          <w:color w:val="auto"/>
          <w:highlight w:val="none"/>
        </w:rPr>
        <w:t>根据评分标准</w:t>
      </w:r>
      <w:r>
        <w:rPr>
          <w:b/>
          <w:bCs/>
          <w:color w:val="auto"/>
          <w:highlight w:val="none"/>
        </w:rPr>
        <w:t>自拟格式</w:t>
      </w:r>
    </w:p>
    <w:p>
      <w:pPr>
        <w:adjustRightInd w:val="0"/>
        <w:snapToGrid w:val="0"/>
        <w:spacing w:line="360" w:lineRule="auto"/>
        <w:ind w:firstLine="562" w:firstLineChars="200"/>
        <w:rPr>
          <w:b/>
          <w:bCs/>
          <w:color w:val="auto"/>
          <w:sz w:val="28"/>
          <w:szCs w:val="28"/>
          <w:highlight w:val="none"/>
        </w:rPr>
      </w:pPr>
    </w:p>
    <w:p>
      <w:pPr>
        <w:spacing w:line="360" w:lineRule="auto"/>
        <w:outlineLvl w:val="2"/>
        <w:rPr>
          <w:b/>
          <w:color w:val="auto"/>
          <w:spacing w:val="-6"/>
          <w:highlight w:val="none"/>
        </w:rPr>
      </w:pPr>
    </w:p>
    <w:p>
      <w:pPr>
        <w:spacing w:line="360" w:lineRule="auto"/>
        <w:rPr>
          <w:color w:val="auto"/>
          <w:highlight w:val="none"/>
        </w:rPr>
      </w:pPr>
    </w:p>
    <w:sectPr>
      <w:footerReference r:id="rId7" w:type="default"/>
      <w:pgSz w:w="11906" w:h="16838"/>
      <w:pgMar w:top="1247" w:right="1247" w:bottom="1247" w:left="1247" w:header="85" w:footer="86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706"/>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706"/>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Pr>
    <w:r>
      <w:fldChar w:fldCharType="begin"/>
    </w:r>
    <w:r>
      <w:instrText xml:space="preserve">PAGE  </w:instrText>
    </w:r>
    <w:r>
      <w:fldChar w:fldCharType="end"/>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40</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40</w:t>
                    </w:r>
                    <w:r>
                      <w:rPr>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E03758"/>
    <w:multiLevelType w:val="singleLevel"/>
    <w:tmpl w:val="94E03758"/>
    <w:lvl w:ilvl="0" w:tentative="0">
      <w:start w:val="2"/>
      <w:numFmt w:val="chineseCounting"/>
      <w:suff w:val="nothing"/>
      <w:lvlText w:val="%1、"/>
      <w:lvlJc w:val="left"/>
      <w:rPr>
        <w:rFonts w:hint="eastAsia"/>
      </w:rPr>
    </w:lvl>
  </w:abstractNum>
  <w:abstractNum w:abstractNumId="1">
    <w:nsid w:val="C6A65807"/>
    <w:multiLevelType w:val="singleLevel"/>
    <w:tmpl w:val="C6A65807"/>
    <w:lvl w:ilvl="0" w:tentative="0">
      <w:start w:val="5"/>
      <w:numFmt w:val="decimal"/>
      <w:suff w:val="nothing"/>
      <w:lvlText w:val="（%1）"/>
      <w:lvlJc w:val="left"/>
    </w:lvl>
  </w:abstractNum>
  <w:abstractNum w:abstractNumId="2">
    <w:nsid w:val="EC47E0A5"/>
    <w:multiLevelType w:val="singleLevel"/>
    <w:tmpl w:val="EC47E0A5"/>
    <w:lvl w:ilvl="0" w:tentative="0">
      <w:start w:val="2"/>
      <w:numFmt w:val="chineseCounting"/>
      <w:suff w:val="nothing"/>
      <w:lvlText w:val="%1、"/>
      <w:lvlJc w:val="left"/>
      <w:rPr>
        <w:rFonts w:hint="eastAsia"/>
      </w:rPr>
    </w:lvl>
  </w:abstractNum>
  <w:abstractNum w:abstractNumId="3">
    <w:nsid w:val="F7A0160E"/>
    <w:multiLevelType w:val="singleLevel"/>
    <w:tmpl w:val="F7A0160E"/>
    <w:lvl w:ilvl="0" w:tentative="0">
      <w:start w:val="1"/>
      <w:numFmt w:val="decimal"/>
      <w:lvlText w:val="%1."/>
      <w:lvlJc w:val="left"/>
      <w:pPr>
        <w:tabs>
          <w:tab w:val="left" w:pos="312"/>
        </w:tabs>
      </w:pPr>
      <w:rPr>
        <w:b/>
      </w:rPr>
    </w:lvl>
  </w:abstractNum>
  <w:abstractNum w:abstractNumId="4">
    <w:nsid w:val="38160E7A"/>
    <w:multiLevelType w:val="singleLevel"/>
    <w:tmpl w:val="38160E7A"/>
    <w:lvl w:ilvl="0" w:tentative="0">
      <w:start w:val="6"/>
      <w:numFmt w:val="decimal"/>
      <w:lvlText w:val="%1."/>
      <w:lvlJc w:val="left"/>
      <w:pPr>
        <w:tabs>
          <w:tab w:val="left" w:pos="312"/>
        </w:tabs>
      </w:pPr>
    </w:lvl>
  </w:abstractNum>
  <w:abstractNum w:abstractNumId="5">
    <w:nsid w:val="4C4F3E95"/>
    <w:multiLevelType w:val="multilevel"/>
    <w:tmpl w:val="4C4F3E95"/>
    <w:lvl w:ilvl="0" w:tentative="0">
      <w:start w:val="1"/>
      <w:numFmt w:val="decimal"/>
      <w:lvlText w:val="%1、"/>
      <w:lvlJc w:val="left"/>
      <w:pPr>
        <w:ind w:left="360" w:hanging="360"/>
      </w:pPr>
      <w:rPr>
        <w:rFonts w:hint="default"/>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932595E"/>
    <w:multiLevelType w:val="singleLevel"/>
    <w:tmpl w:val="5932595E"/>
    <w:lvl w:ilvl="0" w:tentative="0">
      <w:start w:val="1"/>
      <w:numFmt w:val="decimal"/>
      <w:suff w:val="nothing"/>
      <w:lvlText w:val="%1、"/>
      <w:lvlJc w:val="left"/>
      <w:pPr>
        <w:tabs>
          <w:tab w:val="left" w:pos="0"/>
        </w:tabs>
      </w:pPr>
      <w:rPr>
        <w:rFonts w:hint="default"/>
        <w:sz w:val="21"/>
        <w:szCs w:val="21"/>
      </w:rPr>
    </w:lvl>
  </w:abstractNum>
  <w:abstractNum w:abstractNumId="7">
    <w:nsid w:val="59325CA8"/>
    <w:multiLevelType w:val="singleLevel"/>
    <w:tmpl w:val="59325CA8"/>
    <w:lvl w:ilvl="0" w:tentative="0">
      <w:start w:val="1"/>
      <w:numFmt w:val="decimal"/>
      <w:suff w:val="nothing"/>
      <w:lvlText w:val="%1、"/>
      <w:lvlJc w:val="left"/>
    </w:lvl>
  </w:abstractNum>
  <w:abstractNum w:abstractNumId="8">
    <w:nsid w:val="5BDDFB03"/>
    <w:multiLevelType w:val="singleLevel"/>
    <w:tmpl w:val="5BDDFB03"/>
    <w:lvl w:ilvl="0" w:tentative="0">
      <w:start w:val="6"/>
      <w:numFmt w:val="decimal"/>
      <w:suff w:val="nothing"/>
      <w:lvlText w:val="（%1）"/>
      <w:lvlJc w:val="left"/>
    </w:lvl>
  </w:abstractNum>
  <w:abstractNum w:abstractNumId="9">
    <w:nsid w:val="6A7B13D7"/>
    <w:multiLevelType w:val="singleLevel"/>
    <w:tmpl w:val="6A7B13D7"/>
    <w:lvl w:ilvl="0" w:tentative="0">
      <w:start w:val="1"/>
      <w:numFmt w:val="decimal"/>
      <w:lvlText w:val="%1."/>
      <w:lvlJc w:val="left"/>
      <w:pPr>
        <w:tabs>
          <w:tab w:val="left" w:pos="312"/>
        </w:tabs>
      </w:pPr>
    </w:lvl>
  </w:abstractNum>
  <w:abstractNum w:abstractNumId="10">
    <w:nsid w:val="7A4B6EFD"/>
    <w:multiLevelType w:val="multilevel"/>
    <w:tmpl w:val="7A4B6EFD"/>
    <w:lvl w:ilvl="0" w:tentative="0">
      <w:start w:val="1"/>
      <w:numFmt w:val="decimal"/>
      <w:lvlText w:val="（%1）"/>
      <w:lvlJc w:val="left"/>
      <w:pPr>
        <w:tabs>
          <w:tab w:val="left" w:pos="826"/>
        </w:tabs>
        <w:ind w:left="815" w:hanging="500"/>
      </w:pPr>
      <w:rPr>
        <w:rFonts w:hint="eastAsia"/>
      </w:rPr>
    </w:lvl>
    <w:lvl w:ilvl="1" w:tentative="0">
      <w:start w:val="1"/>
      <w:numFmt w:val="lowerLetter"/>
      <w:lvlText w:val="%2)"/>
      <w:lvlJc w:val="left"/>
      <w:pPr>
        <w:tabs>
          <w:tab w:val="left" w:pos="1262"/>
        </w:tabs>
        <w:ind w:left="1262" w:hanging="420"/>
      </w:pPr>
    </w:lvl>
    <w:lvl w:ilvl="2" w:tentative="0">
      <w:start w:val="1"/>
      <w:numFmt w:val="lowerRoman"/>
      <w:lvlText w:val="%3."/>
      <w:lvlJc w:val="right"/>
      <w:pPr>
        <w:tabs>
          <w:tab w:val="left" w:pos="1682"/>
        </w:tabs>
        <w:ind w:left="1682" w:hanging="420"/>
      </w:pPr>
    </w:lvl>
    <w:lvl w:ilvl="3" w:tentative="0">
      <w:start w:val="1"/>
      <w:numFmt w:val="decimal"/>
      <w:lvlText w:val="%4."/>
      <w:lvlJc w:val="left"/>
      <w:pPr>
        <w:tabs>
          <w:tab w:val="left" w:pos="2102"/>
        </w:tabs>
        <w:ind w:left="2102" w:hanging="420"/>
      </w:pPr>
    </w:lvl>
    <w:lvl w:ilvl="4" w:tentative="0">
      <w:start w:val="1"/>
      <w:numFmt w:val="lowerLetter"/>
      <w:lvlText w:val="%5)"/>
      <w:lvlJc w:val="left"/>
      <w:pPr>
        <w:tabs>
          <w:tab w:val="left" w:pos="2522"/>
        </w:tabs>
        <w:ind w:left="2522" w:hanging="420"/>
      </w:pPr>
    </w:lvl>
    <w:lvl w:ilvl="5" w:tentative="0">
      <w:start w:val="1"/>
      <w:numFmt w:val="lowerRoman"/>
      <w:lvlText w:val="%6."/>
      <w:lvlJc w:val="right"/>
      <w:pPr>
        <w:tabs>
          <w:tab w:val="left" w:pos="2942"/>
        </w:tabs>
        <w:ind w:left="2942" w:hanging="420"/>
      </w:pPr>
    </w:lvl>
    <w:lvl w:ilvl="6" w:tentative="0">
      <w:start w:val="1"/>
      <w:numFmt w:val="decimal"/>
      <w:lvlText w:val="%7."/>
      <w:lvlJc w:val="left"/>
      <w:pPr>
        <w:tabs>
          <w:tab w:val="left" w:pos="3362"/>
        </w:tabs>
        <w:ind w:left="3362" w:hanging="420"/>
      </w:pPr>
    </w:lvl>
    <w:lvl w:ilvl="7" w:tentative="0">
      <w:start w:val="1"/>
      <w:numFmt w:val="lowerLetter"/>
      <w:lvlText w:val="%8)"/>
      <w:lvlJc w:val="left"/>
      <w:pPr>
        <w:tabs>
          <w:tab w:val="left" w:pos="3782"/>
        </w:tabs>
        <w:ind w:left="3782" w:hanging="420"/>
      </w:pPr>
    </w:lvl>
    <w:lvl w:ilvl="8" w:tentative="0">
      <w:start w:val="1"/>
      <w:numFmt w:val="lowerRoman"/>
      <w:lvlText w:val="%9."/>
      <w:lvlJc w:val="right"/>
      <w:pPr>
        <w:tabs>
          <w:tab w:val="left" w:pos="4202"/>
        </w:tabs>
        <w:ind w:left="4202" w:hanging="420"/>
      </w:pPr>
    </w:lvl>
  </w:abstractNum>
  <w:abstractNum w:abstractNumId="11">
    <w:nsid w:val="7E612C32"/>
    <w:multiLevelType w:val="multilevel"/>
    <w:tmpl w:val="7E612C3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6"/>
  </w:num>
  <w:num w:numId="4">
    <w:abstractNumId w:val="7"/>
  </w:num>
  <w:num w:numId="5">
    <w:abstractNumId w:val="11"/>
  </w:num>
  <w:num w:numId="6">
    <w:abstractNumId w:val="5"/>
  </w:num>
  <w:num w:numId="7">
    <w:abstractNumId w:val="9"/>
  </w:num>
  <w:num w:numId="8">
    <w:abstractNumId w:val="0"/>
  </w:num>
  <w:num w:numId="9">
    <w:abstractNumId w:val="4"/>
  </w:num>
  <w:num w:numId="10">
    <w:abstractNumId w:val="10"/>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hideSpellingError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lMTY3NjhmOGVhOGJmM2Q2M2E5MmEwOGE0YjYzZWIifQ=="/>
  </w:docVars>
  <w:rsids>
    <w:rsidRoot w:val="6B277BAA"/>
    <w:rsid w:val="001062E9"/>
    <w:rsid w:val="00234A39"/>
    <w:rsid w:val="00391179"/>
    <w:rsid w:val="004B4D37"/>
    <w:rsid w:val="00D76108"/>
    <w:rsid w:val="031B2B16"/>
    <w:rsid w:val="050D49AA"/>
    <w:rsid w:val="1376317A"/>
    <w:rsid w:val="14AD24C9"/>
    <w:rsid w:val="190A4A49"/>
    <w:rsid w:val="1D554D2C"/>
    <w:rsid w:val="219B7D35"/>
    <w:rsid w:val="223142E4"/>
    <w:rsid w:val="30F93A52"/>
    <w:rsid w:val="315D3705"/>
    <w:rsid w:val="33EB1891"/>
    <w:rsid w:val="38010E4D"/>
    <w:rsid w:val="38E31AA0"/>
    <w:rsid w:val="412E4D24"/>
    <w:rsid w:val="49EB333D"/>
    <w:rsid w:val="5CC50001"/>
    <w:rsid w:val="64F32137"/>
    <w:rsid w:val="6B277BAA"/>
    <w:rsid w:val="6C78328E"/>
    <w:rsid w:val="711E4E7C"/>
    <w:rsid w:val="714D53DF"/>
    <w:rsid w:val="796E25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宋体"/>
      <w:kern w:val="2"/>
      <w:sz w:val="24"/>
      <w:szCs w:val="24"/>
      <w:lang w:val="en-US" w:eastAsia="zh-CN" w:bidi="ar-SA"/>
    </w:rPr>
  </w:style>
  <w:style w:type="paragraph" w:styleId="4">
    <w:name w:val="heading 1"/>
    <w:basedOn w:val="1"/>
    <w:next w:val="1"/>
    <w:qFormat/>
    <w:uiPriority w:val="0"/>
    <w:pPr>
      <w:keepNext/>
      <w:keepLines/>
      <w:spacing w:before="340" w:after="330" w:line="578" w:lineRule="auto"/>
      <w:outlineLvl w:val="0"/>
    </w:pPr>
    <w:rPr>
      <w:kern w:val="44"/>
      <w:sz w:val="44"/>
      <w:szCs w:val="44"/>
    </w:rPr>
  </w:style>
  <w:style w:type="paragraph" w:styleId="5">
    <w:name w:val="heading 2"/>
    <w:basedOn w:val="1"/>
    <w:next w:val="1"/>
    <w:qFormat/>
    <w:uiPriority w:val="9"/>
    <w:pPr>
      <w:keepNext/>
      <w:keepLines/>
      <w:spacing w:before="260" w:after="260" w:line="416" w:lineRule="auto"/>
      <w:outlineLvl w:val="1"/>
    </w:pPr>
    <w:rPr>
      <w:rFonts w:ascii="Cambria" w:hAnsi="Cambria"/>
      <w:b/>
      <w:bCs/>
      <w:sz w:val="32"/>
      <w:szCs w:val="32"/>
    </w:rPr>
  </w:style>
  <w:style w:type="paragraph" w:styleId="6">
    <w:name w:val="heading 3"/>
    <w:basedOn w:val="1"/>
    <w:next w:val="1"/>
    <w:qFormat/>
    <w:uiPriority w:val="9"/>
    <w:pPr>
      <w:keepNext/>
      <w:keepLines/>
      <w:spacing w:before="260" w:after="260" w:line="416" w:lineRule="auto"/>
      <w:outlineLvl w:val="2"/>
    </w:pPr>
    <w:rPr>
      <w:b/>
      <w:bCs/>
      <w:sz w:val="32"/>
      <w:szCs w:val="32"/>
      <w:lang w:val="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adjustRightInd/>
      <w:spacing w:after="120" w:line="240" w:lineRule="auto"/>
      <w:ind w:left="420" w:leftChars="200" w:firstLine="210"/>
    </w:pPr>
    <w:rPr>
      <w:sz w:val="21"/>
    </w:rPr>
  </w:style>
  <w:style w:type="paragraph" w:styleId="3">
    <w:name w:val="Body Text Indent"/>
    <w:basedOn w:val="1"/>
    <w:next w:val="1"/>
    <w:qFormat/>
    <w:uiPriority w:val="0"/>
    <w:pPr>
      <w:spacing w:line="200" w:lineRule="atLeast"/>
      <w:ind w:firstLine="301"/>
    </w:pPr>
    <w:rPr>
      <w:rFonts w:hAnsi="Courier New" w:cs="Times New Roman"/>
      <w:spacing w:val="-4"/>
      <w:sz w:val="18"/>
      <w:szCs w:val="20"/>
    </w:rPr>
  </w:style>
  <w:style w:type="paragraph" w:styleId="7">
    <w:name w:val="annotation text"/>
    <w:basedOn w:val="1"/>
    <w:qFormat/>
    <w:uiPriority w:val="0"/>
    <w:pPr>
      <w:jc w:val="left"/>
    </w:pPr>
  </w:style>
  <w:style w:type="paragraph" w:styleId="8">
    <w:name w:val="Body Text"/>
    <w:basedOn w:val="1"/>
    <w:next w:val="9"/>
    <w:qFormat/>
    <w:uiPriority w:val="0"/>
    <w:pPr>
      <w:spacing w:after="120"/>
    </w:pPr>
  </w:style>
  <w:style w:type="paragraph" w:customStyle="1" w:styleId="9">
    <w:name w:val="_Style 2"/>
    <w:basedOn w:val="5"/>
    <w:next w:val="1"/>
    <w:qFormat/>
    <w:uiPriority w:val="39"/>
    <w:pPr>
      <w:widowControl/>
      <w:spacing w:before="0" w:after="0" w:line="240" w:lineRule="auto"/>
      <w:jc w:val="left"/>
      <w:outlineLvl w:val="9"/>
    </w:pPr>
    <w:rPr>
      <w:rFonts w:ascii="Arial" w:hAnsi="Arial" w:eastAsia="黑体"/>
      <w:kern w:val="0"/>
      <w:sz w:val="21"/>
      <w:szCs w:val="28"/>
    </w:rPr>
  </w:style>
  <w:style w:type="paragraph" w:styleId="10">
    <w:name w:val="Plain Text"/>
    <w:basedOn w:val="1"/>
    <w:qFormat/>
    <w:uiPriority w:val="0"/>
    <w:pPr>
      <w:widowControl/>
      <w:overflowPunct w:val="0"/>
      <w:autoSpaceDE w:val="0"/>
      <w:autoSpaceDN w:val="0"/>
      <w:adjustRightInd w:val="0"/>
      <w:jc w:val="left"/>
      <w:textAlignment w:val="baseline"/>
    </w:pPr>
    <w:rPr>
      <w:rFonts w:hAnsi="Courier New"/>
      <w:sz w:val="21"/>
    </w:rPr>
  </w:style>
  <w:style w:type="paragraph" w:styleId="11">
    <w:name w:val="footer"/>
    <w:basedOn w:val="1"/>
    <w:qFormat/>
    <w:uiPriority w:val="99"/>
    <w:pPr>
      <w:tabs>
        <w:tab w:val="center" w:pos="4153"/>
        <w:tab w:val="right" w:pos="8306"/>
      </w:tabs>
      <w:snapToGrid w:val="0"/>
      <w:jc w:val="left"/>
    </w:pPr>
    <w:rPr>
      <w:sz w:val="18"/>
    </w:rPr>
  </w:style>
  <w:style w:type="paragraph" w:styleId="12">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Normal (Web)"/>
    <w:basedOn w:val="1"/>
    <w:qFormat/>
    <w:uiPriority w:val="0"/>
    <w:pPr>
      <w:widowControl/>
      <w:spacing w:before="214" w:after="214"/>
      <w:jc w:val="left"/>
    </w:pPr>
    <w:rPr>
      <w:kern w:val="0"/>
    </w:rPr>
  </w:style>
  <w:style w:type="paragraph" w:styleId="14">
    <w:name w:val="Body Text First Indent"/>
    <w:basedOn w:val="8"/>
    <w:unhideWhenUsed/>
    <w:qFormat/>
    <w:uiPriority w:val="99"/>
    <w:pPr>
      <w:ind w:firstLine="420" w:firstLineChars="1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qFormat/>
    <w:uiPriority w:val="0"/>
    <w:rPr>
      <w:color w:val="0000FF"/>
      <w:u w:val="single"/>
    </w:rPr>
  </w:style>
  <w:style w:type="character" w:styleId="19">
    <w:name w:val="annotation reference"/>
    <w:unhideWhenUsed/>
    <w:qFormat/>
    <w:uiPriority w:val="99"/>
    <w:rPr>
      <w:sz w:val="21"/>
      <w:szCs w:val="21"/>
    </w:rPr>
  </w:style>
  <w:style w:type="paragraph" w:customStyle="1" w:styleId="20">
    <w:name w:val="标题 10"/>
    <w:basedOn w:val="5"/>
    <w:qFormat/>
    <w:uiPriority w:val="0"/>
    <w:pPr>
      <w:jc w:val="center"/>
    </w:pPr>
    <w:rPr>
      <w:kern w:val="0"/>
    </w:rPr>
  </w:style>
  <w:style w:type="paragraph" w:customStyle="1" w:styleId="21">
    <w:name w:val="Default"/>
    <w:next w:val="22"/>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2">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23">
    <w:name w:val="font11"/>
    <w:basedOn w:val="17"/>
    <w:qFormat/>
    <w:uiPriority w:val="0"/>
    <w:rPr>
      <w:rFonts w:hint="eastAsia" w:ascii="宋体" w:hAnsi="宋体" w:eastAsia="宋体" w:cs="宋体"/>
      <w:color w:val="000000"/>
      <w:sz w:val="18"/>
      <w:szCs w:val="18"/>
      <w:u w:val="none"/>
    </w:rPr>
  </w:style>
  <w:style w:type="paragraph" w:customStyle="1" w:styleId="24">
    <w:name w:val="内文正文"/>
    <w:basedOn w:val="1"/>
    <w:qFormat/>
    <w:uiPriority w:val="0"/>
    <w:pPr>
      <w:adjustRightInd w:val="0"/>
      <w:snapToGrid w:val="0"/>
      <w:spacing w:line="400" w:lineRule="exact"/>
      <w:ind w:firstLine="200" w:firstLineChars="200"/>
    </w:pPr>
    <w:rPr>
      <w:rFonts w:ascii="Arial" w:hAnsi="Arial" w:cs="Courier New"/>
      <w:color w:val="000000"/>
      <w:szCs w:val="21"/>
    </w:rPr>
  </w:style>
  <w:style w:type="paragraph" w:customStyle="1" w:styleId="25">
    <w:name w:val="表内文字"/>
    <w:basedOn w:val="1"/>
    <w:qFormat/>
    <w:uiPriority w:val="0"/>
    <w:pPr>
      <w:tabs>
        <w:tab w:val="left" w:pos="1418"/>
      </w:tabs>
      <w:spacing w:line="360" w:lineRule="auto"/>
      <w:jc w:val="center"/>
    </w:pPr>
    <w:rPr>
      <w:rFonts w:hint="eastAsia" w:ascii="仿宋_GB2312" w:eastAsia="仿宋_GB2312"/>
      <w:spacing w:val="-20"/>
      <w:kern w:val="0"/>
    </w:rPr>
  </w:style>
  <w:style w:type="paragraph" w:customStyle="1" w:styleId="26">
    <w:name w:val="首行缩进"/>
    <w:basedOn w:val="1"/>
    <w:qFormat/>
    <w:uiPriority w:val="0"/>
    <w:pPr>
      <w:spacing w:line="360" w:lineRule="auto"/>
      <w:ind w:firstLine="480" w:firstLineChars="200"/>
    </w:pPr>
  </w:style>
  <w:style w:type="paragraph" w:customStyle="1" w:styleId="27">
    <w:name w:val="目录 72"/>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28">
    <w:name w:val="目录 73"/>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29">
    <w:name w:val="font151"/>
    <w:basedOn w:val="17"/>
    <w:qFormat/>
    <w:uiPriority w:val="0"/>
    <w:rPr>
      <w:rFonts w:hint="eastAsia" w:ascii="宋体" w:hAnsi="宋体" w:eastAsia="宋体" w:cs="宋体"/>
      <w:color w:val="000000"/>
      <w:sz w:val="22"/>
      <w:szCs w:val="22"/>
      <w:u w:val="none"/>
    </w:rPr>
  </w:style>
  <w:style w:type="character" w:customStyle="1" w:styleId="30">
    <w:name w:val="font171"/>
    <w:basedOn w:val="17"/>
    <w:qFormat/>
    <w:uiPriority w:val="0"/>
    <w:rPr>
      <w:rFonts w:ascii="等线" w:hAnsi="等线" w:eastAsia="等线" w:cs="等线"/>
      <w:color w:val="000000"/>
      <w:sz w:val="21"/>
      <w:szCs w:val="21"/>
      <w:u w:val="none"/>
    </w:rPr>
  </w:style>
  <w:style w:type="character" w:customStyle="1" w:styleId="31">
    <w:name w:val="font101"/>
    <w:basedOn w:val="17"/>
    <w:qFormat/>
    <w:uiPriority w:val="0"/>
    <w:rPr>
      <w:rFonts w:hint="default" w:ascii="等线" w:hAnsi="等线" w:eastAsia="等线" w:cs="等线"/>
      <w:color w:val="000000"/>
      <w:sz w:val="21"/>
      <w:szCs w:val="21"/>
      <w:u w:val="none"/>
    </w:rPr>
  </w:style>
  <w:style w:type="character" w:customStyle="1" w:styleId="32">
    <w:name w:val="font121"/>
    <w:basedOn w:val="17"/>
    <w:qFormat/>
    <w:uiPriority w:val="0"/>
    <w:rPr>
      <w:rFonts w:hint="eastAsia" w:ascii="宋体" w:hAnsi="宋体" w:eastAsia="宋体" w:cs="宋体"/>
      <w:color w:val="000000"/>
      <w:sz w:val="22"/>
      <w:szCs w:val="22"/>
      <w:u w:val="none"/>
    </w:rPr>
  </w:style>
  <w:style w:type="paragraph" w:customStyle="1" w:styleId="33">
    <w:name w:val="Blockquote"/>
    <w:basedOn w:val="1"/>
    <w:qFormat/>
    <w:uiPriority w:val="0"/>
    <w:pPr>
      <w:autoSpaceDE w:val="0"/>
      <w:autoSpaceDN w:val="0"/>
      <w:adjustRightInd w:val="0"/>
      <w:spacing w:before="100" w:after="100"/>
      <w:ind w:left="360" w:right="360"/>
      <w:jc w:val="left"/>
    </w:pPr>
    <w:rPr>
      <w:rFonts w:ascii="Times New Roman" w:hAnsi="Times New Roman" w:cs="Times New Roman"/>
      <w:kern w:val="0"/>
    </w:rPr>
  </w:style>
  <w:style w:type="paragraph" w:styleId="34">
    <w:name w:val="List Paragraph"/>
    <w:basedOn w:val="1"/>
    <w:qFormat/>
    <w:uiPriority w:val="1"/>
    <w:pPr>
      <w:ind w:firstLine="420" w:firstLineChars="200"/>
    </w:pPr>
    <w:rPr>
      <w:rFonts w:ascii="Calibri" w:hAnsi="Calibri" w:cs="Times New Roman"/>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A6F900-A589-47B7-A107-2B3B2B87A605}">
  <ds:schemaRefs/>
</ds:datastoreItem>
</file>

<file path=docProps/app.xml><?xml version="1.0" encoding="utf-8"?>
<Properties xmlns="http://schemas.openxmlformats.org/officeDocument/2006/extended-properties" xmlns:vt="http://schemas.openxmlformats.org/officeDocument/2006/docPropsVTypes">
  <Template>Normal</Template>
  <Pages>129</Pages>
  <Words>59659</Words>
  <Characters>64027</Characters>
  <Lines>521</Lines>
  <Paragraphs>146</Paragraphs>
  <TotalTime>101</TotalTime>
  <ScaleCrop>false</ScaleCrop>
  <LinksUpToDate>false</LinksUpToDate>
  <CharactersWithSpaces>68288</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2022-06-10T02:32:00Z</dcterms:created>
  <dc:creator>浙江建友</dc:creator>
  <cp:lastModifiedBy>浙江建友</cp:lastModifiedBy>
  <dcterms:modified xsi:type="dcterms:W3CDTF">2022-07-06T08:28:31Z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08C7F9A84CED442387E5E4532A0AE0C4</vt:lpwstr>
  </property>
</Properties>
</file>