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楷体" w:hAnsi="楷体" w:eastAsia="楷体"/>
          <w:b/>
          <w:color w:val="auto"/>
          <w:spacing w:val="-6"/>
          <w:sz w:val="44"/>
          <w:szCs w:val="44"/>
          <w:highlight w:val="none"/>
        </w:rPr>
      </w:pPr>
    </w:p>
    <w:p>
      <w:pPr>
        <w:spacing w:line="360" w:lineRule="auto"/>
        <w:jc w:val="center"/>
        <w:rPr>
          <w:rFonts w:ascii="楷体" w:hAnsi="楷体" w:eastAsia="楷体"/>
          <w:b/>
          <w:color w:val="auto"/>
          <w:spacing w:val="-6"/>
          <w:sz w:val="48"/>
          <w:szCs w:val="48"/>
          <w:highlight w:val="none"/>
        </w:rPr>
      </w:pPr>
      <w:r>
        <w:rPr>
          <w:rFonts w:hint="eastAsia" w:ascii="楷体" w:hAnsi="楷体" w:eastAsia="楷体"/>
          <w:b/>
          <w:color w:val="auto"/>
          <w:spacing w:val="-6"/>
          <w:sz w:val="48"/>
          <w:szCs w:val="48"/>
          <w:highlight w:val="none"/>
          <w:lang w:eastAsia="zh-CN"/>
        </w:rPr>
        <w:t>浙江建友工程咨询有限公司</w:t>
      </w:r>
      <w:r>
        <w:rPr>
          <w:rFonts w:hint="eastAsia" w:ascii="楷体" w:hAnsi="楷体" w:eastAsia="楷体"/>
          <w:b/>
          <w:color w:val="auto"/>
          <w:spacing w:val="-6"/>
          <w:sz w:val="48"/>
          <w:szCs w:val="48"/>
          <w:highlight w:val="none"/>
        </w:rPr>
        <w:t>关于</w:t>
      </w:r>
    </w:p>
    <w:p>
      <w:pPr>
        <w:spacing w:line="360" w:lineRule="auto"/>
        <w:jc w:val="center"/>
        <w:rPr>
          <w:rFonts w:hint="eastAsia" w:ascii="楷体" w:hAnsi="楷体" w:eastAsia="楷体"/>
          <w:b/>
          <w:color w:val="auto"/>
          <w:spacing w:val="-6"/>
          <w:sz w:val="48"/>
          <w:szCs w:val="48"/>
          <w:highlight w:val="none"/>
          <w:lang w:eastAsia="zh-CN"/>
        </w:rPr>
      </w:pPr>
      <w:r>
        <w:rPr>
          <w:rFonts w:hint="eastAsia" w:ascii="楷体" w:hAnsi="楷体" w:eastAsia="楷体"/>
          <w:b/>
          <w:color w:val="auto"/>
          <w:spacing w:val="-6"/>
          <w:sz w:val="48"/>
          <w:szCs w:val="48"/>
          <w:highlight w:val="none"/>
          <w:lang w:eastAsia="zh-CN"/>
        </w:rPr>
        <w:t>浙江财经大学</w:t>
      </w:r>
    </w:p>
    <w:p>
      <w:pPr>
        <w:spacing w:line="360" w:lineRule="auto"/>
        <w:jc w:val="center"/>
        <w:rPr>
          <w:rFonts w:hint="eastAsia" w:ascii="楷体" w:hAnsi="楷体" w:eastAsia="楷体"/>
          <w:b/>
          <w:color w:val="auto"/>
          <w:spacing w:val="-6"/>
          <w:sz w:val="48"/>
          <w:szCs w:val="48"/>
          <w:highlight w:val="none"/>
          <w:lang w:eastAsia="zh-CN"/>
        </w:rPr>
      </w:pPr>
      <w:r>
        <w:rPr>
          <w:rFonts w:hint="eastAsia" w:ascii="楷体" w:hAnsi="楷体" w:eastAsia="楷体"/>
          <w:b/>
          <w:color w:val="auto"/>
          <w:spacing w:val="-6"/>
          <w:sz w:val="48"/>
          <w:szCs w:val="48"/>
          <w:highlight w:val="none"/>
          <w:lang w:eastAsia="zh-CN"/>
        </w:rPr>
        <w:t xml:space="preserve">教学楼卫生间及屋面防水改造工程 </w:t>
      </w:r>
    </w:p>
    <w:p>
      <w:pPr>
        <w:spacing w:line="360" w:lineRule="auto"/>
        <w:jc w:val="center"/>
        <w:rPr>
          <w:rFonts w:hint="eastAsia" w:ascii="楷体" w:hAnsi="楷体" w:eastAsia="楷体"/>
          <w:b/>
          <w:color w:val="auto"/>
          <w:sz w:val="72"/>
          <w:szCs w:val="72"/>
          <w:highlight w:val="none"/>
        </w:rPr>
      </w:pPr>
    </w:p>
    <w:p>
      <w:pPr>
        <w:spacing w:line="360" w:lineRule="auto"/>
        <w:jc w:val="center"/>
        <w:rPr>
          <w:rFonts w:hint="eastAsia" w:ascii="楷体" w:hAnsi="楷体" w:eastAsia="楷体"/>
          <w:b/>
          <w:color w:val="auto"/>
          <w:spacing w:val="-6"/>
          <w:sz w:val="72"/>
          <w:szCs w:val="72"/>
          <w:highlight w:val="none"/>
        </w:rPr>
      </w:pPr>
      <w:r>
        <w:rPr>
          <w:rFonts w:hint="eastAsia" w:ascii="楷体" w:hAnsi="楷体" w:eastAsia="楷体"/>
          <w:b/>
          <w:color w:val="auto"/>
          <w:spacing w:val="-6"/>
          <w:sz w:val="72"/>
          <w:szCs w:val="72"/>
          <w:highlight w:val="none"/>
        </w:rPr>
        <w:t>磋商文件</w:t>
      </w:r>
    </w:p>
    <w:p>
      <w:pPr>
        <w:spacing w:line="360" w:lineRule="auto"/>
        <w:jc w:val="center"/>
        <w:rPr>
          <w:rFonts w:hint="eastAsia" w:ascii="楷体" w:hAnsi="楷体" w:eastAsia="楷体"/>
          <w:b/>
          <w:color w:val="auto"/>
          <w:spacing w:val="-6"/>
          <w:sz w:val="72"/>
          <w:szCs w:val="72"/>
          <w:highlight w:val="none"/>
        </w:rPr>
      </w:pPr>
      <w:r>
        <w:rPr>
          <w:rFonts w:hint="eastAsia" w:ascii="宋体" w:hAnsi="宋体"/>
          <w:b/>
          <w:color w:val="auto"/>
          <w:sz w:val="36"/>
          <w:highlight w:val="none"/>
        </w:rPr>
        <w:t>（线上电子交易）</w:t>
      </w:r>
    </w:p>
    <w:p>
      <w:pPr>
        <w:spacing w:line="360" w:lineRule="auto"/>
        <w:jc w:val="center"/>
        <w:rPr>
          <w:rFonts w:hint="eastAsia" w:ascii="楷体" w:hAnsi="楷体" w:eastAsia="楷体"/>
          <w:color w:val="auto"/>
          <w:sz w:val="44"/>
          <w:szCs w:val="44"/>
          <w:highlight w:val="none"/>
        </w:rPr>
      </w:pPr>
    </w:p>
    <w:p>
      <w:pPr>
        <w:spacing w:line="360" w:lineRule="auto"/>
        <w:jc w:val="center"/>
        <w:rPr>
          <w:rFonts w:hint="eastAsia" w:ascii="楷体" w:hAnsi="楷体" w:eastAsia="楷体"/>
          <w:color w:val="auto"/>
          <w:sz w:val="44"/>
          <w:szCs w:val="44"/>
          <w:highlight w:val="none"/>
        </w:rPr>
      </w:pPr>
    </w:p>
    <w:p>
      <w:pPr>
        <w:spacing w:line="360" w:lineRule="auto"/>
        <w:jc w:val="center"/>
        <w:rPr>
          <w:rFonts w:hint="eastAsia" w:ascii="楷体" w:hAnsi="楷体" w:eastAsia="楷体"/>
          <w:color w:val="auto"/>
          <w:sz w:val="44"/>
          <w:szCs w:val="44"/>
          <w:highlight w:val="none"/>
        </w:rPr>
      </w:pPr>
    </w:p>
    <w:p>
      <w:pPr>
        <w:spacing w:line="360" w:lineRule="auto"/>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项目编号：</w:t>
      </w:r>
      <w:r>
        <w:rPr>
          <w:rFonts w:hint="eastAsia" w:ascii="楷体" w:hAnsi="楷体" w:eastAsia="楷体"/>
          <w:b/>
          <w:color w:val="auto"/>
          <w:spacing w:val="-6"/>
          <w:sz w:val="30"/>
          <w:szCs w:val="30"/>
          <w:highlight w:val="none"/>
          <w:lang w:eastAsia="zh-CN"/>
        </w:rPr>
        <w:t xml:space="preserve">ZJJY-20201210-01 </w:t>
      </w:r>
    </w:p>
    <w:p>
      <w:pPr>
        <w:spacing w:line="360" w:lineRule="auto"/>
        <w:rPr>
          <w:rFonts w:hint="eastAsia" w:ascii="楷体" w:hAnsi="楷体" w:eastAsia="楷体"/>
          <w:b/>
          <w:color w:val="auto"/>
          <w:spacing w:val="-6"/>
          <w:sz w:val="30"/>
          <w:szCs w:val="30"/>
          <w:highlight w:val="none"/>
          <w:lang w:eastAsia="zh-CN"/>
        </w:rPr>
      </w:pPr>
      <w:r>
        <w:rPr>
          <w:rFonts w:hint="eastAsia" w:ascii="楷体" w:hAnsi="楷体" w:eastAsia="楷体"/>
          <w:b/>
          <w:color w:val="auto"/>
          <w:spacing w:val="-6"/>
          <w:sz w:val="30"/>
          <w:szCs w:val="30"/>
          <w:highlight w:val="none"/>
        </w:rPr>
        <w:t>项目名称：</w:t>
      </w:r>
      <w:r>
        <w:rPr>
          <w:rFonts w:hint="eastAsia" w:ascii="楷体" w:hAnsi="楷体" w:eastAsia="楷体"/>
          <w:b/>
          <w:color w:val="auto"/>
          <w:spacing w:val="-6"/>
          <w:sz w:val="30"/>
          <w:szCs w:val="30"/>
          <w:highlight w:val="none"/>
          <w:lang w:eastAsia="zh-CN"/>
        </w:rPr>
        <w:t xml:space="preserve">浙江财经大学教学楼卫生间及屋面防水改造工程 </w:t>
      </w:r>
    </w:p>
    <w:p>
      <w:pPr>
        <w:spacing w:line="360" w:lineRule="auto"/>
        <w:rPr>
          <w:rFonts w:hint="eastAsia" w:ascii="楷体" w:hAnsi="楷体" w:eastAsia="楷体"/>
          <w:b/>
          <w:color w:val="auto"/>
          <w:spacing w:val="-6"/>
          <w:sz w:val="30"/>
          <w:szCs w:val="30"/>
          <w:highlight w:val="none"/>
          <w:lang w:eastAsia="zh-CN"/>
        </w:rPr>
      </w:pPr>
      <w:r>
        <w:rPr>
          <w:rFonts w:hint="eastAsia" w:ascii="楷体" w:hAnsi="楷体" w:eastAsia="楷体"/>
          <w:b/>
          <w:color w:val="auto"/>
          <w:spacing w:val="-6"/>
          <w:sz w:val="30"/>
          <w:szCs w:val="30"/>
          <w:highlight w:val="none"/>
        </w:rPr>
        <w:t>采 购 人：</w:t>
      </w:r>
      <w:r>
        <w:rPr>
          <w:rFonts w:hint="eastAsia" w:ascii="楷体" w:hAnsi="楷体" w:eastAsia="楷体"/>
          <w:b/>
          <w:color w:val="auto"/>
          <w:spacing w:val="-6"/>
          <w:sz w:val="30"/>
          <w:szCs w:val="30"/>
          <w:highlight w:val="none"/>
          <w:lang w:eastAsia="zh-CN"/>
        </w:rPr>
        <w:t>浙江财经大学</w:t>
      </w:r>
    </w:p>
    <w:p>
      <w:pPr>
        <w:spacing w:line="360" w:lineRule="auto"/>
        <w:rPr>
          <w:rFonts w:hint="eastAsia" w:ascii="楷体" w:hAnsi="楷体" w:eastAsia="楷体"/>
          <w:b/>
          <w:color w:val="auto"/>
          <w:spacing w:val="-6"/>
          <w:sz w:val="30"/>
          <w:szCs w:val="30"/>
          <w:highlight w:val="none"/>
          <w:lang w:eastAsia="zh-CN"/>
        </w:rPr>
      </w:pPr>
      <w:r>
        <w:rPr>
          <w:rFonts w:hint="eastAsia" w:ascii="楷体" w:hAnsi="楷体" w:eastAsia="楷体"/>
          <w:b/>
          <w:color w:val="auto"/>
          <w:spacing w:val="-6"/>
          <w:sz w:val="30"/>
          <w:szCs w:val="30"/>
          <w:highlight w:val="none"/>
        </w:rPr>
        <w:t>采购代理机构：</w:t>
      </w:r>
      <w:r>
        <w:rPr>
          <w:rFonts w:hint="eastAsia" w:ascii="楷体" w:hAnsi="楷体" w:eastAsia="楷体"/>
          <w:b/>
          <w:color w:val="auto"/>
          <w:spacing w:val="-6"/>
          <w:sz w:val="30"/>
          <w:szCs w:val="30"/>
          <w:highlight w:val="none"/>
          <w:lang w:eastAsia="zh-CN"/>
        </w:rPr>
        <w:t>浙江建友工程咨询有限公司</w:t>
      </w:r>
    </w:p>
    <w:p>
      <w:pPr>
        <w:spacing w:line="360" w:lineRule="auto"/>
        <w:rPr>
          <w:rFonts w:ascii="楷体" w:hAnsi="楷体" w:eastAsia="楷体"/>
          <w:b/>
          <w:color w:val="auto"/>
          <w:spacing w:val="-6"/>
          <w:sz w:val="30"/>
          <w:szCs w:val="30"/>
          <w:highlight w:val="none"/>
        </w:rPr>
        <w:sectPr>
          <w:footerReference r:id="rId3" w:type="default"/>
          <w:pgSz w:w="11906" w:h="16838"/>
          <w:pgMar w:top="1247" w:right="1247" w:bottom="1247" w:left="1247" w:header="0" w:footer="782" w:gutter="0"/>
          <w:pgNumType w:start="1"/>
          <w:cols w:space="720" w:num="1"/>
          <w:docGrid w:linePitch="381" w:charSpace="0"/>
        </w:sectPr>
      </w:pPr>
    </w:p>
    <w:p>
      <w:pPr>
        <w:spacing w:line="360" w:lineRule="auto"/>
        <w:rPr>
          <w:rFonts w:hint="eastAsia" w:ascii="楷体" w:hAnsi="楷体" w:eastAsia="楷体"/>
          <w:b/>
          <w:color w:val="auto"/>
          <w:spacing w:val="-6"/>
          <w:sz w:val="30"/>
          <w:szCs w:val="30"/>
          <w:highlight w:val="none"/>
        </w:rPr>
      </w:pPr>
    </w:p>
    <w:p>
      <w:pPr>
        <w:pStyle w:val="10"/>
        <w:spacing w:before="0" w:beforeLines="0" w:after="0" w:afterLines="0" w:line="288" w:lineRule="auto"/>
        <w:jc w:val="center"/>
        <w:rPr>
          <w:rFonts w:hint="eastAsia" w:ascii="楷体" w:hAnsi="楷体" w:eastAsia="楷体"/>
          <w:b/>
          <w:color w:val="auto"/>
          <w:sz w:val="30"/>
          <w:szCs w:val="30"/>
          <w:highlight w:val="none"/>
        </w:rPr>
      </w:pPr>
      <w:r>
        <w:rPr>
          <w:rFonts w:ascii="楷体" w:hAnsi="楷体" w:eastAsia="楷体"/>
          <w:b/>
          <w:color w:val="auto"/>
          <w:sz w:val="30"/>
          <w:szCs w:val="30"/>
          <w:highlight w:val="none"/>
        </w:rPr>
        <w:t>目</w:t>
      </w:r>
      <w:r>
        <w:rPr>
          <w:rFonts w:hint="eastAsia" w:ascii="楷体" w:hAnsi="楷体" w:eastAsia="楷体"/>
          <w:b/>
          <w:color w:val="auto"/>
          <w:sz w:val="30"/>
          <w:szCs w:val="30"/>
          <w:highlight w:val="none"/>
        </w:rPr>
        <w:t xml:space="preserve">    </w:t>
      </w:r>
      <w:r>
        <w:rPr>
          <w:rFonts w:ascii="楷体" w:hAnsi="楷体" w:eastAsia="楷体"/>
          <w:b/>
          <w:color w:val="auto"/>
          <w:sz w:val="30"/>
          <w:szCs w:val="30"/>
          <w:highlight w:val="none"/>
        </w:rPr>
        <w:t>录</w:t>
      </w:r>
    </w:p>
    <w:p>
      <w:pPr>
        <w:pStyle w:val="10"/>
        <w:spacing w:before="0" w:beforeLines="0" w:after="0" w:afterLines="0" w:line="288" w:lineRule="auto"/>
        <w:jc w:val="center"/>
        <w:rPr>
          <w:rFonts w:hint="eastAsia" w:ascii="楷体" w:hAnsi="楷体" w:eastAsia="楷体"/>
          <w:b/>
          <w:color w:val="auto"/>
          <w:sz w:val="30"/>
          <w:szCs w:val="30"/>
          <w:highlight w:val="none"/>
        </w:rPr>
      </w:pPr>
    </w:p>
    <w:p>
      <w:pPr>
        <w:numPr>
          <w:ilvl w:val="0"/>
          <w:numId w:val="2"/>
        </w:numPr>
        <w:spacing w:before="120" w:beforeLines="50" w:line="288" w:lineRule="auto"/>
        <w:ind w:left="284" w:firstLine="0"/>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采购邀请</w:t>
      </w:r>
    </w:p>
    <w:p>
      <w:pPr>
        <w:numPr>
          <w:ilvl w:val="0"/>
          <w:numId w:val="2"/>
        </w:numPr>
        <w:spacing w:before="120" w:beforeLines="50" w:line="288" w:lineRule="auto"/>
        <w:ind w:left="284" w:firstLine="0"/>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采购需求</w:t>
      </w:r>
    </w:p>
    <w:p>
      <w:pPr>
        <w:numPr>
          <w:ilvl w:val="0"/>
          <w:numId w:val="2"/>
        </w:numPr>
        <w:spacing w:before="120" w:beforeLines="50" w:line="288" w:lineRule="auto"/>
        <w:ind w:left="284" w:firstLine="0"/>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供应商须知</w:t>
      </w:r>
    </w:p>
    <w:p>
      <w:pPr>
        <w:numPr>
          <w:ilvl w:val="0"/>
          <w:numId w:val="2"/>
        </w:numPr>
        <w:spacing w:before="120" w:beforeLines="50" w:line="288" w:lineRule="auto"/>
        <w:ind w:left="284" w:firstLine="0"/>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评审办法及评分标准</w:t>
      </w:r>
    </w:p>
    <w:p>
      <w:pPr>
        <w:numPr>
          <w:ilvl w:val="0"/>
          <w:numId w:val="2"/>
        </w:numPr>
        <w:spacing w:before="120" w:beforeLines="50" w:line="288" w:lineRule="auto"/>
        <w:ind w:left="284" w:firstLine="0"/>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合同主要条款</w:t>
      </w:r>
    </w:p>
    <w:p>
      <w:pPr>
        <w:numPr>
          <w:ilvl w:val="0"/>
          <w:numId w:val="2"/>
        </w:numPr>
        <w:spacing w:before="120" w:beforeLines="50" w:line="288" w:lineRule="auto"/>
        <w:ind w:left="28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响应文件格式</w:t>
      </w:r>
    </w:p>
    <w:p>
      <w:pPr>
        <w:pStyle w:val="10"/>
        <w:spacing w:before="0" w:beforeLines="0" w:after="0" w:afterLines="0" w:line="288" w:lineRule="auto"/>
        <w:jc w:val="center"/>
        <w:rPr>
          <w:rFonts w:hAnsi="宋体"/>
          <w:b/>
          <w:color w:val="auto"/>
          <w:spacing w:val="-6"/>
          <w:sz w:val="32"/>
          <w:szCs w:val="32"/>
          <w:highlight w:val="none"/>
        </w:rPr>
      </w:pPr>
      <w:r>
        <w:rPr>
          <w:rFonts w:hAnsi="宋体"/>
          <w:color w:val="auto"/>
          <w:sz w:val="21"/>
          <w:szCs w:val="21"/>
          <w:highlight w:val="none"/>
        </w:rPr>
        <w:br w:type="page"/>
      </w:r>
      <w:r>
        <w:rPr>
          <w:rFonts w:hAnsi="宋体"/>
          <w:b/>
          <w:color w:val="auto"/>
          <w:spacing w:val="-6"/>
          <w:sz w:val="32"/>
          <w:szCs w:val="32"/>
          <w:highlight w:val="none"/>
        </w:rPr>
        <w:t>第一章  采购邀请</w:t>
      </w:r>
    </w:p>
    <w:p>
      <w:pPr>
        <w:pBdr>
          <w:top w:val="single" w:color="auto" w:sz="4" w:space="1"/>
          <w:left w:val="single" w:color="auto" w:sz="4" w:space="4"/>
          <w:bottom w:val="single" w:color="auto" w:sz="4" w:space="1"/>
          <w:right w:val="single" w:color="auto" w:sz="4" w:space="4"/>
        </w:pBdr>
        <w:spacing w:line="288" w:lineRule="auto"/>
        <w:ind w:firstLine="482" w:firstLine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288" w:lineRule="auto"/>
        <w:ind w:firstLine="422" w:firstLineChars="200"/>
        <w:rPr>
          <w:rFonts w:ascii="宋体" w:hAnsi="宋体" w:eastAsia="宋体" w:cs="Times New Roman"/>
          <w:b/>
          <w:color w:val="auto"/>
          <w:sz w:val="21"/>
          <w:szCs w:val="21"/>
          <w:highlight w:val="none"/>
        </w:rPr>
      </w:pPr>
      <w:r>
        <w:rPr>
          <w:rFonts w:hint="eastAsia" w:ascii="宋体" w:hAnsi="宋体" w:cs="Times New Roman"/>
          <w:b/>
          <w:color w:val="auto"/>
          <w:sz w:val="21"/>
          <w:szCs w:val="21"/>
          <w:highlight w:val="none"/>
          <w:u w:val="single"/>
          <w:lang w:eastAsia="zh-CN"/>
        </w:rPr>
        <w:t xml:space="preserve">浙江财经大学教学楼卫生间及屋面防水改造工程 </w:t>
      </w:r>
      <w:r>
        <w:rPr>
          <w:rFonts w:hint="eastAsia" w:ascii="宋体" w:hAnsi="宋体" w:eastAsia="宋体" w:cs="Times New Roman"/>
          <w:b/>
          <w:color w:val="auto"/>
          <w:sz w:val="21"/>
          <w:szCs w:val="21"/>
          <w:highlight w:val="none"/>
          <w:u w:val="single"/>
        </w:rPr>
        <w:t xml:space="preserve"> </w:t>
      </w:r>
      <w:r>
        <w:rPr>
          <w:rFonts w:hint="eastAsia" w:ascii="宋体" w:hAnsi="宋体" w:eastAsia="宋体" w:cs="Times New Roman"/>
          <w:b/>
          <w:color w:val="auto"/>
          <w:sz w:val="21"/>
          <w:szCs w:val="21"/>
          <w:highlight w:val="none"/>
          <w:lang w:val="en-US" w:eastAsia="zh-CN"/>
        </w:rPr>
        <w:t>采购</w:t>
      </w:r>
      <w:r>
        <w:rPr>
          <w:rFonts w:hint="eastAsia" w:ascii="宋体" w:hAnsi="宋体" w:eastAsia="宋体" w:cs="Times New Roman"/>
          <w:b/>
          <w:color w:val="auto"/>
          <w:sz w:val="21"/>
          <w:szCs w:val="21"/>
          <w:highlight w:val="none"/>
        </w:rPr>
        <w:t>项目的潜在供应商应在</w:t>
      </w:r>
      <w:r>
        <w:rPr>
          <w:rFonts w:hint="eastAsia" w:ascii="宋体" w:hAnsi="宋体" w:eastAsia="宋体" w:cs="Times New Roman"/>
          <w:b/>
          <w:color w:val="auto"/>
          <w:sz w:val="21"/>
          <w:szCs w:val="21"/>
          <w:highlight w:val="none"/>
          <w:u w:val="single"/>
        </w:rPr>
        <w:t xml:space="preserve"> 政府采购云平台（https://login.zcygov.cn）</w:t>
      </w:r>
      <w:r>
        <w:rPr>
          <w:rFonts w:hint="eastAsia" w:ascii="宋体" w:hAnsi="宋体" w:eastAsia="宋体" w:cs="Times New Roman"/>
          <w:b/>
          <w:color w:val="auto"/>
          <w:sz w:val="21"/>
          <w:szCs w:val="21"/>
          <w:highlight w:val="none"/>
          <w:u w:val="single"/>
          <w:lang w:val="en-US" w:eastAsia="zh-CN"/>
        </w:rPr>
        <w:t xml:space="preserve"> </w:t>
      </w:r>
      <w:r>
        <w:rPr>
          <w:rFonts w:hint="eastAsia" w:ascii="宋体" w:hAnsi="宋体" w:eastAsia="宋体" w:cs="Times New Roman"/>
          <w:b/>
          <w:color w:val="auto"/>
          <w:sz w:val="21"/>
          <w:szCs w:val="21"/>
          <w:highlight w:val="none"/>
        </w:rPr>
        <w:t>获取</w:t>
      </w:r>
      <w:r>
        <w:rPr>
          <w:rFonts w:hint="eastAsia" w:ascii="宋体" w:hAnsi="宋体" w:eastAsia="宋体" w:cs="Times New Roman"/>
          <w:b/>
          <w:color w:val="auto"/>
          <w:sz w:val="21"/>
          <w:szCs w:val="21"/>
          <w:highlight w:val="none"/>
          <w:lang w:eastAsia="zh-CN"/>
        </w:rPr>
        <w:t>（</w:t>
      </w:r>
      <w:r>
        <w:rPr>
          <w:rFonts w:hint="eastAsia" w:ascii="宋体" w:hAnsi="宋体" w:eastAsia="宋体" w:cs="Times New Roman"/>
          <w:b/>
          <w:color w:val="auto"/>
          <w:sz w:val="21"/>
          <w:szCs w:val="21"/>
          <w:highlight w:val="none"/>
          <w:lang w:val="en-US" w:eastAsia="zh-CN"/>
        </w:rPr>
        <w:t>下载</w:t>
      </w:r>
      <w:r>
        <w:rPr>
          <w:rFonts w:hint="eastAsia" w:ascii="宋体" w:hAnsi="宋体" w:eastAsia="宋体" w:cs="Times New Roman"/>
          <w:b/>
          <w:color w:val="auto"/>
          <w:sz w:val="21"/>
          <w:szCs w:val="21"/>
          <w:highlight w:val="none"/>
          <w:lang w:eastAsia="zh-CN"/>
        </w:rPr>
        <w:t>）</w:t>
      </w:r>
      <w:r>
        <w:rPr>
          <w:rFonts w:hint="eastAsia" w:ascii="宋体" w:hAnsi="宋体" w:eastAsia="宋体" w:cs="Times New Roman"/>
          <w:b/>
          <w:color w:val="auto"/>
          <w:sz w:val="21"/>
          <w:szCs w:val="21"/>
          <w:highlight w:val="none"/>
          <w:lang w:val="en-US" w:eastAsia="zh-CN"/>
        </w:rPr>
        <w:t>采购</w:t>
      </w:r>
      <w:r>
        <w:rPr>
          <w:rFonts w:hint="eastAsia" w:ascii="宋体" w:hAnsi="宋体" w:eastAsia="宋体" w:cs="Times New Roman"/>
          <w:b/>
          <w:color w:val="auto"/>
          <w:sz w:val="21"/>
          <w:szCs w:val="21"/>
          <w:highlight w:val="none"/>
        </w:rPr>
        <w:t>文件，并于</w:t>
      </w:r>
      <w:r>
        <w:rPr>
          <w:rFonts w:hint="eastAsia" w:ascii="宋体" w:hAnsi="宋体" w:eastAsia="宋体" w:cs="Times New Roman"/>
          <w:b/>
          <w:color w:val="auto"/>
          <w:sz w:val="21"/>
          <w:szCs w:val="21"/>
          <w:highlight w:val="none"/>
          <w:u w:val="single"/>
          <w:lang w:val="en-US" w:eastAsia="zh-CN"/>
        </w:rPr>
        <w:t xml:space="preserve"> </w:t>
      </w:r>
      <w:r>
        <w:rPr>
          <w:rFonts w:hint="eastAsia" w:ascii="宋体" w:hAnsi="宋体" w:eastAsia="宋体" w:cs="Times New Roman"/>
          <w:b/>
          <w:color w:val="auto"/>
          <w:sz w:val="21"/>
          <w:szCs w:val="21"/>
          <w:highlight w:val="none"/>
          <w:u w:val="single"/>
        </w:rPr>
        <w:t>202</w:t>
      </w:r>
      <w:r>
        <w:rPr>
          <w:rFonts w:hint="eastAsia" w:ascii="宋体" w:hAnsi="宋体" w:cs="Times New Roman"/>
          <w:b/>
          <w:color w:val="auto"/>
          <w:sz w:val="21"/>
          <w:szCs w:val="21"/>
          <w:highlight w:val="none"/>
          <w:u w:val="single"/>
          <w:lang w:val="en-US" w:eastAsia="zh-CN"/>
        </w:rPr>
        <w:t>1</w:t>
      </w:r>
      <w:r>
        <w:rPr>
          <w:rFonts w:hint="eastAsia" w:ascii="宋体" w:hAnsi="宋体" w:eastAsia="宋体" w:cs="Times New Roman"/>
          <w:b/>
          <w:color w:val="auto"/>
          <w:sz w:val="21"/>
          <w:szCs w:val="21"/>
          <w:highlight w:val="none"/>
          <w:u w:val="single"/>
        </w:rPr>
        <w:t>年</w:t>
      </w:r>
      <w:r>
        <w:rPr>
          <w:rFonts w:hint="eastAsia" w:ascii="宋体" w:hAnsi="宋体" w:cs="Times New Roman"/>
          <w:b/>
          <w:color w:val="auto"/>
          <w:sz w:val="21"/>
          <w:szCs w:val="21"/>
          <w:highlight w:val="none"/>
          <w:u w:val="single"/>
          <w:lang w:val="en-US" w:eastAsia="zh-CN"/>
        </w:rPr>
        <w:t>1</w:t>
      </w:r>
      <w:r>
        <w:rPr>
          <w:rFonts w:hint="eastAsia" w:ascii="宋体" w:hAnsi="宋体" w:eastAsia="宋体" w:cs="Times New Roman"/>
          <w:b/>
          <w:color w:val="auto"/>
          <w:sz w:val="21"/>
          <w:szCs w:val="21"/>
          <w:highlight w:val="none"/>
          <w:u w:val="single"/>
        </w:rPr>
        <w:t>月</w:t>
      </w:r>
      <w:r>
        <w:rPr>
          <w:rFonts w:hint="eastAsia" w:ascii="宋体" w:hAnsi="宋体" w:cs="Times New Roman"/>
          <w:b/>
          <w:color w:val="auto"/>
          <w:sz w:val="21"/>
          <w:szCs w:val="21"/>
          <w:highlight w:val="none"/>
          <w:u w:val="single"/>
          <w:lang w:val="en-US" w:eastAsia="zh-CN"/>
        </w:rPr>
        <w:t>11</w:t>
      </w:r>
      <w:r>
        <w:rPr>
          <w:rFonts w:hint="eastAsia" w:ascii="宋体" w:hAnsi="宋体" w:eastAsia="宋体" w:cs="Times New Roman"/>
          <w:b/>
          <w:color w:val="auto"/>
          <w:sz w:val="21"/>
          <w:szCs w:val="21"/>
          <w:highlight w:val="none"/>
          <w:u w:val="single"/>
        </w:rPr>
        <w:t>日</w:t>
      </w:r>
      <w:r>
        <w:rPr>
          <w:rFonts w:hint="eastAsia" w:ascii="宋体" w:hAnsi="宋体" w:cs="Times New Roman"/>
          <w:b/>
          <w:color w:val="auto"/>
          <w:sz w:val="21"/>
          <w:szCs w:val="21"/>
          <w:highlight w:val="none"/>
          <w:u w:val="single"/>
          <w:lang w:eastAsia="zh-CN"/>
        </w:rPr>
        <w:t>下</w:t>
      </w:r>
      <w:r>
        <w:rPr>
          <w:rFonts w:hint="eastAsia" w:ascii="宋体" w:hAnsi="宋体" w:eastAsia="宋体" w:cs="Times New Roman"/>
          <w:b/>
          <w:color w:val="auto"/>
          <w:sz w:val="21"/>
          <w:szCs w:val="21"/>
          <w:highlight w:val="none"/>
          <w:u w:val="single"/>
        </w:rPr>
        <w:t>午</w:t>
      </w:r>
      <w:r>
        <w:rPr>
          <w:rFonts w:hint="eastAsia" w:ascii="宋体" w:hAnsi="宋体" w:cs="Times New Roman"/>
          <w:b/>
          <w:color w:val="auto"/>
          <w:sz w:val="21"/>
          <w:szCs w:val="21"/>
          <w:highlight w:val="none"/>
          <w:u w:val="single"/>
          <w:lang w:val="en-US" w:eastAsia="zh-CN"/>
        </w:rPr>
        <w:t>14</w:t>
      </w:r>
      <w:r>
        <w:rPr>
          <w:rFonts w:hint="eastAsia" w:ascii="宋体" w:hAnsi="宋体" w:eastAsia="宋体" w:cs="Times New Roman"/>
          <w:b/>
          <w:color w:val="auto"/>
          <w:sz w:val="21"/>
          <w:szCs w:val="21"/>
          <w:highlight w:val="none"/>
          <w:u w:val="single"/>
        </w:rPr>
        <w:t>:00:00</w:t>
      </w:r>
      <w:r>
        <w:rPr>
          <w:rFonts w:hint="eastAsia" w:ascii="宋体" w:hAnsi="宋体" w:eastAsia="宋体" w:cs="Times New Roman"/>
          <w:b/>
          <w:color w:val="auto"/>
          <w:sz w:val="21"/>
          <w:szCs w:val="21"/>
          <w:highlight w:val="none"/>
          <w:u w:val="single"/>
          <w:lang w:val="en-US" w:eastAsia="zh-CN"/>
        </w:rPr>
        <w:t xml:space="preserve"> </w:t>
      </w:r>
      <w:r>
        <w:rPr>
          <w:rFonts w:hint="eastAsia" w:ascii="宋体" w:hAnsi="宋体" w:eastAsia="宋体" w:cs="Times New Roman"/>
          <w:b/>
          <w:bCs/>
          <w:color w:val="auto"/>
          <w:sz w:val="21"/>
          <w:szCs w:val="21"/>
          <w:highlight w:val="none"/>
          <w:u w:val="none"/>
        </w:rPr>
        <w:t>（</w:t>
      </w:r>
      <w:r>
        <w:rPr>
          <w:rFonts w:hint="eastAsia" w:ascii="宋体" w:hAnsi="宋体" w:eastAsia="宋体" w:cs="Times New Roman"/>
          <w:b/>
          <w:bCs/>
          <w:color w:val="auto"/>
          <w:sz w:val="21"/>
          <w:szCs w:val="21"/>
          <w:highlight w:val="none"/>
        </w:rPr>
        <w:t>北京时间）前</w:t>
      </w:r>
      <w:r>
        <w:rPr>
          <w:rFonts w:hint="eastAsia" w:ascii="宋体" w:hAnsi="宋体" w:eastAsia="宋体" w:cs="Times New Roman"/>
          <w:b/>
          <w:bCs/>
          <w:color w:val="auto"/>
          <w:sz w:val="21"/>
          <w:szCs w:val="21"/>
          <w:highlight w:val="none"/>
          <w:lang w:val="en-US" w:eastAsia="zh-CN"/>
        </w:rPr>
        <w:t>提交（上传）响应</w:t>
      </w:r>
      <w:r>
        <w:rPr>
          <w:rFonts w:ascii="宋体" w:hAnsi="宋体" w:eastAsia="宋体" w:cs="Times New Roman"/>
          <w:b/>
          <w:bCs/>
          <w:color w:val="auto"/>
          <w:sz w:val="21"/>
          <w:szCs w:val="21"/>
          <w:highlight w:val="none"/>
        </w:rPr>
        <w:t>文件</w:t>
      </w:r>
      <w:r>
        <w:rPr>
          <w:rFonts w:hint="eastAsia" w:ascii="宋体" w:hAnsi="宋体" w:eastAsia="宋体" w:cs="Times New Roman"/>
          <w:b/>
          <w:color w:val="auto"/>
          <w:sz w:val="21"/>
          <w:szCs w:val="21"/>
          <w:highlight w:val="none"/>
        </w:rPr>
        <w:t>。</w:t>
      </w:r>
    </w:p>
    <w:p>
      <w:pPr>
        <w:spacing w:line="288" w:lineRule="auto"/>
        <w:ind w:firstLine="200"/>
        <w:rPr>
          <w:rFonts w:ascii="宋体" w:hAnsi="宋体" w:eastAsia="宋体" w:cs="宋体"/>
          <w:b/>
          <w:color w:val="auto"/>
          <w:sz w:val="24"/>
          <w:szCs w:val="24"/>
          <w:highlight w:val="none"/>
        </w:rPr>
      </w:pPr>
      <w:bookmarkStart w:id="0" w:name="_Toc28359002"/>
      <w:bookmarkStart w:id="1" w:name="_Toc28359079"/>
      <w:bookmarkStart w:id="2" w:name="_Toc35393621"/>
      <w:bookmarkStart w:id="3" w:name="_Toc35393790"/>
      <w:bookmarkStart w:id="4" w:name="_Hlk24379207"/>
      <w:r>
        <w:rPr>
          <w:rFonts w:hint="eastAsia" w:ascii="宋体" w:hAnsi="宋体" w:eastAsia="宋体" w:cs="宋体"/>
          <w:b/>
          <w:color w:val="auto"/>
          <w:sz w:val="24"/>
          <w:szCs w:val="24"/>
          <w:highlight w:val="none"/>
        </w:rPr>
        <w:t>一、项目基本情况</w:t>
      </w:r>
      <w:bookmarkEnd w:id="0"/>
      <w:bookmarkEnd w:id="1"/>
      <w:bookmarkEnd w:id="2"/>
      <w:bookmarkEnd w:id="3"/>
    </w:p>
    <w:p>
      <w:pPr>
        <w:spacing w:line="288"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项目编号：</w:t>
      </w:r>
      <w:r>
        <w:rPr>
          <w:rFonts w:hint="eastAsia" w:ascii="宋体" w:hAnsi="宋体"/>
          <w:b/>
          <w:color w:val="auto"/>
          <w:sz w:val="21"/>
          <w:szCs w:val="21"/>
          <w:highlight w:val="none"/>
          <w:lang w:eastAsia="zh-CN"/>
        </w:rPr>
        <w:t xml:space="preserve">ZJJY-20201210-01 </w:t>
      </w:r>
    </w:p>
    <w:p>
      <w:pPr>
        <w:spacing w:line="288" w:lineRule="auto"/>
        <w:ind w:firstLine="420" w:firstLineChars="200"/>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政府采购计划文号：[2020]83012号</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lang w:eastAsia="zh-CN"/>
        </w:rPr>
        <w:fldChar w:fldCharType="begin"/>
      </w:r>
      <w:r>
        <w:rPr>
          <w:rFonts w:hint="eastAsia" w:ascii="宋体" w:hAnsi="宋体" w:cs="Times New Roman"/>
          <w:color w:val="auto"/>
          <w:sz w:val="21"/>
          <w:szCs w:val="21"/>
          <w:highlight w:val="none"/>
          <w:lang w:eastAsia="zh-CN"/>
        </w:rPr>
        <w:instrText xml:space="preserve"> HYPERLINK "https://pay.zcygov.cn/purchaseplan_front/" \l "/plan/list/detail?id=1000000000004175778&amp;encrypt=3f5ce6a41558abc4c0bc870a78e08518" \t "https://www.zcygov.cn/bidding-entrust/" \l "/purchasePlans/_blank" </w:instrText>
      </w:r>
      <w:r>
        <w:rPr>
          <w:rFonts w:hint="eastAsia" w:ascii="宋体" w:hAnsi="宋体" w:cs="Times New Roman"/>
          <w:color w:val="auto"/>
          <w:sz w:val="21"/>
          <w:szCs w:val="21"/>
          <w:highlight w:val="none"/>
          <w:lang w:eastAsia="zh-CN"/>
        </w:rPr>
        <w:fldChar w:fldCharType="separate"/>
      </w:r>
      <w:r>
        <w:rPr>
          <w:rFonts w:hint="eastAsia" w:ascii="宋体" w:hAnsi="宋体" w:cs="Times New Roman"/>
          <w:color w:val="auto"/>
          <w:sz w:val="21"/>
          <w:szCs w:val="21"/>
          <w:highlight w:val="none"/>
          <w:lang w:eastAsia="zh-CN"/>
        </w:rPr>
        <w:t>[2020]90790号</w:t>
      </w:r>
      <w:r>
        <w:rPr>
          <w:rFonts w:hint="eastAsia" w:ascii="宋体" w:hAnsi="宋体" w:cs="Times New Roman"/>
          <w:color w:val="auto"/>
          <w:sz w:val="21"/>
          <w:szCs w:val="21"/>
          <w:highlight w:val="none"/>
          <w:lang w:eastAsia="zh-CN"/>
        </w:rPr>
        <w:fldChar w:fldCharType="end"/>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lang w:val="en-US" w:eastAsia="zh-CN"/>
        </w:rPr>
        <w:t>[2020]95147号</w:t>
      </w:r>
    </w:p>
    <w:p>
      <w:pPr>
        <w:spacing w:line="288" w:lineRule="auto"/>
        <w:ind w:firstLine="420" w:firstLineChars="200"/>
        <w:rPr>
          <w:rFonts w:hint="eastAsia" w:ascii="宋体" w:hAnsi="宋体"/>
          <w:color w:val="auto"/>
          <w:sz w:val="21"/>
          <w:szCs w:val="21"/>
          <w:highlight w:val="none"/>
          <w:lang w:eastAsia="zh-CN"/>
        </w:rPr>
      </w:pPr>
      <w:r>
        <w:rPr>
          <w:rFonts w:hint="eastAsia" w:ascii="宋体" w:hAnsi="宋体" w:eastAsia="宋体" w:cs="Times New Roman"/>
          <w:color w:val="auto"/>
          <w:sz w:val="21"/>
          <w:szCs w:val="21"/>
          <w:highlight w:val="none"/>
        </w:rPr>
        <w:t>项目名称：</w:t>
      </w:r>
      <w:r>
        <w:rPr>
          <w:rFonts w:hint="eastAsia" w:ascii="宋体" w:hAnsi="宋体"/>
          <w:color w:val="auto"/>
          <w:sz w:val="21"/>
          <w:szCs w:val="21"/>
          <w:highlight w:val="none"/>
          <w:lang w:eastAsia="zh-CN"/>
        </w:rPr>
        <w:t xml:space="preserve">浙江财经大学教学楼卫生间及屋面防水改造工程 </w:t>
      </w:r>
    </w:p>
    <w:p>
      <w:pPr>
        <w:spacing w:line="288" w:lineRule="auto"/>
        <w:ind w:firstLine="420" w:firstLineChars="200"/>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采购方式：竞争性磋商</w:t>
      </w:r>
    </w:p>
    <w:bookmarkEnd w:id="4"/>
    <w:p>
      <w:pPr>
        <w:spacing w:line="288" w:lineRule="auto"/>
        <w:ind w:firstLine="420" w:firstLineChars="200"/>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预算金额：</w:t>
      </w:r>
      <w:r>
        <w:rPr>
          <w:rFonts w:hint="eastAsia" w:ascii="宋体" w:hAnsi="宋体" w:cs="Times New Roman"/>
          <w:color w:val="auto"/>
          <w:sz w:val="21"/>
          <w:szCs w:val="21"/>
          <w:highlight w:val="none"/>
          <w:lang w:val="en-US" w:eastAsia="zh-CN"/>
        </w:rPr>
        <w:t>135</w:t>
      </w:r>
      <w:r>
        <w:rPr>
          <w:rFonts w:hint="eastAsia" w:ascii="宋体" w:hAnsi="宋体" w:eastAsia="宋体" w:cs="Times New Roman"/>
          <w:color w:val="auto"/>
          <w:sz w:val="21"/>
          <w:szCs w:val="21"/>
          <w:highlight w:val="none"/>
          <w:lang w:val="en-US" w:eastAsia="zh-CN"/>
        </w:rPr>
        <w:t>万元</w:t>
      </w:r>
    </w:p>
    <w:p>
      <w:pPr>
        <w:spacing w:line="288"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采购需求：</w:t>
      </w:r>
    </w:p>
    <w:tbl>
      <w:tblPr>
        <w:tblStyle w:val="15"/>
        <w:tblW w:w="97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7"/>
        <w:gridCol w:w="1720"/>
        <w:gridCol w:w="1080"/>
        <w:gridCol w:w="4751"/>
        <w:gridCol w:w="1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1157" w:type="dxa"/>
            <w:tcBorders>
              <w:tl2br w:val="nil"/>
              <w:tr2bl w:val="nil"/>
            </w:tcBorders>
            <w:noWrap w:val="0"/>
            <w:vAlign w:val="center"/>
          </w:tcPr>
          <w:p>
            <w:pPr>
              <w:spacing w:line="288" w:lineRule="auto"/>
              <w:jc w:val="cente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标项</w:t>
            </w:r>
          </w:p>
        </w:tc>
        <w:tc>
          <w:tcPr>
            <w:tcW w:w="1720" w:type="dxa"/>
            <w:tcBorders>
              <w:right w:val="single" w:color="auto" w:sz="4" w:space="0"/>
              <w:tl2br w:val="nil"/>
              <w:tr2bl w:val="nil"/>
            </w:tcBorders>
            <w:noWrap w:val="0"/>
            <w:vAlign w:val="center"/>
          </w:tcPr>
          <w:p>
            <w:pPr>
              <w:spacing w:line="288" w:lineRule="auto"/>
              <w:jc w:val="cente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内容</w:t>
            </w:r>
          </w:p>
        </w:tc>
        <w:tc>
          <w:tcPr>
            <w:tcW w:w="1080" w:type="dxa"/>
            <w:tcBorders>
              <w:tl2br w:val="nil"/>
              <w:tr2bl w:val="nil"/>
            </w:tcBorders>
            <w:noWrap w:val="0"/>
            <w:vAlign w:val="center"/>
          </w:tcPr>
          <w:p>
            <w:pPr>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4751" w:type="dxa"/>
            <w:tcBorders>
              <w:right w:val="single" w:color="auto" w:sz="4" w:space="0"/>
              <w:tl2br w:val="nil"/>
              <w:tr2bl w:val="nil"/>
            </w:tcBorders>
            <w:noWrap w:val="0"/>
            <w:vAlign w:val="center"/>
          </w:tcPr>
          <w:p>
            <w:pPr>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简要技术需求或服务要求</w:t>
            </w:r>
          </w:p>
        </w:tc>
        <w:tc>
          <w:tcPr>
            <w:tcW w:w="1069" w:type="dxa"/>
            <w:tcBorders>
              <w:right w:val="single" w:color="auto" w:sz="4" w:space="0"/>
              <w:tl2br w:val="nil"/>
              <w:tr2bl w:val="nil"/>
            </w:tcBorders>
            <w:noWrap w:val="0"/>
            <w:vAlign w:val="center"/>
          </w:tcPr>
          <w:p>
            <w:pPr>
              <w:spacing w:line="288" w:lineRule="auto"/>
              <w:jc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1157" w:type="dxa"/>
            <w:tcBorders>
              <w:tl2br w:val="nil"/>
              <w:tr2bl w:val="nil"/>
            </w:tcBorders>
            <w:noWrap w:val="0"/>
            <w:vAlign w:val="center"/>
          </w:tcPr>
          <w:p>
            <w:pPr>
              <w:keepNext w:val="0"/>
              <w:keepLines w:val="0"/>
              <w:widowControl w:val="0"/>
              <w:suppressLineNumbers w:val="0"/>
              <w:spacing w:before="0" w:beforeAutospacing="0" w:after="0" w:afterAutospacing="0" w:line="288" w:lineRule="auto"/>
              <w:ind w:left="0" w:leftChars="0" w:right="0" w:rightChars="0"/>
              <w:jc w:val="center"/>
              <w:rPr>
                <w:rFonts w:hint="eastAsia" w:ascii="宋体" w:hAnsi="宋体" w:eastAsia="宋体" w:cs="宋体"/>
                <w:b/>
                <w:bCs/>
                <w:color w:val="auto"/>
                <w:sz w:val="21"/>
                <w:szCs w:val="21"/>
                <w:highlight w:val="none"/>
              </w:rPr>
            </w:pPr>
            <w:r>
              <w:rPr>
                <w:rFonts w:hint="eastAsia" w:ascii="宋体" w:hAnsi="宋体" w:cs="Times New Roman"/>
                <w:color w:val="auto"/>
                <w:kern w:val="2"/>
                <w:sz w:val="21"/>
                <w:szCs w:val="21"/>
                <w:highlight w:val="none"/>
                <w:lang w:val="en-US" w:eastAsia="zh-CN" w:bidi="ar"/>
              </w:rPr>
              <w:t>一</w:t>
            </w:r>
          </w:p>
        </w:tc>
        <w:tc>
          <w:tcPr>
            <w:tcW w:w="1720" w:type="dxa"/>
            <w:tcBorders>
              <w:right w:val="single" w:color="auto" w:sz="4" w:space="0"/>
              <w:tl2br w:val="nil"/>
              <w:tr2bl w:val="nil"/>
            </w:tcBorders>
            <w:noWrap w:val="0"/>
            <w:vAlign w:val="center"/>
          </w:tcPr>
          <w:p>
            <w:pPr>
              <w:keepNext w:val="0"/>
              <w:keepLines w:val="0"/>
              <w:widowControl w:val="0"/>
              <w:suppressLineNumbers w:val="0"/>
              <w:spacing w:before="0" w:beforeAutospacing="0" w:after="0" w:afterAutospacing="0" w:line="288" w:lineRule="auto"/>
              <w:ind w:left="0" w:leftChars="0" w:right="0" w:rightChars="0"/>
              <w:jc w:val="center"/>
              <w:rPr>
                <w:rFonts w:hint="eastAsia" w:ascii="宋体" w:hAnsi="宋体" w:eastAsia="宋体" w:cs="宋体"/>
                <w:b/>
                <w:bCs/>
                <w:color w:val="auto"/>
                <w:sz w:val="21"/>
                <w:szCs w:val="21"/>
                <w:highlight w:val="none"/>
                <w:lang w:eastAsia="zh-CN"/>
              </w:rPr>
            </w:pPr>
            <w:r>
              <w:rPr>
                <w:rFonts w:hint="eastAsia" w:ascii="宋体" w:hAnsi="宋体" w:cs="Times New Roman"/>
                <w:b/>
                <w:color w:val="auto"/>
                <w:sz w:val="21"/>
                <w:szCs w:val="21"/>
                <w:highlight w:val="none"/>
                <w:u w:val="none"/>
                <w:lang w:val="en-US" w:eastAsia="zh-CN"/>
              </w:rPr>
              <w:t>A</w:t>
            </w:r>
            <w:r>
              <w:rPr>
                <w:rFonts w:hint="eastAsia" w:ascii="宋体" w:hAnsi="宋体" w:cs="Times New Roman"/>
                <w:b/>
                <w:color w:val="auto"/>
                <w:sz w:val="21"/>
                <w:szCs w:val="21"/>
                <w:highlight w:val="none"/>
                <w:u w:val="none"/>
                <w:lang w:eastAsia="zh-CN"/>
              </w:rPr>
              <w:t>教学楼卫生间改造</w:t>
            </w:r>
          </w:p>
        </w:tc>
        <w:tc>
          <w:tcPr>
            <w:tcW w:w="1080" w:type="dxa"/>
            <w:tcBorders>
              <w:tl2br w:val="nil"/>
              <w:tr2bl w:val="nil"/>
            </w:tcBorders>
            <w:noWrap w:val="0"/>
            <w:vAlign w:val="center"/>
          </w:tcPr>
          <w:p>
            <w:pPr>
              <w:keepNext w:val="0"/>
              <w:keepLines w:val="0"/>
              <w:widowControl w:val="0"/>
              <w:suppressLineNumbers w:val="0"/>
              <w:spacing w:before="0" w:beforeAutospacing="0" w:after="0" w:afterAutospacing="0" w:line="288" w:lineRule="auto"/>
              <w:ind w:left="0" w:leftChars="0" w:right="0" w:rightChars="0"/>
              <w:jc w:val="center"/>
              <w:rPr>
                <w:rFonts w:hint="default" w:ascii="宋体" w:hAnsi="宋体" w:eastAsia="宋体" w:cs="宋体"/>
                <w:b/>
                <w:bCs/>
                <w:color w:val="auto"/>
                <w:sz w:val="21"/>
                <w:szCs w:val="21"/>
                <w:highlight w:val="none"/>
                <w:lang w:val="en-US"/>
              </w:rPr>
            </w:pPr>
            <w:r>
              <w:rPr>
                <w:rFonts w:hint="eastAsia" w:ascii="宋体" w:hAnsi="宋体" w:eastAsia="宋体" w:cs="Times New Roman"/>
                <w:color w:val="auto"/>
                <w:kern w:val="2"/>
                <w:sz w:val="21"/>
                <w:szCs w:val="21"/>
                <w:highlight w:val="none"/>
                <w:lang w:val="en-US" w:eastAsia="zh-CN" w:bidi="ar"/>
              </w:rPr>
              <w:t>1项</w:t>
            </w:r>
          </w:p>
        </w:tc>
        <w:tc>
          <w:tcPr>
            <w:tcW w:w="4751" w:type="dxa"/>
            <w:tcBorders>
              <w:right w:val="single" w:color="auto" w:sz="4" w:space="0"/>
              <w:tl2br w:val="nil"/>
              <w:tr2bl w:val="nil"/>
            </w:tcBorders>
            <w:noWrap w:val="0"/>
            <w:vAlign w:val="center"/>
          </w:tcPr>
          <w:p>
            <w:pPr>
              <w:keepNext w:val="0"/>
              <w:keepLines w:val="0"/>
              <w:widowControl w:val="0"/>
              <w:suppressLineNumbers w:val="0"/>
              <w:spacing w:before="0" w:beforeAutospacing="0" w:after="0" w:afterAutospacing="0" w:line="288" w:lineRule="auto"/>
              <w:ind w:left="0" w:leftChars="0"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本项目为改造工程，主要内容涉及墙顶地的饰面材料拆除和恢复、部分砖砌隔墙的拆除和封堵门洞、成品门更换、洗漱台更换、隔断板更换、洁具更换、给排水管道铺设、插座更换、照明灯具线路重新布置等。</w:t>
            </w:r>
          </w:p>
        </w:tc>
        <w:tc>
          <w:tcPr>
            <w:tcW w:w="1069" w:type="dxa"/>
            <w:tcBorders>
              <w:right w:val="single" w:color="auto" w:sz="4" w:space="0"/>
              <w:tl2br w:val="nil"/>
              <w:tr2bl w:val="nil"/>
            </w:tcBorders>
            <w:noWrap w:val="0"/>
            <w:vAlign w:val="center"/>
          </w:tcPr>
          <w:p>
            <w:pPr>
              <w:keepNext w:val="0"/>
              <w:keepLines w:val="0"/>
              <w:widowControl w:val="0"/>
              <w:suppressLineNumbers w:val="0"/>
              <w:spacing w:before="0" w:beforeAutospacing="0" w:after="0" w:afterAutospacing="0" w:line="288" w:lineRule="auto"/>
              <w:ind w:left="0" w:leftChars="0" w:right="0" w:rightChars="0"/>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50万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1157" w:type="dxa"/>
            <w:tcBorders>
              <w:tl2br w:val="nil"/>
              <w:tr2bl w:val="nil"/>
            </w:tcBorders>
            <w:noWrap w:val="0"/>
            <w:vAlign w:val="center"/>
          </w:tcPr>
          <w:p>
            <w:pPr>
              <w:keepNext w:val="0"/>
              <w:keepLines w:val="0"/>
              <w:widowControl w:val="0"/>
              <w:suppressLineNumbers w:val="0"/>
              <w:spacing w:before="0" w:beforeAutospacing="0" w:after="0" w:afterAutospacing="0" w:line="288" w:lineRule="auto"/>
              <w:ind w:left="0" w:leftChars="0" w:right="0" w:rightChars="0"/>
              <w:jc w:val="center"/>
              <w:rPr>
                <w:rFonts w:hint="eastAsia" w:ascii="宋体" w:hAnsi="宋体" w:eastAsia="宋体" w:cs="Times New Roman"/>
                <w:color w:val="auto"/>
                <w:kern w:val="2"/>
                <w:sz w:val="21"/>
                <w:szCs w:val="21"/>
                <w:highlight w:val="none"/>
                <w:lang w:val="en-US" w:eastAsia="zh-CN" w:bidi="ar"/>
              </w:rPr>
            </w:pPr>
            <w:r>
              <w:rPr>
                <w:rFonts w:hint="eastAsia" w:ascii="宋体" w:hAnsi="宋体" w:cs="Times New Roman"/>
                <w:color w:val="auto"/>
                <w:kern w:val="2"/>
                <w:sz w:val="21"/>
                <w:szCs w:val="21"/>
                <w:highlight w:val="none"/>
                <w:lang w:val="en-US" w:eastAsia="zh-CN" w:bidi="ar"/>
              </w:rPr>
              <w:t>二</w:t>
            </w:r>
          </w:p>
        </w:tc>
        <w:tc>
          <w:tcPr>
            <w:tcW w:w="1720" w:type="dxa"/>
            <w:tcBorders>
              <w:right w:val="single" w:color="auto" w:sz="4" w:space="0"/>
              <w:tl2br w:val="nil"/>
              <w:tr2bl w:val="nil"/>
            </w:tcBorders>
            <w:noWrap w:val="0"/>
            <w:vAlign w:val="center"/>
          </w:tcPr>
          <w:p>
            <w:pPr>
              <w:keepNext w:val="0"/>
              <w:keepLines w:val="0"/>
              <w:widowControl w:val="0"/>
              <w:suppressLineNumbers w:val="0"/>
              <w:spacing w:before="0" w:beforeAutospacing="0" w:after="0" w:afterAutospacing="0" w:line="288" w:lineRule="auto"/>
              <w:ind w:left="0" w:leftChars="0" w:right="0" w:rightChars="0"/>
              <w:jc w:val="center"/>
              <w:rPr>
                <w:rFonts w:hint="eastAsia" w:ascii="宋体" w:hAnsi="宋体" w:cs="Times New Roman"/>
                <w:b/>
                <w:color w:val="auto"/>
                <w:sz w:val="21"/>
                <w:szCs w:val="21"/>
                <w:highlight w:val="none"/>
                <w:u w:val="none"/>
                <w:lang w:eastAsia="zh-CN"/>
              </w:rPr>
            </w:pPr>
            <w:r>
              <w:rPr>
                <w:rFonts w:hint="eastAsia" w:ascii="宋体" w:hAnsi="宋体" w:cs="Times New Roman"/>
                <w:b/>
                <w:color w:val="auto"/>
                <w:sz w:val="21"/>
                <w:szCs w:val="21"/>
                <w:highlight w:val="none"/>
                <w:u w:val="none"/>
                <w:lang w:val="en-US" w:eastAsia="zh-CN"/>
              </w:rPr>
              <w:t>B、C、D</w:t>
            </w:r>
            <w:r>
              <w:rPr>
                <w:rFonts w:hint="eastAsia" w:ascii="宋体" w:hAnsi="宋体" w:cs="Times New Roman"/>
                <w:b/>
                <w:color w:val="auto"/>
                <w:sz w:val="21"/>
                <w:szCs w:val="21"/>
                <w:highlight w:val="none"/>
                <w:u w:val="none"/>
                <w:lang w:eastAsia="zh-CN"/>
              </w:rPr>
              <w:t>教学楼卫生间改造</w:t>
            </w:r>
          </w:p>
        </w:tc>
        <w:tc>
          <w:tcPr>
            <w:tcW w:w="1080" w:type="dxa"/>
            <w:tcBorders>
              <w:tl2br w:val="nil"/>
              <w:tr2bl w:val="nil"/>
            </w:tcBorders>
            <w:noWrap w:val="0"/>
            <w:vAlign w:val="center"/>
          </w:tcPr>
          <w:p>
            <w:pPr>
              <w:keepNext w:val="0"/>
              <w:keepLines w:val="0"/>
              <w:widowControl w:val="0"/>
              <w:suppressLineNumbers w:val="0"/>
              <w:spacing w:before="0" w:beforeAutospacing="0" w:after="0" w:afterAutospacing="0" w:line="288" w:lineRule="auto"/>
              <w:ind w:left="0" w:leftChars="0" w:right="0" w:rightChars="0"/>
              <w:jc w:val="center"/>
              <w:rPr>
                <w:rFonts w:hint="default" w:ascii="宋体" w:hAnsi="宋体" w:eastAsia="宋体" w:cs="Times New Roman"/>
                <w:color w:val="auto"/>
                <w:kern w:val="2"/>
                <w:sz w:val="21"/>
                <w:szCs w:val="21"/>
                <w:highlight w:val="none"/>
                <w:lang w:val="en-US" w:eastAsia="zh-CN" w:bidi="ar"/>
              </w:rPr>
            </w:pPr>
            <w:r>
              <w:rPr>
                <w:rFonts w:hint="eastAsia" w:ascii="宋体" w:hAnsi="宋体" w:cs="Times New Roman"/>
                <w:color w:val="auto"/>
                <w:kern w:val="2"/>
                <w:sz w:val="21"/>
                <w:szCs w:val="21"/>
                <w:highlight w:val="none"/>
                <w:lang w:val="en-US" w:eastAsia="zh-CN" w:bidi="ar"/>
              </w:rPr>
              <w:t>1项</w:t>
            </w:r>
          </w:p>
        </w:tc>
        <w:tc>
          <w:tcPr>
            <w:tcW w:w="4751" w:type="dxa"/>
            <w:tcBorders>
              <w:right w:val="single" w:color="auto" w:sz="4" w:space="0"/>
              <w:tl2br w:val="nil"/>
              <w:tr2bl w:val="nil"/>
            </w:tcBorders>
            <w:noWrap w:val="0"/>
            <w:vAlign w:val="center"/>
          </w:tcPr>
          <w:p>
            <w:pPr>
              <w:keepNext w:val="0"/>
              <w:keepLines w:val="0"/>
              <w:widowControl w:val="0"/>
              <w:suppressLineNumbers w:val="0"/>
              <w:spacing w:before="0" w:beforeAutospacing="0" w:after="0" w:afterAutospacing="0" w:line="288" w:lineRule="auto"/>
              <w:ind w:left="0" w:leftChars="0" w:right="0"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本项目为改造工程，主要内容涉及隔断板更换、地面抬高、更换墙地砖、新做防水、新砌隔墙、增加小便斗、蹲坑、给排水管道铺设等。</w:t>
            </w:r>
          </w:p>
        </w:tc>
        <w:tc>
          <w:tcPr>
            <w:tcW w:w="1069" w:type="dxa"/>
            <w:tcBorders>
              <w:right w:val="single" w:color="auto" w:sz="4" w:space="0"/>
              <w:tl2br w:val="nil"/>
              <w:tr2bl w:val="nil"/>
            </w:tcBorders>
            <w:noWrap w:val="0"/>
            <w:vAlign w:val="center"/>
          </w:tcPr>
          <w:p>
            <w:pPr>
              <w:keepNext w:val="0"/>
              <w:keepLines w:val="0"/>
              <w:widowControl w:val="0"/>
              <w:suppressLineNumbers w:val="0"/>
              <w:spacing w:before="0" w:beforeAutospacing="0" w:after="0" w:afterAutospacing="0" w:line="288" w:lineRule="auto"/>
              <w:ind w:left="0" w:leftChars="0" w:right="0" w:rightChars="0"/>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50万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1157" w:type="dxa"/>
            <w:tcBorders>
              <w:tl2br w:val="nil"/>
              <w:tr2bl w:val="nil"/>
            </w:tcBorders>
            <w:noWrap w:val="0"/>
            <w:vAlign w:val="center"/>
          </w:tcPr>
          <w:p>
            <w:pPr>
              <w:keepNext w:val="0"/>
              <w:keepLines w:val="0"/>
              <w:widowControl w:val="0"/>
              <w:suppressLineNumbers w:val="0"/>
              <w:spacing w:before="0" w:beforeAutospacing="0" w:after="0" w:afterAutospacing="0" w:line="288" w:lineRule="auto"/>
              <w:ind w:left="0" w:leftChars="0" w:right="0" w:rightChars="0"/>
              <w:jc w:val="center"/>
              <w:rPr>
                <w:rFonts w:hint="eastAsia" w:ascii="宋体" w:hAnsi="宋体" w:cs="Times New Roman"/>
                <w:color w:val="auto"/>
                <w:kern w:val="2"/>
                <w:sz w:val="21"/>
                <w:szCs w:val="21"/>
                <w:highlight w:val="none"/>
                <w:lang w:val="en-US" w:eastAsia="zh-CN" w:bidi="ar"/>
              </w:rPr>
            </w:pPr>
            <w:r>
              <w:rPr>
                <w:rFonts w:hint="eastAsia" w:ascii="宋体" w:hAnsi="宋体" w:cs="Times New Roman"/>
                <w:color w:val="auto"/>
                <w:kern w:val="2"/>
                <w:sz w:val="21"/>
                <w:szCs w:val="21"/>
                <w:highlight w:val="none"/>
                <w:lang w:val="en-US" w:eastAsia="zh-CN" w:bidi="ar"/>
              </w:rPr>
              <w:t>三</w:t>
            </w:r>
          </w:p>
        </w:tc>
        <w:tc>
          <w:tcPr>
            <w:tcW w:w="1720" w:type="dxa"/>
            <w:tcBorders>
              <w:right w:val="single" w:color="auto" w:sz="4" w:space="0"/>
              <w:tl2br w:val="nil"/>
              <w:tr2bl w:val="nil"/>
            </w:tcBorders>
            <w:noWrap w:val="0"/>
            <w:vAlign w:val="center"/>
          </w:tcPr>
          <w:p>
            <w:pPr>
              <w:keepNext w:val="0"/>
              <w:keepLines w:val="0"/>
              <w:widowControl w:val="0"/>
              <w:suppressLineNumbers w:val="0"/>
              <w:spacing w:before="0" w:beforeAutospacing="0" w:after="0" w:afterAutospacing="0" w:line="288" w:lineRule="auto"/>
              <w:ind w:left="0" w:leftChars="0" w:right="0" w:rightChars="0"/>
              <w:jc w:val="center"/>
              <w:rPr>
                <w:rFonts w:hint="eastAsia" w:ascii="宋体" w:hAnsi="宋体" w:cs="Times New Roman"/>
                <w:b/>
                <w:color w:val="auto"/>
                <w:sz w:val="21"/>
                <w:szCs w:val="21"/>
                <w:highlight w:val="none"/>
                <w:u w:val="none"/>
                <w:lang w:val="en-US" w:eastAsia="zh-CN"/>
              </w:rPr>
            </w:pPr>
            <w:r>
              <w:rPr>
                <w:rFonts w:hint="eastAsia" w:ascii="宋体" w:hAnsi="宋体" w:cs="Times New Roman"/>
                <w:b/>
                <w:color w:val="auto"/>
                <w:sz w:val="21"/>
                <w:szCs w:val="21"/>
                <w:highlight w:val="none"/>
                <w:u w:val="none"/>
                <w:lang w:val="en-US" w:eastAsia="zh-CN"/>
              </w:rPr>
              <w:t>1#、3#、4#屋面防水改造</w:t>
            </w:r>
          </w:p>
        </w:tc>
        <w:tc>
          <w:tcPr>
            <w:tcW w:w="1080" w:type="dxa"/>
            <w:tcBorders>
              <w:tl2br w:val="nil"/>
              <w:tr2bl w:val="nil"/>
            </w:tcBorders>
            <w:noWrap w:val="0"/>
            <w:vAlign w:val="center"/>
          </w:tcPr>
          <w:p>
            <w:pPr>
              <w:keepNext w:val="0"/>
              <w:keepLines w:val="0"/>
              <w:widowControl w:val="0"/>
              <w:suppressLineNumbers w:val="0"/>
              <w:spacing w:before="0" w:beforeAutospacing="0" w:after="0" w:afterAutospacing="0" w:line="288" w:lineRule="auto"/>
              <w:ind w:left="0" w:leftChars="0" w:right="0" w:rightChars="0"/>
              <w:jc w:val="center"/>
              <w:rPr>
                <w:rFonts w:hint="default" w:ascii="宋体" w:hAnsi="宋体" w:cs="Times New Roman"/>
                <w:color w:val="auto"/>
                <w:kern w:val="2"/>
                <w:sz w:val="21"/>
                <w:szCs w:val="21"/>
                <w:highlight w:val="none"/>
                <w:lang w:val="en-US" w:eastAsia="zh-CN" w:bidi="ar"/>
              </w:rPr>
            </w:pPr>
            <w:r>
              <w:rPr>
                <w:rFonts w:hint="eastAsia" w:ascii="宋体" w:hAnsi="宋体" w:cs="Times New Roman"/>
                <w:color w:val="auto"/>
                <w:kern w:val="2"/>
                <w:sz w:val="21"/>
                <w:szCs w:val="21"/>
                <w:highlight w:val="none"/>
                <w:lang w:val="en-US" w:eastAsia="zh-CN" w:bidi="ar"/>
              </w:rPr>
              <w:t>1项</w:t>
            </w:r>
          </w:p>
        </w:tc>
        <w:tc>
          <w:tcPr>
            <w:tcW w:w="4751" w:type="dxa"/>
            <w:tcBorders>
              <w:right w:val="single" w:color="auto" w:sz="4" w:space="0"/>
              <w:tl2br w:val="nil"/>
              <w:tr2bl w:val="nil"/>
            </w:tcBorders>
            <w:noWrap w:val="0"/>
            <w:vAlign w:val="center"/>
          </w:tcPr>
          <w:p>
            <w:pPr>
              <w:keepNext w:val="0"/>
              <w:keepLines w:val="0"/>
              <w:widowControl w:val="0"/>
              <w:suppressLineNumbers w:val="0"/>
              <w:spacing w:before="0" w:beforeAutospacing="0" w:after="0" w:afterAutospacing="0" w:line="288" w:lineRule="auto"/>
              <w:ind w:left="0" w:leftChars="0" w:right="0"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主要施工内容为1#学院楼屋面、3#学院楼屋面、4#学院楼二层平台屋面防水施工。包括原屋面防水层拆除，屋面地砖翘起部分整平，SBS防水卷材施工等。</w:t>
            </w:r>
          </w:p>
        </w:tc>
        <w:tc>
          <w:tcPr>
            <w:tcW w:w="1069" w:type="dxa"/>
            <w:tcBorders>
              <w:right w:val="single" w:color="auto" w:sz="4" w:space="0"/>
              <w:tl2br w:val="nil"/>
              <w:tr2bl w:val="nil"/>
            </w:tcBorders>
            <w:noWrap w:val="0"/>
            <w:vAlign w:val="center"/>
          </w:tcPr>
          <w:p>
            <w:pPr>
              <w:keepNext w:val="0"/>
              <w:keepLines w:val="0"/>
              <w:widowControl w:val="0"/>
              <w:suppressLineNumbers w:val="0"/>
              <w:spacing w:before="0" w:beforeAutospacing="0" w:after="0" w:afterAutospacing="0" w:line="288" w:lineRule="auto"/>
              <w:ind w:left="0" w:leftChars="0" w:right="0" w:rightChars="0"/>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35万</w:t>
            </w:r>
          </w:p>
        </w:tc>
      </w:tr>
    </w:tbl>
    <w:p>
      <w:pPr>
        <w:spacing w:line="288" w:lineRule="auto"/>
        <w:ind w:firstLine="420" w:firstLineChars="200"/>
        <w:rPr>
          <w:rFonts w:hint="default"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eastAsia="zh-CN"/>
        </w:rPr>
        <w:t>注：可单独参与标项</w:t>
      </w:r>
      <w:r>
        <w:rPr>
          <w:rFonts w:hint="eastAsia" w:ascii="宋体" w:hAnsi="宋体" w:cs="Times New Roman"/>
          <w:color w:val="auto"/>
          <w:sz w:val="21"/>
          <w:szCs w:val="21"/>
          <w:highlight w:val="none"/>
          <w:lang w:val="en-US" w:eastAsia="zh-CN"/>
        </w:rPr>
        <w:t>1或者标项2或者标项3，也可同时参与3个标项。3个标项文件需分别编制、上传。</w:t>
      </w:r>
    </w:p>
    <w:p>
      <w:pPr>
        <w:spacing w:line="288" w:lineRule="auto"/>
        <w:ind w:firstLine="420" w:firstLineChars="200"/>
        <w:rPr>
          <w:rFonts w:hint="default" w:ascii="宋体" w:hAnsi="宋体" w:eastAsia="宋体" w:cs="Times New Roman"/>
          <w:color w:val="auto"/>
          <w:sz w:val="21"/>
          <w:szCs w:val="21"/>
          <w:highlight w:val="none"/>
          <w:u w:val="single"/>
          <w:lang w:val="en-US" w:eastAsia="zh-CN"/>
        </w:rPr>
      </w:pPr>
      <w:r>
        <w:rPr>
          <w:rFonts w:hint="eastAsia" w:ascii="宋体" w:hAnsi="宋体" w:eastAsia="宋体" w:cs="Times New Roman"/>
          <w:color w:val="auto"/>
          <w:sz w:val="21"/>
          <w:szCs w:val="21"/>
          <w:highlight w:val="none"/>
        </w:rPr>
        <w:t>合同履行期限：</w:t>
      </w:r>
      <w:r>
        <w:rPr>
          <w:rFonts w:hint="eastAsia" w:ascii="宋体" w:hAnsi="宋体" w:cs="Times New Roman"/>
          <w:color w:val="auto"/>
          <w:sz w:val="21"/>
          <w:szCs w:val="21"/>
          <w:highlight w:val="none"/>
          <w:lang w:eastAsia="zh-CN"/>
        </w:rPr>
        <w:t>标项一：</w:t>
      </w:r>
      <w:r>
        <w:rPr>
          <w:rFonts w:hint="eastAsia" w:ascii="宋体" w:hAnsi="宋体" w:cs="Times New Roman"/>
          <w:color w:val="auto"/>
          <w:sz w:val="21"/>
          <w:szCs w:val="21"/>
          <w:highlight w:val="none"/>
          <w:lang w:val="en-US" w:eastAsia="zh-CN"/>
        </w:rPr>
        <w:t>2021年</w:t>
      </w:r>
      <w:r>
        <w:rPr>
          <w:rFonts w:hint="eastAsia" w:ascii="宋体" w:hAnsi="宋体" w:eastAsia="宋体" w:cs="Times New Roman"/>
          <w:color w:val="auto"/>
          <w:sz w:val="21"/>
          <w:szCs w:val="21"/>
          <w:highlight w:val="none"/>
          <w:lang w:val="en-US" w:eastAsia="zh-CN"/>
        </w:rPr>
        <w:t>1月18号</w:t>
      </w:r>
      <w:r>
        <w:rPr>
          <w:rFonts w:hint="eastAsia" w:ascii="宋体" w:hAnsi="宋体" w:cs="Times New Roman"/>
          <w:color w:val="auto"/>
          <w:sz w:val="21"/>
          <w:szCs w:val="21"/>
          <w:highlight w:val="none"/>
          <w:lang w:val="en-US" w:eastAsia="zh-CN"/>
        </w:rPr>
        <w:t>至2021年</w:t>
      </w:r>
      <w:r>
        <w:rPr>
          <w:rFonts w:hint="eastAsia" w:ascii="宋体" w:hAnsi="宋体" w:eastAsia="宋体" w:cs="Times New Roman"/>
          <w:color w:val="auto"/>
          <w:sz w:val="21"/>
          <w:szCs w:val="21"/>
          <w:highlight w:val="none"/>
          <w:lang w:val="en-US" w:eastAsia="zh-CN"/>
        </w:rPr>
        <w:t>2月26日</w:t>
      </w:r>
      <w:r>
        <w:rPr>
          <w:rFonts w:hint="eastAsia" w:ascii="宋体" w:hAnsi="宋体" w:cs="Times New Roman"/>
          <w:color w:val="auto"/>
          <w:sz w:val="21"/>
          <w:szCs w:val="21"/>
          <w:highlight w:val="none"/>
          <w:lang w:val="en-US" w:eastAsia="zh-CN"/>
        </w:rPr>
        <w:t>。标项二：D楼2021年1月18号~2月26日；B、C楼要求2021年8月30号前施工完成。标项三：2021年4月10日前完工。</w:t>
      </w:r>
    </w:p>
    <w:p>
      <w:pPr>
        <w:spacing w:line="288" w:lineRule="auto"/>
        <w:ind w:firstLine="420" w:firstLineChars="200"/>
        <w:rPr>
          <w:rFonts w:ascii="仿宋" w:hAnsi="仿宋" w:eastAsia="仿宋" w:cs="Times New Roman"/>
          <w:b w:val="0"/>
          <w:bCs/>
          <w:color w:val="auto"/>
          <w:sz w:val="28"/>
          <w:szCs w:val="28"/>
          <w:highlight w:val="none"/>
        </w:rPr>
      </w:pPr>
      <w:r>
        <w:rPr>
          <w:rFonts w:hint="eastAsia" w:ascii="宋体" w:hAnsi="宋体" w:eastAsia="宋体" w:cs="Times New Roman"/>
          <w:b w:val="0"/>
          <w:bCs/>
          <w:color w:val="auto"/>
          <w:sz w:val="21"/>
          <w:szCs w:val="21"/>
          <w:highlight w:val="none"/>
        </w:rPr>
        <w:t>本项目不接受联合体</w:t>
      </w:r>
      <w:r>
        <w:rPr>
          <w:rFonts w:hint="eastAsia" w:ascii="宋体" w:hAnsi="宋体" w:cs="Times New Roman"/>
          <w:b w:val="0"/>
          <w:bCs/>
          <w:color w:val="auto"/>
          <w:sz w:val="21"/>
          <w:szCs w:val="21"/>
          <w:highlight w:val="none"/>
          <w:lang w:eastAsia="zh-CN"/>
        </w:rPr>
        <w:t>响应</w:t>
      </w:r>
      <w:r>
        <w:rPr>
          <w:rFonts w:hint="eastAsia" w:ascii="宋体" w:hAnsi="宋体" w:eastAsia="宋体" w:cs="Times New Roman"/>
          <w:b w:val="0"/>
          <w:bCs/>
          <w:color w:val="auto"/>
          <w:sz w:val="21"/>
          <w:szCs w:val="21"/>
          <w:highlight w:val="none"/>
        </w:rPr>
        <w:t>。</w:t>
      </w:r>
    </w:p>
    <w:p>
      <w:pPr>
        <w:spacing w:line="288" w:lineRule="auto"/>
        <w:ind w:firstLine="200"/>
        <w:rPr>
          <w:rFonts w:ascii="宋体" w:hAnsi="宋体" w:eastAsia="宋体" w:cs="宋体"/>
          <w:b/>
          <w:color w:val="auto"/>
          <w:sz w:val="24"/>
          <w:szCs w:val="24"/>
          <w:highlight w:val="none"/>
        </w:rPr>
      </w:pPr>
      <w:bookmarkStart w:id="5" w:name="_Toc35393622"/>
      <w:bookmarkStart w:id="6" w:name="_Toc28359003"/>
      <w:bookmarkStart w:id="7" w:name="_Toc35393791"/>
      <w:bookmarkStart w:id="8" w:name="_Toc28359080"/>
      <w:r>
        <w:rPr>
          <w:rFonts w:hint="eastAsia" w:ascii="宋体" w:hAnsi="宋体" w:eastAsia="宋体" w:cs="宋体"/>
          <w:b/>
          <w:color w:val="auto"/>
          <w:sz w:val="24"/>
          <w:szCs w:val="24"/>
          <w:highlight w:val="none"/>
        </w:rPr>
        <w:t>二、申请人的资格要求：</w:t>
      </w:r>
      <w:bookmarkEnd w:id="5"/>
      <w:bookmarkEnd w:id="6"/>
      <w:bookmarkEnd w:id="7"/>
      <w:bookmarkEnd w:id="8"/>
    </w:p>
    <w:p>
      <w:pPr>
        <w:spacing w:line="288"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1.满足《中华人民共和国政府采购法》第二十二条规定；</w:t>
      </w:r>
    </w:p>
    <w:p>
      <w:pPr>
        <w:spacing w:line="288" w:lineRule="auto"/>
        <w:ind w:firstLine="420" w:firstLineChars="200"/>
        <w:rPr>
          <w:rFonts w:ascii="宋体" w:hAnsi="宋体" w:eastAsia="宋体" w:cs="Times New Roman"/>
          <w:color w:val="auto"/>
          <w:sz w:val="21"/>
          <w:szCs w:val="21"/>
          <w:highlight w:val="none"/>
        </w:rPr>
      </w:pPr>
      <w:bookmarkStart w:id="9" w:name="_Toc28359004"/>
      <w:bookmarkStart w:id="10" w:name="_Toc28359081"/>
      <w:r>
        <w:rPr>
          <w:rFonts w:ascii="宋体" w:hAnsi="宋体" w:eastAsia="宋体" w:cs="Times New Roman"/>
          <w:color w:val="auto"/>
          <w:sz w:val="21"/>
          <w:szCs w:val="21"/>
          <w:highlight w:val="none"/>
        </w:rPr>
        <w:t>2</w:t>
      </w:r>
      <w:r>
        <w:rPr>
          <w:rFonts w:hint="eastAsia" w:ascii="宋体" w:hAnsi="宋体" w:eastAsia="宋体" w:cs="Times New Roman"/>
          <w:color w:val="auto"/>
          <w:sz w:val="21"/>
          <w:szCs w:val="21"/>
          <w:highlight w:val="none"/>
        </w:rPr>
        <w:t>.落实政府采购政策需满足的资格要求：无</w:t>
      </w:r>
    </w:p>
    <w:p>
      <w:pPr>
        <w:spacing w:line="288" w:lineRule="auto"/>
        <w:ind w:firstLine="420" w:firstLineChars="200"/>
        <w:rPr>
          <w:rFonts w:hint="eastAsia" w:ascii="宋体" w:hAnsi="宋体"/>
          <w:color w:val="auto"/>
          <w:sz w:val="21"/>
          <w:szCs w:val="21"/>
          <w:highlight w:val="none"/>
        </w:rPr>
      </w:pPr>
      <w:r>
        <w:rPr>
          <w:rFonts w:hint="eastAsia" w:ascii="宋体" w:hAnsi="宋体" w:eastAsia="宋体" w:cs="Times New Roman"/>
          <w:color w:val="auto"/>
          <w:sz w:val="21"/>
          <w:szCs w:val="21"/>
          <w:highlight w:val="none"/>
        </w:rPr>
        <w:t>3.本项目的特定资格要求：</w:t>
      </w:r>
      <w:r>
        <w:rPr>
          <w:rFonts w:hint="eastAsia" w:ascii="宋体" w:hAnsi="宋体"/>
          <w:color w:val="auto"/>
          <w:sz w:val="21"/>
          <w:szCs w:val="21"/>
          <w:highlight w:val="none"/>
        </w:rPr>
        <w:t>1</w:t>
      </w:r>
      <w:r>
        <w:rPr>
          <w:rFonts w:hint="eastAsia" w:ascii="宋体" w:hAnsi="宋体"/>
          <w:color w:val="auto"/>
          <w:sz w:val="21"/>
          <w:szCs w:val="21"/>
          <w:highlight w:val="none"/>
          <w:lang w:eastAsia="zh-CN"/>
        </w:rPr>
        <w:t>）具有建设行政主管部门核定的建筑装修装饰工程专业承包三级及以上资质</w:t>
      </w:r>
      <w:r>
        <w:rPr>
          <w:rFonts w:hint="eastAsia" w:ascii="宋体" w:hAnsi="宋体"/>
          <w:color w:val="auto"/>
          <w:sz w:val="21"/>
          <w:szCs w:val="21"/>
          <w:highlight w:val="none"/>
        </w:rPr>
        <w:t>；</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企业具有安全生产许可证，且在有效期内；</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eastAsia="zh-CN"/>
        </w:rPr>
        <w:t>）</w:t>
      </w:r>
      <w:r>
        <w:rPr>
          <w:rFonts w:hint="eastAsia" w:ascii="宋体" w:hAnsi="宋体"/>
          <w:color w:val="auto"/>
          <w:sz w:val="21"/>
          <w:szCs w:val="21"/>
          <w:highlight w:val="none"/>
        </w:rPr>
        <w:t>拟派项目负责人应具有建筑工程专业二级及以上建造师注册证书，同时具有“三类人员”有效B类证书；</w:t>
      </w:r>
    </w:p>
    <w:p>
      <w:pPr>
        <w:spacing w:line="288" w:lineRule="auto"/>
        <w:ind w:firstLine="420" w:firstLineChars="200"/>
        <w:rPr>
          <w:rFonts w:hint="eastAsia" w:ascii="宋体" w:hAnsi="宋体" w:cs="Arial"/>
          <w:b w:val="0"/>
          <w:bCs w:val="0"/>
          <w:color w:val="auto"/>
          <w:spacing w:val="-6"/>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lang w:eastAsia="zh-CN"/>
        </w:rPr>
        <w:t>）</w:t>
      </w:r>
      <w:r>
        <w:rPr>
          <w:rFonts w:hint="eastAsia" w:ascii="宋体" w:hAnsi="宋体"/>
          <w:color w:val="auto"/>
          <w:sz w:val="21"/>
          <w:szCs w:val="21"/>
          <w:highlight w:val="none"/>
        </w:rPr>
        <w:t>拟派现场安全生产专职管理人员具有“三类人员”有效C类证书；</w:t>
      </w:r>
    </w:p>
    <w:p>
      <w:pPr>
        <w:spacing w:line="288"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4.截止</w:t>
      </w:r>
      <w:r>
        <w:rPr>
          <w:rFonts w:hint="eastAsia" w:ascii="宋体" w:hAnsi="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截止时间未被“信用中国”（www.creditchina.gov.cn）、“中国政府采购网”（www.ccgp.gov.cn）列入失信被执行人、重大税收违法案件当事人名单、政府采购严重违法失信行为记录名单；</w:t>
      </w:r>
    </w:p>
    <w:p>
      <w:pPr>
        <w:spacing w:line="288" w:lineRule="auto"/>
        <w:ind w:firstLine="200"/>
        <w:rPr>
          <w:rFonts w:ascii="宋体" w:hAnsi="宋体" w:eastAsia="宋体" w:cs="宋体"/>
          <w:b/>
          <w:color w:val="auto"/>
          <w:sz w:val="24"/>
          <w:szCs w:val="24"/>
          <w:highlight w:val="none"/>
        </w:rPr>
      </w:pPr>
      <w:bookmarkStart w:id="11" w:name="_Toc35393792"/>
      <w:bookmarkStart w:id="12" w:name="_Toc35393623"/>
      <w:r>
        <w:rPr>
          <w:rFonts w:hint="eastAsia" w:ascii="宋体" w:hAnsi="宋体" w:eastAsia="宋体" w:cs="宋体"/>
          <w:b/>
          <w:color w:val="auto"/>
          <w:sz w:val="24"/>
          <w:szCs w:val="24"/>
          <w:highlight w:val="none"/>
        </w:rPr>
        <w:t>三、获取</w:t>
      </w:r>
      <w:r>
        <w:rPr>
          <w:rFonts w:hint="eastAsia" w:ascii="宋体" w:hAnsi="宋体" w:eastAsia="宋体" w:cs="宋体"/>
          <w:b/>
          <w:color w:val="auto"/>
          <w:sz w:val="24"/>
          <w:szCs w:val="24"/>
          <w:highlight w:val="none"/>
          <w:lang w:val="en-US" w:eastAsia="zh-CN"/>
        </w:rPr>
        <w:t>采购</w:t>
      </w:r>
      <w:r>
        <w:rPr>
          <w:rFonts w:hint="eastAsia" w:ascii="宋体" w:hAnsi="宋体" w:eastAsia="宋体" w:cs="宋体"/>
          <w:b/>
          <w:color w:val="auto"/>
          <w:sz w:val="24"/>
          <w:szCs w:val="24"/>
          <w:highlight w:val="none"/>
        </w:rPr>
        <w:t>文件</w:t>
      </w:r>
      <w:bookmarkEnd w:id="9"/>
      <w:bookmarkEnd w:id="10"/>
      <w:bookmarkEnd w:id="11"/>
      <w:bookmarkEnd w:id="12"/>
    </w:p>
    <w:p>
      <w:pPr>
        <w:spacing w:line="288" w:lineRule="auto"/>
        <w:ind w:firstLine="420" w:firstLineChars="200"/>
        <w:rPr>
          <w:rFonts w:hint="default" w:ascii="宋体" w:hAnsi="宋体" w:eastAsia="宋体" w:cs="Times New Roman"/>
          <w:color w:val="auto"/>
          <w:sz w:val="21"/>
          <w:szCs w:val="21"/>
          <w:highlight w:val="none"/>
          <w:lang w:val="en-US" w:eastAsia="zh-CN"/>
        </w:rPr>
      </w:pPr>
      <w:bookmarkStart w:id="13" w:name="_Toc28359082"/>
      <w:bookmarkStart w:id="14" w:name="_Toc35393793"/>
      <w:bookmarkStart w:id="15" w:name="_Toc35393624"/>
      <w:bookmarkStart w:id="16" w:name="_Toc28359005"/>
      <w:r>
        <w:rPr>
          <w:rFonts w:hint="eastAsia" w:ascii="宋体" w:hAnsi="宋体" w:eastAsia="宋体" w:cs="Times New Roman"/>
          <w:color w:val="auto"/>
          <w:sz w:val="21"/>
          <w:szCs w:val="21"/>
          <w:highlight w:val="none"/>
        </w:rPr>
        <w:t>时间：2020年</w:t>
      </w:r>
      <w:r>
        <w:rPr>
          <w:rFonts w:hint="eastAsia" w:ascii="宋体" w:hAnsi="宋体" w:cs="Times New Roman"/>
          <w:color w:val="auto"/>
          <w:sz w:val="21"/>
          <w:szCs w:val="21"/>
          <w:highlight w:val="none"/>
          <w:lang w:val="en-US" w:eastAsia="zh-CN"/>
        </w:rPr>
        <w:t>12</w:t>
      </w:r>
      <w:r>
        <w:rPr>
          <w:rFonts w:hint="eastAsia" w:ascii="宋体" w:hAnsi="宋体" w:eastAsia="宋体" w:cs="Times New Roman"/>
          <w:color w:val="auto"/>
          <w:sz w:val="21"/>
          <w:szCs w:val="21"/>
          <w:highlight w:val="none"/>
        </w:rPr>
        <w:t>月</w:t>
      </w:r>
      <w:r>
        <w:rPr>
          <w:rFonts w:hint="eastAsia" w:ascii="宋体" w:hAnsi="宋体" w:cs="Times New Roman"/>
          <w:color w:val="auto"/>
          <w:sz w:val="21"/>
          <w:szCs w:val="21"/>
          <w:highlight w:val="none"/>
          <w:lang w:val="en-US" w:eastAsia="zh-CN"/>
        </w:rPr>
        <w:t>29</w:t>
      </w:r>
      <w:r>
        <w:rPr>
          <w:rFonts w:hint="eastAsia" w:ascii="宋体" w:hAnsi="宋体" w:eastAsia="宋体" w:cs="Times New Roman"/>
          <w:color w:val="auto"/>
          <w:sz w:val="21"/>
          <w:szCs w:val="21"/>
          <w:highlight w:val="none"/>
        </w:rPr>
        <w:t>日至202</w:t>
      </w:r>
      <w:r>
        <w:rPr>
          <w:rFonts w:hint="eastAsia" w:ascii="宋体" w:hAnsi="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年</w:t>
      </w:r>
      <w:r>
        <w:rPr>
          <w:rFonts w:hint="eastAsia" w:ascii="宋体" w:hAnsi="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月</w:t>
      </w:r>
      <w:r>
        <w:rPr>
          <w:rFonts w:hint="eastAsia" w:ascii="宋体" w:hAnsi="宋体" w:cs="Times New Roman"/>
          <w:color w:val="auto"/>
          <w:sz w:val="21"/>
          <w:szCs w:val="21"/>
          <w:highlight w:val="none"/>
          <w:lang w:val="en-US" w:eastAsia="zh-CN"/>
        </w:rPr>
        <w:t>11</w:t>
      </w:r>
      <w:r>
        <w:rPr>
          <w:rFonts w:hint="eastAsia" w:ascii="宋体" w:hAnsi="宋体" w:eastAsia="宋体" w:cs="Times New Roman"/>
          <w:color w:val="auto"/>
          <w:sz w:val="21"/>
          <w:szCs w:val="21"/>
          <w:highlight w:val="none"/>
        </w:rPr>
        <w:t>日</w:t>
      </w:r>
      <w:r>
        <w:rPr>
          <w:rFonts w:hint="eastAsia" w:ascii="宋体" w:hAnsi="宋体" w:cs="Times New Roman"/>
          <w:color w:val="auto"/>
          <w:sz w:val="21"/>
          <w:szCs w:val="21"/>
          <w:highlight w:val="none"/>
          <w:lang w:val="en-US" w:eastAsia="zh-CN"/>
        </w:rPr>
        <w:t>14:00</w:t>
      </w:r>
    </w:p>
    <w:p>
      <w:pPr>
        <w:spacing w:line="288"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地</w:t>
      </w:r>
      <w:r>
        <w:rPr>
          <w:rFonts w:hint="eastAsia" w:ascii="宋体" w:hAnsi="宋体" w:eastAsia="宋体" w:cs="Times New Roman"/>
          <w:color w:val="auto"/>
          <w:sz w:val="21"/>
          <w:szCs w:val="21"/>
          <w:highlight w:val="none"/>
          <w:lang w:val="en-US" w:eastAsia="zh-CN"/>
        </w:rPr>
        <w:t>点</w:t>
      </w:r>
      <w:r>
        <w:rPr>
          <w:rFonts w:hint="eastAsia" w:ascii="宋体" w:hAnsi="宋体" w:eastAsia="宋体" w:cs="Times New Roman"/>
          <w:color w:val="auto"/>
          <w:sz w:val="21"/>
          <w:szCs w:val="21"/>
          <w:highlight w:val="none"/>
        </w:rPr>
        <w:t>：政府采购云平台（https://login.zcygov.cn）</w:t>
      </w:r>
    </w:p>
    <w:p>
      <w:pPr>
        <w:spacing w:line="288"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方式：在线获取（潜在</w:t>
      </w:r>
      <w:r>
        <w:rPr>
          <w:rFonts w:hint="eastAsia" w:ascii="宋体" w:hAnsi="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人登陆政府采购云平台，进入“项目采购”，在“获取采购文件”菜单中选择项目后“申请获取采购文件”）</w:t>
      </w:r>
    </w:p>
    <w:p>
      <w:pPr>
        <w:spacing w:line="288"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售价</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免费</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sz w:val="21"/>
          <w:szCs w:val="21"/>
          <w:highlight w:val="none"/>
        </w:rPr>
        <w:t>备注：</w:t>
      </w:r>
      <w:r>
        <w:rPr>
          <w:rFonts w:hint="eastAsia" w:ascii="宋体" w:hAnsi="宋体" w:eastAsia="宋体" w:cs="宋体"/>
          <w:color w:val="auto"/>
          <w:sz w:val="21"/>
          <w:szCs w:val="21"/>
          <w:highlight w:val="none"/>
        </w:rPr>
        <w:t xml:space="preserve">获取磋商文件截止时间之后潜在供应商依然可以获取磋商文件，如对磋商文件有质疑的应在规定的质疑期限内提出；公告规定的磋商文件获取方式为依法获取磋商文件的方式，未按照公告规定的方式获取磋商文件的，不得对磋商文件提起质疑、投诉。 </w:t>
      </w:r>
    </w:p>
    <w:p>
      <w:pPr>
        <w:spacing w:line="288" w:lineRule="auto"/>
        <w:ind w:firstLine="200"/>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四、</w:t>
      </w:r>
      <w:bookmarkEnd w:id="13"/>
      <w:bookmarkEnd w:id="14"/>
      <w:bookmarkEnd w:id="15"/>
      <w:bookmarkEnd w:id="16"/>
      <w:r>
        <w:rPr>
          <w:rFonts w:hint="eastAsia" w:ascii="宋体" w:hAnsi="宋体" w:eastAsia="宋体" w:cs="宋体"/>
          <w:b/>
          <w:color w:val="auto"/>
          <w:sz w:val="24"/>
          <w:szCs w:val="24"/>
          <w:highlight w:val="none"/>
          <w:lang w:val="en-US" w:eastAsia="zh-CN"/>
        </w:rPr>
        <w:t>响应文件提交</w:t>
      </w:r>
    </w:p>
    <w:p>
      <w:pPr>
        <w:spacing w:line="288" w:lineRule="auto"/>
        <w:ind w:firstLine="420" w:firstLineChars="200"/>
        <w:rPr>
          <w:rFonts w:hint="eastAsia"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截止时间：202</w:t>
      </w:r>
      <w:r>
        <w:rPr>
          <w:rFonts w:hint="eastAsia" w:ascii="宋体" w:hAnsi="宋体" w:cs="Times New Roman"/>
          <w:bCs/>
          <w:color w:val="auto"/>
          <w:sz w:val="21"/>
          <w:szCs w:val="21"/>
          <w:highlight w:val="none"/>
          <w:lang w:val="en-US" w:eastAsia="zh-CN"/>
        </w:rPr>
        <w:t>1</w:t>
      </w:r>
      <w:r>
        <w:rPr>
          <w:rFonts w:hint="eastAsia" w:ascii="宋体" w:hAnsi="宋体" w:eastAsia="宋体" w:cs="Times New Roman"/>
          <w:bCs/>
          <w:color w:val="auto"/>
          <w:sz w:val="21"/>
          <w:szCs w:val="21"/>
          <w:highlight w:val="none"/>
        </w:rPr>
        <w:t>年</w:t>
      </w:r>
      <w:r>
        <w:rPr>
          <w:rFonts w:hint="eastAsia" w:ascii="宋体" w:hAnsi="宋体" w:cs="Times New Roman"/>
          <w:bCs/>
          <w:color w:val="auto"/>
          <w:sz w:val="21"/>
          <w:szCs w:val="21"/>
          <w:highlight w:val="none"/>
          <w:lang w:val="en-US" w:eastAsia="zh-CN"/>
        </w:rPr>
        <w:t>1</w:t>
      </w:r>
      <w:r>
        <w:rPr>
          <w:rFonts w:hint="eastAsia" w:ascii="宋体" w:hAnsi="宋体" w:eastAsia="宋体" w:cs="Times New Roman"/>
          <w:bCs/>
          <w:color w:val="auto"/>
          <w:sz w:val="21"/>
          <w:szCs w:val="21"/>
          <w:highlight w:val="none"/>
        </w:rPr>
        <w:t>月</w:t>
      </w:r>
      <w:r>
        <w:rPr>
          <w:rFonts w:hint="eastAsia" w:ascii="宋体" w:hAnsi="宋体" w:cs="Times New Roman"/>
          <w:bCs/>
          <w:color w:val="auto"/>
          <w:sz w:val="21"/>
          <w:szCs w:val="21"/>
          <w:highlight w:val="none"/>
          <w:lang w:val="en-US" w:eastAsia="zh-CN"/>
        </w:rPr>
        <w:t>11</w:t>
      </w:r>
      <w:r>
        <w:rPr>
          <w:rFonts w:hint="eastAsia" w:ascii="宋体" w:hAnsi="宋体" w:eastAsia="宋体" w:cs="Times New Roman"/>
          <w:bCs/>
          <w:color w:val="auto"/>
          <w:sz w:val="21"/>
          <w:szCs w:val="21"/>
          <w:highlight w:val="none"/>
        </w:rPr>
        <w:t>日</w:t>
      </w:r>
      <w:r>
        <w:rPr>
          <w:rFonts w:hint="eastAsia" w:ascii="宋体" w:hAnsi="宋体" w:cs="Times New Roman"/>
          <w:bCs/>
          <w:color w:val="auto"/>
          <w:sz w:val="21"/>
          <w:szCs w:val="21"/>
          <w:highlight w:val="none"/>
          <w:lang w:eastAsia="zh-CN"/>
        </w:rPr>
        <w:t>下</w:t>
      </w:r>
      <w:r>
        <w:rPr>
          <w:rFonts w:hint="eastAsia" w:ascii="宋体" w:hAnsi="宋体" w:eastAsia="宋体" w:cs="Times New Roman"/>
          <w:bCs/>
          <w:color w:val="auto"/>
          <w:sz w:val="21"/>
          <w:szCs w:val="21"/>
          <w:highlight w:val="none"/>
        </w:rPr>
        <w:t>午</w:t>
      </w:r>
      <w:r>
        <w:rPr>
          <w:rFonts w:hint="eastAsia" w:ascii="宋体" w:hAnsi="宋体" w:cs="Times New Roman"/>
          <w:bCs/>
          <w:color w:val="auto"/>
          <w:sz w:val="21"/>
          <w:szCs w:val="21"/>
          <w:highlight w:val="none"/>
          <w:lang w:val="en-US" w:eastAsia="zh-CN"/>
        </w:rPr>
        <w:t>14</w:t>
      </w:r>
      <w:r>
        <w:rPr>
          <w:rFonts w:hint="eastAsia" w:ascii="宋体" w:hAnsi="宋体" w:eastAsia="宋体" w:cs="Times New Roman"/>
          <w:bCs/>
          <w:color w:val="auto"/>
          <w:sz w:val="21"/>
          <w:szCs w:val="21"/>
          <w:highlight w:val="none"/>
        </w:rPr>
        <w:t>:00:00（北京时间）</w:t>
      </w:r>
    </w:p>
    <w:p>
      <w:pPr>
        <w:spacing w:line="288" w:lineRule="auto"/>
        <w:ind w:firstLine="420" w:firstLineChars="200"/>
        <w:rPr>
          <w:rFonts w:hint="eastAsia" w:ascii="宋体" w:hAnsi="宋体" w:eastAsia="宋体" w:cs="Times New Roman"/>
          <w:bCs/>
          <w:color w:val="auto"/>
          <w:sz w:val="21"/>
          <w:szCs w:val="21"/>
          <w:highlight w:val="none"/>
          <w:lang w:eastAsia="zh-CN"/>
        </w:rPr>
      </w:pPr>
      <w:r>
        <w:rPr>
          <w:rFonts w:hint="eastAsia" w:ascii="宋体" w:hAnsi="宋体" w:eastAsia="宋体" w:cs="Times New Roman"/>
          <w:bCs/>
          <w:color w:val="auto"/>
          <w:sz w:val="21"/>
          <w:szCs w:val="21"/>
          <w:highlight w:val="none"/>
        </w:rPr>
        <w:t>地点：通过政府采购云平台在线电子提交</w:t>
      </w:r>
      <w:r>
        <w:rPr>
          <w:rFonts w:hint="eastAsia" w:ascii="宋体" w:hAnsi="宋体" w:eastAsia="宋体" w:cs="Times New Roman"/>
          <w:bCs/>
          <w:color w:val="auto"/>
          <w:sz w:val="21"/>
          <w:szCs w:val="21"/>
          <w:highlight w:val="none"/>
          <w:lang w:eastAsia="zh-CN"/>
        </w:rPr>
        <w:t>（</w:t>
      </w:r>
      <w:r>
        <w:rPr>
          <w:rFonts w:hint="eastAsia" w:ascii="宋体" w:hAnsi="宋体" w:eastAsia="宋体" w:cs="Times New Roman"/>
          <w:bCs/>
          <w:color w:val="auto"/>
          <w:sz w:val="21"/>
          <w:szCs w:val="21"/>
          <w:highlight w:val="none"/>
          <w:lang w:val="en-US" w:eastAsia="zh-CN"/>
        </w:rPr>
        <w:t>上传</w:t>
      </w:r>
      <w:r>
        <w:rPr>
          <w:rFonts w:hint="eastAsia" w:ascii="宋体" w:hAnsi="宋体" w:eastAsia="宋体" w:cs="Times New Roman"/>
          <w:bCs/>
          <w:color w:val="auto"/>
          <w:sz w:val="21"/>
          <w:szCs w:val="21"/>
          <w:highlight w:val="none"/>
          <w:lang w:eastAsia="zh-CN"/>
        </w:rPr>
        <w:t>）</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bookmarkStart w:id="17" w:name="_Toc35393625"/>
      <w:bookmarkStart w:id="18" w:name="_Toc35393794"/>
      <w:bookmarkStart w:id="19" w:name="_Toc28359084"/>
      <w:bookmarkStart w:id="20" w:name="_Toc28359007"/>
      <w:r>
        <w:rPr>
          <w:rFonts w:hint="eastAsia" w:ascii="宋体" w:hAnsi="宋体" w:eastAsia="宋体" w:cs="宋体"/>
          <w:color w:val="auto"/>
          <w:sz w:val="21"/>
          <w:szCs w:val="21"/>
          <w:highlight w:val="none"/>
        </w:rPr>
        <w:t>供应商未按规定编制加密或者响应文件提交截止时间后上传的响应文件政府采购云平台将予以拒收；供应商逾期送达或者未密封包装的备份响应文件采购代理机构将予以拒收。</w:t>
      </w:r>
    </w:p>
    <w:p>
      <w:pPr>
        <w:spacing w:line="288" w:lineRule="auto"/>
        <w:ind w:firstLine="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五、开启</w:t>
      </w:r>
    </w:p>
    <w:p>
      <w:pPr>
        <w:spacing w:line="288" w:lineRule="auto"/>
        <w:ind w:firstLine="420" w:firstLineChars="200"/>
        <w:rPr>
          <w:rFonts w:hint="eastAsia"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lang w:val="en-US" w:eastAsia="zh-CN"/>
        </w:rPr>
        <w:t>响应文件开启</w:t>
      </w:r>
      <w:r>
        <w:rPr>
          <w:rFonts w:hint="eastAsia" w:ascii="宋体" w:hAnsi="宋体" w:eastAsia="宋体" w:cs="Times New Roman"/>
          <w:bCs/>
          <w:color w:val="auto"/>
          <w:sz w:val="21"/>
          <w:szCs w:val="21"/>
          <w:highlight w:val="none"/>
        </w:rPr>
        <w:t>时间：202</w:t>
      </w:r>
      <w:r>
        <w:rPr>
          <w:rFonts w:hint="eastAsia" w:ascii="宋体" w:hAnsi="宋体" w:cs="Times New Roman"/>
          <w:bCs/>
          <w:color w:val="auto"/>
          <w:sz w:val="21"/>
          <w:szCs w:val="21"/>
          <w:highlight w:val="none"/>
          <w:lang w:val="en-US" w:eastAsia="zh-CN"/>
        </w:rPr>
        <w:t>1</w:t>
      </w:r>
      <w:r>
        <w:rPr>
          <w:rFonts w:hint="eastAsia" w:ascii="宋体" w:hAnsi="宋体" w:eastAsia="宋体" w:cs="Times New Roman"/>
          <w:bCs/>
          <w:color w:val="auto"/>
          <w:sz w:val="21"/>
          <w:szCs w:val="21"/>
          <w:highlight w:val="none"/>
        </w:rPr>
        <w:t>年</w:t>
      </w:r>
      <w:r>
        <w:rPr>
          <w:rFonts w:hint="eastAsia" w:ascii="宋体" w:hAnsi="宋体" w:cs="Times New Roman"/>
          <w:bCs/>
          <w:color w:val="auto"/>
          <w:sz w:val="21"/>
          <w:szCs w:val="21"/>
          <w:highlight w:val="none"/>
          <w:lang w:val="en-US" w:eastAsia="zh-CN"/>
        </w:rPr>
        <w:t>1</w:t>
      </w:r>
      <w:r>
        <w:rPr>
          <w:rFonts w:hint="eastAsia" w:ascii="宋体" w:hAnsi="宋体" w:eastAsia="宋体" w:cs="Times New Roman"/>
          <w:bCs/>
          <w:color w:val="auto"/>
          <w:sz w:val="21"/>
          <w:szCs w:val="21"/>
          <w:highlight w:val="none"/>
        </w:rPr>
        <w:t>月</w:t>
      </w:r>
      <w:r>
        <w:rPr>
          <w:rFonts w:hint="eastAsia" w:ascii="宋体" w:hAnsi="宋体" w:cs="Times New Roman"/>
          <w:bCs/>
          <w:color w:val="auto"/>
          <w:sz w:val="21"/>
          <w:szCs w:val="21"/>
          <w:highlight w:val="none"/>
          <w:lang w:val="en-US" w:eastAsia="zh-CN"/>
        </w:rPr>
        <w:t>11</w:t>
      </w:r>
      <w:r>
        <w:rPr>
          <w:rFonts w:hint="eastAsia" w:ascii="宋体" w:hAnsi="宋体" w:eastAsia="宋体" w:cs="Times New Roman"/>
          <w:bCs/>
          <w:color w:val="auto"/>
          <w:sz w:val="21"/>
          <w:szCs w:val="21"/>
          <w:highlight w:val="none"/>
        </w:rPr>
        <w:t>日</w:t>
      </w:r>
      <w:r>
        <w:rPr>
          <w:rFonts w:hint="eastAsia" w:ascii="宋体" w:hAnsi="宋体" w:cs="Times New Roman"/>
          <w:bCs/>
          <w:color w:val="auto"/>
          <w:sz w:val="21"/>
          <w:szCs w:val="21"/>
          <w:highlight w:val="none"/>
          <w:lang w:eastAsia="zh-CN"/>
        </w:rPr>
        <w:t>下</w:t>
      </w:r>
      <w:r>
        <w:rPr>
          <w:rFonts w:hint="eastAsia" w:ascii="宋体" w:hAnsi="宋体" w:eastAsia="宋体" w:cs="Times New Roman"/>
          <w:bCs/>
          <w:color w:val="auto"/>
          <w:sz w:val="21"/>
          <w:szCs w:val="21"/>
          <w:highlight w:val="none"/>
        </w:rPr>
        <w:t>午</w:t>
      </w:r>
      <w:r>
        <w:rPr>
          <w:rFonts w:hint="eastAsia" w:ascii="宋体" w:hAnsi="宋体" w:cs="Times New Roman"/>
          <w:bCs/>
          <w:color w:val="auto"/>
          <w:sz w:val="21"/>
          <w:szCs w:val="21"/>
          <w:highlight w:val="none"/>
          <w:lang w:val="en-US" w:eastAsia="zh-CN"/>
        </w:rPr>
        <w:t>14</w:t>
      </w:r>
      <w:r>
        <w:rPr>
          <w:rFonts w:hint="eastAsia" w:ascii="宋体" w:hAnsi="宋体" w:eastAsia="宋体" w:cs="Times New Roman"/>
          <w:bCs/>
          <w:color w:val="auto"/>
          <w:sz w:val="21"/>
          <w:szCs w:val="21"/>
          <w:highlight w:val="none"/>
        </w:rPr>
        <w:t>:00:00（北京时间）</w:t>
      </w:r>
    </w:p>
    <w:p>
      <w:pPr>
        <w:spacing w:line="288" w:lineRule="auto"/>
        <w:ind w:firstLine="409" w:firstLineChars="195"/>
        <w:rPr>
          <w:rFonts w:hint="eastAsia" w:ascii="宋体" w:hAnsi="宋体" w:eastAsia="宋体" w:cs="Times New Roman"/>
          <w:bCs/>
          <w:color w:val="auto"/>
          <w:sz w:val="21"/>
          <w:szCs w:val="21"/>
          <w:highlight w:val="none"/>
          <w:lang w:val="en-US" w:eastAsia="zh-CN"/>
        </w:rPr>
      </w:pPr>
      <w:r>
        <w:rPr>
          <w:rFonts w:hint="eastAsia" w:ascii="宋体" w:hAnsi="宋体" w:eastAsia="宋体" w:cs="Times New Roman"/>
          <w:bCs/>
          <w:color w:val="auto"/>
          <w:sz w:val="21"/>
          <w:szCs w:val="21"/>
          <w:highlight w:val="none"/>
        </w:rPr>
        <w:t>地点：通过政府采购云平台在线</w:t>
      </w:r>
      <w:r>
        <w:rPr>
          <w:rFonts w:hint="eastAsia" w:ascii="宋体" w:hAnsi="宋体" w:eastAsia="宋体" w:cs="Times New Roman"/>
          <w:bCs/>
          <w:color w:val="auto"/>
          <w:sz w:val="21"/>
          <w:szCs w:val="21"/>
          <w:highlight w:val="none"/>
          <w:lang w:val="en-US" w:eastAsia="zh-CN"/>
        </w:rPr>
        <w:t>开启</w:t>
      </w:r>
    </w:p>
    <w:p>
      <w:pPr>
        <w:spacing w:line="288" w:lineRule="auto"/>
        <w:ind w:firstLine="409" w:firstLineChars="195"/>
        <w:rPr>
          <w:rFonts w:hint="eastAsia" w:ascii="宋体" w:hAnsi="宋体" w:eastAsia="宋体" w:cs="Times New Roman"/>
          <w:bCs/>
          <w:color w:val="auto"/>
          <w:sz w:val="21"/>
          <w:szCs w:val="21"/>
          <w:highlight w:val="none"/>
          <w:lang w:val="en-US" w:eastAsia="zh-CN"/>
        </w:rPr>
      </w:pPr>
      <w:r>
        <w:rPr>
          <w:rFonts w:hint="eastAsia" w:ascii="宋体" w:hAnsi="宋体" w:eastAsia="宋体" w:cs="宋体"/>
          <w:color w:val="auto"/>
          <w:sz w:val="21"/>
          <w:szCs w:val="21"/>
          <w:highlight w:val="none"/>
        </w:rPr>
        <w:t>备注：</w:t>
      </w:r>
      <w:r>
        <w:rPr>
          <w:rFonts w:hint="eastAsia" w:ascii="宋体" w:hAnsi="宋体" w:eastAsia="宋体" w:cs="宋体"/>
          <w:color w:val="auto"/>
          <w:spacing w:val="-6"/>
          <w:sz w:val="21"/>
          <w:szCs w:val="21"/>
          <w:highlight w:val="none"/>
        </w:rPr>
        <w:t>响应方应在开</w:t>
      </w:r>
      <w:r>
        <w:rPr>
          <w:rFonts w:hint="eastAsia" w:ascii="宋体" w:hAnsi="宋体" w:eastAsia="宋体" w:cs="宋体"/>
          <w:color w:val="auto"/>
          <w:spacing w:val="-6"/>
          <w:sz w:val="21"/>
          <w:szCs w:val="21"/>
          <w:highlight w:val="none"/>
          <w:lang w:val="en-US" w:eastAsia="zh-CN"/>
        </w:rPr>
        <w:t>启</w:t>
      </w:r>
      <w:r>
        <w:rPr>
          <w:rFonts w:hint="eastAsia" w:ascii="宋体" w:hAnsi="宋体" w:eastAsia="宋体" w:cs="宋体"/>
          <w:color w:val="auto"/>
          <w:spacing w:val="-6"/>
          <w:sz w:val="21"/>
          <w:szCs w:val="21"/>
          <w:highlight w:val="none"/>
        </w:rPr>
        <w:t>时间在线</w:t>
      </w:r>
      <w:r>
        <w:rPr>
          <w:rFonts w:hint="eastAsia" w:ascii="宋体" w:hAnsi="宋体" w:eastAsia="宋体" w:cs="宋体"/>
          <w:color w:val="auto"/>
          <w:spacing w:val="-6"/>
          <w:sz w:val="21"/>
          <w:szCs w:val="21"/>
          <w:highlight w:val="none"/>
          <w:lang w:val="en-US" w:eastAsia="zh-CN"/>
        </w:rPr>
        <w:t>开启</w:t>
      </w:r>
      <w:r>
        <w:rPr>
          <w:rFonts w:hint="eastAsia" w:ascii="宋体" w:hAnsi="宋体" w:eastAsia="宋体" w:cs="宋体"/>
          <w:color w:val="auto"/>
          <w:spacing w:val="-6"/>
          <w:sz w:val="21"/>
          <w:szCs w:val="21"/>
          <w:highlight w:val="none"/>
        </w:rPr>
        <w:t>并解密电子加密</w:t>
      </w:r>
      <w:r>
        <w:rPr>
          <w:rFonts w:hint="eastAsia" w:ascii="宋体" w:hAnsi="宋体" w:eastAsia="宋体" w:cs="宋体"/>
          <w:color w:val="auto"/>
          <w:spacing w:val="-6"/>
          <w:sz w:val="21"/>
          <w:szCs w:val="21"/>
          <w:highlight w:val="none"/>
          <w:lang w:val="en-US" w:eastAsia="zh-CN"/>
        </w:rPr>
        <w:t>响应</w:t>
      </w:r>
      <w:r>
        <w:rPr>
          <w:rFonts w:hint="eastAsia" w:ascii="宋体" w:hAnsi="宋体" w:eastAsia="宋体" w:cs="宋体"/>
          <w:color w:val="auto"/>
          <w:spacing w:val="-6"/>
          <w:sz w:val="21"/>
          <w:szCs w:val="21"/>
          <w:highlight w:val="none"/>
        </w:rPr>
        <w:t>文件。响应方须登录“政采云”平台，用“项目采购-开标评标”功能解密</w:t>
      </w:r>
      <w:r>
        <w:rPr>
          <w:rFonts w:hint="eastAsia" w:ascii="宋体" w:hAnsi="宋体" w:eastAsia="宋体" w:cs="宋体"/>
          <w:color w:val="auto"/>
          <w:spacing w:val="-6"/>
          <w:sz w:val="21"/>
          <w:szCs w:val="21"/>
          <w:highlight w:val="none"/>
          <w:lang w:val="en-US" w:eastAsia="zh-CN"/>
        </w:rPr>
        <w:t>响应</w:t>
      </w:r>
      <w:r>
        <w:rPr>
          <w:rFonts w:hint="eastAsia" w:ascii="宋体" w:hAnsi="宋体" w:eastAsia="宋体" w:cs="宋体"/>
          <w:color w:val="auto"/>
          <w:spacing w:val="-6"/>
          <w:sz w:val="21"/>
          <w:szCs w:val="21"/>
          <w:highlight w:val="none"/>
        </w:rPr>
        <w:t>文件，解密须在开</w:t>
      </w:r>
      <w:r>
        <w:rPr>
          <w:rFonts w:hint="eastAsia" w:ascii="宋体" w:hAnsi="宋体" w:eastAsia="宋体" w:cs="宋体"/>
          <w:color w:val="auto"/>
          <w:spacing w:val="-6"/>
          <w:sz w:val="21"/>
          <w:szCs w:val="21"/>
          <w:highlight w:val="none"/>
          <w:lang w:val="en-US" w:eastAsia="zh-CN"/>
        </w:rPr>
        <w:t>启</w:t>
      </w:r>
      <w:r>
        <w:rPr>
          <w:rFonts w:hint="eastAsia" w:ascii="宋体" w:hAnsi="宋体" w:eastAsia="宋体" w:cs="宋体"/>
          <w:color w:val="auto"/>
          <w:spacing w:val="-6"/>
          <w:sz w:val="21"/>
          <w:szCs w:val="21"/>
          <w:highlight w:val="none"/>
        </w:rPr>
        <w:t>时间后30分钟内完成。</w:t>
      </w:r>
    </w:p>
    <w:p>
      <w:pPr>
        <w:spacing w:line="288" w:lineRule="auto"/>
        <w:ind w:firstLine="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、公告期限</w:t>
      </w:r>
      <w:bookmarkEnd w:id="17"/>
      <w:bookmarkEnd w:id="18"/>
      <w:bookmarkEnd w:id="19"/>
      <w:bookmarkEnd w:id="20"/>
    </w:p>
    <w:p>
      <w:pPr>
        <w:spacing w:line="288"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个工作日。</w:t>
      </w:r>
    </w:p>
    <w:p>
      <w:pPr>
        <w:spacing w:line="288" w:lineRule="auto"/>
        <w:ind w:firstLine="241" w:firstLineChars="100"/>
        <w:rPr>
          <w:rFonts w:ascii="宋体" w:hAnsi="宋体" w:eastAsia="宋体" w:cs="宋体"/>
          <w:b/>
          <w:color w:val="auto"/>
          <w:sz w:val="24"/>
          <w:szCs w:val="24"/>
          <w:highlight w:val="none"/>
        </w:rPr>
      </w:pPr>
      <w:bookmarkStart w:id="21" w:name="_Toc35393795"/>
      <w:bookmarkStart w:id="22" w:name="_Toc35393626"/>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、其他补充事宜</w:t>
      </w:r>
      <w:bookmarkEnd w:id="21"/>
      <w:bookmarkEnd w:id="22"/>
    </w:p>
    <w:p>
      <w:pPr>
        <w:keepNext w:val="0"/>
        <w:keepLines w:val="0"/>
        <w:widowControl w:val="0"/>
        <w:suppressLineNumbers w:val="0"/>
        <w:spacing w:before="0" w:beforeAutospacing="0" w:after="0" w:afterAutospacing="0" w:line="288" w:lineRule="auto"/>
        <w:ind w:left="0" w:right="0" w:firstLine="422" w:firstLineChars="200"/>
        <w:jc w:val="both"/>
        <w:rPr>
          <w:rFonts w:hint="eastAsia" w:ascii="宋体" w:hAnsi="宋体" w:eastAsia="宋体" w:cs="宋体"/>
          <w:b/>
          <w:color w:val="auto"/>
          <w:kern w:val="2"/>
          <w:sz w:val="21"/>
          <w:szCs w:val="21"/>
          <w:highlight w:val="none"/>
        </w:rPr>
      </w:pPr>
      <w:bookmarkStart w:id="23" w:name="_Toc28359085"/>
      <w:bookmarkStart w:id="24" w:name="_Toc35393627"/>
      <w:bookmarkStart w:id="25" w:name="_Toc35393796"/>
      <w:bookmarkStart w:id="26" w:name="_Toc28359008"/>
      <w:r>
        <w:rPr>
          <w:rFonts w:hint="eastAsia" w:ascii="宋体" w:hAnsi="宋体" w:eastAsia="宋体" w:cs="宋体"/>
          <w:b/>
          <w:color w:val="auto"/>
          <w:kern w:val="2"/>
          <w:sz w:val="21"/>
          <w:szCs w:val="21"/>
          <w:highlight w:val="none"/>
          <w:lang w:val="en-US" w:eastAsia="zh-CN" w:bidi="ar"/>
        </w:rPr>
        <w:t>1.在线电子响应说明：</w:t>
      </w:r>
    </w:p>
    <w:p>
      <w:pPr>
        <w:keepNext w:val="0"/>
        <w:keepLines w:val="0"/>
        <w:widowControl w:val="0"/>
        <w:suppressLineNumbers w:val="0"/>
        <w:spacing w:before="0" w:beforeAutospacing="0" w:after="0" w:afterAutospacing="0" w:line="288" w:lineRule="auto"/>
        <w:ind w:left="0" w:right="0" w:firstLine="422" w:firstLineChars="200"/>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通过政府采购云平台在线电子响应，供应商应先安装政采云电子交易客户端（政采云投标客户端），并按照磋商文件和政府采购云平台的要求，通过政采云电子交易客户端（政采云投标客户端）编制加密响应文件；</w:t>
      </w:r>
    </w:p>
    <w:p>
      <w:pPr>
        <w:keepNext w:val="0"/>
        <w:keepLines w:val="0"/>
        <w:widowControl w:val="0"/>
        <w:suppressLineNumbers w:val="0"/>
        <w:spacing w:before="0" w:beforeAutospacing="0" w:after="0" w:afterAutospacing="0" w:line="288" w:lineRule="auto"/>
        <w:ind w:left="0" w:right="0" w:firstLine="422" w:firstLineChars="200"/>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政采云电子交易客户端（政采云投标客户端）请自行前往“浙江政府采购网-下载专区-电子交易客户端”进行下载，通过政府采购云平台参与在线电子响应时如遇平台技术问题详询400-881-7190。</w:t>
      </w:r>
    </w:p>
    <w:p>
      <w:pPr>
        <w:keepNext w:val="0"/>
        <w:keepLines w:val="0"/>
        <w:widowControl w:val="0"/>
        <w:suppressLineNumbers w:val="0"/>
        <w:spacing w:before="0" w:beforeAutospacing="0" w:after="0" w:afterAutospacing="0" w:line="288" w:lineRule="auto"/>
        <w:ind w:left="0" w:right="0" w:firstLine="422" w:firstLineChars="200"/>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2）为确保在线操作合法、有效和安全，供应商应当在响应文件提交截止时间前完成在政府采购云平台的身份认证，使用政采云电子交易客户端（政采云投标客户端）需要提前申领CA数字证书，申领流程请自行前往“浙江政府采购网-下载专区-电子交易客户端-</w:t>
      </w:r>
      <w:r>
        <w:rPr>
          <w:rFonts w:hint="default" w:ascii="Times New Roman" w:hAnsi="Times New Roman" w:eastAsia="宋体" w:cs="Times New Roman"/>
          <w:color w:val="auto"/>
          <w:kern w:val="2"/>
          <w:sz w:val="21"/>
          <w:szCs w:val="21"/>
          <w:highlight w:val="none"/>
          <w:lang w:val="en-US" w:eastAsia="zh-CN" w:bidi="ar"/>
        </w:rPr>
        <w:fldChar w:fldCharType="begin"/>
      </w:r>
      <w:r>
        <w:rPr>
          <w:rFonts w:hint="default" w:ascii="Times New Roman" w:hAnsi="Times New Roman" w:eastAsia="宋体" w:cs="Times New Roman"/>
          <w:color w:val="auto"/>
          <w:kern w:val="2"/>
          <w:sz w:val="21"/>
          <w:szCs w:val="21"/>
          <w:highlight w:val="none"/>
          <w:lang w:val="en-US" w:eastAsia="zh-CN" w:bidi="ar"/>
        </w:rPr>
        <w:instrText xml:space="preserve"> HYPERLINK "http://zfcg.czt.zj.gov.cn/bidClientTemplate/2019-05-27/12945.html" \o "CA驱动和申领流程" </w:instrText>
      </w:r>
      <w:r>
        <w:rPr>
          <w:rFonts w:hint="default" w:ascii="Times New Roman" w:hAnsi="Times New Roman" w:eastAsia="宋体" w:cs="Times New Roman"/>
          <w:color w:val="auto"/>
          <w:kern w:val="2"/>
          <w:sz w:val="21"/>
          <w:szCs w:val="21"/>
          <w:highlight w:val="none"/>
          <w:lang w:val="en-US" w:eastAsia="zh-CN" w:bidi="ar"/>
        </w:rPr>
        <w:fldChar w:fldCharType="separate"/>
      </w:r>
      <w:r>
        <w:rPr>
          <w:rStyle w:val="17"/>
          <w:rFonts w:hint="eastAsia" w:ascii="宋体" w:hAnsi="宋体" w:eastAsia="宋体" w:cs="宋体"/>
          <w:b/>
          <w:color w:val="auto"/>
          <w:kern w:val="2"/>
          <w:sz w:val="21"/>
          <w:szCs w:val="21"/>
          <w:highlight w:val="none"/>
          <w:u w:val="single"/>
        </w:rPr>
        <w:t>CA驱动和申领流程</w:t>
      </w:r>
      <w:r>
        <w:rPr>
          <w:rFonts w:hint="default" w:ascii="Times New Roman" w:hAnsi="Times New Roman" w:eastAsia="宋体" w:cs="Times New Roman"/>
          <w:color w:val="auto"/>
          <w:kern w:val="2"/>
          <w:sz w:val="21"/>
          <w:szCs w:val="21"/>
          <w:highlight w:val="none"/>
          <w:lang w:val="en-US" w:eastAsia="zh-CN" w:bidi="ar"/>
        </w:rPr>
        <w:fldChar w:fldCharType="end"/>
      </w:r>
      <w:r>
        <w:rPr>
          <w:rFonts w:hint="eastAsia" w:ascii="宋体" w:hAnsi="宋体" w:eastAsia="宋体" w:cs="宋体"/>
          <w:b/>
          <w:color w:val="auto"/>
          <w:kern w:val="2"/>
          <w:sz w:val="21"/>
          <w:szCs w:val="21"/>
          <w:highlight w:val="none"/>
          <w:lang w:val="en-US" w:eastAsia="zh-CN" w:bidi="ar"/>
        </w:rPr>
        <w:t>”进行查阅；</w:t>
      </w:r>
    </w:p>
    <w:p>
      <w:pPr>
        <w:keepNext w:val="0"/>
        <w:keepLines w:val="0"/>
        <w:widowControl w:val="0"/>
        <w:suppressLineNumbers w:val="0"/>
        <w:spacing w:before="0" w:beforeAutospacing="0" w:after="0" w:afterAutospacing="0" w:line="288" w:lineRule="auto"/>
        <w:ind w:left="0" w:right="0" w:firstLine="422" w:firstLineChars="200"/>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3）供应商应当在响应文件提交截止时间前将在政采云电子交易客户端（政采云投标客户端）生成的电子加密响应文件上传至政府采购云平台；</w:t>
      </w:r>
    </w:p>
    <w:p>
      <w:pPr>
        <w:keepNext w:val="0"/>
        <w:keepLines w:val="0"/>
        <w:widowControl w:val="0"/>
        <w:suppressLineNumbers w:val="0"/>
        <w:spacing w:before="0" w:beforeAutospacing="0" w:after="0" w:afterAutospacing="0" w:line="288" w:lineRule="auto"/>
        <w:ind w:left="0" w:right="0" w:firstLine="422" w:firstLineChars="200"/>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4）供应商在政府采购云平台完成电子加密响应文件的上传后，可以EMS或顺丰邮寄形式在响应文件提交截止时间前递交以介质（U盘）存储的数据电文形式的备份响应文件，备份响应文件应当密封包装并在包装上标注响应项目名称、供应商名称并加盖公章。</w:t>
      </w:r>
    </w:p>
    <w:p>
      <w:pPr>
        <w:keepNext w:val="0"/>
        <w:keepLines w:val="0"/>
        <w:widowControl w:val="0"/>
        <w:suppressLineNumbers w:val="0"/>
        <w:spacing w:before="0" w:beforeAutospacing="0" w:after="0" w:afterAutospacing="0" w:line="288" w:lineRule="auto"/>
        <w:ind w:left="0" w:right="0" w:firstLine="422" w:firstLineChars="200"/>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5）通过政府采购云平台上传的电子加密响应文件无法按时解密但供应商已递交备份响应文件的，以备份响应文件为依据，否则视为响应文件撤回；通过政府采购云平台上传的电子加密响应文件已按时解密的，备份响应文件自动失效。</w:t>
      </w:r>
    </w:p>
    <w:p>
      <w:pPr>
        <w:keepNext w:val="0"/>
        <w:keepLines w:val="0"/>
        <w:widowControl w:val="0"/>
        <w:suppressLineNumbers w:val="0"/>
        <w:spacing w:before="0" w:beforeAutospacing="0" w:after="0" w:afterAutospacing="0"/>
        <w:ind w:left="0" w:right="0" w:firstLine="422" w:firstLineChars="200"/>
        <w:jc w:val="both"/>
        <w:rPr>
          <w:rFonts w:hint="default" w:ascii="Times New Roman" w:hAnsi="Times New Roman" w:eastAsia="宋体" w:cs="Times New Roman"/>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备注：供应商可通过浙江省“电子交易/不见面开评标”学习专题提前进行专题学习，熟悉操作，避免影响采购活动（</w:t>
      </w:r>
      <w:r>
        <w:rPr>
          <w:rFonts w:hint="default" w:ascii="Times New Roman" w:hAnsi="Times New Roman" w:eastAsia="宋体" w:cs="Times New Roman"/>
          <w:color w:val="auto"/>
          <w:kern w:val="2"/>
          <w:sz w:val="21"/>
          <w:szCs w:val="21"/>
          <w:highlight w:val="none"/>
          <w:lang w:val="en-US" w:eastAsia="zh-CN" w:bidi="ar"/>
        </w:rPr>
        <w:fldChar w:fldCharType="begin"/>
      </w:r>
      <w:r>
        <w:rPr>
          <w:rFonts w:hint="default" w:ascii="Times New Roman" w:hAnsi="Times New Roman" w:eastAsia="宋体" w:cs="Times New Roman"/>
          <w:color w:val="auto"/>
          <w:kern w:val="2"/>
          <w:sz w:val="21"/>
          <w:szCs w:val="21"/>
          <w:highlight w:val="none"/>
          <w:lang w:val="en-US" w:eastAsia="zh-CN" w:bidi="ar"/>
        </w:rPr>
        <w:instrText xml:space="preserve"> HYPERLINK "https://edu.zcygov.cn/luban/e-biding" </w:instrText>
      </w:r>
      <w:r>
        <w:rPr>
          <w:rFonts w:hint="default" w:ascii="Times New Roman" w:hAnsi="Times New Roman" w:eastAsia="宋体" w:cs="Times New Roman"/>
          <w:color w:val="auto"/>
          <w:kern w:val="2"/>
          <w:sz w:val="21"/>
          <w:szCs w:val="21"/>
          <w:highlight w:val="none"/>
          <w:lang w:val="en-US" w:eastAsia="zh-CN" w:bidi="ar"/>
        </w:rPr>
        <w:fldChar w:fldCharType="separate"/>
      </w:r>
      <w:r>
        <w:rPr>
          <w:rStyle w:val="17"/>
          <w:rFonts w:hint="eastAsia" w:ascii="宋体" w:hAnsi="宋体" w:eastAsia="宋体" w:cs="宋体"/>
          <w:b/>
          <w:color w:val="auto"/>
          <w:kern w:val="2"/>
          <w:sz w:val="21"/>
          <w:szCs w:val="21"/>
          <w:highlight w:val="none"/>
          <w:u w:val="single"/>
        </w:rPr>
        <w:t>https://edu.zcygov.cn/luban/e-biding</w:t>
      </w:r>
      <w:r>
        <w:rPr>
          <w:rFonts w:hint="default" w:ascii="Times New Roman" w:hAnsi="Times New Roman" w:eastAsia="宋体" w:cs="Times New Roman"/>
          <w:color w:val="auto"/>
          <w:kern w:val="2"/>
          <w:sz w:val="21"/>
          <w:szCs w:val="21"/>
          <w:highlight w:val="none"/>
          <w:lang w:val="en-US" w:eastAsia="zh-CN" w:bidi="ar"/>
        </w:rPr>
        <w:fldChar w:fldCharType="end"/>
      </w:r>
      <w:r>
        <w:rPr>
          <w:rFonts w:hint="eastAsia" w:ascii="宋体" w:hAnsi="宋体" w:eastAsia="宋体" w:cs="宋体"/>
          <w:b/>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288" w:lineRule="auto"/>
        <w:ind w:left="0" w:right="0" w:firstLine="422" w:firstLineChars="200"/>
        <w:jc w:val="both"/>
        <w:rPr>
          <w:rFonts w:hint="eastAsia" w:ascii="宋体" w:hAnsi="宋体" w:eastAsia="宋体" w:cs="Times New Roman"/>
          <w:b/>
          <w:color w:val="auto"/>
          <w:kern w:val="2"/>
          <w:sz w:val="21"/>
          <w:szCs w:val="21"/>
          <w:highlight w:val="none"/>
        </w:rPr>
      </w:pPr>
      <w:r>
        <w:rPr>
          <w:rFonts w:hint="eastAsia" w:ascii="宋体" w:hAnsi="宋体" w:eastAsia="宋体" w:cs="Times New Roman"/>
          <w:b/>
          <w:color w:val="auto"/>
          <w:kern w:val="2"/>
          <w:sz w:val="21"/>
          <w:szCs w:val="21"/>
          <w:highlight w:val="none"/>
          <w:lang w:val="en-US" w:eastAsia="zh-CN" w:bidi="ar"/>
        </w:rPr>
        <w:t>2.</w:t>
      </w:r>
      <w:r>
        <w:rPr>
          <w:rFonts w:hint="eastAsia" w:ascii="宋体" w:hAnsi="宋体" w:eastAsia="宋体" w:cs="宋体"/>
          <w:b/>
          <w:color w:val="auto"/>
          <w:kern w:val="2"/>
          <w:sz w:val="21"/>
          <w:szCs w:val="21"/>
          <w:highlight w:val="none"/>
          <w:lang w:val="en-US" w:eastAsia="zh-CN" w:bidi="ar"/>
        </w:rPr>
        <w:t>质疑和投诉</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供应商依法获取采购文件后认为采购文件使自己的权益受到损害的，可以自收到采购文件之日（获取截止日之后收到采购文件的，以获取截止日为准）或者采购文件公告期限届满之日（公告发布后的第</w:t>
      </w:r>
      <w:r>
        <w:rPr>
          <w:rFonts w:hint="eastAsia" w:ascii="宋体" w:hAnsi="宋体" w:eastAsia="宋体" w:cs="Times New Roman"/>
          <w:color w:val="auto"/>
          <w:kern w:val="2"/>
          <w:sz w:val="21"/>
          <w:szCs w:val="21"/>
          <w:highlight w:val="none"/>
          <w:lang w:val="en-US" w:eastAsia="zh-CN" w:bidi="ar"/>
        </w:rPr>
        <w:t>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widowControl w:val="0"/>
        <w:suppressLineNumbers w:val="0"/>
        <w:spacing w:before="0" w:beforeAutospacing="0" w:after="0" w:afterAutospacing="0" w:line="288" w:lineRule="auto"/>
        <w:ind w:left="0" w:right="0" w:firstLine="422" w:firstLineChars="200"/>
        <w:jc w:val="both"/>
        <w:rPr>
          <w:rFonts w:hint="eastAsia" w:ascii="宋体" w:hAnsi="宋体" w:eastAsia="宋体" w:cs="Times New Roman"/>
          <w:b/>
          <w:color w:val="auto"/>
          <w:kern w:val="2"/>
          <w:sz w:val="21"/>
          <w:szCs w:val="21"/>
          <w:highlight w:val="none"/>
        </w:rPr>
      </w:pPr>
      <w:r>
        <w:rPr>
          <w:rFonts w:hint="eastAsia" w:ascii="宋体" w:hAnsi="宋体" w:eastAsia="宋体" w:cs="Times New Roman"/>
          <w:b/>
          <w:color w:val="auto"/>
          <w:kern w:val="2"/>
          <w:sz w:val="21"/>
          <w:szCs w:val="21"/>
          <w:highlight w:val="none"/>
          <w:lang w:val="en-US" w:eastAsia="zh-CN" w:bidi="ar"/>
        </w:rPr>
        <w:t>3.</w:t>
      </w:r>
      <w:r>
        <w:rPr>
          <w:rFonts w:hint="eastAsia" w:ascii="宋体" w:hAnsi="宋体" w:eastAsia="宋体" w:cs="宋体"/>
          <w:b/>
          <w:color w:val="auto"/>
          <w:kern w:val="2"/>
          <w:sz w:val="21"/>
          <w:szCs w:val="21"/>
          <w:highlight w:val="none"/>
          <w:lang w:val="en-US" w:eastAsia="zh-CN" w:bidi="ar"/>
        </w:rPr>
        <w:t>采购项目需要落实的政府采购政策</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auto"/>
          <w:kern w:val="2"/>
          <w:sz w:val="21"/>
          <w:szCs w:val="21"/>
          <w:highlight w:val="none"/>
        </w:rPr>
      </w:pPr>
      <w:bookmarkStart w:id="27" w:name="_Toc30654"/>
      <w:bookmarkEnd w:id="27"/>
      <w:r>
        <w:rPr>
          <w:rFonts w:hint="eastAsia" w:ascii="宋体" w:hAnsi="宋体" w:eastAsia="宋体" w:cs="Times New Roman"/>
          <w:color w:val="auto"/>
          <w:kern w:val="2"/>
          <w:sz w:val="21"/>
          <w:szCs w:val="21"/>
          <w:highlight w:val="none"/>
          <w:lang w:val="en-US" w:eastAsia="zh-CN" w:bidi="ar"/>
        </w:rPr>
        <w:t>1）政府采购促进中小企业发展</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b/>
          <w:color w:val="auto"/>
          <w:kern w:val="2"/>
          <w:sz w:val="21"/>
          <w:szCs w:val="21"/>
          <w:highlight w:val="none"/>
        </w:rPr>
      </w:pPr>
      <w:bookmarkStart w:id="28" w:name="_Toc21083"/>
      <w:bookmarkEnd w:id="28"/>
      <w:r>
        <w:rPr>
          <w:rFonts w:hint="eastAsia" w:ascii="宋体" w:hAnsi="宋体" w:eastAsia="宋体" w:cs="Times New Roman"/>
          <w:color w:val="auto"/>
          <w:kern w:val="2"/>
          <w:sz w:val="21"/>
          <w:szCs w:val="21"/>
          <w:highlight w:val="none"/>
          <w:lang w:val="en-US" w:eastAsia="zh-CN" w:bidi="ar"/>
        </w:rPr>
        <w:t>2）政府采购支持监狱企业发展</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auto"/>
          <w:kern w:val="2"/>
          <w:sz w:val="21"/>
          <w:szCs w:val="21"/>
          <w:highlight w:val="none"/>
        </w:rPr>
      </w:pPr>
      <w:bookmarkStart w:id="29" w:name="_Toc9829"/>
      <w:bookmarkEnd w:id="29"/>
      <w:r>
        <w:rPr>
          <w:rFonts w:hint="eastAsia" w:ascii="宋体" w:hAnsi="宋体" w:eastAsia="宋体" w:cs="Times New Roman"/>
          <w:color w:val="auto"/>
          <w:kern w:val="2"/>
          <w:sz w:val="21"/>
          <w:szCs w:val="21"/>
          <w:highlight w:val="none"/>
          <w:lang w:val="en-US" w:eastAsia="zh-CN" w:bidi="ar"/>
        </w:rPr>
        <w:t>3）政府采购促进残疾人就业</w:t>
      </w:r>
    </w:p>
    <w:p>
      <w:pPr>
        <w:keepNext w:val="0"/>
        <w:keepLines w:val="0"/>
        <w:widowControl w:val="0"/>
        <w:suppressLineNumbers w:val="0"/>
        <w:spacing w:before="0" w:beforeAutospacing="0" w:after="0" w:afterAutospacing="0" w:line="288" w:lineRule="auto"/>
        <w:ind w:left="0" w:right="0" w:firstLine="422" w:firstLineChars="200"/>
        <w:jc w:val="both"/>
        <w:rPr>
          <w:rFonts w:hint="eastAsia" w:ascii="宋体" w:hAnsi="宋体" w:eastAsia="宋体" w:cs="Times New Roman"/>
          <w:b/>
          <w:color w:val="auto"/>
          <w:kern w:val="2"/>
          <w:sz w:val="21"/>
          <w:szCs w:val="21"/>
          <w:highlight w:val="none"/>
        </w:rPr>
      </w:pPr>
      <w:r>
        <w:rPr>
          <w:rFonts w:hint="eastAsia" w:ascii="宋体" w:hAnsi="宋体" w:eastAsia="宋体" w:cs="Times New Roman"/>
          <w:b/>
          <w:color w:val="auto"/>
          <w:kern w:val="2"/>
          <w:sz w:val="21"/>
          <w:szCs w:val="21"/>
          <w:highlight w:val="none"/>
          <w:lang w:val="en-US" w:eastAsia="zh-CN" w:bidi="ar"/>
        </w:rPr>
        <w:t>4.</w:t>
      </w:r>
      <w:r>
        <w:rPr>
          <w:rFonts w:hint="eastAsia" w:ascii="宋体" w:hAnsi="宋体" w:eastAsia="宋体" w:cs="宋体"/>
          <w:b/>
          <w:color w:val="auto"/>
          <w:kern w:val="2"/>
          <w:sz w:val="21"/>
          <w:szCs w:val="21"/>
          <w:highlight w:val="none"/>
          <w:lang w:val="en-US" w:eastAsia="zh-CN" w:bidi="ar"/>
        </w:rPr>
        <w:t>信用记录</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根据财库</w:t>
      </w:r>
      <w:r>
        <w:rPr>
          <w:rFonts w:hint="eastAsia" w:ascii="宋体" w:hAnsi="宋体" w:eastAsia="宋体" w:cs="Times New Roman"/>
          <w:color w:val="auto"/>
          <w:kern w:val="2"/>
          <w:sz w:val="21"/>
          <w:szCs w:val="21"/>
          <w:highlight w:val="none"/>
          <w:lang w:val="en-US" w:eastAsia="zh-CN" w:bidi="ar"/>
        </w:rPr>
        <w:t>[2016]125号《关于在政府采购活动中查询及使用信用记录有关问题的通知》要求，采购代理机构会对响应供应商信用记录进行查询并甄别。</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1）信用信息查询的截止时点 ：磋商响应文件提交截止时间；</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2）查询渠道：“信用中国”（www.creditchina.gov.cn）、“中国政府采购网”（www.ccgp.gov.cn ）；</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3）信用信息查询记录和证据留存具体方式：采购代理机构经办人和监督人员将查询网页打印、签字与其他采购文件一并保存；</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4）信用信息的使用规则：供应商存在不良信用记录的，其响应将被作为无效</w:t>
      </w:r>
      <w:r>
        <w:rPr>
          <w:rFonts w:hint="eastAsia" w:ascii="宋体" w:hAnsi="宋体" w:cs="Times New Roman"/>
          <w:color w:val="auto"/>
          <w:kern w:val="2"/>
          <w:sz w:val="21"/>
          <w:szCs w:val="21"/>
          <w:highlight w:val="none"/>
          <w:lang w:val="en-US" w:eastAsia="zh-CN" w:bidi="ar"/>
        </w:rPr>
        <w:t>响应</w:t>
      </w:r>
      <w:r>
        <w:rPr>
          <w:rFonts w:hint="eastAsia" w:ascii="宋体" w:hAnsi="宋体" w:eastAsia="宋体" w:cs="Times New Roman"/>
          <w:color w:val="auto"/>
          <w:kern w:val="2"/>
          <w:sz w:val="21"/>
          <w:szCs w:val="21"/>
          <w:highlight w:val="none"/>
          <w:lang w:val="en-US" w:eastAsia="zh-CN" w:bidi="ar"/>
        </w:rPr>
        <w:t>处理。</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5）不良信用记录指：被列入失信被执行人、重大税收违法案件当事人名单、政府采购严重违法失信行为记录名单。</w:t>
      </w:r>
    </w:p>
    <w:p>
      <w:pPr>
        <w:keepNext w:val="0"/>
        <w:keepLines w:val="0"/>
        <w:widowControl w:val="0"/>
        <w:suppressLineNumbers w:val="0"/>
        <w:spacing w:before="0" w:beforeAutospacing="0" w:after="0" w:afterAutospacing="0"/>
        <w:ind w:left="0" w:right="0" w:firstLine="422" w:firstLineChars="200"/>
        <w:jc w:val="both"/>
        <w:rPr>
          <w:rFonts w:hint="eastAsia" w:ascii="宋体" w:hAnsi="宋体" w:eastAsia="宋体" w:cs="Times New Roman"/>
          <w:b/>
          <w:bCs/>
          <w:color w:val="auto"/>
          <w:sz w:val="21"/>
          <w:szCs w:val="21"/>
          <w:highlight w:val="none"/>
        </w:rPr>
      </w:pPr>
      <w:r>
        <w:rPr>
          <w:rFonts w:hint="eastAsia" w:ascii="宋体" w:hAnsi="宋体" w:eastAsia="宋体" w:cs="Times New Roman"/>
          <w:b/>
          <w:color w:val="auto"/>
          <w:kern w:val="2"/>
          <w:sz w:val="21"/>
          <w:szCs w:val="21"/>
          <w:highlight w:val="none"/>
          <w:lang w:val="en-US" w:eastAsia="zh-CN" w:bidi="ar"/>
        </w:rPr>
        <w:t>5.</w:t>
      </w:r>
      <w:r>
        <w:rPr>
          <w:rFonts w:hint="eastAsia" w:ascii="宋体" w:hAnsi="宋体" w:eastAsia="宋体" w:cs="宋体"/>
          <w:b/>
          <w:color w:val="auto"/>
          <w:kern w:val="2"/>
          <w:sz w:val="21"/>
          <w:szCs w:val="21"/>
          <w:highlight w:val="none"/>
          <w:lang w:val="en-US" w:eastAsia="zh-CN" w:bidi="ar"/>
        </w:rPr>
        <w:t>磋商保证金：</w:t>
      </w:r>
      <w:r>
        <w:rPr>
          <w:rFonts w:hint="eastAsia" w:ascii="宋体" w:hAnsi="宋体" w:eastAsia="宋体" w:cs="宋体"/>
          <w:color w:val="auto"/>
          <w:kern w:val="2"/>
          <w:sz w:val="21"/>
          <w:szCs w:val="21"/>
          <w:highlight w:val="none"/>
          <w:lang w:val="en-US" w:eastAsia="zh-CN" w:bidi="ar"/>
        </w:rPr>
        <w:t>本项目无磋商保证金</w:t>
      </w:r>
    </w:p>
    <w:p>
      <w:pPr>
        <w:spacing w:line="288" w:lineRule="auto"/>
        <w:ind w:firstLine="200"/>
        <w:rPr>
          <w:rFonts w:ascii="宋体" w:hAnsi="宋体" w:eastAsia="宋体" w:cs="Times New Roman"/>
          <w:b/>
          <w:color w:val="auto"/>
          <w:sz w:val="24"/>
          <w:szCs w:val="21"/>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、对本次招标提出询问、质疑、投诉请按</w:t>
      </w:r>
      <w:r>
        <w:rPr>
          <w:rFonts w:ascii="宋体" w:hAnsi="宋体" w:eastAsia="宋体" w:cs="宋体"/>
          <w:b/>
          <w:color w:val="auto"/>
          <w:sz w:val="24"/>
          <w:szCs w:val="24"/>
          <w:highlight w:val="none"/>
        </w:rPr>
        <w:t>以下方式</w:t>
      </w:r>
      <w:r>
        <w:rPr>
          <w:rFonts w:hint="eastAsia" w:ascii="宋体" w:hAnsi="宋体" w:eastAsia="宋体" w:cs="宋体"/>
          <w:b/>
          <w:color w:val="auto"/>
          <w:sz w:val="24"/>
          <w:szCs w:val="24"/>
          <w:highlight w:val="none"/>
        </w:rPr>
        <w:t>联系。</w:t>
      </w:r>
      <w:bookmarkEnd w:id="23"/>
      <w:bookmarkEnd w:id="24"/>
      <w:bookmarkEnd w:id="25"/>
      <w:bookmarkEnd w:id="26"/>
    </w:p>
    <w:p>
      <w:pPr>
        <w:spacing w:line="288" w:lineRule="auto"/>
        <w:ind w:firstLine="420" w:firstLineChars="200"/>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采购人信息</w:t>
      </w:r>
    </w:p>
    <w:p>
      <w:pPr>
        <w:spacing w:line="288" w:lineRule="auto"/>
        <w:ind w:firstLine="420" w:firstLineChars="200"/>
        <w:rPr>
          <w:rFonts w:hint="eastAsia" w:ascii="宋体" w:hAnsi="宋体"/>
          <w:color w:val="000000"/>
          <w:sz w:val="21"/>
          <w:szCs w:val="21"/>
        </w:rPr>
      </w:pPr>
      <w:r>
        <w:rPr>
          <w:rFonts w:hint="eastAsia" w:ascii="宋体" w:hAnsi="宋体"/>
          <w:sz w:val="21"/>
          <w:szCs w:val="21"/>
        </w:rPr>
        <w:t>1.</w:t>
      </w:r>
      <w:r>
        <w:rPr>
          <w:rFonts w:hint="eastAsia" w:ascii="宋体" w:hAnsi="宋体"/>
          <w:color w:val="000000"/>
          <w:sz w:val="21"/>
          <w:szCs w:val="21"/>
        </w:rPr>
        <w:t>采购人名称：浙江财经大学</w:t>
      </w:r>
    </w:p>
    <w:p>
      <w:pPr>
        <w:spacing w:line="288" w:lineRule="auto"/>
        <w:ind w:firstLine="420" w:firstLineChars="200"/>
        <w:rPr>
          <w:rFonts w:hint="eastAsia" w:ascii="宋体" w:hAnsi="宋体"/>
          <w:sz w:val="21"/>
          <w:szCs w:val="21"/>
        </w:rPr>
      </w:pPr>
      <w:r>
        <w:rPr>
          <w:rFonts w:hint="eastAsia" w:ascii="宋体" w:hAnsi="宋体"/>
          <w:sz w:val="21"/>
          <w:szCs w:val="21"/>
        </w:rPr>
        <w:t>地址：浙江省杭州市下沙高教园区学源街18号</w:t>
      </w:r>
    </w:p>
    <w:p>
      <w:pPr>
        <w:spacing w:line="288" w:lineRule="auto"/>
        <w:ind w:firstLine="420" w:firstLineChars="200"/>
        <w:rPr>
          <w:rFonts w:hint="eastAsia" w:ascii="宋体" w:hAnsi="宋体"/>
          <w:sz w:val="21"/>
          <w:szCs w:val="21"/>
        </w:rPr>
      </w:pPr>
      <w:r>
        <w:rPr>
          <w:rFonts w:hint="eastAsia" w:ascii="宋体" w:hAnsi="宋体"/>
          <w:sz w:val="21"/>
          <w:szCs w:val="21"/>
        </w:rPr>
        <w:t>采购部门联系人：汪老师</w:t>
      </w:r>
    </w:p>
    <w:p>
      <w:pPr>
        <w:spacing w:line="288" w:lineRule="auto"/>
        <w:ind w:firstLine="420" w:firstLineChars="200"/>
        <w:rPr>
          <w:rFonts w:ascii="宋体" w:hAnsi="宋体"/>
          <w:sz w:val="21"/>
          <w:szCs w:val="21"/>
        </w:rPr>
      </w:pPr>
      <w:r>
        <w:rPr>
          <w:rFonts w:hint="eastAsia" w:ascii="宋体" w:hAnsi="宋体"/>
          <w:sz w:val="21"/>
          <w:szCs w:val="21"/>
        </w:rPr>
        <w:t>联系方法：0571-86731939</w:t>
      </w:r>
    </w:p>
    <w:p>
      <w:pPr>
        <w:spacing w:line="288" w:lineRule="auto"/>
        <w:ind w:firstLine="420" w:firstLineChars="200"/>
        <w:rPr>
          <w:rFonts w:hint="eastAsia" w:ascii="宋体" w:hAnsi="宋体" w:eastAsia="宋体"/>
          <w:sz w:val="21"/>
          <w:szCs w:val="21"/>
          <w:lang w:eastAsia="zh-CN"/>
        </w:rPr>
      </w:pPr>
      <w:r>
        <w:rPr>
          <w:rFonts w:hint="eastAsia" w:ascii="宋体" w:hAnsi="宋体"/>
          <w:sz w:val="21"/>
          <w:szCs w:val="21"/>
        </w:rPr>
        <w:t>采购项目联系人：</w:t>
      </w:r>
      <w:r>
        <w:rPr>
          <w:rFonts w:hint="eastAsia" w:ascii="宋体" w:hAnsi="宋体"/>
          <w:sz w:val="21"/>
          <w:szCs w:val="21"/>
          <w:lang w:eastAsia="zh-CN"/>
        </w:rPr>
        <w:t>杨老师</w:t>
      </w:r>
    </w:p>
    <w:p>
      <w:pPr>
        <w:spacing w:line="288" w:lineRule="auto"/>
        <w:ind w:firstLine="420" w:firstLineChars="200"/>
        <w:rPr>
          <w:rFonts w:hint="default" w:ascii="宋体" w:hAnsi="宋体" w:eastAsia="宋体"/>
          <w:sz w:val="21"/>
          <w:szCs w:val="21"/>
          <w:lang w:val="en-US" w:eastAsia="zh-CN"/>
        </w:rPr>
      </w:pPr>
      <w:r>
        <w:rPr>
          <w:rFonts w:hint="eastAsia" w:ascii="宋体" w:hAnsi="宋体"/>
          <w:sz w:val="21"/>
          <w:szCs w:val="21"/>
        </w:rPr>
        <w:t>联系方式：0571-</w:t>
      </w:r>
      <w:r>
        <w:rPr>
          <w:rFonts w:hint="eastAsia" w:ascii="宋体" w:hAnsi="宋体"/>
          <w:sz w:val="21"/>
          <w:szCs w:val="21"/>
          <w:lang w:val="en-US" w:eastAsia="zh-CN"/>
        </w:rPr>
        <w:t>86754685</w:t>
      </w:r>
    </w:p>
    <w:p>
      <w:pPr>
        <w:spacing w:line="288" w:lineRule="auto"/>
        <w:ind w:firstLine="420" w:firstLineChars="200"/>
        <w:rPr>
          <w:rFonts w:ascii="宋体" w:hAnsi="宋体"/>
          <w:sz w:val="21"/>
          <w:szCs w:val="21"/>
        </w:rPr>
      </w:pPr>
      <w:r>
        <w:rPr>
          <w:rFonts w:hint="eastAsia" w:ascii="宋体" w:hAnsi="宋体"/>
          <w:sz w:val="21"/>
          <w:szCs w:val="21"/>
        </w:rPr>
        <w:t>采购人质疑联系人：鲍</w:t>
      </w:r>
      <w:r>
        <w:rPr>
          <w:rFonts w:ascii="宋体" w:hAnsi="宋体"/>
          <w:sz w:val="21"/>
          <w:szCs w:val="21"/>
        </w:rPr>
        <w:t>老师</w:t>
      </w:r>
    </w:p>
    <w:p>
      <w:pPr>
        <w:spacing w:line="288" w:lineRule="auto"/>
        <w:ind w:firstLine="420" w:firstLineChars="200"/>
        <w:rPr>
          <w:rFonts w:ascii="宋体" w:hAnsi="宋体"/>
          <w:sz w:val="21"/>
          <w:szCs w:val="21"/>
        </w:rPr>
      </w:pPr>
      <w:r>
        <w:rPr>
          <w:rFonts w:hint="eastAsia" w:ascii="宋体" w:hAnsi="宋体"/>
          <w:sz w:val="21"/>
          <w:szCs w:val="21"/>
        </w:rPr>
        <w:t>联系方法：0571-86732900</w:t>
      </w:r>
    </w:p>
    <w:p>
      <w:pPr>
        <w:spacing w:line="288" w:lineRule="auto"/>
        <w:ind w:firstLine="420" w:firstLineChars="200"/>
        <w:rPr>
          <w:rFonts w:hint="eastAsia" w:ascii="宋体" w:hAnsi="宋体"/>
          <w:sz w:val="21"/>
          <w:szCs w:val="21"/>
        </w:rPr>
      </w:pPr>
      <w:r>
        <w:rPr>
          <w:rFonts w:hint="eastAsia" w:ascii="宋体" w:hAnsi="宋体"/>
          <w:sz w:val="21"/>
          <w:szCs w:val="21"/>
        </w:rPr>
        <w:t>2.采购代理机构名称：浙江建友工程咨询有限公司</w:t>
      </w:r>
    </w:p>
    <w:p>
      <w:pPr>
        <w:spacing w:line="288" w:lineRule="auto"/>
        <w:ind w:firstLine="420" w:firstLineChars="200"/>
        <w:rPr>
          <w:rFonts w:hint="eastAsia" w:ascii="宋体" w:hAnsi="宋体"/>
          <w:sz w:val="21"/>
          <w:szCs w:val="21"/>
        </w:rPr>
      </w:pPr>
      <w:r>
        <w:rPr>
          <w:rFonts w:hint="eastAsia" w:ascii="宋体" w:hAnsi="宋体"/>
          <w:sz w:val="21"/>
          <w:szCs w:val="21"/>
        </w:rPr>
        <w:t>地址：杭州市西湖区振华路298号西港发展中心7幢7楼</w:t>
      </w:r>
    </w:p>
    <w:p>
      <w:pPr>
        <w:spacing w:line="288" w:lineRule="auto"/>
        <w:ind w:firstLine="420" w:firstLineChars="200"/>
        <w:rPr>
          <w:rFonts w:hint="eastAsia" w:ascii="宋体" w:hAnsi="宋体"/>
          <w:sz w:val="21"/>
          <w:szCs w:val="21"/>
        </w:rPr>
      </w:pPr>
      <w:r>
        <w:rPr>
          <w:rFonts w:hint="eastAsia" w:ascii="宋体" w:hAnsi="宋体"/>
          <w:sz w:val="21"/>
          <w:szCs w:val="21"/>
        </w:rPr>
        <w:t>业务及备份响应文件递交联系人：徐梦遥</w:t>
      </w:r>
    </w:p>
    <w:p>
      <w:pPr>
        <w:spacing w:line="288" w:lineRule="auto"/>
        <w:ind w:firstLine="420" w:firstLineChars="200"/>
        <w:rPr>
          <w:rFonts w:hint="eastAsia" w:ascii="宋体" w:hAnsi="宋体" w:eastAsia="宋体"/>
          <w:sz w:val="21"/>
          <w:szCs w:val="21"/>
          <w:lang w:val="en-US" w:eastAsia="zh-CN"/>
        </w:rPr>
      </w:pPr>
      <w:r>
        <w:rPr>
          <w:rFonts w:hint="eastAsia" w:ascii="宋体" w:hAnsi="宋体"/>
          <w:sz w:val="21"/>
          <w:szCs w:val="21"/>
        </w:rPr>
        <w:t>联系方法：0571-5607517</w:t>
      </w:r>
      <w:r>
        <w:rPr>
          <w:rFonts w:hint="eastAsia" w:ascii="宋体" w:hAnsi="宋体"/>
          <w:sz w:val="21"/>
          <w:szCs w:val="21"/>
          <w:lang w:val="en-US" w:eastAsia="zh-CN"/>
        </w:rPr>
        <w:t>9</w:t>
      </w:r>
    </w:p>
    <w:p>
      <w:pPr>
        <w:spacing w:line="288" w:lineRule="auto"/>
        <w:ind w:firstLine="420" w:firstLineChars="200"/>
        <w:rPr>
          <w:rFonts w:hint="eastAsia" w:ascii="宋体" w:hAnsi="宋体"/>
          <w:sz w:val="21"/>
          <w:szCs w:val="21"/>
        </w:rPr>
      </w:pPr>
      <w:r>
        <w:rPr>
          <w:rFonts w:hint="eastAsia" w:ascii="宋体" w:hAnsi="宋体"/>
          <w:sz w:val="21"/>
          <w:szCs w:val="21"/>
        </w:rPr>
        <w:t>采购代理机构质疑联系人：陈玲玲</w:t>
      </w:r>
    </w:p>
    <w:p>
      <w:pPr>
        <w:spacing w:line="288" w:lineRule="auto"/>
        <w:ind w:firstLine="420" w:firstLineChars="200"/>
        <w:rPr>
          <w:rFonts w:hint="eastAsia" w:ascii="宋体" w:hAnsi="宋体" w:eastAsia="宋体"/>
          <w:sz w:val="21"/>
          <w:szCs w:val="21"/>
          <w:lang w:val="en-US" w:eastAsia="zh-CN"/>
        </w:rPr>
      </w:pPr>
      <w:r>
        <w:rPr>
          <w:rFonts w:hint="eastAsia" w:ascii="宋体" w:hAnsi="宋体"/>
          <w:sz w:val="21"/>
          <w:szCs w:val="21"/>
        </w:rPr>
        <w:t>联系方法：0571-5607517</w:t>
      </w:r>
      <w:r>
        <w:rPr>
          <w:rFonts w:hint="eastAsia" w:ascii="宋体" w:hAnsi="宋体"/>
          <w:sz w:val="21"/>
          <w:szCs w:val="21"/>
          <w:lang w:val="en-US" w:eastAsia="zh-CN"/>
        </w:rPr>
        <w:t>1</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3.同级政府采购监督管理部门：浙江省财政厅政府采购监管处</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联系人：倪文良</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监督投诉电话：0571-87057615</w:t>
      </w:r>
    </w:p>
    <w:p>
      <w:pPr>
        <w:spacing w:line="288"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地址：杭州市环城西路37号</w:t>
      </w:r>
    </w:p>
    <w:p>
      <w:pPr>
        <w:spacing w:line="288"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w:t>
      </w:r>
    </w:p>
    <w:p>
      <w:pPr>
        <w:spacing w:line="288"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CA问题联系电话（人工）：汇信CA 400-888-4636；天谷CA 400-087-8198。</w:t>
      </w:r>
    </w:p>
    <w:p>
      <w:pPr>
        <w:rPr>
          <w:rFonts w:hint="eastAsia"/>
        </w:rPr>
      </w:pPr>
      <w:r>
        <w:rPr>
          <w:rFonts w:hint="eastAsia" w:ascii="宋体" w:hAnsi="宋体" w:eastAsia="宋体" w:cs="宋体"/>
          <w:b/>
          <w:bCs/>
          <w:color w:val="auto"/>
          <w:sz w:val="21"/>
          <w:szCs w:val="21"/>
          <w:highlight w:val="none"/>
        </w:rPr>
        <w:br w:type="page"/>
      </w:r>
    </w:p>
    <w:p>
      <w:pPr>
        <w:widowControl/>
        <w:spacing w:line="288" w:lineRule="auto"/>
        <w:ind w:right="60" w:firstLine="643" w:firstLineChars="200"/>
        <w:jc w:val="center"/>
        <w:rPr>
          <w:rFonts w:hint="eastAsia" w:ascii="宋体" w:hAnsi="宋体"/>
          <w:b/>
          <w:bCs/>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bCs/>
          <w:color w:val="auto"/>
          <w:sz w:val="32"/>
          <w:szCs w:val="32"/>
          <w:highlight w:val="none"/>
        </w:rPr>
        <w:t>采购需求</w:t>
      </w:r>
    </w:p>
    <w:p>
      <w:pPr>
        <w:spacing w:line="288" w:lineRule="auto"/>
        <w:rPr>
          <w:rFonts w:ascii="宋体" w:hAns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w:t>
      </w:r>
      <w:r>
        <w:rPr>
          <w:rFonts w:hint="eastAsia" w:ascii="宋体" w:hAnsi="宋体"/>
          <w:b/>
          <w:color w:val="auto"/>
          <w:sz w:val="24"/>
          <w:highlight w:val="none"/>
        </w:rPr>
        <w:t>采购资金的支付方式、时间、条件：</w:t>
      </w:r>
    </w:p>
    <w:tbl>
      <w:tblPr>
        <w:tblStyle w:val="15"/>
        <w:tblW w:w="96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5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0"/>
              <w:spacing w:before="194" w:after="194" w:line="288" w:lineRule="auto"/>
              <w:jc w:val="center"/>
              <w:rPr>
                <w:rFonts w:hint="eastAsia" w:ascii="宋体" w:hAnsi="宋体"/>
                <w:color w:val="auto"/>
                <w:spacing w:val="-6"/>
                <w:sz w:val="21"/>
                <w:szCs w:val="21"/>
                <w:highlight w:val="none"/>
              </w:rPr>
            </w:pPr>
            <w:r>
              <w:rPr>
                <w:rFonts w:hint="eastAsia" w:hAnsi="宋体" w:cs="宋体"/>
                <w:color w:val="auto"/>
                <w:sz w:val="21"/>
                <w:szCs w:val="21"/>
                <w:highlight w:val="none"/>
              </w:rPr>
              <w:t>付款方式</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olor w:val="auto"/>
                <w:sz w:val="21"/>
                <w:szCs w:val="21"/>
                <w:highlight w:val="none"/>
              </w:rPr>
            </w:pPr>
            <w:r>
              <w:rPr>
                <w:rFonts w:hint="eastAsia" w:ascii="宋体" w:hAnsi="宋体" w:eastAsia="宋体" w:cs="宋体"/>
                <w:color w:val="auto"/>
                <w:sz w:val="21"/>
                <w:szCs w:val="21"/>
                <w:highlight w:val="none"/>
                <w:lang w:val="en-US" w:eastAsia="zh-CN"/>
              </w:rPr>
              <w:t>合同签订生效后，成交方提交工作计划，采购人支付合同总价的30%</w:t>
            </w:r>
            <w:r>
              <w:rPr>
                <w:rFonts w:hint="eastAsia" w:ascii="宋体" w:hAnsi="宋体" w:cs="宋体"/>
                <w:color w:val="auto"/>
                <w:sz w:val="21"/>
                <w:szCs w:val="21"/>
                <w:highlight w:val="none"/>
                <w:lang w:val="en-US" w:eastAsia="zh-CN"/>
              </w:rPr>
              <w:t>（</w:t>
            </w:r>
            <w:r>
              <w:rPr>
                <w:rFonts w:hint="eastAsia" w:ascii="宋体" w:hAnsi="宋体" w:eastAsia="宋体" w:cs="宋体"/>
                <w:color w:val="auto"/>
                <w:spacing w:val="-6"/>
                <w:kern w:val="2"/>
                <w:sz w:val="21"/>
                <w:szCs w:val="21"/>
                <w:highlight w:val="none"/>
                <w:lang w:val="en-US" w:eastAsia="zh-CN" w:bidi="ar"/>
              </w:rPr>
              <w:t>支付条件：供应商提交银行、保险公司等金融机构出具的预付款保函；签订合同时，供应商明确表示无需预付款或者主动要求降低预付款比例的，采购单位可不适用前述规定</w:t>
            </w:r>
            <w:r>
              <w:rPr>
                <w:rFonts w:hint="eastAsia" w:ascii="宋体" w:hAnsi="宋体" w:cs="宋体"/>
                <w:color w:val="auto"/>
                <w:spacing w:val="-6"/>
                <w:kern w:val="2"/>
                <w:sz w:val="21"/>
                <w:szCs w:val="21"/>
                <w:highlight w:val="none"/>
                <w:lang w:val="en-US" w:eastAsia="zh-CN" w:bidi="ar"/>
              </w:rPr>
              <w:t>）</w:t>
            </w:r>
            <w:r>
              <w:rPr>
                <w:rFonts w:hint="eastAsia" w:ascii="宋体" w:hAnsi="宋体" w:eastAsia="宋体" w:cs="宋体"/>
                <w:color w:val="auto"/>
                <w:sz w:val="21"/>
                <w:szCs w:val="21"/>
                <w:highlight w:val="none"/>
                <w:lang w:val="en-US" w:eastAsia="zh-CN"/>
              </w:rPr>
              <w:t>，工程进度款按月申报，由监理或跟踪审计根据每月进度进行签证后上报采购人审核，经</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审核认可后支付80%进度款；支付到合同价（扣除暂列金）的80%时，停止支付；竣工结算后按结算审核价支付尾款；工程竣工验收后,成交方向采购方缴纳审计金额的1.5%作为质量保证金，质保期满后无息退还</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0"/>
              <w:spacing w:before="194" w:after="194" w:line="288" w:lineRule="auto"/>
              <w:jc w:val="center"/>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rPr>
              <w:t>履约保证金</w:t>
            </w:r>
            <w:r>
              <w:rPr>
                <w:rFonts w:hint="eastAsia" w:hAnsi="宋体" w:cs="宋体"/>
                <w:color w:val="auto"/>
                <w:sz w:val="21"/>
                <w:szCs w:val="21"/>
                <w:highlight w:val="none"/>
                <w:lang w:eastAsia="zh-CN"/>
              </w:rPr>
              <w:t>及其他约定</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合同总价的</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eastAsia="zh-CN"/>
              </w:rPr>
              <w:t>%作为履约保证金，合同签订后三天内，由成交供应商交入采购人帐户。工程竣工验收后，确认供应商无违约行为后无息返还给供应商（无息，并扣除违约款，遇寒暑假及国定假日顺延）</w:t>
            </w:r>
            <w:r>
              <w:rPr>
                <w:rFonts w:hint="eastAsia" w:ascii="宋体" w:hAnsi="宋体"/>
                <w:color w:val="auto"/>
                <w:sz w:val="21"/>
                <w:szCs w:val="21"/>
                <w:highlight w:val="none"/>
              </w:rPr>
              <w:t>。</w:t>
            </w:r>
          </w:p>
          <w:p>
            <w:pPr>
              <w:spacing w:line="288" w:lineRule="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、双方约定的其他担保事项：履约担保金中40%作为质量担保，30%作为工期进度担保，剩余30%作为文明施工担保。</w:t>
            </w:r>
          </w:p>
          <w:p>
            <w:pPr>
              <w:spacing w:line="288" w:lineRule="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、工程审计费用：采购人支付审计基本费用，超过5%以外的核减额、核增额产生的追加审计费用由</w:t>
            </w:r>
            <w:r>
              <w:rPr>
                <w:rFonts w:hint="eastAsia" w:ascii="宋体" w:hAnsi="宋体"/>
                <w:color w:val="auto"/>
                <w:sz w:val="21"/>
                <w:szCs w:val="21"/>
                <w:highlight w:val="none"/>
                <w:lang w:eastAsia="zh-CN"/>
              </w:rPr>
              <w:t>成交方</w:t>
            </w:r>
            <w:r>
              <w:rPr>
                <w:rFonts w:hint="eastAsia" w:ascii="宋体" w:hAnsi="宋体"/>
                <w:color w:val="auto"/>
                <w:sz w:val="21"/>
                <w:szCs w:val="21"/>
                <w:highlight w:val="none"/>
              </w:rPr>
              <w:t>支付。</w:t>
            </w:r>
          </w:p>
          <w:p>
            <w:pPr>
              <w:spacing w:line="288" w:lineRule="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、如成交方原因造成合同中止，履约担保金不返还。</w:t>
            </w:r>
          </w:p>
          <w:p>
            <w:pPr>
              <w:spacing w:line="288" w:lineRule="auto"/>
              <w:rPr>
                <w:rFonts w:hint="default" w:eastAsia="宋体"/>
                <w:color w:val="auto"/>
                <w:highlight w:val="none"/>
                <w:lang w:val="en-US" w:eastAsia="zh-CN"/>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、如成交方不能按磋商承诺和合同要求履约，</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将有权扣除相应甚至全部履约保证金。</w:t>
            </w:r>
          </w:p>
        </w:tc>
      </w:tr>
    </w:tbl>
    <w:p>
      <w:pPr>
        <w:spacing w:line="288" w:lineRule="auto"/>
        <w:rPr>
          <w:rFonts w:ascii="宋体" w:hAnsi="宋体"/>
          <w:color w:val="auto"/>
          <w:sz w:val="21"/>
          <w:szCs w:val="21"/>
          <w:highlight w:val="none"/>
        </w:rPr>
      </w:pPr>
    </w:p>
    <w:p>
      <w:pPr>
        <w:spacing w:line="288" w:lineRule="auto"/>
        <w:rPr>
          <w:rFonts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w:t>
      </w:r>
      <w:r>
        <w:rPr>
          <w:rFonts w:hint="eastAsia" w:ascii="宋体" w:hAnsi="宋体"/>
          <w:b/>
          <w:color w:val="auto"/>
          <w:sz w:val="24"/>
          <w:highlight w:val="none"/>
        </w:rPr>
        <w:t>服务</w:t>
      </w:r>
      <w:r>
        <w:rPr>
          <w:rFonts w:ascii="宋体" w:hAnsi="宋体"/>
          <w:b/>
          <w:color w:val="auto"/>
          <w:sz w:val="24"/>
          <w:highlight w:val="none"/>
        </w:rPr>
        <w:t>要求</w:t>
      </w:r>
      <w:r>
        <w:rPr>
          <w:rFonts w:hint="eastAsia" w:ascii="宋体" w:hAnsi="宋体"/>
          <w:b/>
          <w:color w:val="auto"/>
          <w:sz w:val="24"/>
          <w:highlight w:val="none"/>
        </w:rPr>
        <w:t>（技术要求里另有注明的以技术要求为准）</w:t>
      </w:r>
      <w:r>
        <w:rPr>
          <w:rFonts w:ascii="宋体" w:hAnsi="宋体"/>
          <w:b/>
          <w:color w:val="auto"/>
          <w:sz w:val="24"/>
          <w:highlight w:val="none"/>
        </w:rPr>
        <w:t>：</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val="0"/>
              <w:spacing w:line="288" w:lineRule="auto"/>
              <w:ind w:right="0" w:rightChars="0"/>
              <w:jc w:val="center"/>
              <w:rPr>
                <w:rFonts w:hint="eastAsia" w:ascii="宋体" w:hAnsi="宋体"/>
                <w:color w:val="auto"/>
                <w:spacing w:val="-6"/>
                <w:sz w:val="21"/>
                <w:szCs w:val="21"/>
                <w:highlight w:val="none"/>
              </w:rPr>
            </w:pPr>
            <w:r>
              <w:rPr>
                <w:rFonts w:hint="eastAsia" w:ascii="宋体" w:hAnsi="宋体" w:eastAsia="宋体" w:cs="宋体"/>
                <w:color w:val="auto"/>
                <w:spacing w:val="-6"/>
                <w:sz w:val="21"/>
                <w:szCs w:val="21"/>
                <w:highlight w:val="none"/>
              </w:rPr>
              <w:t>质保期</w:t>
            </w:r>
          </w:p>
        </w:tc>
        <w:tc>
          <w:tcPr>
            <w:tcW w:w="7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val="0"/>
              <w:spacing w:line="288" w:lineRule="auto"/>
              <w:ind w:right="0" w:rightChars="0"/>
              <w:rPr>
                <w:rFonts w:hint="eastAsia" w:ascii="宋体" w:hAnsi="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2</w:t>
            </w:r>
            <w:r>
              <w:rPr>
                <w:rFonts w:hint="eastAsia" w:ascii="宋体" w:hAnsi="宋体" w:eastAsia="宋体" w:cs="宋体"/>
                <w:color w:val="auto"/>
                <w:spacing w:val="-6"/>
                <w:sz w:val="21"/>
                <w:szCs w:val="21"/>
                <w:highlight w:val="none"/>
              </w:rPr>
              <w:t>年</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防水防漏5年</w:t>
            </w:r>
            <w:r>
              <w:rPr>
                <w:rFonts w:hint="eastAsia" w:ascii="宋体" w:hAnsi="宋体" w:eastAsia="宋体" w:cs="宋体"/>
                <w:color w:val="auto"/>
                <w:spacing w:val="-6"/>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olor w:val="auto"/>
                <w:spacing w:val="-6"/>
                <w:sz w:val="21"/>
                <w:szCs w:val="21"/>
                <w:highlight w:val="none"/>
                <w:lang w:eastAsia="zh-CN"/>
              </w:rPr>
            </w:pPr>
            <w:r>
              <w:rPr>
                <w:rFonts w:hint="eastAsia" w:ascii="宋体" w:hAnsi="宋体" w:eastAsia="宋体" w:cs="宋体"/>
                <w:color w:val="auto"/>
                <w:sz w:val="21"/>
                <w:szCs w:val="21"/>
                <w:highlight w:val="none"/>
              </w:rPr>
              <w:t>工期要求</w:t>
            </w:r>
          </w:p>
        </w:tc>
        <w:tc>
          <w:tcPr>
            <w:tcW w:w="751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kinsoku/>
              <w:wordWrap/>
              <w:overflowPunct/>
              <w:topLinePunct w:val="0"/>
              <w:bidi w:val="0"/>
              <w:adjustRightInd/>
              <w:spacing w:line="288" w:lineRule="auto"/>
              <w:ind w:right="0" w:rightChars="0"/>
              <w:rPr>
                <w:rFonts w:hint="eastAsia" w:hAnsi="宋体" w:cs="宋体"/>
                <w:color w:val="auto"/>
                <w:sz w:val="21"/>
                <w:szCs w:val="21"/>
                <w:highlight w:val="none"/>
                <w:lang w:eastAsia="zh-CN"/>
              </w:rPr>
            </w:pPr>
            <w:r>
              <w:rPr>
                <w:rFonts w:hint="eastAsia" w:hAnsi="宋体" w:cs="宋体"/>
                <w:color w:val="auto"/>
                <w:sz w:val="21"/>
                <w:szCs w:val="21"/>
                <w:highlight w:val="none"/>
                <w:lang w:val="en-US" w:eastAsia="zh-CN"/>
              </w:rPr>
              <w:t>标项一：2021年</w:t>
            </w:r>
            <w:r>
              <w:rPr>
                <w:rFonts w:hint="eastAsia" w:ascii="宋体" w:hAnsi="宋体" w:eastAsia="宋体" w:cs="宋体"/>
                <w:color w:val="auto"/>
                <w:sz w:val="21"/>
                <w:szCs w:val="21"/>
                <w:highlight w:val="none"/>
                <w:lang w:val="en-US" w:eastAsia="zh-CN"/>
              </w:rPr>
              <w:t>1月18号~</w:t>
            </w:r>
            <w:r>
              <w:rPr>
                <w:rFonts w:hint="eastAsia" w:hAnsi="宋体" w:cs="宋体"/>
                <w:color w:val="auto"/>
                <w:sz w:val="21"/>
                <w:szCs w:val="21"/>
                <w:highlight w:val="none"/>
                <w:lang w:val="en-US" w:eastAsia="zh-CN"/>
              </w:rPr>
              <w:t>2021年</w:t>
            </w:r>
            <w:r>
              <w:rPr>
                <w:rFonts w:hint="eastAsia" w:ascii="宋体" w:hAnsi="宋体" w:eastAsia="宋体" w:cs="宋体"/>
                <w:color w:val="auto"/>
                <w:sz w:val="21"/>
                <w:szCs w:val="21"/>
                <w:highlight w:val="none"/>
                <w:lang w:val="en-US" w:eastAsia="zh-CN"/>
              </w:rPr>
              <w:t>2月26日（需要</w:t>
            </w:r>
            <w:r>
              <w:rPr>
                <w:rFonts w:hint="eastAsia"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单位充分考虑春节前后影响进度的各方面因素和确保工期可能增加的各项投入）</w:t>
            </w:r>
            <w:r>
              <w:rPr>
                <w:rFonts w:hint="eastAsia" w:ascii="宋体" w:hAnsi="宋体" w:eastAsia="宋体" w:cs="宋体"/>
                <w:color w:val="auto"/>
                <w:sz w:val="21"/>
                <w:szCs w:val="21"/>
                <w:highlight w:val="none"/>
              </w:rPr>
              <w:t>保质保量如期完工</w:t>
            </w:r>
            <w:r>
              <w:rPr>
                <w:rFonts w:hint="eastAsia" w:hAnsi="宋体" w:cs="宋体"/>
                <w:color w:val="auto"/>
                <w:sz w:val="21"/>
                <w:szCs w:val="21"/>
                <w:highlight w:val="none"/>
                <w:lang w:eastAsia="zh-CN"/>
              </w:rPr>
              <w:t>。</w:t>
            </w:r>
          </w:p>
          <w:p>
            <w:pPr>
              <w:pStyle w:val="10"/>
              <w:keepNext w:val="0"/>
              <w:keepLines w:val="0"/>
              <w:pageBreakBefore w:val="0"/>
              <w:kinsoku/>
              <w:wordWrap/>
              <w:overflowPunct/>
              <w:topLinePunct w:val="0"/>
              <w:bidi w:val="0"/>
              <w:adjustRightInd/>
              <w:spacing w:line="288" w:lineRule="auto"/>
              <w:ind w:right="0" w:rightChars="0"/>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eastAsia="zh-CN"/>
              </w:rPr>
              <w:t>标项二：</w:t>
            </w:r>
            <w:r>
              <w:rPr>
                <w:rFonts w:hint="eastAsia" w:hAnsi="宋体" w:cs="宋体"/>
                <w:color w:val="auto"/>
                <w:sz w:val="21"/>
                <w:szCs w:val="21"/>
                <w:highlight w:val="none"/>
                <w:lang w:val="en-US" w:eastAsia="zh-CN"/>
              </w:rPr>
              <w:t>D</w:t>
            </w:r>
            <w:r>
              <w:rPr>
                <w:rFonts w:hint="eastAsia" w:ascii="宋体" w:hAnsi="宋体" w:eastAsia="宋体" w:cs="宋体"/>
                <w:color w:val="auto"/>
                <w:sz w:val="21"/>
                <w:szCs w:val="21"/>
                <w:highlight w:val="none"/>
                <w:lang w:val="en-US" w:eastAsia="zh-CN"/>
              </w:rPr>
              <w:t>楼2021年1月18号~2月26日（需要</w:t>
            </w:r>
            <w:r>
              <w:rPr>
                <w:rFonts w:hint="eastAsia" w:hAnsi="宋体" w:cs="宋体"/>
                <w:color w:val="auto"/>
                <w:sz w:val="21"/>
                <w:szCs w:val="21"/>
                <w:highlight w:val="none"/>
                <w:lang w:val="en-US" w:eastAsia="zh-CN"/>
              </w:rPr>
              <w:t>响应供应商</w:t>
            </w:r>
            <w:r>
              <w:rPr>
                <w:rFonts w:hint="eastAsia" w:ascii="宋体" w:hAnsi="宋体" w:eastAsia="宋体" w:cs="宋体"/>
                <w:color w:val="auto"/>
                <w:sz w:val="21"/>
                <w:szCs w:val="21"/>
                <w:highlight w:val="none"/>
                <w:lang w:val="en-US" w:eastAsia="zh-CN"/>
              </w:rPr>
              <w:t>充分考虑春节前后影响进度的各方面因素和确保工期可能增加的各项投入。）B、C楼要求2021年8月30号前施工完成。</w:t>
            </w:r>
          </w:p>
          <w:p>
            <w:pPr>
              <w:pStyle w:val="10"/>
              <w:keepNext w:val="0"/>
              <w:keepLines w:val="0"/>
              <w:pageBreakBefore w:val="0"/>
              <w:kinsoku/>
              <w:wordWrap/>
              <w:overflowPunct/>
              <w:topLinePunct w:val="0"/>
              <w:bidi w:val="0"/>
              <w:adjustRightInd/>
              <w:spacing w:line="288" w:lineRule="auto"/>
              <w:ind w:right="0" w:rightChars="0"/>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标项三：2021年4月10日前完工。</w:t>
            </w:r>
          </w:p>
        </w:tc>
      </w:tr>
    </w:tbl>
    <w:p>
      <w:pPr>
        <w:spacing w:line="288" w:lineRule="auto"/>
        <w:rPr>
          <w:rFonts w:ascii="宋体" w:hAnsi="宋体"/>
          <w:color w:val="auto"/>
          <w:sz w:val="21"/>
          <w:szCs w:val="21"/>
          <w:highlight w:val="none"/>
        </w:rPr>
      </w:pPr>
    </w:p>
    <w:p>
      <w:pPr>
        <w:spacing w:line="288" w:lineRule="auto"/>
        <w:rPr>
          <w:rFonts w:hint="eastAsia" w:ascii="宋体" w:hAnsi="宋体"/>
          <w:color w:val="auto"/>
          <w:sz w:val="21"/>
          <w:szCs w:val="21"/>
          <w:highlight w:val="none"/>
        </w:rPr>
      </w:pPr>
      <w:r>
        <w:rPr>
          <w:rFonts w:hint="eastAsia" w:ascii="宋体" w:hAnsi="宋体"/>
          <w:b/>
          <w:color w:val="auto"/>
          <w:sz w:val="24"/>
          <w:highlight w:val="none"/>
        </w:rPr>
        <w:t>三</w:t>
      </w:r>
      <w:r>
        <w:rPr>
          <w:rFonts w:ascii="宋体" w:hAnsi="宋体"/>
          <w:b/>
          <w:color w:val="auto"/>
          <w:sz w:val="24"/>
          <w:highlight w:val="none"/>
        </w:rPr>
        <w:t>、技术要求</w:t>
      </w:r>
    </w:p>
    <w:p>
      <w:pPr>
        <w:pStyle w:val="18"/>
        <w:keepNext w:val="0"/>
        <w:keepLines w:val="0"/>
        <w:pageBreakBefore w:val="0"/>
        <w:widowControl w:val="0"/>
        <w:kinsoku/>
        <w:wordWrap/>
        <w:overflowPunct/>
        <w:topLinePunct w:val="0"/>
        <w:autoSpaceDE/>
        <w:autoSpaceDN/>
        <w:bidi w:val="0"/>
        <w:adjustRightInd/>
        <w:spacing w:line="288" w:lineRule="auto"/>
        <w:ind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1、项目概况</w:t>
      </w:r>
    </w:p>
    <w:p>
      <w:pPr>
        <w:keepNext w:val="0"/>
        <w:keepLines w:val="0"/>
        <w:pageBreakBefore w:val="0"/>
        <w:widowControl w:val="0"/>
        <w:kinsoku/>
        <w:wordWrap/>
        <w:overflowPunct/>
        <w:topLinePunct w:val="0"/>
        <w:autoSpaceDE/>
        <w:autoSpaceDN/>
        <w:bidi w:val="0"/>
        <w:adjustRightInd/>
        <w:spacing w:line="288" w:lineRule="auto"/>
        <w:ind w:right="0" w:rightChars="0" w:firstLine="396" w:firstLineChars="200"/>
        <w:textAlignment w:val="auto"/>
        <w:rPr>
          <w:rFonts w:hint="eastAsia" w:ascii="宋体" w:hAnsi="宋体"/>
          <w:b w:val="0"/>
          <w:bCs/>
          <w:color w:val="auto"/>
          <w:spacing w:val="-6"/>
          <w:kern w:val="0"/>
          <w:sz w:val="21"/>
          <w:szCs w:val="21"/>
          <w:highlight w:val="none"/>
        </w:rPr>
      </w:pPr>
      <w:r>
        <w:rPr>
          <w:rFonts w:hint="eastAsia" w:ascii="宋体" w:hAnsi="宋体"/>
          <w:b w:val="0"/>
          <w:bCs/>
          <w:color w:val="auto"/>
          <w:spacing w:val="-6"/>
          <w:kern w:val="0"/>
          <w:sz w:val="21"/>
          <w:szCs w:val="21"/>
          <w:highlight w:val="none"/>
          <w:lang w:val="en-US" w:eastAsia="zh-CN"/>
        </w:rPr>
        <w:t>1.1、本项目为</w:t>
      </w:r>
      <w:r>
        <w:rPr>
          <w:rFonts w:hint="eastAsia" w:ascii="宋体" w:hAnsi="宋体"/>
          <w:b w:val="0"/>
          <w:bCs/>
          <w:color w:val="auto"/>
          <w:spacing w:val="-6"/>
          <w:kern w:val="0"/>
          <w:sz w:val="21"/>
          <w:szCs w:val="21"/>
          <w:highlight w:val="none"/>
          <w:lang w:eastAsia="zh-CN"/>
        </w:rPr>
        <w:t xml:space="preserve">浙江财经大学教学楼卫生间及屋面防水改造工程 </w:t>
      </w:r>
    </w:p>
    <w:p>
      <w:pPr>
        <w:keepNext w:val="0"/>
        <w:keepLines w:val="0"/>
        <w:pageBreakBefore w:val="0"/>
        <w:widowControl w:val="0"/>
        <w:kinsoku/>
        <w:wordWrap/>
        <w:overflowPunct/>
        <w:topLinePunct w:val="0"/>
        <w:autoSpaceDE/>
        <w:autoSpaceDN/>
        <w:bidi w:val="0"/>
        <w:adjustRightInd/>
        <w:spacing w:line="288" w:lineRule="auto"/>
        <w:ind w:right="0" w:rightChars="0" w:firstLine="396" w:firstLineChars="200"/>
        <w:textAlignment w:val="auto"/>
        <w:rPr>
          <w:rFonts w:hint="eastAsia" w:ascii="宋体" w:hAnsi="宋体"/>
          <w:sz w:val="21"/>
          <w:szCs w:val="21"/>
        </w:rPr>
      </w:pPr>
      <w:r>
        <w:rPr>
          <w:rFonts w:hint="eastAsia" w:ascii="宋体" w:hAnsi="宋体"/>
          <w:b w:val="0"/>
          <w:bCs/>
          <w:color w:val="auto"/>
          <w:spacing w:val="-6"/>
          <w:kern w:val="0"/>
          <w:sz w:val="21"/>
          <w:szCs w:val="21"/>
          <w:highlight w:val="none"/>
          <w:lang w:val="en-US" w:eastAsia="zh-CN"/>
        </w:rPr>
        <w:t>项目地址：</w:t>
      </w:r>
      <w:r>
        <w:rPr>
          <w:rFonts w:hint="eastAsia" w:ascii="宋体" w:hAnsi="宋体"/>
          <w:sz w:val="21"/>
          <w:szCs w:val="21"/>
        </w:rPr>
        <w:t>杭州市下沙高教园区学源街18号</w:t>
      </w:r>
    </w:p>
    <w:p>
      <w:pPr>
        <w:keepNext w:val="0"/>
        <w:keepLines w:val="0"/>
        <w:pageBreakBefore w:val="0"/>
        <w:widowControl w:val="0"/>
        <w:kinsoku/>
        <w:wordWrap/>
        <w:overflowPunct/>
        <w:topLinePunct w:val="0"/>
        <w:autoSpaceDE/>
        <w:autoSpaceDN/>
        <w:bidi w:val="0"/>
        <w:adjustRightInd/>
        <w:spacing w:line="288" w:lineRule="auto"/>
        <w:ind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1.2、</w:t>
      </w:r>
      <w:r>
        <w:rPr>
          <w:rFonts w:hint="eastAsia" w:ascii="宋体" w:hAnsi="宋体" w:eastAsia="宋体" w:cs="宋体"/>
          <w:b w:val="0"/>
          <w:bCs/>
          <w:color w:val="auto"/>
          <w:sz w:val="21"/>
          <w:szCs w:val="21"/>
          <w:highlight w:val="none"/>
        </w:rPr>
        <w:t>工程改造内容：（详见工程量清单）</w:t>
      </w:r>
    </w:p>
    <w:p>
      <w:pPr>
        <w:pStyle w:val="18"/>
        <w:keepNext w:val="0"/>
        <w:keepLines w:val="0"/>
        <w:pageBreakBefore w:val="0"/>
        <w:widowControl w:val="0"/>
        <w:kinsoku/>
        <w:wordWrap/>
        <w:overflowPunct/>
        <w:topLinePunct w:val="0"/>
        <w:autoSpaceDE/>
        <w:autoSpaceDN/>
        <w:bidi w:val="0"/>
        <w:adjustRightInd/>
        <w:spacing w:line="288" w:lineRule="auto"/>
        <w:ind w:right="0" w:rightChars="0" w:firstLine="422"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b/>
          <w:bCs w:val="0"/>
          <w:color w:val="auto"/>
          <w:sz w:val="21"/>
          <w:szCs w:val="21"/>
          <w:highlight w:val="none"/>
          <w:lang w:val="en-US" w:eastAsia="zh-CN"/>
        </w:rPr>
        <w:t>标项一：</w:t>
      </w:r>
      <w:r>
        <w:rPr>
          <w:rFonts w:hint="eastAsia" w:ascii="宋体" w:hAnsi="宋体" w:eastAsia="宋体" w:cs="宋体"/>
          <w:b w:val="0"/>
          <w:bCs/>
          <w:color w:val="auto"/>
          <w:sz w:val="21"/>
          <w:szCs w:val="21"/>
          <w:highlight w:val="none"/>
          <w:lang w:val="en-US" w:eastAsia="zh-CN"/>
        </w:rPr>
        <w:t>A楼1楼、2楼卫生间改造</w:t>
      </w:r>
      <w:r>
        <w:rPr>
          <w:rFonts w:hint="eastAsia" w:ascii="宋体" w:hAnsi="宋体" w:cs="宋体"/>
          <w:b w:val="0"/>
          <w:bCs/>
          <w:color w:val="auto"/>
          <w:sz w:val="21"/>
          <w:szCs w:val="21"/>
          <w:highlight w:val="none"/>
          <w:lang w:val="en-US" w:eastAsia="zh-CN"/>
        </w:rPr>
        <w:t>，共4间。</w:t>
      </w:r>
      <w:r>
        <w:rPr>
          <w:rFonts w:hint="eastAsia" w:ascii="宋体" w:hAnsi="宋体" w:eastAsia="宋体" w:cs="宋体"/>
          <w:b w:val="0"/>
          <w:bCs/>
          <w:color w:val="auto"/>
          <w:sz w:val="21"/>
          <w:szCs w:val="21"/>
          <w:highlight w:val="none"/>
          <w:lang w:val="en-US" w:eastAsia="zh-CN"/>
        </w:rPr>
        <w:t>主要内容涉及墙顶地的饰面材料拆除和恢复、部分砖砌隔墙的拆除和封堵门洞、成品门更换、洗漱台更换、隔断板更换、洁具更换、给排水管道铺设、插座更换、照明灯具线路重新布置等。</w:t>
      </w:r>
    </w:p>
    <w:p>
      <w:pPr>
        <w:pStyle w:val="18"/>
        <w:keepNext w:val="0"/>
        <w:keepLines w:val="0"/>
        <w:pageBreakBefore w:val="0"/>
        <w:widowControl w:val="0"/>
        <w:kinsoku/>
        <w:wordWrap/>
        <w:overflowPunct/>
        <w:topLinePunct w:val="0"/>
        <w:autoSpaceDE/>
        <w:autoSpaceDN/>
        <w:bidi w:val="0"/>
        <w:adjustRightInd/>
        <w:spacing w:line="288" w:lineRule="auto"/>
        <w:ind w:right="0" w:rightChars="0" w:firstLine="422" w:firstLineChars="200"/>
        <w:textAlignment w:val="auto"/>
        <w:rPr>
          <w:rFonts w:hint="eastAsia" w:ascii="宋体" w:hAnsi="宋体" w:cs="宋体"/>
          <w:bCs/>
          <w:szCs w:val="21"/>
        </w:rPr>
      </w:pPr>
      <w:r>
        <w:rPr>
          <w:rFonts w:hint="eastAsia" w:ascii="宋体" w:hAnsi="宋体" w:cs="宋体"/>
          <w:b/>
          <w:bCs w:val="0"/>
          <w:color w:val="auto"/>
          <w:sz w:val="21"/>
          <w:szCs w:val="21"/>
          <w:highlight w:val="none"/>
          <w:lang w:val="en-US" w:eastAsia="zh-CN"/>
        </w:rPr>
        <w:t>标项二：</w:t>
      </w:r>
      <w:r>
        <w:rPr>
          <w:rFonts w:hint="eastAsia" w:ascii="宋体" w:hAnsi="宋体" w:cs="宋体"/>
          <w:bCs/>
          <w:szCs w:val="21"/>
          <w:lang w:val="en-US" w:eastAsia="zh-CN"/>
        </w:rPr>
        <w:t>B楼的一、二层卫生间，C楼的一、二层卫生间，D楼的三、四层卫生间，共12间</w:t>
      </w:r>
      <w:r>
        <w:rPr>
          <w:rFonts w:hint="eastAsia" w:ascii="宋体" w:hAnsi="宋体" w:cs="宋体"/>
          <w:b w:val="0"/>
          <w:bCs/>
          <w:color w:val="auto"/>
          <w:sz w:val="21"/>
          <w:szCs w:val="21"/>
          <w:highlight w:val="none"/>
          <w:lang w:val="en-US" w:eastAsia="zh-CN"/>
        </w:rPr>
        <w:t>。</w:t>
      </w:r>
      <w:r>
        <w:rPr>
          <w:rFonts w:hint="eastAsia" w:ascii="宋体" w:hAnsi="宋体" w:cs="宋体"/>
          <w:bCs/>
          <w:szCs w:val="21"/>
        </w:rPr>
        <w:t>主要内容涉及隔断板更换、地面抬高、更换墙地砖、新做防水、新砌隔墙、增加小便斗、蹲坑、给排水管道铺设等。</w:t>
      </w:r>
    </w:p>
    <w:p>
      <w:pPr>
        <w:pStyle w:val="18"/>
        <w:keepNext w:val="0"/>
        <w:keepLines w:val="0"/>
        <w:pageBreakBefore w:val="0"/>
        <w:widowControl w:val="0"/>
        <w:kinsoku/>
        <w:wordWrap/>
        <w:overflowPunct/>
        <w:topLinePunct w:val="0"/>
        <w:autoSpaceDE/>
        <w:autoSpaceDN/>
        <w:bidi w:val="0"/>
        <w:adjustRightInd/>
        <w:spacing w:line="288" w:lineRule="auto"/>
        <w:ind w:right="0" w:rightChars="0" w:firstLine="422" w:firstLineChars="200"/>
        <w:textAlignment w:val="auto"/>
        <w:rPr>
          <w:rFonts w:hint="eastAsia" w:ascii="宋体" w:hAnsi="宋体" w:eastAsia="宋体" w:cs="宋体"/>
          <w:bCs/>
          <w:szCs w:val="21"/>
          <w:lang w:val="en-US" w:eastAsia="zh-CN"/>
        </w:rPr>
      </w:pPr>
      <w:r>
        <w:rPr>
          <w:rFonts w:hint="eastAsia" w:ascii="宋体" w:hAnsi="宋体" w:cs="宋体"/>
          <w:b/>
          <w:bCs w:val="0"/>
          <w:szCs w:val="21"/>
          <w:lang w:val="en-US" w:eastAsia="zh-CN"/>
        </w:rPr>
        <w:t>标项三：</w:t>
      </w:r>
      <w:r>
        <w:rPr>
          <w:rFonts w:hint="eastAsia" w:ascii="宋体" w:hAnsi="宋体" w:eastAsia="宋体" w:cs="宋体"/>
          <w:b w:val="0"/>
          <w:bCs w:val="0"/>
          <w:color w:val="auto"/>
          <w:sz w:val="21"/>
          <w:szCs w:val="21"/>
          <w:highlight w:val="none"/>
        </w:rPr>
        <w:t>主要施工内容为</w:t>
      </w:r>
      <w:r>
        <w:rPr>
          <w:rFonts w:hint="eastAsia" w:ascii="宋体" w:hAnsi="宋体" w:eastAsia="宋体" w:cs="宋体"/>
          <w:b w:val="0"/>
          <w:bCs w:val="0"/>
          <w:color w:val="auto"/>
          <w:sz w:val="21"/>
          <w:szCs w:val="21"/>
          <w:highlight w:val="none"/>
          <w:lang w:val="en-US" w:eastAsia="zh-CN"/>
        </w:rPr>
        <w:t>1#学院楼5楼屋面、3#学院楼5楼屋面、4#学院楼2楼平台屋</w:t>
      </w:r>
      <w:r>
        <w:rPr>
          <w:rFonts w:hint="eastAsia" w:ascii="宋体" w:hAnsi="宋体" w:eastAsia="宋体" w:cs="宋体"/>
          <w:b w:val="0"/>
          <w:bCs w:val="0"/>
          <w:color w:val="auto"/>
          <w:sz w:val="21"/>
          <w:szCs w:val="21"/>
          <w:highlight w:val="none"/>
        </w:rPr>
        <w:t>面防水施工。包括原屋面防水层拆除，屋面地砖翘起部分整平，SBS防水卷材施工等。</w:t>
      </w:r>
    </w:p>
    <w:p>
      <w:pPr>
        <w:pStyle w:val="18"/>
        <w:keepNext w:val="0"/>
        <w:keepLines w:val="0"/>
        <w:pageBreakBefore w:val="0"/>
        <w:widowControl w:val="0"/>
        <w:kinsoku/>
        <w:wordWrap/>
        <w:overflowPunct/>
        <w:topLinePunct w:val="0"/>
        <w:autoSpaceDE/>
        <w:autoSpaceDN/>
        <w:bidi w:val="0"/>
        <w:adjustRightInd/>
        <w:spacing w:line="288" w:lineRule="auto"/>
        <w:ind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工程质量要求：</w:t>
      </w:r>
    </w:p>
    <w:p>
      <w:pPr>
        <w:keepNext w:val="0"/>
        <w:keepLines w:val="0"/>
        <w:pageBreakBefore w:val="0"/>
        <w:widowControl w:val="0"/>
        <w:kinsoku/>
        <w:wordWrap/>
        <w:overflowPunct/>
        <w:topLinePunct w:val="0"/>
        <w:autoSpaceDE/>
        <w:autoSpaceDN/>
        <w:bidi w:val="0"/>
        <w:adjustRightInd/>
        <w:spacing w:line="288" w:lineRule="auto"/>
        <w:ind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1、本工程完工后质量必须保质保量保进度；</w:t>
      </w:r>
    </w:p>
    <w:p>
      <w:pPr>
        <w:keepNext w:val="0"/>
        <w:keepLines w:val="0"/>
        <w:pageBreakBefore w:val="0"/>
        <w:widowControl w:val="0"/>
        <w:kinsoku/>
        <w:wordWrap/>
        <w:overflowPunct/>
        <w:topLinePunct w:val="0"/>
        <w:autoSpaceDE/>
        <w:autoSpaceDN/>
        <w:bidi w:val="0"/>
        <w:adjustRightInd/>
        <w:spacing w:line="288" w:lineRule="auto"/>
        <w:ind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2、施工方必须严格按照招标说明、工程技术要求及行业规范进行施工，并无条件地接受甲方全方位、全过程的监督管理；</w:t>
      </w:r>
    </w:p>
    <w:p>
      <w:pPr>
        <w:keepNext w:val="0"/>
        <w:keepLines w:val="0"/>
        <w:pageBreakBefore w:val="0"/>
        <w:widowControl w:val="0"/>
        <w:kinsoku/>
        <w:wordWrap/>
        <w:overflowPunct/>
        <w:topLinePunct w:val="0"/>
        <w:autoSpaceDE/>
        <w:autoSpaceDN/>
        <w:bidi w:val="0"/>
        <w:adjustRightInd/>
        <w:spacing w:line="288" w:lineRule="auto"/>
        <w:ind w:right="0" w:rightChars="0" w:firstLine="420" w:firstLineChars="200"/>
        <w:textAlignment w:val="auto"/>
        <w:rPr>
          <w:rFonts w:hint="default" w:eastAsia="宋体"/>
          <w:lang w:val="en-US" w:eastAsia="zh-CN"/>
        </w:rPr>
      </w:pPr>
      <w:r>
        <w:rPr>
          <w:rFonts w:hint="eastAsia" w:ascii="宋体" w:hAnsi="宋体" w:cs="宋体"/>
          <w:b w:val="0"/>
          <w:bCs/>
          <w:color w:val="auto"/>
          <w:sz w:val="21"/>
          <w:szCs w:val="21"/>
          <w:highlight w:val="none"/>
          <w:lang w:val="en-US" w:eastAsia="zh-CN"/>
        </w:rPr>
        <w:t>2.3、乳胶漆需滚涂两遍、瓷砖铺贴前需提前用水浸泡；</w:t>
      </w:r>
    </w:p>
    <w:p>
      <w:pPr>
        <w:keepNext w:val="0"/>
        <w:keepLines w:val="0"/>
        <w:pageBreakBefore w:val="0"/>
        <w:widowControl w:val="0"/>
        <w:kinsoku/>
        <w:wordWrap/>
        <w:overflowPunct/>
        <w:topLinePunct w:val="0"/>
        <w:autoSpaceDE/>
        <w:autoSpaceDN/>
        <w:bidi w:val="0"/>
        <w:adjustRightInd/>
        <w:spacing w:line="288" w:lineRule="auto"/>
        <w:ind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、所有材料设备必须在检验合格经甲方同意后，方可用于本工程；</w:t>
      </w:r>
    </w:p>
    <w:p>
      <w:pPr>
        <w:keepNext w:val="0"/>
        <w:keepLines w:val="0"/>
        <w:pageBreakBefore w:val="0"/>
        <w:widowControl w:val="0"/>
        <w:kinsoku/>
        <w:wordWrap/>
        <w:overflowPunct/>
        <w:topLinePunct w:val="0"/>
        <w:autoSpaceDE/>
        <w:autoSpaceDN/>
        <w:bidi w:val="0"/>
        <w:adjustRightInd/>
        <w:spacing w:line="288" w:lineRule="auto"/>
        <w:ind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、隐蔽工程必须经甲方检查、验收后，方可进行下一道工序；</w:t>
      </w:r>
    </w:p>
    <w:p>
      <w:pPr>
        <w:keepNext w:val="0"/>
        <w:keepLines w:val="0"/>
        <w:pageBreakBefore w:val="0"/>
        <w:widowControl w:val="0"/>
        <w:kinsoku/>
        <w:wordWrap/>
        <w:overflowPunct/>
        <w:topLinePunct w:val="0"/>
        <w:autoSpaceDE/>
        <w:autoSpaceDN/>
        <w:bidi w:val="0"/>
        <w:adjustRightInd/>
        <w:spacing w:line="288" w:lineRule="auto"/>
        <w:ind w:right="0" w:rightChars="0" w:firstLine="420" w:firstLineChars="200"/>
        <w:textAlignment w:val="auto"/>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2.6、施工用电需严格按照相关规程，禁止违规用电；</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20" w:firstLineChars="200"/>
        <w:textAlignment w:val="auto"/>
        <w:rPr>
          <w:rFonts w:hint="eastAsia" w:ascii="宋体" w:hAnsi="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rPr>
        <w:t>有权监督、检查、检验施工方的施工质量、进度。施工方应把工程质量放在首位，加</w:t>
      </w:r>
      <w:r>
        <w:rPr>
          <w:rFonts w:hint="eastAsia" w:ascii="宋体" w:hAnsi="宋体" w:eastAsia="宋体" w:cs="宋体"/>
          <w:color w:val="auto"/>
          <w:sz w:val="21"/>
          <w:szCs w:val="21"/>
          <w:highlight w:val="none"/>
        </w:rPr>
        <w:t>强技术管理和质量保证体系，严格认真地执行技术标准和规范。</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rPr>
        <w:t>、</w:t>
      </w:r>
      <w:r>
        <w:rPr>
          <w:rFonts w:hint="eastAsia" w:ascii="宋体" w:hAnsi="宋体" w:cs="宋体"/>
          <w:b w:val="0"/>
          <w:bCs/>
          <w:color w:val="auto"/>
          <w:kern w:val="0"/>
          <w:sz w:val="21"/>
          <w:szCs w:val="21"/>
          <w:highlight w:val="none"/>
          <w:lang w:eastAsia="zh-CN"/>
        </w:rPr>
        <w:t>材料要求</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3.1、材料选择</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（1）本项目涉及的主要材料和设备，各供应商必须根据</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的要求按中高档的用材标准进行选材并报价，所有设备材料要求在行业内具有一定知名度的品牌</w:t>
      </w:r>
      <w:r>
        <w:rPr>
          <w:rFonts w:hint="eastAsia" w:ascii="宋体" w:hAnsi="宋体" w:cs="宋体"/>
          <w:color w:val="auto"/>
          <w:sz w:val="21"/>
          <w:szCs w:val="21"/>
          <w:highlight w:val="none"/>
          <w:lang w:val="en-US" w:eastAsia="zh-CN"/>
        </w:rPr>
        <w:t>，不得出现以次充好的现象</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主材需提供合格证及检测报告。</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）主要材料品牌要求详见“主要材料品牌一览表”，如下：</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标项一标项二：</w:t>
      </w:r>
    </w:p>
    <w:tbl>
      <w:tblPr>
        <w:tblStyle w:val="15"/>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1918"/>
        <w:gridCol w:w="5337"/>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8"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997"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主材</w:t>
            </w:r>
          </w:p>
        </w:tc>
        <w:tc>
          <w:tcPr>
            <w:tcW w:w="2774"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推荐品牌</w:t>
            </w:r>
          </w:p>
        </w:tc>
        <w:tc>
          <w:tcPr>
            <w:tcW w:w="769"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8"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997"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乳胶漆</w:t>
            </w:r>
          </w:p>
        </w:tc>
        <w:tc>
          <w:tcPr>
            <w:tcW w:w="2774"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立邦、大桥、多乐士</w:t>
            </w:r>
            <w:r>
              <w:rPr>
                <w:rFonts w:hint="eastAsia" w:ascii="宋体" w:hAnsi="宋体" w:eastAsia="宋体" w:cs="宋体"/>
                <w:color w:val="auto"/>
                <w:kern w:val="2"/>
                <w:sz w:val="21"/>
                <w:szCs w:val="21"/>
                <w:highlight w:val="none"/>
                <w:lang w:eastAsia="zh-CN"/>
              </w:rPr>
              <w:t>或同档次及以上</w:t>
            </w:r>
          </w:p>
        </w:tc>
        <w:tc>
          <w:tcPr>
            <w:tcW w:w="769"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8"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997"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开关面板插座</w:t>
            </w:r>
          </w:p>
        </w:tc>
        <w:tc>
          <w:tcPr>
            <w:tcW w:w="2774"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鸿雁、正泰、西门子</w:t>
            </w:r>
            <w:r>
              <w:rPr>
                <w:rFonts w:hint="eastAsia" w:ascii="宋体" w:hAnsi="宋体" w:eastAsia="宋体" w:cs="宋体"/>
                <w:color w:val="auto"/>
                <w:kern w:val="2"/>
                <w:sz w:val="21"/>
                <w:szCs w:val="21"/>
                <w:highlight w:val="none"/>
                <w:lang w:eastAsia="zh-CN"/>
              </w:rPr>
              <w:t>或同档次及以上</w:t>
            </w:r>
          </w:p>
        </w:tc>
        <w:tc>
          <w:tcPr>
            <w:tcW w:w="769"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8"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997"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灯具</w:t>
            </w:r>
          </w:p>
        </w:tc>
        <w:tc>
          <w:tcPr>
            <w:tcW w:w="2774"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雷士、阳光、三雄极光</w:t>
            </w:r>
            <w:r>
              <w:rPr>
                <w:rFonts w:hint="eastAsia" w:ascii="宋体" w:hAnsi="宋体" w:eastAsia="宋体" w:cs="宋体"/>
                <w:color w:val="auto"/>
                <w:kern w:val="2"/>
                <w:sz w:val="21"/>
                <w:szCs w:val="21"/>
                <w:highlight w:val="none"/>
                <w:lang w:eastAsia="zh-CN"/>
              </w:rPr>
              <w:t>或同档次及以上</w:t>
            </w:r>
          </w:p>
        </w:tc>
        <w:tc>
          <w:tcPr>
            <w:tcW w:w="769"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8"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997"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大便器</w:t>
            </w:r>
          </w:p>
        </w:tc>
        <w:tc>
          <w:tcPr>
            <w:tcW w:w="2774"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箭牌、美标、东鹏</w:t>
            </w:r>
            <w:r>
              <w:rPr>
                <w:rFonts w:hint="eastAsia" w:ascii="宋体" w:hAnsi="宋体" w:eastAsia="宋体" w:cs="宋体"/>
                <w:color w:val="auto"/>
                <w:kern w:val="2"/>
                <w:sz w:val="21"/>
                <w:szCs w:val="21"/>
                <w:highlight w:val="none"/>
                <w:lang w:eastAsia="zh-CN"/>
              </w:rPr>
              <w:t>或同档次及以上</w:t>
            </w:r>
          </w:p>
        </w:tc>
        <w:tc>
          <w:tcPr>
            <w:tcW w:w="769"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8"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97"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小便器及感应器</w:t>
            </w:r>
          </w:p>
        </w:tc>
        <w:tc>
          <w:tcPr>
            <w:tcW w:w="2774"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箭牌、美标、东鹏</w:t>
            </w:r>
            <w:r>
              <w:rPr>
                <w:rFonts w:hint="eastAsia" w:ascii="宋体" w:hAnsi="宋体" w:eastAsia="宋体" w:cs="宋体"/>
                <w:color w:val="auto"/>
                <w:kern w:val="2"/>
                <w:sz w:val="21"/>
                <w:szCs w:val="21"/>
                <w:highlight w:val="none"/>
                <w:lang w:eastAsia="zh-CN"/>
              </w:rPr>
              <w:t>或同档次及以上</w:t>
            </w:r>
          </w:p>
        </w:tc>
        <w:tc>
          <w:tcPr>
            <w:tcW w:w="769"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8"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997"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管材</w:t>
            </w:r>
          </w:p>
        </w:tc>
        <w:tc>
          <w:tcPr>
            <w:tcW w:w="2774"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中财、伟星、皮尔萨</w:t>
            </w:r>
            <w:r>
              <w:rPr>
                <w:rFonts w:hint="eastAsia" w:ascii="宋体" w:hAnsi="宋体" w:eastAsia="宋体" w:cs="宋体"/>
                <w:color w:val="auto"/>
                <w:kern w:val="2"/>
                <w:sz w:val="21"/>
                <w:szCs w:val="21"/>
                <w:highlight w:val="none"/>
                <w:lang w:eastAsia="zh-CN"/>
              </w:rPr>
              <w:t>或同档次及以上</w:t>
            </w:r>
          </w:p>
        </w:tc>
        <w:tc>
          <w:tcPr>
            <w:tcW w:w="769"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8"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997"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电线</w:t>
            </w:r>
          </w:p>
        </w:tc>
        <w:tc>
          <w:tcPr>
            <w:tcW w:w="2774"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中策、公牛、德力西</w:t>
            </w:r>
            <w:r>
              <w:rPr>
                <w:rFonts w:hint="eastAsia" w:ascii="宋体" w:hAnsi="宋体" w:eastAsia="宋体" w:cs="宋体"/>
                <w:color w:val="auto"/>
                <w:kern w:val="2"/>
                <w:sz w:val="21"/>
                <w:szCs w:val="21"/>
                <w:highlight w:val="none"/>
                <w:lang w:eastAsia="zh-CN"/>
              </w:rPr>
              <w:t>或同档次及以上</w:t>
            </w:r>
          </w:p>
        </w:tc>
        <w:tc>
          <w:tcPr>
            <w:tcW w:w="769"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p>
        </w:tc>
      </w:tr>
    </w:tbl>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标项三：</w:t>
      </w:r>
    </w:p>
    <w:tbl>
      <w:tblPr>
        <w:tblStyle w:val="15"/>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1918"/>
        <w:gridCol w:w="5337"/>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8"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997"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主材</w:t>
            </w:r>
          </w:p>
        </w:tc>
        <w:tc>
          <w:tcPr>
            <w:tcW w:w="2774"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推荐品牌</w:t>
            </w:r>
          </w:p>
        </w:tc>
        <w:tc>
          <w:tcPr>
            <w:tcW w:w="769"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8"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997"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防水卷材</w:t>
            </w:r>
          </w:p>
        </w:tc>
        <w:tc>
          <w:tcPr>
            <w:tcW w:w="2774"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东方雨虹</w:t>
            </w:r>
            <w:r>
              <w:rPr>
                <w:rFonts w:hint="eastAsia" w:ascii="宋体" w:hAnsi="宋体" w:cs="宋体"/>
                <w:color w:val="auto"/>
                <w:sz w:val="21"/>
                <w:szCs w:val="21"/>
                <w:highlight w:val="none"/>
                <w:lang w:val="en-US" w:eastAsia="zh-CN"/>
              </w:rPr>
              <w:t>、金屋、大禹</w:t>
            </w:r>
            <w:r>
              <w:rPr>
                <w:rFonts w:hint="eastAsia" w:ascii="宋体" w:hAnsi="宋体" w:eastAsia="宋体" w:cs="宋体"/>
                <w:color w:val="auto"/>
                <w:kern w:val="2"/>
                <w:sz w:val="21"/>
                <w:szCs w:val="21"/>
                <w:highlight w:val="none"/>
                <w:lang w:eastAsia="zh-CN"/>
              </w:rPr>
              <w:t>或同档次及以上</w:t>
            </w:r>
          </w:p>
        </w:tc>
        <w:tc>
          <w:tcPr>
            <w:tcW w:w="769"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p>
        </w:tc>
      </w:tr>
    </w:tbl>
    <w:p>
      <w:pPr>
        <w:pStyle w:val="2"/>
        <w:rPr>
          <w:rFonts w:hint="eastAsia"/>
          <w:lang w:val="en-US" w:eastAsia="zh-CN"/>
        </w:rPr>
      </w:pP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）所有材料必须符合设计图纸及采购人要求，由供应商根据磋商文件、工程量清单及施工图的要求进行报价。</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欢迎采购人推荐品牌同档次及以上品牌参与</w:t>
      </w:r>
      <w:r>
        <w:rPr>
          <w:rFonts w:hint="eastAsia" w:ascii="宋体" w:hAnsi="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lang w:val="en-US" w:eastAsia="zh-CN"/>
        </w:rPr>
        <w:t>，供应商在响应文件中若提供了采购人推荐品牌外的产品，应同时提供相当于采购人推荐品牌产品的证明材料，磋商小组对其提供的证明材料进行评审能否满足采购人要求，对未提供相关证明材料或提供的证明材料依据不足时，磋商小组可以在评审报告中写明情况并作响应无效处理。供应商应在主要材料品牌一览表或主要材料价格表中标明品牌，如未明确，项目实施时采购人有权在此范围内任选一种，费用不作任何调整。</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响应时需在分部分项报价表中注明选用材料（设备）品牌，采购人对材料设备无推荐品牌要求的，供应商也应在分部分项工程量清单报价表和主要材料（设备）价格表中标明选择的品牌，未标明的，一旦成交，采购人有权根据需求指定任意品牌，且最终磋商报价不予调整。</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3.2、材料的质量要求：</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（1）在免费保修期内，成交人对有缺陷的部位必须无偿地给予修理与更换，并承担一切由此引起的对采购人或第三者的直接损失，除非该缺陷是由于人为破坏或合同规定的不可抗力因素造成的损坏。</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color w:val="auto"/>
          <w:sz w:val="21"/>
          <w:szCs w:val="21"/>
          <w:highlight w:val="none"/>
        </w:rPr>
      </w:pPr>
      <w:r>
        <w:rPr>
          <w:rFonts w:hint="eastAsia" w:ascii="宋体" w:hAnsi="宋体" w:eastAsia="宋体" w:cs="宋体"/>
          <w:color w:val="auto"/>
          <w:sz w:val="21"/>
          <w:szCs w:val="21"/>
          <w:highlight w:val="none"/>
          <w:lang w:val="en-US" w:eastAsia="zh-CN"/>
        </w:rPr>
        <w:t>（3）室内装饰用材均需满足相应环保要求，采购人有权聘请独立第三方检测机构对室内装饰用材进行环保检测，如不合格供应商须免费更换，且采购人保留索赔的权利。</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其它要求</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4.1、</w:t>
      </w:r>
      <w:r>
        <w:rPr>
          <w:rFonts w:hint="eastAsia" w:ascii="宋体" w:hAnsi="宋体"/>
          <w:color w:val="auto"/>
          <w:spacing w:val="-6"/>
          <w:sz w:val="21"/>
          <w:szCs w:val="21"/>
          <w:highlight w:val="none"/>
        </w:rPr>
        <w:t>▲</w:t>
      </w:r>
      <w:r>
        <w:rPr>
          <w:rFonts w:hint="eastAsia" w:ascii="宋体" w:hAnsi="宋体" w:eastAsia="宋体" w:cs="宋体"/>
          <w:color w:val="auto"/>
          <w:sz w:val="21"/>
          <w:szCs w:val="21"/>
          <w:highlight w:val="none"/>
          <w:lang w:val="en-US" w:eastAsia="zh-CN"/>
        </w:rPr>
        <w:t>根据国家住建部、省级造价主管部门对造价从业人员执业管理的相关法律法规规定以及国标计价规范的规定，响应报价的编制必须遵守以下规定：（1）响应报价应由供应商或受其委托具有相应资质的工程造价咨询人编制。供应商委托具有相应资质的工程造价咨询人编制响应报价书的，响应文件中应附情况说明、委托编制响应报价的咨询合同书及工程造价咨询人的咨询资质等级证书等。（2）如响应报价由供应商编制，编制人员必须是在编制单位注册的造价工程师，并由其签字并盖执业专用章；（3）如响应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 (4)响应报价文件不得由供应商的造价人员和受委托的咨询公司的造价人员混合编审，响应报价文件封面所盖的造价工程师只能是同一单位人员；工程造价咨询人不得同时接受采购人和供应商对同一工程的招标控制价和</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 xml:space="preserve">报价的编制。 </w:t>
      </w:r>
    </w:p>
    <w:p>
      <w:pPr>
        <w:keepNext w:val="0"/>
        <w:keepLines w:val="0"/>
        <w:pageBreakBefore w:val="0"/>
        <w:kinsoku/>
        <w:wordWrap/>
        <w:overflowPunct/>
        <w:topLinePunct w:val="0"/>
        <w:bidi w:val="0"/>
        <w:adjustRightInd/>
        <w:spacing w:line="288" w:lineRule="auto"/>
        <w:ind w:right="0" w:rightChars="0" w:firstLine="422" w:firstLineChars="200"/>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lang w:val="en-US" w:eastAsia="zh-CN"/>
        </w:rPr>
        <w:t>.2、成交方在项目执行过程中必须严格按照有关操作规程进行操作，做好安全防范工作，防止一切事故的发生；期间，出现人身伤亡等事故，一切后果由成交方自行承担。</w:t>
      </w:r>
    </w:p>
    <w:p>
      <w:pPr>
        <w:keepNext w:val="0"/>
        <w:keepLines w:val="0"/>
        <w:pageBreakBefore w:val="0"/>
        <w:kinsoku/>
        <w:wordWrap/>
        <w:overflowPunct/>
        <w:topLinePunct w:val="0"/>
        <w:bidi w:val="0"/>
        <w:adjustRightInd/>
        <w:spacing w:line="288" w:lineRule="auto"/>
        <w:ind w:right="0" w:rightChars="0" w:firstLine="422" w:firstLineChars="200"/>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lang w:val="en-US" w:eastAsia="zh-CN"/>
        </w:rPr>
        <w:t>.3、响应方</w:t>
      </w:r>
      <w:r>
        <w:rPr>
          <w:rFonts w:hint="eastAsia" w:ascii="宋体" w:hAnsi="宋体" w:cs="宋体"/>
          <w:b/>
          <w:color w:val="auto"/>
          <w:sz w:val="21"/>
          <w:szCs w:val="21"/>
          <w:highlight w:val="none"/>
          <w:lang w:val="en-US" w:eastAsia="zh-CN"/>
        </w:rPr>
        <w:t>响应</w:t>
      </w:r>
      <w:r>
        <w:rPr>
          <w:rFonts w:hint="eastAsia" w:ascii="宋体" w:hAnsi="宋体" w:eastAsia="宋体" w:cs="宋体"/>
          <w:b/>
          <w:color w:val="auto"/>
          <w:sz w:val="21"/>
          <w:szCs w:val="21"/>
          <w:highlight w:val="none"/>
          <w:lang w:val="en-US" w:eastAsia="zh-CN"/>
        </w:rPr>
        <w:t>前应充分勘查现场，充分了解现场施工实际要求,以做出准确报价。因现场勘查不充分导致的报价缺失由响应方自行承担，采购人不再另行支付费用。现场勘查所产生的一切费用和后果由成交方自行承担。</w:t>
      </w:r>
    </w:p>
    <w:p>
      <w:pPr>
        <w:keepNext w:val="0"/>
        <w:keepLines w:val="0"/>
        <w:pageBreakBefore w:val="0"/>
        <w:kinsoku/>
        <w:wordWrap/>
        <w:overflowPunct/>
        <w:topLinePunct w:val="0"/>
        <w:bidi w:val="0"/>
        <w:adjustRightInd/>
        <w:spacing w:line="288" w:lineRule="auto"/>
        <w:ind w:right="0" w:rightChars="0" w:firstLine="422" w:firstLineChars="200"/>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lang w:val="en-US" w:eastAsia="zh-CN"/>
        </w:rPr>
        <w:t>.4、疫情、施工期间施工方应服从校方管理，确保施工安全，施工车辆进出按校保卫处规定实施。</w:t>
      </w:r>
    </w:p>
    <w:p>
      <w:pPr>
        <w:keepNext w:val="0"/>
        <w:keepLines w:val="0"/>
        <w:pageBreakBefore w:val="0"/>
        <w:kinsoku/>
        <w:wordWrap/>
        <w:overflowPunct/>
        <w:topLinePunct w:val="0"/>
        <w:bidi w:val="0"/>
        <w:adjustRightInd/>
        <w:spacing w:line="288" w:lineRule="auto"/>
        <w:ind w:right="0" w:rightChars="0"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5、供应商须根据《保障农民工工资支付条款》《浙江省民营企业发展促进条例》和《住房和城乡建设部等部门关于加快推进房屋建筑和市政基础设施工程实行工程担保制度的指导意见》的规定对工资性工程款占合同总价的比例、支付时间、支付方式予以明确，施工企业对所承包工程的农民工工资支付负总责。</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、现场勘查：自行</w:t>
      </w:r>
      <w:r>
        <w:rPr>
          <w:rFonts w:hint="eastAsia" w:ascii="宋体" w:hAnsi="宋体" w:eastAsia="宋体" w:cs="宋体"/>
          <w:color w:val="auto"/>
          <w:sz w:val="21"/>
          <w:szCs w:val="21"/>
          <w:highlight w:val="none"/>
          <w:lang w:eastAsia="zh-CN"/>
        </w:rPr>
        <w:t>勘查</w:t>
      </w:r>
    </w:p>
    <w:p>
      <w:pPr>
        <w:keepNext w:val="0"/>
        <w:keepLines w:val="0"/>
        <w:pageBreakBefore w:val="0"/>
        <w:kinsoku/>
        <w:wordWrap/>
        <w:overflowPunct/>
        <w:topLinePunct w:val="0"/>
        <w:bidi w:val="0"/>
        <w:adjustRightInd/>
        <w:spacing w:line="288" w:lineRule="auto"/>
        <w:ind w:right="0" w:rightChars="0"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联系人：</w:t>
      </w:r>
      <w:r>
        <w:rPr>
          <w:rFonts w:hint="eastAsia" w:ascii="宋体" w:hAnsi="宋体" w:cs="宋体"/>
          <w:b/>
          <w:bCs/>
          <w:color w:val="auto"/>
          <w:sz w:val="21"/>
          <w:szCs w:val="21"/>
          <w:highlight w:val="none"/>
          <w:lang w:eastAsia="zh-CN"/>
        </w:rPr>
        <w:t>杨老师</w:t>
      </w:r>
    </w:p>
    <w:p>
      <w:pPr>
        <w:keepNext w:val="0"/>
        <w:keepLines w:val="0"/>
        <w:pageBreakBefore w:val="0"/>
        <w:kinsoku/>
        <w:wordWrap/>
        <w:overflowPunct/>
        <w:topLinePunct w:val="0"/>
        <w:bidi w:val="0"/>
        <w:adjustRightInd/>
        <w:spacing w:line="288" w:lineRule="auto"/>
        <w:ind w:right="0" w:rightChars="0"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联系电话：</w:t>
      </w:r>
      <w:r>
        <w:rPr>
          <w:rFonts w:hint="eastAsia" w:ascii="宋体" w:hAnsi="宋体" w:eastAsia="宋体" w:cs="宋体"/>
          <w:b/>
          <w:bCs/>
          <w:color w:val="auto"/>
          <w:sz w:val="21"/>
          <w:szCs w:val="21"/>
          <w:highlight w:val="none"/>
          <w:lang w:val="en-US" w:eastAsia="zh-CN"/>
        </w:rPr>
        <w:t>18857140213</w:t>
      </w:r>
    </w:p>
    <w:p>
      <w:pPr>
        <w:pStyle w:val="2"/>
        <w:ind w:firstLine="422" w:firstLineChars="200"/>
        <w:rPr>
          <w:rFonts w:hint="default"/>
          <w:lang w:val="en-US" w:eastAsia="zh-CN"/>
        </w:rPr>
      </w:pPr>
      <w:r>
        <w:rPr>
          <w:rFonts w:hint="eastAsia" w:ascii="宋体" w:hAnsi="宋体" w:cs="宋体"/>
          <w:b/>
          <w:bCs/>
          <w:color w:val="auto"/>
          <w:sz w:val="21"/>
          <w:szCs w:val="21"/>
          <w:highlight w:val="none"/>
          <w:lang w:val="en-US" w:eastAsia="zh-CN"/>
        </w:rPr>
        <w:t xml:space="preserve">勘查时间：2021年1月7日 10:00——11:00 </w:t>
      </w:r>
      <w:bookmarkStart w:id="38" w:name="_GoBack"/>
      <w:bookmarkEnd w:id="38"/>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4.7 效果图参考</w:t>
      </w:r>
    </w:p>
    <w:p>
      <w:pPr>
        <w:pStyle w:val="2"/>
        <w:rPr>
          <w:rFonts w:hint="eastAsia"/>
          <w:lang w:val="en-US" w:eastAsia="zh-CN"/>
        </w:rPr>
      </w:pPr>
      <w:r>
        <w:rPr>
          <w:rFonts w:hint="eastAsia" w:ascii="宋体" w:hAnsi="宋体"/>
          <w:b w:val="0"/>
          <w:bCs/>
          <w:color w:val="auto"/>
          <w:sz w:val="21"/>
          <w:szCs w:val="21"/>
          <w:highlight w:val="none"/>
          <w:lang w:val="en-US" w:eastAsia="zh-CN"/>
        </w:rPr>
        <w:t>标项一：</w:t>
      </w:r>
    </w:p>
    <w:p>
      <w:pPr>
        <w:pStyle w:val="2"/>
        <w:rPr>
          <w:rFonts w:hint="default"/>
          <w:b/>
          <w:bCs w:val="0"/>
          <w:lang w:val="en-US" w:eastAsia="zh-CN"/>
        </w:rPr>
      </w:pPr>
      <w:r>
        <w:rPr>
          <w:rFonts w:hint="default"/>
          <w:b/>
          <w:bCs w:val="0"/>
          <w:lang w:val="en-US" w:eastAsia="zh-CN"/>
        </w:rPr>
        <w:drawing>
          <wp:inline distT="0" distB="0" distL="114300" distR="114300">
            <wp:extent cx="1853565" cy="1853565"/>
            <wp:effectExtent l="0" t="0" r="5715" b="5715"/>
            <wp:docPr id="5" name="图片 5" descr="3714dff207f634be050bffd1a009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714dff207f634be050bffd1a009a40"/>
                    <pic:cNvPicPr>
                      <a:picLocks noChangeAspect="1"/>
                    </pic:cNvPicPr>
                  </pic:nvPicPr>
                  <pic:blipFill>
                    <a:blip r:embed="rId7"/>
                    <a:stretch>
                      <a:fillRect/>
                    </a:stretch>
                  </pic:blipFill>
                  <pic:spPr>
                    <a:xfrm>
                      <a:off x="0" y="0"/>
                      <a:ext cx="1853565" cy="1853565"/>
                    </a:xfrm>
                    <a:prstGeom prst="rect">
                      <a:avLst/>
                    </a:prstGeom>
                  </pic:spPr>
                </pic:pic>
              </a:graphicData>
            </a:graphic>
          </wp:inline>
        </w:drawing>
      </w:r>
      <w:r>
        <w:rPr>
          <w:rFonts w:hint="default"/>
          <w:b/>
          <w:bCs w:val="0"/>
          <w:lang w:val="en-US" w:eastAsia="zh-CN"/>
        </w:rPr>
        <w:drawing>
          <wp:inline distT="0" distB="0" distL="114300" distR="114300">
            <wp:extent cx="1847215" cy="1847215"/>
            <wp:effectExtent l="0" t="0" r="12065" b="12065"/>
            <wp:docPr id="6" name="图片 6" descr="749834ebebe01e7bb6b2054f1a16f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49834ebebe01e7bb6b2054f1a16f2a"/>
                    <pic:cNvPicPr>
                      <a:picLocks noChangeAspect="1"/>
                    </pic:cNvPicPr>
                  </pic:nvPicPr>
                  <pic:blipFill>
                    <a:blip r:embed="rId8"/>
                    <a:stretch>
                      <a:fillRect/>
                    </a:stretch>
                  </pic:blipFill>
                  <pic:spPr>
                    <a:xfrm>
                      <a:off x="0" y="0"/>
                      <a:ext cx="1847215" cy="1847215"/>
                    </a:xfrm>
                    <a:prstGeom prst="rect">
                      <a:avLst/>
                    </a:prstGeom>
                  </pic:spPr>
                </pic:pic>
              </a:graphicData>
            </a:graphic>
          </wp:inline>
        </w:drawing>
      </w:r>
      <w:r>
        <w:rPr>
          <w:rFonts w:hint="default"/>
          <w:b/>
          <w:bCs w:val="0"/>
          <w:lang w:val="en-US" w:eastAsia="zh-CN"/>
        </w:rPr>
        <w:drawing>
          <wp:inline distT="0" distB="0" distL="114300" distR="114300">
            <wp:extent cx="1881505" cy="1881505"/>
            <wp:effectExtent l="0" t="0" r="8255" b="8255"/>
            <wp:docPr id="7" name="图片 7" descr="6e994c04c430389de50237ba2760c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e994c04c430389de50237ba2760cbd"/>
                    <pic:cNvPicPr>
                      <a:picLocks noChangeAspect="1"/>
                    </pic:cNvPicPr>
                  </pic:nvPicPr>
                  <pic:blipFill>
                    <a:blip r:embed="rId9"/>
                    <a:stretch>
                      <a:fillRect/>
                    </a:stretch>
                  </pic:blipFill>
                  <pic:spPr>
                    <a:xfrm>
                      <a:off x="0" y="0"/>
                      <a:ext cx="1881505" cy="1881505"/>
                    </a:xfrm>
                    <a:prstGeom prst="rect">
                      <a:avLst/>
                    </a:prstGeom>
                  </pic:spPr>
                </pic:pic>
              </a:graphicData>
            </a:graphic>
          </wp:inline>
        </w:drawing>
      </w:r>
    </w:p>
    <w:p>
      <w:pPr>
        <w:spacing w:line="240" w:lineRule="auto"/>
        <w:jc w:val="left"/>
        <w:rPr>
          <w:rFonts w:ascii="宋体" w:hAnsi="宋体"/>
          <w:color w:val="auto"/>
          <w:sz w:val="24"/>
          <w:highlight w:val="none"/>
        </w:rPr>
      </w:pPr>
      <w:r>
        <w:rPr>
          <w:rFonts w:ascii="宋体" w:hAnsi="宋体"/>
          <w:color w:val="auto"/>
          <w:sz w:val="24"/>
          <w:highlight w:val="none"/>
        </w:rPr>
        <w:br w:type="page"/>
      </w:r>
    </w:p>
    <w:p>
      <w:pPr>
        <w:spacing w:line="288"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第三章  供应商须知</w:t>
      </w:r>
    </w:p>
    <w:p>
      <w:pPr>
        <w:spacing w:line="288" w:lineRule="auto"/>
        <w:ind w:left="238"/>
        <w:jc w:val="center"/>
        <w:rPr>
          <w:rFonts w:hint="eastAsia" w:ascii="宋体" w:hAnsi="宋体"/>
          <w:b/>
          <w:color w:val="auto"/>
          <w:sz w:val="24"/>
          <w:highlight w:val="none"/>
        </w:rPr>
      </w:pPr>
      <w:r>
        <w:rPr>
          <w:rFonts w:hint="eastAsia" w:ascii="宋体" w:hAnsi="宋体"/>
          <w:b/>
          <w:color w:val="auto"/>
          <w:sz w:val="24"/>
          <w:highlight w:val="none"/>
        </w:rPr>
        <w:t>前附表</w:t>
      </w:r>
    </w:p>
    <w:p>
      <w:pPr>
        <w:spacing w:line="288" w:lineRule="auto"/>
        <w:ind w:left="238"/>
        <w:jc w:val="center"/>
        <w:rPr>
          <w:rFonts w:hint="eastAsia" w:ascii="宋体" w:hAnsi="宋体"/>
          <w:b/>
          <w:color w:val="auto"/>
          <w:sz w:val="24"/>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325"/>
        <w:gridCol w:w="5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5978"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978" w:type="dxa"/>
            <w:noWrap w:val="0"/>
            <w:vAlign w:val="center"/>
          </w:tcPr>
          <w:p>
            <w:pPr>
              <w:keepNext w:val="0"/>
              <w:keepLines w:val="0"/>
              <w:pageBreakBefore w:val="0"/>
              <w:widowControl w:val="0"/>
              <w:kinsoku/>
              <w:wordWrap/>
              <w:overflowPunct/>
              <w:topLinePunct w:val="0"/>
              <w:bidi w:val="0"/>
              <w:adjustRightInd/>
              <w:snapToGrid/>
              <w:spacing w:line="288" w:lineRule="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采 购 人：</w:t>
            </w:r>
            <w:r>
              <w:rPr>
                <w:rFonts w:hint="eastAsia" w:ascii="宋体" w:hAnsi="宋体"/>
                <w:color w:val="auto"/>
                <w:sz w:val="21"/>
                <w:szCs w:val="21"/>
                <w:highlight w:val="none"/>
                <w:lang w:eastAsia="zh-CN"/>
              </w:rPr>
              <w:t>浙江财经大学</w:t>
            </w:r>
          </w:p>
          <w:p>
            <w:pPr>
              <w:keepNext w:val="0"/>
              <w:keepLines w:val="0"/>
              <w:pageBreakBefore w:val="0"/>
              <w:widowControl w:val="0"/>
              <w:kinsoku/>
              <w:wordWrap/>
              <w:overflowPunct/>
              <w:topLinePunct w:val="0"/>
              <w:bidi w:val="0"/>
              <w:adjustRightInd/>
              <w:snapToGrid/>
              <w:spacing w:line="288" w:lineRule="auto"/>
              <w:rPr>
                <w:rFonts w:hint="eastAsia" w:ascii="宋体" w:hAnsi="宋体" w:eastAsia="宋体" w:cs="宋体"/>
                <w:color w:val="auto"/>
                <w:sz w:val="21"/>
                <w:szCs w:val="21"/>
                <w:highlight w:val="none"/>
                <w:lang w:eastAsia="zh-CN"/>
              </w:rPr>
            </w:pPr>
            <w:r>
              <w:rPr>
                <w:rFonts w:hint="eastAsia" w:ascii="宋体" w:hAnsi="宋体"/>
                <w:color w:val="auto"/>
                <w:sz w:val="21"/>
                <w:szCs w:val="21"/>
                <w:highlight w:val="none"/>
              </w:rPr>
              <w:t>项目名称：</w:t>
            </w:r>
            <w:r>
              <w:rPr>
                <w:rFonts w:hint="eastAsia" w:ascii="宋体" w:hAnsi="宋体"/>
                <w:color w:val="auto"/>
                <w:sz w:val="21"/>
                <w:szCs w:val="21"/>
                <w:highlight w:val="none"/>
                <w:lang w:eastAsia="zh-CN"/>
              </w:rPr>
              <w:t xml:space="preserve">浙江财经大学教学楼卫生间及屋面防水改造工程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p>
        </w:tc>
        <w:tc>
          <w:tcPr>
            <w:tcW w:w="5978" w:type="dxa"/>
            <w:noWrap w:val="0"/>
            <w:vAlign w:val="center"/>
          </w:tcPr>
          <w:p>
            <w:pPr>
              <w:keepNext w:val="0"/>
              <w:keepLines w:val="0"/>
              <w:pageBreakBefore w:val="0"/>
              <w:widowControl w:val="0"/>
              <w:kinsoku/>
              <w:wordWrap/>
              <w:overflowPunct/>
              <w:topLinePunct w:val="0"/>
              <w:autoSpaceDE/>
              <w:autoSpaceDN/>
              <w:bidi w:val="0"/>
              <w:adjustRightInd/>
              <w:spacing w:line="288" w:lineRule="auto"/>
              <w:ind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sz w:val="21"/>
                <w:szCs w:val="21"/>
              </w:rPr>
              <w:t>杭州市下沙高教园区学源街18号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建设规模</w:t>
            </w:r>
          </w:p>
        </w:tc>
        <w:tc>
          <w:tcPr>
            <w:tcW w:w="5978"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承包方式</w:t>
            </w:r>
          </w:p>
        </w:tc>
        <w:tc>
          <w:tcPr>
            <w:tcW w:w="5978"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5978"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符合（工程施工质量验收规范）合格标准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范围</w:t>
            </w:r>
          </w:p>
        </w:tc>
        <w:tc>
          <w:tcPr>
            <w:tcW w:w="5978"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w:t>
            </w:r>
            <w:r>
              <w:rPr>
                <w:rFonts w:hint="eastAsia"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5978"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响应方</w:t>
            </w:r>
            <w:r>
              <w:rPr>
                <w:rFonts w:hint="eastAsia" w:ascii="宋体" w:hAnsi="宋体" w:eastAsia="宋体" w:cs="宋体"/>
                <w:color w:val="auto"/>
                <w:sz w:val="21"/>
                <w:szCs w:val="21"/>
                <w:highlight w:val="none"/>
              </w:rPr>
              <w:t>资质等级</w:t>
            </w:r>
          </w:p>
        </w:tc>
        <w:tc>
          <w:tcPr>
            <w:tcW w:w="5978" w:type="dxa"/>
            <w:noWrap w:val="0"/>
            <w:vAlign w:val="center"/>
          </w:tcPr>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0" w:firstLineChars="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资格审查方法</w:t>
            </w:r>
          </w:p>
        </w:tc>
        <w:tc>
          <w:tcPr>
            <w:tcW w:w="5978"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工程量清单计价方式</w:t>
            </w:r>
          </w:p>
        </w:tc>
        <w:tc>
          <w:tcPr>
            <w:tcW w:w="5978"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rPr>
              <w:t>有效期</w:t>
            </w:r>
          </w:p>
        </w:tc>
        <w:tc>
          <w:tcPr>
            <w:tcW w:w="5978"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90 </w:t>
            </w:r>
            <w:r>
              <w:rPr>
                <w:rFonts w:hint="eastAsia" w:ascii="宋体" w:hAnsi="宋体" w:eastAsia="宋体" w:cs="宋体"/>
                <w:color w:val="auto"/>
                <w:sz w:val="21"/>
                <w:szCs w:val="21"/>
                <w:highlight w:val="none"/>
              </w:rPr>
              <w:t>日历天（响应文件提交截止时间算起）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w:t>
            </w:r>
          </w:p>
        </w:tc>
        <w:tc>
          <w:tcPr>
            <w:tcW w:w="5978"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textAlignment w:val="auto"/>
              <w:outlineLvl w:val="9"/>
              <w:rPr>
                <w:rFonts w:hint="default" w:ascii="宋体" w:hAnsi="宋体" w:eastAsia="宋体" w:cs="宋体"/>
                <w:color w:val="auto"/>
                <w:sz w:val="21"/>
                <w:szCs w:val="21"/>
                <w:highlight w:val="none"/>
                <w:lang w:val="en-US"/>
              </w:rPr>
            </w:pPr>
            <w:r>
              <w:rPr>
                <w:rFonts w:hint="eastAsia" w:ascii="宋体" w:hAnsi="宋体" w:eastAsia="宋体" w:cs="宋体"/>
                <w:color w:val="auto"/>
                <w:spacing w:val="-6"/>
                <w:sz w:val="21"/>
                <w:szCs w:val="21"/>
                <w:highlight w:val="none"/>
              </w:rPr>
              <w:t>本项目不进行集中答疑，无投标预备会。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响应方</w:t>
            </w:r>
            <w:r>
              <w:rPr>
                <w:rFonts w:hint="eastAsia" w:ascii="宋体" w:hAnsi="宋体" w:eastAsia="宋体" w:cs="宋体"/>
                <w:color w:val="auto"/>
                <w:sz w:val="21"/>
                <w:szCs w:val="21"/>
                <w:highlight w:val="none"/>
              </w:rPr>
              <w:t>的替代方案</w:t>
            </w:r>
          </w:p>
        </w:tc>
        <w:tc>
          <w:tcPr>
            <w:tcW w:w="5978"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pacing w:val="-6"/>
                <w:kern w:val="0"/>
                <w:sz w:val="21"/>
                <w:szCs w:val="21"/>
                <w:highlight w:val="none"/>
              </w:rPr>
            </w:pPr>
            <w:r>
              <w:rPr>
                <w:rFonts w:hint="eastAsia" w:ascii="宋体" w:hAnsi="宋体" w:eastAsia="宋体" w:cs="宋体"/>
                <w:color w:val="auto"/>
                <w:sz w:val="21"/>
                <w:szCs w:val="21"/>
                <w:highlight w:val="none"/>
              </w:rPr>
              <w:t>不允许</w:t>
            </w:r>
            <w:r>
              <w:rPr>
                <w:rFonts w:hint="eastAsia" w:ascii="宋体" w:hAnsi="宋体" w:eastAsia="宋体" w:cs="宋体"/>
                <w:color w:val="auto"/>
                <w:sz w:val="21"/>
                <w:szCs w:val="21"/>
                <w:highlight w:val="none"/>
                <w:lang w:eastAsia="zh-CN"/>
              </w:rPr>
              <w:t>响应方</w:t>
            </w:r>
            <w:r>
              <w:rPr>
                <w:rFonts w:hint="eastAsia" w:ascii="宋体" w:hAnsi="宋体" w:eastAsia="宋体" w:cs="宋体"/>
                <w:color w:val="auto"/>
                <w:sz w:val="21"/>
                <w:szCs w:val="21"/>
                <w:highlight w:val="none"/>
              </w:rPr>
              <w:t>提交替代方案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w:t>
            </w:r>
            <w:r>
              <w:rPr>
                <w:rFonts w:hint="eastAsia" w:hAnsi="宋体" w:eastAsia="宋体" w:cs="宋体"/>
                <w:color w:val="auto"/>
                <w:sz w:val="21"/>
                <w:szCs w:val="21"/>
                <w:highlight w:val="none"/>
                <w:lang w:val="en-US" w:eastAsia="zh-CN"/>
              </w:rPr>
              <w:t>及其份数</w:t>
            </w:r>
          </w:p>
        </w:tc>
        <w:tc>
          <w:tcPr>
            <w:tcW w:w="5978" w:type="dxa"/>
            <w:noWrap w:val="0"/>
            <w:vAlign w:val="center"/>
          </w:tcPr>
          <w:p>
            <w:pPr>
              <w:autoSpaceDE w:val="0"/>
              <w:autoSpaceDN w:val="0"/>
              <w:textAlignment w:val="bottom"/>
              <w:rPr>
                <w:rFonts w:hint="eastAsia" w:ascii="宋体" w:hAnsi="宋体"/>
                <w:sz w:val="21"/>
                <w:szCs w:val="21"/>
                <w:lang w:eastAsia="zh-CN"/>
              </w:rPr>
            </w:pPr>
            <w:r>
              <w:rPr>
                <w:rFonts w:hint="eastAsia" w:ascii="宋体" w:hAnsi="宋体"/>
                <w:sz w:val="21"/>
                <w:szCs w:val="21"/>
                <w:lang w:eastAsia="zh-CN"/>
              </w:rPr>
              <w:t>标项一、标项二、标项三应当分别编制、递交、上传。</w:t>
            </w:r>
          </w:p>
          <w:p>
            <w:pPr>
              <w:autoSpaceDE w:val="0"/>
              <w:autoSpaceDN w:val="0"/>
              <w:textAlignment w:val="bottom"/>
              <w:rPr>
                <w:rFonts w:hint="eastAsia" w:ascii="宋体" w:hAnsi="宋体"/>
                <w:sz w:val="21"/>
                <w:szCs w:val="21"/>
              </w:rPr>
            </w:pPr>
            <w:r>
              <w:rPr>
                <w:rFonts w:hint="eastAsia" w:ascii="宋体" w:hAnsi="宋体"/>
                <w:sz w:val="21"/>
                <w:szCs w:val="21"/>
              </w:rPr>
              <w:t>1.电子加密响应文件：在线上传递交一份；备份响应文件（如有）以介质（U盘）存储的数据电文形式：密封包装后（EMS邮寄或顺丰快递形式）递交一份</w:t>
            </w:r>
            <w:r>
              <w:rPr>
                <w:rFonts w:hint="eastAsia" w:ascii="宋体" w:hAnsi="宋体" w:cs="宋体"/>
                <w:b/>
                <w:bCs/>
                <w:sz w:val="21"/>
                <w:szCs w:val="21"/>
              </w:rPr>
              <w:t>邮寄地址：杭州市西湖区振华路298号西港发展中心7幢7楼</w:t>
            </w:r>
            <w:r>
              <w:rPr>
                <w:rFonts w:hint="eastAsia" w:ascii="宋体" w:hAnsi="宋体" w:cs="宋体"/>
                <w:b/>
                <w:bCs/>
                <w:sz w:val="21"/>
                <w:szCs w:val="21"/>
                <w:lang w:eastAsia="zh-CN"/>
              </w:rPr>
              <w:t xml:space="preserve"> </w:t>
            </w:r>
            <w:r>
              <w:rPr>
                <w:rFonts w:hint="eastAsia" w:ascii="宋体" w:hAnsi="宋体" w:cs="宋体"/>
                <w:b/>
                <w:bCs/>
                <w:sz w:val="21"/>
                <w:szCs w:val="21"/>
              </w:rPr>
              <w:t>浙江建友工程咨询有限公司徐梦遥收</w:t>
            </w:r>
            <w:r>
              <w:rPr>
                <w:rFonts w:hint="eastAsia" w:ascii="宋体" w:hAnsi="宋体"/>
                <w:sz w:val="21"/>
                <w:szCs w:val="21"/>
              </w:rPr>
              <w:t>。</w:t>
            </w:r>
          </w:p>
          <w:p>
            <w:pPr>
              <w:autoSpaceDE w:val="0"/>
              <w:autoSpaceDN w:val="0"/>
              <w:textAlignment w:val="bottom"/>
              <w:rPr>
                <w:rFonts w:hint="eastAsia" w:ascii="宋体" w:hAnsi="宋体" w:cs="宋体"/>
                <w:b/>
                <w:bCs/>
                <w:sz w:val="21"/>
                <w:szCs w:val="21"/>
              </w:rPr>
            </w:pPr>
            <w:r>
              <w:rPr>
                <w:rFonts w:hint="eastAsia" w:ascii="宋体" w:hAnsi="宋体" w:cs="宋体"/>
                <w:b/>
                <w:bCs/>
                <w:sz w:val="21"/>
                <w:szCs w:val="21"/>
              </w:rPr>
              <w:t>2.纸质文件一份：</w:t>
            </w:r>
            <w:r>
              <w:rPr>
                <w:rFonts w:hint="eastAsia" w:ascii="宋体" w:hAnsi="宋体" w:cs="宋体"/>
                <w:sz w:val="21"/>
                <w:szCs w:val="21"/>
              </w:rPr>
              <w:t>资格、报价、商务、技术文件分别编制并合订成一册，内容需与电子加密文件保持一致，</w:t>
            </w:r>
            <w:r>
              <w:rPr>
                <w:rFonts w:hint="eastAsia" w:ascii="宋体" w:hAnsi="宋体" w:cs="宋体"/>
                <w:b/>
                <w:bCs/>
                <w:sz w:val="21"/>
                <w:szCs w:val="21"/>
              </w:rPr>
              <w:t>在响应截止时间之前密封包装后EMS或顺丰邮寄形式递交（邮寄地址：杭州市西湖区振华路298号西港发展中心7幢7楼</w:t>
            </w:r>
            <w:r>
              <w:rPr>
                <w:rFonts w:hint="eastAsia" w:ascii="宋体" w:hAnsi="宋体" w:cs="宋体"/>
                <w:b/>
                <w:bCs/>
                <w:sz w:val="21"/>
                <w:szCs w:val="21"/>
                <w:lang w:eastAsia="zh-CN"/>
              </w:rPr>
              <w:t xml:space="preserve"> </w:t>
            </w:r>
            <w:r>
              <w:rPr>
                <w:rFonts w:hint="eastAsia" w:ascii="宋体" w:hAnsi="宋体" w:cs="宋体"/>
                <w:b/>
                <w:bCs/>
                <w:sz w:val="21"/>
                <w:szCs w:val="21"/>
              </w:rPr>
              <w:t>浙江建友工程咨询有限公司徐梦遥收）。</w:t>
            </w:r>
          </w:p>
          <w:p>
            <w:pPr>
              <w:keepNext w:val="0"/>
              <w:keepLines w:val="0"/>
              <w:pageBreakBefore w:val="0"/>
              <w:widowControl w:val="0"/>
              <w:kinsoku/>
              <w:wordWrap/>
              <w:overflowPunct/>
              <w:topLinePunct w:val="0"/>
              <w:bidi w:val="0"/>
              <w:adjustRightInd/>
              <w:snapToGrid/>
              <w:spacing w:line="288" w:lineRule="auto"/>
              <w:rPr>
                <w:rFonts w:hint="default" w:ascii="宋体" w:hAnsi="宋体" w:eastAsia="宋体" w:cs="宋体"/>
                <w:b/>
                <w:bCs/>
                <w:color w:val="auto"/>
                <w:sz w:val="21"/>
                <w:szCs w:val="21"/>
                <w:highlight w:val="none"/>
                <w:lang w:val="en-US" w:eastAsia="zh-CN"/>
              </w:rPr>
            </w:pPr>
            <w:r>
              <w:rPr>
                <w:rFonts w:hint="eastAsia" w:ascii="宋体" w:hAnsi="宋体" w:cs="宋体"/>
                <w:sz w:val="21"/>
                <w:szCs w:val="21"/>
              </w:rPr>
              <w:t>注：备份文件和纸质文件可密封一起邮寄。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hAnsi="宋体" w:eastAsia="宋体" w:cs="宋体"/>
                <w:color w:val="auto"/>
                <w:sz w:val="21"/>
                <w:szCs w:val="21"/>
                <w:highlight w:val="none"/>
                <w:lang w:val="en-US" w:eastAsia="zh-CN"/>
              </w:rPr>
            </w:pPr>
            <w:r>
              <w:rPr>
                <w:rFonts w:hint="eastAsia" w:ascii="宋体" w:hAnsi="宋体" w:cs="宋体"/>
                <w:color w:val="auto"/>
                <w:sz w:val="21"/>
                <w:szCs w:val="21"/>
                <w:highlight w:val="none"/>
              </w:rPr>
              <w:t>响应文件的上传、递交</w:t>
            </w:r>
          </w:p>
        </w:tc>
        <w:tc>
          <w:tcPr>
            <w:tcW w:w="5978" w:type="dxa"/>
            <w:noWrap w:val="0"/>
            <w:vAlign w:val="center"/>
          </w:tcPr>
          <w:p>
            <w:pPr>
              <w:rPr>
                <w:rFonts w:hint="eastAsia" w:ascii="宋体" w:hAnsi="宋体" w:cs="宋体"/>
                <w:sz w:val="21"/>
                <w:szCs w:val="21"/>
              </w:rPr>
            </w:pPr>
            <w:r>
              <w:rPr>
                <w:rFonts w:hint="eastAsia" w:ascii="宋体" w:hAnsi="宋体" w:cs="宋体"/>
                <w:sz w:val="21"/>
                <w:szCs w:val="21"/>
              </w:rPr>
              <w:t>响应文件的上传、递交：</w:t>
            </w:r>
          </w:p>
          <w:p>
            <w:pPr>
              <w:rPr>
                <w:rFonts w:hint="eastAsia" w:ascii="宋体" w:hAnsi="宋体" w:cs="宋体"/>
                <w:sz w:val="21"/>
                <w:szCs w:val="21"/>
              </w:rPr>
            </w:pPr>
            <w:r>
              <w:rPr>
                <w:rFonts w:hint="eastAsia" w:ascii="宋体" w:hAnsi="宋体" w:cs="宋体"/>
                <w:sz w:val="21"/>
                <w:szCs w:val="21"/>
              </w:rPr>
              <w:t>（1）电子加密响应文件的上传：</w:t>
            </w:r>
          </w:p>
          <w:p>
            <w:pPr>
              <w:rPr>
                <w:rFonts w:hint="eastAsia" w:ascii="宋体" w:hAnsi="宋体" w:cs="宋体"/>
                <w:sz w:val="21"/>
                <w:szCs w:val="21"/>
              </w:rPr>
            </w:pPr>
            <w:r>
              <w:rPr>
                <w:rFonts w:hint="eastAsia" w:ascii="宋体" w:hAnsi="宋体" w:cs="宋体"/>
                <w:sz w:val="21"/>
                <w:szCs w:val="21"/>
              </w:rPr>
              <w:t>▲a.供应商应在响应文件提交截止时间前将电子加密响应文件成功上传至政府采购云平台，否则响应无效；</w:t>
            </w:r>
          </w:p>
          <w:p>
            <w:pPr>
              <w:rPr>
                <w:rFonts w:hint="eastAsia" w:ascii="宋体" w:hAnsi="宋体" w:cs="宋体"/>
                <w:sz w:val="21"/>
                <w:szCs w:val="21"/>
              </w:rPr>
            </w:pPr>
            <w:r>
              <w:rPr>
                <w:rFonts w:hint="eastAsia" w:ascii="宋体" w:hAnsi="宋体" w:cs="宋体"/>
                <w:sz w:val="21"/>
                <w:szCs w:val="21"/>
              </w:rPr>
              <w:t>b.电子加密响应文件成功上传后，供应商可自行打印响应文件接收回执。</w:t>
            </w:r>
          </w:p>
          <w:p>
            <w:pPr>
              <w:rPr>
                <w:rFonts w:hint="eastAsia" w:ascii="宋体" w:hAnsi="宋体" w:cs="宋体"/>
                <w:sz w:val="21"/>
                <w:szCs w:val="21"/>
              </w:rPr>
            </w:pPr>
            <w:r>
              <w:rPr>
                <w:rFonts w:hint="eastAsia" w:ascii="宋体" w:hAnsi="宋体" w:cs="宋体"/>
                <w:sz w:val="21"/>
                <w:szCs w:val="21"/>
              </w:rPr>
              <w:t>（2）备份响应文件的密封包装、递交：</w:t>
            </w:r>
          </w:p>
          <w:p>
            <w:pPr>
              <w:rPr>
                <w:rFonts w:hint="eastAsia" w:ascii="宋体" w:hAnsi="宋体" w:cs="宋体"/>
                <w:sz w:val="21"/>
                <w:szCs w:val="21"/>
              </w:rPr>
            </w:pPr>
            <w:r>
              <w:rPr>
                <w:rFonts w:hint="eastAsia" w:ascii="宋体" w:hAnsi="宋体" w:cs="宋体"/>
                <w:sz w:val="21"/>
                <w:szCs w:val="21"/>
              </w:rPr>
              <w:t>a.供应商在政府采购云平台完成电子加密响应文件的上传后，可以EMS或顺丰邮寄形式在响应文件提交截止时间前递交以介质（U盘）存储的数据电文形式的备份响应文件；</w:t>
            </w:r>
          </w:p>
          <w:p>
            <w:pPr>
              <w:rPr>
                <w:rFonts w:hint="eastAsia" w:ascii="宋体" w:hAnsi="宋体" w:cs="宋体"/>
                <w:sz w:val="21"/>
                <w:szCs w:val="21"/>
              </w:rPr>
            </w:pPr>
            <w:r>
              <w:rPr>
                <w:rFonts w:hint="eastAsia" w:ascii="宋体" w:hAnsi="宋体" w:cs="宋体"/>
                <w:sz w:val="21"/>
                <w:szCs w:val="21"/>
              </w:rPr>
              <w:t>b.备份响应文件应当密封包装并在包装上标注</w:t>
            </w:r>
            <w:r>
              <w:rPr>
                <w:rFonts w:hint="eastAsia" w:ascii="宋体" w:hAnsi="宋体" w:cs="宋体"/>
                <w:b/>
                <w:bCs/>
                <w:sz w:val="21"/>
                <w:szCs w:val="21"/>
              </w:rPr>
              <w:t>项目名称、标项、供应商名称并加盖公章</w:t>
            </w:r>
            <w:r>
              <w:rPr>
                <w:rFonts w:hint="eastAsia" w:ascii="宋体" w:hAnsi="宋体" w:cs="宋体"/>
                <w:sz w:val="21"/>
                <w:szCs w:val="21"/>
              </w:rPr>
              <w:t>（非电子签章），供应商逾期送达或者未密封包装的备份响应文件采购代理机构将予以拒收；</w:t>
            </w:r>
          </w:p>
          <w:p>
            <w:pPr>
              <w:rPr>
                <w:rFonts w:hint="eastAsia" w:ascii="宋体" w:hAnsi="宋体" w:cs="宋体"/>
                <w:sz w:val="21"/>
                <w:szCs w:val="21"/>
              </w:rPr>
            </w:pPr>
            <w:r>
              <w:rPr>
                <w:rFonts w:hint="eastAsia" w:ascii="宋体" w:hAnsi="宋体" w:cs="宋体"/>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keepNext w:val="0"/>
              <w:keepLines w:val="0"/>
              <w:pageBreakBefore w:val="0"/>
              <w:widowControl w:val="0"/>
              <w:kinsoku/>
              <w:wordWrap/>
              <w:overflowPunct/>
              <w:topLinePunct w:val="0"/>
              <w:bidi w:val="0"/>
              <w:adjustRightInd/>
              <w:snapToGrid/>
              <w:spacing w:line="288" w:lineRule="auto"/>
              <w:rPr>
                <w:rFonts w:hint="eastAsia" w:ascii="宋体" w:hAnsi="宋体" w:cs="宋体"/>
                <w:b/>
                <w:bCs/>
                <w:color w:val="auto"/>
                <w:sz w:val="21"/>
                <w:szCs w:val="21"/>
                <w:highlight w:val="none"/>
                <w:lang w:val="en-US" w:eastAsia="zh-CN"/>
              </w:rPr>
            </w:pPr>
            <w:r>
              <w:rPr>
                <w:rFonts w:hint="eastAsia" w:ascii="宋体" w:hAnsi="宋体" w:cs="宋体"/>
                <w:sz w:val="21"/>
                <w:szCs w:val="21"/>
                <w:highlight w:val="yellow"/>
              </w:rPr>
              <w:t>（3）纸质文件：资格、报价、商务、技术文件分别编制并合订成一册，内容需与电子加密文件保持一致，</w:t>
            </w:r>
            <w:r>
              <w:rPr>
                <w:rFonts w:hint="eastAsia" w:ascii="宋体" w:hAnsi="宋体" w:cs="宋体"/>
                <w:b/>
                <w:bCs/>
                <w:sz w:val="21"/>
                <w:szCs w:val="21"/>
                <w:highlight w:val="yellow"/>
              </w:rPr>
              <w:t>在响应截止时间之前密封包装后EMS或顺丰邮寄形式递交一份。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公章</w:t>
            </w:r>
          </w:p>
        </w:tc>
        <w:tc>
          <w:tcPr>
            <w:tcW w:w="5978" w:type="dxa"/>
            <w:noWrap w:val="0"/>
            <w:vAlign w:val="center"/>
          </w:tcPr>
          <w:p>
            <w:pPr>
              <w:keepNext w:val="0"/>
              <w:keepLines w:val="0"/>
              <w:pageBreakBefore w:val="0"/>
              <w:widowControl w:val="0"/>
              <w:kinsoku/>
              <w:wordWrap/>
              <w:overflowPunct/>
              <w:topLinePunct w:val="0"/>
              <w:bidi w:val="0"/>
              <w:adjustRightInd/>
              <w:snapToGrid/>
              <w:spacing w:line="288" w:lineRule="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rPr>
              <w:t>“公章”除特殊说明外系指政采云电子交易客户端（政采云投标客户端）中供应商的电子签章</w:t>
            </w:r>
            <w:r>
              <w:rPr>
                <w:rFonts w:hint="eastAsia" w:ascii="宋体" w:hAnsi="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color w:val="auto"/>
                <w:sz w:val="21"/>
                <w:szCs w:val="21"/>
                <w:highlight w:val="none"/>
              </w:rPr>
              <w:t>评审办法及评分标准</w:t>
            </w:r>
          </w:p>
        </w:tc>
        <w:tc>
          <w:tcPr>
            <w:tcW w:w="5978"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color w:val="auto"/>
                <w:sz w:val="21"/>
                <w:szCs w:val="21"/>
                <w:highlight w:val="none"/>
              </w:rPr>
              <w:t>详见第四章《评审办法及评分标准》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p>
        </w:tc>
        <w:tc>
          <w:tcPr>
            <w:tcW w:w="5978"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hAnsi="宋体" w:cs="宋体"/>
                <w:color w:val="auto"/>
                <w:spacing w:val="-6"/>
                <w:sz w:val="21"/>
                <w:szCs w:val="21"/>
                <w:highlight w:val="none"/>
                <w:lang w:eastAsia="zh-CN"/>
              </w:rPr>
              <w:t>标项一：</w:t>
            </w:r>
            <w:r>
              <w:rPr>
                <w:rFonts w:hint="eastAsia" w:hAnsi="宋体" w:cs="宋体"/>
                <w:color w:val="auto"/>
                <w:spacing w:val="-6"/>
                <w:sz w:val="21"/>
                <w:szCs w:val="21"/>
                <w:highlight w:val="none"/>
                <w:lang w:val="en-US" w:eastAsia="zh-CN"/>
              </w:rPr>
              <w:t>50万，标项二：50万，标项三：35万，</w:t>
            </w:r>
            <w:r>
              <w:rPr>
                <w:rFonts w:hint="eastAsia" w:ascii="宋体" w:hAnsi="宋体" w:eastAsia="宋体" w:cs="宋体"/>
                <w:color w:val="auto"/>
                <w:sz w:val="21"/>
                <w:szCs w:val="21"/>
                <w:highlight w:val="none"/>
              </w:rPr>
              <w:t>报价超过此价格将作废标处理。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报价与费用</w:t>
            </w:r>
          </w:p>
        </w:tc>
        <w:tc>
          <w:tcPr>
            <w:tcW w:w="5978" w:type="dxa"/>
            <w:noWrap w:val="0"/>
            <w:vAlign w:val="center"/>
          </w:tcPr>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1.采用人民币报价；</w:t>
            </w:r>
          </w:p>
          <w:p>
            <w:pPr>
              <w:keepNext w:val="0"/>
              <w:keepLines w:val="0"/>
              <w:pageBreakBefore w:val="0"/>
              <w:kinsoku/>
              <w:wordWrap/>
              <w:overflowPunct/>
              <w:topLinePunct w:val="0"/>
              <w:autoSpaceDE w:val="0"/>
              <w:autoSpaceDN w:val="0"/>
              <w:bidi w:val="0"/>
              <w:adjustRightInd/>
              <w:spacing w:line="288" w:lineRule="auto"/>
              <w:ind w:right="0" w:rightChars="0"/>
              <w:textAlignment w:val="bottom"/>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.不论磋商结果如何，供应商均应自行承担所有与磋商有关的全部费用；</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.成交供应商在成交通知书发出后七个工作日内，向采购代理机构交纳代理服务费。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评审结果公示</w:t>
            </w:r>
          </w:p>
        </w:tc>
        <w:tc>
          <w:tcPr>
            <w:tcW w:w="5978" w:type="dxa"/>
            <w:noWrap w:val="0"/>
            <w:vAlign w:val="center"/>
          </w:tcPr>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评审结果公示于浙江政府采购网(www.zjzfcg.gov.cn)等相关网站或媒体。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color w:val="auto"/>
                <w:sz w:val="21"/>
                <w:szCs w:val="21"/>
                <w:highlight w:val="none"/>
              </w:rPr>
              <w:t>成交通知</w:t>
            </w:r>
          </w:p>
        </w:tc>
        <w:tc>
          <w:tcPr>
            <w:tcW w:w="5978" w:type="dxa"/>
            <w:noWrap w:val="0"/>
            <w:vAlign w:val="center"/>
          </w:tcPr>
          <w:p>
            <w:pPr>
              <w:keepNext w:val="0"/>
              <w:keepLines w:val="0"/>
              <w:pageBreakBefore w:val="0"/>
              <w:kinsoku/>
              <w:wordWrap/>
              <w:overflowPunct/>
              <w:topLinePunct w:val="0"/>
              <w:autoSpaceDE w:val="0"/>
              <w:autoSpaceDN w:val="0"/>
              <w:bidi w:val="0"/>
              <w:adjustRightInd/>
              <w:spacing w:line="288" w:lineRule="auto"/>
              <w:ind w:right="0" w:rightChars="0"/>
              <w:textAlignment w:val="bottom"/>
              <w:rPr>
                <w:rFonts w:hint="eastAsia" w:ascii="宋体" w:hAnsi="宋体" w:eastAsia="宋体" w:cs="宋体"/>
                <w:color w:val="auto"/>
                <w:sz w:val="21"/>
                <w:szCs w:val="21"/>
                <w:highlight w:val="none"/>
              </w:rPr>
            </w:pPr>
            <w:r>
              <w:rPr>
                <w:rFonts w:hint="eastAsia" w:ascii="宋体" w:hAnsi="宋体"/>
                <w:color w:val="auto"/>
                <w:sz w:val="21"/>
                <w:szCs w:val="21"/>
                <w:highlight w:val="none"/>
              </w:rPr>
              <w:t>成交结果公告发出之日发成交通知书。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color w:val="auto"/>
                <w:sz w:val="21"/>
                <w:szCs w:val="21"/>
                <w:highlight w:val="none"/>
              </w:rPr>
              <w:t>签订合同</w:t>
            </w:r>
          </w:p>
        </w:tc>
        <w:tc>
          <w:tcPr>
            <w:tcW w:w="5978" w:type="dxa"/>
            <w:noWrap w:val="0"/>
            <w:vAlign w:val="center"/>
          </w:tcPr>
          <w:p>
            <w:pPr>
              <w:keepNext w:val="0"/>
              <w:keepLines w:val="0"/>
              <w:pageBreakBefore w:val="0"/>
              <w:kinsoku/>
              <w:wordWrap/>
              <w:overflowPunct/>
              <w:topLinePunct w:val="0"/>
              <w:autoSpaceDE w:val="0"/>
              <w:autoSpaceDN w:val="0"/>
              <w:bidi w:val="0"/>
              <w:adjustRightInd/>
              <w:spacing w:line="288" w:lineRule="auto"/>
              <w:ind w:right="0" w:rightChars="0"/>
              <w:textAlignment w:val="bottom"/>
              <w:rPr>
                <w:rFonts w:hint="eastAsia" w:ascii="宋体" w:hAnsi="宋体"/>
                <w:color w:val="auto"/>
                <w:sz w:val="21"/>
                <w:szCs w:val="21"/>
                <w:highlight w:val="none"/>
              </w:rPr>
            </w:pPr>
            <w:r>
              <w:rPr>
                <w:rFonts w:hint="eastAsia" w:ascii="宋体" w:hAnsi="宋体"/>
                <w:color w:val="auto"/>
                <w:sz w:val="21"/>
                <w:szCs w:val="21"/>
                <w:highlight w:val="none"/>
              </w:rPr>
              <w:t>成交通知书发出之日起30日内。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磋商</w:t>
            </w:r>
          </w:p>
        </w:tc>
        <w:tc>
          <w:tcPr>
            <w:tcW w:w="5978" w:type="dxa"/>
            <w:noWrap w:val="0"/>
            <w:vAlign w:val="center"/>
          </w:tcPr>
          <w:p>
            <w:pPr>
              <w:keepNext w:val="0"/>
              <w:keepLines w:val="0"/>
              <w:pageBreakBefore w:val="0"/>
              <w:kinsoku/>
              <w:wordWrap/>
              <w:overflowPunct/>
              <w:topLinePunct w:val="0"/>
              <w:autoSpaceDE w:val="0"/>
              <w:autoSpaceDN w:val="0"/>
              <w:bidi w:val="0"/>
              <w:adjustRightInd/>
              <w:spacing w:line="288" w:lineRule="auto"/>
              <w:ind w:right="0" w:rightChars="0"/>
              <w:textAlignment w:val="bottom"/>
              <w:rPr>
                <w:rFonts w:hint="eastAsia" w:ascii="宋体" w:hAnsi="宋体"/>
                <w:color w:val="auto"/>
                <w:sz w:val="21"/>
                <w:szCs w:val="21"/>
                <w:highlight w:val="none"/>
              </w:rPr>
            </w:pPr>
            <w:r>
              <w:rPr>
                <w:rFonts w:hint="eastAsia" w:ascii="宋体" w:hAnsi="宋体"/>
                <w:color w:val="auto"/>
                <w:sz w:val="21"/>
                <w:szCs w:val="21"/>
                <w:highlight w:val="none"/>
              </w:rPr>
              <w:t>磋商过程中可能实质性变动的内容：采购需求中的技术、服务要求以及合同草案条款。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26</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color w:val="auto"/>
                <w:sz w:val="21"/>
                <w:szCs w:val="21"/>
                <w:highlight w:val="none"/>
              </w:rPr>
              <w:t>解释</w:t>
            </w:r>
          </w:p>
        </w:tc>
        <w:tc>
          <w:tcPr>
            <w:tcW w:w="5978" w:type="dxa"/>
            <w:noWrap w:val="0"/>
            <w:vAlign w:val="center"/>
          </w:tcPr>
          <w:p>
            <w:pPr>
              <w:keepNext w:val="0"/>
              <w:keepLines w:val="0"/>
              <w:pageBreakBefore w:val="0"/>
              <w:kinsoku/>
              <w:wordWrap/>
              <w:overflowPunct/>
              <w:topLinePunct w:val="0"/>
              <w:autoSpaceDE w:val="0"/>
              <w:autoSpaceDN w:val="0"/>
              <w:bidi w:val="0"/>
              <w:adjustRightInd/>
              <w:spacing w:line="288" w:lineRule="auto"/>
              <w:ind w:right="0" w:rightChars="0"/>
              <w:textAlignment w:val="bottom"/>
              <w:rPr>
                <w:rFonts w:hint="eastAsia" w:ascii="宋体" w:hAnsi="宋体" w:eastAsia="宋体" w:cs="宋体"/>
                <w:color w:val="auto"/>
                <w:sz w:val="21"/>
                <w:szCs w:val="21"/>
                <w:highlight w:val="none"/>
              </w:rPr>
            </w:pPr>
            <w:r>
              <w:rPr>
                <w:rFonts w:hint="eastAsia" w:ascii="宋体" w:hAnsi="宋体"/>
                <w:color w:val="auto"/>
                <w:sz w:val="21"/>
                <w:szCs w:val="21"/>
                <w:highlight w:val="none"/>
              </w:rPr>
              <w:t>本磋商文件的解释权属于</w:t>
            </w:r>
            <w:r>
              <w:rPr>
                <w:rFonts w:hint="eastAsia" w:ascii="宋体" w:hAnsi="宋体"/>
                <w:color w:val="auto"/>
                <w:spacing w:val="-6"/>
                <w:sz w:val="21"/>
                <w:szCs w:val="21"/>
                <w:highlight w:val="none"/>
              </w:rPr>
              <w:t>采购代理机构</w:t>
            </w:r>
            <w:r>
              <w:rPr>
                <w:rFonts w:hint="eastAsia" w:ascii="宋体" w:hAnsi="宋体"/>
                <w:color w:val="auto"/>
                <w:sz w:val="21"/>
                <w:szCs w:val="21"/>
                <w:highlight w:val="none"/>
              </w:rPr>
              <w:t>。</w:t>
            </w:r>
          </w:p>
        </w:tc>
      </w:tr>
    </w:tbl>
    <w:p>
      <w:pPr>
        <w:spacing w:line="288" w:lineRule="auto"/>
        <w:ind w:left="238"/>
        <w:jc w:val="center"/>
        <w:rPr>
          <w:rFonts w:hint="eastAsia" w:ascii="宋体" w:hAnsi="宋体"/>
          <w:b/>
          <w:color w:val="auto"/>
          <w:sz w:val="24"/>
          <w:highlight w:val="none"/>
        </w:rPr>
      </w:pPr>
    </w:p>
    <w:p>
      <w:pPr>
        <w:spacing w:line="288" w:lineRule="auto"/>
        <w:ind w:left="238"/>
        <w:jc w:val="center"/>
        <w:rPr>
          <w:rFonts w:hint="eastAsia" w:ascii="宋体" w:hAnsi="宋体"/>
          <w:b/>
          <w:color w:val="auto"/>
          <w:sz w:val="24"/>
          <w:highlight w:val="none"/>
        </w:rPr>
      </w:pPr>
    </w:p>
    <w:p>
      <w:pPr>
        <w:pStyle w:val="10"/>
        <w:spacing w:before="0" w:beforeLines="0" w:after="0" w:afterLines="0" w:line="288" w:lineRule="auto"/>
        <w:jc w:val="center"/>
        <w:rPr>
          <w:rFonts w:hAnsi="宋体"/>
          <w:b/>
          <w:color w:val="auto"/>
          <w:spacing w:val="-6"/>
          <w:sz w:val="32"/>
          <w:szCs w:val="32"/>
          <w:highlight w:val="none"/>
        </w:rPr>
      </w:pPr>
      <w:r>
        <w:rPr>
          <w:rFonts w:hAnsi="宋体"/>
          <w:b/>
          <w:color w:val="auto"/>
          <w:spacing w:val="-6"/>
          <w:sz w:val="21"/>
          <w:szCs w:val="21"/>
          <w:highlight w:val="none"/>
        </w:rPr>
        <w:br w:type="page"/>
      </w:r>
      <w:r>
        <w:rPr>
          <w:rFonts w:hAnsi="宋体"/>
          <w:b/>
          <w:color w:val="auto"/>
          <w:spacing w:val="-6"/>
          <w:sz w:val="32"/>
          <w:szCs w:val="32"/>
          <w:highlight w:val="none"/>
        </w:rPr>
        <w:t>一</w:t>
      </w:r>
      <w:r>
        <w:rPr>
          <w:rFonts w:hint="eastAsia" w:hAnsi="宋体"/>
          <w:b/>
          <w:color w:val="auto"/>
          <w:spacing w:val="-6"/>
          <w:sz w:val="32"/>
          <w:szCs w:val="32"/>
          <w:highlight w:val="none"/>
        </w:rPr>
        <w:t>、</w:t>
      </w:r>
      <w:r>
        <w:rPr>
          <w:rFonts w:hAnsi="宋体"/>
          <w:b/>
          <w:color w:val="auto"/>
          <w:spacing w:val="-6"/>
          <w:sz w:val="32"/>
          <w:szCs w:val="32"/>
          <w:highlight w:val="none"/>
        </w:rPr>
        <w:t>总</w:t>
      </w:r>
      <w:r>
        <w:rPr>
          <w:rFonts w:hint="eastAsia" w:hAnsi="宋体"/>
          <w:b/>
          <w:color w:val="auto"/>
          <w:spacing w:val="-6"/>
          <w:sz w:val="32"/>
          <w:szCs w:val="32"/>
          <w:highlight w:val="none"/>
        </w:rPr>
        <w:t xml:space="preserve">  </w:t>
      </w:r>
      <w:r>
        <w:rPr>
          <w:rFonts w:hAnsi="宋体"/>
          <w:b/>
          <w:color w:val="auto"/>
          <w:spacing w:val="-6"/>
          <w:sz w:val="32"/>
          <w:szCs w:val="32"/>
          <w:highlight w:val="none"/>
        </w:rPr>
        <w:t>则</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（一</w:t>
      </w:r>
      <w:r>
        <w:rPr>
          <w:rFonts w:ascii="宋体" w:hAnsi="宋体"/>
          <w:b/>
          <w:color w:val="auto"/>
          <w:spacing w:val="-6"/>
          <w:sz w:val="24"/>
          <w:highlight w:val="none"/>
        </w:rPr>
        <w:t>）</w:t>
      </w:r>
      <w:r>
        <w:rPr>
          <w:rFonts w:hint="eastAsia" w:ascii="宋体" w:hAnsi="宋体"/>
          <w:b/>
          <w:color w:val="auto"/>
          <w:spacing w:val="-6"/>
          <w:sz w:val="24"/>
          <w:highlight w:val="none"/>
        </w:rPr>
        <w:t xml:space="preserve"> 适用范围</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本磋商文件适用于</w:t>
      </w:r>
      <w:r>
        <w:rPr>
          <w:rFonts w:hint="eastAsia" w:ascii="宋体" w:hAnsi="宋体"/>
          <w:color w:val="auto"/>
          <w:spacing w:val="-6"/>
          <w:sz w:val="21"/>
          <w:szCs w:val="21"/>
          <w:highlight w:val="none"/>
          <w:lang w:eastAsia="zh-CN"/>
        </w:rPr>
        <w:t xml:space="preserve">浙江财经大学教学楼卫生间及屋面防水改造工程 </w:t>
      </w:r>
      <w:r>
        <w:rPr>
          <w:rFonts w:hint="eastAsia" w:ascii="宋体" w:hAnsi="宋体"/>
          <w:color w:val="auto"/>
          <w:spacing w:val="-6"/>
          <w:sz w:val="21"/>
          <w:szCs w:val="21"/>
          <w:highlight w:val="none"/>
        </w:rPr>
        <w:t>的磋商、评审、成交、验收、合同履约、付款等（法律、法规另有规定的，从其规定）。</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（二） 定义</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1.“采购人”系指</w:t>
      </w:r>
      <w:r>
        <w:rPr>
          <w:rFonts w:hint="eastAsia" w:ascii="宋体" w:hAnsi="宋体"/>
          <w:color w:val="auto"/>
          <w:spacing w:val="-6"/>
          <w:sz w:val="21"/>
          <w:szCs w:val="21"/>
          <w:highlight w:val="none"/>
          <w:lang w:eastAsia="zh-CN"/>
        </w:rPr>
        <w:t>浙江财经大学</w:t>
      </w:r>
      <w:r>
        <w:rPr>
          <w:rFonts w:hint="eastAsia" w:ascii="宋体" w:hAnsi="宋体"/>
          <w:color w:val="auto"/>
          <w:spacing w:val="-6"/>
          <w:sz w:val="21"/>
          <w:szCs w:val="21"/>
          <w:highlight w:val="none"/>
        </w:rPr>
        <w:t>；</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采购代理机构”系指组织本次竞争性磋商的</w:t>
      </w:r>
      <w:r>
        <w:rPr>
          <w:rFonts w:hint="eastAsia" w:ascii="宋体" w:hAnsi="宋体"/>
          <w:color w:val="auto"/>
          <w:spacing w:val="-6"/>
          <w:sz w:val="21"/>
          <w:szCs w:val="21"/>
          <w:highlight w:val="none"/>
          <w:lang w:eastAsia="zh-CN"/>
        </w:rPr>
        <w:t>浙江建友工程咨询有限公司</w:t>
      </w:r>
      <w:r>
        <w:rPr>
          <w:rFonts w:hint="eastAsia" w:ascii="宋体" w:hAnsi="宋体"/>
          <w:color w:val="auto"/>
          <w:spacing w:val="-6"/>
          <w:sz w:val="21"/>
          <w:szCs w:val="21"/>
          <w:highlight w:val="none"/>
        </w:rPr>
        <w:t>；</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3．“供应商”系指响应磋商、参加竞争的法人、其他组织或者自然人；</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4．“书面形式”包括信函、传真、电子文档等；</w:t>
      </w:r>
    </w:p>
    <w:p>
      <w:pPr>
        <w:spacing w:line="288" w:lineRule="auto"/>
        <w:ind w:firstLine="398" w:firstLineChars="200"/>
        <w:jc w:val="left"/>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5.“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pPr>
        <w:spacing w:line="288" w:lineRule="auto"/>
        <w:ind w:firstLine="398" w:firstLineChars="200"/>
        <w:jc w:val="left"/>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6.“公章”除特殊说明外系指政采云电子交易客户端（政采云投标客户端）中供应商的电子签章；</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7.“▲”系指实质性要求条款，供应商必须做出实质性响应。</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（三） 采购方式</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本次采购采用竞争性磋商（线上电子交易）方式进行。</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（四） 竞争性磋商委托</w:t>
      </w:r>
    </w:p>
    <w:p>
      <w:pPr>
        <w:spacing w:line="288" w:lineRule="auto"/>
        <w:ind w:firstLine="396" w:firstLineChars="200"/>
        <w:jc w:val="left"/>
        <w:rPr>
          <w:rFonts w:ascii="宋体" w:hAnsi="宋体"/>
          <w:color w:val="auto"/>
          <w:spacing w:val="-6"/>
          <w:sz w:val="21"/>
          <w:szCs w:val="21"/>
          <w:highlight w:val="none"/>
        </w:rPr>
      </w:pPr>
      <w:r>
        <w:rPr>
          <w:rFonts w:ascii="宋体" w:hAnsi="宋体"/>
          <w:color w:val="auto"/>
          <w:spacing w:val="-6"/>
          <w:sz w:val="21"/>
          <w:szCs w:val="21"/>
          <w:highlight w:val="none"/>
        </w:rPr>
        <w:t>如供应商授权代表不是法定代表人，须有</w:t>
      </w:r>
      <w:r>
        <w:rPr>
          <w:rFonts w:ascii="宋体" w:hAnsi="宋体"/>
          <w:bCs/>
          <w:color w:val="auto"/>
          <w:spacing w:val="-6"/>
          <w:sz w:val="21"/>
          <w:szCs w:val="21"/>
          <w:highlight w:val="none"/>
        </w:rPr>
        <w:t>附有法定代表人资格证明</w:t>
      </w:r>
      <w:r>
        <w:rPr>
          <w:rFonts w:hint="eastAsia" w:ascii="宋体" w:hAnsi="宋体"/>
          <w:bCs/>
          <w:color w:val="auto"/>
          <w:spacing w:val="-6"/>
          <w:sz w:val="21"/>
          <w:szCs w:val="21"/>
          <w:highlight w:val="none"/>
        </w:rPr>
        <w:t>书</w:t>
      </w:r>
      <w:r>
        <w:rPr>
          <w:rFonts w:ascii="宋体" w:hAnsi="宋体"/>
          <w:bCs/>
          <w:color w:val="auto"/>
          <w:spacing w:val="-6"/>
          <w:sz w:val="21"/>
          <w:szCs w:val="21"/>
          <w:highlight w:val="none"/>
        </w:rPr>
        <w:t>的法定代表人授权</w:t>
      </w:r>
      <w:r>
        <w:rPr>
          <w:rFonts w:hint="eastAsia" w:ascii="宋体" w:hAnsi="宋体"/>
          <w:bCs/>
          <w:color w:val="auto"/>
          <w:spacing w:val="-6"/>
          <w:sz w:val="21"/>
          <w:szCs w:val="21"/>
          <w:highlight w:val="none"/>
        </w:rPr>
        <w:t>委托</w:t>
      </w:r>
      <w:r>
        <w:rPr>
          <w:rFonts w:ascii="宋体" w:hAnsi="宋体"/>
          <w:bCs/>
          <w:color w:val="auto"/>
          <w:spacing w:val="-6"/>
          <w:sz w:val="21"/>
          <w:szCs w:val="21"/>
          <w:highlight w:val="none"/>
        </w:rPr>
        <w:t>书</w:t>
      </w:r>
      <w:r>
        <w:rPr>
          <w:rFonts w:hint="eastAsia" w:ascii="宋体" w:hAnsi="宋体"/>
          <w:color w:val="auto"/>
          <w:spacing w:val="-6"/>
          <w:sz w:val="21"/>
          <w:szCs w:val="21"/>
          <w:highlight w:val="none"/>
        </w:rPr>
        <w:t>（格式详见磋商文件第六章），供应商因未在线参加响应文件开启而导致电子加密响应文件无法按时解密等一切后果由供应商自行承担。</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（五） 磋商费用</w:t>
      </w:r>
    </w:p>
    <w:p>
      <w:pPr>
        <w:spacing w:line="288" w:lineRule="auto"/>
        <w:ind w:firstLine="396" w:firstLineChars="200"/>
        <w:jc w:val="left"/>
        <w:rPr>
          <w:rFonts w:hint="eastAsia" w:ascii="宋体" w:hAnsi="宋体"/>
          <w:color w:val="auto"/>
          <w:spacing w:val="-6"/>
          <w:sz w:val="21"/>
          <w:szCs w:val="21"/>
          <w:highlight w:val="none"/>
        </w:rPr>
      </w:pPr>
      <w:r>
        <w:rPr>
          <w:rFonts w:ascii="宋体" w:hAnsi="宋体"/>
          <w:color w:val="auto"/>
          <w:spacing w:val="-6"/>
          <w:sz w:val="21"/>
          <w:szCs w:val="21"/>
          <w:highlight w:val="none"/>
        </w:rPr>
        <w:t>1.</w:t>
      </w:r>
      <w:r>
        <w:rPr>
          <w:rFonts w:hint="eastAsia" w:ascii="宋体" w:hAnsi="宋体"/>
          <w:color w:val="auto"/>
          <w:spacing w:val="-6"/>
          <w:sz w:val="21"/>
          <w:szCs w:val="21"/>
          <w:highlight w:val="none"/>
        </w:rPr>
        <w:t>不论磋商结果如何，供应商均应自行承担所有与磋商有关的全部费用；</w:t>
      </w:r>
    </w:p>
    <w:p>
      <w:pPr>
        <w:spacing w:line="288" w:lineRule="auto"/>
        <w:ind w:firstLine="396" w:firstLineChars="200"/>
        <w:jc w:val="left"/>
        <w:rPr>
          <w:rFonts w:hint="eastAsia" w:ascii="宋体" w:hAnsi="宋体"/>
          <w:color w:val="auto"/>
          <w:spacing w:val="-6"/>
          <w:sz w:val="21"/>
          <w:szCs w:val="21"/>
          <w:highlight w:val="none"/>
          <w:lang w:val="en-US" w:eastAsia="zh-CN"/>
        </w:rPr>
      </w:pPr>
      <w:r>
        <w:rPr>
          <w:rFonts w:hint="eastAsia" w:ascii="宋体" w:hAnsi="宋体"/>
          <w:color w:val="auto"/>
          <w:spacing w:val="-6"/>
          <w:sz w:val="21"/>
          <w:szCs w:val="21"/>
          <w:highlight w:val="none"/>
        </w:rPr>
        <w:t>2.成交供应商在成交通知书发出后七个工作日内，向采购代理机构交纳代理服务费，收费标准：</w:t>
      </w:r>
      <w:r>
        <w:rPr>
          <w:rFonts w:hint="eastAsia" w:ascii="宋体" w:hAnsi="宋体"/>
          <w:color w:val="auto"/>
          <w:spacing w:val="-6"/>
          <w:sz w:val="21"/>
          <w:szCs w:val="21"/>
          <w:highlight w:val="none"/>
          <w:lang w:val="en-US" w:eastAsia="zh-CN"/>
        </w:rPr>
        <w:t>2000元/标项。</w:t>
      </w:r>
    </w:p>
    <w:p>
      <w:pPr>
        <w:spacing w:line="288" w:lineRule="auto"/>
        <w:ind w:firstLine="396" w:firstLineChars="200"/>
        <w:jc w:val="left"/>
        <w:rPr>
          <w:rFonts w:hint="eastAsia" w:ascii="宋体" w:hAnsi="宋体"/>
          <w:b/>
          <w:color w:val="auto"/>
          <w:spacing w:val="-6"/>
          <w:sz w:val="24"/>
          <w:highlight w:val="none"/>
        </w:rPr>
      </w:pPr>
      <w:r>
        <w:rPr>
          <w:rFonts w:hint="eastAsia" w:ascii="宋体" w:hAnsi="宋体"/>
          <w:color w:val="auto"/>
          <w:spacing w:val="-6"/>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（六） 联合体响应</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本项目不接受联合体响应。</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（七） 转包与分包</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本项目不允许转包；</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供应商根据磋商文件的规定和采购项目的实际情况，拟在成交后将成交项目的非主体、非关键性工作分包的，应当在响应文件中载明分包承担主体，分包承担主体应当具备相应资质条件且不得再次分包。</w:t>
      </w:r>
    </w:p>
    <w:p>
      <w:pPr>
        <w:spacing w:line="288" w:lineRule="auto"/>
        <w:rPr>
          <w:rFonts w:hint="eastAsia" w:ascii="宋体" w:hAnsi="宋体" w:cs="宋体"/>
          <w:b/>
          <w:color w:val="auto"/>
          <w:spacing w:val="-6"/>
          <w:kern w:val="0"/>
          <w:sz w:val="24"/>
          <w:highlight w:val="none"/>
        </w:rPr>
      </w:pPr>
      <w:r>
        <w:rPr>
          <w:rFonts w:hint="eastAsia" w:ascii="宋体" w:hAnsi="宋体" w:cs="宋体"/>
          <w:b/>
          <w:color w:val="auto"/>
          <w:spacing w:val="-6"/>
          <w:kern w:val="0"/>
          <w:sz w:val="24"/>
          <w:highlight w:val="none"/>
        </w:rPr>
        <w:t>（八） 特别说明</w:t>
      </w:r>
    </w:p>
    <w:p>
      <w:pPr>
        <w:pStyle w:val="8"/>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1</w:t>
      </w:r>
      <w:r>
        <w:rPr>
          <w:rFonts w:hAnsi="宋体"/>
          <w:color w:val="auto"/>
          <w:spacing w:val="-6"/>
          <w:sz w:val="21"/>
          <w:szCs w:val="21"/>
          <w:highlight w:val="none"/>
        </w:rPr>
        <w:t>.</w:t>
      </w:r>
      <w:r>
        <w:rPr>
          <w:rFonts w:hint="eastAsia" w:hAnsi="宋体"/>
          <w:color w:val="auto"/>
          <w:spacing w:val="-6"/>
          <w:sz w:val="21"/>
          <w:szCs w:val="21"/>
          <w:highlight w:val="none"/>
        </w:rPr>
        <w:t>供应商</w:t>
      </w:r>
      <w:r>
        <w:rPr>
          <w:rFonts w:hAnsi="宋体"/>
          <w:color w:val="auto"/>
          <w:spacing w:val="-6"/>
          <w:sz w:val="21"/>
          <w:szCs w:val="21"/>
          <w:highlight w:val="none"/>
        </w:rPr>
        <w:t>应仔细阅读</w:t>
      </w:r>
      <w:r>
        <w:rPr>
          <w:rFonts w:hint="eastAsia" w:hAnsi="宋体"/>
          <w:color w:val="auto"/>
          <w:spacing w:val="-6"/>
          <w:sz w:val="21"/>
          <w:szCs w:val="21"/>
          <w:highlight w:val="none"/>
        </w:rPr>
        <w:t>磋商</w:t>
      </w:r>
      <w:r>
        <w:rPr>
          <w:rFonts w:hAnsi="宋体"/>
          <w:color w:val="auto"/>
          <w:spacing w:val="-6"/>
          <w:sz w:val="21"/>
          <w:szCs w:val="21"/>
          <w:highlight w:val="none"/>
        </w:rPr>
        <w:t>文件的所有内容，按照</w:t>
      </w:r>
      <w:r>
        <w:rPr>
          <w:rFonts w:hint="eastAsia" w:hAnsi="宋体"/>
          <w:color w:val="auto"/>
          <w:spacing w:val="-6"/>
          <w:sz w:val="21"/>
          <w:szCs w:val="21"/>
          <w:highlight w:val="none"/>
        </w:rPr>
        <w:t>磋商</w:t>
      </w:r>
      <w:r>
        <w:rPr>
          <w:rFonts w:hAnsi="宋体"/>
          <w:color w:val="auto"/>
          <w:spacing w:val="-6"/>
          <w:sz w:val="21"/>
          <w:szCs w:val="21"/>
          <w:highlight w:val="none"/>
        </w:rPr>
        <w:t>文件的要求提交</w:t>
      </w:r>
      <w:r>
        <w:rPr>
          <w:rFonts w:hint="eastAsia" w:hAnsi="宋体"/>
          <w:color w:val="auto"/>
          <w:spacing w:val="-6"/>
          <w:sz w:val="21"/>
          <w:szCs w:val="21"/>
          <w:highlight w:val="none"/>
        </w:rPr>
        <w:t>响应</w:t>
      </w:r>
      <w:r>
        <w:rPr>
          <w:rFonts w:hAnsi="宋体"/>
          <w:color w:val="auto"/>
          <w:spacing w:val="-6"/>
          <w:sz w:val="21"/>
          <w:szCs w:val="21"/>
          <w:highlight w:val="none"/>
        </w:rPr>
        <w:t>文件，并对所提供的全部资料的真实性承担法律责任。</w:t>
      </w:r>
    </w:p>
    <w:p>
      <w:pPr>
        <w:pStyle w:val="8"/>
        <w:spacing w:line="288" w:lineRule="auto"/>
        <w:ind w:firstLine="396" w:firstLineChars="200"/>
        <w:jc w:val="left"/>
        <w:rPr>
          <w:rFonts w:hint="eastAsia"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2</w:t>
      </w:r>
      <w:r>
        <w:rPr>
          <w:rFonts w:hAnsi="宋体"/>
          <w:color w:val="auto"/>
          <w:spacing w:val="-6"/>
          <w:sz w:val="21"/>
          <w:szCs w:val="21"/>
          <w:highlight w:val="none"/>
        </w:rPr>
        <w:t>.</w:t>
      </w:r>
      <w:r>
        <w:rPr>
          <w:rFonts w:hint="eastAsia" w:hAnsi="宋体"/>
          <w:color w:val="auto"/>
          <w:spacing w:val="-6"/>
          <w:sz w:val="21"/>
          <w:szCs w:val="21"/>
          <w:highlight w:val="none"/>
        </w:rPr>
        <w:t>单位负责人为同一人或者存在直接控股、管理关系的不同供应商，不得参加同一合同项下的政府采购活动。</w:t>
      </w:r>
    </w:p>
    <w:p>
      <w:pPr>
        <w:pStyle w:val="8"/>
        <w:spacing w:line="288" w:lineRule="auto"/>
        <w:ind w:firstLine="396" w:firstLineChars="200"/>
        <w:jc w:val="left"/>
        <w:rPr>
          <w:rFonts w:hint="eastAsia"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3.为采购项目提供整体设计、规范编制或者项目管理、监理、检测等服务的供应商，不得再参加该采购项目的其他采购活动。</w:t>
      </w:r>
    </w:p>
    <w:p>
      <w:pPr>
        <w:pStyle w:val="8"/>
        <w:spacing w:line="288" w:lineRule="auto"/>
        <w:ind w:firstLine="396" w:firstLineChars="200"/>
        <w:jc w:val="left"/>
        <w:rPr>
          <w:rFonts w:hint="eastAsia"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4.供应商授权代表必须为供应商本单位在职职工，并提供自</w:t>
      </w:r>
      <w:r>
        <w:rPr>
          <w:rFonts w:hint="eastAsia" w:hAnsi="宋体"/>
          <w:color w:val="auto"/>
          <w:spacing w:val="-6"/>
          <w:sz w:val="21"/>
          <w:szCs w:val="21"/>
          <w:highlight w:val="none"/>
          <w:lang w:eastAsia="zh-CN"/>
        </w:rPr>
        <w:t>2019年12月至今</w:t>
      </w:r>
      <w:r>
        <w:rPr>
          <w:rFonts w:hint="eastAsia" w:hAnsi="宋体"/>
          <w:color w:val="auto"/>
          <w:spacing w:val="-6"/>
          <w:sz w:val="21"/>
          <w:szCs w:val="21"/>
          <w:highlight w:val="none"/>
        </w:rPr>
        <w:t>任意一月社保缴纳证明。</w:t>
      </w:r>
    </w:p>
    <w:p>
      <w:pPr>
        <w:pStyle w:val="8"/>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5.采购人、采购代理机构可以视采购项目的具体情况，组织供应商进行现场考察或召开磋商前答疑会，但不得单独或分别组织只有一个供应商参加的现场考察和答疑会。</w:t>
      </w:r>
    </w:p>
    <w:p>
      <w:pPr>
        <w:spacing w:line="288" w:lineRule="auto"/>
        <w:rPr>
          <w:rFonts w:ascii="宋体" w:hAnsi="宋体" w:cs="宋体"/>
          <w:b/>
          <w:color w:val="auto"/>
          <w:spacing w:val="-6"/>
          <w:kern w:val="0"/>
          <w:sz w:val="24"/>
          <w:highlight w:val="none"/>
        </w:rPr>
      </w:pPr>
      <w:r>
        <w:rPr>
          <w:rFonts w:ascii="宋体" w:hAnsi="宋体" w:cs="宋体"/>
          <w:b/>
          <w:color w:val="auto"/>
          <w:spacing w:val="-6"/>
          <w:kern w:val="0"/>
          <w:sz w:val="24"/>
          <w:highlight w:val="none"/>
        </w:rPr>
        <w:t>（九）</w:t>
      </w:r>
      <w:r>
        <w:rPr>
          <w:rFonts w:hint="eastAsia" w:ascii="宋体" w:hAnsi="宋体" w:cs="宋体"/>
          <w:b/>
          <w:color w:val="auto"/>
          <w:spacing w:val="-6"/>
          <w:kern w:val="0"/>
          <w:sz w:val="24"/>
          <w:highlight w:val="none"/>
        </w:rPr>
        <w:t xml:space="preserve"> </w:t>
      </w:r>
      <w:r>
        <w:rPr>
          <w:rFonts w:ascii="宋体" w:hAnsi="宋体" w:cs="宋体"/>
          <w:b/>
          <w:color w:val="auto"/>
          <w:spacing w:val="-6"/>
          <w:kern w:val="0"/>
          <w:sz w:val="24"/>
          <w:highlight w:val="none"/>
        </w:rPr>
        <w:t>质疑和投诉</w:t>
      </w:r>
    </w:p>
    <w:p>
      <w:pPr>
        <w:pStyle w:val="8"/>
        <w:spacing w:line="288" w:lineRule="auto"/>
        <w:ind w:firstLine="396" w:firstLineChars="200"/>
        <w:jc w:val="left"/>
        <w:rPr>
          <w:rFonts w:hAnsi="宋体" w:cs="宋体"/>
          <w:color w:val="auto"/>
          <w:kern w:val="0"/>
          <w:sz w:val="21"/>
          <w:szCs w:val="21"/>
          <w:highlight w:val="none"/>
        </w:rPr>
      </w:pPr>
      <w:r>
        <w:rPr>
          <w:rFonts w:hAnsi="宋体"/>
          <w:color w:val="auto"/>
          <w:spacing w:val="-6"/>
          <w:sz w:val="21"/>
          <w:szCs w:val="21"/>
          <w:highlight w:val="none"/>
        </w:rPr>
        <w:t>1</w:t>
      </w:r>
      <w:r>
        <w:rPr>
          <w:rFonts w:hint="eastAsia" w:hAnsi="宋体"/>
          <w:color w:val="auto"/>
          <w:spacing w:val="-6"/>
          <w:sz w:val="21"/>
          <w:szCs w:val="21"/>
          <w:highlight w:val="none"/>
        </w:rPr>
        <w:t>.供应商</w:t>
      </w:r>
      <w:r>
        <w:rPr>
          <w:rFonts w:hint="eastAsia" w:hAnsi="宋体" w:cs="宋体"/>
          <w:color w:val="auto"/>
          <w:kern w:val="0"/>
          <w:sz w:val="21"/>
          <w:szCs w:val="21"/>
          <w:highlight w:val="none"/>
        </w:rPr>
        <w:t>认为磋商文件、磋商过程和成交结果使自己的</w:t>
      </w:r>
      <w:r>
        <w:rPr>
          <w:rFonts w:hint="eastAsia" w:hAnsi="宋体" w:cs="宋体"/>
          <w:bCs/>
          <w:color w:val="auto"/>
          <w:kern w:val="0"/>
          <w:sz w:val="21"/>
          <w:szCs w:val="21"/>
          <w:highlight w:val="none"/>
        </w:rPr>
        <w:t>权益受到损害</w:t>
      </w:r>
      <w:r>
        <w:rPr>
          <w:rFonts w:hint="eastAsia" w:hAnsi="宋体" w:cs="宋体"/>
          <w:color w:val="auto"/>
          <w:kern w:val="0"/>
          <w:sz w:val="21"/>
          <w:szCs w:val="21"/>
          <w:highlight w:val="none"/>
        </w:rPr>
        <w:t>的，可以在知道或者应知其权益受到损害之日起</w:t>
      </w:r>
      <w:r>
        <w:rPr>
          <w:rFonts w:hint="eastAsia" w:hAnsi="宋体" w:cs="宋体"/>
          <w:bCs/>
          <w:color w:val="auto"/>
          <w:kern w:val="0"/>
          <w:sz w:val="21"/>
          <w:szCs w:val="21"/>
          <w:highlight w:val="none"/>
        </w:rPr>
        <w:t>七个工作日内</w:t>
      </w:r>
      <w:r>
        <w:rPr>
          <w:rFonts w:hint="eastAsia" w:hAnsi="宋体" w:cs="宋体"/>
          <w:color w:val="auto"/>
          <w:kern w:val="0"/>
          <w:sz w:val="21"/>
          <w:szCs w:val="21"/>
          <w:highlight w:val="none"/>
        </w:rPr>
        <w:t>，以书面形式向采购人或</w:t>
      </w:r>
      <w:r>
        <w:rPr>
          <w:rFonts w:hAnsi="宋体" w:cs="宋体"/>
          <w:color w:val="auto"/>
          <w:kern w:val="0"/>
          <w:sz w:val="21"/>
          <w:szCs w:val="21"/>
          <w:highlight w:val="none"/>
        </w:rPr>
        <w:t>采购代理机构</w:t>
      </w:r>
      <w:r>
        <w:rPr>
          <w:rFonts w:hint="eastAsia" w:hAnsi="宋体" w:cs="宋体"/>
          <w:color w:val="auto"/>
          <w:kern w:val="0"/>
          <w:sz w:val="21"/>
          <w:szCs w:val="21"/>
          <w:highlight w:val="none"/>
        </w:rPr>
        <w:t>提出质疑。质疑供应商对采购人、采购代理机构的答复不满意或者采购人、采购代理机构未在规定的时间内作出答复的，可以在</w:t>
      </w:r>
      <w:r>
        <w:rPr>
          <w:rFonts w:hint="eastAsia" w:hAnsi="宋体" w:cs="宋体"/>
          <w:bCs/>
          <w:color w:val="auto"/>
          <w:kern w:val="0"/>
          <w:sz w:val="21"/>
          <w:szCs w:val="21"/>
          <w:highlight w:val="none"/>
        </w:rPr>
        <w:t>答复期满后十五个工作日内</w:t>
      </w:r>
      <w:r>
        <w:rPr>
          <w:rFonts w:hint="eastAsia" w:hAnsi="宋体" w:cs="宋体"/>
          <w:color w:val="auto"/>
          <w:kern w:val="0"/>
          <w:sz w:val="21"/>
          <w:szCs w:val="21"/>
          <w:highlight w:val="none"/>
        </w:rPr>
        <w:t>向同级政府采购监督管理部门</w:t>
      </w:r>
      <w:r>
        <w:rPr>
          <w:rFonts w:hint="eastAsia" w:hAnsi="宋体" w:cs="宋体"/>
          <w:bCs/>
          <w:color w:val="auto"/>
          <w:kern w:val="0"/>
          <w:sz w:val="21"/>
          <w:szCs w:val="21"/>
          <w:highlight w:val="none"/>
        </w:rPr>
        <w:t>投诉</w:t>
      </w:r>
      <w:r>
        <w:rPr>
          <w:rFonts w:hint="eastAsia" w:hAnsi="宋体" w:cs="宋体"/>
          <w:color w:val="auto"/>
          <w:kern w:val="0"/>
          <w:sz w:val="21"/>
          <w:szCs w:val="21"/>
          <w:highlight w:val="none"/>
        </w:rPr>
        <w:t>。</w:t>
      </w:r>
    </w:p>
    <w:p>
      <w:pPr>
        <w:pStyle w:val="8"/>
        <w:spacing w:line="288" w:lineRule="auto"/>
        <w:ind w:firstLine="398" w:firstLineChars="200"/>
        <w:jc w:val="left"/>
        <w:rPr>
          <w:rFonts w:hAnsi="宋体"/>
          <w:b/>
          <w:color w:val="auto"/>
          <w:spacing w:val="-6"/>
          <w:sz w:val="21"/>
          <w:szCs w:val="21"/>
          <w:highlight w:val="none"/>
        </w:rPr>
      </w:pPr>
      <w:r>
        <w:rPr>
          <w:rFonts w:hint="eastAsia" w:hAnsi="宋体"/>
          <w:b/>
          <w:color w:val="auto"/>
          <w:spacing w:val="-6"/>
          <w:sz w:val="21"/>
          <w:szCs w:val="21"/>
          <w:highlight w:val="none"/>
        </w:rPr>
        <w:t>2.供应商提出质疑应当提交质疑函和必要的证明材料，质疑函范本请到“浙江政府采购网下载专区”下载，质疑函应当包括下列内容：</w:t>
      </w:r>
    </w:p>
    <w:p>
      <w:pPr>
        <w:pStyle w:val="8"/>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（一）供应商的姓名或者名称、地址、邮编、联系人及联系电话；</w:t>
      </w:r>
    </w:p>
    <w:p>
      <w:pPr>
        <w:pStyle w:val="8"/>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（二）质疑项目的名称、</w:t>
      </w:r>
      <w:r>
        <w:rPr>
          <w:rFonts w:hint="eastAsia" w:hAnsi="宋体"/>
          <w:color w:val="auto"/>
          <w:spacing w:val="-6"/>
          <w:sz w:val="21"/>
          <w:szCs w:val="21"/>
          <w:highlight w:val="none"/>
          <w:lang w:eastAsia="zh-CN"/>
        </w:rPr>
        <w:t>标项、</w:t>
      </w:r>
      <w:r>
        <w:rPr>
          <w:rFonts w:hint="eastAsia" w:hAnsi="宋体"/>
          <w:color w:val="auto"/>
          <w:spacing w:val="-6"/>
          <w:sz w:val="21"/>
          <w:szCs w:val="21"/>
          <w:highlight w:val="none"/>
        </w:rPr>
        <w:t>编号；</w:t>
      </w:r>
    </w:p>
    <w:p>
      <w:pPr>
        <w:pStyle w:val="8"/>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（三）具体、明确的质疑事项和与质疑事项相关的请求；</w:t>
      </w:r>
    </w:p>
    <w:p>
      <w:pPr>
        <w:pStyle w:val="8"/>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（四）事实依据；</w:t>
      </w:r>
    </w:p>
    <w:p>
      <w:pPr>
        <w:pStyle w:val="8"/>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（五）必要的法律依据；</w:t>
      </w:r>
    </w:p>
    <w:p>
      <w:pPr>
        <w:pStyle w:val="8"/>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（六）提出质疑的日期。</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供应商为自然人的，应当由本人签字；供应商为法人或者其他组织的，应当由法定代表人、主要负责人，或者其授权代表签字或者盖章，并加盖公章。</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3.提出质疑的供应商应当是参与本项目响应活动的供应商。</w:t>
      </w:r>
      <w:r>
        <w:rPr>
          <w:rFonts w:hint="eastAsia" w:hAnsi="宋体"/>
          <w:b/>
          <w:color w:val="auto"/>
          <w:spacing w:val="-6"/>
          <w:sz w:val="21"/>
          <w:szCs w:val="21"/>
          <w:highlight w:val="none"/>
        </w:rPr>
        <w:t>供应商在法定质疑期内应一次性提出针对同一采购程序环节的质疑。</w:t>
      </w:r>
    </w:p>
    <w:p>
      <w:pPr>
        <w:pStyle w:val="8"/>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4.根据《政府采购质疑和投诉办法》第三十七条的规定，供应商在全国范围</w:t>
      </w:r>
      <w:r>
        <w:rPr>
          <w:rFonts w:hAnsi="宋体"/>
          <w:color w:val="auto"/>
          <w:spacing w:val="-6"/>
          <w:sz w:val="21"/>
          <w:szCs w:val="21"/>
          <w:highlight w:val="none"/>
        </w:rPr>
        <w:t>12</w:t>
      </w:r>
      <w:r>
        <w:rPr>
          <w:rFonts w:hint="eastAsia" w:hAnsi="宋体"/>
          <w:color w:val="auto"/>
          <w:spacing w:val="-6"/>
          <w:sz w:val="21"/>
          <w:szCs w:val="21"/>
          <w:highlight w:val="none"/>
        </w:rPr>
        <w:t>个月内三次以上投诉查无实据的，由财政部门列入不良行为记录名单。</w:t>
      </w:r>
    </w:p>
    <w:p>
      <w:pPr>
        <w:pStyle w:val="8"/>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投诉人有下列行为之一的，属于虚假、恶意投诉，由财政部门列入不良行为记录名单，禁止其</w:t>
      </w:r>
      <w:r>
        <w:rPr>
          <w:rFonts w:hAnsi="宋体"/>
          <w:color w:val="auto"/>
          <w:spacing w:val="-6"/>
          <w:sz w:val="21"/>
          <w:szCs w:val="21"/>
          <w:highlight w:val="none"/>
        </w:rPr>
        <w:t>1</w:t>
      </w:r>
      <w:r>
        <w:rPr>
          <w:rFonts w:hint="eastAsia" w:hAnsi="宋体"/>
          <w:color w:val="auto"/>
          <w:spacing w:val="-6"/>
          <w:sz w:val="21"/>
          <w:szCs w:val="21"/>
          <w:highlight w:val="none"/>
        </w:rPr>
        <w:t>至</w:t>
      </w:r>
      <w:r>
        <w:rPr>
          <w:rFonts w:hAnsi="宋体"/>
          <w:color w:val="auto"/>
          <w:spacing w:val="-6"/>
          <w:sz w:val="21"/>
          <w:szCs w:val="21"/>
          <w:highlight w:val="none"/>
        </w:rPr>
        <w:t>3</w:t>
      </w:r>
      <w:r>
        <w:rPr>
          <w:rFonts w:hint="eastAsia" w:hAnsi="宋体"/>
          <w:color w:val="auto"/>
          <w:spacing w:val="-6"/>
          <w:sz w:val="21"/>
          <w:szCs w:val="21"/>
          <w:highlight w:val="none"/>
        </w:rPr>
        <w:t>年内参加政府采购活动：</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（一）捏造事实；</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（二）提供虚假材料；</w:t>
      </w:r>
    </w:p>
    <w:p>
      <w:pPr>
        <w:pStyle w:val="8"/>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（三）以非法手段取得证明材料。证据来源的合法性存在明显疑问，投诉人无法证明其取得方式合法的，视为以非法手段取得证明材料。</w:t>
      </w:r>
    </w:p>
    <w:p>
      <w:pPr>
        <w:pStyle w:val="10"/>
        <w:spacing w:before="0" w:beforeLines="0" w:after="0" w:afterLines="0" w:line="288" w:lineRule="auto"/>
        <w:jc w:val="center"/>
        <w:rPr>
          <w:rFonts w:hint="eastAsia" w:hAnsi="宋体"/>
          <w:b/>
          <w:color w:val="auto"/>
          <w:spacing w:val="-6"/>
          <w:sz w:val="32"/>
          <w:szCs w:val="32"/>
          <w:highlight w:val="none"/>
        </w:rPr>
      </w:pPr>
      <w:r>
        <w:rPr>
          <w:rFonts w:hAnsi="宋体"/>
          <w:b/>
          <w:color w:val="auto"/>
          <w:spacing w:val="-6"/>
          <w:sz w:val="21"/>
          <w:szCs w:val="21"/>
          <w:highlight w:val="none"/>
        </w:rPr>
        <w:br w:type="page"/>
      </w:r>
      <w:r>
        <w:rPr>
          <w:rFonts w:hAnsi="宋体"/>
          <w:b/>
          <w:color w:val="auto"/>
          <w:spacing w:val="-6"/>
          <w:sz w:val="32"/>
          <w:szCs w:val="32"/>
          <w:highlight w:val="none"/>
        </w:rPr>
        <w:t>二</w:t>
      </w:r>
      <w:r>
        <w:rPr>
          <w:rFonts w:hint="eastAsia" w:hAnsi="宋体"/>
          <w:b/>
          <w:color w:val="auto"/>
          <w:spacing w:val="-6"/>
          <w:sz w:val="32"/>
          <w:szCs w:val="32"/>
          <w:highlight w:val="none"/>
        </w:rPr>
        <w:t>、磋商文件</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（一） 磋商文件的构成。本磋商文件由以下部份组成：</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1.采购邀请</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2.采购需求</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3.供应商须知</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4.评审办法及评分标准</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5.合同主要条款</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6.响应文件格式</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7.本项目磋商文件的澄清、答复、修改、补充的内容</w:t>
      </w:r>
    </w:p>
    <w:p>
      <w:pPr>
        <w:spacing w:line="288" w:lineRule="auto"/>
        <w:jc w:val="left"/>
        <w:rPr>
          <w:rFonts w:hint="eastAsia" w:ascii="宋体" w:hAnsi="宋体"/>
          <w:color w:val="auto"/>
          <w:spacing w:val="-6"/>
          <w:sz w:val="24"/>
          <w:highlight w:val="none"/>
        </w:rPr>
      </w:pPr>
      <w:r>
        <w:rPr>
          <w:rFonts w:hint="eastAsia" w:ascii="宋体" w:hAnsi="宋体"/>
          <w:b/>
          <w:color w:val="auto"/>
          <w:spacing w:val="-6"/>
          <w:sz w:val="24"/>
          <w:highlight w:val="none"/>
        </w:rPr>
        <w:t>（二） 供应商的风险</w:t>
      </w:r>
    </w:p>
    <w:p>
      <w:pPr>
        <w:pStyle w:val="8"/>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供应商没有按照磋商文件要求提供全部资料，或者供应商没有对磋商文件在各方面作出实质性响应是供应商的风险，并可能导致其磋商响应被拒绝。</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（三） 磋商文件的澄清与修改</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4.磋商文件的澄清、答复、修改或补充都应该通过本采购代理机构以法定形式发布，采购人非通过本机构，不得擅自澄清、答复、修改或补充磋商文件。</w:t>
      </w:r>
    </w:p>
    <w:p>
      <w:pPr>
        <w:pStyle w:val="10"/>
        <w:spacing w:before="0" w:beforeLines="0" w:after="0" w:afterLines="0" w:line="288" w:lineRule="auto"/>
        <w:jc w:val="center"/>
        <w:rPr>
          <w:rFonts w:hAnsi="宋体"/>
          <w:b/>
          <w:color w:val="auto"/>
          <w:spacing w:val="-6"/>
          <w:sz w:val="32"/>
          <w:szCs w:val="32"/>
          <w:highlight w:val="none"/>
        </w:rPr>
      </w:pPr>
      <w:r>
        <w:rPr>
          <w:rFonts w:hAnsi="宋体"/>
          <w:color w:val="auto"/>
          <w:spacing w:val="-6"/>
          <w:sz w:val="21"/>
          <w:szCs w:val="21"/>
          <w:highlight w:val="none"/>
        </w:rPr>
        <w:br w:type="page"/>
      </w:r>
      <w:r>
        <w:rPr>
          <w:rFonts w:hAnsi="宋体"/>
          <w:b/>
          <w:color w:val="auto"/>
          <w:spacing w:val="-6"/>
          <w:sz w:val="32"/>
          <w:szCs w:val="32"/>
          <w:highlight w:val="none"/>
        </w:rPr>
        <w:t>三</w:t>
      </w:r>
      <w:r>
        <w:rPr>
          <w:rFonts w:hint="eastAsia" w:hAnsi="宋体"/>
          <w:b/>
          <w:color w:val="auto"/>
          <w:spacing w:val="-6"/>
          <w:sz w:val="32"/>
          <w:szCs w:val="32"/>
          <w:highlight w:val="none"/>
        </w:rPr>
        <w:t>、</w:t>
      </w:r>
      <w:r>
        <w:rPr>
          <w:rFonts w:hAnsi="宋体"/>
          <w:b/>
          <w:color w:val="auto"/>
          <w:spacing w:val="-6"/>
          <w:sz w:val="32"/>
          <w:szCs w:val="32"/>
          <w:highlight w:val="none"/>
        </w:rPr>
        <w:t>响应文件的编制</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（一） 响应文件的组成</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响应文件由</w:t>
      </w:r>
      <w:r>
        <w:rPr>
          <w:rFonts w:hint="eastAsia" w:hAnsi="宋体"/>
          <w:b/>
          <w:bCs/>
          <w:color w:val="auto"/>
          <w:spacing w:val="-6"/>
          <w:sz w:val="21"/>
          <w:szCs w:val="21"/>
          <w:highlight w:val="none"/>
          <w:lang w:val="en-US" w:eastAsia="zh-CN"/>
        </w:rPr>
        <w:t>资格文件、</w:t>
      </w:r>
      <w:r>
        <w:rPr>
          <w:rFonts w:hint="eastAsia" w:hAnsi="宋体"/>
          <w:b/>
          <w:bCs/>
          <w:color w:val="auto"/>
          <w:spacing w:val="-6"/>
          <w:sz w:val="21"/>
          <w:szCs w:val="21"/>
          <w:highlight w:val="none"/>
        </w:rPr>
        <w:t>报</w:t>
      </w:r>
      <w:r>
        <w:rPr>
          <w:rFonts w:hint="eastAsia" w:hAnsi="宋体"/>
          <w:b/>
          <w:color w:val="auto"/>
          <w:spacing w:val="-6"/>
          <w:sz w:val="21"/>
          <w:szCs w:val="21"/>
          <w:highlight w:val="none"/>
        </w:rPr>
        <w:t>价文件</w:t>
      </w:r>
      <w:r>
        <w:rPr>
          <w:rFonts w:hint="eastAsia" w:hAnsi="宋体"/>
          <w:color w:val="auto"/>
          <w:spacing w:val="-6"/>
          <w:sz w:val="21"/>
          <w:szCs w:val="21"/>
          <w:highlight w:val="none"/>
        </w:rPr>
        <w:t>、</w:t>
      </w:r>
      <w:r>
        <w:rPr>
          <w:rFonts w:hint="eastAsia" w:hAnsi="宋体"/>
          <w:b/>
          <w:color w:val="auto"/>
          <w:spacing w:val="-6"/>
          <w:sz w:val="21"/>
          <w:szCs w:val="21"/>
          <w:highlight w:val="none"/>
        </w:rPr>
        <w:t>商务和技术文件</w:t>
      </w:r>
      <w:r>
        <w:rPr>
          <w:rFonts w:hint="eastAsia" w:hAnsi="宋体"/>
          <w:color w:val="auto"/>
          <w:spacing w:val="-6"/>
          <w:sz w:val="21"/>
          <w:szCs w:val="21"/>
          <w:highlight w:val="none"/>
          <w:lang w:val="en-US" w:eastAsia="zh-CN"/>
        </w:rPr>
        <w:t>三</w:t>
      </w:r>
      <w:r>
        <w:rPr>
          <w:rFonts w:hint="eastAsia" w:hAnsi="宋体"/>
          <w:color w:val="auto"/>
          <w:spacing w:val="-6"/>
          <w:sz w:val="21"/>
          <w:szCs w:val="21"/>
          <w:highlight w:val="none"/>
        </w:rPr>
        <w:t>部分组成</w:t>
      </w:r>
      <w:r>
        <w:rPr>
          <w:rFonts w:hint="eastAsia" w:hAnsi="宋体"/>
          <w:color w:val="auto"/>
          <w:spacing w:val="-6"/>
          <w:sz w:val="21"/>
          <w:szCs w:val="21"/>
          <w:highlight w:val="none"/>
          <w:lang w:eastAsia="zh-CN"/>
        </w:rPr>
        <w:t>，标项一、标项二、标项三应当分别编制、递交、上传。</w:t>
      </w:r>
      <w:r>
        <w:rPr>
          <w:rFonts w:hint="eastAsia" w:hAnsi="宋体"/>
          <w:color w:val="auto"/>
          <w:spacing w:val="-6"/>
          <w:sz w:val="21"/>
          <w:szCs w:val="21"/>
          <w:highlight w:val="none"/>
        </w:rPr>
        <w:t>（格式详见磋商文件第六章）。</w:t>
      </w:r>
    </w:p>
    <w:p>
      <w:pPr>
        <w:spacing w:line="288" w:lineRule="auto"/>
        <w:ind w:firstLine="398" w:firstLineChars="200"/>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▲1.</w:t>
      </w:r>
      <w:r>
        <w:rPr>
          <w:rFonts w:hint="eastAsia" w:hAnsi="宋体"/>
          <w:b/>
          <w:bCs/>
          <w:color w:val="auto"/>
          <w:spacing w:val="-6"/>
          <w:sz w:val="21"/>
          <w:szCs w:val="21"/>
          <w:highlight w:val="none"/>
        </w:rPr>
        <w:t>资格文件</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资格审查要求的资格证明材料</w:t>
      </w:r>
      <w:r>
        <w:rPr>
          <w:rFonts w:hint="eastAsia" w:hAnsi="宋体" w:cs="宋体"/>
          <w:b/>
          <w:bCs/>
          <w:color w:val="auto"/>
          <w:spacing w:val="-6"/>
          <w:sz w:val="21"/>
          <w:szCs w:val="21"/>
          <w:highlight w:val="yellow"/>
        </w:rPr>
        <w:t>(均需加盖公章)</w:t>
      </w:r>
      <w:r>
        <w:rPr>
          <w:rFonts w:hint="eastAsia" w:hAnsi="宋体" w:cs="宋体"/>
          <w:b/>
          <w:bCs/>
          <w:color w:val="auto"/>
          <w:spacing w:val="-6"/>
          <w:sz w:val="21"/>
          <w:szCs w:val="21"/>
          <w:highlight w:val="none"/>
        </w:rPr>
        <w:t>：</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1）有效的法人或者其他组织的营业执照等证明文件（</w:t>
      </w:r>
      <w:r>
        <w:rPr>
          <w:rFonts w:hint="eastAsia" w:ascii="宋体" w:hAnsi="宋体" w:cs="宋体"/>
          <w:color w:val="auto"/>
          <w:spacing w:val="-6"/>
          <w:sz w:val="21"/>
          <w:szCs w:val="21"/>
          <w:highlight w:val="none"/>
          <w:lang w:eastAsia="zh-CN"/>
        </w:rPr>
        <w:t>扫描件</w:t>
      </w:r>
      <w:r>
        <w:rPr>
          <w:rFonts w:hint="eastAsia" w:ascii="宋体" w:hAnsi="宋体" w:cs="宋体"/>
          <w:color w:val="auto"/>
          <w:spacing w:val="-6"/>
          <w:sz w:val="21"/>
          <w:szCs w:val="21"/>
          <w:highlight w:val="none"/>
        </w:rPr>
        <w:t>），自然人的身份证明（仅自然人响应时提供）</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2）</w:t>
      </w:r>
      <w:r>
        <w:rPr>
          <w:rFonts w:hint="eastAsia" w:ascii="宋体" w:hAnsi="宋体" w:cs="宋体"/>
          <w:color w:val="auto"/>
          <w:spacing w:val="-6"/>
          <w:sz w:val="21"/>
          <w:szCs w:val="21"/>
          <w:highlight w:val="none"/>
          <w:lang w:eastAsia="zh-CN"/>
        </w:rPr>
        <w:t>2019年12月至今</w:t>
      </w:r>
      <w:r>
        <w:rPr>
          <w:rFonts w:hint="eastAsia" w:ascii="宋体" w:hAnsi="宋体" w:cs="宋体"/>
          <w:color w:val="auto"/>
          <w:spacing w:val="-6"/>
          <w:sz w:val="21"/>
          <w:szCs w:val="21"/>
          <w:highlight w:val="none"/>
        </w:rPr>
        <w:t>任意一月的财务状况报告（</w:t>
      </w:r>
      <w:r>
        <w:rPr>
          <w:rFonts w:hint="eastAsia" w:ascii="宋体" w:hAnsi="宋体" w:cs="宋体"/>
          <w:color w:val="auto"/>
          <w:spacing w:val="-6"/>
          <w:sz w:val="21"/>
          <w:szCs w:val="21"/>
          <w:highlight w:val="none"/>
          <w:lang w:eastAsia="zh-CN"/>
        </w:rPr>
        <w:t>扫描件</w:t>
      </w:r>
      <w:r>
        <w:rPr>
          <w:rFonts w:hint="eastAsia" w:ascii="宋体" w:hAnsi="宋体" w:cs="宋体"/>
          <w:color w:val="auto"/>
          <w:spacing w:val="-6"/>
          <w:sz w:val="21"/>
          <w:szCs w:val="21"/>
          <w:highlight w:val="none"/>
        </w:rPr>
        <w:t>）或响应文件开启前三个月内出具的银行资信证明</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3）</w:t>
      </w:r>
      <w:r>
        <w:rPr>
          <w:rFonts w:hint="eastAsia" w:ascii="宋体" w:hAnsi="宋体" w:cs="宋体"/>
          <w:color w:val="auto"/>
          <w:spacing w:val="-6"/>
          <w:sz w:val="21"/>
          <w:szCs w:val="21"/>
          <w:highlight w:val="none"/>
          <w:lang w:eastAsia="zh-CN"/>
        </w:rPr>
        <w:t>2019年12月至今</w:t>
      </w:r>
      <w:r>
        <w:rPr>
          <w:rFonts w:hint="eastAsia" w:ascii="宋体" w:hAnsi="宋体" w:cs="宋体"/>
          <w:color w:val="auto"/>
          <w:spacing w:val="-6"/>
          <w:sz w:val="21"/>
          <w:szCs w:val="21"/>
          <w:highlight w:val="none"/>
        </w:rPr>
        <w:t>任意一月依法缴纳税收的证明材料（依法免税的供应商应提供相应文件证明其依法免税）</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4）</w:t>
      </w:r>
      <w:r>
        <w:rPr>
          <w:rFonts w:hint="eastAsia" w:ascii="宋体" w:hAnsi="宋体" w:cs="宋体"/>
          <w:color w:val="auto"/>
          <w:spacing w:val="-6"/>
          <w:sz w:val="21"/>
          <w:szCs w:val="21"/>
          <w:highlight w:val="none"/>
          <w:lang w:eastAsia="zh-CN"/>
        </w:rPr>
        <w:t>2019年12月至今</w:t>
      </w:r>
      <w:r>
        <w:rPr>
          <w:rFonts w:hint="eastAsia" w:ascii="宋体" w:hAnsi="宋体" w:cs="宋体"/>
          <w:color w:val="auto"/>
          <w:spacing w:val="-6"/>
          <w:sz w:val="21"/>
          <w:szCs w:val="21"/>
          <w:highlight w:val="none"/>
        </w:rPr>
        <w:t>任意一月依法缴纳社会保障资金的证明材料（依法不需要缴纳社会保障资金的供应商应提供相应文件证明其依法不需要缴纳社会保障资金）</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5）具有履行合同所必需的设备和专业技术能力的承诺函</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s="宋体"/>
          <w:color w:val="auto"/>
          <w:spacing w:val="-6"/>
          <w:sz w:val="21"/>
          <w:szCs w:val="21"/>
          <w:highlight w:val="none"/>
        </w:rPr>
        <w:t>6）参加政府采购活动前3年内在经营活动中没有重大违法记录的书面声明</w:t>
      </w:r>
    </w:p>
    <w:p>
      <w:pPr>
        <w:spacing w:line="288" w:lineRule="auto"/>
        <w:ind w:firstLine="396" w:firstLineChars="200"/>
        <w:rPr>
          <w:rFonts w:hint="default" w:ascii="宋体" w:hAnsi="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7）供应商资格条件特定条件相关证书或证明材料</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A.</w:t>
      </w:r>
      <w:r>
        <w:rPr>
          <w:rFonts w:hint="eastAsia" w:ascii="宋体" w:hAnsi="宋体"/>
          <w:color w:val="auto"/>
          <w:sz w:val="21"/>
          <w:szCs w:val="21"/>
          <w:highlight w:val="none"/>
          <w:lang w:eastAsia="zh-CN"/>
        </w:rPr>
        <w:t>具有建设行政主管部门核定的建筑装修装饰工程专业承包三级及以上资质</w:t>
      </w:r>
      <w:r>
        <w:rPr>
          <w:rFonts w:hint="eastAsia" w:ascii="宋体" w:hAnsi="宋体"/>
          <w:color w:val="auto"/>
          <w:sz w:val="21"/>
          <w:szCs w:val="21"/>
          <w:highlight w:val="none"/>
        </w:rPr>
        <w:t>；</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B.</w:t>
      </w:r>
      <w:r>
        <w:rPr>
          <w:rFonts w:hint="eastAsia" w:ascii="宋体" w:hAnsi="宋体"/>
          <w:color w:val="auto"/>
          <w:sz w:val="21"/>
          <w:szCs w:val="21"/>
          <w:highlight w:val="none"/>
        </w:rPr>
        <w:t>企业具有安全生产许可证，且在有效期内；</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C.</w:t>
      </w:r>
      <w:r>
        <w:rPr>
          <w:rFonts w:hint="eastAsia" w:ascii="宋体" w:hAnsi="宋体"/>
          <w:color w:val="auto"/>
          <w:sz w:val="21"/>
          <w:szCs w:val="21"/>
          <w:highlight w:val="none"/>
        </w:rPr>
        <w:t>拟派项目负责人应具有建筑工程专业二级及以上建造师注册证书，同时具有“三类人员”有效B类证书；</w:t>
      </w:r>
    </w:p>
    <w:p>
      <w:pPr>
        <w:spacing w:line="288" w:lineRule="auto"/>
        <w:ind w:firstLine="420" w:firstLineChars="200"/>
        <w:jc w:val="left"/>
        <w:rPr>
          <w:rFonts w:hint="default" w:ascii="宋体" w:hAnsi="宋体" w:cs="宋体"/>
          <w:color w:val="auto"/>
          <w:spacing w:val="-6"/>
          <w:sz w:val="21"/>
          <w:szCs w:val="21"/>
          <w:highlight w:val="none"/>
          <w:lang w:val="en-US" w:eastAsia="zh-CN"/>
        </w:rPr>
      </w:pPr>
      <w:r>
        <w:rPr>
          <w:rFonts w:hint="eastAsia" w:ascii="宋体" w:hAnsi="宋体"/>
          <w:color w:val="auto"/>
          <w:sz w:val="21"/>
          <w:szCs w:val="21"/>
          <w:highlight w:val="none"/>
          <w:lang w:val="en-US" w:eastAsia="zh-CN"/>
        </w:rPr>
        <w:t>D.</w:t>
      </w:r>
      <w:r>
        <w:rPr>
          <w:rFonts w:hint="eastAsia" w:ascii="宋体" w:hAnsi="宋体"/>
          <w:color w:val="auto"/>
          <w:sz w:val="21"/>
          <w:szCs w:val="21"/>
          <w:highlight w:val="none"/>
        </w:rPr>
        <w:t>拟派现场安全生产专职管理人员具有“三类人员”有效C类证书；</w:t>
      </w:r>
    </w:p>
    <w:p>
      <w:pPr>
        <w:spacing w:line="288" w:lineRule="auto"/>
        <w:ind w:firstLine="398" w:firstLineChars="200"/>
        <w:jc w:val="left"/>
        <w:rPr>
          <w:rFonts w:hint="eastAsia" w:ascii="宋体" w:hAnsi="宋体"/>
          <w:b/>
          <w:color w:val="auto"/>
          <w:spacing w:val="-6"/>
          <w:sz w:val="21"/>
          <w:szCs w:val="21"/>
          <w:highlight w:val="none"/>
        </w:rPr>
      </w:pPr>
      <w:r>
        <w:rPr>
          <w:rFonts w:hint="eastAsia" w:ascii="宋体" w:hAnsi="宋体"/>
          <w:b/>
          <w:color w:val="auto"/>
          <w:spacing w:val="-6"/>
          <w:sz w:val="21"/>
          <w:szCs w:val="21"/>
          <w:highlight w:val="none"/>
        </w:rPr>
        <w:t>2.报价文件：</w:t>
      </w:r>
    </w:p>
    <w:p>
      <w:pPr>
        <w:pStyle w:val="8"/>
        <w:keepNext w:val="0"/>
        <w:keepLines w:val="0"/>
        <w:pageBreakBefore w:val="0"/>
        <w:kinsoku/>
        <w:wordWrap/>
        <w:overflowPunct/>
        <w:topLinePunct w:val="0"/>
        <w:bidi w:val="0"/>
        <w:adjustRightInd/>
        <w:spacing w:line="288" w:lineRule="auto"/>
        <w:ind w:right="0" w:rightChars="0" w:firstLine="396" w:firstLineChars="200"/>
        <w:jc w:val="left"/>
        <w:rPr>
          <w:rFonts w:hint="eastAsia" w:ascii="Times New Roman" w:hAnsi="宋体" w:eastAsia="宋体" w:cs="Times New Roman"/>
          <w:color w:val="auto"/>
          <w:kern w:val="2"/>
          <w:sz w:val="21"/>
          <w:szCs w:val="21"/>
          <w:highlight w:val="none"/>
        </w:rPr>
      </w:pPr>
      <w:r>
        <w:rPr>
          <w:rFonts w:hint="eastAsia" w:hAnsi="宋体"/>
          <w:color w:val="auto"/>
          <w:spacing w:val="-6"/>
          <w:sz w:val="21"/>
          <w:szCs w:val="21"/>
          <w:highlight w:val="none"/>
        </w:rPr>
        <w:t>1）</w:t>
      </w:r>
      <w:r>
        <w:rPr>
          <w:rFonts w:hint="eastAsia" w:ascii="宋体" w:hAnsi="宋体" w:eastAsia="宋体" w:cs="宋体"/>
          <w:color w:val="auto"/>
          <w:kern w:val="2"/>
          <w:sz w:val="21"/>
          <w:szCs w:val="21"/>
          <w:highlight w:val="none"/>
          <w:lang w:val="en-US" w:eastAsia="zh-CN" w:bidi="ar"/>
        </w:rPr>
        <w:t>工程量清单编制及工程量清单报价所采用的表格格式如下：</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1．工程量清单及计价表：</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（1）招标工程量清单封面（初次报价）</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（2）招标工程量清单编制说明</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（3）表1-1-1 工程项目报价汇总表</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（4）表1-3-A 组织措施项目（整体）清单及计价表</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（5）表1-3-A-1 安全文明施工措施项目清单及计价表</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（6）表1-4 其他项目清单及计价表</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（7）表1-4-1 计日工表</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（8）表1-4-2 总承包服务费项目及计价表</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（9）表1-5 主要工日价格表</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（10）表1-6 主要材料及设备价格表</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（11）表1-7 主要机械台班价格表</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（12）表1-1-2 单位工程报价汇总表</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（13）表 1-2 分部分项工程量清单及计价表</w:t>
      </w:r>
      <w:r>
        <w:rPr>
          <w:rFonts w:hint="default" w:hAnsi="宋体"/>
          <w:color w:val="auto"/>
          <w:spacing w:val="-6"/>
          <w:sz w:val="21"/>
          <w:szCs w:val="21"/>
          <w:highlight w:val="none"/>
          <w:lang w:val="en-US" w:eastAsia="zh-CN"/>
        </w:rPr>
        <w:t>(</w:t>
      </w:r>
      <w:r>
        <w:rPr>
          <w:rFonts w:hint="eastAsia" w:hAnsi="宋体"/>
          <w:color w:val="auto"/>
          <w:spacing w:val="-6"/>
          <w:sz w:val="21"/>
          <w:szCs w:val="21"/>
          <w:highlight w:val="none"/>
          <w:lang w:val="en-US" w:eastAsia="zh-CN"/>
        </w:rPr>
        <w:t>号清单</w:t>
      </w:r>
      <w:r>
        <w:rPr>
          <w:rFonts w:hint="default" w:hAnsi="宋体"/>
          <w:color w:val="auto"/>
          <w:spacing w:val="-6"/>
          <w:sz w:val="21"/>
          <w:szCs w:val="21"/>
          <w:highlight w:val="none"/>
          <w:lang w:val="en-US" w:eastAsia="zh-CN"/>
        </w:rPr>
        <w:t>)</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（14）表1-3-C 技术措施项目清单及计价表</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（15）表1-3-B 组织措施项目</w:t>
      </w:r>
      <w:r>
        <w:rPr>
          <w:rFonts w:hint="default" w:hAnsi="宋体"/>
          <w:color w:val="auto"/>
          <w:spacing w:val="-6"/>
          <w:sz w:val="21"/>
          <w:szCs w:val="21"/>
          <w:highlight w:val="none"/>
          <w:lang w:val="en-US" w:eastAsia="zh-CN"/>
        </w:rPr>
        <w:t xml:space="preserve">( </w:t>
      </w:r>
      <w:r>
        <w:rPr>
          <w:rFonts w:hint="eastAsia" w:hAnsi="宋体"/>
          <w:color w:val="auto"/>
          <w:spacing w:val="-6"/>
          <w:sz w:val="21"/>
          <w:szCs w:val="21"/>
          <w:highlight w:val="none"/>
          <w:lang w:val="en-US" w:eastAsia="zh-CN"/>
        </w:rPr>
        <w:t xml:space="preserve">专业工程 </w:t>
      </w:r>
      <w:r>
        <w:rPr>
          <w:rFonts w:hint="default" w:hAnsi="宋体"/>
          <w:color w:val="auto"/>
          <w:spacing w:val="-6"/>
          <w:sz w:val="21"/>
          <w:szCs w:val="21"/>
          <w:highlight w:val="none"/>
          <w:lang w:val="en-US" w:eastAsia="zh-CN"/>
        </w:rPr>
        <w:t>)</w:t>
      </w:r>
      <w:r>
        <w:rPr>
          <w:rFonts w:hint="eastAsia" w:hAnsi="宋体"/>
          <w:color w:val="auto"/>
          <w:spacing w:val="-6"/>
          <w:sz w:val="21"/>
          <w:szCs w:val="21"/>
          <w:highlight w:val="none"/>
          <w:lang w:val="en-US" w:eastAsia="zh-CN"/>
        </w:rPr>
        <w:t>清单及计价表</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eastAsia="zh-CN"/>
        </w:rPr>
        <w:t>2.工程量清单报价分析表：</w:t>
      </w:r>
    </w:p>
    <w:p>
      <w:pPr>
        <w:keepNext w:val="0"/>
        <w:keepLines w:val="0"/>
        <w:widowControl w:val="0"/>
        <w:suppressLineNumbers w:val="0"/>
        <w:spacing w:before="0" w:beforeAutospacing="0" w:after="0" w:afterAutospacing="0"/>
        <w:ind w:left="0" w:right="0" w:firstLine="792" w:firstLineChars="400"/>
        <w:jc w:val="both"/>
        <w:rPr>
          <w:rFonts w:hint="eastAsia" w:ascii="宋体" w:hAnsi="宋体"/>
          <w:color w:val="auto"/>
          <w:spacing w:val="-6"/>
          <w:kern w:val="2"/>
          <w:sz w:val="21"/>
          <w:szCs w:val="21"/>
          <w:highlight w:val="none"/>
          <w:lang w:val="en-US" w:eastAsia="zh-CN" w:bidi="ar-SA"/>
        </w:rPr>
      </w:pPr>
      <w:r>
        <w:rPr>
          <w:rFonts w:hint="eastAsia" w:ascii="宋体" w:hAnsi="宋体"/>
          <w:color w:val="auto"/>
          <w:spacing w:val="-6"/>
          <w:kern w:val="2"/>
          <w:sz w:val="21"/>
          <w:szCs w:val="21"/>
          <w:highlight w:val="none"/>
          <w:lang w:val="en-US" w:eastAsia="zh-CN" w:bidi="ar-SA"/>
        </w:rPr>
        <w:t>（1）表</w:t>
      </w:r>
      <w:r>
        <w:rPr>
          <w:rFonts w:hint="default" w:ascii="宋体" w:hAnsi="宋体"/>
          <w:color w:val="auto"/>
          <w:spacing w:val="-6"/>
          <w:kern w:val="2"/>
          <w:sz w:val="21"/>
          <w:szCs w:val="21"/>
          <w:highlight w:val="none"/>
          <w:lang w:val="en-US" w:eastAsia="zh-CN" w:bidi="ar-SA"/>
        </w:rPr>
        <w:t xml:space="preserve">2-1 </w:t>
      </w:r>
      <w:r>
        <w:rPr>
          <w:rFonts w:hint="eastAsia" w:ascii="宋体" w:hAnsi="宋体"/>
          <w:color w:val="auto"/>
          <w:spacing w:val="-6"/>
          <w:kern w:val="2"/>
          <w:sz w:val="21"/>
          <w:szCs w:val="21"/>
          <w:highlight w:val="none"/>
          <w:lang w:val="en-US" w:eastAsia="zh-CN" w:bidi="ar-SA"/>
        </w:rPr>
        <w:t>分部分项工程项目清单综合单价分析表</w:t>
      </w:r>
    </w:p>
    <w:p>
      <w:pPr>
        <w:keepNext w:val="0"/>
        <w:keepLines w:val="0"/>
        <w:widowControl w:val="0"/>
        <w:suppressLineNumbers w:val="0"/>
        <w:spacing w:before="0" w:beforeAutospacing="0" w:after="0" w:afterAutospacing="0"/>
        <w:ind w:left="0" w:right="0" w:firstLine="792" w:firstLineChars="400"/>
        <w:jc w:val="both"/>
        <w:rPr>
          <w:rFonts w:hint="eastAsia" w:ascii="宋体" w:hAnsi="宋体"/>
          <w:color w:val="auto"/>
          <w:spacing w:val="-6"/>
          <w:kern w:val="2"/>
          <w:sz w:val="21"/>
          <w:szCs w:val="21"/>
          <w:highlight w:val="none"/>
          <w:lang w:val="en-US" w:eastAsia="zh-CN" w:bidi="ar-SA"/>
        </w:rPr>
      </w:pPr>
      <w:r>
        <w:rPr>
          <w:rFonts w:hint="eastAsia" w:ascii="宋体" w:hAnsi="宋体"/>
          <w:color w:val="auto"/>
          <w:spacing w:val="-6"/>
          <w:kern w:val="2"/>
          <w:sz w:val="21"/>
          <w:szCs w:val="21"/>
          <w:highlight w:val="none"/>
          <w:lang w:val="en-US" w:eastAsia="zh-CN" w:bidi="ar-SA"/>
        </w:rPr>
        <w:t>（2）表</w:t>
      </w:r>
      <w:r>
        <w:rPr>
          <w:rFonts w:hint="default" w:ascii="宋体" w:hAnsi="宋体"/>
          <w:color w:val="auto"/>
          <w:spacing w:val="-6"/>
          <w:kern w:val="2"/>
          <w:sz w:val="21"/>
          <w:szCs w:val="21"/>
          <w:highlight w:val="none"/>
          <w:lang w:val="en-US" w:eastAsia="zh-CN" w:bidi="ar-SA"/>
        </w:rPr>
        <w:t xml:space="preserve">2-2 </w:t>
      </w:r>
      <w:r>
        <w:rPr>
          <w:rFonts w:hint="eastAsia" w:ascii="宋体" w:hAnsi="宋体"/>
          <w:color w:val="auto"/>
          <w:spacing w:val="-6"/>
          <w:kern w:val="2"/>
          <w:sz w:val="21"/>
          <w:szCs w:val="21"/>
          <w:highlight w:val="none"/>
          <w:lang w:val="en-US" w:eastAsia="zh-CN" w:bidi="ar-SA"/>
        </w:rPr>
        <w:t>措施项目清单分析表</w:t>
      </w:r>
    </w:p>
    <w:p>
      <w:pPr>
        <w:keepNext w:val="0"/>
        <w:keepLines w:val="0"/>
        <w:widowControl w:val="0"/>
        <w:suppressLineNumbers w:val="0"/>
        <w:spacing w:before="0" w:beforeAutospacing="0" w:after="0" w:afterAutospacing="0"/>
        <w:ind w:left="0" w:right="0" w:firstLine="792" w:firstLineChars="400"/>
        <w:jc w:val="both"/>
        <w:rPr>
          <w:rFonts w:hint="eastAsia" w:ascii="宋体" w:hAnsi="宋体"/>
          <w:color w:val="auto"/>
          <w:spacing w:val="-6"/>
          <w:kern w:val="2"/>
          <w:sz w:val="21"/>
          <w:szCs w:val="21"/>
          <w:highlight w:val="none"/>
          <w:lang w:val="en-US" w:eastAsia="zh-CN" w:bidi="ar-SA"/>
        </w:rPr>
      </w:pPr>
      <w:r>
        <w:rPr>
          <w:rFonts w:hint="eastAsia" w:ascii="宋体" w:hAnsi="宋体"/>
          <w:color w:val="auto"/>
          <w:spacing w:val="-6"/>
          <w:kern w:val="2"/>
          <w:sz w:val="21"/>
          <w:szCs w:val="21"/>
          <w:highlight w:val="none"/>
          <w:lang w:val="en-US" w:eastAsia="zh-CN" w:bidi="ar-SA"/>
        </w:rPr>
        <w:t>（3）表</w:t>
      </w:r>
      <w:r>
        <w:rPr>
          <w:rFonts w:hint="default" w:ascii="宋体" w:hAnsi="宋体"/>
          <w:color w:val="auto"/>
          <w:spacing w:val="-6"/>
          <w:kern w:val="2"/>
          <w:sz w:val="21"/>
          <w:szCs w:val="21"/>
          <w:highlight w:val="none"/>
          <w:lang w:val="en-US" w:eastAsia="zh-CN" w:bidi="ar-SA"/>
        </w:rPr>
        <w:t xml:space="preserve">2-3 </w:t>
      </w:r>
      <w:r>
        <w:rPr>
          <w:rFonts w:hint="eastAsia" w:ascii="宋体" w:hAnsi="宋体"/>
          <w:color w:val="auto"/>
          <w:spacing w:val="-6"/>
          <w:kern w:val="2"/>
          <w:sz w:val="21"/>
          <w:szCs w:val="21"/>
          <w:highlight w:val="none"/>
          <w:lang w:val="en-US" w:eastAsia="zh-CN" w:bidi="ar-SA"/>
        </w:rPr>
        <w:t>综合单价工料机分析表</w:t>
      </w:r>
    </w:p>
    <w:p>
      <w:pPr>
        <w:keepNext w:val="0"/>
        <w:keepLines w:val="0"/>
        <w:widowControl w:val="0"/>
        <w:suppressLineNumbers w:val="0"/>
        <w:spacing w:before="0" w:beforeAutospacing="0" w:after="0" w:afterAutospacing="0"/>
        <w:ind w:left="0" w:right="0" w:firstLine="792" w:firstLineChars="400"/>
        <w:jc w:val="both"/>
        <w:rPr>
          <w:rFonts w:hint="eastAsia" w:ascii="宋体" w:hAnsi="宋体"/>
          <w:color w:val="auto"/>
          <w:spacing w:val="-6"/>
          <w:kern w:val="2"/>
          <w:sz w:val="21"/>
          <w:szCs w:val="21"/>
          <w:highlight w:val="none"/>
          <w:lang w:val="en-US" w:eastAsia="zh-CN" w:bidi="ar-SA"/>
        </w:rPr>
      </w:pPr>
      <w:r>
        <w:rPr>
          <w:rFonts w:hint="eastAsia" w:ascii="宋体" w:hAnsi="宋体"/>
          <w:color w:val="auto"/>
          <w:spacing w:val="-6"/>
          <w:kern w:val="2"/>
          <w:sz w:val="21"/>
          <w:szCs w:val="21"/>
          <w:highlight w:val="none"/>
          <w:lang w:val="en-US" w:eastAsia="zh-CN" w:bidi="ar-SA"/>
        </w:rPr>
        <w:t>（4）表</w:t>
      </w:r>
      <w:r>
        <w:rPr>
          <w:rFonts w:hint="default" w:ascii="宋体" w:hAnsi="宋体"/>
          <w:color w:val="auto"/>
          <w:spacing w:val="-6"/>
          <w:kern w:val="2"/>
          <w:sz w:val="21"/>
          <w:szCs w:val="21"/>
          <w:highlight w:val="none"/>
          <w:lang w:val="en-US" w:eastAsia="zh-CN" w:bidi="ar-SA"/>
        </w:rPr>
        <w:t xml:space="preserve">2-4 </w:t>
      </w:r>
      <w:r>
        <w:rPr>
          <w:rFonts w:hint="eastAsia" w:ascii="宋体" w:hAnsi="宋体"/>
          <w:color w:val="auto"/>
          <w:spacing w:val="-6"/>
          <w:kern w:val="2"/>
          <w:sz w:val="21"/>
          <w:szCs w:val="21"/>
          <w:highlight w:val="none"/>
          <w:lang w:val="en-US" w:eastAsia="zh-CN" w:bidi="ar-SA"/>
        </w:rPr>
        <w:t>措施项目工料机分析表</w:t>
      </w:r>
    </w:p>
    <w:p>
      <w:pPr>
        <w:keepNext w:val="0"/>
        <w:keepLines w:val="0"/>
        <w:widowControl w:val="0"/>
        <w:suppressLineNumbers w:val="0"/>
        <w:spacing w:before="0" w:beforeAutospacing="0" w:after="0" w:afterAutospacing="0"/>
        <w:ind w:left="0" w:right="0" w:firstLine="792" w:firstLineChars="400"/>
        <w:jc w:val="both"/>
        <w:rPr>
          <w:rFonts w:hint="eastAsia" w:ascii="宋体" w:hAnsi="宋体"/>
          <w:color w:val="auto"/>
          <w:spacing w:val="-6"/>
          <w:kern w:val="2"/>
          <w:sz w:val="21"/>
          <w:szCs w:val="21"/>
          <w:highlight w:val="none"/>
          <w:lang w:val="en-US" w:eastAsia="zh-CN" w:bidi="ar-SA"/>
        </w:rPr>
      </w:pPr>
      <w:r>
        <w:rPr>
          <w:rFonts w:hint="eastAsia" w:ascii="宋体" w:hAnsi="宋体"/>
          <w:color w:val="auto"/>
          <w:spacing w:val="-6"/>
          <w:kern w:val="2"/>
          <w:sz w:val="21"/>
          <w:szCs w:val="21"/>
          <w:highlight w:val="none"/>
          <w:lang w:val="en-US" w:eastAsia="zh-CN" w:bidi="ar-SA"/>
        </w:rPr>
        <w:t>（5）表</w:t>
      </w:r>
      <w:r>
        <w:rPr>
          <w:rFonts w:hint="default" w:ascii="宋体" w:hAnsi="宋体"/>
          <w:color w:val="auto"/>
          <w:spacing w:val="-6"/>
          <w:kern w:val="2"/>
          <w:sz w:val="21"/>
          <w:szCs w:val="21"/>
          <w:highlight w:val="none"/>
          <w:lang w:val="en-US" w:eastAsia="zh-CN" w:bidi="ar-SA"/>
        </w:rPr>
        <w:t xml:space="preserve">2-5 </w:t>
      </w:r>
      <w:r>
        <w:rPr>
          <w:rFonts w:hint="eastAsia" w:ascii="宋体" w:hAnsi="宋体"/>
          <w:color w:val="auto"/>
          <w:spacing w:val="-6"/>
          <w:kern w:val="2"/>
          <w:sz w:val="21"/>
          <w:szCs w:val="21"/>
          <w:highlight w:val="none"/>
          <w:lang w:val="en-US" w:eastAsia="zh-CN" w:bidi="ar-SA"/>
        </w:rPr>
        <w:t>现场监控、临时宿舍取暖降温费用分析表</w:t>
      </w:r>
    </w:p>
    <w:p>
      <w:pPr>
        <w:pStyle w:val="8"/>
        <w:keepNext w:val="0"/>
        <w:keepLines w:val="0"/>
        <w:pageBreakBefore w:val="0"/>
        <w:kinsoku/>
        <w:wordWrap/>
        <w:overflowPunct/>
        <w:topLinePunct w:val="0"/>
        <w:bidi w:val="0"/>
        <w:adjustRightInd/>
        <w:spacing w:line="288" w:lineRule="auto"/>
        <w:ind w:left="0" w:leftChars="0" w:right="0" w:rightChars="0" w:firstLine="396" w:firstLineChars="200"/>
        <w:jc w:val="left"/>
        <w:rPr>
          <w:rFonts w:hAnsi="宋体"/>
          <w:color w:val="auto"/>
          <w:spacing w:val="-6"/>
          <w:sz w:val="21"/>
          <w:szCs w:val="21"/>
          <w:highlight w:val="none"/>
        </w:rPr>
      </w:pPr>
      <w:r>
        <w:rPr>
          <w:rFonts w:hint="eastAsia" w:hAnsi="宋体"/>
          <w:color w:val="auto"/>
          <w:spacing w:val="-6"/>
          <w:sz w:val="21"/>
          <w:szCs w:val="21"/>
          <w:highlight w:val="none"/>
          <w:lang w:val="en-US" w:eastAsia="zh-CN"/>
        </w:rPr>
        <w:t>2</w:t>
      </w:r>
      <w:r>
        <w:rPr>
          <w:rFonts w:hint="eastAsia" w:hAnsi="宋体"/>
          <w:color w:val="auto"/>
          <w:spacing w:val="-6"/>
          <w:sz w:val="21"/>
          <w:szCs w:val="21"/>
          <w:highlight w:val="none"/>
        </w:rPr>
        <w:t>）供应商企业类型声明函</w:t>
      </w:r>
    </w:p>
    <w:p>
      <w:pPr>
        <w:pStyle w:val="8"/>
        <w:keepNext w:val="0"/>
        <w:keepLines w:val="0"/>
        <w:pageBreakBefore w:val="0"/>
        <w:kinsoku/>
        <w:wordWrap/>
        <w:overflowPunct/>
        <w:topLinePunct w:val="0"/>
        <w:bidi w:val="0"/>
        <w:adjustRightInd/>
        <w:spacing w:line="288" w:lineRule="auto"/>
        <w:ind w:right="0" w:rightChars="0" w:firstLine="396" w:firstLineChars="200"/>
        <w:jc w:val="left"/>
        <w:rPr>
          <w:rFonts w:hAnsi="宋体"/>
          <w:color w:val="auto"/>
          <w:spacing w:val="-6"/>
          <w:sz w:val="21"/>
          <w:szCs w:val="21"/>
          <w:highlight w:val="none"/>
        </w:rPr>
      </w:pPr>
      <w:r>
        <w:rPr>
          <w:rFonts w:hint="eastAsia" w:hAnsi="宋体"/>
          <w:color w:val="auto"/>
          <w:spacing w:val="-6"/>
          <w:sz w:val="21"/>
          <w:szCs w:val="21"/>
          <w:highlight w:val="none"/>
          <w:lang w:val="en-US" w:eastAsia="zh-CN"/>
        </w:rPr>
        <w:t>3</w:t>
      </w:r>
      <w:r>
        <w:rPr>
          <w:rFonts w:hint="eastAsia" w:hAnsi="宋体"/>
          <w:color w:val="auto"/>
          <w:spacing w:val="-6"/>
          <w:sz w:val="21"/>
          <w:szCs w:val="21"/>
          <w:highlight w:val="none"/>
        </w:rPr>
        <w:t>）小微企业资格证明材料、监狱企业资格证明材料（若属于小微、监狱企业）</w:t>
      </w:r>
    </w:p>
    <w:p>
      <w:pPr>
        <w:pStyle w:val="8"/>
        <w:keepNext w:val="0"/>
        <w:keepLines w:val="0"/>
        <w:pageBreakBefore w:val="0"/>
        <w:kinsoku/>
        <w:wordWrap/>
        <w:overflowPunct/>
        <w:topLinePunct w:val="0"/>
        <w:bidi w:val="0"/>
        <w:adjustRightInd/>
        <w:spacing w:line="288" w:lineRule="auto"/>
        <w:ind w:right="0" w:rightChars="0" w:firstLine="396" w:firstLineChars="200"/>
        <w:jc w:val="left"/>
        <w:rPr>
          <w:rFonts w:hAnsi="宋体"/>
          <w:color w:val="auto"/>
          <w:spacing w:val="-6"/>
          <w:sz w:val="21"/>
          <w:szCs w:val="21"/>
          <w:highlight w:val="none"/>
        </w:rPr>
      </w:pPr>
      <w:r>
        <w:rPr>
          <w:rFonts w:hint="eastAsia" w:hAnsi="宋体"/>
          <w:color w:val="auto"/>
          <w:spacing w:val="-6"/>
          <w:sz w:val="21"/>
          <w:szCs w:val="21"/>
          <w:highlight w:val="none"/>
          <w:lang w:val="en-US" w:eastAsia="zh-CN"/>
        </w:rPr>
        <w:t>4</w:t>
      </w:r>
      <w:r>
        <w:rPr>
          <w:rFonts w:hint="eastAsia" w:hAnsi="宋体"/>
          <w:color w:val="auto"/>
          <w:spacing w:val="-6"/>
          <w:sz w:val="21"/>
          <w:szCs w:val="21"/>
          <w:highlight w:val="none"/>
        </w:rPr>
        <w:t>）</w:t>
      </w:r>
      <w:bookmarkStart w:id="30" w:name="OLE_LINK14"/>
      <w:bookmarkStart w:id="31" w:name="OLE_LINK13"/>
      <w:r>
        <w:rPr>
          <w:rFonts w:hint="eastAsia" w:hAnsi="宋体"/>
          <w:color w:val="auto"/>
          <w:spacing w:val="-6"/>
          <w:sz w:val="21"/>
          <w:szCs w:val="21"/>
          <w:highlight w:val="none"/>
        </w:rPr>
        <w:t>残疾人福利性单位声明函</w:t>
      </w:r>
      <w:bookmarkEnd w:id="30"/>
      <w:bookmarkEnd w:id="31"/>
      <w:r>
        <w:rPr>
          <w:rFonts w:hint="eastAsia" w:hAnsi="宋体"/>
          <w:color w:val="auto"/>
          <w:spacing w:val="-6"/>
          <w:sz w:val="21"/>
          <w:szCs w:val="21"/>
          <w:highlight w:val="none"/>
        </w:rPr>
        <w:t>（若属于残疾人福利性单位）</w:t>
      </w:r>
    </w:p>
    <w:p>
      <w:pPr>
        <w:spacing w:line="288" w:lineRule="auto"/>
        <w:ind w:firstLine="398" w:firstLineChars="200"/>
        <w:jc w:val="left"/>
        <w:rPr>
          <w:rFonts w:hint="eastAsia" w:ascii="宋体" w:hAnsi="宋体"/>
          <w:b/>
          <w:color w:val="auto"/>
          <w:spacing w:val="-6"/>
          <w:sz w:val="21"/>
          <w:szCs w:val="21"/>
          <w:highlight w:val="none"/>
        </w:rPr>
      </w:pPr>
      <w:r>
        <w:rPr>
          <w:rFonts w:hint="eastAsia" w:ascii="宋体" w:hAnsi="宋体"/>
          <w:b/>
          <w:color w:val="auto"/>
          <w:spacing w:val="-6"/>
          <w:sz w:val="21"/>
          <w:szCs w:val="21"/>
          <w:highlight w:val="none"/>
        </w:rPr>
        <w:t>3.商务和技术文件：</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A.商务文件：</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1）响应函</w:t>
      </w:r>
    </w:p>
    <w:p>
      <w:pPr>
        <w:pStyle w:val="8"/>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法定代表人资格证明书</w:t>
      </w:r>
      <w:r>
        <w:rPr>
          <w:rFonts w:hint="eastAsia" w:hAnsi="宋体"/>
          <w:color w:val="auto"/>
          <w:spacing w:val="-6"/>
          <w:sz w:val="21"/>
          <w:szCs w:val="21"/>
          <w:highlight w:val="none"/>
        </w:rPr>
        <w:t>、法定代表人授权委托书</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3）自</w:t>
      </w:r>
      <w:r>
        <w:rPr>
          <w:rFonts w:hint="eastAsia" w:hAnsi="宋体"/>
          <w:color w:val="auto"/>
          <w:spacing w:val="-6"/>
          <w:sz w:val="21"/>
          <w:szCs w:val="21"/>
          <w:highlight w:val="none"/>
          <w:lang w:eastAsia="zh-CN"/>
        </w:rPr>
        <w:t>2019年12月（所属时间）至今</w:t>
      </w:r>
      <w:r>
        <w:rPr>
          <w:rFonts w:hint="eastAsia" w:hAnsi="宋体"/>
          <w:color w:val="auto"/>
          <w:spacing w:val="-6"/>
          <w:sz w:val="21"/>
          <w:szCs w:val="21"/>
          <w:highlight w:val="none"/>
        </w:rPr>
        <w:t>任意一月供应商</w:t>
      </w:r>
      <w:r>
        <w:rPr>
          <w:rFonts w:hAnsi="宋体"/>
          <w:color w:val="auto"/>
          <w:spacing w:val="-6"/>
          <w:sz w:val="21"/>
          <w:szCs w:val="21"/>
          <w:highlight w:val="none"/>
        </w:rPr>
        <w:t>授权代表社保缴纳证明</w:t>
      </w:r>
    </w:p>
    <w:p>
      <w:pPr>
        <w:pStyle w:val="8"/>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4</w:t>
      </w:r>
      <w:r>
        <w:rPr>
          <w:rFonts w:hint="eastAsia" w:hAnsi="宋体"/>
          <w:color w:val="auto"/>
          <w:spacing w:val="-6"/>
          <w:sz w:val="21"/>
          <w:szCs w:val="21"/>
          <w:highlight w:val="none"/>
        </w:rPr>
        <w:t>）响应声明书</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5）供应商情况介绍</w:t>
      </w:r>
    </w:p>
    <w:p>
      <w:pPr>
        <w:pStyle w:val="8"/>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6）供应商相关成功案例和业绩证明（项目实施情况一览表、完整的合同</w:t>
      </w:r>
      <w:r>
        <w:rPr>
          <w:rFonts w:hint="eastAsia" w:hAnsi="宋体"/>
          <w:color w:val="auto"/>
          <w:spacing w:val="-6"/>
          <w:sz w:val="21"/>
          <w:szCs w:val="21"/>
          <w:highlight w:val="none"/>
          <w:lang w:eastAsia="zh-CN"/>
        </w:rPr>
        <w:t>扫描件</w:t>
      </w:r>
      <w:r>
        <w:rPr>
          <w:rFonts w:hint="eastAsia" w:hAnsi="宋体"/>
          <w:color w:val="auto"/>
          <w:spacing w:val="-6"/>
          <w:sz w:val="21"/>
          <w:szCs w:val="21"/>
          <w:highlight w:val="none"/>
        </w:rPr>
        <w:t>）</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7）供应商需要说明的其他文件和材料</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B.技术文件</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1）采购需求偏离表</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2）施工方案：a.本项目的施工方案，体现科学性及合理性，工程概况，施工组织总体设想、方案的针对性及施工阶段的划分；b.施针对工程项目实施的重点、难点和解决方案及施工进度计划网络图；c.施工各阶段的进度计划以及进度保证措施，劳动力、施工机械设备及材料的投入安排；d.施工的质量保证措施、安全文明施工、环境保护和消防措施；e.服从采购人协调和统一管理及配合措施，以及特殊服务承诺措施</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3）项目管理班子配备（姓名、年龄、性别、专业、职称、培训、上岗证情况、业绩经历、执业证书等）；</w:t>
      </w:r>
    </w:p>
    <w:p>
      <w:pPr>
        <w:keepNext w:val="0"/>
        <w:keepLines w:val="0"/>
        <w:widowControl w:val="0"/>
        <w:suppressLineNumbers w:val="0"/>
        <w:spacing w:before="0" w:beforeAutospacing="0" w:after="0" w:afterAutospacing="0"/>
        <w:ind w:left="0" w:right="0" w:firstLine="792" w:firstLineChars="400"/>
        <w:jc w:val="both"/>
        <w:rPr>
          <w:rFonts w:hint="eastAsia" w:ascii="宋体" w:hAnsi="宋体"/>
          <w:color w:val="auto"/>
          <w:spacing w:val="-6"/>
          <w:kern w:val="2"/>
          <w:sz w:val="21"/>
          <w:szCs w:val="21"/>
          <w:highlight w:val="none"/>
          <w:lang w:val="en-US" w:eastAsia="zh-CN" w:bidi="ar-SA"/>
        </w:rPr>
      </w:pPr>
      <w:r>
        <w:rPr>
          <w:rFonts w:hint="eastAsia" w:ascii="宋体" w:hAnsi="宋体"/>
          <w:color w:val="auto"/>
          <w:spacing w:val="-6"/>
          <w:kern w:val="2"/>
          <w:sz w:val="21"/>
          <w:szCs w:val="21"/>
          <w:highlight w:val="none"/>
          <w:lang w:val="en-US" w:eastAsia="zh-CN" w:bidi="ar-SA"/>
        </w:rPr>
        <w:t>（1）项目管理班子配备情况表；</w:t>
      </w:r>
    </w:p>
    <w:p>
      <w:pPr>
        <w:keepNext w:val="0"/>
        <w:keepLines w:val="0"/>
        <w:widowControl w:val="0"/>
        <w:suppressLineNumbers w:val="0"/>
        <w:spacing w:before="0" w:beforeAutospacing="0" w:after="0" w:afterAutospacing="0"/>
        <w:ind w:left="0" w:right="0" w:firstLine="792" w:firstLineChars="400"/>
        <w:jc w:val="both"/>
        <w:rPr>
          <w:rFonts w:hint="eastAsia" w:ascii="宋体" w:hAnsi="宋体"/>
          <w:color w:val="auto"/>
          <w:spacing w:val="-6"/>
          <w:kern w:val="2"/>
          <w:sz w:val="21"/>
          <w:szCs w:val="21"/>
          <w:highlight w:val="none"/>
          <w:lang w:val="en-US" w:eastAsia="zh-CN" w:bidi="ar-SA"/>
        </w:rPr>
      </w:pPr>
      <w:r>
        <w:rPr>
          <w:rFonts w:hint="eastAsia" w:ascii="宋体" w:hAnsi="宋体"/>
          <w:color w:val="auto"/>
          <w:spacing w:val="-6"/>
          <w:kern w:val="2"/>
          <w:sz w:val="21"/>
          <w:szCs w:val="21"/>
          <w:highlight w:val="none"/>
          <w:lang w:val="en-US" w:eastAsia="zh-CN" w:bidi="ar-SA"/>
        </w:rPr>
        <w:t>（2）建造师（项目负责人）简历表（附响应企业为项目负责人缴纳的社会保险证明、二级建造师证书）；</w:t>
      </w:r>
    </w:p>
    <w:p>
      <w:pPr>
        <w:keepNext w:val="0"/>
        <w:keepLines w:val="0"/>
        <w:widowControl w:val="0"/>
        <w:suppressLineNumbers w:val="0"/>
        <w:spacing w:before="0" w:beforeAutospacing="0" w:after="0" w:afterAutospacing="0"/>
        <w:ind w:left="0" w:right="0" w:firstLine="792" w:firstLineChars="400"/>
        <w:jc w:val="both"/>
        <w:rPr>
          <w:rFonts w:hint="eastAsia" w:ascii="宋体" w:hAnsi="宋体"/>
          <w:color w:val="auto"/>
          <w:spacing w:val="-6"/>
          <w:kern w:val="2"/>
          <w:sz w:val="21"/>
          <w:szCs w:val="21"/>
          <w:highlight w:val="none"/>
          <w:lang w:val="en-US" w:eastAsia="zh-CN" w:bidi="ar-SA"/>
        </w:rPr>
      </w:pPr>
      <w:r>
        <w:rPr>
          <w:rFonts w:hint="eastAsia" w:ascii="宋体" w:hAnsi="宋体"/>
          <w:color w:val="auto"/>
          <w:spacing w:val="-6"/>
          <w:kern w:val="2"/>
          <w:sz w:val="21"/>
          <w:szCs w:val="21"/>
          <w:highlight w:val="none"/>
          <w:lang w:val="en-US" w:eastAsia="zh-CN" w:bidi="ar-SA"/>
        </w:rPr>
        <w:t>（3）项目管理班子配备情况其它辅助说明资料；</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4）响应方提供的工程质保期、维护响应、服务方式、特别承诺的说明；</w:t>
      </w:r>
    </w:p>
    <w:p>
      <w:pPr>
        <w:pStyle w:val="8"/>
        <w:spacing w:line="288" w:lineRule="auto"/>
        <w:ind w:firstLine="396" w:firstLineChars="2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rPr>
        <w:t>5）响应方认为需要提供的其它材料</w:t>
      </w:r>
      <w:r>
        <w:rPr>
          <w:rFonts w:hint="eastAsia" w:hAnsi="宋体"/>
          <w:color w:val="auto"/>
          <w:spacing w:val="-6"/>
          <w:sz w:val="21"/>
          <w:szCs w:val="21"/>
          <w:highlight w:val="none"/>
          <w:lang w:eastAsia="zh-CN"/>
        </w:rPr>
        <w:t>。</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（二） 响应文件的签署和份数</w:t>
      </w:r>
    </w:p>
    <w:p>
      <w:pPr>
        <w:spacing w:line="288" w:lineRule="auto"/>
        <w:ind w:firstLine="396" w:firstLineChars="200"/>
        <w:jc w:val="left"/>
        <w:rPr>
          <w:rFonts w:hint="eastAsia" w:ascii="宋体" w:hAnsi="宋体"/>
          <w:b/>
          <w:bCs/>
          <w:color w:val="auto"/>
          <w:spacing w:val="-6"/>
          <w:sz w:val="21"/>
          <w:szCs w:val="21"/>
          <w:highlight w:val="none"/>
        </w:rPr>
      </w:pPr>
      <w:bookmarkStart w:id="32" w:name="_Toc21587"/>
      <w:r>
        <w:rPr>
          <w:rFonts w:hint="eastAsia" w:ascii="宋体" w:hAnsi="宋体"/>
          <w:color w:val="auto"/>
          <w:spacing w:val="-6"/>
          <w:sz w:val="21"/>
          <w:szCs w:val="21"/>
          <w:highlight w:val="none"/>
        </w:rPr>
        <w:t>1.供应商应按照磋商文件和政府采购云平台的要求，根据磋商文件的组成规定的内容及顺序通过政采云电子交易客户端（政采云投标客户端）编制加密响应文件，响应文件内容不完整、编排混乱导致响应文件被误读、漏读或者查找不到相关内容的，是供应商的责任。</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2.响应文件须由供应商在规定位置加盖公章并由供应商授权</w:t>
      </w:r>
      <w:r>
        <w:rPr>
          <w:rFonts w:ascii="宋体" w:hAnsi="宋体"/>
          <w:color w:val="auto"/>
          <w:spacing w:val="-6"/>
          <w:sz w:val="21"/>
          <w:szCs w:val="21"/>
          <w:highlight w:val="none"/>
        </w:rPr>
        <w:t>代表</w:t>
      </w:r>
      <w:r>
        <w:rPr>
          <w:rFonts w:hint="eastAsia" w:ascii="宋体" w:hAnsi="宋体"/>
          <w:color w:val="auto"/>
          <w:spacing w:val="-6"/>
          <w:sz w:val="21"/>
          <w:szCs w:val="21"/>
          <w:highlight w:val="none"/>
        </w:rPr>
        <w:t>签署，供应商应写全称。</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3.响应文件不得涂改，若有修改错漏处，须由供应商授权代表签字并加盖公章。响应文件因字迹潦草或表达不清所引起的后果由供应商负责。</w:t>
      </w:r>
    </w:p>
    <w:p>
      <w:pPr>
        <w:spacing w:line="288" w:lineRule="auto"/>
        <w:ind w:firstLine="398" w:firstLineChars="200"/>
        <w:jc w:val="left"/>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4.响应文件份数：</w:t>
      </w:r>
    </w:p>
    <w:bookmarkEnd w:id="32"/>
    <w:p>
      <w:pPr>
        <w:spacing w:line="288" w:lineRule="auto"/>
        <w:ind w:firstLine="398" w:firstLineChars="200"/>
        <w:jc w:val="left"/>
        <w:rPr>
          <w:rFonts w:hint="eastAsia" w:ascii="宋体" w:hAnsi="宋体"/>
          <w:b/>
          <w:bCs/>
          <w:spacing w:val="-6"/>
          <w:sz w:val="21"/>
          <w:szCs w:val="21"/>
        </w:rPr>
      </w:pPr>
      <w:r>
        <w:rPr>
          <w:rFonts w:hint="eastAsia" w:ascii="宋体" w:hAnsi="宋体"/>
          <w:b/>
          <w:bCs/>
          <w:spacing w:val="-6"/>
          <w:sz w:val="21"/>
          <w:szCs w:val="21"/>
        </w:rPr>
        <w:t>电子加密响应文件：政府采购云平台在线上传一份；备份响应文件（如有）以介质（U盘）存储的数据电文形式：密封包装后EMS或顺丰邮寄形式递交一份（邮寄地址：杭州市西湖区振华路298号西港发展中心7幢7楼</w:t>
      </w:r>
      <w:r>
        <w:rPr>
          <w:rFonts w:hint="eastAsia" w:ascii="宋体" w:hAnsi="宋体"/>
          <w:b/>
          <w:bCs/>
          <w:spacing w:val="-6"/>
          <w:sz w:val="21"/>
          <w:szCs w:val="21"/>
          <w:lang w:val="en-US" w:eastAsia="zh-CN"/>
        </w:rPr>
        <w:t xml:space="preserve"> </w:t>
      </w:r>
      <w:r>
        <w:rPr>
          <w:rFonts w:hint="eastAsia" w:ascii="宋体" w:hAnsi="宋体"/>
          <w:b/>
          <w:bCs/>
          <w:spacing w:val="-6"/>
          <w:sz w:val="21"/>
          <w:szCs w:val="21"/>
        </w:rPr>
        <w:t>浙江建友工程咨询有限公司徐梦遥收）。</w:t>
      </w:r>
    </w:p>
    <w:p>
      <w:pPr>
        <w:spacing w:line="288" w:lineRule="auto"/>
        <w:ind w:firstLine="422" w:firstLineChars="200"/>
        <w:jc w:val="left"/>
        <w:rPr>
          <w:rFonts w:hint="eastAsia" w:ascii="宋体" w:hAnsi="宋体"/>
          <w:b/>
          <w:bCs/>
          <w:spacing w:val="-6"/>
          <w:sz w:val="21"/>
          <w:szCs w:val="21"/>
        </w:rPr>
      </w:pPr>
      <w:r>
        <w:rPr>
          <w:rFonts w:hint="eastAsia" w:ascii="宋体" w:hAnsi="宋体" w:cs="宋体"/>
          <w:b/>
          <w:bCs/>
          <w:sz w:val="21"/>
          <w:szCs w:val="21"/>
        </w:rPr>
        <w:t>纸质文件一份：</w:t>
      </w:r>
      <w:r>
        <w:rPr>
          <w:rFonts w:hint="eastAsia" w:ascii="宋体" w:hAnsi="宋体" w:cs="宋体"/>
          <w:sz w:val="21"/>
          <w:szCs w:val="21"/>
        </w:rPr>
        <w:t>资格、报价、商务、技术文件分别编制并合订成一册，内容需与电子加密文件保持一致，</w:t>
      </w:r>
      <w:r>
        <w:rPr>
          <w:rFonts w:hint="eastAsia" w:ascii="宋体" w:hAnsi="宋体" w:cs="宋体"/>
          <w:b/>
          <w:bCs/>
          <w:sz w:val="21"/>
          <w:szCs w:val="21"/>
        </w:rPr>
        <w:t>在响应截止时间之前密封包装后EMS或顺丰邮寄形式递交（邮寄地址：杭州市西湖区振华路298号西港发展中心7幢7楼</w:t>
      </w:r>
      <w:r>
        <w:rPr>
          <w:rFonts w:hint="eastAsia" w:ascii="宋体" w:hAnsi="宋体" w:cs="宋体"/>
          <w:b/>
          <w:bCs/>
          <w:sz w:val="21"/>
          <w:szCs w:val="21"/>
          <w:lang w:eastAsia="zh-CN"/>
        </w:rPr>
        <w:t xml:space="preserve"> </w:t>
      </w:r>
      <w:r>
        <w:rPr>
          <w:rFonts w:hint="eastAsia" w:ascii="宋体" w:hAnsi="宋体" w:cs="宋体"/>
          <w:b/>
          <w:bCs/>
          <w:sz w:val="21"/>
          <w:szCs w:val="21"/>
        </w:rPr>
        <w:t>浙江建友工程咨询有限公司徐梦遥收）。</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（三）响应文件的上传、递交、修改和撤回</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1.响应文件的上传、递交：</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（1）电子加密响应文件的上传：</w:t>
      </w:r>
    </w:p>
    <w:p>
      <w:pPr>
        <w:spacing w:line="288" w:lineRule="auto"/>
        <w:ind w:firstLine="396" w:firstLineChars="200"/>
        <w:jc w:val="left"/>
        <w:rPr>
          <w:rFonts w:hint="eastAsia" w:ascii="宋体" w:hAnsi="宋体"/>
          <w:color w:val="auto"/>
          <w:spacing w:val="-6"/>
          <w:sz w:val="21"/>
          <w:szCs w:val="21"/>
          <w:highlight w:val="none"/>
        </w:rPr>
      </w:pPr>
      <w:r>
        <w:rPr>
          <w:rFonts w:hint="eastAsia" w:hAnsi="宋体"/>
          <w:color w:val="auto"/>
          <w:spacing w:val="-6"/>
          <w:sz w:val="21"/>
          <w:szCs w:val="21"/>
          <w:highlight w:val="none"/>
        </w:rPr>
        <w:t>▲</w:t>
      </w:r>
      <w:r>
        <w:rPr>
          <w:rFonts w:hint="eastAsia" w:ascii="宋体" w:hAnsi="宋体"/>
          <w:color w:val="auto"/>
          <w:spacing w:val="-6"/>
          <w:sz w:val="21"/>
          <w:szCs w:val="21"/>
          <w:highlight w:val="none"/>
        </w:rPr>
        <w:t>a.供应商应在响应文件提交截止时间前将电子加密响应文件成功上传至政府采购云平台，否则响应无效；</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b.电子加密响应文件成功上传后，供应商可自行打印响应文件接收回执。</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（2）备份响应文件的密封包装、递交：</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a.供应商在政府采购云平台完成电子加密响应文件的上传后，可以EMS或顺丰邮寄形式在响应文件提交截止时间前递交以介质（U盘）存储的数据电文形式的备份响应文件；</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b.备份响应文件应当密封包装并在包装上标注响应</w:t>
      </w:r>
      <w:r>
        <w:rPr>
          <w:rFonts w:hint="eastAsia" w:ascii="宋体" w:hAnsi="宋体"/>
          <w:color w:val="auto"/>
          <w:spacing w:val="-6"/>
          <w:sz w:val="21"/>
          <w:szCs w:val="21"/>
          <w:highlight w:val="yellow"/>
        </w:rPr>
        <w:t>项目名称、</w:t>
      </w:r>
      <w:r>
        <w:rPr>
          <w:rFonts w:hint="eastAsia" w:ascii="宋体" w:hAnsi="宋体"/>
          <w:color w:val="auto"/>
          <w:spacing w:val="-6"/>
          <w:sz w:val="21"/>
          <w:szCs w:val="21"/>
          <w:highlight w:val="yellow"/>
          <w:lang w:eastAsia="zh-CN"/>
        </w:rPr>
        <w:t>标项、</w:t>
      </w:r>
      <w:r>
        <w:rPr>
          <w:rFonts w:hint="eastAsia" w:ascii="宋体" w:hAnsi="宋体"/>
          <w:color w:val="auto"/>
          <w:spacing w:val="-6"/>
          <w:sz w:val="21"/>
          <w:szCs w:val="21"/>
          <w:highlight w:val="yellow"/>
        </w:rPr>
        <w:t>供应商名称</w:t>
      </w:r>
      <w:r>
        <w:rPr>
          <w:rFonts w:hint="eastAsia" w:ascii="宋体" w:hAnsi="宋体"/>
          <w:color w:val="auto"/>
          <w:spacing w:val="-6"/>
          <w:sz w:val="21"/>
          <w:szCs w:val="21"/>
          <w:highlight w:val="none"/>
        </w:rPr>
        <w:t>并加盖公章</w:t>
      </w:r>
      <w:r>
        <w:rPr>
          <w:rFonts w:hint="eastAsia" w:ascii="宋体" w:hAnsi="宋体"/>
          <w:b/>
          <w:bCs/>
          <w:color w:val="auto"/>
          <w:spacing w:val="-6"/>
          <w:sz w:val="21"/>
          <w:szCs w:val="21"/>
          <w:highlight w:val="none"/>
        </w:rPr>
        <w:t>（非电子签章）</w:t>
      </w:r>
      <w:r>
        <w:rPr>
          <w:rFonts w:hint="eastAsia" w:ascii="宋体" w:hAnsi="宋体"/>
          <w:color w:val="auto"/>
          <w:spacing w:val="-6"/>
          <w:sz w:val="21"/>
          <w:szCs w:val="21"/>
          <w:highlight w:val="none"/>
        </w:rPr>
        <w:t>，</w:t>
      </w:r>
      <w:r>
        <w:rPr>
          <w:rFonts w:hint="eastAsia" w:ascii="宋体" w:hAnsi="宋体"/>
          <w:color w:val="auto"/>
          <w:sz w:val="21"/>
          <w:szCs w:val="21"/>
          <w:highlight w:val="none"/>
        </w:rPr>
        <w:t>供应商逾期送达或者未密封包装的备份响应文件采购代理机构将予以拒收；</w:t>
      </w:r>
    </w:p>
    <w:p>
      <w:pPr>
        <w:spacing w:line="288" w:lineRule="auto"/>
        <w:ind w:firstLine="396" w:firstLineChars="200"/>
        <w:jc w:val="left"/>
        <w:rPr>
          <w:rFonts w:hint="eastAsia" w:ascii="宋体" w:hAnsi="宋体"/>
          <w:color w:val="auto"/>
          <w:spacing w:val="-6"/>
          <w:sz w:val="21"/>
          <w:szCs w:val="21"/>
          <w:highlight w:val="none"/>
        </w:rPr>
      </w:pPr>
      <w:r>
        <w:rPr>
          <w:rFonts w:hint="eastAsia" w:hAnsi="宋体"/>
          <w:color w:val="auto"/>
          <w:spacing w:val="-6"/>
          <w:sz w:val="21"/>
          <w:szCs w:val="21"/>
          <w:highlight w:val="none"/>
        </w:rPr>
        <w:t>▲</w:t>
      </w:r>
      <w:r>
        <w:rPr>
          <w:rFonts w:hint="eastAsia" w:ascii="宋体" w:hAnsi="宋体"/>
          <w:color w:val="auto"/>
          <w:spacing w:val="-6"/>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spacing w:line="288" w:lineRule="auto"/>
        <w:ind w:firstLine="422" w:firstLineChars="200"/>
        <w:jc w:val="left"/>
        <w:rPr>
          <w:rFonts w:hint="eastAsia" w:ascii="宋体" w:hAnsi="宋体"/>
          <w:b/>
          <w:bCs/>
          <w:color w:val="auto"/>
          <w:sz w:val="21"/>
          <w:szCs w:val="21"/>
          <w:highlight w:val="none"/>
        </w:rPr>
      </w:pPr>
      <w:r>
        <w:rPr>
          <w:rFonts w:hint="eastAsia" w:ascii="宋体" w:hAnsi="宋体"/>
          <w:b/>
          <w:bCs/>
          <w:color w:val="auto"/>
          <w:sz w:val="21"/>
          <w:szCs w:val="21"/>
          <w:highlight w:val="none"/>
        </w:rPr>
        <w:t>备注：</w:t>
      </w:r>
    </w:p>
    <w:p>
      <w:pPr>
        <w:spacing w:line="288" w:lineRule="auto"/>
        <w:ind w:firstLine="422" w:firstLineChars="200"/>
        <w:rPr>
          <w:rFonts w:hint="eastAsia" w:ascii="宋体" w:hAnsi="宋体"/>
          <w:color w:val="auto"/>
          <w:spacing w:val="-6"/>
          <w:sz w:val="21"/>
          <w:szCs w:val="21"/>
          <w:highlight w:val="none"/>
        </w:rPr>
      </w:pPr>
      <w:r>
        <w:rPr>
          <w:rFonts w:hint="eastAsia" w:ascii="宋体" w:hAnsi="宋体"/>
          <w:b/>
          <w:bCs/>
          <w:color w:val="auto"/>
          <w:sz w:val="21"/>
          <w:szCs w:val="21"/>
          <w:highlight w:val="none"/>
        </w:rPr>
        <w:t>供应商可通过浙江省“电子交易/不见面开评标”学习专题提前进行专题学习，熟悉操作，避免影响采购活动（</w:t>
      </w:r>
      <w:r>
        <w:rPr>
          <w:rFonts w:hint="eastAsia" w:ascii="宋体" w:hAnsi="宋体"/>
          <w:b/>
          <w:bCs/>
          <w:color w:val="auto"/>
          <w:sz w:val="21"/>
          <w:szCs w:val="21"/>
          <w:highlight w:val="none"/>
        </w:rPr>
        <w:fldChar w:fldCharType="begin"/>
      </w:r>
      <w:r>
        <w:rPr>
          <w:rFonts w:hint="eastAsia" w:ascii="宋体" w:hAnsi="宋体"/>
          <w:b/>
          <w:bCs/>
          <w:color w:val="auto"/>
          <w:sz w:val="21"/>
          <w:szCs w:val="21"/>
          <w:highlight w:val="none"/>
        </w:rPr>
        <w:instrText xml:space="preserve"> HYPERLINK "https://edu.zcygov.cn/luban/e-biding" </w:instrText>
      </w:r>
      <w:r>
        <w:rPr>
          <w:rFonts w:hint="eastAsia" w:ascii="宋体" w:hAnsi="宋体"/>
          <w:b/>
          <w:bCs/>
          <w:color w:val="auto"/>
          <w:sz w:val="21"/>
          <w:szCs w:val="21"/>
          <w:highlight w:val="none"/>
        </w:rPr>
        <w:fldChar w:fldCharType="separate"/>
      </w:r>
      <w:r>
        <w:rPr>
          <w:rFonts w:hint="eastAsia" w:ascii="宋体" w:hAnsi="宋体"/>
          <w:b/>
          <w:bCs/>
          <w:color w:val="auto"/>
          <w:sz w:val="21"/>
          <w:szCs w:val="21"/>
          <w:highlight w:val="none"/>
        </w:rPr>
        <w:t>https://edu.zcygov.cn/luban/e-biding</w:t>
      </w:r>
      <w:r>
        <w:rPr>
          <w:rFonts w:hint="eastAsia" w:ascii="宋体" w:hAnsi="宋体"/>
          <w:b/>
          <w:bCs/>
          <w:color w:val="auto"/>
          <w:sz w:val="21"/>
          <w:szCs w:val="21"/>
          <w:highlight w:val="none"/>
        </w:rPr>
        <w:fldChar w:fldCharType="end"/>
      </w:r>
      <w:r>
        <w:rPr>
          <w:rFonts w:hint="eastAsia" w:ascii="宋体" w:hAnsi="宋体"/>
          <w:b/>
          <w:bCs/>
          <w:color w:val="auto"/>
          <w:sz w:val="21"/>
          <w:szCs w:val="21"/>
          <w:highlight w:val="none"/>
        </w:rPr>
        <w:t>）。</w:t>
      </w:r>
    </w:p>
    <w:p>
      <w:pPr>
        <w:spacing w:line="288" w:lineRule="auto"/>
        <w:jc w:val="left"/>
        <w:rPr>
          <w:rFonts w:hint="eastAsia" w:ascii="宋体" w:hAnsi="宋体"/>
          <w:color w:val="auto"/>
          <w:spacing w:val="-6"/>
          <w:sz w:val="24"/>
          <w:highlight w:val="none"/>
        </w:rPr>
      </w:pPr>
      <w:r>
        <w:rPr>
          <w:rFonts w:hint="eastAsia" w:ascii="宋体" w:hAnsi="宋体"/>
          <w:b/>
          <w:color w:val="auto"/>
          <w:spacing w:val="-6"/>
          <w:sz w:val="24"/>
          <w:highlight w:val="none"/>
        </w:rPr>
        <w:t>（四） 响应文件的语言及计量</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pPr>
        <w:spacing w:line="288" w:lineRule="auto"/>
        <w:jc w:val="left"/>
        <w:rPr>
          <w:rFonts w:hint="eastAsia" w:ascii="宋体" w:hAnsi="宋体"/>
          <w:color w:val="auto"/>
          <w:spacing w:val="-6"/>
          <w:sz w:val="24"/>
          <w:highlight w:val="none"/>
        </w:rPr>
      </w:pPr>
      <w:r>
        <w:rPr>
          <w:rFonts w:hint="eastAsia" w:ascii="宋体" w:hAnsi="宋体"/>
          <w:b/>
          <w:color w:val="auto"/>
          <w:spacing w:val="-6"/>
          <w:sz w:val="24"/>
          <w:highlight w:val="none"/>
        </w:rPr>
        <w:t>（五） 磋商响应报价</w:t>
      </w:r>
    </w:p>
    <w:p>
      <w:pPr>
        <w:pStyle w:val="10"/>
        <w:keepNext w:val="0"/>
        <w:keepLines w:val="0"/>
        <w:pageBreakBefore w:val="0"/>
        <w:kinsoku/>
        <w:wordWrap/>
        <w:overflowPunct/>
        <w:topLinePunct w:val="0"/>
        <w:bidi w:val="0"/>
        <w:adjustRightInd/>
        <w:spacing w:before="0" w:beforeLines="0" w:after="0" w:afterLines="0" w:line="288" w:lineRule="auto"/>
        <w:ind w:right="0" w:rightChars="0" w:firstLine="398" w:firstLineChars="200"/>
        <w:jc w:val="left"/>
        <w:rPr>
          <w:rFonts w:hAnsi="宋体"/>
          <w:b/>
          <w:bCs w:val="0"/>
          <w:color w:val="auto"/>
          <w:spacing w:val="-6"/>
          <w:sz w:val="21"/>
          <w:szCs w:val="21"/>
          <w:highlight w:val="none"/>
        </w:rPr>
      </w:pPr>
      <w:r>
        <w:rPr>
          <w:rFonts w:hint="eastAsia" w:hAnsi="宋体"/>
          <w:b/>
          <w:bCs w:val="0"/>
          <w:color w:val="auto"/>
          <w:spacing w:val="-6"/>
          <w:sz w:val="21"/>
          <w:szCs w:val="21"/>
          <w:highlight w:val="none"/>
        </w:rPr>
        <w:t>1</w:t>
      </w:r>
      <w:r>
        <w:rPr>
          <w:rFonts w:hAnsi="宋体"/>
          <w:b/>
          <w:bCs w:val="0"/>
          <w:color w:val="auto"/>
          <w:spacing w:val="-6"/>
          <w:sz w:val="21"/>
          <w:szCs w:val="21"/>
          <w:highlight w:val="none"/>
        </w:rPr>
        <w:t>.</w:t>
      </w:r>
      <w:r>
        <w:rPr>
          <w:rFonts w:hint="eastAsia" w:hAnsi="宋体"/>
          <w:b/>
          <w:bCs w:val="0"/>
          <w:color w:val="auto"/>
          <w:spacing w:val="-6"/>
          <w:sz w:val="21"/>
          <w:szCs w:val="21"/>
          <w:highlight w:val="none"/>
        </w:rPr>
        <w:t>本项目采用</w:t>
      </w:r>
      <w:r>
        <w:rPr>
          <w:rFonts w:hAnsi="宋体"/>
          <w:b/>
          <w:bCs w:val="0"/>
          <w:color w:val="auto"/>
          <w:spacing w:val="-6"/>
          <w:sz w:val="21"/>
          <w:szCs w:val="21"/>
          <w:highlight w:val="none"/>
        </w:rPr>
        <w:t>人民币</w:t>
      </w:r>
      <w:r>
        <w:rPr>
          <w:rFonts w:hint="eastAsia" w:hAnsi="宋体"/>
          <w:b/>
          <w:bCs w:val="0"/>
          <w:color w:val="auto"/>
          <w:spacing w:val="-6"/>
          <w:sz w:val="21"/>
          <w:szCs w:val="21"/>
          <w:highlight w:val="none"/>
          <w:lang w:val="en-US" w:eastAsia="zh-CN"/>
        </w:rPr>
        <w:t>按工程量清单报价方式进行</w:t>
      </w:r>
      <w:r>
        <w:rPr>
          <w:rFonts w:hAnsi="宋体"/>
          <w:b/>
          <w:bCs w:val="0"/>
          <w:color w:val="auto"/>
          <w:spacing w:val="-6"/>
          <w:sz w:val="21"/>
          <w:szCs w:val="21"/>
          <w:highlight w:val="none"/>
        </w:rPr>
        <w:t>报价</w:t>
      </w:r>
      <w:r>
        <w:rPr>
          <w:rFonts w:hint="eastAsia" w:hAnsi="宋体"/>
          <w:b/>
          <w:bCs w:val="0"/>
          <w:color w:val="auto"/>
          <w:spacing w:val="-6"/>
          <w:sz w:val="21"/>
          <w:szCs w:val="21"/>
          <w:highlight w:val="none"/>
          <w:lang w:eastAsia="zh-CN"/>
        </w:rPr>
        <w:t>；</w:t>
      </w:r>
      <w:r>
        <w:rPr>
          <w:rFonts w:hint="eastAsia" w:hAnsi="宋体"/>
          <w:color w:val="auto"/>
          <w:spacing w:val="-6"/>
          <w:sz w:val="21"/>
          <w:szCs w:val="21"/>
          <w:highlight w:val="none"/>
          <w:lang w:val="en-US" w:eastAsia="zh-CN"/>
        </w:rPr>
        <w:t>响应方应按清单中列出的工程项目填报单价和合价。每一项目只允许有一个报价。任何有选择的报价将不予接受，响应方未填单价或合价的工程项目，在实施后，采购人将不予以支付，并视作该项费用已包括在其它有价款的单价或合价内；</w:t>
      </w:r>
    </w:p>
    <w:p>
      <w:pPr>
        <w:pStyle w:val="10"/>
        <w:keepNext w:val="0"/>
        <w:keepLines w:val="0"/>
        <w:pageBreakBefore w:val="0"/>
        <w:kinsoku/>
        <w:wordWrap/>
        <w:overflowPunct/>
        <w:topLinePunct w:val="0"/>
        <w:bidi w:val="0"/>
        <w:adjustRightInd/>
        <w:spacing w:before="0" w:beforeLines="0" w:after="0" w:afterLines="0" w:line="288" w:lineRule="auto"/>
        <w:ind w:right="0" w:rightChars="0"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磋商响应报价应按磋商文件中相关附表格式填写</w:t>
      </w:r>
      <w:r>
        <w:rPr>
          <w:rFonts w:hint="eastAsia" w:hAnsi="宋体"/>
          <w:color w:val="auto"/>
          <w:spacing w:val="-6"/>
          <w:sz w:val="21"/>
          <w:szCs w:val="21"/>
          <w:highlight w:val="none"/>
        </w:rPr>
        <w:t>。</w:t>
      </w:r>
    </w:p>
    <w:p>
      <w:pPr>
        <w:pStyle w:val="10"/>
        <w:keepNext w:val="0"/>
        <w:keepLines w:val="0"/>
        <w:pageBreakBefore w:val="0"/>
        <w:kinsoku/>
        <w:wordWrap/>
        <w:overflowPunct/>
        <w:topLinePunct w:val="0"/>
        <w:bidi w:val="0"/>
        <w:adjustRightInd/>
        <w:spacing w:before="0" w:beforeLines="0" w:after="0" w:afterLines="0" w:line="288" w:lineRule="auto"/>
        <w:ind w:right="0" w:rightChars="0"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3.最后磋商</w:t>
      </w:r>
      <w:r>
        <w:rPr>
          <w:rFonts w:hAnsi="宋体"/>
          <w:color w:val="auto"/>
          <w:spacing w:val="-6"/>
          <w:sz w:val="21"/>
          <w:szCs w:val="21"/>
          <w:highlight w:val="none"/>
        </w:rPr>
        <w:t>报价是履行合同的最终价格，应包括完成</w:t>
      </w:r>
      <w:r>
        <w:rPr>
          <w:rFonts w:hint="eastAsia" w:hAnsi="宋体"/>
          <w:color w:val="auto"/>
          <w:spacing w:val="-6"/>
          <w:sz w:val="21"/>
          <w:szCs w:val="21"/>
          <w:highlight w:val="none"/>
          <w:lang w:val="en-US" w:eastAsia="zh-CN"/>
        </w:rPr>
        <w:t>本项目</w:t>
      </w:r>
      <w:r>
        <w:rPr>
          <w:rFonts w:hAnsi="宋体"/>
          <w:color w:val="auto"/>
          <w:spacing w:val="-6"/>
          <w:sz w:val="21"/>
          <w:szCs w:val="21"/>
          <w:highlight w:val="none"/>
        </w:rPr>
        <w:t>所产生的全部费用</w:t>
      </w:r>
      <w:r>
        <w:rPr>
          <w:rFonts w:hint="eastAsia" w:hAnsi="宋体"/>
          <w:color w:val="auto"/>
          <w:spacing w:val="-6"/>
          <w:sz w:val="21"/>
          <w:szCs w:val="21"/>
          <w:highlight w:val="none"/>
        </w:rPr>
        <w:t>。</w:t>
      </w:r>
    </w:p>
    <w:p>
      <w:pPr>
        <w:pStyle w:val="10"/>
        <w:keepNext w:val="0"/>
        <w:keepLines w:val="0"/>
        <w:pageBreakBefore w:val="0"/>
        <w:kinsoku/>
        <w:wordWrap/>
        <w:overflowPunct/>
        <w:topLinePunct w:val="0"/>
        <w:bidi w:val="0"/>
        <w:adjustRightInd/>
        <w:spacing w:before="0" w:beforeLines="0" w:after="0" w:afterLines="0" w:line="288" w:lineRule="auto"/>
        <w:ind w:right="0" w:rightChars="0" w:firstLine="396" w:firstLineChars="200"/>
        <w:jc w:val="left"/>
        <w:rPr>
          <w:rFonts w:hint="eastAsia"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4.</w:t>
      </w:r>
      <w:r>
        <w:rPr>
          <w:rFonts w:hAnsi="宋体"/>
          <w:color w:val="auto"/>
          <w:spacing w:val="-6"/>
          <w:sz w:val="21"/>
          <w:szCs w:val="21"/>
          <w:highlight w:val="none"/>
        </w:rPr>
        <w:t>磋商响应报价</w:t>
      </w:r>
      <w:r>
        <w:rPr>
          <w:rFonts w:hint="eastAsia" w:hAnsi="宋体"/>
          <w:color w:val="auto"/>
          <w:spacing w:val="-6"/>
          <w:sz w:val="21"/>
          <w:szCs w:val="21"/>
          <w:highlight w:val="none"/>
          <w:lang w:val="en-US" w:eastAsia="zh-CN"/>
        </w:rPr>
        <w:t>为响应方的响应文件中提出的各项支付金额的总和；应是完成商务要求和合同条款上所列本项目采购范围及工期的全部，不得以任何理由予以重复，作为响应方计算单价或总价的依据；</w:t>
      </w:r>
    </w:p>
    <w:p>
      <w:pPr>
        <w:pStyle w:val="10"/>
        <w:keepNext w:val="0"/>
        <w:keepLines w:val="0"/>
        <w:pageBreakBefore w:val="0"/>
        <w:kinsoku/>
        <w:wordWrap/>
        <w:overflowPunct/>
        <w:topLinePunct w:val="0"/>
        <w:bidi w:val="0"/>
        <w:adjustRightInd/>
        <w:spacing w:before="0" w:beforeLines="0" w:after="0" w:afterLines="0" w:line="288" w:lineRule="auto"/>
        <w:ind w:right="0" w:rightChars="0" w:firstLine="396" w:firstLineChars="200"/>
        <w:jc w:val="left"/>
        <w:rPr>
          <w:rFonts w:hint="eastAsia"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5.技术规范要求的费用应包括在响应报价中；</w:t>
      </w:r>
    </w:p>
    <w:p>
      <w:pPr>
        <w:pStyle w:val="10"/>
        <w:keepNext w:val="0"/>
        <w:keepLines w:val="0"/>
        <w:pageBreakBefore w:val="0"/>
        <w:kinsoku/>
        <w:wordWrap/>
        <w:overflowPunct/>
        <w:topLinePunct w:val="0"/>
        <w:bidi w:val="0"/>
        <w:adjustRightInd/>
        <w:spacing w:before="0" w:beforeLines="0" w:after="0" w:afterLines="0" w:line="288" w:lineRule="auto"/>
        <w:ind w:right="0" w:rightChars="0" w:firstLine="396" w:firstLineChars="200"/>
        <w:jc w:val="left"/>
        <w:rPr>
          <w:rFonts w:hint="eastAsia"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6.合同的施工地点为商务要求所述，除非合同中另有规定，响应方在响应总价中的价格均包括完成该工程项目的直接费、间接费、利润、税金、风险费等所有费用；</w:t>
      </w:r>
    </w:p>
    <w:p>
      <w:pPr>
        <w:pStyle w:val="10"/>
        <w:keepNext w:val="0"/>
        <w:keepLines w:val="0"/>
        <w:pageBreakBefore w:val="0"/>
        <w:kinsoku/>
        <w:wordWrap/>
        <w:overflowPunct/>
        <w:topLinePunct w:val="0"/>
        <w:bidi w:val="0"/>
        <w:adjustRightInd/>
        <w:spacing w:before="0" w:beforeLines="0" w:after="0" w:afterLines="0" w:line="288" w:lineRule="auto"/>
        <w:ind w:right="0" w:rightChars="0" w:firstLine="396" w:firstLineChars="200"/>
        <w:jc w:val="left"/>
        <w:rPr>
          <w:rFonts w:hint="eastAsia"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7.响应方应先到工地踏勘以充分了解工地位置、地质情况、道路、储存空间、装卸限制及任何其它足以影响承包价的情况，任何因忽视或误解工地情况而导致的索赔或工期延长申请将不获批准；</w:t>
      </w:r>
    </w:p>
    <w:p>
      <w:pPr>
        <w:pStyle w:val="10"/>
        <w:keepNext w:val="0"/>
        <w:keepLines w:val="0"/>
        <w:pageBreakBefore w:val="0"/>
        <w:kinsoku/>
        <w:wordWrap/>
        <w:overflowPunct/>
        <w:topLinePunct w:val="0"/>
        <w:bidi w:val="0"/>
        <w:adjustRightInd/>
        <w:spacing w:before="0" w:beforeLines="0" w:after="0" w:afterLines="0" w:line="288" w:lineRule="auto"/>
        <w:ind w:right="0" w:rightChars="0" w:firstLine="396" w:firstLineChars="200"/>
        <w:jc w:val="left"/>
        <w:rPr>
          <w:rFonts w:hint="eastAsia"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8.除非本采购文件对工程量清单编制和报价另有说明的，否则，响应方应按工程量清单中的项目和数量进行报价。</w:t>
      </w:r>
    </w:p>
    <w:p>
      <w:pPr>
        <w:pStyle w:val="10"/>
        <w:keepNext w:val="0"/>
        <w:keepLines w:val="0"/>
        <w:pageBreakBefore w:val="0"/>
        <w:kinsoku/>
        <w:wordWrap/>
        <w:overflowPunct/>
        <w:topLinePunct w:val="0"/>
        <w:bidi w:val="0"/>
        <w:adjustRightInd/>
        <w:spacing w:before="0" w:beforeLines="0" w:after="0" w:afterLines="0" w:line="288" w:lineRule="auto"/>
        <w:ind w:right="0" w:rightChars="0" w:firstLine="396" w:firstLineChars="200"/>
        <w:jc w:val="left"/>
        <w:rPr>
          <w:rFonts w:hint="eastAsia"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9.响应方应依据施工图纸仔细踏勘现场，充分考虑施工环境。</w:t>
      </w:r>
    </w:p>
    <w:p>
      <w:pPr>
        <w:pStyle w:val="10"/>
        <w:keepNext w:val="0"/>
        <w:keepLines w:val="0"/>
        <w:pageBreakBefore w:val="0"/>
        <w:kinsoku/>
        <w:wordWrap/>
        <w:overflowPunct/>
        <w:topLinePunct w:val="0"/>
        <w:bidi w:val="0"/>
        <w:adjustRightInd/>
        <w:spacing w:before="0" w:beforeLines="0" w:after="0" w:afterLines="0" w:line="288" w:lineRule="auto"/>
        <w:ind w:right="0" w:rightChars="0" w:firstLine="396" w:firstLineChars="200"/>
        <w:jc w:val="left"/>
        <w:rPr>
          <w:rFonts w:hint="eastAsia"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10.若采购人对部分材料提供了参考品牌及相关要求，响应方必须按规定的要求进行响应报价且必须在“表1-6”中的备注一栏中注明所选材料的品牌、规格、型号，若响应方没有对其选中的材料品牌、规格、型号进行注明的，则中标后由采购人指定品牌，价格不予调整。</w:t>
      </w:r>
    </w:p>
    <w:p>
      <w:pPr>
        <w:pStyle w:val="10"/>
        <w:keepNext w:val="0"/>
        <w:keepLines w:val="0"/>
        <w:pageBreakBefore w:val="0"/>
        <w:kinsoku/>
        <w:wordWrap/>
        <w:overflowPunct/>
        <w:topLinePunct w:val="0"/>
        <w:bidi w:val="0"/>
        <w:adjustRightInd/>
        <w:spacing w:before="0" w:beforeLines="0" w:after="0" w:afterLines="0" w:line="288" w:lineRule="auto"/>
        <w:ind w:right="0" w:rightChars="0" w:firstLine="396" w:firstLineChars="200"/>
        <w:jc w:val="left"/>
        <w:rPr>
          <w:rFonts w:hint="eastAsia"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11.磋商响应方所报的最终报价在合同执行过程中是固定不变的，不得以任何理由予以变更，任何包含价格调整要求，将被认为是非响应性报价而予以拒绝。</w:t>
      </w:r>
    </w:p>
    <w:p>
      <w:pPr>
        <w:pStyle w:val="6"/>
        <w:widowControl w:val="0"/>
        <w:numPr>
          <w:ilvl w:val="0"/>
          <w:numId w:val="0"/>
        </w:numPr>
        <w:tabs>
          <w:tab w:val="left" w:pos="454"/>
          <w:tab w:val="left" w:pos="720"/>
        </w:tabs>
        <w:spacing w:after="0" w:afterLines="0" w:line="288" w:lineRule="auto"/>
        <w:ind w:left="327" w:hanging="385" w:hangingChars="143"/>
        <w:rPr>
          <w:rFonts w:ascii="宋体" w:hAnsi="宋体"/>
          <w:b/>
          <w:color w:val="auto"/>
          <w:spacing w:val="-6"/>
          <w:kern w:val="2"/>
          <w:szCs w:val="24"/>
          <w:highlight w:val="none"/>
        </w:rPr>
      </w:pPr>
      <w:r>
        <w:rPr>
          <w:rFonts w:hint="eastAsia" w:ascii="宋体" w:hAnsi="宋体"/>
          <w:b/>
          <w:color w:val="auto"/>
          <w:spacing w:val="-6"/>
          <w:kern w:val="2"/>
          <w:szCs w:val="24"/>
          <w:highlight w:val="none"/>
        </w:rPr>
        <w:t>（六） 响应有效期</w:t>
      </w:r>
    </w:p>
    <w:p>
      <w:pPr>
        <w:pStyle w:val="10"/>
        <w:spacing w:before="0" w:beforeLines="0" w:after="0" w:afterLines="0"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w:t>
      </w:r>
      <w:r>
        <w:rPr>
          <w:rFonts w:hAnsi="宋体"/>
          <w:color w:val="auto"/>
          <w:spacing w:val="-6"/>
          <w:sz w:val="21"/>
          <w:szCs w:val="21"/>
          <w:highlight w:val="none"/>
        </w:rPr>
        <w:t>.</w:t>
      </w:r>
      <w:r>
        <w:rPr>
          <w:rFonts w:hint="eastAsia" w:hAnsi="宋体"/>
          <w:color w:val="auto"/>
          <w:spacing w:val="-6"/>
          <w:sz w:val="21"/>
          <w:szCs w:val="21"/>
          <w:highlight w:val="none"/>
        </w:rPr>
        <w:t>从提交响应文件的截止之日起算90天。</w:t>
      </w:r>
    </w:p>
    <w:p>
      <w:pPr>
        <w:pStyle w:val="10"/>
        <w:spacing w:before="0" w:beforeLines="0" w:after="0" w:afterLines="0"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w:t>
      </w:r>
      <w:r>
        <w:rPr>
          <w:rFonts w:hint="eastAsia" w:hAnsi="宋体"/>
          <w:color w:val="auto"/>
          <w:spacing w:val="-6"/>
          <w:sz w:val="21"/>
          <w:szCs w:val="21"/>
          <w:highlight w:val="none"/>
        </w:rPr>
        <w:t>在原响应有效期满之前，如果出现特殊情况，采购人</w:t>
      </w:r>
      <w:r>
        <w:rPr>
          <w:rFonts w:hAnsi="宋体"/>
          <w:color w:val="auto"/>
          <w:spacing w:val="-6"/>
          <w:sz w:val="21"/>
          <w:szCs w:val="21"/>
          <w:highlight w:val="none"/>
        </w:rPr>
        <w:t>或</w:t>
      </w:r>
      <w:r>
        <w:rPr>
          <w:rFonts w:hint="eastAsia" w:hAnsi="宋体"/>
          <w:color w:val="auto"/>
          <w:spacing w:val="-6"/>
          <w:sz w:val="21"/>
          <w:szCs w:val="21"/>
          <w:highlight w:val="none"/>
        </w:rPr>
        <w:t>采购</w:t>
      </w:r>
      <w:r>
        <w:rPr>
          <w:rFonts w:hAnsi="宋体"/>
          <w:color w:val="auto"/>
          <w:spacing w:val="-6"/>
          <w:sz w:val="21"/>
          <w:szCs w:val="21"/>
          <w:highlight w:val="none"/>
        </w:rPr>
        <w:t>代理机构</w:t>
      </w:r>
      <w:r>
        <w:rPr>
          <w:rFonts w:hint="eastAsia" w:hAnsi="宋体"/>
          <w:color w:val="auto"/>
          <w:spacing w:val="-6"/>
          <w:sz w:val="21"/>
          <w:szCs w:val="21"/>
          <w:highlight w:val="none"/>
        </w:rPr>
        <w:t>以书面形式通知供应商延长响应有效期。</w:t>
      </w:r>
    </w:p>
    <w:p>
      <w:pPr>
        <w:spacing w:line="288" w:lineRule="auto"/>
        <w:rPr>
          <w:rFonts w:ascii="宋体" w:hAnsi="宋体"/>
          <w:b/>
          <w:color w:val="auto"/>
          <w:spacing w:val="-6"/>
          <w:sz w:val="24"/>
          <w:highlight w:val="none"/>
        </w:rPr>
      </w:pPr>
      <w:r>
        <w:rPr>
          <w:rFonts w:hint="eastAsia" w:ascii="宋体" w:hAnsi="宋体"/>
          <w:b/>
          <w:color w:val="auto"/>
          <w:spacing w:val="-6"/>
          <w:sz w:val="24"/>
          <w:highlight w:val="none"/>
        </w:rPr>
        <w:t>（七） 磋商响应无效的情形</w:t>
      </w:r>
    </w:p>
    <w:p>
      <w:pPr>
        <w:spacing w:line="288" w:lineRule="auto"/>
        <w:ind w:firstLine="398" w:firstLineChars="200"/>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在资格审查时，如发现下列情形之一的，响应文件将被视为无效：</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）资格证明</w:t>
      </w:r>
      <w:r>
        <w:rPr>
          <w:rFonts w:hint="eastAsia" w:ascii="宋体" w:hAnsi="宋体"/>
          <w:color w:val="auto"/>
          <w:spacing w:val="-6"/>
          <w:sz w:val="21"/>
          <w:szCs w:val="21"/>
          <w:highlight w:val="none"/>
        </w:rPr>
        <w:t>材料</w:t>
      </w:r>
      <w:r>
        <w:rPr>
          <w:rFonts w:ascii="宋体" w:hAnsi="宋体"/>
          <w:color w:val="auto"/>
          <w:spacing w:val="-6"/>
          <w:sz w:val="21"/>
          <w:szCs w:val="21"/>
          <w:highlight w:val="none"/>
        </w:rPr>
        <w:t>不全的，或者不符合</w:t>
      </w:r>
      <w:r>
        <w:rPr>
          <w:rFonts w:hint="eastAsia" w:ascii="宋体" w:hAnsi="宋体"/>
          <w:color w:val="auto"/>
          <w:spacing w:val="-6"/>
          <w:sz w:val="21"/>
          <w:szCs w:val="21"/>
          <w:highlight w:val="none"/>
        </w:rPr>
        <w:t>磋商</w:t>
      </w:r>
      <w:r>
        <w:rPr>
          <w:rFonts w:ascii="宋体" w:hAnsi="宋体"/>
          <w:color w:val="auto"/>
          <w:spacing w:val="-6"/>
          <w:sz w:val="21"/>
          <w:szCs w:val="21"/>
          <w:highlight w:val="none"/>
        </w:rPr>
        <w:t>文件要求的</w:t>
      </w:r>
      <w:r>
        <w:rPr>
          <w:rFonts w:hint="eastAsia" w:ascii="宋体" w:hAnsi="宋体"/>
          <w:color w:val="auto"/>
          <w:spacing w:val="-6"/>
          <w:sz w:val="21"/>
          <w:szCs w:val="21"/>
          <w:highlight w:val="none"/>
        </w:rPr>
        <w:t>；</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（2）供应商不具备磋商文件中规定的资格要求的；</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（3）经查询存在不良信用记录的。</w:t>
      </w:r>
    </w:p>
    <w:p>
      <w:pPr>
        <w:spacing w:line="288" w:lineRule="auto"/>
        <w:ind w:firstLine="398" w:firstLineChars="200"/>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在符合</w:t>
      </w:r>
      <w:r>
        <w:rPr>
          <w:rFonts w:ascii="宋体" w:hAnsi="宋体"/>
          <w:b/>
          <w:color w:val="auto"/>
          <w:spacing w:val="-6"/>
          <w:sz w:val="21"/>
          <w:szCs w:val="21"/>
          <w:highlight w:val="none"/>
        </w:rPr>
        <w:t>性审查、</w:t>
      </w:r>
      <w:r>
        <w:rPr>
          <w:rFonts w:hint="eastAsia" w:ascii="宋体" w:hAnsi="宋体"/>
          <w:b/>
          <w:color w:val="auto"/>
          <w:spacing w:val="-6"/>
          <w:sz w:val="21"/>
          <w:szCs w:val="21"/>
          <w:highlight w:val="none"/>
        </w:rPr>
        <w:t>商务</w:t>
      </w:r>
      <w:r>
        <w:rPr>
          <w:rFonts w:ascii="宋体" w:hAnsi="宋体"/>
          <w:b/>
          <w:color w:val="auto"/>
          <w:spacing w:val="-6"/>
          <w:sz w:val="21"/>
          <w:szCs w:val="21"/>
          <w:highlight w:val="none"/>
        </w:rPr>
        <w:t>和技术评审</w:t>
      </w:r>
      <w:r>
        <w:rPr>
          <w:rFonts w:hint="eastAsia" w:ascii="宋体" w:hAnsi="宋体"/>
          <w:b/>
          <w:color w:val="auto"/>
          <w:spacing w:val="-6"/>
          <w:sz w:val="21"/>
          <w:szCs w:val="21"/>
          <w:highlight w:val="none"/>
        </w:rPr>
        <w:t>时，如发现下列情形之一的，响应文件将被视为无效：</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商务</w:t>
      </w:r>
      <w:r>
        <w:rPr>
          <w:rFonts w:ascii="宋体" w:hAnsi="宋体"/>
          <w:color w:val="auto"/>
          <w:spacing w:val="-6"/>
          <w:sz w:val="21"/>
          <w:szCs w:val="21"/>
          <w:highlight w:val="none"/>
        </w:rPr>
        <w:t>和技术文件</w:t>
      </w:r>
      <w:r>
        <w:rPr>
          <w:rFonts w:hint="eastAsia" w:ascii="宋体" w:hAnsi="宋体"/>
          <w:color w:val="auto"/>
          <w:spacing w:val="-6"/>
          <w:sz w:val="21"/>
          <w:szCs w:val="21"/>
          <w:highlight w:val="none"/>
        </w:rPr>
        <w:t>未按要求签署、盖章的；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（2）未提供或未按要求提供响应函</w:t>
      </w:r>
      <w:r>
        <w:rPr>
          <w:rFonts w:ascii="宋体" w:hAnsi="宋体"/>
          <w:color w:val="auto"/>
          <w:spacing w:val="-6"/>
          <w:sz w:val="21"/>
          <w:szCs w:val="21"/>
          <w:highlight w:val="none"/>
        </w:rPr>
        <w:t>、法定代表人资格证明书</w:t>
      </w:r>
      <w:r>
        <w:rPr>
          <w:rFonts w:hint="eastAsia" w:ascii="宋体" w:hAnsi="宋体"/>
          <w:color w:val="auto"/>
          <w:spacing w:val="-6"/>
          <w:sz w:val="21"/>
          <w:szCs w:val="21"/>
          <w:highlight w:val="none"/>
        </w:rPr>
        <w:t>、法定代表人授权委托书、响应</w:t>
      </w:r>
      <w:r>
        <w:rPr>
          <w:rFonts w:ascii="宋体" w:hAnsi="宋体"/>
          <w:color w:val="auto"/>
          <w:spacing w:val="-6"/>
          <w:sz w:val="21"/>
          <w:szCs w:val="21"/>
          <w:highlight w:val="none"/>
        </w:rPr>
        <w:t>声明书</w:t>
      </w:r>
      <w:r>
        <w:rPr>
          <w:rFonts w:hint="eastAsia" w:ascii="宋体" w:hAnsi="宋体"/>
          <w:color w:val="auto"/>
          <w:spacing w:val="-6"/>
          <w:sz w:val="21"/>
          <w:szCs w:val="21"/>
          <w:highlight w:val="none"/>
        </w:rPr>
        <w:t>；</w:t>
      </w:r>
      <w:r>
        <w:rPr>
          <w:rFonts w:ascii="宋体" w:hAnsi="宋体"/>
          <w:color w:val="auto"/>
          <w:spacing w:val="-6"/>
          <w:sz w:val="21"/>
          <w:szCs w:val="21"/>
          <w:highlight w:val="none"/>
        </w:rPr>
        <w:t xml:space="preserve"> </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（3）法定代表人委托授权代表</w:t>
      </w:r>
      <w:r>
        <w:rPr>
          <w:rFonts w:ascii="宋体" w:hAnsi="宋体"/>
          <w:color w:val="auto"/>
          <w:spacing w:val="-6"/>
          <w:sz w:val="21"/>
          <w:szCs w:val="21"/>
          <w:highlight w:val="none"/>
        </w:rPr>
        <w:t>参加</w:t>
      </w:r>
      <w:r>
        <w:rPr>
          <w:rFonts w:hint="eastAsia" w:ascii="宋体" w:hAnsi="宋体"/>
          <w:color w:val="auto"/>
          <w:spacing w:val="-6"/>
          <w:sz w:val="21"/>
          <w:szCs w:val="21"/>
          <w:highlight w:val="none"/>
        </w:rPr>
        <w:t>响应但未按要求</w:t>
      </w:r>
      <w:r>
        <w:rPr>
          <w:rFonts w:ascii="宋体" w:hAnsi="宋体"/>
          <w:color w:val="auto"/>
          <w:spacing w:val="-6"/>
          <w:sz w:val="21"/>
          <w:szCs w:val="21"/>
          <w:highlight w:val="none"/>
        </w:rPr>
        <w:t>提供</w:t>
      </w:r>
      <w:r>
        <w:rPr>
          <w:rFonts w:hint="eastAsia" w:ascii="宋体" w:hAnsi="宋体"/>
          <w:color w:val="auto"/>
          <w:spacing w:val="-6"/>
          <w:sz w:val="21"/>
          <w:szCs w:val="21"/>
          <w:highlight w:val="none"/>
        </w:rPr>
        <w:t>授权代表社保缴纳证明的</w:t>
      </w:r>
      <w:r>
        <w:rPr>
          <w:rFonts w:ascii="宋体" w:hAnsi="宋体"/>
          <w:color w:val="auto"/>
          <w:spacing w:val="-6"/>
          <w:sz w:val="21"/>
          <w:szCs w:val="21"/>
          <w:highlight w:val="none"/>
        </w:rPr>
        <w:t>；</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（4）未提供或未如实提供采购</w:t>
      </w:r>
      <w:r>
        <w:rPr>
          <w:rFonts w:ascii="宋体" w:hAnsi="宋体"/>
          <w:color w:val="auto"/>
          <w:spacing w:val="-6"/>
          <w:sz w:val="21"/>
          <w:szCs w:val="21"/>
          <w:highlight w:val="none"/>
        </w:rPr>
        <w:t>需求偏离表的；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（5）</w:t>
      </w:r>
      <w:r>
        <w:rPr>
          <w:rFonts w:ascii="宋体" w:hAnsi="宋体"/>
          <w:color w:val="auto"/>
          <w:spacing w:val="-6"/>
          <w:sz w:val="21"/>
          <w:szCs w:val="21"/>
          <w:highlight w:val="none"/>
        </w:rPr>
        <w:t>明显不符合</w:t>
      </w:r>
      <w:r>
        <w:rPr>
          <w:rFonts w:hint="eastAsia" w:ascii="宋体" w:hAnsi="宋体"/>
          <w:color w:val="auto"/>
          <w:spacing w:val="-6"/>
          <w:sz w:val="21"/>
          <w:szCs w:val="21"/>
          <w:highlight w:val="none"/>
        </w:rPr>
        <w:t>磋商</w:t>
      </w:r>
      <w:r>
        <w:rPr>
          <w:rFonts w:ascii="宋体" w:hAnsi="宋体"/>
          <w:color w:val="auto"/>
          <w:spacing w:val="-6"/>
          <w:sz w:val="21"/>
          <w:szCs w:val="21"/>
          <w:highlight w:val="none"/>
        </w:rPr>
        <w:t>文件</w:t>
      </w:r>
      <w:r>
        <w:rPr>
          <w:rFonts w:hint="eastAsia" w:ascii="宋体" w:hAnsi="宋体"/>
          <w:color w:val="auto"/>
          <w:spacing w:val="-6"/>
          <w:sz w:val="21"/>
          <w:szCs w:val="21"/>
          <w:highlight w:val="none"/>
        </w:rPr>
        <w:t>要求，</w:t>
      </w:r>
      <w:r>
        <w:rPr>
          <w:rFonts w:ascii="宋体" w:hAnsi="宋体"/>
          <w:color w:val="auto"/>
          <w:spacing w:val="-6"/>
          <w:sz w:val="21"/>
          <w:szCs w:val="21"/>
          <w:highlight w:val="none"/>
        </w:rPr>
        <w:t>或者</w:t>
      </w:r>
      <w:r>
        <w:rPr>
          <w:rFonts w:hint="eastAsia" w:ascii="宋体" w:hAnsi="宋体"/>
          <w:color w:val="auto"/>
          <w:spacing w:val="-6"/>
          <w:sz w:val="21"/>
          <w:szCs w:val="21"/>
          <w:highlight w:val="none"/>
        </w:rPr>
        <w:t>与磋商</w:t>
      </w:r>
      <w:r>
        <w:rPr>
          <w:rFonts w:ascii="宋体" w:hAnsi="宋体"/>
          <w:color w:val="auto"/>
          <w:spacing w:val="-6"/>
          <w:sz w:val="21"/>
          <w:szCs w:val="21"/>
          <w:highlight w:val="none"/>
        </w:rPr>
        <w:t>文件中标“▲”的项目发生实质性偏离的；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（6）</w:t>
      </w:r>
      <w:r>
        <w:rPr>
          <w:rFonts w:ascii="宋体" w:hAnsi="宋体"/>
          <w:color w:val="auto"/>
          <w:spacing w:val="-6"/>
          <w:sz w:val="21"/>
          <w:szCs w:val="21"/>
          <w:highlight w:val="none"/>
        </w:rPr>
        <w:t>未提供或未如实提供</w:t>
      </w:r>
      <w:r>
        <w:rPr>
          <w:rFonts w:hint="eastAsia" w:ascii="宋体" w:hAnsi="宋体"/>
          <w:color w:val="auto"/>
          <w:spacing w:val="-6"/>
          <w:sz w:val="21"/>
          <w:szCs w:val="21"/>
          <w:highlight w:val="none"/>
        </w:rPr>
        <w:t>响应</w:t>
      </w:r>
      <w:r>
        <w:rPr>
          <w:rFonts w:hint="eastAsia" w:ascii="宋体" w:hAnsi="宋体"/>
          <w:color w:val="auto"/>
          <w:spacing w:val="-6"/>
          <w:sz w:val="21"/>
          <w:szCs w:val="21"/>
          <w:highlight w:val="none"/>
          <w:lang w:val="en-US" w:eastAsia="zh-CN"/>
        </w:rPr>
        <w:t>方案</w:t>
      </w:r>
      <w:r>
        <w:rPr>
          <w:rFonts w:ascii="宋体" w:hAnsi="宋体"/>
          <w:color w:val="auto"/>
          <w:spacing w:val="-6"/>
          <w:sz w:val="21"/>
          <w:szCs w:val="21"/>
          <w:highlight w:val="none"/>
        </w:rPr>
        <w:t>，或者</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文件标明的响应或偏离与事实不符或虚假</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的；</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（7）响应</w:t>
      </w:r>
      <w:r>
        <w:rPr>
          <w:rFonts w:ascii="宋体" w:hAnsi="宋体"/>
          <w:color w:val="auto"/>
          <w:spacing w:val="-6"/>
          <w:sz w:val="21"/>
          <w:szCs w:val="21"/>
          <w:highlight w:val="none"/>
        </w:rPr>
        <w:t>技术方案不明确，存在一个或一个以上备选（替代）</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方案的；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（8）响应文件含有采购人不能接受的附加条件的；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（9）法律、法规和磋商文件规定的其他无效情形。</w:t>
      </w:r>
    </w:p>
    <w:p>
      <w:pPr>
        <w:keepNext w:val="0"/>
        <w:keepLines w:val="0"/>
        <w:pageBreakBefore w:val="0"/>
        <w:widowControl/>
        <w:kinsoku/>
        <w:wordWrap/>
        <w:overflowPunct/>
        <w:topLinePunct w:val="0"/>
        <w:bidi w:val="0"/>
        <w:adjustRightInd/>
        <w:spacing w:line="288" w:lineRule="auto"/>
        <w:ind w:right="0" w:rightChars="0" w:firstLine="398" w:firstLineChars="200"/>
        <w:jc w:val="left"/>
        <w:rPr>
          <w:rFonts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Ansi="宋体"/>
          <w:b/>
          <w:color w:val="auto"/>
          <w:spacing w:val="-6"/>
          <w:sz w:val="21"/>
          <w:szCs w:val="21"/>
          <w:highlight w:val="none"/>
        </w:rPr>
        <w:t>在报价评审时，如发现下列情形之一的，</w:t>
      </w:r>
      <w:r>
        <w:rPr>
          <w:rFonts w:hint="eastAsia" w:hAnsi="宋体"/>
          <w:b/>
          <w:color w:val="auto"/>
          <w:spacing w:val="-6"/>
          <w:sz w:val="21"/>
          <w:szCs w:val="21"/>
          <w:highlight w:val="none"/>
        </w:rPr>
        <w:t>响应</w:t>
      </w:r>
      <w:r>
        <w:rPr>
          <w:rFonts w:hAnsi="宋体"/>
          <w:b/>
          <w:color w:val="auto"/>
          <w:spacing w:val="-6"/>
          <w:sz w:val="21"/>
          <w:szCs w:val="21"/>
          <w:highlight w:val="none"/>
        </w:rPr>
        <w:t>文件将被视为无效：</w:t>
      </w:r>
      <w:r>
        <w:rPr>
          <w:rFonts w:hint="eastAsia" w:hAnsi="宋体"/>
          <w:b/>
          <w:color w:val="auto"/>
          <w:spacing w:val="-6"/>
          <w:sz w:val="21"/>
          <w:szCs w:val="21"/>
          <w:highlight w:val="none"/>
          <w:lang w:eastAsia="zh-CN"/>
        </w:rPr>
        <w:t>（</w:t>
      </w:r>
      <w:r>
        <w:rPr>
          <w:rFonts w:hint="eastAsia" w:ascii="宋体" w:hAnsi="宋体"/>
          <w:color w:val="auto"/>
          <w:spacing w:val="-6"/>
          <w:sz w:val="21"/>
          <w:szCs w:val="21"/>
          <w:highlight w:val="none"/>
          <w:lang w:eastAsia="zh-CN"/>
        </w:rPr>
        <w:t>响应报价评审是指对响应方的工程量清单的范围、数量、报价进行全面审核和对比分析。重点列出响应报价相对于法律法规和采购文件的重大偏差和有无严重的不平衡报价，通过质询、判断作出书面评审意见。</w:t>
      </w:r>
      <w:r>
        <w:rPr>
          <w:rFonts w:hint="eastAsia" w:hAnsi="宋体"/>
          <w:b/>
          <w:color w:val="auto"/>
          <w:spacing w:val="-6"/>
          <w:sz w:val="21"/>
          <w:szCs w:val="21"/>
          <w:highlight w:val="none"/>
          <w:lang w:eastAsia="zh-CN"/>
        </w:rPr>
        <w:t>）</w:t>
      </w:r>
    </w:p>
    <w:p>
      <w:pPr>
        <w:keepNext w:val="0"/>
        <w:keepLines w:val="0"/>
        <w:pageBreakBefore w:val="0"/>
        <w:widowControl/>
        <w:kinsoku/>
        <w:wordWrap/>
        <w:overflowPunct/>
        <w:topLinePunct w:val="0"/>
        <w:bidi w:val="0"/>
        <w:adjustRightInd/>
        <w:spacing w:line="288" w:lineRule="auto"/>
        <w:ind w:right="0" w:rightChars="0" w:firstLine="396" w:firstLineChars="200"/>
        <w:jc w:val="left"/>
        <w:rPr>
          <w:rFonts w:ascii="宋体" w:hAnsi="宋体"/>
          <w:color w:val="auto"/>
          <w:spacing w:val="-6"/>
          <w:sz w:val="21"/>
          <w:szCs w:val="21"/>
          <w:highlight w:val="none"/>
        </w:rPr>
      </w:pPr>
      <w:r>
        <w:rPr>
          <w:rFonts w:hint="eastAsia" w:ascii="宋体" w:hAnsi="宋体" w:eastAsia="宋体" w:cs="宋体"/>
          <w:color w:val="auto"/>
          <w:spacing w:val="-6"/>
          <w:sz w:val="21"/>
          <w:szCs w:val="21"/>
          <w:highlight w:val="none"/>
        </w:rPr>
        <w:t>（1）超</w:t>
      </w:r>
      <w:r>
        <w:rPr>
          <w:rFonts w:hint="eastAsia" w:ascii="宋体" w:hAnsi="宋体"/>
          <w:color w:val="auto"/>
          <w:spacing w:val="-6"/>
          <w:sz w:val="21"/>
          <w:szCs w:val="21"/>
          <w:highlight w:val="none"/>
        </w:rPr>
        <w:t>过磋商文件中规定的预算金额的；</w:t>
      </w:r>
    </w:p>
    <w:p>
      <w:pPr>
        <w:keepNext w:val="0"/>
        <w:keepLines w:val="0"/>
        <w:pageBreakBefore w:val="0"/>
        <w:widowControl/>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（2）具有选择性的；</w:t>
      </w:r>
    </w:p>
    <w:p>
      <w:pPr>
        <w:keepNext w:val="0"/>
        <w:keepLines w:val="0"/>
        <w:pageBreakBefore w:val="0"/>
        <w:widowControl/>
        <w:kinsoku/>
        <w:wordWrap/>
        <w:overflowPunct/>
        <w:topLinePunct w:val="0"/>
        <w:bidi w:val="0"/>
        <w:adjustRightInd/>
        <w:spacing w:line="288" w:lineRule="auto"/>
        <w:ind w:right="0" w:rightChars="0" w:firstLine="396" w:firstLineChars="200"/>
        <w:jc w:val="left"/>
        <w:rPr>
          <w:rFonts w:hint="eastAsia" w:ascii="宋体" w:hAnsi="宋体" w:eastAsia="宋体"/>
          <w:color w:val="auto"/>
          <w:spacing w:val="-6"/>
          <w:sz w:val="21"/>
          <w:szCs w:val="21"/>
          <w:highlight w:val="none"/>
          <w:lang w:eastAsia="zh-CN"/>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3</w:t>
      </w:r>
      <w:r>
        <w:rPr>
          <w:rFonts w:hint="eastAsia" w:ascii="宋体" w:hAnsi="宋体"/>
          <w:color w:val="auto"/>
          <w:spacing w:val="-6"/>
          <w:sz w:val="21"/>
          <w:szCs w:val="21"/>
          <w:highlight w:val="none"/>
          <w:lang w:eastAsia="zh-CN"/>
        </w:rPr>
        <w:t>）响应文件商务报价部分没有编制人员签字、盖章的，或盖章无效的，或存在弄虚作假情况的；</w:t>
      </w:r>
    </w:p>
    <w:p>
      <w:pPr>
        <w:keepNext w:val="0"/>
        <w:keepLines w:val="0"/>
        <w:pageBreakBefore w:val="0"/>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4</w:t>
      </w:r>
      <w:r>
        <w:rPr>
          <w:rFonts w:hint="eastAsia" w:ascii="宋体" w:hAnsi="宋体"/>
          <w:color w:val="auto"/>
          <w:spacing w:val="-6"/>
          <w:sz w:val="21"/>
          <w:szCs w:val="21"/>
          <w:highlight w:val="none"/>
          <w:lang w:eastAsia="zh-CN"/>
        </w:rPr>
        <w:t>）改变</w:t>
      </w:r>
      <w:r>
        <w:rPr>
          <w:rFonts w:hint="eastAsia" w:ascii="宋体" w:hAnsi="宋体"/>
          <w:color w:val="auto"/>
          <w:spacing w:val="-6"/>
          <w:sz w:val="21"/>
          <w:szCs w:val="21"/>
          <w:highlight w:val="none"/>
          <w:lang w:val="en-US" w:eastAsia="zh-CN"/>
        </w:rPr>
        <w:t>竞争性磋商</w:t>
      </w:r>
      <w:r>
        <w:rPr>
          <w:rFonts w:hint="eastAsia" w:ascii="宋体" w:hAnsi="宋体"/>
          <w:color w:val="auto"/>
          <w:spacing w:val="-6"/>
          <w:sz w:val="21"/>
          <w:szCs w:val="21"/>
          <w:highlight w:val="none"/>
          <w:lang w:eastAsia="zh-CN"/>
        </w:rPr>
        <w:t>文件提供的工程量清单（项目编码、计量单位、工程数量、项目特征描述</w:t>
      </w:r>
      <w:r>
        <w:rPr>
          <w:rFonts w:hint="eastAsia" w:ascii="宋体" w:hAnsi="宋体"/>
          <w:color w:val="auto"/>
          <w:spacing w:val="-6"/>
          <w:sz w:val="21"/>
          <w:szCs w:val="21"/>
          <w:highlight w:val="none"/>
          <w:lang w:val="en-US" w:eastAsia="zh-CN"/>
        </w:rPr>
        <w:t>等</w:t>
      </w: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的</w:t>
      </w:r>
      <w:r>
        <w:rPr>
          <w:rFonts w:hint="eastAsia" w:ascii="宋体" w:hAnsi="宋体"/>
          <w:color w:val="auto"/>
          <w:spacing w:val="-6"/>
          <w:sz w:val="21"/>
          <w:szCs w:val="21"/>
          <w:highlight w:val="none"/>
          <w:lang w:eastAsia="zh-CN"/>
        </w:rPr>
        <w:t>；</w:t>
      </w:r>
    </w:p>
    <w:p>
      <w:pPr>
        <w:keepNext w:val="0"/>
        <w:keepLines w:val="0"/>
        <w:pageBreakBefore w:val="0"/>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（5）响应方拒绝按磋商小组要求提供报价分析说明和证明材料的；</w:t>
      </w:r>
    </w:p>
    <w:p>
      <w:pPr>
        <w:keepNext w:val="0"/>
        <w:keepLines w:val="0"/>
        <w:pageBreakBefore w:val="0"/>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（6）工程量清单报价与工、料、机报价及对应的报价分析不相符的，或与本项目的施工组织设计及施工方案明显不匹配的，经磋商小组书面质询，响应方不能说明理由或磋商小组认定其理由不成立的；</w:t>
      </w:r>
    </w:p>
    <w:p>
      <w:pPr>
        <w:keepNext w:val="0"/>
        <w:keepLines w:val="0"/>
        <w:pageBreakBefore w:val="0"/>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（7）当磋商小组发现其错误达到或超过原总报价0.5%时,将认定其响应文件质量较差,其错误不予修正,作废标处理；</w:t>
      </w:r>
    </w:p>
    <w:p>
      <w:pPr>
        <w:keepNext w:val="0"/>
        <w:keepLines w:val="0"/>
        <w:pageBreakBefore w:val="0"/>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8</w:t>
      </w:r>
      <w:r>
        <w:rPr>
          <w:rFonts w:hint="eastAsia" w:ascii="宋体" w:hAnsi="宋体"/>
          <w:color w:val="auto"/>
          <w:spacing w:val="-6"/>
          <w:sz w:val="21"/>
          <w:szCs w:val="21"/>
          <w:highlight w:val="none"/>
          <w:lang w:eastAsia="zh-CN"/>
        </w:rPr>
        <w:t>）供应商根据国家法律法规及自身缴纳规费的实际情况，自主确定其响应费率，但在规费政策平稳过渡期内不得低于标准费率的30%；</w:t>
      </w:r>
    </w:p>
    <w:p>
      <w:pPr>
        <w:keepNext w:val="0"/>
        <w:keepLines w:val="0"/>
        <w:pageBreakBefore w:val="0"/>
        <w:widowControl/>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9</w:t>
      </w:r>
      <w:r>
        <w:rPr>
          <w:rFonts w:hint="eastAsia" w:ascii="宋体" w:hAnsi="宋体"/>
          <w:color w:val="auto"/>
          <w:spacing w:val="-6"/>
          <w:sz w:val="21"/>
          <w:szCs w:val="21"/>
          <w:highlight w:val="none"/>
          <w:lang w:eastAsia="zh-CN"/>
        </w:rPr>
        <w:t>）法律、法规、规章及现行招投标管理规定必须废标的。</w:t>
      </w:r>
    </w:p>
    <w:p>
      <w:pPr>
        <w:spacing w:line="288" w:lineRule="auto"/>
        <w:ind w:firstLine="596" w:firstLineChars="300"/>
        <w:rPr>
          <w:rFonts w:hint="eastAsia" w:ascii="宋体" w:hAnsi="宋体"/>
          <w:b/>
          <w:color w:val="auto"/>
          <w:spacing w:val="-6"/>
          <w:sz w:val="21"/>
          <w:szCs w:val="21"/>
          <w:highlight w:val="none"/>
        </w:rPr>
      </w:pPr>
      <w:r>
        <w:rPr>
          <w:rFonts w:hint="eastAsia" w:ascii="宋体" w:hAnsi="宋体"/>
          <w:b/>
          <w:color w:val="auto"/>
          <w:spacing w:val="-6"/>
          <w:sz w:val="21"/>
          <w:szCs w:val="21"/>
          <w:highlight w:val="none"/>
        </w:rPr>
        <w:t>4</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有下列情形之一的，视为供应商串通投标，其响应无效，由采购人或采购代理机构上报政府采购监督管理部门，视情列入不良行为记录名单，在一至三年内禁止参加政府采购活动：</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（1）不同供应商的响应文件由同一单位或者个人编制；</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（2）不同供应商委托同一单位或者个人办理响应事宜；</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（3）不同供应商的响应文件载明的项目管理成员或者联系人员为同一人；</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（4）不同供应商的响应文件异常一致或者最后报价呈规律性差异；</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（5）不同供应商的响应文件相互混装；</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（6）不同供应商的磋商保证金从同一单位或者个人的账户转出。</w:t>
      </w:r>
    </w:p>
    <w:p>
      <w:pPr>
        <w:spacing w:line="288" w:lineRule="auto"/>
        <w:ind w:firstLine="396" w:firstLineChars="200"/>
        <w:rPr>
          <w:rFonts w:hint="eastAsia" w:ascii="宋体" w:hAnsi="宋体"/>
          <w:color w:val="auto"/>
          <w:spacing w:val="-6"/>
          <w:sz w:val="21"/>
          <w:szCs w:val="21"/>
          <w:highlight w:val="none"/>
        </w:rPr>
      </w:pPr>
    </w:p>
    <w:p>
      <w:pPr>
        <w:pStyle w:val="10"/>
        <w:spacing w:before="0" w:beforeLines="0" w:after="0" w:afterLines="0" w:line="288" w:lineRule="auto"/>
        <w:jc w:val="center"/>
        <w:rPr>
          <w:rFonts w:hint="eastAsia" w:hAnsi="宋体"/>
          <w:b/>
          <w:color w:val="auto"/>
          <w:spacing w:val="-6"/>
          <w:sz w:val="32"/>
          <w:szCs w:val="32"/>
          <w:highlight w:val="none"/>
        </w:rPr>
      </w:pPr>
      <w:r>
        <w:rPr>
          <w:rFonts w:hAnsi="宋体"/>
          <w:b/>
          <w:color w:val="auto"/>
          <w:spacing w:val="-6"/>
          <w:sz w:val="21"/>
          <w:szCs w:val="21"/>
          <w:highlight w:val="none"/>
        </w:rPr>
        <w:br w:type="page"/>
      </w:r>
      <w:r>
        <w:rPr>
          <w:rFonts w:hAnsi="宋体"/>
          <w:b/>
          <w:color w:val="auto"/>
          <w:spacing w:val="-6"/>
          <w:sz w:val="32"/>
          <w:szCs w:val="32"/>
          <w:highlight w:val="none"/>
        </w:rPr>
        <w:t>四</w:t>
      </w:r>
      <w:r>
        <w:rPr>
          <w:rFonts w:hint="eastAsia" w:hAnsi="宋体"/>
          <w:b/>
          <w:color w:val="auto"/>
          <w:spacing w:val="-6"/>
          <w:sz w:val="32"/>
          <w:szCs w:val="32"/>
          <w:highlight w:val="none"/>
        </w:rPr>
        <w:t>、响应文件开启</w:t>
      </w:r>
    </w:p>
    <w:p>
      <w:pPr>
        <w:pStyle w:val="8"/>
        <w:spacing w:line="288" w:lineRule="auto"/>
        <w:ind w:firstLine="0"/>
        <w:outlineLvl w:val="2"/>
        <w:rPr>
          <w:rFonts w:hint="eastAsia" w:hAnsi="宋体"/>
          <w:b/>
          <w:color w:val="auto"/>
          <w:spacing w:val="-6"/>
          <w:sz w:val="24"/>
          <w:szCs w:val="24"/>
          <w:highlight w:val="none"/>
        </w:rPr>
      </w:pPr>
      <w:bookmarkStart w:id="33" w:name="_Toc23146"/>
      <w:r>
        <w:rPr>
          <w:rFonts w:hint="eastAsia" w:hAnsi="宋体"/>
          <w:b/>
          <w:color w:val="auto"/>
          <w:spacing w:val="-6"/>
          <w:sz w:val="24"/>
          <w:szCs w:val="24"/>
          <w:highlight w:val="none"/>
        </w:rPr>
        <w:t>（一） 响应文件开启准备</w:t>
      </w:r>
      <w:bookmarkEnd w:id="33"/>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制订</w:t>
      </w:r>
      <w:r>
        <w:rPr>
          <w:rFonts w:hint="eastAsia" w:ascii="宋体" w:hAnsi="宋体"/>
          <w:color w:val="auto"/>
          <w:spacing w:val="-6"/>
          <w:sz w:val="21"/>
          <w:szCs w:val="21"/>
          <w:highlight w:val="none"/>
        </w:rPr>
        <w:t>响应文件开启</w:t>
      </w:r>
      <w:r>
        <w:rPr>
          <w:rFonts w:ascii="宋体" w:hAnsi="宋体"/>
          <w:color w:val="auto"/>
          <w:spacing w:val="-6"/>
          <w:sz w:val="21"/>
          <w:szCs w:val="21"/>
          <w:highlight w:val="none"/>
        </w:rPr>
        <w:t>、评审工作的组织方案，落实工作场地、设施，检查录音录像采集设备运行情况。</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通知或邀请相关单位和人员出席</w:t>
      </w:r>
      <w:r>
        <w:rPr>
          <w:rFonts w:hint="eastAsia" w:ascii="宋体" w:hAnsi="宋体"/>
          <w:color w:val="auto"/>
          <w:spacing w:val="-6"/>
          <w:sz w:val="21"/>
          <w:szCs w:val="21"/>
          <w:highlight w:val="none"/>
        </w:rPr>
        <w:t>响应文件开启</w:t>
      </w:r>
      <w:r>
        <w:rPr>
          <w:rFonts w:ascii="宋体" w:hAnsi="宋体"/>
          <w:color w:val="auto"/>
          <w:spacing w:val="-6"/>
          <w:sz w:val="21"/>
          <w:szCs w:val="21"/>
          <w:highlight w:val="none"/>
        </w:rPr>
        <w:t>、评审活动（按规定由相关监管部门或其授权机构随机抽取、通知的政府采购评审专家除外）。</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3.</w:t>
      </w:r>
      <w:r>
        <w:rPr>
          <w:rFonts w:ascii="宋体" w:hAnsi="宋体"/>
          <w:color w:val="auto"/>
          <w:spacing w:val="-6"/>
          <w:sz w:val="21"/>
          <w:szCs w:val="21"/>
          <w:highlight w:val="none"/>
        </w:rPr>
        <w:t>准备政府采购项目的相关文件资料，如项目政府采购预算确认书（计划）及专家抽取有关凭证、项目书面说明、</w:t>
      </w:r>
      <w:r>
        <w:rPr>
          <w:rFonts w:hint="eastAsia" w:ascii="宋体" w:hAnsi="宋体"/>
          <w:color w:val="auto"/>
          <w:spacing w:val="-6"/>
          <w:sz w:val="21"/>
          <w:szCs w:val="21"/>
          <w:highlight w:val="none"/>
        </w:rPr>
        <w:t>磋商</w:t>
      </w:r>
      <w:r>
        <w:rPr>
          <w:rFonts w:ascii="宋体" w:hAnsi="宋体"/>
          <w:color w:val="auto"/>
          <w:spacing w:val="-6"/>
          <w:sz w:val="21"/>
          <w:szCs w:val="21"/>
          <w:highlight w:val="none"/>
        </w:rPr>
        <w:t>文件、补充文件及质疑答复情况、现场工作所需的相关登记表单、评审工作底稿等。</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4.</w:t>
      </w:r>
      <w:r>
        <w:rPr>
          <w:rFonts w:ascii="宋体" w:hAnsi="宋体"/>
          <w:color w:val="auto"/>
          <w:spacing w:val="-6"/>
          <w:sz w:val="21"/>
          <w:szCs w:val="21"/>
          <w:highlight w:val="none"/>
        </w:rPr>
        <w:t>其他应准备的事项。</w:t>
      </w:r>
    </w:p>
    <w:p>
      <w:pPr>
        <w:pStyle w:val="8"/>
        <w:spacing w:line="288" w:lineRule="auto"/>
        <w:ind w:firstLine="0"/>
        <w:outlineLvl w:val="2"/>
        <w:rPr>
          <w:rFonts w:hint="eastAsia" w:hAnsi="宋体"/>
          <w:b/>
          <w:color w:val="auto"/>
          <w:spacing w:val="-6"/>
          <w:sz w:val="24"/>
          <w:szCs w:val="24"/>
          <w:highlight w:val="none"/>
        </w:rPr>
      </w:pPr>
      <w:bookmarkStart w:id="34" w:name="_Toc29989"/>
      <w:r>
        <w:rPr>
          <w:rFonts w:hint="eastAsia" w:hAnsi="宋体"/>
          <w:b/>
          <w:color w:val="auto"/>
          <w:spacing w:val="-6"/>
          <w:sz w:val="24"/>
          <w:szCs w:val="24"/>
          <w:highlight w:val="none"/>
        </w:rPr>
        <w:t>（二） 响应文件开启程序</w:t>
      </w:r>
      <w:bookmarkEnd w:id="34"/>
    </w:p>
    <w:p>
      <w:pPr>
        <w:pStyle w:val="8"/>
        <w:spacing w:line="288" w:lineRule="auto"/>
        <w:ind w:firstLine="396" w:firstLineChars="200"/>
        <w:rPr>
          <w:rFonts w:hint="eastAsia" w:hAnsi="宋体"/>
          <w:color w:val="auto"/>
          <w:spacing w:val="-6"/>
          <w:sz w:val="21"/>
          <w:szCs w:val="21"/>
          <w:highlight w:val="none"/>
        </w:rPr>
      </w:pPr>
      <w:r>
        <w:rPr>
          <w:rFonts w:hAnsi="宋体"/>
          <w:color w:val="auto"/>
          <w:spacing w:val="-6"/>
          <w:sz w:val="21"/>
          <w:szCs w:val="21"/>
          <w:highlight w:val="none"/>
        </w:rPr>
        <w:t>采购代理机构按照</w:t>
      </w:r>
      <w:r>
        <w:rPr>
          <w:rFonts w:hint="eastAsia" w:hAnsi="宋体"/>
          <w:color w:val="auto"/>
          <w:spacing w:val="-6"/>
          <w:sz w:val="21"/>
          <w:szCs w:val="21"/>
          <w:highlight w:val="none"/>
        </w:rPr>
        <w:t>磋商文件</w:t>
      </w:r>
      <w:r>
        <w:rPr>
          <w:rFonts w:hAnsi="宋体"/>
          <w:color w:val="auto"/>
          <w:spacing w:val="-6"/>
          <w:sz w:val="21"/>
          <w:szCs w:val="21"/>
          <w:highlight w:val="none"/>
        </w:rPr>
        <w:t>规定的时间、地点和程序组织</w:t>
      </w:r>
      <w:r>
        <w:rPr>
          <w:rFonts w:hint="eastAsia" w:hAnsi="宋体"/>
          <w:color w:val="auto"/>
          <w:spacing w:val="-6"/>
          <w:sz w:val="21"/>
          <w:szCs w:val="21"/>
          <w:highlight w:val="none"/>
        </w:rPr>
        <w:t>响应文件开启</w:t>
      </w:r>
      <w:r>
        <w:rPr>
          <w:rFonts w:hAnsi="宋体"/>
          <w:color w:val="auto"/>
          <w:spacing w:val="-6"/>
          <w:sz w:val="21"/>
          <w:szCs w:val="21"/>
          <w:highlight w:val="none"/>
        </w:rPr>
        <w:t>。具体按以下程序进行：</w:t>
      </w:r>
    </w:p>
    <w:p>
      <w:pPr>
        <w:pStyle w:val="8"/>
        <w:spacing w:line="288" w:lineRule="auto"/>
        <w:ind w:firstLine="404" w:firstLineChars="200"/>
        <w:rPr>
          <w:rFonts w:hint="eastAsia"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开启</w:t>
      </w:r>
      <w:r>
        <w:rPr>
          <w:rFonts w:hint="eastAsia" w:hAnsi="宋体"/>
          <w:color w:val="auto"/>
          <w:sz w:val="21"/>
          <w:szCs w:val="21"/>
          <w:highlight w:val="none"/>
        </w:rPr>
        <w:t>响应文件开启</w:t>
      </w:r>
      <w:r>
        <w:rPr>
          <w:rFonts w:hAnsi="宋体"/>
          <w:color w:val="auto"/>
          <w:sz w:val="21"/>
          <w:szCs w:val="21"/>
          <w:highlight w:val="none"/>
        </w:rPr>
        <w:t>场地的录音录像采集设备，并确保其正常运行。</w:t>
      </w:r>
    </w:p>
    <w:p>
      <w:pPr>
        <w:pStyle w:val="8"/>
        <w:spacing w:line="288" w:lineRule="auto"/>
        <w:ind w:firstLine="404" w:firstLineChars="200"/>
        <w:rPr>
          <w:rFonts w:hint="eastAsia"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核验出席</w:t>
      </w:r>
      <w:r>
        <w:rPr>
          <w:rFonts w:hint="eastAsia" w:hAnsi="宋体"/>
          <w:color w:val="auto"/>
          <w:sz w:val="21"/>
          <w:szCs w:val="21"/>
          <w:highlight w:val="none"/>
        </w:rPr>
        <w:t>响应文件开启</w:t>
      </w:r>
      <w:r>
        <w:rPr>
          <w:rFonts w:hAnsi="宋体"/>
          <w:color w:val="auto"/>
          <w:sz w:val="21"/>
          <w:szCs w:val="21"/>
          <w:highlight w:val="none"/>
        </w:rPr>
        <w:t>活动现场的各相关单位人员身份，并组织其分别登记、签到，无关人员可拒绝其进入现场。</w:t>
      </w:r>
    </w:p>
    <w:p>
      <w:pPr>
        <w:pStyle w:val="8"/>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3.政府采购云平台在线进行响应文件签收。</w:t>
      </w:r>
    </w:p>
    <w:p>
      <w:pPr>
        <w:pStyle w:val="8"/>
        <w:spacing w:line="288" w:lineRule="auto"/>
        <w:ind w:firstLine="404" w:firstLineChars="200"/>
        <w:rPr>
          <w:rFonts w:hAnsi="宋体"/>
          <w:color w:val="auto"/>
          <w:sz w:val="21"/>
          <w:szCs w:val="21"/>
          <w:highlight w:val="none"/>
        </w:rPr>
      </w:pPr>
      <w:r>
        <w:rPr>
          <w:rFonts w:hint="eastAsia" w:hAnsi="宋体"/>
          <w:color w:val="auto"/>
          <w:sz w:val="21"/>
          <w:szCs w:val="21"/>
          <w:highlight w:val="none"/>
        </w:rPr>
        <w:t>4.</w:t>
      </w:r>
      <w:r>
        <w:rPr>
          <w:rFonts w:hAnsi="宋体"/>
          <w:color w:val="auto"/>
          <w:sz w:val="21"/>
          <w:szCs w:val="21"/>
          <w:highlight w:val="none"/>
        </w:rPr>
        <w:t>主持人宣布</w:t>
      </w:r>
      <w:r>
        <w:rPr>
          <w:rFonts w:hint="eastAsia" w:hAnsi="宋体"/>
          <w:color w:val="auto"/>
          <w:sz w:val="21"/>
          <w:szCs w:val="21"/>
          <w:highlight w:val="none"/>
        </w:rPr>
        <w:t>响应文件开启</w:t>
      </w:r>
      <w:r>
        <w:rPr>
          <w:rFonts w:hAnsi="宋体"/>
          <w:color w:val="auto"/>
          <w:sz w:val="21"/>
          <w:szCs w:val="21"/>
          <w:highlight w:val="none"/>
        </w:rPr>
        <w:t>，介绍</w:t>
      </w:r>
      <w:r>
        <w:rPr>
          <w:rFonts w:hint="eastAsia" w:hAnsi="宋体"/>
          <w:color w:val="auto"/>
          <w:sz w:val="21"/>
          <w:szCs w:val="21"/>
          <w:highlight w:val="none"/>
        </w:rPr>
        <w:t>响应文件开启</w:t>
      </w:r>
      <w:r>
        <w:rPr>
          <w:rFonts w:hAnsi="宋体"/>
          <w:color w:val="auto"/>
          <w:sz w:val="21"/>
          <w:szCs w:val="21"/>
          <w:highlight w:val="none"/>
        </w:rPr>
        <w:t>现场的人员情况，宣读递交</w:t>
      </w:r>
      <w:r>
        <w:rPr>
          <w:rFonts w:hint="eastAsia" w:hAnsi="宋体"/>
          <w:color w:val="auto"/>
          <w:sz w:val="21"/>
          <w:szCs w:val="21"/>
          <w:highlight w:val="none"/>
        </w:rPr>
        <w:t>响应文件的供应商名单</w:t>
      </w:r>
      <w:r>
        <w:rPr>
          <w:rFonts w:hAnsi="宋体"/>
          <w:color w:val="auto"/>
          <w:sz w:val="21"/>
          <w:szCs w:val="21"/>
          <w:highlight w:val="none"/>
        </w:rPr>
        <w:t>、</w:t>
      </w:r>
      <w:r>
        <w:rPr>
          <w:rFonts w:hint="eastAsia" w:hAnsi="宋体"/>
          <w:color w:val="auto"/>
          <w:sz w:val="21"/>
          <w:szCs w:val="21"/>
          <w:highlight w:val="none"/>
        </w:rPr>
        <w:t>响应文件开启</w:t>
      </w:r>
      <w:r>
        <w:rPr>
          <w:rFonts w:hAnsi="宋体"/>
          <w:color w:val="auto"/>
          <w:sz w:val="21"/>
          <w:szCs w:val="21"/>
          <w:highlight w:val="none"/>
        </w:rPr>
        <w:t>纪律、应当回避的情形等注意事项，组织供应商签署不存在影响公平竞争的《政府采购活动现场确认声明书》。</w:t>
      </w:r>
    </w:p>
    <w:p>
      <w:pPr>
        <w:pStyle w:val="8"/>
        <w:spacing w:line="288" w:lineRule="auto"/>
        <w:ind w:firstLine="404" w:firstLineChars="200"/>
        <w:rPr>
          <w:rFonts w:hint="eastAsia" w:hAnsi="宋体"/>
          <w:color w:val="auto"/>
          <w:sz w:val="21"/>
          <w:szCs w:val="21"/>
          <w:highlight w:val="none"/>
        </w:rPr>
      </w:pPr>
      <w:r>
        <w:rPr>
          <w:rFonts w:hint="eastAsia" w:hAnsi="宋体"/>
          <w:color w:val="auto"/>
          <w:sz w:val="21"/>
          <w:szCs w:val="21"/>
          <w:highlight w:val="none"/>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pStyle w:val="8"/>
        <w:spacing w:line="288" w:lineRule="auto"/>
        <w:ind w:firstLine="398" w:firstLineChars="200"/>
        <w:rPr>
          <w:rFonts w:hint="eastAsia" w:hAnsi="宋体"/>
          <w:color w:val="auto"/>
          <w:sz w:val="21"/>
          <w:szCs w:val="21"/>
          <w:highlight w:val="none"/>
        </w:rPr>
      </w:pPr>
      <w:r>
        <w:rPr>
          <w:rFonts w:hint="eastAsia" w:hAnsi="宋体"/>
          <w:b/>
          <w:bCs/>
          <w:color w:val="auto"/>
          <w:spacing w:val="-6"/>
          <w:sz w:val="21"/>
          <w:szCs w:val="21"/>
          <w:highlight w:val="none"/>
        </w:rPr>
        <w:t>特别说明：如遇政府采购云平台电子化开标或评审程序调整的，按调整后程序执行。</w:t>
      </w:r>
    </w:p>
    <w:p>
      <w:pPr>
        <w:pStyle w:val="10"/>
        <w:spacing w:before="0" w:beforeLines="0" w:after="0" w:afterLines="0" w:line="288" w:lineRule="auto"/>
        <w:jc w:val="center"/>
        <w:rPr>
          <w:rFonts w:hint="eastAsia" w:hAnsi="宋体"/>
          <w:b/>
          <w:color w:val="auto"/>
          <w:spacing w:val="-6"/>
          <w:sz w:val="32"/>
          <w:szCs w:val="32"/>
          <w:highlight w:val="none"/>
        </w:rPr>
      </w:pPr>
      <w:r>
        <w:rPr>
          <w:rFonts w:hAnsi="宋体"/>
          <w:b/>
          <w:color w:val="auto"/>
          <w:spacing w:val="-6"/>
          <w:sz w:val="32"/>
          <w:szCs w:val="32"/>
          <w:highlight w:val="none"/>
        </w:rPr>
        <w:br w:type="page"/>
      </w:r>
      <w:r>
        <w:rPr>
          <w:rFonts w:hAnsi="宋体"/>
          <w:b/>
          <w:color w:val="auto"/>
          <w:spacing w:val="-6"/>
          <w:sz w:val="32"/>
          <w:szCs w:val="32"/>
          <w:highlight w:val="none"/>
        </w:rPr>
        <w:t>五</w:t>
      </w:r>
      <w:r>
        <w:rPr>
          <w:rFonts w:hint="eastAsia" w:hAnsi="宋体"/>
          <w:b/>
          <w:color w:val="auto"/>
          <w:spacing w:val="-6"/>
          <w:sz w:val="32"/>
          <w:szCs w:val="32"/>
          <w:highlight w:val="none"/>
        </w:rPr>
        <w:t>、磋商程序</w:t>
      </w:r>
    </w:p>
    <w:p>
      <w:pPr>
        <w:spacing w:line="288" w:lineRule="auto"/>
        <w:rPr>
          <w:rFonts w:hint="eastAsia" w:ascii="宋体" w:hAnsi="宋体"/>
          <w:b/>
          <w:color w:val="auto"/>
          <w:spacing w:val="-6"/>
          <w:sz w:val="24"/>
          <w:highlight w:val="none"/>
        </w:rPr>
      </w:pPr>
      <w:r>
        <w:rPr>
          <w:rFonts w:hint="eastAsia" w:ascii="宋体" w:hAnsi="宋体"/>
          <w:b/>
          <w:color w:val="auto"/>
          <w:spacing w:val="-6"/>
          <w:sz w:val="24"/>
          <w:highlight w:val="none"/>
        </w:rPr>
        <w:t>（一） 组建磋商小组</w:t>
      </w:r>
    </w:p>
    <w:p>
      <w:pPr>
        <w:pStyle w:val="10"/>
        <w:spacing w:before="0" w:beforeLines="0" w:after="0" w:afterLines="0" w:line="288" w:lineRule="auto"/>
        <w:ind w:firstLine="396" w:firstLineChars="200"/>
        <w:rPr>
          <w:rFonts w:hAnsi="宋体"/>
          <w:color w:val="auto"/>
          <w:spacing w:val="-6"/>
          <w:sz w:val="21"/>
          <w:szCs w:val="21"/>
          <w:highlight w:val="none"/>
        </w:rPr>
      </w:pPr>
      <w:r>
        <w:rPr>
          <w:rFonts w:hAnsi="宋体"/>
          <w:color w:val="auto"/>
          <w:spacing w:val="-6"/>
          <w:sz w:val="21"/>
          <w:szCs w:val="21"/>
          <w:highlight w:val="none"/>
        </w:rPr>
        <w:t>本项目</w:t>
      </w:r>
      <w:r>
        <w:rPr>
          <w:rFonts w:hint="eastAsia" w:hAnsi="宋体"/>
          <w:color w:val="auto"/>
          <w:spacing w:val="-6"/>
          <w:sz w:val="21"/>
          <w:szCs w:val="21"/>
          <w:highlight w:val="none"/>
        </w:rPr>
        <w:t>磋商小组依据相关法律法规组建，成员人数为3人以上单数</w:t>
      </w:r>
      <w:r>
        <w:rPr>
          <w:rFonts w:hAnsi="宋体"/>
          <w:color w:val="auto"/>
          <w:spacing w:val="-6"/>
          <w:sz w:val="21"/>
          <w:szCs w:val="21"/>
          <w:highlight w:val="none"/>
        </w:rPr>
        <w:t>。</w:t>
      </w:r>
    </w:p>
    <w:p>
      <w:pPr>
        <w:pStyle w:val="8"/>
        <w:spacing w:line="288" w:lineRule="auto"/>
        <w:ind w:firstLine="0"/>
        <w:rPr>
          <w:rFonts w:hint="eastAsia" w:hAnsi="宋体"/>
          <w:b/>
          <w:color w:val="auto"/>
          <w:spacing w:val="-6"/>
          <w:sz w:val="24"/>
          <w:szCs w:val="24"/>
          <w:highlight w:val="none"/>
        </w:rPr>
      </w:pPr>
      <w:r>
        <w:rPr>
          <w:rFonts w:hAnsi="宋体"/>
          <w:b/>
          <w:color w:val="auto"/>
          <w:spacing w:val="-6"/>
          <w:sz w:val="24"/>
          <w:szCs w:val="24"/>
          <w:highlight w:val="none"/>
        </w:rPr>
        <w:t>（二</w:t>
      </w:r>
      <w:r>
        <w:rPr>
          <w:rFonts w:hint="eastAsia" w:hAnsi="宋体"/>
          <w:b/>
          <w:color w:val="auto"/>
          <w:spacing w:val="-6"/>
          <w:sz w:val="24"/>
          <w:szCs w:val="24"/>
          <w:highlight w:val="none"/>
        </w:rPr>
        <w:t>） 评审</w:t>
      </w:r>
      <w:r>
        <w:rPr>
          <w:rFonts w:hAnsi="宋体"/>
          <w:b/>
          <w:color w:val="auto"/>
          <w:spacing w:val="-6"/>
          <w:sz w:val="24"/>
          <w:szCs w:val="24"/>
          <w:highlight w:val="none"/>
        </w:rPr>
        <w:t>的方式</w:t>
      </w:r>
    </w:p>
    <w:p>
      <w:pPr>
        <w:pStyle w:val="8"/>
        <w:spacing w:line="288" w:lineRule="auto"/>
        <w:ind w:firstLine="396" w:firstLineChars="200"/>
        <w:rPr>
          <w:rFonts w:hint="eastAsia" w:hAnsi="宋体"/>
          <w:color w:val="auto"/>
          <w:spacing w:val="-6"/>
          <w:sz w:val="21"/>
          <w:szCs w:val="21"/>
          <w:highlight w:val="none"/>
        </w:rPr>
      </w:pPr>
      <w:r>
        <w:rPr>
          <w:rFonts w:hAnsi="宋体"/>
          <w:color w:val="auto"/>
          <w:spacing w:val="-6"/>
          <w:sz w:val="21"/>
          <w:szCs w:val="21"/>
          <w:highlight w:val="none"/>
        </w:rPr>
        <w:t>本项目采用不公开方式</w:t>
      </w:r>
      <w:r>
        <w:rPr>
          <w:rFonts w:hint="eastAsia" w:hAnsi="宋体"/>
          <w:color w:val="auto"/>
          <w:spacing w:val="-6"/>
          <w:sz w:val="21"/>
          <w:szCs w:val="21"/>
          <w:highlight w:val="none"/>
        </w:rPr>
        <w:t>评审</w:t>
      </w:r>
      <w:r>
        <w:rPr>
          <w:rFonts w:hAnsi="宋体"/>
          <w:color w:val="auto"/>
          <w:spacing w:val="-6"/>
          <w:sz w:val="21"/>
          <w:szCs w:val="21"/>
          <w:highlight w:val="none"/>
        </w:rPr>
        <w:t>，</w:t>
      </w:r>
      <w:r>
        <w:rPr>
          <w:rFonts w:hint="eastAsia" w:hAnsi="宋体"/>
          <w:color w:val="auto"/>
          <w:spacing w:val="-6"/>
          <w:sz w:val="21"/>
          <w:szCs w:val="21"/>
          <w:highlight w:val="none"/>
        </w:rPr>
        <w:t>评审</w:t>
      </w:r>
      <w:r>
        <w:rPr>
          <w:rFonts w:hAnsi="宋体"/>
          <w:color w:val="auto"/>
          <w:spacing w:val="-6"/>
          <w:sz w:val="21"/>
          <w:szCs w:val="21"/>
          <w:highlight w:val="none"/>
        </w:rPr>
        <w:t>的依据为磋商文件</w:t>
      </w:r>
      <w:r>
        <w:rPr>
          <w:rFonts w:hint="eastAsia" w:hAnsi="宋体"/>
          <w:color w:val="auto"/>
          <w:spacing w:val="-6"/>
          <w:sz w:val="21"/>
          <w:szCs w:val="21"/>
          <w:highlight w:val="none"/>
        </w:rPr>
        <w:t>、</w:t>
      </w:r>
      <w:r>
        <w:rPr>
          <w:rFonts w:hAnsi="宋体"/>
          <w:color w:val="auto"/>
          <w:spacing w:val="-6"/>
          <w:sz w:val="21"/>
          <w:szCs w:val="21"/>
          <w:highlight w:val="none"/>
        </w:rPr>
        <w:t>响应文件</w:t>
      </w:r>
      <w:r>
        <w:rPr>
          <w:rFonts w:hint="eastAsia" w:hAnsi="宋体"/>
          <w:color w:val="auto"/>
          <w:spacing w:val="-6"/>
          <w:sz w:val="21"/>
          <w:szCs w:val="21"/>
          <w:highlight w:val="none"/>
        </w:rPr>
        <w:t>和磋商记录</w:t>
      </w:r>
      <w:r>
        <w:rPr>
          <w:rFonts w:hAnsi="宋体"/>
          <w:color w:val="auto"/>
          <w:spacing w:val="-6"/>
          <w:sz w:val="21"/>
          <w:szCs w:val="21"/>
          <w:highlight w:val="none"/>
        </w:rPr>
        <w:t>。</w:t>
      </w:r>
    </w:p>
    <w:p>
      <w:pPr>
        <w:spacing w:line="288" w:lineRule="auto"/>
        <w:outlineLvl w:val="2"/>
        <w:rPr>
          <w:rFonts w:hint="eastAsia" w:ascii="宋体" w:hAnsi="宋体"/>
          <w:b/>
          <w:color w:val="auto"/>
          <w:spacing w:val="-6"/>
          <w:sz w:val="24"/>
          <w:highlight w:val="none"/>
        </w:rPr>
      </w:pPr>
      <w:bookmarkStart w:id="35" w:name="_Toc922"/>
      <w:r>
        <w:rPr>
          <w:rFonts w:hint="eastAsia" w:ascii="宋体" w:hAnsi="宋体"/>
          <w:b/>
          <w:color w:val="auto"/>
          <w:spacing w:val="-6"/>
          <w:sz w:val="24"/>
          <w:highlight w:val="none"/>
        </w:rPr>
        <w:t>（三） 评审程序</w:t>
      </w:r>
      <w:bookmarkEnd w:id="35"/>
    </w:p>
    <w:p>
      <w:pPr>
        <w:pStyle w:val="8"/>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采购代理机构</w:t>
      </w:r>
      <w:r>
        <w:rPr>
          <w:rFonts w:hAnsi="宋体"/>
          <w:color w:val="auto"/>
          <w:spacing w:val="-6"/>
          <w:sz w:val="21"/>
          <w:szCs w:val="21"/>
          <w:highlight w:val="none"/>
        </w:rPr>
        <w:t>按照</w:t>
      </w:r>
      <w:r>
        <w:rPr>
          <w:rFonts w:hint="eastAsia" w:hAnsi="宋体"/>
          <w:color w:val="auto"/>
          <w:spacing w:val="-6"/>
          <w:sz w:val="21"/>
          <w:szCs w:val="21"/>
          <w:highlight w:val="none"/>
        </w:rPr>
        <w:t>磋商文件</w:t>
      </w:r>
      <w:r>
        <w:rPr>
          <w:rFonts w:hAnsi="宋体"/>
          <w:color w:val="auto"/>
          <w:spacing w:val="-6"/>
          <w:sz w:val="21"/>
          <w:szCs w:val="21"/>
          <w:highlight w:val="none"/>
        </w:rPr>
        <w:t>规定的时间、地点及程序组织评审。评审活动一般应按以下程序组织开展：</w:t>
      </w:r>
    </w:p>
    <w:p>
      <w:pPr>
        <w:pStyle w:val="8"/>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1.</w:t>
      </w:r>
      <w:r>
        <w:rPr>
          <w:rFonts w:hAnsi="宋体"/>
          <w:color w:val="auto"/>
          <w:spacing w:val="-6"/>
          <w:sz w:val="21"/>
          <w:szCs w:val="21"/>
          <w:highlight w:val="none"/>
        </w:rPr>
        <w:t>开启评审场地的录音录像采集设备，并确保其正常运行</w:t>
      </w:r>
      <w:r>
        <w:rPr>
          <w:rFonts w:hint="eastAsia" w:hAnsi="宋体"/>
          <w:color w:val="auto"/>
          <w:spacing w:val="-6"/>
          <w:sz w:val="21"/>
          <w:szCs w:val="21"/>
          <w:highlight w:val="none"/>
        </w:rPr>
        <w:t>。</w:t>
      </w:r>
    </w:p>
    <w:p>
      <w:pPr>
        <w:pStyle w:val="8"/>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核验出席评审活动现场的</w:t>
      </w:r>
      <w:r>
        <w:rPr>
          <w:rFonts w:hint="eastAsia" w:hAnsi="宋体"/>
          <w:color w:val="auto"/>
          <w:spacing w:val="-6"/>
          <w:sz w:val="21"/>
          <w:szCs w:val="21"/>
          <w:highlight w:val="none"/>
        </w:rPr>
        <w:t>磋商小组</w:t>
      </w:r>
      <w:r>
        <w:rPr>
          <w:rFonts w:hAnsi="宋体"/>
          <w:color w:val="auto"/>
          <w:spacing w:val="-6"/>
          <w:sz w:val="21"/>
          <w:szCs w:val="21"/>
          <w:highlight w:val="none"/>
        </w:rPr>
        <w:t>各成员和相关监督人员身份，并要求其分别登记、签到，按规定统一收缴、保存其通讯工具，无关人员一律拒绝其进入评审现场。</w:t>
      </w:r>
    </w:p>
    <w:p>
      <w:pPr>
        <w:pStyle w:val="8"/>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3.</w:t>
      </w:r>
      <w:r>
        <w:rPr>
          <w:rFonts w:hAnsi="宋体"/>
          <w:color w:val="auto"/>
          <w:spacing w:val="-6"/>
          <w:sz w:val="21"/>
          <w:szCs w:val="21"/>
          <w:highlight w:val="none"/>
        </w:rPr>
        <w:t>介绍评审现场的人员情况，宣布评审工作纪律，告知</w:t>
      </w:r>
      <w:r>
        <w:rPr>
          <w:rFonts w:hint="eastAsia" w:hAnsi="宋体"/>
          <w:color w:val="auto"/>
          <w:spacing w:val="-6"/>
          <w:sz w:val="21"/>
          <w:szCs w:val="21"/>
          <w:highlight w:val="none"/>
        </w:rPr>
        <w:t>磋商小组</w:t>
      </w:r>
      <w:r>
        <w:rPr>
          <w:rFonts w:hAnsi="宋体"/>
          <w:color w:val="auto"/>
          <w:spacing w:val="-6"/>
          <w:sz w:val="21"/>
          <w:szCs w:val="21"/>
          <w:highlight w:val="none"/>
        </w:rPr>
        <w:t>应当回避情形</w:t>
      </w:r>
      <w:r>
        <w:rPr>
          <w:rFonts w:hint="eastAsia" w:hAnsi="宋体"/>
          <w:color w:val="auto"/>
          <w:spacing w:val="-6"/>
          <w:sz w:val="21"/>
          <w:szCs w:val="21"/>
          <w:highlight w:val="none"/>
        </w:rPr>
        <w:t>，</w:t>
      </w:r>
      <w:r>
        <w:rPr>
          <w:rFonts w:hAnsi="宋体"/>
          <w:color w:val="auto"/>
          <w:spacing w:val="-6"/>
          <w:sz w:val="21"/>
          <w:szCs w:val="21"/>
          <w:highlight w:val="none"/>
        </w:rPr>
        <w:t>组织推选</w:t>
      </w:r>
      <w:r>
        <w:rPr>
          <w:rFonts w:hint="eastAsia" w:hAnsi="宋体"/>
          <w:color w:val="auto"/>
          <w:spacing w:val="-6"/>
          <w:sz w:val="21"/>
          <w:szCs w:val="21"/>
          <w:highlight w:val="none"/>
        </w:rPr>
        <w:t>磋商小组</w:t>
      </w:r>
      <w:r>
        <w:rPr>
          <w:rFonts w:hAnsi="宋体"/>
          <w:color w:val="auto"/>
          <w:spacing w:val="-6"/>
          <w:sz w:val="21"/>
          <w:szCs w:val="21"/>
          <w:highlight w:val="none"/>
        </w:rPr>
        <w:t>组长。</w:t>
      </w:r>
    </w:p>
    <w:p>
      <w:pPr>
        <w:pStyle w:val="8"/>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4.通报依法获取本项目磋商文件的供应商名单及资格预审情况（如有）</w:t>
      </w:r>
      <w:r>
        <w:rPr>
          <w:rFonts w:hAnsi="宋体"/>
          <w:color w:val="auto"/>
          <w:spacing w:val="-6"/>
          <w:sz w:val="21"/>
          <w:szCs w:val="21"/>
          <w:highlight w:val="none"/>
        </w:rPr>
        <w:t>，宣读最终提交</w:t>
      </w:r>
      <w:r>
        <w:rPr>
          <w:rFonts w:hint="eastAsia" w:hAnsi="宋体"/>
          <w:color w:val="auto"/>
          <w:spacing w:val="-6"/>
          <w:sz w:val="21"/>
          <w:szCs w:val="21"/>
          <w:highlight w:val="none"/>
        </w:rPr>
        <w:t>响应文件</w:t>
      </w:r>
      <w:r>
        <w:rPr>
          <w:rFonts w:hAnsi="宋体"/>
          <w:color w:val="auto"/>
          <w:spacing w:val="-6"/>
          <w:sz w:val="21"/>
          <w:szCs w:val="21"/>
          <w:highlight w:val="none"/>
        </w:rPr>
        <w:t>的供应商名单，组织</w:t>
      </w:r>
      <w:r>
        <w:rPr>
          <w:rFonts w:hint="eastAsia" w:hAnsi="宋体"/>
          <w:color w:val="auto"/>
          <w:spacing w:val="-6"/>
          <w:sz w:val="21"/>
          <w:szCs w:val="21"/>
          <w:highlight w:val="none"/>
        </w:rPr>
        <w:t>磋商小组</w:t>
      </w:r>
      <w:r>
        <w:rPr>
          <w:rFonts w:hAnsi="宋体"/>
          <w:color w:val="auto"/>
          <w:spacing w:val="-6"/>
          <w:sz w:val="21"/>
          <w:szCs w:val="21"/>
          <w:highlight w:val="none"/>
        </w:rPr>
        <w:t>各位成员签订《政府采购评审人员廉洁自律承诺书》。</w:t>
      </w:r>
    </w:p>
    <w:p>
      <w:pPr>
        <w:pStyle w:val="8"/>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5.</w:t>
      </w:r>
      <w:r>
        <w:rPr>
          <w:rFonts w:hAnsi="宋体"/>
          <w:color w:val="auto"/>
          <w:spacing w:val="-6"/>
          <w:sz w:val="21"/>
          <w:szCs w:val="21"/>
          <w:highlight w:val="none"/>
        </w:rPr>
        <w:t>根据需要简要介绍</w:t>
      </w:r>
      <w:r>
        <w:rPr>
          <w:rFonts w:hint="eastAsia" w:hAnsi="宋体"/>
          <w:color w:val="auto"/>
          <w:spacing w:val="-6"/>
          <w:sz w:val="21"/>
          <w:szCs w:val="21"/>
          <w:highlight w:val="none"/>
        </w:rPr>
        <w:t>磋商文件</w:t>
      </w:r>
      <w:r>
        <w:rPr>
          <w:rFonts w:hAnsi="宋体"/>
          <w:color w:val="auto"/>
          <w:spacing w:val="-6"/>
          <w:sz w:val="21"/>
          <w:szCs w:val="21"/>
          <w:highlight w:val="none"/>
        </w:rPr>
        <w:t>（含补充文件）制定及质疑答复情况、按书面陈述项目基本情况及评审工作需注意事项等，让评审专家尽快知悉和了解所评审项目的采购需求、评审依据、评审标准、工作程序等；提醒</w:t>
      </w:r>
      <w:r>
        <w:rPr>
          <w:rFonts w:hint="eastAsia" w:hAnsi="宋体"/>
          <w:color w:val="auto"/>
          <w:spacing w:val="-6"/>
          <w:sz w:val="21"/>
          <w:szCs w:val="21"/>
          <w:highlight w:val="none"/>
        </w:rPr>
        <w:t>磋商小组</w:t>
      </w:r>
      <w:r>
        <w:rPr>
          <w:rFonts w:hAnsi="宋体"/>
          <w:color w:val="auto"/>
          <w:spacing w:val="-6"/>
          <w:sz w:val="21"/>
          <w:szCs w:val="21"/>
          <w:highlight w:val="none"/>
        </w:rPr>
        <w:t>对客观评审项目应统一评审依据和评审标准，对主观评审项目应确定大致的评审要求和评审尺度；对</w:t>
      </w:r>
      <w:r>
        <w:rPr>
          <w:rFonts w:hint="eastAsia" w:hAnsi="宋体"/>
          <w:color w:val="auto"/>
          <w:spacing w:val="-6"/>
          <w:sz w:val="21"/>
          <w:szCs w:val="21"/>
          <w:highlight w:val="none"/>
        </w:rPr>
        <w:t>磋商小组</w:t>
      </w:r>
      <w:r>
        <w:rPr>
          <w:rFonts w:hAnsi="宋体"/>
          <w:color w:val="auto"/>
          <w:spacing w:val="-6"/>
          <w:sz w:val="21"/>
          <w:szCs w:val="21"/>
          <w:highlight w:val="none"/>
        </w:rPr>
        <w:t>提出的有关</w:t>
      </w:r>
      <w:r>
        <w:rPr>
          <w:rFonts w:hint="eastAsia" w:hAnsi="宋体"/>
          <w:color w:val="auto"/>
          <w:spacing w:val="-6"/>
          <w:sz w:val="21"/>
          <w:szCs w:val="21"/>
          <w:highlight w:val="none"/>
        </w:rPr>
        <w:t>磋商文件</w:t>
      </w:r>
      <w:r>
        <w:rPr>
          <w:rFonts w:hAnsi="宋体"/>
          <w:color w:val="auto"/>
          <w:spacing w:val="-6"/>
          <w:sz w:val="21"/>
          <w:szCs w:val="21"/>
          <w:highlight w:val="none"/>
        </w:rPr>
        <w:t>、</w:t>
      </w:r>
      <w:r>
        <w:rPr>
          <w:rFonts w:hint="eastAsia" w:hAnsi="宋体"/>
          <w:color w:val="auto"/>
          <w:spacing w:val="-6"/>
          <w:sz w:val="21"/>
          <w:szCs w:val="21"/>
          <w:highlight w:val="none"/>
        </w:rPr>
        <w:t>响应文件</w:t>
      </w:r>
      <w:r>
        <w:rPr>
          <w:rFonts w:hAnsi="宋体"/>
          <w:color w:val="auto"/>
          <w:spacing w:val="-6"/>
          <w:sz w:val="21"/>
          <w:szCs w:val="21"/>
          <w:highlight w:val="none"/>
        </w:rPr>
        <w:t>的问题进行必要的说明、解释或讨论。</w:t>
      </w:r>
    </w:p>
    <w:p>
      <w:pPr>
        <w:pStyle w:val="8"/>
        <w:spacing w:line="288" w:lineRule="auto"/>
        <w:ind w:firstLine="396" w:firstLineChars="200"/>
        <w:rPr>
          <w:rFonts w:hint="eastAsia" w:hAnsi="宋体"/>
          <w:color w:val="auto"/>
          <w:sz w:val="21"/>
          <w:szCs w:val="21"/>
          <w:highlight w:val="none"/>
        </w:rPr>
      </w:pPr>
      <w:r>
        <w:rPr>
          <w:rFonts w:hint="eastAsia" w:hAnsi="宋体"/>
          <w:color w:val="auto"/>
          <w:spacing w:val="-6"/>
          <w:sz w:val="21"/>
          <w:szCs w:val="21"/>
          <w:highlight w:val="none"/>
        </w:rPr>
        <w:t>6.磋商小组</w:t>
      </w:r>
      <w:r>
        <w:rPr>
          <w:rFonts w:hAnsi="宋体"/>
          <w:color w:val="auto"/>
          <w:spacing w:val="-6"/>
          <w:sz w:val="21"/>
          <w:szCs w:val="21"/>
          <w:highlight w:val="none"/>
        </w:rPr>
        <w:t>组长组织</w:t>
      </w:r>
      <w:r>
        <w:rPr>
          <w:rFonts w:hint="eastAsia" w:hAnsi="宋体"/>
          <w:color w:val="auto"/>
          <w:spacing w:val="-6"/>
          <w:sz w:val="21"/>
          <w:szCs w:val="21"/>
          <w:highlight w:val="none"/>
        </w:rPr>
        <w:t>磋商小组成员根据</w:t>
      </w:r>
      <w:r>
        <w:rPr>
          <w:rFonts w:hint="eastAsia" w:hAnsi="宋体" w:cs="宋体"/>
          <w:color w:val="auto"/>
          <w:kern w:val="0"/>
          <w:sz w:val="21"/>
          <w:szCs w:val="21"/>
          <w:highlight w:val="none"/>
        </w:rPr>
        <w:t>磋商文件规定的评审程序、评审方法和评审标准进行独立评审。未实质性响应磋商文件的响应文件按无效响应处理，</w:t>
      </w:r>
      <w:r>
        <w:rPr>
          <w:rFonts w:hAnsi="宋体"/>
          <w:color w:val="auto"/>
          <w:spacing w:val="-6"/>
          <w:sz w:val="21"/>
          <w:szCs w:val="21"/>
          <w:highlight w:val="none"/>
        </w:rPr>
        <w:t>应组织相关</w:t>
      </w:r>
      <w:r>
        <w:rPr>
          <w:rFonts w:hint="eastAsia" w:hAnsi="宋体"/>
          <w:color w:val="auto"/>
          <w:spacing w:val="-6"/>
          <w:sz w:val="21"/>
          <w:szCs w:val="21"/>
          <w:highlight w:val="none"/>
        </w:rPr>
        <w:t>供应商通过发送邮件（或通过政府采购云平台在线答复）形式</w:t>
      </w:r>
      <w:r>
        <w:rPr>
          <w:rFonts w:hAnsi="宋体"/>
          <w:color w:val="auto"/>
          <w:spacing w:val="-6"/>
          <w:sz w:val="21"/>
          <w:szCs w:val="21"/>
          <w:highlight w:val="none"/>
        </w:rPr>
        <w:t>进行陈述、澄清或申辩</w:t>
      </w:r>
      <w:r>
        <w:rPr>
          <w:rFonts w:hint="eastAsia" w:hAnsi="宋体"/>
          <w:color w:val="auto"/>
          <w:sz w:val="21"/>
          <w:szCs w:val="21"/>
          <w:highlight w:val="none"/>
        </w:rPr>
        <w:t>。</w:t>
      </w:r>
    </w:p>
    <w:p>
      <w:pPr>
        <w:pStyle w:val="8"/>
        <w:spacing w:line="288" w:lineRule="auto"/>
        <w:ind w:firstLine="404" w:firstLineChars="200"/>
        <w:rPr>
          <w:rFonts w:hint="eastAsia" w:hAnsi="宋体" w:cs="宋体"/>
          <w:color w:val="auto"/>
          <w:kern w:val="0"/>
          <w:sz w:val="21"/>
          <w:szCs w:val="21"/>
          <w:highlight w:val="none"/>
        </w:rPr>
      </w:pPr>
      <w:r>
        <w:rPr>
          <w:rFonts w:hint="eastAsia" w:hAnsi="宋体" w:cs="宋体"/>
          <w:color w:val="auto"/>
          <w:kern w:val="0"/>
          <w:sz w:val="21"/>
          <w:szCs w:val="21"/>
          <w:highlight w:val="none"/>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w:t>
      </w:r>
      <w:r>
        <w:rPr>
          <w:rFonts w:hint="eastAsia" w:hAnsi="宋体"/>
          <w:color w:val="auto"/>
          <w:spacing w:val="-6"/>
          <w:sz w:val="21"/>
          <w:szCs w:val="21"/>
          <w:highlight w:val="none"/>
        </w:rPr>
        <w:t>（或通过政府采购云平台在线询标）</w:t>
      </w:r>
      <w:r>
        <w:rPr>
          <w:rFonts w:hint="eastAsia" w:hAnsi="宋体" w:cs="宋体"/>
          <w:color w:val="auto"/>
          <w:kern w:val="0"/>
          <w:sz w:val="21"/>
          <w:szCs w:val="21"/>
          <w:highlight w:val="none"/>
        </w:rPr>
        <w:t>形式同时通知所有参加磋商的供应商。供应商在按照磋商文件的变动情况和磋商小组的要求以书面</w:t>
      </w:r>
      <w:r>
        <w:rPr>
          <w:rFonts w:hint="eastAsia" w:hAnsi="宋体"/>
          <w:color w:val="auto"/>
          <w:spacing w:val="-6"/>
          <w:sz w:val="21"/>
          <w:szCs w:val="21"/>
          <w:highlight w:val="none"/>
        </w:rPr>
        <w:t>（或通过政府采购云平台在线答复）</w:t>
      </w:r>
      <w:r>
        <w:rPr>
          <w:rFonts w:hint="eastAsia" w:hAnsi="宋体" w:cs="宋体"/>
          <w:color w:val="auto"/>
          <w:kern w:val="0"/>
          <w:sz w:val="21"/>
          <w:szCs w:val="21"/>
          <w:highlight w:val="none"/>
        </w:rPr>
        <w:t>形式提交相关内容。</w:t>
      </w:r>
    </w:p>
    <w:p>
      <w:pPr>
        <w:pStyle w:val="8"/>
        <w:spacing w:line="288" w:lineRule="auto"/>
        <w:ind w:firstLine="404" w:firstLineChars="200"/>
        <w:rPr>
          <w:rFonts w:hint="eastAsia" w:hAnsi="宋体" w:cs="宋体"/>
          <w:color w:val="auto"/>
          <w:kern w:val="0"/>
          <w:sz w:val="21"/>
          <w:szCs w:val="21"/>
          <w:highlight w:val="none"/>
        </w:rPr>
      </w:pPr>
      <w:r>
        <w:rPr>
          <w:rFonts w:hint="eastAsia" w:hAnsi="宋体" w:cs="宋体"/>
          <w:color w:val="auto"/>
          <w:kern w:val="0"/>
          <w:sz w:val="21"/>
          <w:szCs w:val="21"/>
          <w:highlight w:val="none"/>
        </w:rPr>
        <w:t>8.磋商文件能够详细列明采购标的的技术、服务要求的，磋商结束后，磋商小组要求所有实质性响应的供应商在规定时间内提交最后报价，提交最后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报价。</w:t>
      </w:r>
    </w:p>
    <w:p>
      <w:pPr>
        <w:pStyle w:val="8"/>
        <w:spacing w:line="288" w:lineRule="auto"/>
        <w:ind w:firstLine="404" w:firstLineChars="200"/>
        <w:rPr>
          <w:rFonts w:hint="eastAsia" w:hAnsi="宋体" w:cs="宋体"/>
          <w:color w:val="auto"/>
          <w:kern w:val="0"/>
          <w:sz w:val="21"/>
          <w:szCs w:val="21"/>
          <w:highlight w:val="none"/>
        </w:rPr>
      </w:pPr>
      <w:r>
        <w:rPr>
          <w:rFonts w:hint="eastAsia" w:hAnsi="宋体" w:cs="宋体"/>
          <w:color w:val="auto"/>
          <w:kern w:val="0"/>
          <w:sz w:val="21"/>
          <w:szCs w:val="21"/>
          <w:highlight w:val="none"/>
        </w:rPr>
        <w:t>9.经磋商确定最终采购需求和提交最后报价的供应商后，由磋商小组采用综合评分法对提交最后报价的供应商的响应文件和最后报价进行综合评分。</w:t>
      </w:r>
    </w:p>
    <w:p>
      <w:pPr>
        <w:pStyle w:val="8"/>
        <w:spacing w:line="288" w:lineRule="auto"/>
        <w:ind w:firstLine="404" w:firstLineChars="200"/>
        <w:rPr>
          <w:rFonts w:hint="eastAsia" w:hAnsi="宋体" w:cs="宋体"/>
          <w:color w:val="auto"/>
          <w:kern w:val="0"/>
          <w:sz w:val="21"/>
          <w:szCs w:val="21"/>
          <w:highlight w:val="none"/>
        </w:rPr>
      </w:pPr>
      <w:r>
        <w:rPr>
          <w:rFonts w:hint="eastAsia" w:hAnsi="宋体" w:cs="宋体"/>
          <w:color w:val="auto"/>
          <w:kern w:val="0"/>
          <w:sz w:val="21"/>
          <w:szCs w:val="21"/>
          <w:highlight w:val="none"/>
        </w:rPr>
        <w:t>10.</w:t>
      </w:r>
      <w:r>
        <w:rPr>
          <w:rFonts w:hAnsi="宋体" w:cs="宋体"/>
          <w:color w:val="auto"/>
          <w:kern w:val="0"/>
          <w:sz w:val="21"/>
          <w:szCs w:val="21"/>
          <w:highlight w:val="none"/>
        </w:rPr>
        <w:t>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pStyle w:val="8"/>
        <w:spacing w:line="288" w:lineRule="auto"/>
        <w:ind w:firstLine="404" w:firstLineChars="200"/>
        <w:rPr>
          <w:rFonts w:hint="eastAsia" w:hAnsi="宋体" w:cs="宋体"/>
          <w:color w:val="auto"/>
          <w:kern w:val="0"/>
          <w:sz w:val="21"/>
          <w:szCs w:val="21"/>
          <w:highlight w:val="none"/>
        </w:rPr>
      </w:pPr>
      <w:r>
        <w:rPr>
          <w:rFonts w:hint="eastAsia" w:hAnsi="宋体" w:cs="宋体"/>
          <w:color w:val="auto"/>
          <w:kern w:val="0"/>
          <w:sz w:val="21"/>
          <w:szCs w:val="21"/>
          <w:highlight w:val="none"/>
        </w:rPr>
        <w:t>11.</w:t>
      </w:r>
      <w:r>
        <w:rPr>
          <w:rFonts w:hAnsi="宋体" w:cs="宋体"/>
          <w:color w:val="auto"/>
          <w:kern w:val="0"/>
          <w:sz w:val="21"/>
          <w:szCs w:val="21"/>
          <w:highlight w:val="none"/>
        </w:rPr>
        <w:t>做好评审现场相关记录，协助磋商小组组长做好评审报告起草、有关内容电脑文字录入等工作，并要求磋商小组各成员签字确认。</w:t>
      </w:r>
    </w:p>
    <w:p>
      <w:pPr>
        <w:pStyle w:val="8"/>
        <w:spacing w:line="288" w:lineRule="auto"/>
        <w:ind w:firstLine="404" w:firstLineChars="200"/>
        <w:rPr>
          <w:rFonts w:hint="eastAsia" w:hAnsi="宋体"/>
          <w:color w:val="auto"/>
          <w:spacing w:val="-6"/>
          <w:sz w:val="21"/>
          <w:szCs w:val="21"/>
          <w:highlight w:val="none"/>
        </w:rPr>
      </w:pPr>
      <w:r>
        <w:rPr>
          <w:rFonts w:hint="eastAsia" w:hAnsi="宋体" w:cs="宋体"/>
          <w:color w:val="auto"/>
          <w:kern w:val="0"/>
          <w:sz w:val="21"/>
          <w:szCs w:val="21"/>
          <w:highlight w:val="none"/>
        </w:rPr>
        <w:t>12.</w:t>
      </w:r>
      <w:r>
        <w:rPr>
          <w:rFonts w:hAnsi="宋体" w:cs="宋体"/>
          <w:color w:val="auto"/>
          <w:kern w:val="0"/>
          <w:sz w:val="21"/>
          <w:szCs w:val="21"/>
          <w:highlight w:val="none"/>
        </w:rPr>
        <w:t>评审结束后，</w:t>
      </w:r>
      <w:r>
        <w:rPr>
          <w:rFonts w:hint="eastAsia" w:hAnsi="宋体" w:cs="宋体"/>
          <w:color w:val="auto"/>
          <w:kern w:val="0"/>
          <w:sz w:val="21"/>
          <w:szCs w:val="21"/>
          <w:highlight w:val="none"/>
        </w:rPr>
        <w:t>采购代理机构</w:t>
      </w:r>
      <w:r>
        <w:rPr>
          <w:rFonts w:hAnsi="宋体" w:cs="宋体"/>
          <w:color w:val="auto"/>
          <w:kern w:val="0"/>
          <w:sz w:val="21"/>
          <w:szCs w:val="21"/>
          <w:highlight w:val="none"/>
        </w:rPr>
        <w:t>交还评审人员及其他现场相关人员的通讯工具</w:t>
      </w:r>
      <w:r>
        <w:rPr>
          <w:rFonts w:hint="eastAsia" w:hAnsi="宋体" w:cs="宋体"/>
          <w:color w:val="auto"/>
          <w:kern w:val="0"/>
          <w:sz w:val="21"/>
          <w:szCs w:val="21"/>
          <w:highlight w:val="none"/>
        </w:rPr>
        <w:t>，</w:t>
      </w:r>
      <w:r>
        <w:rPr>
          <w:rFonts w:hint="eastAsia" w:hAnsi="宋体"/>
          <w:color w:val="auto"/>
          <w:spacing w:val="-6"/>
          <w:sz w:val="21"/>
          <w:szCs w:val="21"/>
          <w:highlight w:val="none"/>
        </w:rPr>
        <w:t>通过发送邮件形式</w:t>
      </w:r>
      <w:r>
        <w:rPr>
          <w:rFonts w:hAnsi="宋体" w:cs="宋体"/>
          <w:color w:val="auto"/>
          <w:kern w:val="0"/>
          <w:sz w:val="21"/>
          <w:szCs w:val="21"/>
          <w:highlight w:val="none"/>
        </w:rPr>
        <w:t>公布</w:t>
      </w:r>
      <w:r>
        <w:rPr>
          <w:rFonts w:hint="eastAsia" w:hAnsi="宋体" w:cs="宋体"/>
          <w:color w:val="auto"/>
          <w:kern w:val="0"/>
          <w:sz w:val="21"/>
          <w:szCs w:val="21"/>
          <w:highlight w:val="none"/>
        </w:rPr>
        <w:t>成交</w:t>
      </w:r>
      <w:r>
        <w:rPr>
          <w:rFonts w:hAnsi="宋体" w:cs="宋体"/>
          <w:color w:val="auto"/>
          <w:kern w:val="0"/>
          <w:sz w:val="21"/>
          <w:szCs w:val="21"/>
          <w:highlight w:val="none"/>
        </w:rPr>
        <w:t>候选供应</w:t>
      </w:r>
      <w:r>
        <w:rPr>
          <w:rFonts w:hAnsi="宋体"/>
          <w:color w:val="auto"/>
          <w:spacing w:val="-6"/>
          <w:sz w:val="21"/>
          <w:szCs w:val="21"/>
          <w:highlight w:val="none"/>
        </w:rPr>
        <w:t>商名单，及采购人最终确定</w:t>
      </w:r>
      <w:r>
        <w:rPr>
          <w:rFonts w:hint="eastAsia" w:hAnsi="宋体"/>
          <w:color w:val="auto"/>
          <w:spacing w:val="-6"/>
          <w:sz w:val="21"/>
          <w:szCs w:val="21"/>
          <w:highlight w:val="none"/>
        </w:rPr>
        <w:t>成交</w:t>
      </w:r>
      <w:r>
        <w:rPr>
          <w:rFonts w:hAnsi="宋体"/>
          <w:color w:val="auto"/>
          <w:spacing w:val="-6"/>
          <w:sz w:val="21"/>
          <w:szCs w:val="21"/>
          <w:highlight w:val="none"/>
        </w:rPr>
        <w:t>供应商名单的时间和公告方式等。</w:t>
      </w:r>
    </w:p>
    <w:p>
      <w:pPr>
        <w:pStyle w:val="8"/>
        <w:spacing w:line="288" w:lineRule="auto"/>
        <w:ind w:firstLine="0"/>
        <w:rPr>
          <w:rFonts w:hAnsi="宋体"/>
          <w:b/>
          <w:color w:val="auto"/>
          <w:spacing w:val="-6"/>
          <w:sz w:val="24"/>
          <w:szCs w:val="24"/>
          <w:highlight w:val="none"/>
        </w:rPr>
      </w:pPr>
      <w:r>
        <w:rPr>
          <w:rFonts w:hAnsi="宋体"/>
          <w:b/>
          <w:color w:val="auto"/>
          <w:spacing w:val="-6"/>
          <w:sz w:val="24"/>
          <w:szCs w:val="24"/>
          <w:highlight w:val="none"/>
        </w:rPr>
        <w:t>（四）</w:t>
      </w:r>
      <w:r>
        <w:rPr>
          <w:rFonts w:hint="eastAsia" w:hAnsi="宋体"/>
          <w:b/>
          <w:color w:val="auto"/>
          <w:spacing w:val="-6"/>
          <w:sz w:val="24"/>
          <w:szCs w:val="24"/>
          <w:highlight w:val="none"/>
        </w:rPr>
        <w:t xml:space="preserve"> </w:t>
      </w:r>
      <w:r>
        <w:rPr>
          <w:rFonts w:hAnsi="宋体"/>
          <w:b/>
          <w:color w:val="auto"/>
          <w:spacing w:val="-6"/>
          <w:sz w:val="24"/>
          <w:szCs w:val="24"/>
          <w:highlight w:val="none"/>
        </w:rPr>
        <w:t>澄清问题的形式</w:t>
      </w:r>
    </w:p>
    <w:p>
      <w:pPr>
        <w:pStyle w:val="8"/>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8"/>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磋商小组要求供应商澄清、说明或者更正响应文件应当以书面（或通过政府采购云平台在线询标）形式作出。供应商的澄清、说明或者更正应当采用书面（或通过政府采购云平台在线答复）形式，采用书面形式的加盖公章（非电子签章）或者由法定代表人或其授权的代表签字并</w:t>
      </w:r>
      <w:r>
        <w:rPr>
          <w:rFonts w:hint="eastAsia" w:hAnsi="宋体" w:cs="宋体"/>
          <w:b/>
          <w:bCs/>
          <w:color w:val="auto"/>
          <w:kern w:val="0"/>
          <w:sz w:val="21"/>
          <w:szCs w:val="21"/>
          <w:highlight w:val="none"/>
        </w:rPr>
        <w:t>在规定时间内（</w:t>
      </w:r>
      <w:r>
        <w:rPr>
          <w:rFonts w:hint="eastAsia" w:hAnsi="宋体"/>
          <w:b/>
          <w:bCs/>
          <w:color w:val="auto"/>
          <w:spacing w:val="-6"/>
          <w:sz w:val="21"/>
          <w:szCs w:val="21"/>
          <w:highlight w:val="none"/>
        </w:rPr>
        <w:t>不得少于半小时</w:t>
      </w:r>
      <w:r>
        <w:rPr>
          <w:rFonts w:hint="eastAsia" w:hAnsi="宋体" w:cs="宋体"/>
          <w:b/>
          <w:bCs/>
          <w:color w:val="auto"/>
          <w:kern w:val="0"/>
          <w:sz w:val="21"/>
          <w:szCs w:val="21"/>
          <w:highlight w:val="none"/>
        </w:rPr>
        <w:t>）</w:t>
      </w:r>
      <w:r>
        <w:rPr>
          <w:rFonts w:hint="eastAsia" w:hAnsi="宋体"/>
          <w:b/>
          <w:bCs/>
          <w:color w:val="auto"/>
          <w:spacing w:val="-6"/>
          <w:sz w:val="21"/>
          <w:szCs w:val="21"/>
          <w:highlight w:val="none"/>
        </w:rPr>
        <w:t>通过指定的电子邮箱（</w:t>
      </w:r>
      <w:r>
        <w:rPr>
          <w:rFonts w:hint="eastAsia" w:hAnsi="宋体"/>
          <w:b/>
          <w:bCs/>
          <w:color w:val="auto"/>
          <w:spacing w:val="-6"/>
          <w:sz w:val="21"/>
          <w:szCs w:val="21"/>
          <w:highlight w:val="none"/>
          <w:lang w:val="en-US" w:eastAsia="zh-CN"/>
        </w:rPr>
        <w:t>372110419@qq.com</w:t>
      </w:r>
      <w:r>
        <w:rPr>
          <w:rFonts w:hint="eastAsia" w:hAnsi="宋体"/>
          <w:b/>
          <w:bCs/>
          <w:color w:val="auto"/>
          <w:spacing w:val="-6"/>
          <w:sz w:val="21"/>
          <w:szCs w:val="21"/>
          <w:highlight w:val="none"/>
        </w:rPr>
        <w:t>）提交。</w:t>
      </w:r>
    </w:p>
    <w:p>
      <w:pPr>
        <w:pStyle w:val="8"/>
        <w:spacing w:line="288" w:lineRule="auto"/>
        <w:ind w:firstLine="0"/>
        <w:rPr>
          <w:rFonts w:hAnsi="宋体"/>
          <w:b/>
          <w:color w:val="auto"/>
          <w:spacing w:val="-6"/>
          <w:sz w:val="24"/>
          <w:szCs w:val="24"/>
          <w:highlight w:val="none"/>
        </w:rPr>
      </w:pPr>
      <w:r>
        <w:rPr>
          <w:rFonts w:hAnsi="宋体"/>
          <w:b/>
          <w:color w:val="auto"/>
          <w:spacing w:val="-6"/>
          <w:sz w:val="24"/>
          <w:szCs w:val="24"/>
          <w:highlight w:val="none"/>
        </w:rPr>
        <w:t>（</w:t>
      </w:r>
      <w:r>
        <w:rPr>
          <w:rFonts w:hint="eastAsia" w:hAnsi="宋体"/>
          <w:b/>
          <w:color w:val="auto"/>
          <w:spacing w:val="-6"/>
          <w:sz w:val="24"/>
          <w:szCs w:val="24"/>
          <w:highlight w:val="none"/>
        </w:rPr>
        <w:t>五</w:t>
      </w:r>
      <w:r>
        <w:rPr>
          <w:rFonts w:hAnsi="宋体"/>
          <w:b/>
          <w:color w:val="auto"/>
          <w:spacing w:val="-6"/>
          <w:sz w:val="24"/>
          <w:szCs w:val="24"/>
          <w:highlight w:val="none"/>
        </w:rPr>
        <w:t>）</w:t>
      </w:r>
      <w:r>
        <w:rPr>
          <w:rFonts w:hint="eastAsia" w:hAnsi="宋体"/>
          <w:b/>
          <w:color w:val="auto"/>
          <w:spacing w:val="-6"/>
          <w:sz w:val="24"/>
          <w:szCs w:val="24"/>
          <w:highlight w:val="none"/>
        </w:rPr>
        <w:t xml:space="preserve"> 评审</w:t>
      </w:r>
      <w:r>
        <w:rPr>
          <w:rFonts w:hAnsi="宋体"/>
          <w:b/>
          <w:color w:val="auto"/>
          <w:spacing w:val="-6"/>
          <w:sz w:val="24"/>
          <w:szCs w:val="24"/>
          <w:highlight w:val="none"/>
        </w:rPr>
        <w:t>原则和</w:t>
      </w:r>
      <w:r>
        <w:rPr>
          <w:rFonts w:hint="eastAsia" w:hAnsi="宋体"/>
          <w:b/>
          <w:color w:val="auto"/>
          <w:spacing w:val="-6"/>
          <w:sz w:val="24"/>
          <w:szCs w:val="24"/>
          <w:highlight w:val="none"/>
        </w:rPr>
        <w:t>评审</w:t>
      </w:r>
      <w:r>
        <w:rPr>
          <w:rFonts w:hAnsi="宋体"/>
          <w:b/>
          <w:color w:val="auto"/>
          <w:spacing w:val="-6"/>
          <w:sz w:val="24"/>
          <w:szCs w:val="24"/>
          <w:highlight w:val="none"/>
        </w:rPr>
        <w:t>办法</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1.评审专家应当遵守评审工作纪律，不得泄露评审情况和评审中获悉的商业秘密。磋商小组成员应当按照客观、公正、审慎的原则，</w:t>
      </w:r>
      <w:r>
        <w:rPr>
          <w:rFonts w:hint="eastAsia" w:hAnsi="宋体"/>
          <w:color w:val="auto"/>
          <w:spacing w:val="-6"/>
          <w:sz w:val="21"/>
          <w:szCs w:val="21"/>
          <w:highlight w:val="none"/>
        </w:rPr>
        <w:t>根据</w:t>
      </w:r>
      <w:r>
        <w:rPr>
          <w:rFonts w:hint="eastAsia" w:ascii="宋体" w:hAnsi="宋体" w:cs="宋体"/>
          <w:color w:val="auto"/>
          <w:kern w:val="0"/>
          <w:sz w:val="21"/>
          <w:szCs w:val="21"/>
          <w:highlight w:val="none"/>
        </w:rPr>
        <w:t>磋商文件规定的评审程序、评审方法和评审标准进行独立评审。</w:t>
      </w:r>
    </w:p>
    <w:p>
      <w:pPr>
        <w:spacing w:line="288" w:lineRule="auto"/>
        <w:ind w:firstLine="396" w:firstLineChars="200"/>
        <w:rPr>
          <w:rFonts w:hint="eastAsia" w:ascii="宋体" w:hAnsi="宋体"/>
          <w:bCs/>
          <w:color w:val="auto"/>
          <w:spacing w:val="-6"/>
          <w:sz w:val="21"/>
          <w:szCs w:val="21"/>
          <w:highlight w:val="none"/>
        </w:rPr>
      </w:pPr>
      <w:r>
        <w:rPr>
          <w:rFonts w:hint="eastAsia" w:ascii="宋体" w:hAnsi="宋体"/>
          <w:bCs/>
          <w:color w:val="auto"/>
          <w:spacing w:val="-6"/>
          <w:sz w:val="21"/>
          <w:szCs w:val="21"/>
          <w:highlight w:val="none"/>
        </w:rPr>
        <w:t>2.</w:t>
      </w:r>
      <w:r>
        <w:rPr>
          <w:rFonts w:ascii="宋体" w:hAnsi="宋体"/>
          <w:bCs/>
          <w:color w:val="auto"/>
          <w:spacing w:val="-6"/>
          <w:sz w:val="21"/>
          <w:szCs w:val="21"/>
          <w:highlight w:val="none"/>
        </w:rPr>
        <w:t>评审专家因回避、临时缺席或健康原因等特殊情况不能继续参加评审工作的，应按规定更换评审专家</w:t>
      </w:r>
      <w:r>
        <w:rPr>
          <w:rFonts w:hint="eastAsia" w:ascii="宋体" w:hAnsi="宋体"/>
          <w:bCs/>
          <w:color w:val="auto"/>
          <w:spacing w:val="-6"/>
          <w:sz w:val="21"/>
          <w:szCs w:val="21"/>
          <w:highlight w:val="none"/>
        </w:rPr>
        <w:t>，</w:t>
      </w:r>
      <w:r>
        <w:rPr>
          <w:rFonts w:ascii="宋体" w:hAnsi="宋体"/>
          <w:bCs/>
          <w:color w:val="auto"/>
          <w:spacing w:val="-6"/>
          <w:sz w:val="21"/>
          <w:szCs w:val="21"/>
          <w:highlight w:val="none"/>
        </w:rPr>
        <w:t>被更换的评审人员之前所作出的评审意见不再予以采纳，由更换后的评审人员重新进行评审。无法及时更换专家的，要立即停止评审工作、封存评审资料，并告知供应商择期重新评审的时间和地点。</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3.磋商文件内容违反国家有关强制性规定的，磋商小组应当停止评审并向采购人或者采购代理机构说明情况。</w:t>
      </w:r>
    </w:p>
    <w:p>
      <w:pPr>
        <w:spacing w:line="288" w:lineRule="auto"/>
        <w:ind w:firstLine="396" w:firstLineChars="200"/>
        <w:rPr>
          <w:rFonts w:hint="eastAsia" w:ascii="宋体" w:hAnsi="宋体" w:cs="宋体"/>
          <w:color w:val="auto"/>
          <w:kern w:val="0"/>
          <w:sz w:val="21"/>
          <w:szCs w:val="21"/>
          <w:highlight w:val="none"/>
        </w:rPr>
      </w:pPr>
      <w:r>
        <w:rPr>
          <w:rFonts w:hint="eastAsia" w:ascii="宋体" w:hAnsi="宋体"/>
          <w:bCs/>
          <w:color w:val="auto"/>
          <w:spacing w:val="-6"/>
          <w:sz w:val="21"/>
          <w:szCs w:val="21"/>
          <w:highlight w:val="none"/>
        </w:rPr>
        <w:t>4.</w:t>
      </w:r>
      <w:r>
        <w:rPr>
          <w:rFonts w:hint="eastAsia" w:ascii="宋体" w:hAnsi="宋体" w:cs="宋体"/>
          <w:color w:val="auto"/>
          <w:kern w:val="0"/>
          <w:sz w:val="21"/>
          <w:szCs w:val="21"/>
          <w:highlight w:val="none"/>
        </w:rPr>
        <w:t>采购人、采购代理机构不得向磋商小组中的评审专家作倾向性、误导性的解释或者说明。</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5.已提交响应文件的供应商，在提交最后磋商报价之前，可以根据磋商情况退出磋商。</w:t>
      </w:r>
    </w:p>
    <w:p>
      <w:pPr>
        <w:spacing w:line="288" w:lineRule="auto"/>
        <w:ind w:firstLine="396" w:firstLineChars="200"/>
        <w:rPr>
          <w:rFonts w:hint="eastAsia" w:ascii="宋体" w:hAnsi="宋体"/>
          <w:bCs/>
          <w:color w:val="auto"/>
          <w:spacing w:val="-6"/>
          <w:sz w:val="21"/>
          <w:szCs w:val="21"/>
          <w:highlight w:val="none"/>
        </w:rPr>
      </w:pPr>
      <w:r>
        <w:rPr>
          <w:rFonts w:hint="eastAsia" w:ascii="宋体" w:hAnsi="宋体"/>
          <w:bCs/>
          <w:color w:val="auto"/>
          <w:spacing w:val="-6"/>
          <w:sz w:val="21"/>
          <w:szCs w:val="21"/>
          <w:highlight w:val="none"/>
        </w:rPr>
        <w:t>6</w:t>
      </w:r>
      <w:r>
        <w:rPr>
          <w:rFonts w:ascii="宋体" w:hAnsi="宋体"/>
          <w:bCs/>
          <w:color w:val="auto"/>
          <w:spacing w:val="-6"/>
          <w:sz w:val="21"/>
          <w:szCs w:val="21"/>
          <w:highlight w:val="none"/>
        </w:rPr>
        <w:t>.</w:t>
      </w:r>
      <w:r>
        <w:rPr>
          <w:rFonts w:hint="eastAsia" w:ascii="宋体" w:hAnsi="宋体" w:cs="宋体"/>
          <w:color w:val="auto"/>
          <w:kern w:val="0"/>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pStyle w:val="8"/>
        <w:spacing w:line="288" w:lineRule="auto"/>
        <w:ind w:firstLine="396" w:firstLineChars="200"/>
        <w:rPr>
          <w:rFonts w:hint="eastAsia" w:hAnsi="宋体" w:cs="宋体"/>
          <w:color w:val="auto"/>
          <w:kern w:val="0"/>
          <w:sz w:val="21"/>
          <w:szCs w:val="21"/>
          <w:highlight w:val="none"/>
        </w:rPr>
      </w:pPr>
      <w:r>
        <w:rPr>
          <w:rFonts w:hint="eastAsia" w:hAnsi="宋体"/>
          <w:bCs/>
          <w:color w:val="auto"/>
          <w:spacing w:val="-6"/>
          <w:sz w:val="21"/>
          <w:szCs w:val="21"/>
          <w:highlight w:val="none"/>
        </w:rPr>
        <w:t>7.</w:t>
      </w:r>
      <w:r>
        <w:rPr>
          <w:rFonts w:hint="eastAsia" w:hAnsi="宋体" w:cs="宋体"/>
          <w:color w:val="auto"/>
          <w:kern w:val="0"/>
          <w:sz w:val="21"/>
          <w:szCs w:val="21"/>
          <w:highlight w:val="none"/>
        </w:rPr>
        <w:t>磋商轮次不超过三轮</w:t>
      </w: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rPr>
        <w:t>具体根据项目的情况由磋商小组决定。</w:t>
      </w:r>
    </w:p>
    <w:p>
      <w:pPr>
        <w:spacing w:line="288" w:lineRule="auto"/>
        <w:ind w:firstLine="396" w:firstLineChars="200"/>
        <w:rPr>
          <w:rFonts w:hint="eastAsia" w:ascii="宋体" w:hAnsi="宋体"/>
          <w:bCs/>
          <w:color w:val="auto"/>
          <w:spacing w:val="-6"/>
          <w:sz w:val="21"/>
          <w:szCs w:val="21"/>
          <w:highlight w:val="none"/>
        </w:rPr>
      </w:pPr>
      <w:r>
        <w:rPr>
          <w:rFonts w:hint="eastAsia" w:ascii="宋体" w:hAnsi="宋体"/>
          <w:bCs/>
          <w:color w:val="auto"/>
          <w:spacing w:val="-6"/>
          <w:sz w:val="21"/>
          <w:szCs w:val="21"/>
          <w:highlight w:val="none"/>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9.评审办法。本项目评审办法是综合评分法，具体评审内容及评分标准等详见《第四章：评审办法及评分标准》。</w:t>
      </w:r>
    </w:p>
    <w:p>
      <w:pPr>
        <w:spacing w:line="288" w:lineRule="auto"/>
        <w:rPr>
          <w:rFonts w:hint="eastAsia" w:ascii="宋体" w:hAnsi="宋体"/>
          <w:b/>
          <w:color w:val="auto"/>
          <w:spacing w:val="-6"/>
          <w:sz w:val="24"/>
          <w:highlight w:val="none"/>
        </w:rPr>
      </w:pPr>
      <w:r>
        <w:rPr>
          <w:rFonts w:hint="eastAsia" w:ascii="宋体" w:hAnsi="宋体"/>
          <w:b/>
          <w:color w:val="auto"/>
          <w:spacing w:val="-6"/>
          <w:sz w:val="24"/>
          <w:highlight w:val="none"/>
        </w:rPr>
        <w:t>（六） 成 交</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1.采购代理机构在评审结束后2个工作日内将评审报告送采购人确认。采购人在收到评审报告后</w:t>
      </w:r>
      <w:r>
        <w:rPr>
          <w:rFonts w:ascii="宋体" w:hAnsi="宋体"/>
          <w:color w:val="auto"/>
          <w:spacing w:val="-6"/>
          <w:sz w:val="21"/>
          <w:szCs w:val="21"/>
          <w:highlight w:val="none"/>
        </w:rPr>
        <w:t>5</w:t>
      </w:r>
      <w:r>
        <w:rPr>
          <w:rFonts w:hint="eastAsia" w:ascii="宋体" w:hAnsi="宋体"/>
          <w:color w:val="auto"/>
          <w:spacing w:val="-6"/>
          <w:sz w:val="21"/>
          <w:szCs w:val="21"/>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2.采购代理机构在成交供应商确定后2个工作日内在浙江政府采购网（http://www.zjzfcg.gov.cn)</w:t>
      </w:r>
      <w:r>
        <w:rPr>
          <w:rFonts w:hint="eastAsia" w:ascii="宋体" w:hAnsi="宋体"/>
          <w:color w:val="auto"/>
          <w:sz w:val="21"/>
          <w:szCs w:val="21"/>
          <w:highlight w:val="none"/>
        </w:rPr>
        <w:t>等相关网站或媒体</w:t>
      </w:r>
      <w:r>
        <w:rPr>
          <w:rFonts w:hint="eastAsia" w:ascii="宋体" w:hAnsi="宋体"/>
          <w:color w:val="auto"/>
          <w:spacing w:val="-6"/>
          <w:sz w:val="21"/>
          <w:szCs w:val="21"/>
          <w:highlight w:val="none"/>
        </w:rPr>
        <w:t>上公告成交结果，同时向成交供应商发出成交通知书，并将磋商文件随成交结果同时公告。</w:t>
      </w:r>
    </w:p>
    <w:p>
      <w:pPr>
        <w:spacing w:line="288" w:lineRule="auto"/>
        <w:rPr>
          <w:rFonts w:hint="eastAsia" w:ascii="宋体" w:hAnsi="宋体"/>
          <w:color w:val="auto"/>
          <w:spacing w:val="-6"/>
          <w:sz w:val="24"/>
          <w:highlight w:val="none"/>
        </w:rPr>
      </w:pPr>
      <w:r>
        <w:rPr>
          <w:rFonts w:hint="eastAsia" w:ascii="宋体" w:hAnsi="宋体"/>
          <w:b/>
          <w:bCs/>
          <w:color w:val="auto"/>
          <w:spacing w:val="-6"/>
          <w:sz w:val="24"/>
          <w:highlight w:val="none"/>
        </w:rPr>
        <w:t>（七） 合同授予</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2.成交后无正当理由拒不与采购人签订政府采购合同，将被扣罚磋商保证金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425" w:firstLineChars="214"/>
        <w:jc w:val="center"/>
        <w:rPr>
          <w:rFonts w:hint="eastAsia" w:ascii="宋体" w:hAnsi="宋体"/>
          <w:b/>
          <w:color w:val="auto"/>
          <w:spacing w:val="-6"/>
          <w:sz w:val="32"/>
          <w:szCs w:val="32"/>
          <w:highlight w:val="none"/>
        </w:rPr>
      </w:pPr>
      <w:r>
        <w:rPr>
          <w:rFonts w:ascii="宋体" w:hAnsi="宋体"/>
          <w:b/>
          <w:bCs/>
          <w:color w:val="auto"/>
          <w:spacing w:val="-6"/>
          <w:sz w:val="21"/>
          <w:szCs w:val="21"/>
          <w:highlight w:val="none"/>
        </w:rPr>
        <w:br w:type="page"/>
      </w:r>
      <w:r>
        <w:rPr>
          <w:rFonts w:hint="eastAsia" w:ascii="宋体" w:hAnsi="宋体"/>
          <w:b/>
          <w:color w:val="auto"/>
          <w:spacing w:val="-6"/>
          <w:sz w:val="32"/>
          <w:szCs w:val="32"/>
          <w:highlight w:val="none"/>
        </w:rPr>
        <w:t>第四章  评审办法及评分标准</w:t>
      </w:r>
    </w:p>
    <w:p>
      <w:pPr>
        <w:spacing w:line="288" w:lineRule="auto"/>
        <w:rPr>
          <w:rFonts w:hint="eastAsia" w:ascii="宋体" w:hAnsi="宋体"/>
          <w:b/>
          <w:color w:val="auto"/>
          <w:spacing w:val="-6"/>
          <w:sz w:val="24"/>
          <w:highlight w:val="none"/>
        </w:rPr>
      </w:pPr>
      <w:r>
        <w:rPr>
          <w:rFonts w:hint="eastAsia" w:ascii="宋体" w:hAnsi="宋体"/>
          <w:b/>
          <w:color w:val="auto"/>
          <w:spacing w:val="-6"/>
          <w:sz w:val="24"/>
          <w:highlight w:val="none"/>
        </w:rPr>
        <w:t>一、总则</w:t>
      </w:r>
    </w:p>
    <w:p>
      <w:pPr>
        <w:spacing w:line="288" w:lineRule="auto"/>
        <w:ind w:firstLine="396" w:firstLineChars="200"/>
        <w:rPr>
          <w:rFonts w:hint="eastAsia" w:ascii="宋体" w:hAnsi="宋体"/>
          <w:bCs/>
          <w:color w:val="auto"/>
          <w:spacing w:val="-6"/>
          <w:sz w:val="21"/>
          <w:szCs w:val="21"/>
          <w:highlight w:val="none"/>
        </w:rPr>
      </w:pPr>
      <w:r>
        <w:rPr>
          <w:rFonts w:hint="eastAsia" w:ascii="宋体" w:hAnsi="宋体"/>
          <w:color w:val="auto"/>
          <w:spacing w:val="-6"/>
          <w:sz w:val="21"/>
          <w:szCs w:val="21"/>
          <w:highlight w:val="none"/>
        </w:rPr>
        <w:t>本次评审采用综合评分法，总分为100分。合格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w:t>
      </w:r>
      <w:r>
        <w:rPr>
          <w:rFonts w:hint="eastAsia" w:ascii="宋体" w:hAnsi="宋体"/>
          <w:bCs/>
          <w:color w:val="auto"/>
          <w:spacing w:val="-6"/>
          <w:sz w:val="21"/>
          <w:szCs w:val="21"/>
          <w:highlight w:val="none"/>
        </w:rPr>
        <w:t>评分过程中采用四舍五入法，并保留小数2位。</w:t>
      </w:r>
    </w:p>
    <w:p>
      <w:pPr>
        <w:spacing w:line="288" w:lineRule="auto"/>
        <w:ind w:firstLine="396" w:firstLineChars="200"/>
        <w:rPr>
          <w:rFonts w:hint="eastAsia" w:ascii="宋体" w:hAnsi="宋体"/>
          <w:bCs/>
          <w:color w:val="auto"/>
          <w:spacing w:val="-6"/>
          <w:sz w:val="21"/>
          <w:szCs w:val="21"/>
          <w:highlight w:val="none"/>
        </w:rPr>
      </w:pPr>
      <w:r>
        <w:rPr>
          <w:rFonts w:hint="eastAsia" w:ascii="宋体" w:hAnsi="宋体"/>
          <w:color w:val="auto"/>
          <w:spacing w:val="-6"/>
          <w:sz w:val="21"/>
          <w:szCs w:val="21"/>
          <w:highlight w:val="none"/>
        </w:rPr>
        <w:t>供应商评审</w:t>
      </w:r>
      <w:r>
        <w:rPr>
          <w:rFonts w:hint="eastAsia" w:ascii="宋体" w:hAnsi="宋体"/>
          <w:bCs/>
          <w:color w:val="auto"/>
          <w:spacing w:val="-6"/>
          <w:sz w:val="21"/>
          <w:szCs w:val="21"/>
          <w:highlight w:val="none"/>
        </w:rPr>
        <w:t>综合得分=商务分+技术分+价格分</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bCs/>
          <w:color w:val="auto"/>
          <w:spacing w:val="-6"/>
          <w:sz w:val="21"/>
          <w:szCs w:val="21"/>
          <w:highlight w:val="none"/>
        </w:rPr>
        <w:t>商务分、技术分按照磋商小组成员的独立评分结果的算术平均分计算，计算公式为：商务分、技术分=（磋商小组所有成员评分合计数）</w:t>
      </w:r>
      <w:r>
        <w:rPr>
          <w:rFonts w:ascii="宋体" w:hAnsi="宋体"/>
          <w:bCs/>
          <w:color w:val="auto"/>
          <w:spacing w:val="-6"/>
          <w:sz w:val="21"/>
          <w:szCs w:val="21"/>
          <w:highlight w:val="none"/>
        </w:rPr>
        <w:t>/（</w:t>
      </w:r>
      <w:r>
        <w:rPr>
          <w:rFonts w:hint="eastAsia" w:ascii="宋体" w:hAnsi="宋体"/>
          <w:bCs/>
          <w:color w:val="auto"/>
          <w:spacing w:val="-6"/>
          <w:sz w:val="21"/>
          <w:szCs w:val="21"/>
          <w:highlight w:val="none"/>
        </w:rPr>
        <w:t>磋商小组组成人员数）</w:t>
      </w:r>
    </w:p>
    <w:p>
      <w:pPr>
        <w:spacing w:line="288" w:lineRule="auto"/>
        <w:rPr>
          <w:rFonts w:hint="eastAsia" w:ascii="宋体" w:hAnsi="宋体"/>
          <w:b/>
          <w:color w:val="auto"/>
          <w:spacing w:val="-6"/>
          <w:sz w:val="24"/>
          <w:highlight w:val="none"/>
        </w:rPr>
      </w:pPr>
      <w:r>
        <w:rPr>
          <w:rFonts w:hint="eastAsia" w:ascii="宋体" w:hAnsi="宋体"/>
          <w:b/>
          <w:color w:val="auto"/>
          <w:spacing w:val="-6"/>
          <w:sz w:val="24"/>
          <w:highlight w:val="none"/>
        </w:rPr>
        <w:t>二、评审内容及标准</w:t>
      </w:r>
    </w:p>
    <w:tbl>
      <w:tblPr>
        <w:tblStyle w:val="15"/>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640"/>
        <w:gridCol w:w="7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noWrap w:val="0"/>
            <w:vAlign w:val="center"/>
          </w:tcPr>
          <w:p>
            <w:pPr>
              <w:jc w:val="center"/>
              <w:rPr>
                <w:b/>
                <w:bCs/>
                <w:color w:val="auto"/>
                <w:sz w:val="21"/>
                <w:szCs w:val="21"/>
                <w:highlight w:val="none"/>
              </w:rPr>
            </w:pPr>
            <w:r>
              <w:rPr>
                <w:rFonts w:hint="eastAsia"/>
                <w:b/>
                <w:bCs/>
                <w:color w:val="auto"/>
                <w:sz w:val="21"/>
                <w:szCs w:val="21"/>
                <w:highlight w:val="none"/>
              </w:rPr>
              <w:t>评审因素</w:t>
            </w:r>
          </w:p>
        </w:tc>
        <w:tc>
          <w:tcPr>
            <w:tcW w:w="640" w:type="dxa"/>
            <w:noWrap w:val="0"/>
            <w:vAlign w:val="center"/>
          </w:tcPr>
          <w:p>
            <w:pPr>
              <w:jc w:val="center"/>
              <w:rPr>
                <w:b/>
                <w:bCs/>
                <w:color w:val="auto"/>
                <w:sz w:val="21"/>
                <w:szCs w:val="21"/>
                <w:highlight w:val="none"/>
              </w:rPr>
            </w:pPr>
            <w:r>
              <w:rPr>
                <w:rFonts w:hint="eastAsia"/>
                <w:b/>
                <w:bCs/>
                <w:color w:val="auto"/>
                <w:sz w:val="21"/>
                <w:szCs w:val="21"/>
                <w:highlight w:val="none"/>
              </w:rPr>
              <w:t>分值</w:t>
            </w:r>
          </w:p>
        </w:tc>
        <w:tc>
          <w:tcPr>
            <w:tcW w:w="7287" w:type="dxa"/>
            <w:noWrap w:val="0"/>
            <w:vAlign w:val="center"/>
          </w:tcPr>
          <w:p>
            <w:pPr>
              <w:jc w:val="center"/>
              <w:rPr>
                <w:b/>
                <w:bCs/>
                <w:color w:val="auto"/>
                <w:sz w:val="21"/>
                <w:szCs w:val="21"/>
                <w:highlight w:val="none"/>
              </w:rPr>
            </w:pPr>
            <w:r>
              <w:rPr>
                <w:b/>
                <w:bCs/>
                <w:color w:val="auto"/>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840" w:type="dxa"/>
            <w:gridSpan w:val="3"/>
            <w:noWrap w:val="0"/>
            <w:vAlign w:val="center"/>
          </w:tcPr>
          <w:p>
            <w:pPr>
              <w:jc w:val="center"/>
              <w:rPr>
                <w:b/>
                <w:bCs/>
                <w:color w:val="auto"/>
                <w:sz w:val="21"/>
                <w:szCs w:val="21"/>
                <w:highlight w:val="none"/>
              </w:rPr>
            </w:pPr>
            <w:r>
              <w:rPr>
                <w:b/>
                <w:bCs/>
                <w:color w:val="auto"/>
                <w:sz w:val="21"/>
                <w:szCs w:val="21"/>
                <w:highlight w:val="none"/>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pStyle w:val="8"/>
              <w:spacing w:line="288" w:lineRule="auto"/>
              <w:ind w:firstLine="0"/>
              <w:jc w:val="center"/>
              <w:rPr>
                <w:rFonts w:hint="eastAsia"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最后磋商</w:t>
            </w:r>
            <w:r>
              <w:rPr>
                <w:rFonts w:hAnsi="宋体"/>
                <w:color w:val="auto"/>
                <w:spacing w:val="-6"/>
                <w:sz w:val="21"/>
                <w:szCs w:val="21"/>
                <w:highlight w:val="none"/>
                <w:lang w:val="en-US" w:eastAsia="zh-CN"/>
              </w:rPr>
              <w:t>报价</w:t>
            </w:r>
          </w:p>
        </w:tc>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default" w:ascii="宋体" w:hAnsi="宋体" w:eastAsia="宋体"/>
                <w:color w:val="auto"/>
                <w:spacing w:val="-6"/>
                <w:sz w:val="21"/>
                <w:szCs w:val="21"/>
                <w:highlight w:val="none"/>
                <w:lang w:val="en-US" w:eastAsia="zh-CN"/>
              </w:rPr>
            </w:pPr>
            <w:r>
              <w:rPr>
                <w:rFonts w:hint="eastAsia" w:ascii="宋体" w:hAnsi="宋体"/>
                <w:color w:val="auto"/>
                <w:spacing w:val="-6"/>
                <w:sz w:val="21"/>
                <w:szCs w:val="21"/>
                <w:highlight w:val="none"/>
                <w:lang w:val="en-US" w:eastAsia="zh-CN"/>
              </w:rPr>
              <w:t>60</w:t>
            </w:r>
          </w:p>
        </w:tc>
        <w:tc>
          <w:tcPr>
            <w:tcW w:w="7287" w:type="dxa"/>
            <w:tcBorders>
              <w:top w:val="single" w:color="auto" w:sz="4" w:space="0"/>
              <w:left w:val="single" w:color="auto" w:sz="4" w:space="0"/>
              <w:bottom w:val="single" w:color="auto" w:sz="4" w:space="0"/>
              <w:right w:val="single" w:color="auto" w:sz="4" w:space="0"/>
            </w:tcBorders>
            <w:noWrap w:val="0"/>
            <w:vAlign w:val="center"/>
          </w:tcPr>
          <w:p>
            <w:pPr>
              <w:pStyle w:val="8"/>
              <w:ind w:firstLine="0"/>
              <w:rPr>
                <w:rFonts w:hAnsi="宋体"/>
                <w:color w:val="auto"/>
                <w:spacing w:val="-6"/>
                <w:sz w:val="21"/>
                <w:szCs w:val="21"/>
                <w:highlight w:val="none"/>
                <w:lang w:val="en-US" w:eastAsia="zh-CN"/>
              </w:rPr>
            </w:pPr>
            <w:r>
              <w:rPr>
                <w:rFonts w:hAnsi="宋体"/>
                <w:color w:val="auto"/>
                <w:spacing w:val="-6"/>
                <w:sz w:val="21"/>
                <w:szCs w:val="21"/>
                <w:highlight w:val="none"/>
                <w:lang w:val="en-US" w:eastAsia="zh-CN"/>
              </w:rPr>
              <w:t>价格分采用低价优先法计算，</w:t>
            </w:r>
            <w:r>
              <w:rPr>
                <w:rFonts w:hint="eastAsia" w:hAnsi="宋体"/>
                <w:color w:val="auto"/>
                <w:spacing w:val="-6"/>
                <w:sz w:val="21"/>
                <w:szCs w:val="21"/>
                <w:highlight w:val="none"/>
                <w:lang w:val="en-US" w:eastAsia="zh-CN"/>
              </w:rPr>
              <w:t>即满足磋商文件要求且最后磋商报价最低的供应商的价格为磋商基准价，其价格分为满分。其他供应商的价格分统一按照下列公式计算：</w:t>
            </w:r>
          </w:p>
          <w:p>
            <w:pPr>
              <w:pStyle w:val="8"/>
              <w:ind w:firstLine="0"/>
              <w:rPr>
                <w:rFonts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磋商报价得分=（磋商基准价/最后磋商报价）×60%×100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840" w:type="dxa"/>
            <w:gridSpan w:val="3"/>
            <w:noWrap w:val="0"/>
            <w:vAlign w:val="center"/>
          </w:tcPr>
          <w:p>
            <w:pPr>
              <w:jc w:val="center"/>
              <w:rPr>
                <w:b/>
                <w:bCs/>
                <w:color w:val="auto"/>
                <w:sz w:val="21"/>
                <w:szCs w:val="21"/>
                <w:highlight w:val="none"/>
              </w:rPr>
            </w:pPr>
            <w:r>
              <w:rPr>
                <w:b/>
                <w:bCs/>
                <w:color w:val="auto"/>
                <w:sz w:val="21"/>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13"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体系认证</w:t>
            </w:r>
          </w:p>
        </w:tc>
        <w:tc>
          <w:tcPr>
            <w:tcW w:w="64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287"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供应商</w:t>
            </w:r>
            <w:r>
              <w:rPr>
                <w:rFonts w:hint="eastAsia" w:ascii="宋体" w:hAnsi="宋体" w:eastAsia="宋体" w:cs="宋体"/>
                <w:color w:val="auto"/>
                <w:spacing w:val="-6"/>
                <w:sz w:val="21"/>
                <w:szCs w:val="21"/>
                <w:highlight w:val="none"/>
              </w:rPr>
              <w:t>具有有效</w:t>
            </w:r>
            <w:r>
              <w:rPr>
                <w:rFonts w:hint="eastAsia" w:ascii="宋体" w:hAnsi="宋体" w:eastAsia="宋体" w:cs="宋体"/>
                <w:color w:val="auto"/>
                <w:spacing w:val="-6"/>
                <w:sz w:val="21"/>
                <w:szCs w:val="21"/>
                <w:highlight w:val="none"/>
                <w:lang w:val="en-US" w:eastAsia="zh-CN"/>
              </w:rPr>
              <w:t>的</w:t>
            </w:r>
            <w:r>
              <w:rPr>
                <w:rFonts w:hint="eastAsia" w:ascii="宋体" w:hAnsi="宋体" w:eastAsia="宋体" w:cs="宋体"/>
                <w:color w:val="auto"/>
                <w:spacing w:val="-6"/>
                <w:sz w:val="21"/>
                <w:szCs w:val="21"/>
                <w:highlight w:val="none"/>
              </w:rPr>
              <w:t>ISO质量管理体系认证、环境管理体系认证、职业健康安全管理体系认证</w:t>
            </w:r>
            <w:r>
              <w:rPr>
                <w:rFonts w:hint="eastAsia" w:ascii="宋体" w:hAnsi="宋体" w:eastAsia="宋体" w:cs="宋体"/>
                <w:color w:val="auto"/>
                <w:spacing w:val="-6"/>
                <w:sz w:val="21"/>
                <w:szCs w:val="21"/>
                <w:highlight w:val="none"/>
                <w:lang w:eastAsia="zh-CN"/>
              </w:rPr>
              <w:t>，每个</w:t>
            </w:r>
            <w:r>
              <w:rPr>
                <w:rFonts w:hint="eastAsia" w:ascii="宋体" w:hAnsi="宋体" w:cs="宋体"/>
                <w:color w:val="auto"/>
                <w:sz w:val="21"/>
                <w:szCs w:val="21"/>
                <w:highlight w:val="none"/>
              </w:rPr>
              <w:t>得1分</w:t>
            </w:r>
            <w:r>
              <w:rPr>
                <w:rFonts w:hint="eastAsia" w:ascii="宋体" w:hAnsi="宋体" w:cs="宋体"/>
                <w:color w:val="auto"/>
                <w:sz w:val="21"/>
                <w:szCs w:val="21"/>
                <w:highlight w:val="none"/>
                <w:lang w:eastAsia="zh-CN"/>
              </w:rPr>
              <w:t>，最高得</w:t>
            </w:r>
            <w:r>
              <w:rPr>
                <w:rFonts w:hint="eastAsia" w:ascii="宋体" w:hAnsi="宋体" w:cs="宋体"/>
                <w:color w:val="auto"/>
                <w:sz w:val="21"/>
                <w:szCs w:val="21"/>
                <w:highlight w:val="none"/>
                <w:lang w:val="en-US" w:eastAsia="zh-CN"/>
              </w:rPr>
              <w:t>3分</w:t>
            </w:r>
            <w:r>
              <w:rPr>
                <w:rFonts w:hint="eastAsia" w:ascii="宋体" w:hAnsi="宋体" w:cs="宋体"/>
                <w:color w:val="auto"/>
                <w:sz w:val="21"/>
                <w:szCs w:val="21"/>
                <w:highlight w:val="none"/>
              </w:rPr>
              <w:t>（响应文件中提供复印件，不提供不得分）。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13"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olor w:val="auto"/>
                <w:sz w:val="21"/>
                <w:szCs w:val="21"/>
                <w:highlight w:val="none"/>
                <w:lang w:eastAsia="zh-CN"/>
              </w:rPr>
              <w:t>信用等级</w:t>
            </w:r>
          </w:p>
        </w:tc>
        <w:tc>
          <w:tcPr>
            <w:tcW w:w="64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olor w:val="auto"/>
                <w:sz w:val="21"/>
                <w:szCs w:val="21"/>
                <w:highlight w:val="none"/>
                <w:lang w:val="en-US" w:eastAsia="zh-CN"/>
              </w:rPr>
              <w:t>2</w:t>
            </w:r>
          </w:p>
        </w:tc>
        <w:tc>
          <w:tcPr>
            <w:tcW w:w="7287" w:type="dxa"/>
            <w:noWrap w:val="0"/>
            <w:vAlign w:val="center"/>
          </w:tcPr>
          <w:p>
            <w:pPr>
              <w:rPr>
                <w:rFonts w:hint="eastAsia" w:ascii="宋体" w:hAnsi="宋体" w:cs="宋体"/>
                <w:color w:val="auto"/>
                <w:sz w:val="21"/>
                <w:szCs w:val="21"/>
                <w:highlight w:val="none"/>
              </w:rPr>
            </w:pPr>
            <w:r>
              <w:rPr>
                <w:rFonts w:hint="eastAsia" w:ascii="宋体" w:hAnsi="宋体" w:eastAsia="宋体" w:cs="宋体"/>
                <w:color w:val="auto"/>
                <w:spacing w:val="-6"/>
                <w:sz w:val="21"/>
                <w:szCs w:val="21"/>
                <w:highlight w:val="none"/>
              </w:rPr>
              <w:t>供应商有效期内的信用等级证书（政府部门或银行或有资质的第三方信用评级单位），AAA或同等级的得</w:t>
            </w:r>
            <w:r>
              <w:rPr>
                <w:rFonts w:hint="eastAsia" w:ascii="宋体" w:hAnsi="宋体" w:eastAsia="宋体" w:cs="宋体"/>
                <w:color w:val="auto"/>
                <w:spacing w:val="-6"/>
                <w:sz w:val="21"/>
                <w:szCs w:val="21"/>
                <w:highlight w:val="none"/>
                <w:lang w:val="en-US" w:eastAsia="zh-CN"/>
              </w:rPr>
              <w:t>2</w:t>
            </w:r>
            <w:r>
              <w:rPr>
                <w:rFonts w:hint="eastAsia" w:ascii="宋体" w:hAnsi="宋体" w:eastAsia="宋体" w:cs="宋体"/>
                <w:color w:val="auto"/>
                <w:spacing w:val="-6"/>
                <w:sz w:val="21"/>
                <w:szCs w:val="21"/>
                <w:highlight w:val="none"/>
              </w:rPr>
              <w:t>分，AA或同等级的得</w:t>
            </w:r>
            <w:r>
              <w:rPr>
                <w:rFonts w:hint="eastAsia" w:ascii="宋体" w:hAnsi="宋体" w:eastAsia="宋体" w:cs="宋体"/>
                <w:color w:val="auto"/>
                <w:spacing w:val="-6"/>
                <w:sz w:val="21"/>
                <w:szCs w:val="21"/>
                <w:highlight w:val="none"/>
                <w:lang w:val="en-US" w:eastAsia="zh-CN"/>
              </w:rPr>
              <w:t>1</w:t>
            </w:r>
            <w:r>
              <w:rPr>
                <w:rFonts w:hint="eastAsia" w:ascii="宋体" w:hAnsi="宋体" w:eastAsia="宋体" w:cs="宋体"/>
                <w:color w:val="auto"/>
                <w:spacing w:val="-6"/>
                <w:sz w:val="21"/>
                <w:szCs w:val="21"/>
                <w:highlight w:val="none"/>
              </w:rPr>
              <w:t>分，A或同等级的得</w:t>
            </w:r>
            <w:r>
              <w:rPr>
                <w:rFonts w:hint="eastAsia" w:ascii="宋体" w:hAnsi="宋体" w:eastAsia="宋体" w:cs="宋体"/>
                <w:color w:val="auto"/>
                <w:spacing w:val="-6"/>
                <w:sz w:val="21"/>
                <w:szCs w:val="21"/>
                <w:highlight w:val="none"/>
                <w:lang w:val="en-US" w:eastAsia="zh-CN"/>
              </w:rPr>
              <w:t>0.5</w:t>
            </w:r>
            <w:r>
              <w:rPr>
                <w:rFonts w:hint="eastAsia" w:ascii="宋体" w:hAnsi="宋体" w:eastAsia="宋体" w:cs="宋体"/>
                <w:color w:val="auto"/>
                <w:spacing w:val="-6"/>
                <w:sz w:val="21"/>
                <w:szCs w:val="21"/>
                <w:highlight w:val="none"/>
              </w:rPr>
              <w:t>分，其他不得分</w:t>
            </w:r>
            <w:r>
              <w:rPr>
                <w:rFonts w:hint="eastAsia" w:ascii="宋体" w:hAnsi="宋体"/>
                <w:color w:val="auto"/>
                <w:sz w:val="21"/>
                <w:szCs w:val="21"/>
                <w:highlight w:val="none"/>
              </w:rPr>
              <w:t>（</w:t>
            </w:r>
            <w:r>
              <w:rPr>
                <w:rFonts w:ascii="宋体" w:hAnsi="宋体"/>
                <w:color w:val="auto"/>
                <w:sz w:val="21"/>
                <w:szCs w:val="21"/>
                <w:highlight w:val="none"/>
              </w:rPr>
              <w:t>响应文件中提供证明材料，不提供不得分）。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13" w:type="dxa"/>
            <w:vMerge w:val="restart"/>
            <w:noWrap w:val="0"/>
            <w:vAlign w:val="center"/>
          </w:tcPr>
          <w:p>
            <w:pPr>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业绩</w:t>
            </w:r>
          </w:p>
        </w:tc>
        <w:tc>
          <w:tcPr>
            <w:tcW w:w="640" w:type="dxa"/>
            <w:noWrap w:val="0"/>
            <w:vAlign w:val="center"/>
          </w:tcPr>
          <w:p>
            <w:pPr>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2.5</w:t>
            </w:r>
          </w:p>
        </w:tc>
        <w:tc>
          <w:tcPr>
            <w:tcW w:w="7287" w:type="dxa"/>
            <w:noWrap w:val="0"/>
            <w:vAlign w:val="center"/>
          </w:tcPr>
          <w:p>
            <w:pPr>
              <w:rPr>
                <w:rFonts w:hint="eastAsia" w:ascii="宋体" w:hAnsi="宋体"/>
                <w:color w:val="auto"/>
                <w:sz w:val="21"/>
                <w:szCs w:val="21"/>
                <w:highlight w:val="none"/>
              </w:rPr>
            </w:pPr>
            <w:r>
              <w:rPr>
                <w:rFonts w:hint="eastAsia" w:ascii="宋体" w:hAnsi="宋体" w:eastAsia="宋体" w:cs="宋体"/>
                <w:color w:val="auto"/>
                <w:sz w:val="21"/>
                <w:szCs w:val="21"/>
                <w:highlight w:val="none"/>
              </w:rPr>
              <w:t>供应商自201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年1月1日以来（以合同签订时间为准）同类项目业绩（以提供的</w:t>
            </w:r>
            <w:r>
              <w:rPr>
                <w:rFonts w:hint="eastAsia" w:ascii="宋体" w:hAnsi="宋体" w:eastAsia="宋体" w:cs="宋体"/>
                <w:color w:val="auto"/>
                <w:spacing w:val="-6"/>
                <w:sz w:val="21"/>
                <w:szCs w:val="21"/>
                <w:highlight w:val="none"/>
              </w:rPr>
              <w:t>合同复印件、分部分项竣工验收报告</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或竣工验收报告</w:t>
            </w:r>
            <w:r>
              <w:rPr>
                <w:rFonts w:hint="eastAsia" w:ascii="宋体" w:hAnsi="宋体" w:eastAsia="宋体" w:cs="宋体"/>
                <w:color w:val="auto"/>
                <w:sz w:val="21"/>
                <w:szCs w:val="21"/>
                <w:highlight w:val="none"/>
              </w:rPr>
              <w:t>复印件</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z w:val="21"/>
                <w:szCs w:val="21"/>
                <w:highlight w:val="none"/>
              </w:rPr>
              <w:t>为准</w:t>
            </w:r>
            <w:r>
              <w:rPr>
                <w:rFonts w:hint="eastAsia" w:ascii="宋体" w:hAnsi="宋体" w:eastAsia="宋体" w:cs="宋体"/>
                <w:color w:val="auto"/>
                <w:sz w:val="21"/>
                <w:szCs w:val="21"/>
                <w:highlight w:val="none"/>
                <w:lang w:eastAsia="zh-CN"/>
              </w:rPr>
              <w:t>，与拟派项目负责人业绩不重复得分</w:t>
            </w:r>
            <w:r>
              <w:rPr>
                <w:rFonts w:hint="eastAsia" w:ascii="宋体" w:hAnsi="宋体" w:eastAsia="宋体" w:cs="宋体"/>
                <w:color w:val="auto"/>
                <w:sz w:val="21"/>
                <w:szCs w:val="21"/>
                <w:highlight w:val="none"/>
              </w:rPr>
              <w:t>）：每提供1份合同业绩得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r>
              <w:rPr>
                <w:rFonts w:hint="eastAsia" w:ascii="宋体" w:hAnsi="宋体"/>
                <w:color w:val="auto"/>
                <w:sz w:val="21"/>
                <w:szCs w:val="21"/>
                <w:highlight w:val="none"/>
              </w:rPr>
              <w:t>（</w:t>
            </w:r>
            <w:r>
              <w:rPr>
                <w:rFonts w:ascii="宋体" w:hAnsi="宋体"/>
                <w:color w:val="auto"/>
                <w:sz w:val="21"/>
                <w:szCs w:val="21"/>
                <w:highlight w:val="none"/>
              </w:rPr>
              <w:t>响应文件中提供证明材料，不提供不得分）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13" w:type="dxa"/>
            <w:vMerge w:val="continue"/>
            <w:noWrap w:val="0"/>
            <w:vAlign w:val="center"/>
          </w:tcPr>
          <w:p>
            <w:pPr>
              <w:jc w:val="center"/>
              <w:rPr>
                <w:rFonts w:hint="eastAsia" w:ascii="宋体" w:hAnsi="宋体" w:cs="宋体"/>
                <w:color w:val="auto"/>
                <w:sz w:val="21"/>
                <w:szCs w:val="21"/>
                <w:highlight w:val="none"/>
                <w:lang w:eastAsia="zh-CN"/>
              </w:rPr>
            </w:pPr>
          </w:p>
        </w:tc>
        <w:tc>
          <w:tcPr>
            <w:tcW w:w="640" w:type="dxa"/>
            <w:noWrap w:val="0"/>
            <w:vAlign w:val="center"/>
          </w:tcPr>
          <w:p>
            <w:pPr>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2.5</w:t>
            </w:r>
          </w:p>
        </w:tc>
        <w:tc>
          <w:tcPr>
            <w:tcW w:w="72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拟派项目负责人</w:t>
            </w:r>
            <w:r>
              <w:rPr>
                <w:rFonts w:hint="eastAsia" w:ascii="宋体" w:hAnsi="宋体" w:eastAsia="宋体" w:cs="宋体"/>
                <w:color w:val="auto"/>
                <w:sz w:val="21"/>
                <w:szCs w:val="21"/>
                <w:highlight w:val="none"/>
              </w:rPr>
              <w:t>自201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年1月1日以来（以合同签订时间为准）同类项目业绩（以提供的</w:t>
            </w:r>
            <w:r>
              <w:rPr>
                <w:rFonts w:hint="eastAsia" w:ascii="宋体" w:hAnsi="宋体" w:eastAsia="宋体" w:cs="宋体"/>
                <w:color w:val="auto"/>
                <w:spacing w:val="-6"/>
                <w:sz w:val="21"/>
                <w:szCs w:val="21"/>
                <w:highlight w:val="none"/>
              </w:rPr>
              <w:t>合同复印件、</w:t>
            </w:r>
            <w:r>
              <w:rPr>
                <w:rFonts w:hint="eastAsia" w:ascii="宋体" w:hAnsi="宋体" w:eastAsia="宋体" w:cs="宋体"/>
                <w:color w:val="auto"/>
                <w:spacing w:val="-6"/>
                <w:sz w:val="21"/>
                <w:szCs w:val="21"/>
                <w:highlight w:val="none"/>
                <w:lang w:eastAsia="zh-CN"/>
              </w:rPr>
              <w:t>中标通知书</w:t>
            </w:r>
            <w:r>
              <w:rPr>
                <w:rFonts w:hint="eastAsia" w:ascii="宋体" w:hAnsi="宋体" w:eastAsia="宋体" w:cs="宋体"/>
                <w:color w:val="auto"/>
                <w:sz w:val="21"/>
                <w:szCs w:val="21"/>
                <w:highlight w:val="none"/>
              </w:rPr>
              <w:t>复印件为准</w:t>
            </w:r>
            <w:r>
              <w:rPr>
                <w:rFonts w:hint="eastAsia" w:ascii="宋体" w:hAnsi="宋体" w:eastAsia="宋体" w:cs="宋体"/>
                <w:color w:val="auto"/>
                <w:sz w:val="21"/>
                <w:szCs w:val="21"/>
                <w:highlight w:val="none"/>
                <w:lang w:eastAsia="zh-CN"/>
              </w:rPr>
              <w:t>，与公司业绩不重复得分</w:t>
            </w:r>
            <w:r>
              <w:rPr>
                <w:rFonts w:hint="eastAsia" w:ascii="宋体" w:hAnsi="宋体" w:eastAsia="宋体" w:cs="宋体"/>
                <w:color w:val="auto"/>
                <w:sz w:val="21"/>
                <w:szCs w:val="21"/>
                <w:highlight w:val="none"/>
              </w:rPr>
              <w:t>）：每提供1份合同业绩得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r>
              <w:rPr>
                <w:rFonts w:hint="eastAsia" w:ascii="宋体" w:hAnsi="宋体"/>
                <w:color w:val="auto"/>
                <w:sz w:val="21"/>
                <w:szCs w:val="21"/>
                <w:highlight w:val="none"/>
              </w:rPr>
              <w:t>（</w:t>
            </w:r>
            <w:r>
              <w:rPr>
                <w:rFonts w:ascii="宋体" w:hAnsi="宋体"/>
                <w:color w:val="auto"/>
                <w:sz w:val="21"/>
                <w:szCs w:val="21"/>
                <w:highlight w:val="none"/>
              </w:rPr>
              <w:t>响应文件中提供证明材料，不提供不得分）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840" w:type="dxa"/>
            <w:gridSpan w:val="3"/>
            <w:noWrap w:val="0"/>
            <w:vAlign w:val="center"/>
          </w:tcPr>
          <w:p>
            <w:pPr>
              <w:jc w:val="center"/>
              <w:rPr>
                <w:b/>
                <w:bCs/>
                <w:color w:val="auto"/>
                <w:sz w:val="21"/>
                <w:szCs w:val="21"/>
                <w:highlight w:val="none"/>
              </w:rPr>
            </w:pPr>
            <w:r>
              <w:rPr>
                <w:rFonts w:hint="eastAsia"/>
                <w:b/>
                <w:bCs/>
                <w:color w:val="auto"/>
                <w:sz w:val="21"/>
                <w:szCs w:val="21"/>
                <w:highlight w:val="none"/>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13" w:type="dxa"/>
            <w:vMerge w:val="restart"/>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技术方案</w:t>
            </w:r>
          </w:p>
        </w:tc>
        <w:tc>
          <w:tcPr>
            <w:tcW w:w="640"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72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总体概述：工程概况，施工组织总体设想、方案的针对性及施工阶段的划分</w:t>
            </w:r>
            <w:r>
              <w:rPr>
                <w:rFonts w:hint="eastAsia" w:hAnsi="宋体" w:eastAsia="宋体" w:cs="宋体"/>
                <w:color w:val="auto"/>
                <w:spacing w:val="-6"/>
                <w:sz w:val="21"/>
                <w:szCs w:val="21"/>
                <w:highlight w:val="none"/>
                <w:lang w:val="en-US" w:eastAsia="zh-CN"/>
              </w:rPr>
              <w:t>等方面情况。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72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原材料、半成品、外购件等材料的质量保证措施的阐述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主要材料选用的档次（提供主要材料品牌清单）、节能环保、技术指标等情况。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7287" w:type="dxa"/>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技术方案是否详实和完备，是否科学、合理，并具有可操作性。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7287" w:type="dxa"/>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对本项目现场情况的了解程度，</w:t>
            </w:r>
            <w:r>
              <w:rPr>
                <w:rFonts w:hint="eastAsia" w:ascii="宋体" w:hAnsi="宋体"/>
                <w:color w:val="auto"/>
                <w:sz w:val="21"/>
                <w:szCs w:val="21"/>
                <w:highlight w:val="none"/>
              </w:rPr>
              <w:t>施工方案的重难点分析以及控制；对校园区域特殊环境下施工措施的阐述</w:t>
            </w:r>
            <w:r>
              <w:rPr>
                <w:rFonts w:hint="eastAsia" w:ascii="宋体" w:hAnsi="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7287" w:type="dxa"/>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针对本工程项目实施的解决方案及施工进度计划网络图</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7287" w:type="dxa"/>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突发事件的应急措施及故障处理。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13" w:type="dxa"/>
            <w:vMerge w:val="restart"/>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保障措施</w:t>
            </w:r>
          </w:p>
        </w:tc>
        <w:tc>
          <w:tcPr>
            <w:tcW w:w="64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72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内部管理制度是否全面、有针对性、措施完善，措施得力。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72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劳动力、施工机械设备及材料的投入安排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施工各阶段的进度计划以及进度保证措施</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72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服从采购人协调和统一管理及配合措施，以及特殊服务承诺措施</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7287" w:type="dxa"/>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安全、文明施工及市政、市容、环保、消防等的措施的科学性、合理性、合规性。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7287" w:type="dxa"/>
            <w:noWrap w:val="0"/>
            <w:vAlign w:val="center"/>
          </w:tcPr>
          <w:p>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疫情防控期间相关保障措施及方案。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913" w:type="dxa"/>
            <w:vMerge w:val="restart"/>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人员要求</w:t>
            </w:r>
          </w:p>
        </w:tc>
        <w:tc>
          <w:tcPr>
            <w:tcW w:w="640"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72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val="en-US" w:eastAsia="zh-CN"/>
              </w:rPr>
              <w:t>具有相关</w:t>
            </w:r>
            <w:r>
              <w:rPr>
                <w:rFonts w:hint="eastAsia" w:ascii="宋体" w:hAnsi="宋体" w:eastAsia="宋体" w:cs="宋体"/>
                <w:color w:val="auto"/>
                <w:sz w:val="21"/>
                <w:szCs w:val="21"/>
                <w:highlight w:val="none"/>
              </w:rPr>
              <w:t>经验</w:t>
            </w:r>
            <w:r>
              <w:rPr>
                <w:rFonts w:hint="eastAsia" w:ascii="宋体" w:hAnsi="宋体" w:eastAsia="宋体" w:cs="宋体"/>
                <w:color w:val="auto"/>
                <w:sz w:val="21"/>
                <w:szCs w:val="21"/>
                <w:highlight w:val="none"/>
                <w:lang w:eastAsia="zh-CN"/>
              </w:rPr>
              <w:t>及承诺到位率</w:t>
            </w:r>
            <w:r>
              <w:rPr>
                <w:rFonts w:hint="eastAsia" w:ascii="宋体" w:hAnsi="宋体" w:eastAsia="宋体" w:cs="宋体"/>
                <w:color w:val="auto"/>
                <w:sz w:val="21"/>
                <w:szCs w:val="21"/>
                <w:highlight w:val="none"/>
                <w:lang w:val="en-US" w:eastAsia="zh-CN"/>
              </w:rPr>
              <w:t>等方面情况</w:t>
            </w:r>
            <w:r>
              <w:rPr>
                <w:rFonts w:hint="eastAsia" w:ascii="宋体" w:hAnsi="宋体"/>
                <w:color w:val="auto"/>
                <w:sz w:val="21"/>
                <w:szCs w:val="21"/>
                <w:highlight w:val="none"/>
              </w:rPr>
              <w:t>（</w:t>
            </w:r>
            <w:r>
              <w:rPr>
                <w:rFonts w:ascii="宋体" w:hAnsi="宋体"/>
                <w:color w:val="auto"/>
                <w:sz w:val="21"/>
                <w:szCs w:val="21"/>
                <w:highlight w:val="none"/>
              </w:rPr>
              <w:t>响应文件中提供证明材料，不提供不得分）</w:t>
            </w:r>
            <w:r>
              <w:rPr>
                <w:rFonts w:hint="eastAsia" w:ascii="宋体" w:hAnsi="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w:t>
            </w:r>
          </w:p>
        </w:tc>
        <w:tc>
          <w:tcPr>
            <w:tcW w:w="7287" w:type="dxa"/>
            <w:noWrap w:val="0"/>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项目管理班子的人员配备情况，</w:t>
            </w:r>
            <w:r>
              <w:rPr>
                <w:rFonts w:hint="eastAsia" w:ascii="宋体" w:hAnsi="宋体" w:eastAsia="宋体" w:cs="宋体"/>
                <w:color w:val="auto"/>
                <w:sz w:val="21"/>
                <w:szCs w:val="21"/>
                <w:highlight w:val="none"/>
              </w:rPr>
              <w:t>项目组人员的数量是否充分、配备是否合理、有无类似经验、资质情况等</w:t>
            </w:r>
            <w:r>
              <w:rPr>
                <w:rFonts w:hint="eastAsia" w:ascii="宋体" w:hAnsi="宋体" w:eastAsia="宋体" w:cs="宋体"/>
                <w:color w:val="auto"/>
                <w:sz w:val="21"/>
                <w:szCs w:val="21"/>
                <w:highlight w:val="none"/>
                <w:lang w:eastAsia="zh-CN"/>
              </w:rPr>
              <w:t>。</w:t>
            </w:r>
          </w:p>
        </w:tc>
      </w:tr>
    </w:tbl>
    <w:p>
      <w:pPr>
        <w:pStyle w:val="10"/>
        <w:keepNext w:val="0"/>
        <w:keepLines w:val="0"/>
        <w:pageBreakBefore w:val="0"/>
        <w:kinsoku/>
        <w:wordWrap/>
        <w:overflowPunct/>
        <w:topLinePunct w:val="0"/>
        <w:bidi w:val="0"/>
        <w:adjustRightInd/>
        <w:snapToGrid w:val="0"/>
        <w:spacing w:line="360" w:lineRule="auto"/>
        <w:ind w:right="0" w:rightChars="0" w:firstLine="396" w:firstLineChars="200"/>
        <w:rPr>
          <w:rFonts w:hint="eastAsia" w:ascii="宋体" w:hAnsi="宋体" w:eastAsia="宋体" w:cs="宋体"/>
          <w:b/>
          <w:color w:val="auto"/>
          <w:sz w:val="21"/>
          <w:szCs w:val="21"/>
          <w:highlight w:val="none"/>
        </w:rPr>
      </w:pPr>
      <w:r>
        <w:rPr>
          <w:rFonts w:hint="eastAsia" w:ascii="宋体" w:hAnsi="宋体" w:eastAsia="宋体" w:cs="宋体"/>
          <w:color w:val="auto"/>
          <w:spacing w:val="-6"/>
          <w:sz w:val="21"/>
          <w:szCs w:val="21"/>
          <w:highlight w:val="none"/>
        </w:rPr>
        <w:t>备注：相关的业绩证明材料须出具合同</w:t>
      </w:r>
      <w:r>
        <w:rPr>
          <w:rFonts w:hint="eastAsia" w:hAnsi="宋体" w:eastAsia="宋体" w:cs="宋体"/>
          <w:color w:val="auto"/>
          <w:spacing w:val="-6"/>
          <w:sz w:val="21"/>
          <w:szCs w:val="21"/>
          <w:highlight w:val="none"/>
          <w:lang w:eastAsia="zh-CN"/>
        </w:rPr>
        <w:t>扫描件</w:t>
      </w:r>
      <w:r>
        <w:rPr>
          <w:rFonts w:hint="eastAsia" w:ascii="宋体" w:hAnsi="宋体" w:eastAsia="宋体" w:cs="宋体"/>
          <w:color w:val="auto"/>
          <w:spacing w:val="-6"/>
          <w:sz w:val="21"/>
          <w:szCs w:val="21"/>
          <w:highlight w:val="none"/>
        </w:rPr>
        <w:t>、分部分项竣工验收报告或竣工验收报告（加盖公章）。同时证明材料须内容清晰，如有模糊或涂改或内容（合同签订日期）不清等现象，经磋商小组讨论可能将导致该业绩无效。如发现提供虚假业绩的按无效投标处理，并追究其责任。</w:t>
      </w:r>
    </w:p>
    <w:p>
      <w:pPr>
        <w:keepNext w:val="0"/>
        <w:keepLines w:val="0"/>
        <w:pageBreakBefore w:val="0"/>
        <w:kinsoku/>
        <w:wordWrap/>
        <w:overflowPunct/>
        <w:topLinePunct w:val="0"/>
        <w:bidi w:val="0"/>
        <w:adjustRightInd/>
        <w:spacing w:line="288" w:lineRule="auto"/>
        <w:ind w:right="0" w:right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pPr>
        <w:keepNext w:val="0"/>
        <w:keepLines w:val="0"/>
        <w:pageBreakBefore w:val="0"/>
        <w:kinsoku/>
        <w:wordWrap/>
        <w:overflowPunct/>
        <w:topLinePunct w:val="0"/>
        <w:bidi w:val="0"/>
        <w:adjustRightInd/>
        <w:spacing w:line="288" w:lineRule="auto"/>
        <w:ind w:right="0" w:right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1.根据《政府采购促进中小企业发展暂行办法》（财库[2011]181号）的规定，供应商如为小型或微型企业并提交相关证明材料，最后磋商报价扣除6%后参与评审；</w:t>
      </w:r>
    </w:p>
    <w:p>
      <w:pPr>
        <w:keepNext w:val="0"/>
        <w:keepLines w:val="0"/>
        <w:pageBreakBefore w:val="0"/>
        <w:kinsoku/>
        <w:wordWrap/>
        <w:overflowPunct/>
        <w:topLinePunct w:val="0"/>
        <w:bidi w:val="0"/>
        <w:adjustRightInd/>
        <w:spacing w:line="288" w:lineRule="auto"/>
        <w:ind w:right="0" w:right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2.根据《关于政府采购支持监狱企业发展有关问题的通知》（财库[2014]68号）的规定，供应商如为监狱企业并提交相关证明材料，视同小型、微型企业；</w:t>
      </w:r>
    </w:p>
    <w:p>
      <w:pPr>
        <w:keepNext w:val="0"/>
        <w:keepLines w:val="0"/>
        <w:pageBreakBefore w:val="0"/>
        <w:kinsoku/>
        <w:wordWrap/>
        <w:overflowPunct/>
        <w:topLinePunct w:val="0"/>
        <w:bidi w:val="0"/>
        <w:adjustRightInd/>
        <w:spacing w:line="288" w:lineRule="auto"/>
        <w:ind w:right="0" w:right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3.根据《关于促进残疾人就业政府采购政策的通知》（财库[2017]141号）的规定，供应商如为残疾人福利性单位并提交《残疾人福利性单位声明函》，视同小型、微型企业；</w:t>
      </w:r>
    </w:p>
    <w:p>
      <w:pPr>
        <w:keepNext w:val="0"/>
        <w:keepLines w:val="0"/>
        <w:pageBreakBefore w:val="0"/>
        <w:kinsoku/>
        <w:wordWrap/>
        <w:overflowPunct/>
        <w:topLinePunct w:val="0"/>
        <w:bidi w:val="0"/>
        <w:adjustRightInd/>
        <w:spacing w:line="288" w:lineRule="auto"/>
        <w:ind w:right="0" w:right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4.残疾人福利性单位属于小型、微型企业的，不重复享受政策。</w:t>
      </w:r>
    </w:p>
    <w:p>
      <w:pPr>
        <w:spacing w:line="360" w:lineRule="auto"/>
        <w:rPr>
          <w:rFonts w:hint="eastAsia" w:ascii="宋体" w:hAnsi="宋体"/>
          <w:b/>
          <w:color w:val="auto"/>
          <w:sz w:val="21"/>
          <w:szCs w:val="21"/>
          <w:highlight w:val="none"/>
        </w:rPr>
      </w:pPr>
    </w:p>
    <w:p>
      <w:pPr>
        <w:spacing w:line="360" w:lineRule="auto"/>
        <w:rPr>
          <w:rFonts w:hint="eastAsia" w:ascii="宋体" w:hAnsi="宋体"/>
          <w:b/>
          <w:color w:val="auto"/>
          <w:sz w:val="21"/>
          <w:szCs w:val="21"/>
          <w:highlight w:val="none"/>
        </w:rPr>
      </w:pPr>
    </w:p>
    <w:p>
      <w:pPr>
        <w:spacing w:line="288" w:lineRule="auto"/>
        <w:jc w:val="center"/>
        <w:rPr>
          <w:rFonts w:ascii="宋体" w:hAnsi="宋体"/>
          <w:b/>
          <w:bCs/>
          <w:color w:val="auto"/>
          <w:spacing w:val="-6"/>
          <w:sz w:val="32"/>
          <w:szCs w:val="32"/>
          <w:highlight w:val="none"/>
        </w:rPr>
      </w:pPr>
      <w:r>
        <w:rPr>
          <w:rFonts w:ascii="宋体" w:hAnsi="宋体"/>
          <w:b/>
          <w:bCs/>
          <w:color w:val="auto"/>
          <w:spacing w:val="-6"/>
          <w:sz w:val="21"/>
          <w:szCs w:val="21"/>
          <w:highlight w:val="none"/>
        </w:rPr>
        <w:br w:type="page"/>
      </w:r>
      <w:r>
        <w:rPr>
          <w:rFonts w:hint="eastAsia" w:ascii="宋体" w:hAnsi="宋体"/>
          <w:b/>
          <w:bCs/>
          <w:color w:val="auto"/>
          <w:spacing w:val="-6"/>
          <w:sz w:val="32"/>
          <w:szCs w:val="32"/>
          <w:highlight w:val="none"/>
        </w:rPr>
        <w:t>第五章  合同主要条款</w:t>
      </w:r>
    </w:p>
    <w:p>
      <w:pPr>
        <w:pStyle w:val="10"/>
        <w:snapToGrid w:val="0"/>
        <w:spacing w:before="120" w:beforeLines="0" w:after="120" w:afterLines="0" w:line="288" w:lineRule="auto"/>
        <w:jc w:val="center"/>
        <w:rPr>
          <w:rFonts w:hint="eastAsia" w:hAnsi="宋体"/>
          <w:b/>
          <w:color w:val="auto"/>
          <w:spacing w:val="-6"/>
          <w:highlight w:val="none"/>
        </w:rPr>
      </w:pPr>
      <w:r>
        <w:rPr>
          <w:rFonts w:hint="eastAsia" w:hAnsi="宋体"/>
          <w:b/>
          <w:color w:val="auto"/>
          <w:spacing w:val="-6"/>
          <w:highlight w:val="none"/>
          <w:lang w:eastAsia="zh-CN"/>
        </w:rPr>
        <w:t xml:space="preserve">浙江财经大学教学楼卫生间及屋面防水改造工程 </w:t>
      </w:r>
      <w:r>
        <w:rPr>
          <w:rFonts w:hint="eastAsia" w:hAnsi="宋体"/>
          <w:b/>
          <w:color w:val="auto"/>
          <w:spacing w:val="-6"/>
          <w:highlight w:val="none"/>
        </w:rPr>
        <w:t>项目</w:t>
      </w:r>
      <w:r>
        <w:rPr>
          <w:rFonts w:hint="eastAsia" w:hAnsi="宋体"/>
          <w:b/>
          <w:color w:val="auto"/>
          <w:spacing w:val="-6"/>
          <w:highlight w:val="none"/>
          <w:lang w:val="en-US" w:eastAsia="zh-CN"/>
        </w:rPr>
        <w:t>-</w:t>
      </w:r>
      <w:r>
        <w:rPr>
          <w:rFonts w:hint="eastAsia" w:hAnsi="宋体"/>
          <w:b/>
          <w:color w:val="auto"/>
          <w:spacing w:val="-6"/>
          <w:highlight w:val="none"/>
          <w:lang w:eastAsia="zh-CN"/>
        </w:rPr>
        <w:t>标项</w:t>
      </w:r>
      <w:r>
        <w:rPr>
          <w:rFonts w:hint="eastAsia" w:hAnsi="宋体"/>
          <w:b/>
          <w:color w:val="auto"/>
          <w:spacing w:val="-6"/>
          <w:highlight w:val="none"/>
          <w:lang w:val="en-US" w:eastAsia="zh-CN"/>
        </w:rPr>
        <w:t>XXXX</w:t>
      </w:r>
      <w:r>
        <w:rPr>
          <w:rFonts w:hAnsi="宋体"/>
          <w:b/>
          <w:color w:val="auto"/>
          <w:spacing w:val="-6"/>
          <w:highlight w:val="none"/>
        </w:rPr>
        <w:t>合同</w:t>
      </w:r>
    </w:p>
    <w:p>
      <w:pPr>
        <w:pStyle w:val="10"/>
        <w:snapToGrid w:val="0"/>
        <w:spacing w:beforeLines="0" w:afterLines="0" w:line="288" w:lineRule="auto"/>
        <w:jc w:val="center"/>
        <w:rPr>
          <w:rFonts w:hAnsi="宋体"/>
          <w:b/>
          <w:color w:val="auto"/>
          <w:spacing w:val="-6"/>
          <w:sz w:val="21"/>
          <w:szCs w:val="21"/>
          <w:highlight w:val="none"/>
        </w:rPr>
      </w:pPr>
      <w:r>
        <w:rPr>
          <w:rFonts w:hAnsi="宋体"/>
          <w:color w:val="auto"/>
          <w:spacing w:val="-6"/>
          <w:sz w:val="21"/>
          <w:szCs w:val="21"/>
          <w:highlight w:val="none"/>
        </w:rPr>
        <w:t>（本合同为合同样稿，最终稿由三方协商后确定）</w:t>
      </w:r>
    </w:p>
    <w:p>
      <w:pPr>
        <w:spacing w:line="288" w:lineRule="auto"/>
        <w:ind w:left="5841" w:hanging="5841" w:hangingChars="2950"/>
        <w:rPr>
          <w:rFonts w:ascii="宋体" w:hAnsi="宋体" w:eastAsia="宋体" w:cs="Times New Roman"/>
          <w:color w:val="auto"/>
          <w:spacing w:val="-6"/>
          <w:sz w:val="21"/>
          <w:szCs w:val="21"/>
          <w:highlight w:val="none"/>
        </w:rPr>
      </w:pPr>
      <w:r>
        <w:rPr>
          <w:rFonts w:hint="eastAsia" w:ascii="宋体" w:hAnsi="宋体" w:eastAsia="宋体" w:cs="宋体"/>
          <w:color w:val="auto"/>
          <w:spacing w:val="-6"/>
          <w:sz w:val="21"/>
          <w:szCs w:val="21"/>
          <w:highlight w:val="none"/>
        </w:rPr>
        <w:t>项目编号：</w:t>
      </w:r>
      <w:r>
        <w:rPr>
          <w:rFonts w:hint="eastAsia" w:ascii="宋体" w:hAnsi="宋体" w:eastAsia="宋体" w:cs="宋体"/>
          <w:bCs/>
          <w:color w:val="auto"/>
          <w:spacing w:val="-6"/>
          <w:sz w:val="21"/>
          <w:szCs w:val="21"/>
          <w:highlight w:val="none"/>
        </w:rPr>
        <w:t xml:space="preserve"> </w:t>
      </w:r>
      <w:r>
        <w:rPr>
          <w:rFonts w:hint="eastAsia" w:ascii="宋体" w:hAnsi="宋体" w:eastAsia="宋体" w:cs="宋体"/>
          <w:bCs/>
          <w:color w:val="auto"/>
          <w:spacing w:val="-6"/>
          <w:sz w:val="21"/>
          <w:szCs w:val="21"/>
          <w:highlight w:val="none"/>
          <w:lang w:eastAsia="zh-CN"/>
        </w:rPr>
        <w:t>ZJJY-20201210-01</w:t>
      </w:r>
    </w:p>
    <w:p>
      <w:pPr>
        <w:spacing w:line="288" w:lineRule="auto"/>
        <w:ind w:left="5841" w:hanging="5841" w:hangingChars="2950"/>
        <w:rPr>
          <w:rFonts w:ascii="宋体" w:hAnsi="宋体" w:eastAsia="宋体" w:cs="Times New Roman"/>
          <w:color w:val="auto"/>
          <w:spacing w:val="-6"/>
          <w:sz w:val="21"/>
          <w:szCs w:val="21"/>
          <w:highlight w:val="none"/>
        </w:rPr>
      </w:pPr>
      <w:r>
        <w:rPr>
          <w:rFonts w:hint="eastAsia" w:ascii="宋体" w:hAnsi="宋体" w:eastAsia="宋体" w:cs="宋体"/>
          <w:color w:val="auto"/>
          <w:spacing w:val="-6"/>
          <w:sz w:val="21"/>
          <w:szCs w:val="21"/>
          <w:highlight w:val="none"/>
        </w:rPr>
        <w:t>确认书编号：</w:t>
      </w:r>
    </w:p>
    <w:p>
      <w:pPr>
        <w:spacing w:line="288" w:lineRule="auto"/>
        <w:rPr>
          <w:rFonts w:hint="eastAsia" w:ascii="宋体" w:hAnsi="宋体" w:eastAsia="宋体" w:cs="Times New Roman"/>
          <w:color w:val="auto"/>
          <w:spacing w:val="-6"/>
          <w:sz w:val="21"/>
          <w:szCs w:val="21"/>
          <w:highlight w:val="none"/>
          <w:lang w:eastAsia="zh-CN"/>
        </w:rPr>
      </w:pPr>
      <w:r>
        <w:rPr>
          <w:rFonts w:hint="eastAsia" w:ascii="宋体" w:hAnsi="宋体" w:eastAsia="宋体" w:cs="宋体"/>
          <w:color w:val="auto"/>
          <w:spacing w:val="-6"/>
          <w:sz w:val="21"/>
          <w:szCs w:val="21"/>
          <w:highlight w:val="none"/>
        </w:rPr>
        <w:t>甲方（需方）：</w:t>
      </w:r>
      <w:r>
        <w:rPr>
          <w:rFonts w:hint="eastAsia" w:ascii="宋体" w:hAnsi="宋体" w:cs="宋体"/>
          <w:color w:val="auto"/>
          <w:spacing w:val="-6"/>
          <w:sz w:val="21"/>
          <w:szCs w:val="21"/>
          <w:highlight w:val="none"/>
          <w:lang w:eastAsia="zh-CN"/>
        </w:rPr>
        <w:t>浙江财经大学</w:t>
      </w:r>
    </w:p>
    <w:p>
      <w:pPr>
        <w:spacing w:line="288" w:lineRule="auto"/>
        <w:rPr>
          <w:rFonts w:ascii="宋体" w:hAnsi="宋体" w:eastAsia="宋体" w:cs="Times New Roman"/>
          <w:color w:val="auto"/>
          <w:spacing w:val="-6"/>
          <w:sz w:val="21"/>
          <w:szCs w:val="21"/>
          <w:highlight w:val="none"/>
        </w:rPr>
      </w:pPr>
      <w:r>
        <w:rPr>
          <w:rFonts w:hint="eastAsia" w:ascii="宋体" w:hAnsi="宋体" w:eastAsia="宋体" w:cs="宋体"/>
          <w:color w:val="auto"/>
          <w:spacing w:val="-6"/>
          <w:sz w:val="21"/>
          <w:szCs w:val="21"/>
          <w:highlight w:val="none"/>
        </w:rPr>
        <w:t>乙方（供方）：</w:t>
      </w:r>
    </w:p>
    <w:p>
      <w:pPr>
        <w:spacing w:line="288" w:lineRule="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rPr>
        <w:t>采购代理机构（鉴证方）：</w:t>
      </w:r>
      <w:bookmarkStart w:id="36" w:name="B07_项目编号"/>
      <w:r>
        <w:rPr>
          <w:rFonts w:hint="eastAsia" w:ascii="宋体" w:hAnsi="宋体" w:cs="宋体"/>
          <w:color w:val="auto"/>
          <w:spacing w:val="-6"/>
          <w:sz w:val="21"/>
          <w:szCs w:val="21"/>
          <w:highlight w:val="none"/>
          <w:lang w:eastAsia="zh-CN"/>
        </w:rPr>
        <w:t>浙江建友工程咨询有限公司</w:t>
      </w:r>
    </w:p>
    <w:bookmarkEnd w:id="36"/>
    <w:p>
      <w:pPr>
        <w:pStyle w:val="19"/>
        <w:widowControl/>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第一节 通用合同条款（略）</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 专用合同条款</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一、词语定义及合同文件</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2．合同文件及解释顺序</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合同文件组成及解释顺序：（1）</w:t>
      </w:r>
      <w:r>
        <w:rPr>
          <w:rFonts w:hint="eastAsia" w:ascii="宋体" w:hAnsi="宋体" w:eastAsia="宋体" w:cs="宋体"/>
          <w:color w:val="auto"/>
          <w:sz w:val="21"/>
          <w:szCs w:val="21"/>
          <w:highlight w:val="none"/>
          <w:u w:val="single"/>
          <w:lang w:bidi="ar"/>
        </w:rPr>
        <w:t>本合同协议书（2）成交通知书（3）本合同专用条款（4）补充协议（5）采购文件及附件（6）响应文件及附件（7）本合同通用条款（8）技术标准及规范等。</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3.语言文字和适用法律、标准及规范</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 本合同除使用汉语外，还使用</w:t>
      </w:r>
      <w:r>
        <w:rPr>
          <w:rFonts w:hint="eastAsia" w:ascii="宋体" w:hAnsi="宋体" w:eastAsia="宋体" w:cs="宋体"/>
          <w:color w:val="auto"/>
          <w:sz w:val="21"/>
          <w:szCs w:val="21"/>
          <w:highlight w:val="none"/>
          <w:u w:val="single"/>
          <w:lang w:bidi="ar"/>
        </w:rPr>
        <w:t xml:space="preserve">  无 </w:t>
      </w:r>
      <w:r>
        <w:rPr>
          <w:rFonts w:hint="eastAsia" w:ascii="宋体" w:hAnsi="宋体" w:eastAsia="宋体" w:cs="宋体"/>
          <w:color w:val="auto"/>
          <w:sz w:val="21"/>
          <w:szCs w:val="21"/>
          <w:highlight w:val="none"/>
          <w:lang w:bidi="ar"/>
        </w:rPr>
        <w:t>语言文字。</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3.2适用法律和法规</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需要明示的法律、行政法规：</w:t>
      </w:r>
      <w:r>
        <w:rPr>
          <w:rFonts w:hint="eastAsia" w:ascii="宋体" w:hAnsi="宋体" w:eastAsia="宋体" w:cs="宋体"/>
          <w:color w:val="auto"/>
          <w:sz w:val="21"/>
          <w:szCs w:val="21"/>
          <w:highlight w:val="none"/>
          <w:u w:val="single"/>
          <w:lang w:bidi="ar"/>
        </w:rPr>
        <w:t>《中华人民共和国建筑法》、《中华人民共和国合同法》、《中华人民共和国招标投标法》、《中华人民共和国安全生产法》、《建筑工程质量管理条例》、《建设工程安全生产管理条例》及现行相关法律、法规。</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3.3适用标准、规范</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适用标准、规范的名称：</w:t>
      </w:r>
      <w:r>
        <w:rPr>
          <w:rFonts w:hint="eastAsia" w:ascii="宋体" w:hAnsi="宋体" w:eastAsia="宋体" w:cs="宋体"/>
          <w:color w:val="auto"/>
          <w:sz w:val="21"/>
          <w:szCs w:val="21"/>
          <w:highlight w:val="none"/>
          <w:u w:val="single"/>
          <w:lang w:bidi="ar"/>
        </w:rPr>
        <w:t>现行的国家、地方和行业质量标准、规范、《建筑工程施工质量验收统一标准GB50300-2013》。</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发包人提供标准、规范的时间：</w:t>
      </w:r>
      <w:r>
        <w:rPr>
          <w:rFonts w:hint="eastAsia" w:ascii="宋体" w:hAnsi="宋体" w:eastAsia="宋体" w:cs="宋体"/>
          <w:color w:val="auto"/>
          <w:sz w:val="21"/>
          <w:szCs w:val="21"/>
          <w:highlight w:val="none"/>
          <w:u w:val="single"/>
          <w:lang w:bidi="ar"/>
        </w:rPr>
        <w:t>本合同签订之日。</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国内没有相应标准、规范的约定：</w:t>
      </w:r>
      <w:r>
        <w:rPr>
          <w:rFonts w:hint="eastAsia" w:ascii="宋体" w:hAnsi="宋体" w:eastAsia="宋体" w:cs="宋体"/>
          <w:color w:val="auto"/>
          <w:sz w:val="21"/>
          <w:szCs w:val="21"/>
          <w:highlight w:val="none"/>
          <w:u w:val="single"/>
          <w:lang w:bidi="ar"/>
        </w:rPr>
        <w:t>按地方、行业协会及企业标准、规范、规定、经发包人、承包人双方确认后执行。</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4．图纸</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4.1发包人向承包人提供图纸日期和套数：</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发包人对图纸的保密要求：</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使用国外图纸的要求及费用承担：/</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二、双方一般权利和义务</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5.工程师</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5.2监理单位委派的工程师</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姓名：</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 xml:space="preserve">   职务：</w:t>
      </w:r>
      <w:r>
        <w:rPr>
          <w:rFonts w:hint="eastAsia" w:ascii="宋体" w:hAnsi="宋体" w:eastAsia="宋体" w:cs="宋体"/>
          <w:color w:val="auto"/>
          <w:sz w:val="21"/>
          <w:szCs w:val="21"/>
          <w:highlight w:val="none"/>
          <w:u w:val="single"/>
          <w:lang w:bidi="ar"/>
        </w:rPr>
        <w:t xml:space="preserve">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发包人委托的职权：</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需要取得发包人批准才能行使的职权：</w:t>
      </w:r>
      <w:r>
        <w:rPr>
          <w:rFonts w:hint="eastAsia" w:ascii="宋体" w:hAnsi="宋体" w:eastAsia="宋体" w:cs="宋体"/>
          <w:color w:val="auto"/>
          <w:sz w:val="21"/>
          <w:szCs w:val="21"/>
          <w:highlight w:val="none"/>
          <w:u w:val="single"/>
          <w:lang w:bidi="ar"/>
        </w:rPr>
        <w:t xml:space="preserve">             /                  </w:t>
      </w:r>
      <w:r>
        <w:rPr>
          <w:rFonts w:hint="eastAsia" w:ascii="宋体" w:hAnsi="宋体" w:eastAsia="宋体" w:cs="宋体"/>
          <w:color w:val="auto"/>
          <w:sz w:val="21"/>
          <w:szCs w:val="21"/>
          <w:highlight w:val="none"/>
          <w:lang w:bidi="ar"/>
        </w:rPr>
        <w:t xml:space="preserve">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5.3发包人派驻的工程师</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姓名：</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 xml:space="preserve">   职务：</w:t>
      </w:r>
      <w:r>
        <w:rPr>
          <w:rFonts w:hint="eastAsia" w:ascii="宋体" w:hAnsi="宋体" w:eastAsia="宋体" w:cs="宋体"/>
          <w:color w:val="auto"/>
          <w:sz w:val="21"/>
          <w:szCs w:val="21"/>
          <w:highlight w:val="none"/>
          <w:u w:val="single"/>
          <w:lang w:bidi="ar"/>
        </w:rPr>
        <w:t xml:space="preserve">              </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职权：</w:t>
      </w:r>
      <w:r>
        <w:rPr>
          <w:rFonts w:hint="eastAsia" w:ascii="宋体" w:hAnsi="宋体" w:eastAsia="宋体" w:cs="宋体"/>
          <w:color w:val="auto"/>
          <w:sz w:val="21"/>
          <w:szCs w:val="21"/>
          <w:highlight w:val="none"/>
          <w:u w:val="single"/>
          <w:lang w:bidi="ar"/>
        </w:rPr>
        <w:t xml:space="preserve">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5.6不实行监理的，工程师的职权：</w:t>
      </w:r>
      <w:r>
        <w:rPr>
          <w:rFonts w:hint="eastAsia" w:ascii="宋体" w:hAnsi="宋体" w:eastAsia="宋体" w:cs="宋体"/>
          <w:color w:val="auto"/>
          <w:sz w:val="21"/>
          <w:szCs w:val="21"/>
          <w:highlight w:val="none"/>
          <w:u w:val="single"/>
          <w:lang w:bidi="ar"/>
        </w:rPr>
        <w:t>督促本合同的实施，协调处理工程施工中出现的问题，签证并确认施工中变更联系单和相关费用，负责施工全过程质量监督和检验，签署工序验收单，隐蔽工程验收单，审核工程进度和竣工验收报告，按合同条款签付工程进度款，监督施工进度和督促资料的完成，审核工程竣工结算和决算。</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7．项目负责人</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姓名：</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 xml:space="preserve">     职务：</w:t>
      </w:r>
      <w:r>
        <w:rPr>
          <w:rFonts w:hint="eastAsia" w:ascii="宋体" w:hAnsi="宋体" w:eastAsia="宋体" w:cs="宋体"/>
          <w:color w:val="auto"/>
          <w:sz w:val="21"/>
          <w:szCs w:val="21"/>
          <w:highlight w:val="none"/>
          <w:u w:val="single"/>
          <w:lang w:bidi="ar"/>
        </w:rPr>
        <w:t xml:space="preserve">  项目负责人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8．发包人工作</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8.1发包人应按约定的时间和要求完成以下工作：</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（1）施工场地具备施工条件的要求及完成的时间：</w:t>
      </w:r>
      <w:r>
        <w:rPr>
          <w:rFonts w:hint="eastAsia" w:ascii="宋体" w:hAnsi="宋体" w:eastAsia="宋体" w:cs="宋体"/>
          <w:color w:val="auto"/>
          <w:sz w:val="21"/>
          <w:szCs w:val="21"/>
          <w:highlight w:val="none"/>
          <w:u w:val="single"/>
          <w:lang w:bidi="ar"/>
        </w:rPr>
        <w:t xml:space="preserve">    已具备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（2）将施工所需的水、电、电讯线路接至施工场地的时间、地点和供应要求：</w:t>
      </w:r>
      <w:r>
        <w:rPr>
          <w:rFonts w:hint="eastAsia" w:ascii="宋体" w:hAnsi="宋体" w:eastAsia="宋体" w:cs="宋体"/>
          <w:color w:val="auto"/>
          <w:sz w:val="21"/>
          <w:szCs w:val="21"/>
          <w:highlight w:val="none"/>
          <w:u w:val="single"/>
          <w:lang w:bidi="ar"/>
        </w:rPr>
        <w:t xml:space="preserve">  发包人提供施工所需的水、电、电讯线路的接入口，承包人负责安装单独计量表接入，产生的水电等一切费用由承包人自行承担，并另行向发包人支付。</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（3）施工场地与公共道路的通道开通时间和要求：</w:t>
      </w:r>
      <w:r>
        <w:rPr>
          <w:rFonts w:hint="eastAsia" w:ascii="宋体" w:hAnsi="宋体" w:eastAsia="宋体" w:cs="宋体"/>
          <w:color w:val="auto"/>
          <w:sz w:val="21"/>
          <w:szCs w:val="21"/>
          <w:highlight w:val="none"/>
          <w:u w:val="single"/>
          <w:lang w:bidi="ar"/>
        </w:rPr>
        <w:t xml:space="preserve">  已开通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（4）工程地质和地下管线资料的提供时间：</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（5）由发包人办理的施工所需证件、批件的名称和完成时间：</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（6）水准点与座标控制点交验要求：</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（7）图纸会审和设计交底时间：</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（8）协调处理施工场地周围地下管线和邻近建筑物、构筑物（含文物保护建筑）、古树名木的保护工作：</w:t>
      </w:r>
      <w:r>
        <w:rPr>
          <w:rFonts w:hint="eastAsia" w:ascii="宋体" w:hAnsi="宋体" w:eastAsia="宋体" w:cs="宋体"/>
          <w:color w:val="auto"/>
          <w:sz w:val="21"/>
          <w:szCs w:val="21"/>
          <w:highlight w:val="none"/>
          <w:u w:val="single"/>
          <w:lang w:bidi="ar"/>
        </w:rPr>
        <w:t>除文物、古树名木保护外，由承包人处理并承担费用。</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（9）双方约定发包工应做的其他工作：</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8.2发包人委托承包人办理的工作：</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9．承包人工作</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9.1承包人应按约定时间和要求，完成以下工作：</w:t>
      </w:r>
    </w:p>
    <w:p>
      <w:pPr>
        <w:ind w:left="157" w:leftChars="56" w:firstLine="333" w:firstLineChars="1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（1）需由设计资质等级和业务范围允许的承包人完成的设计文件提交时间：</w:t>
      </w:r>
      <w:r>
        <w:rPr>
          <w:rFonts w:hint="eastAsia" w:ascii="宋体" w:hAnsi="宋体" w:eastAsia="宋体" w:cs="宋体"/>
          <w:color w:val="auto"/>
          <w:sz w:val="21"/>
          <w:szCs w:val="21"/>
          <w:highlight w:val="none"/>
          <w:u w:val="single"/>
          <w:lang w:bidi="ar"/>
        </w:rPr>
        <w:t xml:space="preserve">  /   </w:t>
      </w:r>
      <w:r>
        <w:rPr>
          <w:rFonts w:hint="eastAsia" w:ascii="宋体" w:hAnsi="宋体" w:eastAsia="宋体" w:cs="宋体"/>
          <w:color w:val="auto"/>
          <w:sz w:val="21"/>
          <w:szCs w:val="21"/>
          <w:highlight w:val="none"/>
          <w:lang w:bidi="ar"/>
        </w:rPr>
        <w:t xml:space="preserve">  </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（2）应提供计划、报表的名称及完成时间：</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（3）承担施工安全保卫工作及非夜间施工照明的责任和要求：</w:t>
      </w:r>
      <w:r>
        <w:rPr>
          <w:rFonts w:hint="eastAsia" w:ascii="宋体" w:hAnsi="宋体" w:eastAsia="宋体" w:cs="宋体"/>
          <w:color w:val="auto"/>
          <w:sz w:val="21"/>
          <w:szCs w:val="21"/>
          <w:highlight w:val="none"/>
          <w:u w:val="single"/>
          <w:lang w:bidi="ar"/>
        </w:rPr>
        <w:t>承包人施工过程中负责安全保卫，确保场内人员及过路行人的安全。</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（4）向发包人提供的办公和生活房屋及设施的要求：</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（5）需承包人办理的有关施工场地交通、环卫和施工噪音管理等手续：</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（6）已完工程成品保护的特殊要求及费用承担：</w:t>
      </w:r>
      <w:r>
        <w:rPr>
          <w:rFonts w:hint="eastAsia" w:ascii="宋体" w:hAnsi="宋体" w:eastAsia="宋体" w:cs="宋体"/>
          <w:color w:val="auto"/>
          <w:sz w:val="21"/>
          <w:szCs w:val="21"/>
          <w:highlight w:val="none"/>
          <w:u w:val="single"/>
          <w:lang w:bidi="ar"/>
        </w:rPr>
        <w:t>在未竣工验收交货前，成品保护及费用均由承包人承担。</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（7）施工场地周围地下管线和邻近建筑物、构筑物（含文物保护建筑）、古树名木的保护要求及费用承担：</w:t>
      </w:r>
      <w:r>
        <w:rPr>
          <w:rFonts w:hint="eastAsia" w:ascii="宋体" w:hAnsi="宋体" w:eastAsia="宋体" w:cs="宋体"/>
          <w:color w:val="auto"/>
          <w:sz w:val="21"/>
          <w:szCs w:val="21"/>
          <w:highlight w:val="none"/>
          <w:u w:val="single"/>
          <w:lang w:bidi="ar"/>
        </w:rPr>
        <w:t>由承包人负责保护并承担费用。</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（8）施工场地清洁卫生的要求：</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bidi="ar"/>
        </w:rPr>
        <w:t>每天清扫一次，现场公共部位的清洁工作，工程完工后2天内现场应清除所有不再需要的临时工程，承包人的设备和多余材料，全部建筑和生活垃圾。</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（9）双方约定承包人应做的其他工作：</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bidi="ar"/>
        </w:rPr>
        <w:t>施工期间，休息时段（早、中、晚）施工场地应不影响学校正常通行。</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三、施工组织设计和工期</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10．进度计划</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10.1承包人提供施工组织设计（施工方案）和进度计划的时间：</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bidi="ar"/>
        </w:rPr>
        <w:t>开工前5天提交施工组织设计，并同时提交进度计划。</w:t>
      </w:r>
    </w:p>
    <w:p>
      <w:pPr>
        <w:ind w:firstLine="420" w:firstLineChars="200"/>
        <w:rPr>
          <w:rFonts w:hint="eastAsia" w:ascii="宋体" w:hAnsi="宋体" w:eastAsia="宋体" w:cs="宋体"/>
          <w:i/>
          <w:color w:val="auto"/>
          <w:sz w:val="21"/>
          <w:szCs w:val="21"/>
          <w:highlight w:val="none"/>
          <w:u w:val="single"/>
        </w:rPr>
      </w:pPr>
      <w:r>
        <w:rPr>
          <w:rFonts w:hint="eastAsia" w:ascii="宋体" w:hAnsi="宋体" w:eastAsia="宋体" w:cs="宋体"/>
          <w:color w:val="auto"/>
          <w:sz w:val="21"/>
          <w:szCs w:val="21"/>
          <w:highlight w:val="none"/>
          <w:lang w:bidi="ar"/>
        </w:rPr>
        <w:t>工程师确认的时间：</w:t>
      </w:r>
      <w:r>
        <w:rPr>
          <w:rFonts w:hint="eastAsia" w:ascii="宋体" w:hAnsi="宋体" w:eastAsia="宋体" w:cs="宋体"/>
          <w:color w:val="auto"/>
          <w:sz w:val="21"/>
          <w:szCs w:val="21"/>
          <w:highlight w:val="none"/>
          <w:u w:val="single"/>
          <w:lang w:bidi="ar"/>
        </w:rPr>
        <w:t>收到完整资料后一周。</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10.2群体工程中有关进度计划的要求：</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13．工期延误</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13.1双方约定工期顺延的其他情况：</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遇不可抗力情况，国家法规规定可顺延条件及发包人责任引起的工期延误，经承包人申报，发包人批准后，可顺延工期。</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非上述原因引起的工期延误，3天以内的按3000元人民币/天扣除工期延误费，3天以上的，则以上天数按5000元人民币/天计算。</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四、质量与验收</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17.隐蔽工程和中间验收</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17.1双方约定中间验收部位：</w:t>
      </w:r>
      <w:r>
        <w:rPr>
          <w:rFonts w:hint="eastAsia" w:ascii="宋体" w:hAnsi="宋体" w:eastAsia="宋体" w:cs="宋体"/>
          <w:color w:val="auto"/>
          <w:sz w:val="21"/>
          <w:szCs w:val="21"/>
          <w:highlight w:val="none"/>
          <w:u w:val="single"/>
          <w:lang w:bidi="ar"/>
        </w:rPr>
        <w:t>由建设单位跟踪验收，总体工程质量符合《工程施工质量验收规范GB50300-2013》标准。</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19．工程试车</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19.5试车费用的承担：</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五、安全施工</w:t>
      </w:r>
    </w:p>
    <w:p>
      <w:pPr>
        <w:adjustRightInd w:val="0"/>
        <w:snapToGrid w:val="0"/>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bidi="ar"/>
        </w:rPr>
        <w:t>严格执行JG59-99标准并参照通用条款第20、21、22条及国家建设工程安全管理条例。（1）承包人应对施工安全负全责，在施工过程中要实现“五无”、“两控制”目标，确保安全。“五无”即无职工死亡，无重大行车交通事故，无压力容器爆炸，无重大质量事故，无火灾事故。（2）承包人应配备专职安全负责人，以确保生产安全。（3）承包人应服从当地政府有关部门在社会治安、综合治理、计划生育、交通管理、环境保护等的管理规定，承包人应该专职人员负责条款的执行，发包人有权对此进行监督、检查。（4）承包人在工程施工期间，必须配备专职用电管理员，全面负责施工用电的管理。</w:t>
      </w:r>
    </w:p>
    <w:p>
      <w:pPr>
        <w:adjustRightInd w:val="0"/>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六、合同价款与支付</w:t>
      </w:r>
    </w:p>
    <w:p>
      <w:pPr>
        <w:adjustRightInd w:val="0"/>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23．合同价款及调整</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23.2</w:t>
      </w:r>
      <w:r>
        <w:rPr>
          <w:rFonts w:hint="eastAsia" w:ascii="宋体" w:hAnsi="宋体" w:eastAsia="宋体" w:cs="宋体"/>
          <w:color w:val="auto"/>
          <w:kern w:val="0"/>
          <w:sz w:val="21"/>
          <w:szCs w:val="21"/>
          <w:highlight w:val="none"/>
          <w:lang w:bidi="ar"/>
        </w:rPr>
        <w:t>本合同价款采用</w:t>
      </w:r>
      <w:r>
        <w:rPr>
          <w:rFonts w:hint="eastAsia" w:ascii="宋体" w:hAnsi="宋体" w:eastAsia="宋体" w:cs="宋体"/>
          <w:color w:val="auto"/>
          <w:kern w:val="0"/>
          <w:sz w:val="21"/>
          <w:szCs w:val="21"/>
          <w:highlight w:val="none"/>
          <w:u w:val="single"/>
          <w:lang w:bidi="ar"/>
        </w:rPr>
        <w:t xml:space="preserve">     (1)     </w:t>
      </w:r>
      <w:r>
        <w:rPr>
          <w:rFonts w:hint="eastAsia" w:ascii="宋体" w:hAnsi="宋体" w:eastAsia="宋体" w:cs="宋体"/>
          <w:color w:val="auto"/>
          <w:kern w:val="0"/>
          <w:sz w:val="21"/>
          <w:szCs w:val="21"/>
          <w:highlight w:val="none"/>
          <w:lang w:bidi="ar"/>
        </w:rPr>
        <w:t>方式确定。</w:t>
      </w:r>
    </w:p>
    <w:p>
      <w:pPr>
        <w:autoSpaceDE w:val="0"/>
        <w:autoSpaceDN w:val="0"/>
        <w:adjustRightInd w:val="0"/>
        <w:ind w:firstLine="210" w:firstLineChars="1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lang w:bidi="ar"/>
        </w:rPr>
        <w:t>(1)采用固定综合单价合同，合同价款中包括的风险范围: 1 、合同履行期间物价上涨( 另有约定除外)；2 、定额、标准及规范调整: 国家政策变化以及一个有经验的承包人可以或应该预见的风险。3、因临时停电、停水引起的费用增加。</w:t>
      </w:r>
    </w:p>
    <w:p>
      <w:pPr>
        <w:autoSpaceDE w:val="0"/>
        <w:autoSpaceDN w:val="0"/>
        <w:adjustRightInd w:val="0"/>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lang w:bidi="ar"/>
        </w:rPr>
        <w:t>风险费用的计算方法:以上风险费用已在</w:t>
      </w:r>
      <w:r>
        <w:rPr>
          <w:rFonts w:hint="eastAsia" w:ascii="宋体" w:hAnsi="宋体" w:cs="宋体"/>
          <w:color w:val="auto"/>
          <w:kern w:val="0"/>
          <w:sz w:val="21"/>
          <w:szCs w:val="21"/>
          <w:highlight w:val="none"/>
          <w:u w:val="single"/>
          <w:lang w:eastAsia="zh-CN" w:bidi="ar"/>
        </w:rPr>
        <w:t>响应</w:t>
      </w:r>
      <w:r>
        <w:rPr>
          <w:rFonts w:hint="eastAsia" w:ascii="宋体" w:hAnsi="宋体" w:eastAsia="宋体" w:cs="宋体"/>
          <w:color w:val="auto"/>
          <w:kern w:val="0"/>
          <w:sz w:val="21"/>
          <w:szCs w:val="21"/>
          <w:highlight w:val="none"/>
          <w:u w:val="single"/>
          <w:lang w:bidi="ar"/>
        </w:rPr>
        <w:t>报价时考虑，不再另行计取。如因此而造成停工、罢工的，除按工期有关条款外，还须没收全部履约保证金，罚没的保证金归甲方所有(在工程款中扣除〉。</w:t>
      </w:r>
    </w:p>
    <w:p>
      <w:pPr>
        <w:autoSpaceDE w:val="0"/>
        <w:autoSpaceDN w:val="0"/>
        <w:adjustRightInd w:val="0"/>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lang w:bidi="ar"/>
        </w:rPr>
        <w:t>风险范围以外合同价款调整方法:</w:t>
      </w:r>
    </w:p>
    <w:p>
      <w:pPr>
        <w:autoSpaceDE w:val="0"/>
        <w:autoSpaceDN w:val="0"/>
        <w:adjustRightInd w:val="0"/>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lang w:bidi="ar"/>
        </w:rPr>
        <w:t>1)因发包人提供的工程量清单有数量误差，或设计变更引起工程量清单项目工程数量的增减，按原有合同价格执行。</w:t>
      </w:r>
    </w:p>
    <w:p>
      <w:pPr>
        <w:autoSpaceDE w:val="0"/>
        <w:autoSpaceDN w:val="0"/>
        <w:adjustRightInd w:val="0"/>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lang w:bidi="ar"/>
        </w:rPr>
        <w:t>2) 因发包人提供的工程量清单项目漏项，或设计变更引起的新增工程项目，其相应单价的确定方法为:合同中己有适用于变更工程的单价的，按合同已有单价计:合同中有类似适用于变更工程的单价的，参照该单价确定:合同无参考单价的，其综合单价按浙江省18版定额计算的直接工程费(主材价格确定方法:有信息价的接发生当月的浙江省、杭州市工程造价信息正刊的信息价计取:当主材无信息价时按发包人确认的市场价格为准) +综合费用(按下限计取)+规费+税金确定。当工程量清单编制明显错误或当响应方报价明显高于同期市场价格水平，并且增加工程量与清单同比超过15 %的，</w:t>
      </w:r>
      <w:r>
        <w:rPr>
          <w:rFonts w:hint="eastAsia" w:ascii="宋体" w:hAnsi="宋体" w:cs="宋体"/>
          <w:color w:val="auto"/>
          <w:kern w:val="0"/>
          <w:sz w:val="21"/>
          <w:szCs w:val="21"/>
          <w:highlight w:val="none"/>
          <w:u w:val="single"/>
          <w:lang w:eastAsia="zh-CN" w:bidi="ar"/>
        </w:rPr>
        <w:t>采购人</w:t>
      </w:r>
      <w:r>
        <w:rPr>
          <w:rFonts w:hint="eastAsia" w:ascii="宋体" w:hAnsi="宋体" w:eastAsia="宋体" w:cs="宋体"/>
          <w:color w:val="auto"/>
          <w:kern w:val="0"/>
          <w:sz w:val="21"/>
          <w:szCs w:val="21"/>
          <w:highlight w:val="none"/>
          <w:u w:val="single"/>
          <w:lang w:bidi="ar"/>
        </w:rPr>
        <w:t>将保留重新估价的权力，单价确定的方法同前。</w:t>
      </w:r>
    </w:p>
    <w:p>
      <w:pPr>
        <w:autoSpaceDE w:val="0"/>
        <w:autoSpaceDN w:val="0"/>
        <w:adjustRightInd w:val="0"/>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lang w:bidi="ar"/>
        </w:rPr>
        <w:t>3) 发包人根据工程的需要可能对承包范围内的数量和内容进行调整， 所涉及的费用按</w:t>
      </w:r>
      <w:r>
        <w:rPr>
          <w:rFonts w:hint="eastAsia" w:ascii="宋体" w:hAnsi="宋体" w:cs="宋体"/>
          <w:color w:val="auto"/>
          <w:kern w:val="0"/>
          <w:sz w:val="21"/>
          <w:szCs w:val="21"/>
          <w:highlight w:val="none"/>
          <w:u w:val="single"/>
          <w:lang w:eastAsia="zh-CN" w:bidi="ar"/>
        </w:rPr>
        <w:t>响应</w:t>
      </w:r>
      <w:r>
        <w:rPr>
          <w:rFonts w:hint="eastAsia" w:ascii="宋体" w:hAnsi="宋体" w:eastAsia="宋体" w:cs="宋体"/>
          <w:color w:val="auto"/>
          <w:kern w:val="0"/>
          <w:sz w:val="21"/>
          <w:szCs w:val="21"/>
          <w:highlight w:val="none"/>
          <w:u w:val="single"/>
          <w:lang w:bidi="ar"/>
        </w:rPr>
        <w:t>报价进行相应的调整。</w:t>
      </w:r>
    </w:p>
    <w:p>
      <w:pPr>
        <w:autoSpaceDE w:val="0"/>
        <w:autoSpaceDN w:val="0"/>
        <w:adjustRightInd w:val="0"/>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lang w:bidi="ar"/>
        </w:rPr>
        <w:t>4) 发包人签证认可的其他增减。</w:t>
      </w:r>
    </w:p>
    <w:p>
      <w:pPr>
        <w:autoSpaceDE w:val="0"/>
        <w:autoSpaceDN w:val="0"/>
        <w:adjustRightInd w:val="0"/>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lang w:bidi="ar"/>
        </w:rPr>
        <w:t>5) 经发包人签证同意的材料变更、价格调整， 仅调整差价及差价的税金；</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（2）采用可调价格合同，合同价款调整方法：</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（3）采用成本加酬金合同，有关成本和酬金的约定：</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23.3双方约定合同价款的其他调整因素：</w:t>
      </w:r>
      <w:r>
        <w:rPr>
          <w:rFonts w:hint="eastAsia" w:ascii="宋体" w:hAnsi="宋体" w:eastAsia="宋体" w:cs="宋体"/>
          <w:color w:val="auto"/>
          <w:sz w:val="21"/>
          <w:szCs w:val="21"/>
          <w:highlight w:val="none"/>
          <w:u w:val="single"/>
          <w:lang w:bidi="ar"/>
        </w:rPr>
        <w:t>①发包人同意的设计变更②发包人要求增加的施工图范围外的内容（施工单位</w:t>
      </w:r>
      <w:r>
        <w:rPr>
          <w:rFonts w:hint="eastAsia" w:ascii="宋体" w:hAnsi="宋体" w:cs="宋体"/>
          <w:color w:val="auto"/>
          <w:sz w:val="21"/>
          <w:szCs w:val="21"/>
          <w:highlight w:val="none"/>
          <w:u w:val="single"/>
          <w:lang w:eastAsia="zh-CN" w:bidi="ar"/>
        </w:rPr>
        <w:t>响应</w:t>
      </w:r>
      <w:r>
        <w:rPr>
          <w:rFonts w:hint="eastAsia" w:ascii="宋体" w:hAnsi="宋体" w:eastAsia="宋体" w:cs="宋体"/>
          <w:color w:val="auto"/>
          <w:sz w:val="21"/>
          <w:szCs w:val="21"/>
          <w:highlight w:val="none"/>
          <w:u w:val="single"/>
          <w:lang w:bidi="ar"/>
        </w:rPr>
        <w:t>时漏报甲方要求做的内容，不作为调整决算内容。）③当结算子项实际数量变化超过工程量清单内数量10%以上且满足以下条件之一时,业主有权调整工程量增减部分的综合单价：A、结算子项综合单价超过正常水平的±20%以上，B：结算子项实际变化金额超过合同金额±0.1%以上。</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24．工程预付款</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bidi="ar"/>
        </w:rPr>
        <w:t xml:space="preserve"> 合同生效并具备实施条件后，</w:t>
      </w:r>
      <w:r>
        <w:rPr>
          <w:rFonts w:hint="eastAsia" w:ascii="宋体" w:hAnsi="宋体" w:eastAsia="宋体" w:cs="宋体"/>
          <w:color w:val="auto"/>
          <w:sz w:val="21"/>
          <w:szCs w:val="21"/>
          <w:highlight w:val="none"/>
          <w:u w:val="single"/>
          <w:lang w:val="en-US" w:eastAsia="zh-CN" w:bidi="ar"/>
        </w:rPr>
        <w:t>发包人</w:t>
      </w:r>
      <w:r>
        <w:rPr>
          <w:rFonts w:hint="eastAsia" w:ascii="宋体" w:hAnsi="宋体" w:eastAsia="宋体" w:cs="宋体"/>
          <w:color w:val="auto"/>
          <w:sz w:val="21"/>
          <w:szCs w:val="21"/>
          <w:highlight w:val="none"/>
          <w:u w:val="single"/>
          <w:lang w:bidi="ar"/>
        </w:rPr>
        <w:t>向</w:t>
      </w:r>
      <w:r>
        <w:rPr>
          <w:rFonts w:hint="eastAsia" w:ascii="宋体" w:hAnsi="宋体" w:eastAsia="宋体" w:cs="宋体"/>
          <w:color w:val="auto"/>
          <w:sz w:val="21"/>
          <w:szCs w:val="21"/>
          <w:highlight w:val="none"/>
          <w:u w:val="single"/>
          <w:lang w:val="en-US" w:eastAsia="zh-CN" w:bidi="ar"/>
        </w:rPr>
        <w:t>承包人</w:t>
      </w:r>
      <w:r>
        <w:rPr>
          <w:rFonts w:hint="eastAsia" w:ascii="宋体" w:hAnsi="宋体" w:eastAsia="宋体" w:cs="宋体"/>
          <w:color w:val="auto"/>
          <w:sz w:val="21"/>
          <w:szCs w:val="21"/>
          <w:highlight w:val="none"/>
          <w:u w:val="single"/>
          <w:lang w:bidi="ar"/>
        </w:rPr>
        <w:t>支付合同金额30%的预付款</w:t>
      </w:r>
      <w:r>
        <w:rPr>
          <w:rFonts w:hint="eastAsia" w:ascii="宋体" w:hAnsi="宋体" w:cs="宋体"/>
          <w:color w:val="auto"/>
          <w:sz w:val="21"/>
          <w:szCs w:val="21"/>
          <w:highlight w:val="none"/>
          <w:u w:val="single"/>
          <w:lang w:eastAsia="zh-CN" w:bidi="ar"/>
        </w:rPr>
        <w:t>，</w:t>
      </w:r>
      <w:r>
        <w:rPr>
          <w:rFonts w:hint="eastAsia" w:ascii="宋体" w:hAnsi="宋体" w:cs="宋体"/>
          <w:color w:val="auto"/>
          <w:sz w:val="21"/>
          <w:szCs w:val="21"/>
          <w:highlight w:val="none"/>
          <w:u w:val="single"/>
          <w:lang w:val="en-US" w:eastAsia="zh-CN" w:bidi="ar"/>
        </w:rPr>
        <w:t>支付条件：承包人提交银行、保险公司等金融机构出具的预付款保函。</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25．工程量确认</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25.1承包人向工程师提交已完工程量报告的时间：</w:t>
      </w:r>
      <w:r>
        <w:rPr>
          <w:rFonts w:hint="eastAsia" w:ascii="宋体" w:hAnsi="宋体" w:eastAsia="宋体" w:cs="宋体"/>
          <w:color w:val="auto"/>
          <w:sz w:val="21"/>
          <w:szCs w:val="21"/>
          <w:highlight w:val="none"/>
          <w:u w:val="single"/>
          <w:lang w:bidi="ar"/>
        </w:rPr>
        <w:t>每月25日前承包方向发包方提交已完成工程量报告。</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26．工程款（进度款）支付</w:t>
      </w:r>
    </w:p>
    <w:p>
      <w:pPr>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双方约定的工程款（进度款）支付的方式和时间：</w:t>
      </w:r>
    </w:p>
    <w:p>
      <w:pPr>
        <w:spacing w:line="440" w:lineRule="exact"/>
        <w:ind w:firstLine="396" w:firstLineChars="200"/>
        <w:rPr>
          <w:rFonts w:hint="eastAsia" w:ascii="宋体" w:hAnsi="宋体" w:eastAsia="宋体" w:cs="宋体"/>
          <w:color w:val="auto"/>
          <w:spacing w:val="-6"/>
          <w:sz w:val="21"/>
          <w:szCs w:val="21"/>
          <w:highlight w:val="none"/>
          <w:u w:val="single"/>
          <w:lang w:eastAsia="zh-CN"/>
        </w:rPr>
      </w:pPr>
      <w:r>
        <w:rPr>
          <w:rFonts w:hint="eastAsia" w:ascii="宋体" w:hAnsi="宋体" w:eastAsia="宋体" w:cs="宋体"/>
          <w:color w:val="auto"/>
          <w:spacing w:val="-6"/>
          <w:sz w:val="21"/>
          <w:szCs w:val="21"/>
          <w:highlight w:val="none"/>
          <w:u w:val="single"/>
          <w:lang w:eastAsia="zh-CN"/>
        </w:rPr>
        <w:t>1.合同总价的</w:t>
      </w:r>
      <w:r>
        <w:rPr>
          <w:rFonts w:hint="eastAsia" w:ascii="宋体" w:hAnsi="宋体" w:eastAsia="宋体" w:cs="宋体"/>
          <w:color w:val="auto"/>
          <w:spacing w:val="-6"/>
          <w:sz w:val="21"/>
          <w:szCs w:val="21"/>
          <w:highlight w:val="none"/>
          <w:u w:val="single"/>
          <w:lang w:val="en-US" w:eastAsia="zh-CN"/>
        </w:rPr>
        <w:t>2</w:t>
      </w:r>
      <w:r>
        <w:rPr>
          <w:rFonts w:hint="eastAsia" w:ascii="宋体" w:hAnsi="宋体" w:eastAsia="宋体" w:cs="宋体"/>
          <w:color w:val="auto"/>
          <w:spacing w:val="-6"/>
          <w:sz w:val="21"/>
          <w:szCs w:val="21"/>
          <w:highlight w:val="none"/>
          <w:u w:val="single"/>
          <w:lang w:eastAsia="zh-CN"/>
        </w:rPr>
        <w:t>%作为履约保证金，合同签订后三天内，由</w:t>
      </w:r>
      <w:r>
        <w:rPr>
          <w:rFonts w:hint="eastAsia" w:ascii="宋体" w:hAnsi="宋体" w:cs="宋体"/>
          <w:color w:val="auto"/>
          <w:spacing w:val="-6"/>
          <w:sz w:val="21"/>
          <w:szCs w:val="21"/>
          <w:highlight w:val="none"/>
          <w:u w:val="single"/>
          <w:lang w:eastAsia="zh-CN"/>
        </w:rPr>
        <w:t>承包方</w:t>
      </w:r>
      <w:r>
        <w:rPr>
          <w:rFonts w:hint="eastAsia" w:ascii="宋体" w:hAnsi="宋体" w:eastAsia="宋体" w:cs="宋体"/>
          <w:color w:val="auto"/>
          <w:spacing w:val="-6"/>
          <w:sz w:val="21"/>
          <w:szCs w:val="21"/>
          <w:highlight w:val="none"/>
          <w:u w:val="single"/>
          <w:lang w:eastAsia="zh-CN"/>
        </w:rPr>
        <w:t>交入</w:t>
      </w:r>
      <w:r>
        <w:rPr>
          <w:rFonts w:hint="eastAsia" w:ascii="宋体" w:hAnsi="宋体" w:cs="宋体"/>
          <w:color w:val="auto"/>
          <w:spacing w:val="-6"/>
          <w:sz w:val="21"/>
          <w:szCs w:val="21"/>
          <w:highlight w:val="none"/>
          <w:u w:val="single"/>
          <w:lang w:eastAsia="zh-CN"/>
        </w:rPr>
        <w:t>发包人</w:t>
      </w:r>
      <w:r>
        <w:rPr>
          <w:rFonts w:hint="eastAsia" w:ascii="宋体" w:hAnsi="宋体" w:eastAsia="宋体" w:cs="宋体"/>
          <w:color w:val="auto"/>
          <w:spacing w:val="-6"/>
          <w:sz w:val="21"/>
          <w:szCs w:val="21"/>
          <w:highlight w:val="none"/>
          <w:u w:val="single"/>
          <w:lang w:eastAsia="zh-CN"/>
        </w:rPr>
        <w:t>帐户。工程竣工验收后，确认</w:t>
      </w:r>
      <w:r>
        <w:rPr>
          <w:rFonts w:hint="eastAsia" w:ascii="宋体" w:hAnsi="宋体" w:cs="宋体"/>
          <w:color w:val="auto"/>
          <w:spacing w:val="-6"/>
          <w:sz w:val="21"/>
          <w:szCs w:val="21"/>
          <w:highlight w:val="none"/>
          <w:u w:val="single"/>
          <w:lang w:eastAsia="zh-CN"/>
        </w:rPr>
        <w:t>承包方</w:t>
      </w:r>
      <w:r>
        <w:rPr>
          <w:rFonts w:hint="eastAsia" w:ascii="宋体" w:hAnsi="宋体" w:eastAsia="宋体" w:cs="宋体"/>
          <w:color w:val="auto"/>
          <w:spacing w:val="-6"/>
          <w:sz w:val="21"/>
          <w:szCs w:val="21"/>
          <w:highlight w:val="none"/>
          <w:u w:val="single"/>
          <w:lang w:eastAsia="zh-CN"/>
        </w:rPr>
        <w:t>无违约行为后无息返还给</w:t>
      </w:r>
      <w:r>
        <w:rPr>
          <w:rFonts w:hint="eastAsia" w:ascii="宋体" w:hAnsi="宋体" w:cs="宋体"/>
          <w:color w:val="auto"/>
          <w:spacing w:val="-6"/>
          <w:sz w:val="21"/>
          <w:szCs w:val="21"/>
          <w:highlight w:val="none"/>
          <w:u w:val="single"/>
          <w:lang w:eastAsia="zh-CN"/>
        </w:rPr>
        <w:t>承包方</w:t>
      </w:r>
      <w:r>
        <w:rPr>
          <w:rFonts w:hint="eastAsia" w:ascii="宋体" w:hAnsi="宋体" w:eastAsia="宋体" w:cs="宋体"/>
          <w:color w:val="auto"/>
          <w:spacing w:val="-6"/>
          <w:sz w:val="21"/>
          <w:szCs w:val="21"/>
          <w:highlight w:val="none"/>
          <w:u w:val="single"/>
          <w:lang w:eastAsia="zh-CN"/>
        </w:rPr>
        <w:t>（无息，并扣除违约款，遇寒暑假及国定假日顺延）。</w:t>
      </w:r>
    </w:p>
    <w:p>
      <w:pPr>
        <w:spacing w:line="240" w:lineRule="auto"/>
        <w:ind w:firstLine="396" w:firstLineChars="200"/>
        <w:rPr>
          <w:rFonts w:hint="eastAsia" w:ascii="宋体" w:hAnsi="宋体" w:cs="宋体"/>
          <w:color w:val="auto"/>
          <w:sz w:val="21"/>
          <w:szCs w:val="21"/>
          <w:highlight w:val="none"/>
          <w:u w:val="single"/>
        </w:rPr>
      </w:pPr>
      <w:r>
        <w:rPr>
          <w:rFonts w:hint="eastAsia" w:ascii="宋体" w:hAnsi="宋体" w:eastAsia="宋体" w:cs="宋体"/>
          <w:color w:val="auto"/>
          <w:spacing w:val="-6"/>
          <w:sz w:val="21"/>
          <w:szCs w:val="21"/>
          <w:highlight w:val="none"/>
          <w:u w:val="single"/>
          <w:lang w:eastAsia="zh-CN"/>
        </w:rPr>
        <w:t>2.合同签订生效后，</w:t>
      </w:r>
      <w:r>
        <w:rPr>
          <w:rFonts w:hint="eastAsia" w:ascii="宋体" w:hAnsi="宋体" w:cs="宋体"/>
          <w:color w:val="auto"/>
          <w:spacing w:val="-6"/>
          <w:sz w:val="21"/>
          <w:szCs w:val="21"/>
          <w:highlight w:val="none"/>
          <w:u w:val="single"/>
          <w:lang w:eastAsia="zh-CN"/>
        </w:rPr>
        <w:t>承包方</w:t>
      </w:r>
      <w:r>
        <w:rPr>
          <w:rFonts w:hint="eastAsia" w:ascii="宋体" w:hAnsi="宋体" w:eastAsia="宋体" w:cs="宋体"/>
          <w:color w:val="auto"/>
          <w:spacing w:val="-6"/>
          <w:sz w:val="21"/>
          <w:szCs w:val="21"/>
          <w:highlight w:val="none"/>
          <w:u w:val="single"/>
          <w:lang w:eastAsia="zh-CN"/>
        </w:rPr>
        <w:t>提交工作计划，</w:t>
      </w:r>
      <w:r>
        <w:rPr>
          <w:rFonts w:hint="eastAsia" w:ascii="宋体" w:hAnsi="宋体" w:cs="宋体"/>
          <w:color w:val="auto"/>
          <w:spacing w:val="-6"/>
          <w:sz w:val="21"/>
          <w:szCs w:val="21"/>
          <w:highlight w:val="none"/>
          <w:u w:val="single"/>
          <w:lang w:eastAsia="zh-CN"/>
        </w:rPr>
        <w:t>发包人</w:t>
      </w:r>
      <w:r>
        <w:rPr>
          <w:rFonts w:hint="eastAsia" w:ascii="宋体" w:hAnsi="宋体" w:eastAsia="宋体" w:cs="宋体"/>
          <w:color w:val="auto"/>
          <w:spacing w:val="-6"/>
          <w:sz w:val="21"/>
          <w:szCs w:val="21"/>
          <w:highlight w:val="none"/>
          <w:u w:val="single"/>
          <w:lang w:eastAsia="zh-CN"/>
        </w:rPr>
        <w:t>支付合同总价的</w:t>
      </w:r>
      <w:r>
        <w:rPr>
          <w:rFonts w:hint="eastAsia" w:ascii="宋体" w:hAnsi="宋体" w:eastAsia="宋体" w:cs="宋体"/>
          <w:color w:val="auto"/>
          <w:spacing w:val="-6"/>
          <w:sz w:val="21"/>
          <w:szCs w:val="21"/>
          <w:highlight w:val="none"/>
          <w:u w:val="single"/>
          <w:lang w:val="en-US" w:eastAsia="zh-CN"/>
        </w:rPr>
        <w:t>3</w:t>
      </w:r>
      <w:r>
        <w:rPr>
          <w:rFonts w:hint="eastAsia" w:ascii="宋体" w:hAnsi="宋体" w:eastAsia="宋体" w:cs="宋体"/>
          <w:color w:val="auto"/>
          <w:spacing w:val="-6"/>
          <w:sz w:val="21"/>
          <w:szCs w:val="21"/>
          <w:highlight w:val="none"/>
          <w:u w:val="single"/>
          <w:lang w:eastAsia="zh-CN"/>
        </w:rPr>
        <w:t>0%</w:t>
      </w:r>
      <w:r>
        <w:rPr>
          <w:rFonts w:hint="eastAsia" w:ascii="宋体" w:hAnsi="宋体" w:cs="宋体"/>
          <w:color w:val="auto"/>
          <w:spacing w:val="-6"/>
          <w:sz w:val="21"/>
          <w:szCs w:val="21"/>
          <w:highlight w:val="none"/>
          <w:u w:val="single"/>
          <w:lang w:eastAsia="zh-CN"/>
        </w:rPr>
        <w:t>作为预付款，</w:t>
      </w:r>
      <w:r>
        <w:rPr>
          <w:rFonts w:hint="eastAsia" w:hAnsi="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bidi="ar"/>
        </w:rPr>
        <w:t>支付条件：承包人提交银行、保险公司等金融机构出具的预付款保函</w:t>
      </w:r>
      <w:r>
        <w:rPr>
          <w:rFonts w:hint="eastAsia" w:hAnsi="宋体"/>
          <w:color w:val="auto"/>
          <w:sz w:val="21"/>
          <w:szCs w:val="21"/>
          <w:highlight w:val="none"/>
          <w:u w:val="single"/>
          <w:lang w:eastAsia="zh-CN"/>
        </w:rPr>
        <w:t>）</w:t>
      </w:r>
      <w:r>
        <w:rPr>
          <w:rFonts w:hint="eastAsia" w:hAnsi="宋体"/>
          <w:color w:val="auto"/>
          <w:sz w:val="21"/>
          <w:szCs w:val="21"/>
          <w:highlight w:val="none"/>
          <w:u w:val="single"/>
          <w:lang w:val="en-US" w:eastAsia="zh-CN"/>
        </w:rPr>
        <w:t>工程进度款按月申报，由监理或跟踪审计根据每月进度进行签证后上报发包人审核，经发包人审核认可后支付80%进度款；支付到合同价（扣除暂列金）的80%时，停止支付；</w:t>
      </w:r>
      <w:r>
        <w:rPr>
          <w:rFonts w:hint="eastAsia" w:ascii="宋体" w:hAnsi="宋体" w:eastAsia="宋体" w:cs="宋体"/>
          <w:color w:val="auto"/>
          <w:spacing w:val="-6"/>
          <w:sz w:val="21"/>
          <w:szCs w:val="21"/>
          <w:highlight w:val="none"/>
          <w:u w:val="single"/>
          <w:lang w:eastAsia="zh-CN"/>
        </w:rPr>
        <w:t>竣工结算后按结算审核价支付尾款；工程竣工验收后,</w:t>
      </w:r>
      <w:r>
        <w:rPr>
          <w:rFonts w:hint="eastAsia" w:ascii="宋体" w:hAnsi="宋体" w:cs="宋体"/>
          <w:color w:val="auto"/>
          <w:spacing w:val="-6"/>
          <w:sz w:val="21"/>
          <w:szCs w:val="21"/>
          <w:highlight w:val="none"/>
          <w:u w:val="single"/>
          <w:lang w:eastAsia="zh-CN"/>
        </w:rPr>
        <w:t>承包方</w:t>
      </w:r>
      <w:r>
        <w:rPr>
          <w:rFonts w:hint="eastAsia" w:ascii="宋体" w:hAnsi="宋体" w:eastAsia="宋体" w:cs="宋体"/>
          <w:color w:val="auto"/>
          <w:spacing w:val="-6"/>
          <w:sz w:val="21"/>
          <w:szCs w:val="21"/>
          <w:highlight w:val="none"/>
          <w:u w:val="single"/>
          <w:lang w:eastAsia="zh-CN"/>
        </w:rPr>
        <w:t>向</w:t>
      </w:r>
      <w:r>
        <w:rPr>
          <w:rFonts w:hint="eastAsia" w:ascii="宋体" w:hAnsi="宋体" w:cs="宋体"/>
          <w:color w:val="auto"/>
          <w:spacing w:val="-6"/>
          <w:sz w:val="21"/>
          <w:szCs w:val="21"/>
          <w:highlight w:val="none"/>
          <w:u w:val="single"/>
          <w:lang w:eastAsia="zh-CN"/>
        </w:rPr>
        <w:t>发包人</w:t>
      </w:r>
      <w:r>
        <w:rPr>
          <w:rFonts w:hint="eastAsia" w:ascii="宋体" w:hAnsi="宋体" w:eastAsia="宋体" w:cs="宋体"/>
          <w:color w:val="auto"/>
          <w:spacing w:val="-6"/>
          <w:sz w:val="21"/>
          <w:szCs w:val="21"/>
          <w:highlight w:val="none"/>
          <w:u w:val="single"/>
          <w:lang w:eastAsia="zh-CN"/>
        </w:rPr>
        <w:t>缴纳审计金额的</w:t>
      </w:r>
      <w:r>
        <w:rPr>
          <w:rFonts w:hint="eastAsia" w:ascii="宋体" w:hAnsi="宋体" w:eastAsia="宋体" w:cs="宋体"/>
          <w:color w:val="auto"/>
          <w:spacing w:val="-6"/>
          <w:sz w:val="21"/>
          <w:szCs w:val="21"/>
          <w:highlight w:val="none"/>
          <w:u w:val="single"/>
          <w:lang w:val="en-US" w:eastAsia="zh-CN"/>
        </w:rPr>
        <w:t>1</w:t>
      </w:r>
      <w:r>
        <w:rPr>
          <w:rFonts w:hint="eastAsia" w:ascii="宋体" w:hAnsi="宋体" w:eastAsia="宋体" w:cs="宋体"/>
          <w:color w:val="auto"/>
          <w:spacing w:val="-6"/>
          <w:sz w:val="21"/>
          <w:szCs w:val="21"/>
          <w:highlight w:val="none"/>
          <w:u w:val="single"/>
          <w:lang w:eastAsia="zh-CN"/>
        </w:rPr>
        <w:t>.5%作为质量保证金，质保期满后无息退还。</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七、材料设备供应</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27．发包人供应材料设计</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27.4发包人供应的材料设备与一览表不符时，双方约定发包人承担责任如下：</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（1）材料设备单价与一览表不符：</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（2）材料设备的品种、规格、型号、质量等级与一览表不符：</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（3）承包人可代为调剂串换的材料：</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（4）到货地点与一览表不符：</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（5）供应数量与一览表不符：</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（6）到货时间与一览表不符：</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27.6发包人供应材料设备的结算方法：</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28．承包人采购材料设备</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28.1承包人采购材料设备的约定：</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bidi="ar"/>
        </w:rPr>
        <w:t>由承包人自行采购，所有材料均应有合格证和质保书，并符合国家规定的技术标准和设计要求。施工前须经发包方验收。承包人使用不合格产品无条件返工，并承担发包人由此造成的损失。</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八、工程变更</w:t>
      </w:r>
    </w:p>
    <w:p>
      <w:pPr>
        <w:ind w:firstLine="420" w:firstLineChars="200"/>
        <w:rPr>
          <w:rFonts w:hint="eastAsia" w:ascii="宋体" w:hAnsi="宋体" w:eastAsia="宋体" w:cs="宋体"/>
          <w:b/>
          <w:color w:val="auto"/>
          <w:highlight w:val="none"/>
          <w:u w:val="single"/>
        </w:rPr>
      </w:pPr>
      <w:r>
        <w:rPr>
          <w:rFonts w:hint="eastAsia" w:ascii="宋体" w:hAnsi="宋体" w:eastAsia="宋体" w:cs="宋体"/>
          <w:color w:val="auto"/>
          <w:sz w:val="21"/>
          <w:szCs w:val="21"/>
          <w:highlight w:val="none"/>
          <w:u w:val="single"/>
          <w:lang w:bidi="ar"/>
        </w:rPr>
        <w:t>设计变更必须经设计单位确认；因工程变更而产生的新增减工程量，</w:t>
      </w:r>
      <w:r>
        <w:rPr>
          <w:rFonts w:hint="eastAsia" w:ascii="宋体" w:hAnsi="宋体" w:eastAsia="宋体" w:cs="宋体"/>
          <w:b/>
          <w:color w:val="auto"/>
          <w:sz w:val="21"/>
          <w:szCs w:val="21"/>
          <w:highlight w:val="none"/>
          <w:u w:val="single"/>
        </w:rPr>
        <w:t>施工前必须经发包人工程联系单盖章签复意见后，方可施工并作为决算依据，同时最终结算的工程款增加的上限不得超过合同价的10%。</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九、竣工验收与结算</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bidi="ar"/>
        </w:rPr>
        <w:t>工程具备竣工验收条件，承包人按国家工程验收有关规定，向发包人提供完整竣工资料及竣工验收报告；工程价款结算最终以审计部门审定结果为支付依据。</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32．竣工验收</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32.1承包人提供竣工图的约定：</w:t>
      </w:r>
      <w:r>
        <w:rPr>
          <w:rFonts w:hint="eastAsia" w:ascii="宋体" w:hAnsi="宋体" w:eastAsia="宋体" w:cs="宋体"/>
          <w:color w:val="auto"/>
          <w:sz w:val="21"/>
          <w:szCs w:val="21"/>
          <w:highlight w:val="none"/>
          <w:u w:val="single"/>
          <w:lang w:bidi="ar"/>
        </w:rPr>
        <w:t>工程竣工验收一个月内提交发包方完整的竣工图伍套、技术资料伍套及全套电子文档一份。</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32.6中间交工工程的范围和竣工时间：</w:t>
      </w:r>
      <w:r>
        <w:rPr>
          <w:rFonts w:hint="eastAsia" w:ascii="宋体" w:hAnsi="宋体" w:eastAsia="宋体" w:cs="宋体"/>
          <w:color w:val="auto"/>
          <w:sz w:val="21"/>
          <w:szCs w:val="21"/>
          <w:highlight w:val="none"/>
          <w:u w:val="single"/>
          <w:lang w:bidi="ar"/>
        </w:rPr>
        <w:t>按签订工程合同为准。</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十、违约、索赔和争议</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35．违约</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35.1本合同中关于发包人违约的具体责任如下：</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本合同通用条款第24条约定发包人违约应承担的违约责任：</w:t>
      </w:r>
      <w:r>
        <w:rPr>
          <w:rFonts w:hint="eastAsia" w:ascii="宋体" w:hAnsi="宋体" w:eastAsia="宋体" w:cs="宋体"/>
          <w:color w:val="auto"/>
          <w:sz w:val="21"/>
          <w:szCs w:val="21"/>
          <w:highlight w:val="none"/>
          <w:u w:val="single"/>
          <w:lang w:bidi="ar"/>
        </w:rPr>
        <w:t>无</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本合同通用条款第26.4 款约定发包人违约应承担的违约责任：</w:t>
      </w:r>
      <w:r>
        <w:rPr>
          <w:rFonts w:hint="eastAsia" w:ascii="宋体" w:hAnsi="宋体" w:eastAsia="宋体" w:cs="宋体"/>
          <w:color w:val="auto"/>
          <w:sz w:val="21"/>
          <w:szCs w:val="21"/>
          <w:highlight w:val="none"/>
          <w:u w:val="single"/>
          <w:lang w:bidi="ar"/>
        </w:rPr>
        <w:t>无</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本合同通用条款第33.3 款约定发包人违约应承担的违约责任：</w:t>
      </w:r>
      <w:r>
        <w:rPr>
          <w:rFonts w:hint="eastAsia" w:ascii="宋体" w:hAnsi="宋体" w:eastAsia="宋体" w:cs="宋体"/>
          <w:color w:val="auto"/>
          <w:sz w:val="21"/>
          <w:szCs w:val="21"/>
          <w:highlight w:val="none"/>
          <w:u w:val="single"/>
          <w:lang w:bidi="ar"/>
        </w:rPr>
        <w:t>无</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双方约定的发包人其他违约责任：</w:t>
      </w:r>
      <w:r>
        <w:rPr>
          <w:rFonts w:hint="eastAsia" w:ascii="宋体" w:hAnsi="宋体" w:eastAsia="宋体" w:cs="宋体"/>
          <w:color w:val="auto"/>
          <w:sz w:val="21"/>
          <w:szCs w:val="21"/>
          <w:highlight w:val="none"/>
          <w:u w:val="single"/>
          <w:lang w:bidi="ar"/>
        </w:rPr>
        <w:t>由于发包人的原因造成的工期延误，工期顺延天数由现场监理及发包签证确定。</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35.2本合同中关于承包人违约的具体责任如下：</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bidi="ar"/>
        </w:rPr>
        <w:t>因承包人原因造成工程质量问题，由承包人负责整改工作及相关费用，直至达到合格标准。因此造成的工期延误和损失，由承包人承担一切后果。承包人不修复或无法修复的,发包人有权自行委托有资质单位修复,修复费用及造成的损失由承包人承担。</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双方约定的承包人其他违约责任：</w:t>
      </w:r>
      <w:r>
        <w:rPr>
          <w:rFonts w:hint="eastAsia" w:ascii="宋体" w:hAnsi="宋体" w:eastAsia="宋体" w:cs="宋体"/>
          <w:color w:val="auto"/>
          <w:sz w:val="21"/>
          <w:szCs w:val="21"/>
          <w:highlight w:val="none"/>
          <w:u w:val="single"/>
          <w:lang w:bidi="ar"/>
        </w:rPr>
        <w:t xml:space="preserve">以签订合同为准。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37．争议</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37.1本合同在履行过程中发生的争议，由双方当事人协商解决，协商不成的，按下列第</w:t>
      </w:r>
      <w:r>
        <w:rPr>
          <w:rFonts w:hint="eastAsia" w:ascii="宋体" w:hAnsi="宋体" w:eastAsia="宋体" w:cs="宋体"/>
          <w:color w:val="auto"/>
          <w:sz w:val="21"/>
          <w:szCs w:val="21"/>
          <w:highlight w:val="none"/>
          <w:u w:val="single"/>
          <w:lang w:bidi="ar"/>
        </w:rPr>
        <w:t>（2）</w:t>
      </w:r>
      <w:r>
        <w:rPr>
          <w:rFonts w:hint="eastAsia" w:ascii="宋体" w:hAnsi="宋体" w:eastAsia="宋体" w:cs="宋体"/>
          <w:color w:val="auto"/>
          <w:sz w:val="21"/>
          <w:szCs w:val="21"/>
          <w:highlight w:val="none"/>
          <w:lang w:bidi="ar"/>
        </w:rPr>
        <w:t>种方式解决：</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（1）提交 </w:t>
      </w:r>
      <w:r>
        <w:rPr>
          <w:rFonts w:hint="eastAsia" w:ascii="宋体" w:hAnsi="宋体" w:eastAsia="宋体" w:cs="宋体"/>
          <w:color w:val="auto"/>
          <w:sz w:val="21"/>
          <w:szCs w:val="21"/>
          <w:highlight w:val="none"/>
          <w:u w:val="single"/>
          <w:lang w:bidi="ar"/>
        </w:rPr>
        <w:t xml:space="preserve">      /     </w:t>
      </w:r>
      <w:r>
        <w:rPr>
          <w:rFonts w:hint="eastAsia" w:ascii="宋体" w:hAnsi="宋体" w:eastAsia="宋体" w:cs="宋体"/>
          <w:color w:val="auto"/>
          <w:sz w:val="21"/>
          <w:szCs w:val="21"/>
          <w:highlight w:val="none"/>
          <w:lang w:bidi="ar"/>
        </w:rPr>
        <w:t xml:space="preserve"> 种裁委员会仲裁；</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（2）依法向</w:t>
      </w:r>
      <w:r>
        <w:rPr>
          <w:rFonts w:hint="eastAsia" w:ascii="宋体" w:hAnsi="宋体" w:eastAsia="宋体" w:cs="宋体"/>
          <w:color w:val="auto"/>
          <w:sz w:val="21"/>
          <w:szCs w:val="21"/>
          <w:highlight w:val="none"/>
          <w:u w:val="single"/>
          <w:lang w:bidi="ar"/>
        </w:rPr>
        <w:t xml:space="preserve">    杭州市  </w:t>
      </w:r>
      <w:r>
        <w:rPr>
          <w:rFonts w:hint="eastAsia" w:ascii="宋体" w:hAnsi="宋体" w:eastAsia="宋体" w:cs="宋体"/>
          <w:color w:val="auto"/>
          <w:sz w:val="21"/>
          <w:szCs w:val="21"/>
          <w:highlight w:val="none"/>
          <w:lang w:bidi="ar"/>
        </w:rPr>
        <w:t xml:space="preserve">仲裁委员会提请仲裁或向 </w:t>
      </w:r>
      <w:r>
        <w:rPr>
          <w:rFonts w:hint="eastAsia" w:ascii="宋体" w:hAnsi="宋体" w:eastAsia="宋体" w:cs="宋体"/>
          <w:color w:val="auto"/>
          <w:sz w:val="21"/>
          <w:szCs w:val="21"/>
          <w:highlight w:val="none"/>
          <w:u w:val="single"/>
          <w:lang w:bidi="ar"/>
        </w:rPr>
        <w:t xml:space="preserve">  杭州市 </w:t>
      </w:r>
      <w:r>
        <w:rPr>
          <w:rFonts w:hint="eastAsia" w:ascii="宋体" w:hAnsi="宋体" w:eastAsia="宋体" w:cs="宋体"/>
          <w:color w:val="auto"/>
          <w:sz w:val="21"/>
          <w:szCs w:val="21"/>
          <w:highlight w:val="none"/>
          <w:lang w:bidi="ar"/>
        </w:rPr>
        <w:t>人民法院提起诉讼。</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十一、其他</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38．工程分包</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38.1本工程发包人同意承包人分包的工程：</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分包施工单位为：</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39．不可抗力</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39.1双方关于不可抗力的约定：</w:t>
      </w:r>
      <w:r>
        <w:rPr>
          <w:rFonts w:hint="eastAsia" w:ascii="宋体" w:hAnsi="宋体" w:eastAsia="宋体" w:cs="宋体"/>
          <w:color w:val="auto"/>
          <w:sz w:val="21"/>
          <w:szCs w:val="21"/>
          <w:highlight w:val="none"/>
          <w:u w:val="single"/>
          <w:lang w:bidi="ar"/>
        </w:rPr>
        <w:t xml:space="preserve">按通用条款的相应条款执行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40．保险</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40.6本工程双方约定投保内容如下：</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（1）发包人投保内容：</w:t>
      </w:r>
      <w:r>
        <w:rPr>
          <w:rFonts w:hint="eastAsia" w:ascii="宋体" w:hAnsi="宋体" w:eastAsia="宋体" w:cs="宋体"/>
          <w:color w:val="auto"/>
          <w:sz w:val="21"/>
          <w:szCs w:val="21"/>
          <w:highlight w:val="none"/>
          <w:u w:val="single"/>
          <w:lang w:bidi="ar"/>
        </w:rPr>
        <w:t>发包人工地自身人员和第三者人身意外伤害保险。</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发包人委托承包人办理的保险事项：</w:t>
      </w:r>
      <w:r>
        <w:rPr>
          <w:rFonts w:hint="eastAsia" w:ascii="宋体" w:hAnsi="宋体" w:eastAsia="宋体" w:cs="宋体"/>
          <w:color w:val="auto"/>
          <w:sz w:val="21"/>
          <w:szCs w:val="21"/>
          <w:highlight w:val="none"/>
          <w:u w:val="single"/>
          <w:lang w:bidi="ar"/>
        </w:rPr>
        <w:t xml:space="preserve">  按通用条款办理。</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（2）承包人保内容：</w:t>
      </w:r>
      <w:r>
        <w:rPr>
          <w:rFonts w:hint="eastAsia" w:ascii="宋体" w:hAnsi="宋体" w:eastAsia="宋体" w:cs="宋体"/>
          <w:color w:val="auto"/>
          <w:sz w:val="21"/>
          <w:szCs w:val="21"/>
          <w:highlight w:val="none"/>
          <w:u w:val="single"/>
          <w:lang w:bidi="ar"/>
        </w:rPr>
        <w:t>承包人必须为施工场地内自有人员办理意外伤害保险，并为施工机械设备办理保险，支付相关保险费用。</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41．担保</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41.3本工程双方约定担保事项如下：</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（1）发包人向承包人提供履约担保，担保方式为：</w:t>
      </w:r>
      <w:r>
        <w:rPr>
          <w:rFonts w:hint="eastAsia" w:ascii="宋体" w:hAnsi="宋体" w:eastAsia="宋体" w:cs="宋体"/>
          <w:color w:val="auto"/>
          <w:sz w:val="21"/>
          <w:szCs w:val="21"/>
          <w:highlight w:val="none"/>
          <w:u w:val="single"/>
          <w:lang w:bidi="ar"/>
        </w:rPr>
        <w:t xml:space="preserve"> / </w:t>
      </w:r>
      <w:r>
        <w:rPr>
          <w:rFonts w:hint="eastAsia" w:ascii="宋体" w:hAnsi="宋体" w:eastAsia="宋体" w:cs="宋体"/>
          <w:color w:val="auto"/>
          <w:sz w:val="21"/>
          <w:szCs w:val="21"/>
          <w:highlight w:val="none"/>
          <w:lang w:bidi="ar"/>
        </w:rPr>
        <w:t>。</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（2）承包人向发包人提供履约担保，担保方式为</w:t>
      </w:r>
      <w:r>
        <w:rPr>
          <w:rFonts w:hint="eastAsia" w:ascii="宋体" w:hAnsi="宋体" w:eastAsia="宋体" w:cs="宋体"/>
          <w:color w:val="auto"/>
          <w:sz w:val="21"/>
          <w:szCs w:val="21"/>
          <w:highlight w:val="none"/>
          <w:u w:val="single"/>
          <w:lang w:bidi="ar"/>
        </w:rPr>
        <w:t>合同总价2%的银行汇票或转帐支票或现金支票，</w:t>
      </w:r>
      <w:r>
        <w:rPr>
          <w:rFonts w:hint="eastAsia" w:ascii="宋体" w:hAnsi="宋体" w:eastAsia="宋体" w:cs="宋体"/>
          <w:color w:val="auto"/>
          <w:sz w:val="21"/>
          <w:szCs w:val="21"/>
          <w:highlight w:val="none"/>
          <w:lang w:bidi="ar"/>
        </w:rPr>
        <w:t>担保合同作为本合同附件。</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（3）双方约定的其他担保事项：</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46．合同份数</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46.1双方约定合同份数：</w:t>
      </w:r>
      <w:r>
        <w:rPr>
          <w:rFonts w:hint="eastAsia" w:hAnsi="宋体"/>
          <w:sz w:val="21"/>
          <w:szCs w:val="21"/>
        </w:rPr>
        <w:t>本合同一式陆份，甲方执肆份，乙方和鉴证方各执壹份，具有同等法律效力</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47．补充条款</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bidi="ar"/>
        </w:rPr>
        <w:t xml:space="preserve"> 47.1合同双方确认，本合同及本合同约定的其它文件组成部分中的各项约定都是通过法定招标过程形成的合法成果，不存在与采购文件和中标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bidi="ar"/>
        </w:rPr>
        <w:t xml:space="preserve">47.2承包人必须按期如实支付工人的劳动工资，发包人有权监督承包人对工人工资的发放。如若发生因承包人拖欠民工工资导致民工到发包人处闹事，造成阻挠施工进度、扰乱发包人正常的工作秩序及校园环境，每发生一次，发包人有权扣罚承包人2.5%的履约保证金。并且由承包人承担由此造成的损失和责任，由此导致的工期拖延，发包人不顺延工期。 </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bidi="ar"/>
        </w:rPr>
        <w:t>47.3履约保证金分为三部分，其中履约担保金中40%作为质量担保，30%作为工期进度担保，剩余30%作为文明施工担保。</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bidi="ar"/>
        </w:rPr>
        <w:t xml:space="preserve">47.4 主材的相关要求：乙方提供的施工材料必须全部符合绿色环保规定要求，不得使用任何三无产品。施工时，必须按照响应文件中确定的材料进行，未经甲方同意不得更换已确定的装修材料。 </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bidi="ar"/>
        </w:rPr>
        <w:t>47.5结算审核费用由发包人、承包人按“浙价服（2009）84号”文件计取，其中核增额、超过5%以上的核减额产生的追加费用由承包人支付。审计机构应在工程竣工验收合格、承包人提供完整结算资料以及具备其他结算条件后，及时按有关规定核实承包人递交的结算报告及结算资料，并在三个月内出具有关该工程结算的初审意见。审计机构对承包人提交的竣工结算报告进行审核时，承包人须根据发包人及审计机构的要求履行配合义务，因承包人不配合导致审计机构无法及时完成造价审核的，责任由承包人承担，承包人不得要求发包人承担逾期付款违约责任。</w:t>
      </w:r>
    </w:p>
    <w:p>
      <w:pPr>
        <w:pStyle w:val="19"/>
        <w:widowControl/>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19"/>
        <w:widowControl/>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第三节  合同附件格式</w:t>
      </w:r>
    </w:p>
    <w:p>
      <w:pPr>
        <w:pStyle w:val="20"/>
        <w:widowControl/>
        <w:spacing w:before="100" w:beforeAutospacing="1" w:after="100" w:afterAutospacing="1"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附件一：</w:t>
      </w:r>
      <w:r>
        <w:rPr>
          <w:rFonts w:hint="eastAsia" w:ascii="宋体" w:hAnsi="宋体" w:eastAsia="宋体" w:cs="宋体"/>
          <w:color w:val="auto"/>
          <w:kern w:val="0"/>
          <w:sz w:val="21"/>
          <w:szCs w:val="21"/>
          <w:highlight w:val="none"/>
        </w:rPr>
        <w:t>合同协议书</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合同协议书</w:t>
      </w:r>
    </w:p>
    <w:p>
      <w:pPr>
        <w:ind w:firstLine="42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u w:val="single"/>
          <w:lang w:eastAsia="zh-CN" w:bidi="ar"/>
        </w:rPr>
        <w:t>浙江财经大学</w:t>
      </w:r>
      <w:r>
        <w:rPr>
          <w:rFonts w:hint="eastAsia" w:ascii="宋体" w:hAnsi="宋体" w:eastAsia="宋体" w:cs="宋体"/>
          <w:color w:val="auto"/>
          <w:kern w:val="0"/>
          <w:sz w:val="21"/>
          <w:szCs w:val="21"/>
          <w:highlight w:val="none"/>
          <w:lang w:bidi="ar"/>
        </w:rPr>
        <w:t>(以下简称“发包人”)为实施</w:t>
      </w:r>
      <w:r>
        <w:rPr>
          <w:rFonts w:hint="eastAsia" w:ascii="宋体" w:hAnsi="宋体" w:eastAsia="宋体" w:cs="宋体"/>
          <w:color w:val="auto"/>
          <w:kern w:val="0"/>
          <w:sz w:val="21"/>
          <w:szCs w:val="21"/>
          <w:highlight w:val="none"/>
          <w:u w:val="single"/>
          <w:lang w:bidi="ar"/>
        </w:rPr>
        <w:t xml:space="preserve">     （项目名称）     </w:t>
      </w:r>
      <w:r>
        <w:rPr>
          <w:rFonts w:hint="eastAsia" w:ascii="宋体" w:hAnsi="宋体" w:cs="宋体"/>
          <w:color w:val="auto"/>
          <w:kern w:val="0"/>
          <w:sz w:val="21"/>
          <w:szCs w:val="21"/>
          <w:highlight w:val="none"/>
          <w:u w:val="single"/>
          <w:lang w:eastAsia="zh-CN" w:bidi="ar"/>
        </w:rPr>
        <w:t>标项</w:t>
      </w:r>
      <w:r>
        <w:rPr>
          <w:rFonts w:hint="eastAsia" w:ascii="宋体" w:hAnsi="宋体" w:cs="宋体"/>
          <w:color w:val="auto"/>
          <w:kern w:val="0"/>
          <w:sz w:val="21"/>
          <w:szCs w:val="21"/>
          <w:highlight w:val="none"/>
          <w:u w:val="single"/>
          <w:lang w:val="en-US" w:eastAsia="zh-CN" w:bidi="ar"/>
        </w:rPr>
        <w:t>XX</w:t>
      </w:r>
      <w:r>
        <w:rPr>
          <w:rFonts w:hint="eastAsia" w:ascii="宋体" w:hAnsi="宋体" w:eastAsia="宋体" w:cs="宋体"/>
          <w:color w:val="auto"/>
          <w:kern w:val="0"/>
          <w:sz w:val="21"/>
          <w:szCs w:val="21"/>
          <w:highlight w:val="none"/>
          <w:lang w:bidi="ar"/>
        </w:rPr>
        <w:t>，已接受</w:t>
      </w:r>
      <w:r>
        <w:rPr>
          <w:rFonts w:hint="eastAsia" w:ascii="宋体" w:hAnsi="宋体" w:eastAsia="宋体" w:cs="宋体"/>
          <w:color w:val="auto"/>
          <w:kern w:val="0"/>
          <w:sz w:val="21"/>
          <w:szCs w:val="21"/>
          <w:highlight w:val="none"/>
          <w:u w:val="single"/>
          <w:lang w:bidi="ar"/>
        </w:rPr>
        <w:t xml:space="preserve">  (承包人名称)   </w:t>
      </w:r>
      <w:r>
        <w:rPr>
          <w:rFonts w:hint="eastAsia" w:ascii="宋体" w:hAnsi="宋体" w:eastAsia="宋体" w:cs="宋体"/>
          <w:color w:val="auto"/>
          <w:kern w:val="0"/>
          <w:sz w:val="21"/>
          <w:szCs w:val="21"/>
          <w:highlight w:val="none"/>
          <w:lang w:bidi="ar"/>
        </w:rPr>
        <w:t>(以下简称“承包人”)对该项目施工的</w:t>
      </w:r>
      <w:r>
        <w:rPr>
          <w:rFonts w:hint="eastAsia" w:ascii="宋体" w:hAnsi="宋体" w:cs="宋体"/>
          <w:color w:val="auto"/>
          <w:kern w:val="0"/>
          <w:sz w:val="21"/>
          <w:szCs w:val="21"/>
          <w:highlight w:val="none"/>
          <w:lang w:eastAsia="zh-CN" w:bidi="ar"/>
        </w:rPr>
        <w:t>响应</w:t>
      </w:r>
      <w:r>
        <w:rPr>
          <w:rFonts w:hint="eastAsia" w:ascii="宋体" w:hAnsi="宋体" w:eastAsia="宋体" w:cs="宋体"/>
          <w:color w:val="auto"/>
          <w:kern w:val="0"/>
          <w:sz w:val="21"/>
          <w:szCs w:val="21"/>
          <w:highlight w:val="none"/>
          <w:lang w:bidi="ar"/>
        </w:rPr>
        <w:t>。发包人和承包人共同达成如下协议。</w:t>
      </w:r>
    </w:p>
    <w:p>
      <w:pPr>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1.本协议书与下列文件一起构成合同文件</w:t>
      </w:r>
    </w:p>
    <w:p>
      <w:pPr>
        <w:numPr>
          <w:ilvl w:val="0"/>
          <w:numId w:val="3"/>
        </w:numPr>
        <w:ind w:left="1491" w:hanging="35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成交通知书；</w:t>
      </w:r>
    </w:p>
    <w:p>
      <w:pPr>
        <w:numPr>
          <w:ilvl w:val="0"/>
          <w:numId w:val="3"/>
        </w:numPr>
        <w:ind w:left="1491" w:hanging="35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采购文件及其补充文件；</w:t>
      </w:r>
    </w:p>
    <w:p>
      <w:pPr>
        <w:numPr>
          <w:ilvl w:val="0"/>
          <w:numId w:val="3"/>
        </w:numPr>
        <w:ind w:left="1491" w:hanging="357"/>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bidi="ar"/>
        </w:rPr>
        <w:t>响应函</w:t>
      </w:r>
      <w:r>
        <w:rPr>
          <w:rFonts w:hint="eastAsia" w:ascii="宋体" w:hAnsi="宋体" w:eastAsia="宋体" w:cs="宋体"/>
          <w:color w:val="auto"/>
          <w:kern w:val="0"/>
          <w:sz w:val="21"/>
          <w:szCs w:val="21"/>
          <w:highlight w:val="none"/>
          <w:lang w:bidi="ar"/>
        </w:rPr>
        <w:t>及</w:t>
      </w:r>
      <w:r>
        <w:rPr>
          <w:rFonts w:hint="eastAsia" w:ascii="宋体" w:hAnsi="宋体" w:cs="宋体"/>
          <w:color w:val="auto"/>
          <w:kern w:val="0"/>
          <w:sz w:val="21"/>
          <w:szCs w:val="21"/>
          <w:highlight w:val="none"/>
          <w:lang w:eastAsia="zh-CN" w:bidi="ar"/>
        </w:rPr>
        <w:t>响应函</w:t>
      </w:r>
      <w:r>
        <w:rPr>
          <w:rFonts w:hint="eastAsia" w:ascii="宋体" w:hAnsi="宋体" w:eastAsia="宋体" w:cs="宋体"/>
          <w:color w:val="auto"/>
          <w:kern w:val="0"/>
          <w:sz w:val="21"/>
          <w:szCs w:val="21"/>
          <w:highlight w:val="none"/>
          <w:lang w:bidi="ar"/>
        </w:rPr>
        <w:t>附录；</w:t>
      </w:r>
    </w:p>
    <w:p>
      <w:pPr>
        <w:numPr>
          <w:ilvl w:val="0"/>
          <w:numId w:val="3"/>
        </w:numPr>
        <w:ind w:left="1491" w:hanging="35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专用合同条款；</w:t>
      </w:r>
    </w:p>
    <w:p>
      <w:pPr>
        <w:numPr>
          <w:ilvl w:val="0"/>
          <w:numId w:val="3"/>
        </w:numPr>
        <w:ind w:left="1491" w:hanging="35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通用合同条款；</w:t>
      </w:r>
    </w:p>
    <w:p>
      <w:pPr>
        <w:numPr>
          <w:ilvl w:val="0"/>
          <w:numId w:val="3"/>
        </w:numPr>
        <w:ind w:left="1491" w:hanging="35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标准、规范及有关技术文件；</w:t>
      </w:r>
    </w:p>
    <w:p>
      <w:pPr>
        <w:numPr>
          <w:ilvl w:val="0"/>
          <w:numId w:val="3"/>
        </w:numPr>
        <w:ind w:left="1491" w:hanging="35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变更文件；</w:t>
      </w:r>
    </w:p>
    <w:p>
      <w:pPr>
        <w:numPr>
          <w:ilvl w:val="0"/>
          <w:numId w:val="3"/>
        </w:numPr>
        <w:ind w:left="1491" w:hanging="35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已标价工程量清单；</w:t>
      </w:r>
    </w:p>
    <w:p>
      <w:pPr>
        <w:numPr>
          <w:ilvl w:val="0"/>
          <w:numId w:val="3"/>
        </w:numPr>
        <w:ind w:left="1491" w:hanging="35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响应文件；</w:t>
      </w:r>
    </w:p>
    <w:p>
      <w:pPr>
        <w:numPr>
          <w:ilvl w:val="0"/>
          <w:numId w:val="3"/>
        </w:numPr>
        <w:ind w:left="1491" w:hanging="35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其他合同文件。</w:t>
      </w:r>
    </w:p>
    <w:p>
      <w:pPr>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2.上述文件互相补充和解释，如有不明确或不一致之处，以合同约定次序在先者为准。</w:t>
      </w:r>
    </w:p>
    <w:p>
      <w:pPr>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3.签约合同价：人民币(大写)</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元(￥</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w:t>
      </w:r>
    </w:p>
    <w:p>
      <w:pPr>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4.承包人项目负责人：</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w:t>
      </w:r>
    </w:p>
    <w:p>
      <w:pPr>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5.工程质量符合</w:t>
      </w:r>
      <w:r>
        <w:rPr>
          <w:rFonts w:hint="eastAsia" w:ascii="宋体" w:hAnsi="宋体" w:eastAsia="宋体" w:cs="宋体"/>
          <w:color w:val="auto"/>
          <w:kern w:val="0"/>
          <w:sz w:val="21"/>
          <w:szCs w:val="21"/>
          <w:highlight w:val="none"/>
          <w:u w:val="single"/>
          <w:lang w:bidi="ar"/>
        </w:rPr>
        <w:t xml:space="preserve"> 合格 </w:t>
      </w:r>
      <w:r>
        <w:rPr>
          <w:rFonts w:hint="eastAsia" w:ascii="宋体" w:hAnsi="宋体" w:eastAsia="宋体" w:cs="宋体"/>
          <w:color w:val="auto"/>
          <w:kern w:val="0"/>
          <w:sz w:val="21"/>
          <w:szCs w:val="21"/>
          <w:highlight w:val="none"/>
          <w:lang w:bidi="ar"/>
        </w:rPr>
        <w:t>标准。</w:t>
      </w:r>
    </w:p>
    <w:p>
      <w:pPr>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6.承包人承诺按合同约定承担工程的实施、完成及缺陷修复。</w:t>
      </w:r>
    </w:p>
    <w:p>
      <w:pPr>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7.发包人承诺按合同约定的条件、时间和方式向承包人支付合同价款。</w:t>
      </w:r>
    </w:p>
    <w:p>
      <w:pPr>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8.承包人应按照监理人指示开工，工期为</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日历天。</w:t>
      </w:r>
    </w:p>
    <w:p>
      <w:pPr>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9.本协议书一式</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份，合同双方各执</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份。</w:t>
      </w:r>
    </w:p>
    <w:p>
      <w:pPr>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10.合同未尽事宜，双方另行签订补充协议。补充协议是合同的组成部分。</w:t>
      </w:r>
    </w:p>
    <w:tbl>
      <w:tblPr>
        <w:tblStyle w:val="15"/>
        <w:tblW w:w="0" w:type="auto"/>
        <w:tblInd w:w="288" w:type="dxa"/>
        <w:tblLayout w:type="fixed"/>
        <w:tblCellMar>
          <w:top w:w="0" w:type="dxa"/>
          <w:left w:w="108" w:type="dxa"/>
          <w:bottom w:w="0" w:type="dxa"/>
          <w:right w:w="108" w:type="dxa"/>
        </w:tblCellMar>
      </w:tblPr>
      <w:tblGrid>
        <w:gridCol w:w="4581"/>
        <w:gridCol w:w="4659"/>
      </w:tblGrid>
      <w:tr>
        <w:tblPrEx>
          <w:tblCellMar>
            <w:top w:w="0" w:type="dxa"/>
            <w:left w:w="108" w:type="dxa"/>
            <w:bottom w:w="0" w:type="dxa"/>
            <w:right w:w="108" w:type="dxa"/>
          </w:tblCellMar>
        </w:tblPrEx>
        <w:trPr>
          <w:trHeight w:val="513" w:hRule="atLeast"/>
        </w:trPr>
        <w:tc>
          <w:tcPr>
            <w:tcW w:w="4581" w:type="dxa"/>
            <w:tcBorders>
              <w:top w:val="nil"/>
              <w:left w:val="nil"/>
              <w:bottom w:val="nil"/>
              <w:right w:val="nil"/>
            </w:tcBorders>
            <w:noWrap w:val="0"/>
            <w:vAlign w:val="bottom"/>
          </w:tcPr>
          <w:p>
            <w:pPr>
              <w:pStyle w:val="21"/>
              <w:widowControl/>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(盖章)</w:t>
            </w:r>
          </w:p>
        </w:tc>
        <w:tc>
          <w:tcPr>
            <w:tcW w:w="4659" w:type="dxa"/>
            <w:tcBorders>
              <w:top w:val="nil"/>
              <w:left w:val="nil"/>
              <w:bottom w:val="nil"/>
              <w:right w:val="nil"/>
            </w:tcBorders>
            <w:noWrap w:val="0"/>
            <w:vAlign w:val="bottom"/>
          </w:tcPr>
          <w:p>
            <w:pPr>
              <w:pStyle w:val="21"/>
              <w:widowControl/>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rPr>
              <w:t xml:space="preserve">                         (盖章)</w:t>
            </w:r>
          </w:p>
        </w:tc>
      </w:tr>
      <w:tr>
        <w:tblPrEx>
          <w:tblCellMar>
            <w:top w:w="0" w:type="dxa"/>
            <w:left w:w="108" w:type="dxa"/>
            <w:bottom w:w="0" w:type="dxa"/>
            <w:right w:w="108" w:type="dxa"/>
          </w:tblCellMar>
        </w:tblPrEx>
        <w:trPr>
          <w:trHeight w:val="513" w:hRule="atLeast"/>
        </w:trPr>
        <w:tc>
          <w:tcPr>
            <w:tcW w:w="4581" w:type="dxa"/>
            <w:tcBorders>
              <w:top w:val="nil"/>
              <w:left w:val="nil"/>
              <w:bottom w:val="nil"/>
              <w:right w:val="nil"/>
            </w:tcBorders>
            <w:noWrap w:val="0"/>
            <w:vAlign w:val="bottom"/>
          </w:tcPr>
          <w:p>
            <w:pPr>
              <w:pStyle w:val="21"/>
              <w:widowControl/>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(签字)</w:t>
            </w:r>
          </w:p>
        </w:tc>
        <w:tc>
          <w:tcPr>
            <w:tcW w:w="4659" w:type="dxa"/>
            <w:tcBorders>
              <w:top w:val="nil"/>
              <w:left w:val="nil"/>
              <w:bottom w:val="nil"/>
              <w:right w:val="nil"/>
            </w:tcBorders>
            <w:noWrap w:val="0"/>
            <w:vAlign w:val="bottom"/>
          </w:tcPr>
          <w:p>
            <w:pPr>
              <w:pStyle w:val="21"/>
              <w:widowControl/>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(签字)</w:t>
            </w:r>
          </w:p>
        </w:tc>
      </w:tr>
      <w:tr>
        <w:tblPrEx>
          <w:tblCellMar>
            <w:top w:w="0" w:type="dxa"/>
            <w:left w:w="108" w:type="dxa"/>
            <w:bottom w:w="0" w:type="dxa"/>
            <w:right w:w="108" w:type="dxa"/>
          </w:tblCellMar>
        </w:tblPrEx>
        <w:trPr>
          <w:trHeight w:val="513" w:hRule="atLeast"/>
        </w:trPr>
        <w:tc>
          <w:tcPr>
            <w:tcW w:w="4581" w:type="dxa"/>
            <w:tcBorders>
              <w:top w:val="nil"/>
              <w:left w:val="nil"/>
              <w:bottom w:val="nil"/>
              <w:right w:val="nil"/>
            </w:tcBorders>
            <w:noWrap w:val="0"/>
            <w:vAlign w:val="bottom"/>
          </w:tcPr>
          <w:p>
            <w:pPr>
              <w:pStyle w:val="21"/>
              <w:widowControl/>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c>
          <w:tcPr>
            <w:tcW w:w="4659" w:type="dxa"/>
            <w:tcBorders>
              <w:top w:val="nil"/>
              <w:left w:val="nil"/>
              <w:bottom w:val="nil"/>
              <w:right w:val="nil"/>
            </w:tcBorders>
            <w:noWrap w:val="0"/>
            <w:vAlign w:val="bottom"/>
          </w:tcPr>
          <w:p>
            <w:pPr>
              <w:pStyle w:val="21"/>
              <w:widowControl/>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tblPrEx>
          <w:tblCellMar>
            <w:top w:w="0" w:type="dxa"/>
            <w:left w:w="108" w:type="dxa"/>
            <w:bottom w:w="0" w:type="dxa"/>
            <w:right w:w="108" w:type="dxa"/>
          </w:tblCellMar>
        </w:tblPrEx>
        <w:trPr>
          <w:gridAfter w:val="1"/>
          <w:wAfter w:w="4659" w:type="dxa"/>
          <w:trHeight w:val="658" w:hRule="atLeast"/>
        </w:trPr>
        <w:tc>
          <w:tcPr>
            <w:tcW w:w="4581" w:type="dxa"/>
            <w:tcBorders>
              <w:top w:val="nil"/>
              <w:left w:val="nil"/>
              <w:bottom w:val="nil"/>
              <w:right w:val="nil"/>
            </w:tcBorders>
            <w:noWrap w:val="0"/>
            <w:vAlign w:val="bottom"/>
          </w:tcPr>
          <w:p>
            <w:pPr>
              <w:pStyle w:val="21"/>
              <w:widowControl/>
              <w:ind w:left="0" w:right="77"/>
              <w:rPr>
                <w:rFonts w:hint="eastAsia" w:ascii="宋体" w:hAnsi="宋体" w:eastAsia="宋体" w:cs="宋体"/>
                <w:color w:val="auto"/>
                <w:sz w:val="21"/>
                <w:szCs w:val="21"/>
                <w:highlight w:val="none"/>
              </w:rPr>
            </w:pPr>
            <w:bookmarkStart w:id="37" w:name="_Toc534620504"/>
            <w:r>
              <w:rPr>
                <w:rFonts w:hint="eastAsia" w:ascii="宋体" w:hAnsi="宋体" w:eastAsia="宋体" w:cs="宋体"/>
                <w:color w:val="auto"/>
                <w:sz w:val="21"/>
                <w:szCs w:val="21"/>
                <w:highlight w:val="none"/>
              </w:rPr>
              <w:t>采购代理机构：</w:t>
            </w:r>
            <w:r>
              <w:rPr>
                <w:rFonts w:hint="eastAsia" w:ascii="宋体" w:hAnsi="宋体" w:cs="宋体"/>
                <w:color w:val="auto"/>
                <w:sz w:val="21"/>
                <w:szCs w:val="21"/>
                <w:highlight w:val="none"/>
                <w:lang w:eastAsia="zh-CN"/>
              </w:rPr>
              <w:t>浙江建友工程咨询有限公司</w:t>
            </w:r>
            <w:r>
              <w:rPr>
                <w:rFonts w:hint="eastAsia" w:ascii="宋体" w:hAnsi="宋体" w:eastAsia="宋体" w:cs="宋体"/>
                <w:color w:val="auto"/>
                <w:sz w:val="21"/>
                <w:szCs w:val="21"/>
                <w:highlight w:val="none"/>
              </w:rPr>
              <w:t>（盖   章）</w:t>
            </w:r>
            <w:bookmarkEnd w:id="37"/>
          </w:p>
        </w:tc>
      </w:tr>
      <w:tr>
        <w:tblPrEx>
          <w:tblCellMar>
            <w:top w:w="0" w:type="dxa"/>
            <w:left w:w="108" w:type="dxa"/>
            <w:bottom w:w="0" w:type="dxa"/>
            <w:right w:w="108" w:type="dxa"/>
          </w:tblCellMar>
        </w:tblPrEx>
        <w:trPr>
          <w:gridAfter w:val="1"/>
          <w:wAfter w:w="4659" w:type="dxa"/>
          <w:trHeight w:val="513" w:hRule="atLeast"/>
        </w:trPr>
        <w:tc>
          <w:tcPr>
            <w:tcW w:w="4581" w:type="dxa"/>
            <w:tcBorders>
              <w:top w:val="nil"/>
              <w:left w:val="nil"/>
              <w:bottom w:val="nil"/>
              <w:right w:val="nil"/>
            </w:tcBorders>
            <w:noWrap w:val="0"/>
            <w:vAlign w:val="bottom"/>
          </w:tcPr>
          <w:p>
            <w:pPr>
              <w:pStyle w:val="21"/>
              <w:widowControl/>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采购代理机构代表：</w:t>
            </w:r>
            <w:r>
              <w:rPr>
                <w:rFonts w:hint="eastAsia" w:ascii="宋体" w:hAnsi="宋体" w:eastAsia="宋体" w:cs="宋体"/>
                <w:color w:val="auto"/>
                <w:sz w:val="21"/>
                <w:szCs w:val="21"/>
                <w:highlight w:val="none"/>
                <w:u w:val="single"/>
              </w:rPr>
              <w:t xml:space="preserve">                （签字）</w:t>
            </w:r>
          </w:p>
        </w:tc>
      </w:tr>
      <w:tr>
        <w:tblPrEx>
          <w:tblCellMar>
            <w:top w:w="0" w:type="dxa"/>
            <w:left w:w="108" w:type="dxa"/>
            <w:bottom w:w="0" w:type="dxa"/>
            <w:right w:w="108" w:type="dxa"/>
          </w:tblCellMar>
        </w:tblPrEx>
        <w:trPr>
          <w:gridAfter w:val="1"/>
          <w:wAfter w:w="4659" w:type="dxa"/>
          <w:trHeight w:val="513" w:hRule="atLeast"/>
        </w:trPr>
        <w:tc>
          <w:tcPr>
            <w:tcW w:w="4581" w:type="dxa"/>
            <w:tcBorders>
              <w:top w:val="nil"/>
              <w:left w:val="nil"/>
              <w:bottom w:val="nil"/>
              <w:right w:val="nil"/>
            </w:tcBorders>
            <w:noWrap w:val="0"/>
            <w:vAlign w:val="bottom"/>
          </w:tcPr>
          <w:p>
            <w:pPr>
              <w:pStyle w:val="21"/>
              <w:widowControl/>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bl>
    <w:p>
      <w:pPr>
        <w:pStyle w:val="21"/>
        <w:widowControl/>
        <w:ind w:left="0" w:right="77"/>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附件二：质量保修书格式</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房屋建筑工程质量保修书</w:t>
      </w:r>
    </w:p>
    <w:p>
      <w:pPr>
        <w:pStyle w:val="21"/>
        <w:widowControl/>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发包人（全称）：_________________________________________</w:t>
      </w:r>
    </w:p>
    <w:p>
      <w:pPr>
        <w:pStyle w:val="21"/>
        <w:widowControl/>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承包人（全称）：__________________________________________</w:t>
      </w:r>
    </w:p>
    <w:p>
      <w:pPr>
        <w:pStyle w:val="21"/>
        <w:widowControl/>
        <w:spacing w:before="0" w:after="0"/>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发包人、承包人根据《中华人民共和国建筑法》、《建设工程质量管理条例》和《房屋建筑工程质量保修办法》，经协商一致，对_________________（工程全称）签定工程质量保修书。</w:t>
      </w:r>
    </w:p>
    <w:p>
      <w:pPr>
        <w:pStyle w:val="21"/>
        <w:widowControl/>
        <w:spacing w:before="0" w:after="0"/>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一、工程质量保修范围和内容</w:t>
      </w:r>
    </w:p>
    <w:p>
      <w:pPr>
        <w:pStyle w:val="21"/>
        <w:widowControl/>
        <w:spacing w:before="0" w:after="0"/>
        <w:ind w:left="0" w:right="77"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承包人在质量保修期内，按照有关法律、法规、规章的管理规定和双方约定，承担本工程质量保修责任。</w:t>
      </w:r>
    </w:p>
    <w:p>
      <w:pPr>
        <w:pStyle w:val="21"/>
        <w:widowControl/>
        <w:spacing w:before="0" w:after="0"/>
        <w:ind w:left="0" w:right="72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保修范围为承包人所承包项目的全部内容。</w:t>
      </w:r>
    </w:p>
    <w:p>
      <w:pPr>
        <w:pStyle w:val="21"/>
        <w:widowControl/>
        <w:spacing w:before="0" w:after="0"/>
        <w:ind w:left="0" w:right="72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二、保修期</w:t>
      </w:r>
    </w:p>
    <w:p>
      <w:pPr>
        <w:pStyle w:val="21"/>
        <w:widowControl/>
        <w:spacing w:before="0" w:after="0"/>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双方根据《建设工程质量管理条例》及有关规定，约定本工程的质量保修期如下：</w:t>
      </w:r>
    </w:p>
    <w:p>
      <w:pPr>
        <w:pStyle w:val="21"/>
        <w:widowControl/>
        <w:spacing w:before="0" w:after="0"/>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1.屋面防水工程、房间和外墙面的防渗漏为</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年；</w:t>
      </w:r>
    </w:p>
    <w:p>
      <w:pPr>
        <w:pStyle w:val="21"/>
        <w:widowControl/>
        <w:spacing w:before="0" w:after="0"/>
        <w:ind w:left="0" w:right="720"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2.其他项目保修期限约定如下：</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年。</w:t>
      </w:r>
    </w:p>
    <w:p>
      <w:pPr>
        <w:pStyle w:val="21"/>
        <w:widowControl/>
        <w:snapToGrid w:val="0"/>
        <w:spacing w:before="0" w:after="0"/>
        <w:ind w:left="0" w:righ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质量保修期自工程竣工验收合格之日起计算。</w:t>
      </w:r>
    </w:p>
    <w:p>
      <w:pPr>
        <w:pStyle w:val="21"/>
        <w:widowControl/>
        <w:spacing w:before="0" w:after="0"/>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三、质量保修责任</w:t>
      </w:r>
    </w:p>
    <w:p>
      <w:pPr>
        <w:pStyle w:val="21"/>
        <w:widowControl/>
        <w:spacing w:before="0" w:after="0"/>
        <w:ind w:left="0" w:right="77"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⒈属于保修范围、内容的项目，承包人应当在接到保修通知之日起2天内派人保修。承包人不在约定期限内派人保修的，发包人可以委托他人修理，费用可直接从质保金中扣除。</w:t>
      </w:r>
    </w:p>
    <w:p>
      <w:pPr>
        <w:pStyle w:val="21"/>
        <w:widowControl/>
        <w:spacing w:before="0" w:after="0"/>
        <w:ind w:left="0" w:right="77"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⒉发生紧急抢修事故的，承包人在接到事故通知后，应当立即到达事故现场抢修。</w:t>
      </w:r>
    </w:p>
    <w:p>
      <w:pPr>
        <w:pStyle w:val="21"/>
        <w:widowControl/>
        <w:spacing w:before="0" w:after="0"/>
        <w:ind w:left="0" w:right="77"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pStyle w:val="21"/>
        <w:widowControl/>
        <w:spacing w:before="0" w:after="0"/>
        <w:ind w:left="0" w:right="77"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⒋质量保修完成后，由发包人组织验收。</w:t>
      </w:r>
    </w:p>
    <w:p>
      <w:pPr>
        <w:pStyle w:val="21"/>
        <w:widowControl/>
        <w:spacing w:before="0" w:after="0"/>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四、保修费用</w:t>
      </w:r>
    </w:p>
    <w:p>
      <w:pPr>
        <w:pStyle w:val="21"/>
        <w:widowControl/>
        <w:spacing w:before="0" w:after="0"/>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保修费用由造成质量缺陷的责任方承担。</w:t>
      </w:r>
    </w:p>
    <w:p>
      <w:pPr>
        <w:pStyle w:val="21"/>
        <w:widowControl/>
        <w:spacing w:before="0" w:after="0"/>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五、其他</w:t>
      </w:r>
    </w:p>
    <w:p>
      <w:pPr>
        <w:pStyle w:val="21"/>
        <w:widowControl/>
        <w:spacing w:before="0" w:after="0"/>
        <w:ind w:left="0" w:right="720"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双方约定的其他工程质量保修事项：</w:t>
      </w:r>
      <w:r>
        <w:rPr>
          <w:rFonts w:hint="eastAsia" w:ascii="宋体" w:hAnsi="宋体" w:eastAsia="宋体" w:cs="宋体"/>
          <w:color w:val="auto"/>
          <w:sz w:val="21"/>
          <w:szCs w:val="21"/>
          <w:highlight w:val="none"/>
          <w:u w:val="single"/>
        </w:rPr>
        <w:t xml:space="preserve">                           </w:t>
      </w:r>
    </w:p>
    <w:p>
      <w:pPr>
        <w:pStyle w:val="21"/>
        <w:widowControl/>
        <w:spacing w:before="0" w:after="0"/>
        <w:ind w:left="0" w:right="77"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本工程质量保修书，由施工合同发包人、承包人双方在竣工验收前共同签署，作为施工合同附件，其有效期限至保修期满。</w:t>
      </w:r>
    </w:p>
    <w:p>
      <w:pPr>
        <w:pStyle w:val="21"/>
        <w:widowControl/>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21"/>
        <w:widowControl/>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 包 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承 包 人（公章）：</w:t>
      </w:r>
      <w:r>
        <w:rPr>
          <w:rFonts w:hint="eastAsia" w:ascii="宋体" w:hAnsi="宋体" w:eastAsia="宋体" w:cs="宋体"/>
          <w:color w:val="auto"/>
          <w:sz w:val="21"/>
          <w:szCs w:val="21"/>
          <w:highlight w:val="none"/>
          <w:u w:val="single"/>
        </w:rPr>
        <w:t xml:space="preserve">                  </w:t>
      </w:r>
    </w:p>
    <w:p>
      <w:pPr>
        <w:pStyle w:val="21"/>
        <w:widowControl/>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法定地址：</w:t>
      </w:r>
      <w:r>
        <w:rPr>
          <w:rFonts w:hint="eastAsia" w:ascii="宋体" w:hAnsi="宋体" w:eastAsia="宋体" w:cs="宋体"/>
          <w:color w:val="auto"/>
          <w:sz w:val="21"/>
          <w:szCs w:val="21"/>
          <w:highlight w:val="none"/>
          <w:u w:val="single"/>
        </w:rPr>
        <w:t xml:space="preserve">                                             </w:t>
      </w:r>
    </w:p>
    <w:p>
      <w:pPr>
        <w:pStyle w:val="21"/>
        <w:widowControl/>
        <w:ind w:left="0" w:right="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（签字或盖章）</w:t>
      </w: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（签字或盖章）</w:t>
      </w:r>
    </w:p>
    <w:p>
      <w:pPr>
        <w:pStyle w:val="21"/>
        <w:widowControl/>
        <w:ind w:left="0" w:right="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u w:val="single"/>
        </w:rPr>
        <w:t xml:space="preserve">                          </w:t>
      </w:r>
    </w:p>
    <w:p>
      <w:pPr>
        <w:pStyle w:val="21"/>
        <w:widowControl/>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传真：</w:t>
      </w:r>
      <w:r>
        <w:rPr>
          <w:rFonts w:hint="eastAsia" w:ascii="宋体" w:hAnsi="宋体" w:eastAsia="宋体" w:cs="宋体"/>
          <w:color w:val="auto"/>
          <w:sz w:val="21"/>
          <w:szCs w:val="21"/>
          <w:highlight w:val="none"/>
          <w:u w:val="single"/>
        </w:rPr>
        <w:t xml:space="preserve">                          </w:t>
      </w:r>
    </w:p>
    <w:p>
      <w:pPr>
        <w:pStyle w:val="21"/>
        <w:widowControl/>
        <w:ind w:left="0" w:right="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电子邮箱：</w:t>
      </w:r>
      <w:r>
        <w:rPr>
          <w:rFonts w:hint="eastAsia" w:ascii="宋体" w:hAnsi="宋体" w:eastAsia="宋体" w:cs="宋体"/>
          <w:color w:val="auto"/>
          <w:sz w:val="21"/>
          <w:szCs w:val="21"/>
          <w:highlight w:val="none"/>
          <w:u w:val="single"/>
        </w:rPr>
        <w:t xml:space="preserve">                     </w:t>
      </w:r>
    </w:p>
    <w:p>
      <w:pPr>
        <w:pStyle w:val="21"/>
        <w:widowControl/>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pPr>
        <w:pStyle w:val="21"/>
        <w:widowControl/>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帐号：</w:t>
      </w:r>
      <w:r>
        <w:rPr>
          <w:rFonts w:hint="eastAsia" w:ascii="宋体" w:hAnsi="宋体" w:eastAsia="宋体" w:cs="宋体"/>
          <w:color w:val="auto"/>
          <w:sz w:val="21"/>
          <w:szCs w:val="21"/>
          <w:highlight w:val="none"/>
          <w:u w:val="single"/>
        </w:rPr>
        <w:t xml:space="preserve">                          </w:t>
      </w:r>
    </w:p>
    <w:p>
      <w:pPr>
        <w:pStyle w:val="21"/>
        <w:widowControl/>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pPr>
        <w:pStyle w:val="21"/>
        <w:widowControl/>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                          年 月 日</w:t>
      </w:r>
    </w:p>
    <w:p>
      <w:pPr>
        <w:pStyle w:val="20"/>
        <w:widowControl/>
        <w:spacing w:before="100" w:beforeAutospacing="1" w:after="100" w:afterAutospacing="1" w:line="240" w:lineRule="auto"/>
        <w:ind w:left="0" w:firstLine="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val="0"/>
          <w:bCs/>
          <w:color w:val="auto"/>
          <w:kern w:val="0"/>
          <w:sz w:val="21"/>
          <w:szCs w:val="21"/>
          <w:highlight w:val="none"/>
        </w:rPr>
        <w:t>附件三：廉政协议书</w:t>
      </w:r>
    </w:p>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廉政协议书</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w:t>
      </w:r>
    </w:p>
    <w:p>
      <w:pPr>
        <w:rPr>
          <w:rFonts w:hint="eastAsia" w:ascii="宋体" w:hAnsi="宋体" w:eastAsia="宋体" w:cs="宋体"/>
          <w:color w:val="auto"/>
          <w:kern w:val="0"/>
          <w:sz w:val="21"/>
          <w:szCs w:val="21"/>
          <w:highlight w:val="none"/>
          <w:u w:val="single"/>
          <w:lang w:eastAsia="zh-CN"/>
        </w:rPr>
      </w:pPr>
      <w:r>
        <w:rPr>
          <w:rFonts w:hint="eastAsia" w:ascii="宋体" w:hAnsi="宋体" w:eastAsia="宋体" w:cs="宋体"/>
          <w:color w:val="auto"/>
          <w:kern w:val="0"/>
          <w:sz w:val="21"/>
          <w:szCs w:val="21"/>
          <w:highlight w:val="none"/>
          <w:lang w:bidi="ar"/>
        </w:rPr>
        <w:t>建设单位（甲方）：</w:t>
      </w:r>
      <w:r>
        <w:rPr>
          <w:rFonts w:hint="eastAsia" w:ascii="宋体" w:hAnsi="宋体" w:cs="宋体"/>
          <w:color w:val="auto"/>
          <w:kern w:val="0"/>
          <w:sz w:val="21"/>
          <w:szCs w:val="21"/>
          <w:highlight w:val="none"/>
          <w:u w:val="single"/>
          <w:lang w:eastAsia="zh-CN" w:bidi="ar"/>
        </w:rPr>
        <w:t>浙江财经大学</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施工单位（乙方）：</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 xml:space="preserve">                        </w:t>
      </w:r>
    </w:p>
    <w:p>
      <w:pPr>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pPr>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第一条 甲乙双方的责任</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（一）应严格遵守国家关于市场准入、项目招标投标、工程建设、施工安装和市场活动等有关法律、法规，相关政策，以及廉政建设的各项规定。</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（二）严格执行建设工程项目施工合同文件，自觉履行合同的约定。</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（三）工程建设的业务活动必须坚持公平、公正、公开、诚信、透明的原则（除法律法规另有规定者外），不得为获取不正当的利益而损害国家、集体和对方利益；不得违反工程建设管理、施工安装的规章制度。</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（四）发现对方在工程建设业务活动中有违规、违纪、违法行为的，应及时纠正对方，情节严重的，应向其上级主管部门或院校纪检监察、司法等有关机关举报。</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第二条 甲方的责任</w:t>
      </w:r>
    </w:p>
    <w:p>
      <w:pPr>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甲方的领导和从事该工程建设项目的管理部门及工作人员，在工程建设业务活动的事前、事中、事后应遵守以下规定：</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（一）不准向乙方和相关单位索要或接受回扣、礼金、有价证券、贵重物品和好处费、感谢费等。</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（二）不准在乙方和相关单位报销任何应由甲方或个人支付的费用。</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（三）不准要求、暗示和接受乙方和相关单位为个人装修住房、婚丧嫁娶、配偶子女的工作安排以及出国（境）、旅游等提供方便。</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（四）不准参加有可能影响公正执行公务的乙方和相关单位的宴请和健身、娱乐等活动。</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第三条 乙方的责任</w:t>
      </w:r>
    </w:p>
    <w:p>
      <w:pPr>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应与甲方保持正常的业务交往，按照有关法律法规和程序开展业务工作，严格执行工程建设的有关方针、政策，尤其是有关建筑施工安装的强制性标准和规范，并遵守以下规定：</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（一）不准以任何理由向甲方、相关单位及其工作人员赠送礼金、有价证券、贵重物品和回扣、好处费、感谢费等。</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（二）不准以任何理由为甲方和相关单位报销应由对方或个人支付的费用。</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（三）不准接受或暗示为甲方、相关单位或个人装修住房、婚丧嫁娶、配偶子女的工作安排以及出国（境）、旅游等提供方便。</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（四）不准以任何理由为甲方、相关单位或个人组织有可能影响公正执行公务的宴请、健身、娱乐等活动。</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第四条 违约责任</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（一）甲方及其工作人员有违反本协议书第一、二条责任行为的，按照管理权限，依据有关法律法规和规定，给予党纪、政纪处分或组织处理；涉嫌犯罪的，移交司法机关追究刑事责任。</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（二）乙方及其工作人员有违反本协议书第一、三条责任行为的，按照管理权限，依据有关法律法规和规定，给予党纪、政纪处分或组织处理；涉嫌犯罪的，移交司法机关追究刑事责任。 </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第五条 本协议书作为工程建设施工合同的附件，与工程建设施工合同具有同等法律效力。经双方签署后立即生效。</w:t>
      </w:r>
    </w:p>
    <w:p>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 xml:space="preserve"> </w:t>
      </w:r>
    </w:p>
    <w:p>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第六条 本协议书的有效期为双方签署之日起至该工程项目竣工验收合格时止。</w:t>
      </w:r>
    </w:p>
    <w:p>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 xml:space="preserve"> </w:t>
      </w:r>
    </w:p>
    <w:p>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第七条 本协议书一式四份，由甲乙双方各执一份，送交双方监督单位各一份。</w:t>
      </w:r>
    </w:p>
    <w:p>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 xml:space="preserve"> </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甲方单位：（盖章）                                乙方单位：（盖章）</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法定代表人或其委托代理人：                       法定代表人或其委托代理人：</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pPr>
        <w:pStyle w:val="10"/>
        <w:tabs>
          <w:tab w:val="left" w:pos="2472"/>
        </w:tabs>
        <w:spacing w:before="0" w:beforeLines="0" w:after="0" w:afterLines="0" w:line="288" w:lineRule="auto"/>
        <w:jc w:val="both"/>
        <w:rPr>
          <w:rFonts w:hAnsi="宋体"/>
          <w:b/>
          <w:color w:val="auto"/>
          <w:spacing w:val="-6"/>
          <w:sz w:val="32"/>
          <w:szCs w:val="32"/>
          <w:highlight w:val="none"/>
        </w:rPr>
      </w:pPr>
      <w:r>
        <w:rPr>
          <w:rFonts w:hint="eastAsia" w:ascii="宋体" w:hAnsi="宋体" w:eastAsia="宋体" w:cs="宋体"/>
          <w:color w:val="auto"/>
          <w:kern w:val="0"/>
          <w:sz w:val="21"/>
          <w:szCs w:val="21"/>
          <w:highlight w:val="none"/>
          <w:lang w:bidi="ar"/>
        </w:rPr>
        <w:t xml:space="preserve">         年 月 日                               年 月 日</w:t>
      </w:r>
    </w:p>
    <w:p>
      <w:pPr>
        <w:pStyle w:val="10"/>
        <w:tabs>
          <w:tab w:val="left" w:pos="2472"/>
        </w:tabs>
        <w:spacing w:before="0" w:beforeLines="0" w:after="0" w:afterLines="0" w:line="288" w:lineRule="auto"/>
        <w:jc w:val="center"/>
        <w:rPr>
          <w:rFonts w:hAnsi="宋体"/>
          <w:b/>
          <w:color w:val="auto"/>
          <w:spacing w:val="-6"/>
          <w:sz w:val="32"/>
          <w:szCs w:val="32"/>
          <w:highlight w:val="none"/>
        </w:rPr>
      </w:pPr>
      <w:r>
        <w:rPr>
          <w:rFonts w:hAnsi="宋体"/>
          <w:b/>
          <w:color w:val="auto"/>
          <w:spacing w:val="-6"/>
          <w:sz w:val="32"/>
          <w:szCs w:val="32"/>
          <w:highlight w:val="none"/>
        </w:rPr>
        <w:br w:type="page"/>
      </w:r>
      <w:r>
        <w:rPr>
          <w:rFonts w:hAnsi="宋体"/>
          <w:b/>
          <w:color w:val="auto"/>
          <w:spacing w:val="-6"/>
          <w:sz w:val="32"/>
          <w:szCs w:val="32"/>
          <w:highlight w:val="none"/>
        </w:rPr>
        <w:t>第六章　</w:t>
      </w:r>
      <w:r>
        <w:rPr>
          <w:rFonts w:hint="eastAsia" w:hAnsi="宋体"/>
          <w:b/>
          <w:color w:val="auto"/>
          <w:spacing w:val="-6"/>
          <w:sz w:val="32"/>
          <w:szCs w:val="32"/>
          <w:highlight w:val="none"/>
        </w:rPr>
        <w:t xml:space="preserve"> </w:t>
      </w:r>
      <w:r>
        <w:rPr>
          <w:rFonts w:hAnsi="宋体"/>
          <w:b/>
          <w:color w:val="auto"/>
          <w:spacing w:val="-6"/>
          <w:sz w:val="32"/>
          <w:szCs w:val="32"/>
          <w:highlight w:val="none"/>
        </w:rPr>
        <w:t>响应文件格式</w:t>
      </w:r>
    </w:p>
    <w:p>
      <w:pPr>
        <w:spacing w:line="360" w:lineRule="auto"/>
        <w:rPr>
          <w:rFonts w:hint="eastAsia" w:ascii="宋体" w:hAnsi="宋体"/>
          <w:b/>
          <w:bCs/>
          <w:color w:val="auto"/>
          <w:spacing w:val="-6"/>
          <w:sz w:val="24"/>
          <w:highlight w:val="none"/>
        </w:rPr>
      </w:pPr>
    </w:p>
    <w:p>
      <w:pPr>
        <w:pStyle w:val="10"/>
        <w:spacing w:before="0" w:beforeLines="0" w:after="0" w:afterLines="0" w:line="360" w:lineRule="auto"/>
        <w:ind w:firstLine="398" w:firstLineChars="200"/>
        <w:rPr>
          <w:rFonts w:hint="eastAsia" w:hAnsi="宋体"/>
          <w:b/>
          <w:bCs/>
          <w:color w:val="auto"/>
          <w:spacing w:val="-6"/>
          <w:sz w:val="21"/>
          <w:szCs w:val="21"/>
          <w:highlight w:val="none"/>
        </w:rPr>
      </w:pPr>
      <w:r>
        <w:rPr>
          <w:rFonts w:hint="eastAsia" w:hAnsi="宋体"/>
          <w:b/>
          <w:bCs/>
          <w:color w:val="auto"/>
          <w:spacing w:val="-6"/>
          <w:sz w:val="21"/>
          <w:szCs w:val="21"/>
          <w:highlight w:val="none"/>
        </w:rPr>
        <w:t>响应文件的编制应按照本项目：“第三章  供应商须知”</w:t>
      </w:r>
      <w:r>
        <w:rPr>
          <w:rFonts w:hAnsi="宋体"/>
          <w:b/>
          <w:color w:val="auto"/>
          <w:spacing w:val="-6"/>
          <w:sz w:val="21"/>
          <w:szCs w:val="21"/>
          <w:highlight w:val="none"/>
        </w:rPr>
        <w:t>三</w:t>
      </w:r>
      <w:r>
        <w:rPr>
          <w:rFonts w:hint="eastAsia" w:hAnsi="宋体"/>
          <w:b/>
          <w:color w:val="auto"/>
          <w:spacing w:val="-6"/>
          <w:sz w:val="21"/>
          <w:szCs w:val="21"/>
          <w:highlight w:val="none"/>
        </w:rPr>
        <w:t>、</w:t>
      </w:r>
      <w:r>
        <w:rPr>
          <w:rFonts w:hAnsi="宋体"/>
          <w:b/>
          <w:color w:val="auto"/>
          <w:spacing w:val="-6"/>
          <w:sz w:val="21"/>
          <w:szCs w:val="21"/>
          <w:highlight w:val="none"/>
        </w:rPr>
        <w:t>响应文件的编制</w:t>
      </w:r>
      <w:r>
        <w:rPr>
          <w:rFonts w:hint="eastAsia" w:hAnsi="宋体"/>
          <w:b/>
          <w:color w:val="auto"/>
          <w:spacing w:val="-6"/>
          <w:sz w:val="21"/>
          <w:szCs w:val="21"/>
          <w:highlight w:val="none"/>
        </w:rPr>
        <w:t>的要求编制。</w:t>
      </w:r>
    </w:p>
    <w:p>
      <w:pPr>
        <w:spacing w:line="360" w:lineRule="auto"/>
        <w:rPr>
          <w:rFonts w:hint="eastAsia" w:ascii="宋体" w:hAnsi="宋体"/>
          <w:b/>
          <w:bCs/>
          <w:color w:val="auto"/>
          <w:spacing w:val="-6"/>
          <w:sz w:val="24"/>
          <w:highlight w:val="none"/>
        </w:rPr>
      </w:pPr>
    </w:p>
    <w:p>
      <w:pPr>
        <w:spacing w:line="360" w:lineRule="auto"/>
        <w:rPr>
          <w:rFonts w:hint="eastAsia" w:ascii="宋体" w:hAnsi="宋体"/>
          <w:b/>
          <w:bCs/>
          <w:color w:val="auto"/>
          <w:spacing w:val="-6"/>
          <w:sz w:val="24"/>
          <w:highlight w:val="none"/>
        </w:rPr>
      </w:pPr>
    </w:p>
    <w:p>
      <w:pPr>
        <w:spacing w:line="360" w:lineRule="auto"/>
        <w:rPr>
          <w:rFonts w:hint="eastAsia" w:ascii="宋体" w:hAnsi="宋体"/>
          <w:b/>
          <w:bCs/>
          <w:color w:val="auto"/>
          <w:spacing w:val="-6"/>
          <w:sz w:val="24"/>
          <w:highlight w:val="none"/>
        </w:rPr>
      </w:pPr>
    </w:p>
    <w:p>
      <w:pPr>
        <w:spacing w:line="360" w:lineRule="auto"/>
        <w:rPr>
          <w:rFonts w:hint="eastAsia" w:ascii="宋体" w:hAnsi="宋体"/>
          <w:color w:val="auto"/>
          <w:spacing w:val="-6"/>
          <w:sz w:val="24"/>
          <w:highlight w:val="none"/>
        </w:rPr>
      </w:pPr>
      <w:r>
        <w:rPr>
          <w:rFonts w:ascii="宋体" w:hAnsi="宋体"/>
          <w:bCs/>
          <w:color w:val="auto"/>
          <w:spacing w:val="-6"/>
          <w:sz w:val="24"/>
          <w:highlight w:val="none"/>
        </w:rPr>
        <w:br w:type="page"/>
      </w:r>
      <w:r>
        <w:rPr>
          <w:rFonts w:hint="eastAsia" w:ascii="宋体" w:hAnsi="宋体"/>
          <w:color w:val="auto"/>
          <w:spacing w:val="-6"/>
          <w:sz w:val="24"/>
          <w:highlight w:val="none"/>
        </w:rPr>
        <w:t>封面</w:t>
      </w:r>
    </w:p>
    <w:p>
      <w:pPr>
        <w:spacing w:line="360" w:lineRule="auto"/>
        <w:jc w:val="right"/>
        <w:rPr>
          <w:rFonts w:hint="eastAsia" w:ascii="宋体" w:hAnsi="宋体"/>
          <w:color w:val="auto"/>
          <w:spacing w:val="-6"/>
          <w:sz w:val="24"/>
          <w:highlight w:val="none"/>
        </w:rPr>
      </w:pPr>
    </w:p>
    <w:p>
      <w:pPr>
        <w:spacing w:line="360" w:lineRule="auto"/>
        <w:rPr>
          <w:rFonts w:hint="eastAsia" w:ascii="宋体" w:hAnsi="宋体"/>
          <w:color w:val="auto"/>
          <w:spacing w:val="-6"/>
          <w:sz w:val="24"/>
          <w:highlight w:val="none"/>
        </w:rPr>
      </w:pPr>
    </w:p>
    <w:p>
      <w:pPr>
        <w:spacing w:line="360" w:lineRule="auto"/>
        <w:jc w:val="center"/>
        <w:rPr>
          <w:rFonts w:hint="eastAsia" w:ascii="宋体" w:hAnsi="宋体"/>
          <w:bCs/>
          <w:color w:val="auto"/>
          <w:spacing w:val="-6"/>
          <w:sz w:val="24"/>
          <w:highlight w:val="none"/>
        </w:rPr>
      </w:pPr>
      <w:r>
        <w:rPr>
          <w:rFonts w:hint="eastAsia" w:ascii="宋体" w:hAnsi="宋体"/>
          <w:bCs/>
          <w:color w:val="auto"/>
          <w:spacing w:val="-6"/>
          <w:sz w:val="24"/>
          <w:highlight w:val="none"/>
          <w:u w:val="single"/>
        </w:rPr>
        <w:t xml:space="preserve">                    </w:t>
      </w:r>
      <w:r>
        <w:rPr>
          <w:rFonts w:hint="eastAsia" w:ascii="宋体" w:hAnsi="宋体"/>
          <w:bCs/>
          <w:color w:val="auto"/>
          <w:spacing w:val="-6"/>
          <w:sz w:val="24"/>
          <w:highlight w:val="none"/>
        </w:rPr>
        <w:t>（供应商名称）</w:t>
      </w:r>
    </w:p>
    <w:p>
      <w:pPr>
        <w:spacing w:line="360" w:lineRule="auto"/>
        <w:jc w:val="center"/>
        <w:rPr>
          <w:rFonts w:hint="eastAsia" w:ascii="宋体" w:hAnsi="宋体"/>
          <w:b/>
          <w:bCs/>
          <w:color w:val="auto"/>
          <w:spacing w:val="-6"/>
          <w:sz w:val="24"/>
          <w:highlight w:val="none"/>
        </w:rPr>
      </w:pPr>
      <w:r>
        <w:rPr>
          <w:rFonts w:hint="eastAsia" w:ascii="宋体" w:hAnsi="宋体"/>
          <w:b/>
          <w:bCs/>
          <w:color w:val="auto"/>
          <w:spacing w:val="-6"/>
          <w:sz w:val="24"/>
          <w:highlight w:val="none"/>
        </w:rPr>
        <w:t>响 应 文 件</w:t>
      </w:r>
    </w:p>
    <w:p>
      <w:pPr>
        <w:spacing w:line="360" w:lineRule="auto"/>
        <w:rPr>
          <w:rFonts w:hint="eastAsia" w:ascii="宋体" w:hAnsi="宋体"/>
          <w:bCs/>
          <w:color w:val="auto"/>
          <w:spacing w:val="-6"/>
          <w:sz w:val="24"/>
          <w:highlight w:val="none"/>
        </w:rPr>
      </w:pPr>
    </w:p>
    <w:p>
      <w:pPr>
        <w:spacing w:line="360" w:lineRule="auto"/>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采购人：</w:t>
      </w:r>
      <w:r>
        <w:rPr>
          <w:rFonts w:hint="eastAsia" w:ascii="宋体" w:hAnsi="宋体"/>
          <w:bCs/>
          <w:color w:val="auto"/>
          <w:spacing w:val="-6"/>
          <w:sz w:val="24"/>
          <w:highlight w:val="none"/>
          <w:lang w:eastAsia="zh-CN"/>
        </w:rPr>
        <w:t>浙江财经大学</w:t>
      </w:r>
    </w:p>
    <w:p>
      <w:pPr>
        <w:spacing w:line="360" w:lineRule="auto"/>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项目名称：</w:t>
      </w:r>
      <w:r>
        <w:rPr>
          <w:rFonts w:hint="eastAsia" w:ascii="宋体" w:hAnsi="宋体"/>
          <w:bCs/>
          <w:color w:val="auto"/>
          <w:spacing w:val="-6"/>
          <w:sz w:val="24"/>
          <w:highlight w:val="none"/>
          <w:lang w:eastAsia="zh-CN"/>
        </w:rPr>
        <w:t xml:space="preserve">浙江财经大学教学楼卫生间及屋面防水改造工程 </w:t>
      </w:r>
    </w:p>
    <w:p>
      <w:pPr>
        <w:spacing w:line="360" w:lineRule="auto"/>
        <w:rPr>
          <w:rFonts w:hint="eastAsia" w:ascii="宋体" w:hAnsi="宋体"/>
          <w:bCs/>
          <w:color w:val="auto"/>
          <w:spacing w:val="-6"/>
          <w:sz w:val="24"/>
          <w:highlight w:val="none"/>
          <w:lang w:eastAsia="zh-CN"/>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 xml:space="preserve">ZJJY-20201210-01 </w:t>
      </w:r>
    </w:p>
    <w:p>
      <w:pPr>
        <w:pStyle w:val="2"/>
        <w:rPr>
          <w:rFonts w:hint="eastAsia"/>
        </w:rPr>
      </w:pPr>
      <w:r>
        <w:rPr>
          <w:rFonts w:hint="eastAsia" w:ascii="宋体" w:hAnsi="宋体"/>
          <w:bCs/>
          <w:color w:val="auto"/>
          <w:spacing w:val="-6"/>
          <w:sz w:val="24"/>
          <w:highlight w:val="none"/>
          <w:lang w:eastAsia="zh-CN"/>
        </w:rPr>
        <w:t>标项：</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供应商名称（盖章）：</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供应商地址：</w:t>
      </w:r>
    </w:p>
    <w:p>
      <w:pPr>
        <w:spacing w:line="360" w:lineRule="auto"/>
        <w:rPr>
          <w:rFonts w:hint="eastAsia" w:ascii="宋体" w:hAnsi="宋体"/>
          <w:bCs/>
          <w:color w:val="auto"/>
          <w:spacing w:val="-6"/>
          <w:sz w:val="24"/>
          <w:highlight w:val="none"/>
        </w:rPr>
      </w:pP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供应商授权代表签字：</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 xml:space="preserve"> 年  月  日</w:t>
      </w:r>
    </w:p>
    <w:p>
      <w:pPr>
        <w:spacing w:line="360" w:lineRule="auto"/>
        <w:rPr>
          <w:rFonts w:ascii="宋体" w:hAnsi="宋体"/>
          <w:color w:val="auto"/>
          <w:spacing w:val="-6"/>
          <w:sz w:val="21"/>
          <w:szCs w:val="21"/>
          <w:highlight w:val="none"/>
        </w:rPr>
      </w:pPr>
      <w:r>
        <w:rPr>
          <w:rFonts w:ascii="宋体" w:hAnsi="宋体"/>
          <w:bCs/>
          <w:color w:val="auto"/>
          <w:spacing w:val="-6"/>
          <w:sz w:val="24"/>
          <w:highlight w:val="none"/>
        </w:rPr>
        <w:br w:type="page"/>
      </w:r>
    </w:p>
    <w:p>
      <w:pPr>
        <w:pStyle w:val="8"/>
        <w:spacing w:line="360" w:lineRule="auto"/>
        <w:ind w:firstLine="0"/>
        <w:jc w:val="both"/>
        <w:outlineLvl w:val="1"/>
        <w:rPr>
          <w:rFonts w:hint="eastAsia" w:hAnsi="宋体"/>
          <w:color w:val="auto"/>
          <w:spacing w:val="-6"/>
          <w:sz w:val="21"/>
          <w:szCs w:val="21"/>
          <w:highlight w:val="none"/>
        </w:rPr>
      </w:pPr>
    </w:p>
    <w:p>
      <w:pPr>
        <w:pStyle w:val="8"/>
        <w:spacing w:line="360" w:lineRule="auto"/>
        <w:ind w:firstLine="0"/>
        <w:jc w:val="center"/>
        <w:outlineLvl w:val="1"/>
        <w:rPr>
          <w:rFonts w:hint="eastAsia" w:hAnsi="宋体"/>
          <w:color w:val="auto"/>
          <w:spacing w:val="-6"/>
          <w:sz w:val="21"/>
          <w:szCs w:val="21"/>
          <w:highlight w:val="none"/>
        </w:rPr>
      </w:pPr>
    </w:p>
    <w:p>
      <w:pPr>
        <w:pStyle w:val="8"/>
        <w:spacing w:line="360" w:lineRule="auto"/>
        <w:ind w:firstLine="0"/>
        <w:jc w:val="center"/>
        <w:outlineLvl w:val="1"/>
        <w:rPr>
          <w:rFonts w:hint="eastAsia" w:hAnsi="宋体"/>
          <w:color w:val="auto"/>
          <w:spacing w:val="-6"/>
          <w:sz w:val="21"/>
          <w:szCs w:val="21"/>
          <w:highlight w:val="none"/>
        </w:rPr>
      </w:pPr>
    </w:p>
    <w:p>
      <w:pPr>
        <w:pStyle w:val="8"/>
        <w:spacing w:line="360" w:lineRule="auto"/>
        <w:ind w:firstLine="0"/>
        <w:jc w:val="center"/>
        <w:outlineLvl w:val="1"/>
        <w:rPr>
          <w:rFonts w:hint="eastAsia" w:hAnsi="宋体"/>
          <w:color w:val="auto"/>
          <w:spacing w:val="-6"/>
          <w:sz w:val="21"/>
          <w:szCs w:val="21"/>
          <w:highlight w:val="none"/>
        </w:rPr>
      </w:pPr>
    </w:p>
    <w:p>
      <w:pPr>
        <w:pStyle w:val="8"/>
        <w:spacing w:line="360" w:lineRule="auto"/>
        <w:ind w:firstLine="0"/>
        <w:jc w:val="center"/>
        <w:outlineLvl w:val="1"/>
        <w:rPr>
          <w:rFonts w:hint="eastAsia" w:hAnsi="宋体"/>
          <w:color w:val="auto"/>
          <w:spacing w:val="-6"/>
          <w:sz w:val="21"/>
          <w:szCs w:val="21"/>
          <w:highlight w:val="none"/>
        </w:rPr>
      </w:pPr>
    </w:p>
    <w:p>
      <w:pPr>
        <w:pStyle w:val="8"/>
        <w:spacing w:line="360" w:lineRule="auto"/>
        <w:ind w:firstLine="0"/>
        <w:jc w:val="center"/>
        <w:outlineLvl w:val="1"/>
        <w:rPr>
          <w:rFonts w:hint="eastAsia" w:hAnsi="宋体"/>
          <w:color w:val="auto"/>
          <w:spacing w:val="-6"/>
          <w:sz w:val="21"/>
          <w:szCs w:val="21"/>
          <w:highlight w:val="none"/>
        </w:rPr>
      </w:pPr>
    </w:p>
    <w:p>
      <w:pPr>
        <w:pStyle w:val="8"/>
        <w:spacing w:line="360" w:lineRule="auto"/>
        <w:ind w:firstLine="0"/>
        <w:jc w:val="center"/>
        <w:outlineLvl w:val="1"/>
        <w:rPr>
          <w:rFonts w:hint="eastAsia" w:hAnsi="宋体"/>
          <w:color w:val="auto"/>
          <w:spacing w:val="-6"/>
          <w:sz w:val="21"/>
          <w:szCs w:val="21"/>
          <w:highlight w:val="none"/>
        </w:rPr>
      </w:pPr>
    </w:p>
    <w:p>
      <w:pPr>
        <w:pStyle w:val="8"/>
        <w:spacing w:line="360" w:lineRule="auto"/>
        <w:ind w:firstLine="0"/>
        <w:jc w:val="center"/>
        <w:outlineLvl w:val="1"/>
        <w:rPr>
          <w:rFonts w:hint="eastAsia" w:hAnsi="宋体"/>
          <w:color w:val="auto"/>
          <w:spacing w:val="-6"/>
          <w:sz w:val="21"/>
          <w:szCs w:val="21"/>
          <w:highlight w:val="none"/>
        </w:rPr>
      </w:pPr>
    </w:p>
    <w:p>
      <w:pPr>
        <w:pStyle w:val="8"/>
        <w:spacing w:line="360" w:lineRule="auto"/>
        <w:ind w:firstLine="0"/>
        <w:jc w:val="center"/>
        <w:outlineLvl w:val="1"/>
        <w:rPr>
          <w:rFonts w:hint="eastAsia" w:hAnsi="宋体"/>
          <w:color w:val="auto"/>
          <w:spacing w:val="-6"/>
          <w:sz w:val="21"/>
          <w:szCs w:val="21"/>
          <w:highlight w:val="none"/>
        </w:rPr>
      </w:pPr>
    </w:p>
    <w:p>
      <w:pPr>
        <w:pStyle w:val="8"/>
        <w:spacing w:line="360" w:lineRule="auto"/>
        <w:ind w:firstLine="0"/>
        <w:jc w:val="center"/>
        <w:outlineLvl w:val="1"/>
        <w:rPr>
          <w:rFonts w:hint="eastAsia" w:hAnsi="宋体"/>
          <w:color w:val="auto"/>
          <w:spacing w:val="-6"/>
          <w:sz w:val="21"/>
          <w:szCs w:val="21"/>
          <w:highlight w:val="none"/>
        </w:rPr>
      </w:pPr>
    </w:p>
    <w:p>
      <w:pPr>
        <w:pStyle w:val="8"/>
        <w:spacing w:line="360" w:lineRule="auto"/>
        <w:ind w:firstLine="0"/>
        <w:jc w:val="center"/>
        <w:outlineLvl w:val="1"/>
        <w:rPr>
          <w:rFonts w:hAnsi="宋体"/>
          <w:b/>
          <w:color w:val="auto"/>
          <w:spacing w:val="-6"/>
          <w:sz w:val="84"/>
          <w:szCs w:val="84"/>
          <w:highlight w:val="none"/>
        </w:rPr>
      </w:pPr>
      <w:r>
        <w:rPr>
          <w:rFonts w:hint="eastAsia" w:hAnsi="宋体"/>
          <w:b/>
          <w:color w:val="auto"/>
          <w:spacing w:val="-6"/>
          <w:sz w:val="84"/>
          <w:szCs w:val="84"/>
          <w:highlight w:val="none"/>
        </w:rPr>
        <w:t>资格文件</w:t>
      </w:r>
    </w:p>
    <w:p>
      <w:pPr>
        <w:spacing w:line="360" w:lineRule="auto"/>
        <w:jc w:val="center"/>
        <w:rPr>
          <w:rFonts w:hAnsi="宋体"/>
          <w:b/>
          <w:bCs/>
          <w:color w:val="auto"/>
          <w:spacing w:val="-6"/>
          <w:sz w:val="24"/>
          <w:highlight w:val="none"/>
        </w:rPr>
      </w:pPr>
      <w:r>
        <w:rPr>
          <w:rFonts w:hint="eastAsia" w:hAnsi="宋体"/>
          <w:b/>
          <w:bCs/>
          <w:color w:val="auto"/>
          <w:spacing w:val="-6"/>
          <w:sz w:val="24"/>
          <w:highlight w:val="none"/>
        </w:rPr>
        <w:t>资格审查要求的资格证明材料(均需加盖公章)</w:t>
      </w:r>
    </w:p>
    <w:p>
      <w:pPr>
        <w:pStyle w:val="13"/>
        <w:spacing w:line="360" w:lineRule="auto"/>
        <w:ind w:left="0" w:firstLine="0" w:firstLineChars="0"/>
        <w:jc w:val="center"/>
        <w:outlineLvl w:val="2"/>
        <w:rPr>
          <w:rFonts w:hAnsi="宋体"/>
          <w:b/>
          <w:color w:val="auto"/>
          <w:spacing w:val="-6"/>
          <w:sz w:val="24"/>
          <w:highlight w:val="none"/>
        </w:rPr>
      </w:pPr>
      <w:r>
        <w:rPr>
          <w:rFonts w:hAnsi="宋体"/>
          <w:b/>
          <w:bCs/>
          <w:color w:val="auto"/>
          <w:spacing w:val="-6"/>
          <w:sz w:val="24"/>
          <w:highlight w:val="none"/>
        </w:rPr>
        <w:br w:type="page"/>
      </w:r>
      <w:r>
        <w:rPr>
          <w:rFonts w:hint="eastAsia" w:hAnsi="宋体"/>
          <w:b/>
          <w:color w:val="auto"/>
          <w:spacing w:val="-6"/>
          <w:sz w:val="24"/>
          <w:highlight w:val="none"/>
        </w:rPr>
        <w:t>有效的法人或者其他组织的营业执照等证明文件（</w:t>
      </w:r>
      <w:r>
        <w:rPr>
          <w:rFonts w:hint="eastAsia" w:hAnsi="宋体"/>
          <w:b/>
          <w:color w:val="auto"/>
          <w:spacing w:val="-6"/>
          <w:sz w:val="24"/>
          <w:highlight w:val="none"/>
          <w:lang w:eastAsia="zh-CN"/>
        </w:rPr>
        <w:t>扫描件</w:t>
      </w:r>
      <w:r>
        <w:rPr>
          <w:rFonts w:hint="eastAsia" w:hAnsi="宋体"/>
          <w:b/>
          <w:color w:val="auto"/>
          <w:spacing w:val="-6"/>
          <w:sz w:val="24"/>
          <w:highlight w:val="none"/>
        </w:rPr>
        <w:t>），自然人的身份证明</w:t>
      </w:r>
    </w:p>
    <w:p>
      <w:pPr>
        <w:pStyle w:val="13"/>
        <w:spacing w:line="360" w:lineRule="auto"/>
        <w:ind w:left="0" w:firstLine="0" w:firstLineChars="0"/>
        <w:jc w:val="center"/>
        <w:rPr>
          <w:rFonts w:hAnsi="宋体"/>
          <w:b/>
          <w:color w:val="auto"/>
          <w:spacing w:val="-6"/>
          <w:sz w:val="24"/>
          <w:highlight w:val="none"/>
        </w:rPr>
      </w:pPr>
    </w:p>
    <w:p>
      <w:pPr>
        <w:pStyle w:val="13"/>
        <w:spacing w:line="360" w:lineRule="auto"/>
        <w:ind w:left="0" w:firstLine="0" w:firstLineChars="0"/>
        <w:jc w:val="center"/>
        <w:rPr>
          <w:rFonts w:hAnsi="宋体"/>
          <w:b/>
          <w:color w:val="auto"/>
          <w:spacing w:val="-6"/>
          <w:sz w:val="24"/>
          <w:highlight w:val="none"/>
        </w:rPr>
      </w:pPr>
    </w:p>
    <w:p>
      <w:pPr>
        <w:pStyle w:val="13"/>
        <w:spacing w:line="360" w:lineRule="auto"/>
        <w:ind w:left="0" w:firstLine="0" w:firstLineChars="0"/>
        <w:jc w:val="center"/>
        <w:rPr>
          <w:rFonts w:hAnsi="宋体"/>
          <w:b/>
          <w:color w:val="auto"/>
          <w:spacing w:val="-6"/>
          <w:sz w:val="24"/>
          <w:highlight w:val="none"/>
        </w:rPr>
      </w:pP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r>
        <w:rPr>
          <w:rFonts w:ascii="宋体" w:hAnsi="宋体"/>
          <w:b/>
          <w:color w:val="auto"/>
          <w:spacing w:val="-6"/>
          <w:sz w:val="21"/>
          <w:szCs w:val="21"/>
          <w:highlight w:val="none"/>
        </w:rPr>
        <w:t>：</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1</w:t>
      </w:r>
      <w:r>
        <w:rPr>
          <w:rFonts w:ascii="宋体" w:hAnsi="宋体"/>
          <w:b/>
          <w:color w:val="auto"/>
          <w:sz w:val="21"/>
          <w:szCs w:val="21"/>
          <w:highlight w:val="none"/>
        </w:rPr>
        <w:t>.</w:t>
      </w:r>
      <w:r>
        <w:rPr>
          <w:rFonts w:hint="eastAsia" w:ascii="宋体" w:hAnsi="宋体"/>
          <w:b/>
          <w:color w:val="auto"/>
          <w:sz w:val="21"/>
          <w:szCs w:val="21"/>
          <w:highlight w:val="none"/>
        </w:rPr>
        <w:t>如供应商是企业（包括合伙企业），提供在工商部门注册的有效“企业法人营业执照”或“营业执照”；</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2</w:t>
      </w:r>
      <w:r>
        <w:rPr>
          <w:rFonts w:ascii="宋体" w:hAnsi="宋体"/>
          <w:b/>
          <w:color w:val="auto"/>
          <w:sz w:val="21"/>
          <w:szCs w:val="21"/>
          <w:highlight w:val="none"/>
        </w:rPr>
        <w:t>.</w:t>
      </w:r>
      <w:r>
        <w:rPr>
          <w:rFonts w:hint="eastAsia" w:ascii="宋体" w:hAnsi="宋体"/>
          <w:b/>
          <w:color w:val="auto"/>
          <w:sz w:val="21"/>
          <w:szCs w:val="21"/>
          <w:highlight w:val="none"/>
        </w:rPr>
        <w:t>如供应商是事业单位，提供有效的“事业单位法人证书”；</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3</w:t>
      </w:r>
      <w:r>
        <w:rPr>
          <w:rFonts w:ascii="宋体" w:hAnsi="宋体"/>
          <w:b/>
          <w:color w:val="auto"/>
          <w:sz w:val="21"/>
          <w:szCs w:val="21"/>
          <w:highlight w:val="none"/>
        </w:rPr>
        <w:t>.</w:t>
      </w:r>
      <w:r>
        <w:rPr>
          <w:rFonts w:hint="eastAsia" w:ascii="宋体" w:hAnsi="宋体"/>
          <w:b/>
          <w:color w:val="auto"/>
          <w:sz w:val="21"/>
          <w:szCs w:val="21"/>
          <w:highlight w:val="none"/>
        </w:rPr>
        <w:t>如供应商是非企业专业服务机构的，提供执业许可证等证明文件；</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4</w:t>
      </w:r>
      <w:r>
        <w:rPr>
          <w:rFonts w:ascii="宋体" w:hAnsi="宋体"/>
          <w:b/>
          <w:color w:val="auto"/>
          <w:sz w:val="21"/>
          <w:szCs w:val="21"/>
          <w:highlight w:val="none"/>
        </w:rPr>
        <w:t>.</w:t>
      </w:r>
      <w:r>
        <w:rPr>
          <w:rFonts w:hint="eastAsia" w:ascii="宋体" w:hAnsi="宋体"/>
          <w:b/>
          <w:color w:val="auto"/>
          <w:sz w:val="21"/>
          <w:szCs w:val="21"/>
          <w:highlight w:val="none"/>
        </w:rPr>
        <w:t>如供应商是个体工商户，提供有效的“个体工商户营业执照”；</w:t>
      </w:r>
    </w:p>
    <w:p>
      <w:pPr>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5</w:t>
      </w:r>
      <w:r>
        <w:rPr>
          <w:rFonts w:ascii="宋体" w:hAnsi="宋体"/>
          <w:b/>
          <w:color w:val="auto"/>
          <w:sz w:val="21"/>
          <w:szCs w:val="21"/>
          <w:highlight w:val="none"/>
        </w:rPr>
        <w:t>.</w:t>
      </w:r>
      <w:r>
        <w:rPr>
          <w:rFonts w:hint="eastAsia" w:ascii="宋体" w:hAnsi="宋体"/>
          <w:b/>
          <w:color w:val="auto"/>
          <w:sz w:val="21"/>
          <w:szCs w:val="21"/>
          <w:highlight w:val="none"/>
        </w:rPr>
        <w:t>如供应商是自然人，提供有效的自然人身份证明。</w:t>
      </w:r>
    </w:p>
    <w:p>
      <w:pPr>
        <w:pStyle w:val="13"/>
        <w:spacing w:line="360" w:lineRule="auto"/>
        <w:ind w:left="0" w:firstLine="0" w:firstLineChars="0"/>
        <w:jc w:val="center"/>
        <w:outlineLvl w:val="2"/>
        <w:rPr>
          <w:rFonts w:hint="eastAsia" w:hAnsi="宋体"/>
          <w:bCs/>
          <w:color w:val="auto"/>
          <w:spacing w:val="-6"/>
          <w:sz w:val="24"/>
          <w:highlight w:val="none"/>
        </w:rPr>
      </w:pPr>
      <w:r>
        <w:rPr>
          <w:rFonts w:hint="eastAsia" w:ascii="宋体" w:hAnsi="宋体"/>
          <w:b/>
          <w:color w:val="auto"/>
          <w:sz w:val="21"/>
          <w:szCs w:val="21"/>
          <w:highlight w:val="none"/>
        </w:rPr>
        <w:br w:type="page"/>
      </w:r>
      <w:r>
        <w:rPr>
          <w:rFonts w:hint="eastAsia" w:ascii="宋体" w:hAnsi="宋体" w:cs="宋体"/>
          <w:b/>
          <w:color w:val="auto"/>
          <w:spacing w:val="-6"/>
          <w:sz w:val="24"/>
          <w:highlight w:val="none"/>
          <w:lang w:eastAsia="zh-CN"/>
        </w:rPr>
        <w:t>2019年12月至今</w:t>
      </w:r>
      <w:r>
        <w:rPr>
          <w:rFonts w:hint="eastAsia" w:ascii="宋体" w:hAnsi="宋体" w:cs="宋体"/>
          <w:b/>
          <w:color w:val="auto"/>
          <w:spacing w:val="-6"/>
          <w:sz w:val="24"/>
          <w:highlight w:val="none"/>
        </w:rPr>
        <w:t>任意一月的财务状况报告（</w:t>
      </w:r>
      <w:r>
        <w:rPr>
          <w:rFonts w:hint="eastAsia" w:ascii="宋体" w:hAnsi="宋体" w:cs="宋体"/>
          <w:b/>
          <w:color w:val="auto"/>
          <w:spacing w:val="-6"/>
          <w:sz w:val="24"/>
          <w:highlight w:val="none"/>
          <w:lang w:eastAsia="zh-CN"/>
        </w:rPr>
        <w:t>扫描件</w:t>
      </w:r>
      <w:r>
        <w:rPr>
          <w:rFonts w:hint="eastAsia" w:ascii="宋体" w:hAnsi="宋体" w:cs="宋体"/>
          <w:b/>
          <w:color w:val="auto"/>
          <w:spacing w:val="-6"/>
          <w:sz w:val="24"/>
          <w:highlight w:val="none"/>
        </w:rPr>
        <w:t>）或响应文件开启前三个月内出具的银行资信证明（</w:t>
      </w:r>
      <w:r>
        <w:rPr>
          <w:rFonts w:hint="eastAsia" w:ascii="宋体" w:hAnsi="宋体" w:cs="宋体"/>
          <w:b/>
          <w:color w:val="auto"/>
          <w:spacing w:val="-6"/>
          <w:sz w:val="24"/>
          <w:highlight w:val="none"/>
          <w:lang w:eastAsia="zh-CN"/>
        </w:rPr>
        <w:t>扫描件</w:t>
      </w:r>
      <w:r>
        <w:rPr>
          <w:rFonts w:hint="eastAsia" w:ascii="宋体" w:hAnsi="宋体" w:cs="宋体"/>
          <w:b/>
          <w:color w:val="auto"/>
          <w:spacing w:val="-6"/>
          <w:sz w:val="24"/>
          <w:highlight w:val="none"/>
        </w:rPr>
        <w:t>）</w:t>
      </w:r>
    </w:p>
    <w:p>
      <w:pPr>
        <w:pStyle w:val="13"/>
        <w:spacing w:line="360" w:lineRule="auto"/>
        <w:ind w:left="0" w:firstLine="0" w:firstLineChars="0"/>
        <w:jc w:val="center"/>
        <w:rPr>
          <w:rFonts w:hint="eastAsia" w:hAnsi="宋体"/>
          <w:bCs/>
          <w:color w:val="auto"/>
          <w:spacing w:val="-6"/>
          <w:sz w:val="24"/>
          <w:highlight w:val="none"/>
        </w:rPr>
      </w:pPr>
    </w:p>
    <w:p>
      <w:pPr>
        <w:pStyle w:val="13"/>
        <w:spacing w:line="360" w:lineRule="auto"/>
        <w:ind w:left="0" w:firstLine="0" w:firstLineChars="0"/>
        <w:jc w:val="center"/>
        <w:rPr>
          <w:rFonts w:hint="eastAsia" w:hAnsi="宋体"/>
          <w:bCs/>
          <w:color w:val="auto"/>
          <w:spacing w:val="-6"/>
          <w:sz w:val="24"/>
          <w:highlight w:val="none"/>
        </w:rPr>
      </w:pPr>
    </w:p>
    <w:p>
      <w:pPr>
        <w:pStyle w:val="13"/>
        <w:spacing w:line="360" w:lineRule="auto"/>
        <w:ind w:left="0" w:firstLine="0" w:firstLineChars="0"/>
        <w:jc w:val="center"/>
        <w:rPr>
          <w:rFonts w:hint="eastAsia" w:hAnsi="宋体"/>
          <w:bCs/>
          <w:color w:val="auto"/>
          <w:spacing w:val="-6"/>
          <w:sz w:val="24"/>
          <w:highlight w:val="none"/>
        </w:rPr>
      </w:pP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说明：</w:t>
      </w:r>
    </w:p>
    <w:p>
      <w:pPr>
        <w:spacing w:line="360" w:lineRule="auto"/>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1.供应商是法人的，应提供财务状况报告，包括</w:t>
      </w:r>
      <w:r>
        <w:rPr>
          <w:rFonts w:hint="eastAsia" w:ascii="宋体" w:hAnsi="宋体"/>
          <w:b/>
          <w:bCs/>
          <w:color w:val="auto"/>
          <w:spacing w:val="-6"/>
          <w:sz w:val="21"/>
          <w:szCs w:val="21"/>
          <w:highlight w:val="none"/>
          <w:lang w:eastAsia="zh-CN"/>
        </w:rPr>
        <w:t>2019年12月至今</w:t>
      </w:r>
      <w:r>
        <w:rPr>
          <w:rFonts w:hint="eastAsia" w:ascii="宋体" w:hAnsi="宋体"/>
          <w:b/>
          <w:bCs/>
          <w:color w:val="auto"/>
          <w:spacing w:val="-6"/>
          <w:sz w:val="21"/>
          <w:szCs w:val="21"/>
          <w:highlight w:val="none"/>
        </w:rPr>
        <w:t>任意一月的资产负债表及利润表或响应文件开启前三个月内其基本开户银行出具的资信证明；</w:t>
      </w:r>
    </w:p>
    <w:p>
      <w:pPr>
        <w:spacing w:line="360" w:lineRule="auto"/>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2.部分其他组织和自然人没有财务状况报告的，可以提供银行出具的资信证明；</w:t>
      </w:r>
    </w:p>
    <w:p>
      <w:pPr>
        <w:spacing w:line="360" w:lineRule="auto"/>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3</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银行资信证明应能说明供应商与银行之间业务往来正常，企业信誉良好等，</w:t>
      </w:r>
      <w:r>
        <w:rPr>
          <w:rFonts w:hint="eastAsia" w:ascii="宋体" w:hAnsi="宋体"/>
          <w:b/>
          <w:color w:val="auto"/>
          <w:spacing w:val="-6"/>
          <w:sz w:val="21"/>
          <w:szCs w:val="21"/>
          <w:highlight w:val="none"/>
        </w:rPr>
        <w:t>银行出具的存款证明不能替代银行资信证明</w:t>
      </w:r>
      <w:r>
        <w:rPr>
          <w:rFonts w:hint="eastAsia" w:ascii="宋体" w:hAnsi="宋体"/>
          <w:b/>
          <w:bCs/>
          <w:color w:val="auto"/>
          <w:spacing w:val="-6"/>
          <w:sz w:val="21"/>
          <w:szCs w:val="21"/>
          <w:highlight w:val="none"/>
        </w:rPr>
        <w:t>。</w:t>
      </w:r>
    </w:p>
    <w:p>
      <w:pPr>
        <w:pStyle w:val="8"/>
        <w:spacing w:line="360" w:lineRule="auto"/>
        <w:ind w:firstLine="0"/>
        <w:jc w:val="center"/>
        <w:outlineLvl w:val="2"/>
        <w:rPr>
          <w:rFonts w:hint="eastAsia" w:hAnsi="宋体"/>
          <w:b/>
          <w:color w:val="auto"/>
          <w:spacing w:val="-6"/>
          <w:sz w:val="24"/>
          <w:szCs w:val="24"/>
          <w:highlight w:val="none"/>
        </w:rPr>
      </w:pPr>
      <w:r>
        <w:rPr>
          <w:rFonts w:hint="eastAsia" w:hAnsi="宋体"/>
          <w:b/>
          <w:bCs/>
          <w:color w:val="auto"/>
          <w:spacing w:val="-6"/>
          <w:sz w:val="21"/>
          <w:szCs w:val="21"/>
          <w:highlight w:val="none"/>
        </w:rPr>
        <w:br w:type="page"/>
      </w:r>
      <w:r>
        <w:rPr>
          <w:rFonts w:hint="eastAsia" w:hAnsi="宋体"/>
          <w:b/>
          <w:color w:val="auto"/>
          <w:spacing w:val="-6"/>
          <w:sz w:val="24"/>
          <w:szCs w:val="24"/>
          <w:highlight w:val="none"/>
          <w:lang w:eastAsia="zh-CN"/>
        </w:rPr>
        <w:t>2019年12月至今</w:t>
      </w:r>
      <w:r>
        <w:rPr>
          <w:rFonts w:hint="eastAsia" w:hAnsi="宋体"/>
          <w:b/>
          <w:color w:val="auto"/>
          <w:spacing w:val="-6"/>
          <w:sz w:val="24"/>
          <w:szCs w:val="24"/>
          <w:highlight w:val="none"/>
        </w:rPr>
        <w:t>任意一月依法缴纳税收的证明材料</w:t>
      </w:r>
    </w:p>
    <w:p>
      <w:pPr>
        <w:pStyle w:val="8"/>
        <w:spacing w:line="360" w:lineRule="auto"/>
        <w:ind w:firstLine="0"/>
        <w:jc w:val="center"/>
        <w:rPr>
          <w:rFonts w:hAnsi="宋体"/>
          <w:b/>
          <w:bCs/>
          <w:color w:val="auto"/>
          <w:spacing w:val="-6"/>
          <w:sz w:val="21"/>
          <w:szCs w:val="21"/>
          <w:highlight w:val="none"/>
        </w:rPr>
      </w:pPr>
      <w:r>
        <w:rPr>
          <w:rFonts w:hint="eastAsia" w:hAnsi="宋体"/>
          <w:b/>
          <w:bCs/>
          <w:color w:val="auto"/>
          <w:spacing w:val="-6"/>
          <w:sz w:val="21"/>
          <w:szCs w:val="21"/>
          <w:highlight w:val="none"/>
        </w:rPr>
        <w:t>（依法免税的供应商应提供相应文件证明其依法免税）</w:t>
      </w:r>
    </w:p>
    <w:p>
      <w:pPr>
        <w:pStyle w:val="8"/>
        <w:spacing w:line="360" w:lineRule="auto"/>
        <w:ind w:firstLine="0"/>
        <w:jc w:val="center"/>
        <w:rPr>
          <w:rFonts w:hint="eastAsia" w:hAnsi="宋体"/>
          <w:color w:val="auto"/>
          <w:spacing w:val="-6"/>
          <w:sz w:val="24"/>
          <w:szCs w:val="24"/>
          <w:highlight w:val="none"/>
        </w:rPr>
      </w:pPr>
    </w:p>
    <w:p>
      <w:pPr>
        <w:pStyle w:val="8"/>
        <w:spacing w:line="360" w:lineRule="auto"/>
        <w:ind w:firstLine="0"/>
        <w:jc w:val="center"/>
        <w:rPr>
          <w:rFonts w:hint="eastAsia" w:hAnsi="宋体"/>
          <w:color w:val="auto"/>
          <w:spacing w:val="-6"/>
          <w:sz w:val="24"/>
          <w:szCs w:val="24"/>
          <w:highlight w:val="none"/>
        </w:rPr>
      </w:pPr>
    </w:p>
    <w:p>
      <w:pPr>
        <w:pStyle w:val="8"/>
        <w:spacing w:line="360" w:lineRule="auto"/>
        <w:ind w:firstLine="0"/>
        <w:jc w:val="center"/>
        <w:rPr>
          <w:rFonts w:hint="eastAsia" w:hAnsi="宋体"/>
          <w:color w:val="auto"/>
          <w:spacing w:val="-6"/>
          <w:sz w:val="24"/>
          <w:szCs w:val="24"/>
          <w:highlight w:val="none"/>
        </w:rPr>
      </w:pPr>
    </w:p>
    <w:p>
      <w:pPr>
        <w:pStyle w:val="13"/>
        <w:spacing w:line="360" w:lineRule="auto"/>
        <w:ind w:left="398" w:hanging="398"/>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1</w:t>
      </w:r>
      <w:r>
        <w:rPr>
          <w:rFonts w:ascii="宋体" w:hAnsi="宋体"/>
          <w:b/>
          <w:color w:val="auto"/>
          <w:sz w:val="21"/>
          <w:szCs w:val="21"/>
          <w:highlight w:val="none"/>
        </w:rPr>
        <w:t>.</w:t>
      </w:r>
      <w:r>
        <w:rPr>
          <w:rFonts w:hint="eastAsia" w:ascii="宋体" w:hAnsi="宋体"/>
          <w:b/>
          <w:color w:val="auto"/>
          <w:sz w:val="21"/>
          <w:szCs w:val="21"/>
          <w:highlight w:val="none"/>
        </w:rPr>
        <w:t>依法缴纳税收的证明材料指供应商依法缴纳税收的凭据（完税证明或</w:t>
      </w:r>
      <w:r>
        <w:rPr>
          <w:rFonts w:ascii="宋体" w:hAnsi="宋体"/>
          <w:b/>
          <w:color w:val="auto"/>
          <w:sz w:val="21"/>
          <w:szCs w:val="21"/>
          <w:highlight w:val="none"/>
        </w:rPr>
        <w:t>纳税证明</w:t>
      </w:r>
      <w:r>
        <w:rPr>
          <w:rFonts w:hint="eastAsia" w:ascii="宋体" w:hAnsi="宋体"/>
          <w:b/>
          <w:color w:val="auto"/>
          <w:sz w:val="21"/>
          <w:szCs w:val="21"/>
          <w:highlight w:val="none"/>
        </w:rPr>
        <w:t>或银行电子缴税付款凭证等）；</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2</w:t>
      </w:r>
      <w:r>
        <w:rPr>
          <w:rFonts w:ascii="宋体" w:hAnsi="宋体"/>
          <w:b/>
          <w:color w:val="auto"/>
          <w:sz w:val="21"/>
          <w:szCs w:val="21"/>
          <w:highlight w:val="none"/>
        </w:rPr>
        <w:t>.</w:t>
      </w:r>
      <w:r>
        <w:rPr>
          <w:rFonts w:hint="eastAsia" w:ascii="宋体" w:hAnsi="宋体"/>
          <w:b/>
          <w:color w:val="auto"/>
          <w:sz w:val="21"/>
          <w:szCs w:val="21"/>
          <w:highlight w:val="none"/>
        </w:rPr>
        <w:t>依法免税的供应商应提供相应文件证明其依法免税；</w:t>
      </w:r>
    </w:p>
    <w:p>
      <w:pPr>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3</w:t>
      </w:r>
      <w:r>
        <w:rPr>
          <w:rFonts w:ascii="宋体" w:hAnsi="宋体"/>
          <w:b/>
          <w:color w:val="auto"/>
          <w:sz w:val="21"/>
          <w:szCs w:val="21"/>
          <w:highlight w:val="none"/>
        </w:rPr>
        <w:t>.</w:t>
      </w:r>
      <w:r>
        <w:rPr>
          <w:rFonts w:hint="eastAsia" w:ascii="宋体" w:hAnsi="宋体"/>
          <w:b/>
          <w:color w:val="auto"/>
          <w:sz w:val="21"/>
          <w:szCs w:val="21"/>
          <w:highlight w:val="none"/>
        </w:rPr>
        <w:t>供应商因新注册成立等原因无法提供相关材料的，应在响应文件中提交如实的情况说明。</w:t>
      </w:r>
    </w:p>
    <w:p>
      <w:pPr>
        <w:pStyle w:val="8"/>
        <w:spacing w:line="360" w:lineRule="auto"/>
        <w:ind w:firstLine="0"/>
        <w:jc w:val="center"/>
        <w:outlineLvl w:val="2"/>
        <w:rPr>
          <w:rFonts w:hint="eastAsia" w:hAnsi="宋体"/>
          <w:b/>
          <w:color w:val="auto"/>
          <w:spacing w:val="-6"/>
          <w:sz w:val="24"/>
          <w:szCs w:val="24"/>
          <w:highlight w:val="none"/>
        </w:rPr>
      </w:pPr>
      <w:r>
        <w:rPr>
          <w:rFonts w:hint="eastAsia" w:hAnsi="宋体"/>
          <w:b/>
          <w:color w:val="auto"/>
          <w:sz w:val="21"/>
          <w:szCs w:val="21"/>
          <w:highlight w:val="none"/>
        </w:rPr>
        <w:br w:type="page"/>
      </w:r>
      <w:r>
        <w:rPr>
          <w:rFonts w:hint="eastAsia" w:hAnsi="宋体"/>
          <w:b/>
          <w:color w:val="auto"/>
          <w:spacing w:val="-6"/>
          <w:sz w:val="24"/>
          <w:szCs w:val="24"/>
          <w:highlight w:val="none"/>
          <w:lang w:eastAsia="zh-CN"/>
        </w:rPr>
        <w:t>2019年12月至今</w:t>
      </w:r>
      <w:r>
        <w:rPr>
          <w:rFonts w:hint="eastAsia" w:hAnsi="宋体"/>
          <w:b/>
          <w:color w:val="auto"/>
          <w:spacing w:val="-6"/>
          <w:sz w:val="24"/>
          <w:szCs w:val="24"/>
          <w:highlight w:val="none"/>
        </w:rPr>
        <w:t>任意一月依法缴纳社会保障资金的证明材料</w:t>
      </w:r>
    </w:p>
    <w:p>
      <w:pPr>
        <w:pStyle w:val="8"/>
        <w:spacing w:line="360" w:lineRule="auto"/>
        <w:ind w:firstLine="0"/>
        <w:jc w:val="center"/>
        <w:rPr>
          <w:rFonts w:hAnsi="宋体"/>
          <w:b/>
          <w:bCs/>
          <w:color w:val="auto"/>
          <w:spacing w:val="-6"/>
          <w:sz w:val="21"/>
          <w:szCs w:val="21"/>
          <w:highlight w:val="none"/>
        </w:rPr>
      </w:pPr>
      <w:r>
        <w:rPr>
          <w:rFonts w:hint="eastAsia" w:hAnsi="宋体"/>
          <w:b/>
          <w:bCs/>
          <w:color w:val="auto"/>
          <w:spacing w:val="-6"/>
          <w:sz w:val="21"/>
          <w:szCs w:val="21"/>
          <w:highlight w:val="none"/>
        </w:rPr>
        <w:t>（依法不需要缴纳社会保障资金的供应商应提供相应文件证明其依法不需要缴纳社会保障资金）</w:t>
      </w:r>
    </w:p>
    <w:p>
      <w:pPr>
        <w:pStyle w:val="8"/>
        <w:spacing w:line="360" w:lineRule="auto"/>
        <w:ind w:firstLine="0"/>
        <w:jc w:val="center"/>
        <w:rPr>
          <w:rFonts w:hint="eastAsia" w:hAnsi="宋体"/>
          <w:color w:val="auto"/>
          <w:spacing w:val="-6"/>
          <w:sz w:val="24"/>
          <w:szCs w:val="24"/>
          <w:highlight w:val="none"/>
        </w:rPr>
      </w:pPr>
    </w:p>
    <w:p>
      <w:pPr>
        <w:pStyle w:val="8"/>
        <w:spacing w:line="360" w:lineRule="auto"/>
        <w:ind w:firstLine="0"/>
        <w:jc w:val="center"/>
        <w:rPr>
          <w:rFonts w:hint="eastAsia" w:hAnsi="宋体"/>
          <w:color w:val="auto"/>
          <w:spacing w:val="-6"/>
          <w:sz w:val="24"/>
          <w:szCs w:val="24"/>
          <w:highlight w:val="none"/>
        </w:rPr>
      </w:pPr>
    </w:p>
    <w:p>
      <w:pPr>
        <w:pStyle w:val="8"/>
        <w:spacing w:line="360" w:lineRule="auto"/>
        <w:ind w:firstLine="0"/>
        <w:jc w:val="center"/>
        <w:rPr>
          <w:rFonts w:hint="eastAsia" w:hAnsi="宋体"/>
          <w:color w:val="auto"/>
          <w:spacing w:val="-6"/>
          <w:sz w:val="24"/>
          <w:szCs w:val="24"/>
          <w:highlight w:val="none"/>
        </w:rPr>
      </w:pPr>
    </w:p>
    <w:p>
      <w:pPr>
        <w:pStyle w:val="13"/>
        <w:spacing w:line="360" w:lineRule="auto"/>
        <w:ind w:left="398" w:hanging="398"/>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1</w:t>
      </w:r>
      <w:r>
        <w:rPr>
          <w:rFonts w:ascii="宋体" w:hAnsi="宋体"/>
          <w:b/>
          <w:color w:val="auto"/>
          <w:sz w:val="21"/>
          <w:szCs w:val="21"/>
          <w:highlight w:val="none"/>
        </w:rPr>
        <w:t>.</w:t>
      </w:r>
      <w:r>
        <w:rPr>
          <w:rFonts w:hint="eastAsia" w:ascii="宋体" w:hAnsi="宋体"/>
          <w:b/>
          <w:color w:val="auto"/>
          <w:sz w:val="21"/>
          <w:szCs w:val="21"/>
          <w:highlight w:val="none"/>
        </w:rPr>
        <w:t>依法缴纳社会保障资金的证明材料指供应商依法缴纳社会保险的凭据（社保缴费专用收据或银行电子缴税付款凭证或社会保险缴纳清单等）；</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2</w:t>
      </w:r>
      <w:r>
        <w:rPr>
          <w:rFonts w:ascii="宋体" w:hAnsi="宋体"/>
          <w:b/>
          <w:color w:val="auto"/>
          <w:sz w:val="21"/>
          <w:szCs w:val="21"/>
          <w:highlight w:val="none"/>
        </w:rPr>
        <w:t>.</w:t>
      </w:r>
      <w:r>
        <w:rPr>
          <w:rFonts w:hint="eastAsia" w:ascii="宋体" w:hAnsi="宋体"/>
          <w:b/>
          <w:color w:val="auto"/>
          <w:sz w:val="21"/>
          <w:szCs w:val="21"/>
          <w:highlight w:val="none"/>
        </w:rPr>
        <w:t>依法不需要缴纳社会保障资金的供应商应提供相应文件证明其依法不需要缴纳社会保障资金；</w:t>
      </w:r>
    </w:p>
    <w:p>
      <w:pPr>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3</w:t>
      </w:r>
      <w:r>
        <w:rPr>
          <w:rFonts w:ascii="宋体" w:hAnsi="宋体"/>
          <w:b/>
          <w:color w:val="auto"/>
          <w:sz w:val="21"/>
          <w:szCs w:val="21"/>
          <w:highlight w:val="none"/>
        </w:rPr>
        <w:t>.</w:t>
      </w:r>
      <w:r>
        <w:rPr>
          <w:rFonts w:hint="eastAsia" w:ascii="宋体" w:hAnsi="宋体"/>
          <w:b/>
          <w:color w:val="auto"/>
          <w:sz w:val="21"/>
          <w:szCs w:val="21"/>
          <w:highlight w:val="none"/>
        </w:rPr>
        <w:t>供应商因新注册成立等原因无法提供相关材料的，应在响应文件中提交如实的情况说明。</w:t>
      </w:r>
    </w:p>
    <w:p>
      <w:pPr>
        <w:widowControl/>
        <w:spacing w:line="360" w:lineRule="auto"/>
        <w:jc w:val="center"/>
        <w:outlineLvl w:val="2"/>
        <w:rPr>
          <w:rFonts w:hint="eastAsia"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具有履行合同所必需的设备和专业技术能力的承诺函</w:t>
      </w:r>
    </w:p>
    <w:p>
      <w:pPr>
        <w:widowControl/>
        <w:spacing w:line="360"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w:t>
      </w:r>
      <w:r>
        <w:rPr>
          <w:rFonts w:ascii="宋体" w:hAnsi="宋体"/>
          <w:b/>
          <w:color w:val="auto"/>
          <w:spacing w:val="-6"/>
          <w:sz w:val="21"/>
          <w:szCs w:val="21"/>
          <w:highlight w:val="none"/>
        </w:rPr>
        <w:t>格式自拟）</w:t>
      </w:r>
    </w:p>
    <w:p>
      <w:pPr>
        <w:widowControl/>
        <w:spacing w:line="360" w:lineRule="auto"/>
        <w:jc w:val="center"/>
        <w:rPr>
          <w:rFonts w:ascii="宋体" w:hAnsi="宋体"/>
          <w:b/>
          <w:color w:val="auto"/>
          <w:spacing w:val="-6"/>
          <w:sz w:val="24"/>
          <w:highlight w:val="none"/>
        </w:rPr>
      </w:pPr>
    </w:p>
    <w:p>
      <w:pPr>
        <w:widowControl/>
        <w:spacing w:line="360" w:lineRule="auto"/>
        <w:jc w:val="center"/>
        <w:rPr>
          <w:rFonts w:ascii="宋体" w:hAnsi="宋体"/>
          <w:b/>
          <w:color w:val="auto"/>
          <w:spacing w:val="-6"/>
          <w:sz w:val="24"/>
          <w:highlight w:val="none"/>
        </w:rPr>
      </w:pPr>
    </w:p>
    <w:p>
      <w:pPr>
        <w:widowControl/>
        <w:spacing w:line="360" w:lineRule="auto"/>
        <w:jc w:val="center"/>
        <w:rPr>
          <w:rFonts w:ascii="宋体" w:hAnsi="宋体"/>
          <w:b/>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widowControl/>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日期：     年   月   日</w:t>
      </w:r>
    </w:p>
    <w:p>
      <w:pPr>
        <w:widowControl/>
        <w:spacing w:line="360" w:lineRule="auto"/>
        <w:jc w:val="center"/>
        <w:outlineLvl w:val="2"/>
        <w:rPr>
          <w:rFonts w:hint="eastAsia"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参加政府采购活动前3年内在经营活动中没有重大违法记录的书面声明</w:t>
      </w:r>
    </w:p>
    <w:p>
      <w:pPr>
        <w:pStyle w:val="13"/>
        <w:spacing w:line="360" w:lineRule="auto"/>
        <w:ind w:left="169" w:hanging="169" w:hangingChars="74"/>
        <w:jc w:val="center"/>
        <w:rPr>
          <w:rFonts w:ascii="宋体" w:hAnsi="宋体"/>
          <w:b/>
          <w:color w:val="auto"/>
          <w:spacing w:val="-6"/>
          <w:sz w:val="24"/>
          <w:highlight w:val="none"/>
        </w:rPr>
      </w:pPr>
      <w:r>
        <w:rPr>
          <w:rFonts w:hint="eastAsia" w:ascii="宋体" w:hAnsi="宋体"/>
          <w:b/>
          <w:color w:val="auto"/>
          <w:spacing w:val="-6"/>
          <w:sz w:val="24"/>
          <w:highlight w:val="none"/>
        </w:rPr>
        <w:t>声明函</w:t>
      </w:r>
    </w:p>
    <w:p>
      <w:pPr>
        <w:spacing w:line="360" w:lineRule="auto"/>
        <w:rPr>
          <w:rFonts w:hint="eastAsia" w:ascii="宋体" w:hAnsi="宋体" w:eastAsia="宋体"/>
          <w:color w:val="auto"/>
          <w:spacing w:val="-6"/>
          <w:sz w:val="24"/>
          <w:highlight w:val="none"/>
          <w:lang w:eastAsia="zh-CN"/>
        </w:rPr>
      </w:pPr>
      <w:r>
        <w:rPr>
          <w:rFonts w:hint="eastAsia" w:ascii="宋体" w:hAnsi="宋体"/>
          <w:color w:val="auto"/>
          <w:spacing w:val="-6"/>
          <w:sz w:val="24"/>
          <w:highlight w:val="none"/>
        </w:rPr>
        <w:t>致：</w:t>
      </w:r>
      <w:r>
        <w:rPr>
          <w:rFonts w:hint="eastAsia" w:ascii="宋体" w:hAnsi="宋体"/>
          <w:color w:val="auto"/>
          <w:spacing w:val="-6"/>
          <w:sz w:val="24"/>
          <w:highlight w:val="none"/>
          <w:lang w:eastAsia="zh-CN"/>
        </w:rPr>
        <w:t>浙江建友工程咨询有限公司</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我公司郑重承诺在参加本项目政府采购活动前三年内，在经营活动中</w:t>
      </w:r>
      <w:r>
        <w:rPr>
          <w:rFonts w:hint="eastAsia" w:ascii="宋体" w:hAnsi="宋体"/>
          <w:b/>
          <w:color w:val="auto"/>
          <w:spacing w:val="-6"/>
          <w:sz w:val="24"/>
          <w:highlight w:val="none"/>
          <w:u w:val="single"/>
        </w:rPr>
        <w:t xml:space="preserve">     </w:t>
      </w:r>
      <w:r>
        <w:rPr>
          <w:rFonts w:hint="eastAsia" w:ascii="宋体" w:hAnsi="宋体"/>
          <w:b/>
          <w:color w:val="auto"/>
          <w:spacing w:val="-6"/>
          <w:sz w:val="24"/>
          <w:highlight w:val="none"/>
        </w:rPr>
        <w:t>（填写“有”或“没有”，如实填写，如不填写视同未提供本声明函）</w:t>
      </w:r>
      <w:r>
        <w:rPr>
          <w:rFonts w:hint="eastAsia" w:ascii="宋体" w:hAnsi="宋体"/>
          <w:color w:val="auto"/>
          <w:spacing w:val="-6"/>
          <w:sz w:val="24"/>
          <w:highlight w:val="none"/>
        </w:rPr>
        <w:t>重大违法记录，重大违法记录是指供应商因违法经营受到刑事处罚或者责令停产停业、吊销许可证或者执照、较大数额罚款等行政处罚。</w:t>
      </w:r>
    </w:p>
    <w:p>
      <w:pPr>
        <w:spacing w:line="360" w:lineRule="auto"/>
        <w:ind w:firstLine="456" w:firstLineChars="200"/>
        <w:rPr>
          <w:rFonts w:ascii="宋体" w:hAnsi="宋体"/>
          <w:color w:val="auto"/>
          <w:spacing w:val="-6"/>
          <w:sz w:val="24"/>
          <w:highlight w:val="none"/>
        </w:rPr>
      </w:pPr>
      <w:r>
        <w:rPr>
          <w:rFonts w:hAnsi="宋体"/>
          <w:color w:val="auto"/>
          <w:spacing w:val="-6"/>
          <w:sz w:val="24"/>
          <w:highlight w:val="none"/>
        </w:rPr>
        <w:t>以上事项如有虚假或隐瞒，我方愿意承担一切后果和责任。</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特此声明。</w:t>
      </w:r>
    </w:p>
    <w:p>
      <w:pPr>
        <w:spacing w:line="360" w:lineRule="auto"/>
        <w:rPr>
          <w:rFonts w:ascii="宋体" w:hAnsi="宋体"/>
          <w:color w:val="auto"/>
          <w:spacing w:val="-6"/>
          <w:sz w:val="24"/>
          <w:highlight w:val="none"/>
        </w:rPr>
      </w:pPr>
    </w:p>
    <w:p>
      <w:pPr>
        <w:pStyle w:val="2"/>
        <w:spacing w:line="360" w:lineRule="auto"/>
        <w:rPr>
          <w:rFonts w:ascii="宋体" w:hAnsi="宋体"/>
          <w:color w:val="auto"/>
          <w:spacing w:val="-6"/>
          <w:highlight w:val="none"/>
        </w:rPr>
      </w:pPr>
    </w:p>
    <w:p>
      <w:pPr>
        <w:pStyle w:val="23"/>
        <w:spacing w:line="360" w:lineRule="auto"/>
        <w:ind w:left="0"/>
        <w:rPr>
          <w:color w:val="auto"/>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widowControl/>
        <w:tabs>
          <w:tab w:val="left" w:pos="3225"/>
        </w:tabs>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日期：     年   月   日</w:t>
      </w:r>
    </w:p>
    <w:p>
      <w:pPr>
        <w:spacing w:line="360" w:lineRule="auto"/>
        <w:jc w:val="center"/>
        <w:rPr>
          <w:rFonts w:hint="eastAsia" w:ascii="宋体" w:hAnsi="宋体"/>
          <w:b/>
          <w:color w:val="auto"/>
          <w:spacing w:val="-6"/>
          <w:sz w:val="24"/>
          <w:highlight w:val="none"/>
        </w:rPr>
      </w:pPr>
      <w:r>
        <w:rPr>
          <w:rFonts w:ascii="宋体" w:hAnsi="宋体"/>
          <w:color w:val="auto"/>
          <w:spacing w:val="-6"/>
          <w:sz w:val="21"/>
          <w:szCs w:val="21"/>
          <w:highlight w:val="none"/>
        </w:rPr>
        <w:br w:type="page"/>
      </w:r>
      <w:r>
        <w:rPr>
          <w:rFonts w:hint="eastAsia" w:ascii="宋体" w:hAnsi="宋体"/>
          <w:b/>
          <w:color w:val="auto"/>
          <w:spacing w:val="-6"/>
          <w:sz w:val="24"/>
          <w:highlight w:val="none"/>
          <w:lang w:val="en-US" w:eastAsia="zh-CN"/>
        </w:rPr>
        <w:t>供应商</w:t>
      </w:r>
      <w:r>
        <w:rPr>
          <w:rFonts w:hint="eastAsia" w:ascii="宋体" w:hAnsi="宋体"/>
          <w:b/>
          <w:color w:val="auto"/>
          <w:spacing w:val="-6"/>
          <w:sz w:val="24"/>
          <w:highlight w:val="none"/>
        </w:rPr>
        <w:t>资格条件特定</w:t>
      </w:r>
      <w:r>
        <w:rPr>
          <w:rFonts w:hint="eastAsia" w:ascii="宋体" w:hAnsi="宋体"/>
          <w:b/>
          <w:color w:val="auto"/>
          <w:spacing w:val="-6"/>
          <w:sz w:val="24"/>
          <w:highlight w:val="none"/>
          <w:lang w:val="en-US" w:eastAsia="zh-CN"/>
        </w:rPr>
        <w:t>条件</w:t>
      </w:r>
      <w:r>
        <w:rPr>
          <w:rFonts w:hint="eastAsia" w:ascii="宋体" w:hAnsi="宋体"/>
          <w:b/>
          <w:color w:val="auto"/>
          <w:spacing w:val="-6"/>
          <w:sz w:val="24"/>
          <w:highlight w:val="none"/>
        </w:rPr>
        <w:t>相关证书或证明材料</w:t>
      </w:r>
    </w:p>
    <w:p>
      <w:pPr>
        <w:spacing w:line="360" w:lineRule="auto"/>
        <w:jc w:val="center"/>
        <w:rPr>
          <w:rFonts w:ascii="宋体" w:hAnsi="宋体"/>
          <w:color w:val="auto"/>
          <w:spacing w:val="-6"/>
          <w:sz w:val="21"/>
          <w:szCs w:val="21"/>
          <w:highlight w:val="none"/>
        </w:rPr>
      </w:pPr>
    </w:p>
    <w:p>
      <w:pPr>
        <w:spacing w:line="360" w:lineRule="auto"/>
        <w:jc w:val="center"/>
        <w:rPr>
          <w:rFonts w:hint="eastAsia" w:ascii="宋体" w:hAnsi="宋体"/>
          <w:bCs/>
          <w:color w:val="auto"/>
          <w:spacing w:val="-6"/>
          <w:sz w:val="24"/>
          <w:highlight w:val="none"/>
        </w:rPr>
      </w:pPr>
    </w:p>
    <w:p>
      <w:pPr>
        <w:spacing w:line="360" w:lineRule="auto"/>
        <w:jc w:val="center"/>
        <w:rPr>
          <w:rFonts w:hint="eastAsia" w:ascii="宋体" w:hAnsi="宋体"/>
          <w:bCs/>
          <w:color w:val="auto"/>
          <w:spacing w:val="-6"/>
          <w:sz w:val="24"/>
          <w:highlight w:val="none"/>
        </w:rPr>
      </w:pPr>
      <w:r>
        <w:rPr>
          <w:rFonts w:ascii="宋体" w:hAnsi="宋体"/>
          <w:bCs/>
          <w:color w:val="auto"/>
          <w:spacing w:val="-6"/>
          <w:sz w:val="24"/>
          <w:highlight w:val="none"/>
        </w:rPr>
        <w:br w:type="page"/>
      </w:r>
    </w:p>
    <w:p>
      <w:pPr>
        <w:spacing w:line="360" w:lineRule="auto"/>
        <w:jc w:val="center"/>
        <w:rPr>
          <w:rFonts w:hint="eastAsia" w:ascii="宋体" w:hAnsi="宋体"/>
          <w:bCs/>
          <w:color w:val="auto"/>
          <w:spacing w:val="-6"/>
          <w:sz w:val="24"/>
          <w:highlight w:val="none"/>
        </w:rPr>
      </w:pPr>
    </w:p>
    <w:p>
      <w:pPr>
        <w:spacing w:line="360" w:lineRule="auto"/>
        <w:jc w:val="center"/>
        <w:rPr>
          <w:rFonts w:hint="eastAsia" w:ascii="宋体" w:hAnsi="宋体"/>
          <w:bCs/>
          <w:color w:val="auto"/>
          <w:spacing w:val="-6"/>
          <w:sz w:val="24"/>
          <w:highlight w:val="none"/>
        </w:rPr>
      </w:pPr>
    </w:p>
    <w:p>
      <w:pPr>
        <w:spacing w:line="360" w:lineRule="auto"/>
        <w:jc w:val="center"/>
        <w:rPr>
          <w:rFonts w:hint="eastAsia" w:ascii="宋体" w:hAnsi="宋体"/>
          <w:bCs/>
          <w:color w:val="auto"/>
          <w:spacing w:val="-6"/>
          <w:sz w:val="24"/>
          <w:highlight w:val="none"/>
        </w:rPr>
      </w:pPr>
    </w:p>
    <w:p>
      <w:pPr>
        <w:spacing w:line="360" w:lineRule="auto"/>
        <w:jc w:val="center"/>
        <w:rPr>
          <w:rFonts w:hint="eastAsia" w:ascii="宋体" w:hAnsi="宋体"/>
          <w:bCs/>
          <w:color w:val="auto"/>
          <w:spacing w:val="-6"/>
          <w:sz w:val="24"/>
          <w:highlight w:val="none"/>
        </w:rPr>
      </w:pPr>
    </w:p>
    <w:p>
      <w:pPr>
        <w:spacing w:line="360" w:lineRule="auto"/>
        <w:jc w:val="center"/>
        <w:rPr>
          <w:rFonts w:hint="eastAsia" w:ascii="宋体" w:hAnsi="宋体"/>
          <w:bCs/>
          <w:color w:val="auto"/>
          <w:spacing w:val="-6"/>
          <w:sz w:val="24"/>
          <w:highlight w:val="none"/>
        </w:rPr>
      </w:pPr>
    </w:p>
    <w:p>
      <w:pPr>
        <w:spacing w:line="360" w:lineRule="auto"/>
        <w:jc w:val="center"/>
        <w:rPr>
          <w:rFonts w:hint="eastAsia" w:ascii="宋体" w:hAnsi="宋体"/>
          <w:bCs/>
          <w:color w:val="auto"/>
          <w:spacing w:val="-6"/>
          <w:sz w:val="24"/>
          <w:highlight w:val="none"/>
        </w:rPr>
      </w:pPr>
    </w:p>
    <w:p>
      <w:pPr>
        <w:spacing w:line="360" w:lineRule="auto"/>
        <w:jc w:val="center"/>
        <w:rPr>
          <w:rFonts w:hint="eastAsia" w:ascii="宋体" w:hAnsi="宋体"/>
          <w:bCs/>
          <w:color w:val="auto"/>
          <w:spacing w:val="-6"/>
          <w:sz w:val="24"/>
          <w:highlight w:val="none"/>
        </w:rPr>
      </w:pPr>
    </w:p>
    <w:p>
      <w:pPr>
        <w:spacing w:line="360" w:lineRule="auto"/>
        <w:jc w:val="center"/>
        <w:rPr>
          <w:rFonts w:hint="eastAsia" w:ascii="宋体" w:hAnsi="宋体"/>
          <w:bCs/>
          <w:color w:val="auto"/>
          <w:spacing w:val="-6"/>
          <w:sz w:val="24"/>
          <w:highlight w:val="none"/>
        </w:rPr>
      </w:pPr>
    </w:p>
    <w:p>
      <w:pPr>
        <w:spacing w:line="360" w:lineRule="auto"/>
        <w:jc w:val="center"/>
        <w:rPr>
          <w:rFonts w:hint="eastAsia" w:ascii="宋体" w:hAnsi="宋体"/>
          <w:bCs/>
          <w:color w:val="auto"/>
          <w:spacing w:val="-6"/>
          <w:sz w:val="24"/>
          <w:highlight w:val="none"/>
        </w:rPr>
      </w:pPr>
    </w:p>
    <w:p>
      <w:pPr>
        <w:spacing w:line="360" w:lineRule="auto"/>
        <w:jc w:val="center"/>
        <w:rPr>
          <w:rFonts w:ascii="宋体" w:hAnsi="宋体"/>
          <w:b/>
          <w:color w:val="auto"/>
          <w:spacing w:val="-6"/>
          <w:sz w:val="52"/>
          <w:szCs w:val="52"/>
          <w:highlight w:val="none"/>
        </w:rPr>
      </w:pPr>
      <w:r>
        <w:rPr>
          <w:rFonts w:hint="eastAsia" w:ascii="宋体" w:hAnsi="宋体"/>
          <w:b/>
          <w:color w:val="auto"/>
          <w:spacing w:val="-6"/>
          <w:sz w:val="52"/>
          <w:szCs w:val="52"/>
          <w:highlight w:val="none"/>
        </w:rPr>
        <w:t>报价文件</w:t>
      </w: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510" w:firstLineChars="100"/>
        <w:jc w:val="center"/>
        <w:rPr>
          <w:rFonts w:hint="eastAsia" w:hAnsi="宋体"/>
          <w:b/>
          <w:color w:val="auto"/>
          <w:kern w:val="0"/>
          <w:sz w:val="44"/>
          <w:szCs w:val="44"/>
          <w:highlight w:val="none"/>
        </w:rPr>
      </w:pPr>
      <w:r>
        <w:rPr>
          <w:rFonts w:ascii="宋体" w:hAnsi="宋体"/>
          <w:b/>
          <w:color w:val="auto"/>
          <w:spacing w:val="-6"/>
          <w:sz w:val="52"/>
          <w:szCs w:val="52"/>
          <w:highlight w:val="none"/>
        </w:rPr>
        <w:br w:type="page"/>
      </w:r>
      <w:r>
        <w:rPr>
          <w:rFonts w:hint="eastAsia" w:hAnsi="宋体"/>
          <w:b/>
          <w:color w:val="auto"/>
          <w:kern w:val="0"/>
          <w:sz w:val="44"/>
          <w:szCs w:val="44"/>
          <w:highlight w:val="none"/>
          <w:lang w:val="en-US" w:eastAsia="zh-CN"/>
        </w:rPr>
        <w:t>磋商响应</w:t>
      </w:r>
      <w:r>
        <w:rPr>
          <w:rFonts w:hint="eastAsia" w:hAnsi="宋体"/>
          <w:b/>
          <w:color w:val="auto"/>
          <w:kern w:val="0"/>
          <w:sz w:val="44"/>
          <w:szCs w:val="44"/>
          <w:highlight w:val="none"/>
        </w:rPr>
        <w:t>总价</w:t>
      </w:r>
      <w:r>
        <w:rPr>
          <w:rFonts w:hint="eastAsia" w:hAnsi="宋体"/>
          <w:b/>
          <w:color w:val="auto"/>
          <w:kern w:val="0"/>
          <w:sz w:val="44"/>
          <w:szCs w:val="44"/>
          <w:highlight w:val="none"/>
          <w:lang w:eastAsia="zh-CN"/>
        </w:rPr>
        <w:t>（</w:t>
      </w:r>
      <w:r>
        <w:rPr>
          <w:rFonts w:hint="eastAsia" w:hAnsi="宋体"/>
          <w:b/>
          <w:color w:val="auto"/>
          <w:kern w:val="0"/>
          <w:sz w:val="44"/>
          <w:szCs w:val="44"/>
          <w:highlight w:val="none"/>
          <w:lang w:val="en-US" w:eastAsia="zh-CN"/>
        </w:rPr>
        <w:t>初次报价</w:t>
      </w:r>
      <w:r>
        <w:rPr>
          <w:rFonts w:hint="eastAsia" w:hAnsi="宋体"/>
          <w:b/>
          <w:color w:val="auto"/>
          <w:kern w:val="0"/>
          <w:sz w:val="44"/>
          <w:szCs w:val="44"/>
          <w:highlight w:val="none"/>
          <w:lang w:eastAsia="zh-CN"/>
        </w:rPr>
        <w:t>）</w:t>
      </w: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320" w:firstLineChars="100"/>
        <w:jc w:val="center"/>
        <w:rPr>
          <w:rFonts w:hint="eastAsia" w:hAnsi="宋体"/>
          <w:color w:val="auto"/>
          <w:kern w:val="0"/>
          <w:sz w:val="32"/>
          <w:szCs w:val="32"/>
          <w:highlight w:val="none"/>
        </w:rPr>
      </w:pP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320" w:firstLineChars="100"/>
        <w:rPr>
          <w:rFonts w:hint="eastAsia" w:hAnsi="宋体"/>
          <w:color w:val="auto"/>
          <w:kern w:val="0"/>
          <w:sz w:val="32"/>
          <w:szCs w:val="32"/>
          <w:highlight w:val="none"/>
          <w:u w:val="single"/>
        </w:rPr>
      </w:pPr>
      <w:r>
        <w:rPr>
          <w:rFonts w:hint="eastAsia" w:hAnsi="宋体"/>
          <w:color w:val="auto"/>
          <w:kern w:val="0"/>
          <w:sz w:val="32"/>
          <w:szCs w:val="32"/>
          <w:highlight w:val="none"/>
        </w:rPr>
        <w:t>建设单位：</w:t>
      </w:r>
      <w:r>
        <w:rPr>
          <w:rFonts w:hint="eastAsia" w:hAnsi="宋体"/>
          <w:color w:val="auto"/>
          <w:kern w:val="0"/>
          <w:sz w:val="32"/>
          <w:szCs w:val="32"/>
          <w:highlight w:val="none"/>
          <w:u w:val="single"/>
        </w:rPr>
        <w:t xml:space="preserve">                                 </w:t>
      </w:r>
      <w:r>
        <w:rPr>
          <w:rFonts w:hint="eastAsia" w:hAnsi="宋体"/>
          <w:color w:val="auto"/>
          <w:kern w:val="0"/>
          <w:sz w:val="32"/>
          <w:szCs w:val="32"/>
          <w:highlight w:val="none"/>
        </w:rPr>
        <w:t xml:space="preserve">                                                                                                                                                                              </w:t>
      </w: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320" w:firstLineChars="100"/>
        <w:rPr>
          <w:rFonts w:hint="eastAsia" w:hAnsi="宋体"/>
          <w:color w:val="auto"/>
          <w:kern w:val="0"/>
          <w:sz w:val="32"/>
          <w:szCs w:val="32"/>
          <w:highlight w:val="none"/>
        </w:rPr>
      </w:pPr>
      <w:r>
        <w:rPr>
          <w:rFonts w:hint="eastAsia" w:hAnsi="宋体"/>
          <w:color w:val="auto"/>
          <w:kern w:val="0"/>
          <w:sz w:val="32"/>
          <w:szCs w:val="32"/>
          <w:highlight w:val="none"/>
        </w:rPr>
        <w:t>项目名称：</w:t>
      </w:r>
      <w:r>
        <w:rPr>
          <w:rFonts w:hint="eastAsia" w:hAnsi="宋体"/>
          <w:color w:val="auto"/>
          <w:kern w:val="0"/>
          <w:sz w:val="32"/>
          <w:szCs w:val="32"/>
          <w:highlight w:val="none"/>
          <w:u w:val="single"/>
        </w:rPr>
        <w:t xml:space="preserve">                                 </w:t>
      </w:r>
      <w:r>
        <w:rPr>
          <w:rFonts w:hint="eastAsia" w:hAnsi="宋体"/>
          <w:color w:val="auto"/>
          <w:kern w:val="0"/>
          <w:sz w:val="32"/>
          <w:szCs w:val="32"/>
          <w:highlight w:val="none"/>
        </w:rPr>
        <w:t xml:space="preserve">            </w:t>
      </w: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320" w:firstLineChars="100"/>
        <w:rPr>
          <w:rFonts w:hint="eastAsia" w:hAnsi="宋体"/>
          <w:color w:val="auto"/>
          <w:kern w:val="0"/>
          <w:sz w:val="32"/>
          <w:szCs w:val="32"/>
          <w:highlight w:val="none"/>
          <w:u w:val="single"/>
        </w:rPr>
      </w:pPr>
      <w:r>
        <w:rPr>
          <w:rFonts w:hint="eastAsia" w:hAnsi="宋体"/>
          <w:color w:val="auto"/>
          <w:kern w:val="0"/>
          <w:sz w:val="32"/>
          <w:szCs w:val="32"/>
          <w:highlight w:val="none"/>
        </w:rPr>
        <w:t>响应总价（小写）：</w:t>
      </w:r>
      <w:r>
        <w:rPr>
          <w:rFonts w:hint="eastAsia" w:hAnsi="宋体"/>
          <w:color w:val="auto"/>
          <w:kern w:val="0"/>
          <w:sz w:val="32"/>
          <w:szCs w:val="32"/>
          <w:highlight w:val="none"/>
          <w:u w:val="single"/>
        </w:rPr>
        <w:t xml:space="preserve">                         </w:t>
      </w: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320" w:firstLineChars="100"/>
        <w:rPr>
          <w:rFonts w:hint="eastAsia" w:hAnsi="宋体"/>
          <w:color w:val="auto"/>
          <w:kern w:val="0"/>
          <w:sz w:val="32"/>
          <w:szCs w:val="32"/>
          <w:highlight w:val="none"/>
          <w:u w:val="single"/>
        </w:rPr>
      </w:pPr>
      <w:r>
        <w:rPr>
          <w:rFonts w:hint="eastAsia" w:hAnsi="宋体"/>
          <w:color w:val="auto"/>
          <w:kern w:val="0"/>
          <w:sz w:val="32"/>
          <w:szCs w:val="32"/>
          <w:highlight w:val="none"/>
        </w:rPr>
        <w:t xml:space="preserve">        （大写）：</w:t>
      </w:r>
      <w:r>
        <w:rPr>
          <w:rFonts w:hint="eastAsia" w:hAnsi="宋体"/>
          <w:color w:val="auto"/>
          <w:kern w:val="0"/>
          <w:sz w:val="32"/>
          <w:szCs w:val="32"/>
          <w:highlight w:val="none"/>
          <w:u w:val="single"/>
        </w:rPr>
        <w:t xml:space="preserve">                         </w:t>
      </w:r>
      <w:r>
        <w:rPr>
          <w:rFonts w:hint="eastAsia" w:hAnsi="宋体"/>
          <w:color w:val="auto"/>
          <w:kern w:val="0"/>
          <w:sz w:val="32"/>
          <w:szCs w:val="32"/>
          <w:highlight w:val="none"/>
        </w:rPr>
        <w:t xml:space="preserve">             </w:t>
      </w: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rPr>
          <w:rFonts w:hint="eastAsia" w:hAnsi="宋体"/>
          <w:b/>
          <w:color w:val="auto"/>
          <w:kern w:val="0"/>
          <w:sz w:val="32"/>
          <w:szCs w:val="32"/>
          <w:highlight w:val="none"/>
        </w:rPr>
      </w:pP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right="1280" w:firstLine="320" w:firstLineChars="100"/>
        <w:jc w:val="center"/>
        <w:rPr>
          <w:rFonts w:hint="eastAsia" w:hAnsi="宋体"/>
          <w:color w:val="auto"/>
          <w:kern w:val="0"/>
          <w:sz w:val="32"/>
          <w:szCs w:val="32"/>
          <w:highlight w:val="none"/>
        </w:rPr>
      </w:pP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320" w:firstLineChars="100"/>
        <w:rPr>
          <w:rFonts w:hint="eastAsia" w:hAnsi="宋体"/>
          <w:color w:val="auto"/>
          <w:kern w:val="0"/>
          <w:sz w:val="32"/>
          <w:szCs w:val="32"/>
          <w:highlight w:val="none"/>
        </w:rPr>
      </w:pPr>
      <w:r>
        <w:rPr>
          <w:rFonts w:hint="eastAsia" w:hAnsi="宋体"/>
          <w:color w:val="auto"/>
          <w:kern w:val="0"/>
          <w:sz w:val="32"/>
          <w:szCs w:val="32"/>
          <w:highlight w:val="none"/>
          <w:lang w:val="en-US" w:eastAsia="zh-CN"/>
        </w:rPr>
        <w:t>响</w:t>
      </w:r>
      <w:r>
        <w:rPr>
          <w:rFonts w:hint="eastAsia" w:hAnsi="宋体"/>
          <w:color w:val="auto"/>
          <w:kern w:val="0"/>
          <w:sz w:val="32"/>
          <w:szCs w:val="32"/>
          <w:highlight w:val="none"/>
        </w:rPr>
        <w:t xml:space="preserve">   </w:t>
      </w:r>
      <w:r>
        <w:rPr>
          <w:rFonts w:hint="eastAsia" w:hAnsi="宋体"/>
          <w:color w:val="auto"/>
          <w:kern w:val="0"/>
          <w:sz w:val="32"/>
          <w:szCs w:val="32"/>
          <w:highlight w:val="none"/>
          <w:lang w:val="en-US" w:eastAsia="zh-CN"/>
        </w:rPr>
        <w:t>应</w:t>
      </w:r>
      <w:r>
        <w:rPr>
          <w:rFonts w:hint="eastAsia" w:hAnsi="宋体"/>
          <w:color w:val="auto"/>
          <w:kern w:val="0"/>
          <w:sz w:val="32"/>
          <w:szCs w:val="32"/>
          <w:highlight w:val="none"/>
        </w:rPr>
        <w:t xml:space="preserve">  </w:t>
      </w:r>
      <w:r>
        <w:rPr>
          <w:rFonts w:hint="eastAsia" w:hAnsi="宋体"/>
          <w:color w:val="auto"/>
          <w:kern w:val="0"/>
          <w:sz w:val="32"/>
          <w:szCs w:val="32"/>
          <w:highlight w:val="none"/>
          <w:lang w:val="en-US" w:eastAsia="zh-CN"/>
        </w:rPr>
        <w:t xml:space="preserve"> 方</w:t>
      </w:r>
      <w:r>
        <w:rPr>
          <w:rFonts w:hint="eastAsia" w:hAnsi="宋体"/>
          <w:color w:val="auto"/>
          <w:kern w:val="0"/>
          <w:sz w:val="32"/>
          <w:szCs w:val="32"/>
          <w:highlight w:val="none"/>
        </w:rPr>
        <w:t xml:space="preserve">： </w:t>
      </w:r>
      <w:r>
        <w:rPr>
          <w:rFonts w:hint="eastAsia" w:hAnsi="宋体"/>
          <w:color w:val="auto"/>
          <w:kern w:val="0"/>
          <w:sz w:val="32"/>
          <w:szCs w:val="32"/>
          <w:highlight w:val="none"/>
          <w:u w:val="single"/>
        </w:rPr>
        <w:t xml:space="preserve">                </w:t>
      </w:r>
      <w:r>
        <w:rPr>
          <w:rFonts w:hint="eastAsia" w:hAnsi="宋体"/>
          <w:color w:val="auto"/>
          <w:kern w:val="0"/>
          <w:sz w:val="32"/>
          <w:szCs w:val="32"/>
          <w:highlight w:val="none"/>
          <w:u w:val="single"/>
          <w:lang w:val="en-US" w:eastAsia="zh-CN"/>
        </w:rPr>
        <w:t xml:space="preserve">    </w:t>
      </w:r>
      <w:r>
        <w:rPr>
          <w:rFonts w:hint="eastAsia" w:hAnsi="宋体"/>
          <w:color w:val="auto"/>
          <w:kern w:val="0"/>
          <w:sz w:val="32"/>
          <w:szCs w:val="32"/>
          <w:highlight w:val="none"/>
        </w:rPr>
        <w:t>（单位盖章）</w:t>
      </w:r>
    </w:p>
    <w:p>
      <w:pPr>
        <w:pStyle w:val="14"/>
        <w:keepNext w:val="0"/>
        <w:keepLines w:val="0"/>
        <w:pageBreakBefore w:val="0"/>
        <w:kinsoku/>
        <w:wordWrap/>
        <w:overflowPunct/>
        <w:topLinePunct w:val="0"/>
        <w:bidi w:val="0"/>
        <w:spacing w:line="288" w:lineRule="auto"/>
        <w:ind w:firstLine="320" w:firstLineChars="100"/>
        <w:jc w:val="both"/>
        <w:rPr>
          <w:rFonts w:hint="eastAsia" w:ascii="ˎ̥" w:hAnsi="ˎ̥"/>
          <w:color w:val="auto"/>
          <w:sz w:val="32"/>
          <w:szCs w:val="32"/>
          <w:highlight w:val="none"/>
        </w:rPr>
      </w:pPr>
      <w:r>
        <w:rPr>
          <w:rFonts w:ascii="ˎ̥" w:hAnsi="ˎ̥"/>
          <w:color w:val="auto"/>
          <w:sz w:val="32"/>
          <w:szCs w:val="32"/>
          <w:highlight w:val="none"/>
        </w:rPr>
        <w:t>法</w:t>
      </w:r>
      <w:r>
        <w:rPr>
          <w:rFonts w:hint="eastAsia" w:ascii="ˎ̥" w:hAnsi="ˎ̥"/>
          <w:color w:val="auto"/>
          <w:sz w:val="32"/>
          <w:szCs w:val="32"/>
          <w:highlight w:val="none"/>
          <w:lang w:val="en-US" w:eastAsia="zh-CN"/>
        </w:rPr>
        <w:t xml:space="preserve"> </w:t>
      </w:r>
      <w:r>
        <w:rPr>
          <w:rFonts w:ascii="ˎ̥" w:hAnsi="ˎ̥"/>
          <w:color w:val="auto"/>
          <w:sz w:val="32"/>
          <w:szCs w:val="32"/>
          <w:highlight w:val="none"/>
        </w:rPr>
        <w:t>定</w:t>
      </w:r>
      <w:r>
        <w:rPr>
          <w:rFonts w:hint="eastAsia" w:ascii="ˎ̥" w:hAnsi="ˎ̥"/>
          <w:color w:val="auto"/>
          <w:sz w:val="32"/>
          <w:szCs w:val="32"/>
          <w:highlight w:val="none"/>
          <w:lang w:val="en-US" w:eastAsia="zh-CN"/>
        </w:rPr>
        <w:t xml:space="preserve"> </w:t>
      </w:r>
      <w:r>
        <w:rPr>
          <w:rFonts w:ascii="ˎ̥" w:hAnsi="ˎ̥"/>
          <w:color w:val="auto"/>
          <w:sz w:val="32"/>
          <w:szCs w:val="32"/>
          <w:highlight w:val="none"/>
        </w:rPr>
        <w:t>代</w:t>
      </w:r>
      <w:r>
        <w:rPr>
          <w:rFonts w:hint="eastAsia" w:ascii="ˎ̥" w:hAnsi="ˎ̥"/>
          <w:color w:val="auto"/>
          <w:sz w:val="32"/>
          <w:szCs w:val="32"/>
          <w:highlight w:val="none"/>
          <w:lang w:val="en-US" w:eastAsia="zh-CN"/>
        </w:rPr>
        <w:t xml:space="preserve"> </w:t>
      </w:r>
      <w:r>
        <w:rPr>
          <w:rFonts w:ascii="ˎ̥" w:hAnsi="ˎ̥"/>
          <w:color w:val="auto"/>
          <w:sz w:val="32"/>
          <w:szCs w:val="32"/>
          <w:highlight w:val="none"/>
        </w:rPr>
        <w:t>表</w:t>
      </w:r>
      <w:r>
        <w:rPr>
          <w:rFonts w:hint="eastAsia" w:ascii="ˎ̥" w:hAnsi="ˎ̥"/>
          <w:color w:val="auto"/>
          <w:sz w:val="32"/>
          <w:szCs w:val="32"/>
          <w:highlight w:val="none"/>
          <w:lang w:val="en-US" w:eastAsia="zh-CN"/>
        </w:rPr>
        <w:t xml:space="preserve"> </w:t>
      </w:r>
      <w:r>
        <w:rPr>
          <w:rFonts w:ascii="ˎ̥" w:hAnsi="ˎ̥"/>
          <w:color w:val="auto"/>
          <w:sz w:val="32"/>
          <w:szCs w:val="32"/>
          <w:highlight w:val="none"/>
        </w:rPr>
        <w:t>人：</w:t>
      </w:r>
      <w:r>
        <w:rPr>
          <w:rFonts w:hint="eastAsia"/>
          <w:color w:val="auto"/>
          <w:sz w:val="32"/>
          <w:szCs w:val="32"/>
          <w:highlight w:val="none"/>
        </w:rPr>
        <w:t xml:space="preserve"> </w:t>
      </w:r>
      <w:r>
        <w:rPr>
          <w:rFonts w:hint="eastAsia"/>
          <w:color w:val="auto"/>
          <w:sz w:val="32"/>
          <w:szCs w:val="32"/>
          <w:highlight w:val="none"/>
          <w:u w:val="single"/>
        </w:rPr>
        <w:t xml:space="preserve">           </w:t>
      </w:r>
      <w:r>
        <w:rPr>
          <w:rFonts w:hint="eastAsia"/>
          <w:color w:val="auto"/>
          <w:sz w:val="32"/>
          <w:szCs w:val="32"/>
          <w:highlight w:val="none"/>
          <w:u w:val="single"/>
          <w:lang w:val="en-US" w:eastAsia="zh-CN"/>
        </w:rPr>
        <w:t xml:space="preserve">  </w:t>
      </w:r>
      <w:r>
        <w:rPr>
          <w:rFonts w:hint="eastAsia"/>
          <w:color w:val="auto"/>
          <w:sz w:val="32"/>
          <w:szCs w:val="32"/>
          <w:highlight w:val="none"/>
          <w:u w:val="single"/>
        </w:rPr>
        <w:t xml:space="preserve">    </w:t>
      </w:r>
      <w:r>
        <w:rPr>
          <w:rFonts w:ascii="ˎ̥" w:hAnsi="ˎ̥"/>
          <w:color w:val="auto"/>
          <w:sz w:val="32"/>
          <w:szCs w:val="32"/>
          <w:highlight w:val="none"/>
        </w:rPr>
        <w:t>（签字或盖章）</w:t>
      </w: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320" w:firstLineChars="100"/>
        <w:rPr>
          <w:rFonts w:hint="eastAsia" w:hAnsi="宋体"/>
          <w:color w:val="auto"/>
          <w:kern w:val="0"/>
          <w:sz w:val="32"/>
          <w:szCs w:val="32"/>
          <w:highlight w:val="none"/>
        </w:rPr>
      </w:pPr>
      <w:r>
        <w:rPr>
          <w:rFonts w:hint="eastAsia" w:hAnsi="宋体"/>
          <w:color w:val="auto"/>
          <w:kern w:val="0"/>
          <w:sz w:val="32"/>
          <w:szCs w:val="32"/>
          <w:highlight w:val="none"/>
        </w:rPr>
        <w:t>造</w:t>
      </w:r>
      <w:r>
        <w:rPr>
          <w:rFonts w:hint="eastAsia" w:hAnsi="宋体"/>
          <w:color w:val="auto"/>
          <w:kern w:val="0"/>
          <w:sz w:val="32"/>
          <w:szCs w:val="32"/>
          <w:highlight w:val="none"/>
          <w:lang w:val="en-US" w:eastAsia="zh-CN"/>
        </w:rPr>
        <w:t xml:space="preserve"> </w:t>
      </w:r>
      <w:r>
        <w:rPr>
          <w:rFonts w:hint="eastAsia" w:hAnsi="宋体"/>
          <w:color w:val="auto"/>
          <w:kern w:val="0"/>
          <w:sz w:val="32"/>
          <w:szCs w:val="32"/>
          <w:highlight w:val="none"/>
        </w:rPr>
        <w:t>价</w:t>
      </w:r>
      <w:r>
        <w:rPr>
          <w:rFonts w:hint="eastAsia" w:hAnsi="宋体"/>
          <w:color w:val="auto"/>
          <w:kern w:val="0"/>
          <w:sz w:val="32"/>
          <w:szCs w:val="32"/>
          <w:highlight w:val="none"/>
          <w:lang w:val="en-US" w:eastAsia="zh-CN"/>
        </w:rPr>
        <w:t xml:space="preserve"> </w:t>
      </w:r>
      <w:r>
        <w:rPr>
          <w:rFonts w:hint="eastAsia" w:hAnsi="宋体"/>
          <w:color w:val="auto"/>
          <w:kern w:val="0"/>
          <w:sz w:val="32"/>
          <w:szCs w:val="32"/>
          <w:highlight w:val="none"/>
        </w:rPr>
        <w:t>专</w:t>
      </w:r>
      <w:r>
        <w:rPr>
          <w:rFonts w:hint="eastAsia" w:hAnsi="宋体"/>
          <w:color w:val="auto"/>
          <w:kern w:val="0"/>
          <w:sz w:val="32"/>
          <w:szCs w:val="32"/>
          <w:highlight w:val="none"/>
          <w:lang w:val="en-US" w:eastAsia="zh-CN"/>
        </w:rPr>
        <w:t xml:space="preserve"> </w:t>
      </w:r>
      <w:r>
        <w:rPr>
          <w:rFonts w:hint="eastAsia" w:hAnsi="宋体"/>
          <w:color w:val="auto"/>
          <w:kern w:val="0"/>
          <w:sz w:val="32"/>
          <w:szCs w:val="32"/>
          <w:highlight w:val="none"/>
        </w:rPr>
        <w:t>业</w:t>
      </w:r>
      <w:r>
        <w:rPr>
          <w:rFonts w:hint="eastAsia" w:hAnsi="宋体"/>
          <w:color w:val="auto"/>
          <w:kern w:val="0"/>
          <w:sz w:val="32"/>
          <w:szCs w:val="32"/>
          <w:highlight w:val="none"/>
          <w:lang w:val="en-US" w:eastAsia="zh-CN"/>
        </w:rPr>
        <w:t xml:space="preserve"> </w:t>
      </w:r>
      <w:r>
        <w:rPr>
          <w:rFonts w:hint="eastAsia" w:hAnsi="宋体"/>
          <w:color w:val="auto"/>
          <w:kern w:val="0"/>
          <w:sz w:val="32"/>
          <w:szCs w:val="32"/>
          <w:highlight w:val="none"/>
        </w:rPr>
        <w:t>人</w:t>
      </w:r>
      <w:r>
        <w:rPr>
          <w:rFonts w:hint="eastAsia" w:hAnsi="宋体"/>
          <w:color w:val="auto"/>
          <w:kern w:val="0"/>
          <w:sz w:val="32"/>
          <w:szCs w:val="32"/>
          <w:highlight w:val="none"/>
          <w:lang w:val="en-US" w:eastAsia="zh-CN"/>
        </w:rPr>
        <w:t xml:space="preserve"> </w:t>
      </w:r>
      <w:r>
        <w:rPr>
          <w:rFonts w:hint="eastAsia" w:hAnsi="宋体"/>
          <w:color w:val="auto"/>
          <w:kern w:val="0"/>
          <w:sz w:val="32"/>
          <w:szCs w:val="32"/>
          <w:highlight w:val="none"/>
        </w:rPr>
        <w:t>员：</w:t>
      </w:r>
      <w:r>
        <w:rPr>
          <w:rFonts w:hint="eastAsia" w:hAnsi="宋体"/>
          <w:color w:val="auto"/>
          <w:kern w:val="0"/>
          <w:sz w:val="32"/>
          <w:szCs w:val="32"/>
          <w:highlight w:val="none"/>
          <w:u w:val="single"/>
        </w:rPr>
        <w:t xml:space="preserve">             </w:t>
      </w:r>
      <w:r>
        <w:rPr>
          <w:rFonts w:hint="eastAsia" w:hAnsi="宋体"/>
          <w:color w:val="auto"/>
          <w:kern w:val="0"/>
          <w:sz w:val="32"/>
          <w:szCs w:val="32"/>
          <w:highlight w:val="none"/>
          <w:u w:val="single"/>
          <w:lang w:val="en-US" w:eastAsia="zh-CN"/>
        </w:rPr>
        <w:t xml:space="preserve">  </w:t>
      </w:r>
      <w:r>
        <w:rPr>
          <w:rFonts w:hint="eastAsia" w:hAnsi="宋体"/>
          <w:color w:val="auto"/>
          <w:kern w:val="0"/>
          <w:sz w:val="32"/>
          <w:szCs w:val="32"/>
          <w:highlight w:val="none"/>
          <w:u w:val="single"/>
        </w:rPr>
        <w:t xml:space="preserve">  </w:t>
      </w:r>
      <w:r>
        <w:rPr>
          <w:rFonts w:hint="eastAsia" w:hAnsi="宋体"/>
          <w:color w:val="auto"/>
          <w:kern w:val="0"/>
          <w:sz w:val="32"/>
          <w:szCs w:val="32"/>
          <w:highlight w:val="none"/>
        </w:rPr>
        <w:t>（签字及盖执业专用章）</w:t>
      </w:r>
    </w:p>
    <w:p>
      <w:pPr>
        <w:keepNext w:val="0"/>
        <w:keepLines w:val="0"/>
        <w:pageBreakBefore w:val="0"/>
        <w:widowControl/>
        <w:tabs>
          <w:tab w:val="center" w:pos="4755"/>
          <w:tab w:val="right" w:pos="9720"/>
        </w:tabs>
        <w:kinsoku/>
        <w:wordWrap/>
        <w:overflowPunct/>
        <w:topLinePunct w:val="0"/>
        <w:bidi w:val="0"/>
        <w:spacing w:before="100" w:beforeAutospacing="1" w:after="100" w:afterAutospacing="1" w:line="288" w:lineRule="auto"/>
        <w:rPr>
          <w:rFonts w:hint="eastAsia" w:hAnsi="宋体"/>
          <w:color w:val="auto"/>
          <w:kern w:val="0"/>
          <w:sz w:val="32"/>
          <w:szCs w:val="32"/>
          <w:highlight w:val="none"/>
        </w:rPr>
      </w:pPr>
      <w:r>
        <w:rPr>
          <w:rFonts w:hint="eastAsia" w:hAnsi="宋体"/>
          <w:b/>
          <w:color w:val="auto"/>
          <w:kern w:val="0"/>
          <w:sz w:val="32"/>
          <w:szCs w:val="32"/>
          <w:highlight w:val="none"/>
        </w:rPr>
        <w:t xml:space="preserve"> </w:t>
      </w:r>
      <w:r>
        <w:rPr>
          <w:rFonts w:hint="eastAsia" w:hAnsi="宋体"/>
          <w:color w:val="auto"/>
          <w:kern w:val="0"/>
          <w:sz w:val="32"/>
          <w:szCs w:val="32"/>
          <w:highlight w:val="none"/>
        </w:rPr>
        <w:t xml:space="preserve"> 编  制  时  间：                </w:t>
      </w:r>
    </w:p>
    <w:p>
      <w:pPr>
        <w:keepNext w:val="0"/>
        <w:keepLines w:val="0"/>
        <w:pageBreakBefore w:val="0"/>
        <w:widowControl/>
        <w:tabs>
          <w:tab w:val="center" w:pos="4755"/>
          <w:tab w:val="right" w:pos="9720"/>
        </w:tabs>
        <w:kinsoku/>
        <w:wordWrap/>
        <w:overflowPunct/>
        <w:topLinePunct w:val="0"/>
        <w:bidi w:val="0"/>
        <w:spacing w:before="100" w:beforeAutospacing="1" w:after="100" w:afterAutospacing="1" w:line="288" w:lineRule="auto"/>
        <w:rPr>
          <w:rFonts w:hint="eastAsia" w:hAnsi="宋体"/>
          <w:color w:val="auto"/>
          <w:kern w:val="0"/>
          <w:sz w:val="32"/>
          <w:szCs w:val="32"/>
          <w:highlight w:val="none"/>
        </w:rPr>
      </w:pPr>
      <w:r>
        <w:rPr>
          <w:rFonts w:hint="eastAsia" w:hAnsi="宋体"/>
          <w:color w:val="auto"/>
          <w:kern w:val="0"/>
          <w:sz w:val="32"/>
          <w:szCs w:val="32"/>
          <w:highlight w:val="none"/>
        </w:rPr>
        <w:br w:type="page"/>
      </w: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211" w:firstLineChars="10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工程量清单报价说明</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1" w:hRule="atLeast"/>
        </w:trPr>
        <w:tc>
          <w:tcPr>
            <w:tcW w:w="9286" w:type="dxa"/>
            <w:noWrap w:val="0"/>
            <w:vAlign w:val="top"/>
          </w:tcPr>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rPr>
                <w:rFonts w:hint="eastAsia" w:ascii="宋体" w:hAnsi="宋体" w:eastAsia="宋体" w:cs="宋体"/>
                <w:b/>
                <w:color w:val="auto"/>
                <w:kern w:val="0"/>
                <w:sz w:val="21"/>
                <w:szCs w:val="21"/>
                <w:highlight w:val="none"/>
              </w:rPr>
            </w:pPr>
          </w:p>
        </w:tc>
      </w:tr>
    </w:tbl>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210" w:firstLineChars="100"/>
        <w:jc w:val="center"/>
        <w:rPr>
          <w:rFonts w:hint="eastAsia" w:ascii="宋体" w:hAnsi="宋体" w:eastAsia="宋体" w:cs="宋体"/>
          <w:color w:val="auto"/>
          <w:kern w:val="0"/>
          <w:sz w:val="21"/>
          <w:szCs w:val="21"/>
          <w:highlight w:val="none"/>
        </w:rPr>
      </w:pPr>
    </w:p>
    <w:p>
      <w:pPr>
        <w:keepNext w:val="0"/>
        <w:keepLines w:val="0"/>
        <w:pageBreakBefore w:val="0"/>
        <w:widowControl/>
        <w:tabs>
          <w:tab w:val="center" w:pos="4755"/>
          <w:tab w:val="right" w:pos="9070"/>
        </w:tabs>
        <w:kinsoku/>
        <w:wordWrap/>
        <w:overflowPunct/>
        <w:topLinePunct w:val="0"/>
        <w:bidi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5"/>
        <w:tblW w:w="0" w:type="auto"/>
        <w:tblInd w:w="91" w:type="dxa"/>
        <w:tblLayout w:type="fixed"/>
        <w:tblCellMar>
          <w:top w:w="15" w:type="dxa"/>
          <w:left w:w="15" w:type="dxa"/>
          <w:bottom w:w="15" w:type="dxa"/>
          <w:right w:w="15" w:type="dxa"/>
        </w:tblCellMar>
      </w:tblPr>
      <w:tblGrid>
        <w:gridCol w:w="960"/>
        <w:gridCol w:w="4416"/>
        <w:gridCol w:w="3910"/>
      </w:tblGrid>
      <w:tr>
        <w:tblPrEx>
          <w:tblCellMar>
            <w:top w:w="15" w:type="dxa"/>
            <w:left w:w="15" w:type="dxa"/>
            <w:bottom w:w="15" w:type="dxa"/>
            <w:right w:w="15" w:type="dxa"/>
          </w:tblCellMar>
        </w:tblPrEx>
        <w:trPr>
          <w:trHeight w:val="972" w:hRule="atLeast"/>
        </w:trPr>
        <w:tc>
          <w:tcPr>
            <w:tcW w:w="9286" w:type="dxa"/>
            <w:gridSpan w:val="3"/>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表1-1-1 工程项目报价汇总表</w:t>
            </w:r>
          </w:p>
        </w:tc>
      </w:tr>
      <w:tr>
        <w:tblPrEx>
          <w:tblCellMar>
            <w:top w:w="15" w:type="dxa"/>
            <w:left w:w="15" w:type="dxa"/>
            <w:bottom w:w="15" w:type="dxa"/>
            <w:right w:w="15" w:type="dxa"/>
          </w:tblCellMar>
        </w:tblPrEx>
        <w:trPr>
          <w:trHeight w:val="585" w:hRule="atLeast"/>
        </w:trPr>
        <w:tc>
          <w:tcPr>
            <w:tcW w:w="9286" w:type="dxa"/>
            <w:gridSpan w:val="3"/>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r>
      <w:tr>
        <w:tblPrEx>
          <w:tblCellMar>
            <w:top w:w="15" w:type="dxa"/>
            <w:left w:w="15" w:type="dxa"/>
            <w:bottom w:w="15" w:type="dxa"/>
            <w:right w:w="15" w:type="dxa"/>
          </w:tblCellMar>
        </w:tblPrEx>
        <w:trPr>
          <w:trHeight w:val="648" w:hRule="atLeast"/>
        </w:trPr>
        <w:tc>
          <w:tcPr>
            <w:tcW w:w="96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441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内容</w:t>
            </w:r>
          </w:p>
        </w:tc>
        <w:tc>
          <w:tcPr>
            <w:tcW w:w="391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报价(元)</w:t>
            </w: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一</w:t>
            </w:r>
          </w:p>
        </w:tc>
        <w:tc>
          <w:tcPr>
            <w:tcW w:w="441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单位工程费合计</w:t>
            </w:r>
          </w:p>
        </w:tc>
        <w:tc>
          <w:tcPr>
            <w:tcW w:w="39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441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单位工程</w:t>
            </w:r>
          </w:p>
        </w:tc>
        <w:tc>
          <w:tcPr>
            <w:tcW w:w="39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711" w:hRule="atLeast"/>
        </w:trPr>
        <w:tc>
          <w:tcPr>
            <w:tcW w:w="96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w:t>
            </w:r>
          </w:p>
        </w:tc>
        <w:tc>
          <w:tcPr>
            <w:tcW w:w="441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未纳入单位工程费的其他费用[（一）+（二）+（三）+（四）]</w:t>
            </w:r>
          </w:p>
        </w:tc>
        <w:tc>
          <w:tcPr>
            <w:tcW w:w="39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（一）</w:t>
            </w:r>
          </w:p>
        </w:tc>
        <w:tc>
          <w:tcPr>
            <w:tcW w:w="441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整体措施项目清单(1+2)</w:t>
            </w:r>
          </w:p>
        </w:tc>
        <w:tc>
          <w:tcPr>
            <w:tcW w:w="39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441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组织措施项目清单</w:t>
            </w:r>
          </w:p>
        </w:tc>
        <w:tc>
          <w:tcPr>
            <w:tcW w:w="39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441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技术措施项目清单</w:t>
            </w:r>
          </w:p>
        </w:tc>
        <w:tc>
          <w:tcPr>
            <w:tcW w:w="39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w:t>
            </w:r>
          </w:p>
        </w:tc>
        <w:tc>
          <w:tcPr>
            <w:tcW w:w="441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整体其他项目清单</w:t>
            </w:r>
          </w:p>
        </w:tc>
        <w:tc>
          <w:tcPr>
            <w:tcW w:w="39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（三）</w:t>
            </w:r>
          </w:p>
        </w:tc>
        <w:tc>
          <w:tcPr>
            <w:tcW w:w="441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整体措施项目规费</w:t>
            </w:r>
          </w:p>
        </w:tc>
        <w:tc>
          <w:tcPr>
            <w:tcW w:w="39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（四）</w:t>
            </w:r>
          </w:p>
        </w:tc>
        <w:tc>
          <w:tcPr>
            <w:tcW w:w="441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税金{[(一)+(二)+(三)]*税率}</w:t>
            </w:r>
          </w:p>
        </w:tc>
        <w:tc>
          <w:tcPr>
            <w:tcW w:w="39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441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总报价［一+二］</w:t>
            </w:r>
          </w:p>
        </w:tc>
        <w:tc>
          <w:tcPr>
            <w:tcW w:w="3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28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总报价(大写):</w:t>
            </w:r>
          </w:p>
        </w:tc>
      </w:tr>
      <w:tr>
        <w:tblPrEx>
          <w:tblCellMar>
            <w:top w:w="15" w:type="dxa"/>
            <w:left w:w="15" w:type="dxa"/>
            <w:bottom w:w="15" w:type="dxa"/>
            <w:right w:w="15" w:type="dxa"/>
          </w:tblCellMar>
        </w:tblPrEx>
        <w:trPr>
          <w:trHeight w:val="377" w:hRule="atLeast"/>
        </w:trPr>
        <w:tc>
          <w:tcPr>
            <w:tcW w:w="960" w:type="dxa"/>
            <w:tcBorders>
              <w:top w:val="nil"/>
              <w:left w:val="nil"/>
              <w:bottom w:val="nil"/>
              <w:right w:val="nil"/>
            </w:tcBorders>
            <w:noWrap w:val="0"/>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auto"/>
                <w:kern w:val="2"/>
                <w:sz w:val="21"/>
                <w:szCs w:val="21"/>
                <w:highlight w:val="none"/>
              </w:rPr>
            </w:pPr>
          </w:p>
        </w:tc>
        <w:tc>
          <w:tcPr>
            <w:tcW w:w="4416" w:type="dxa"/>
            <w:tcBorders>
              <w:top w:val="nil"/>
              <w:left w:val="nil"/>
              <w:bottom w:val="nil"/>
              <w:right w:val="nil"/>
            </w:tcBorders>
            <w:noWrap w:val="0"/>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auto"/>
                <w:kern w:val="2"/>
                <w:sz w:val="21"/>
                <w:szCs w:val="21"/>
                <w:highlight w:val="none"/>
              </w:rPr>
            </w:pPr>
          </w:p>
        </w:tc>
        <w:tc>
          <w:tcPr>
            <w:tcW w:w="3910" w:type="dxa"/>
            <w:tcBorders>
              <w:top w:val="nil"/>
              <w:left w:val="nil"/>
              <w:bottom w:val="nil"/>
              <w:right w:val="nil"/>
            </w:tcBorders>
            <w:noWrap w:val="0"/>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46" w:hRule="atLeast"/>
        </w:trPr>
        <w:tc>
          <w:tcPr>
            <w:tcW w:w="9286" w:type="dxa"/>
            <w:gridSpan w:val="3"/>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1"/>
                <w:szCs w:val="21"/>
                <w:highlight w:val="none"/>
                <w:lang w:val="en-US" w:eastAsia="zh-CN" w:bidi="ar"/>
              </w:rPr>
            </w:pPr>
            <w:r>
              <w:rPr>
                <w:rFonts w:hint="eastAsia" w:ascii="宋体" w:hAnsi="宋体" w:eastAsia="宋体" w:cs="宋体"/>
                <w:i w:val="0"/>
                <w:color w:val="auto"/>
                <w:kern w:val="0"/>
                <w:sz w:val="21"/>
                <w:szCs w:val="21"/>
                <w:highlight w:val="none"/>
                <w:lang w:val="en-US" w:eastAsia="zh-CN" w:bidi="ar"/>
              </w:rPr>
              <w:t xml:space="preserve">响应方:(盖章)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法定代表人或委托代理人:(签字或盖章)</w:t>
            </w:r>
          </w:p>
        </w:tc>
      </w:tr>
    </w:tbl>
    <w:p>
      <w:pPr>
        <w:keepNext w:val="0"/>
        <w:keepLines w:val="0"/>
        <w:pageBreakBefore w:val="0"/>
        <w:widowControl/>
        <w:tabs>
          <w:tab w:val="center" w:pos="4755"/>
          <w:tab w:val="right" w:pos="9070"/>
        </w:tabs>
        <w:kinsoku/>
        <w:wordWrap/>
        <w:overflowPunct/>
        <w:topLinePunct w:val="0"/>
        <w:bidi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5"/>
        <w:tblW w:w="0" w:type="auto"/>
        <w:tblInd w:w="91" w:type="dxa"/>
        <w:tblLayout w:type="fixed"/>
        <w:tblCellMar>
          <w:top w:w="15" w:type="dxa"/>
          <w:left w:w="15" w:type="dxa"/>
          <w:bottom w:w="15" w:type="dxa"/>
          <w:right w:w="15" w:type="dxa"/>
        </w:tblCellMar>
      </w:tblPr>
      <w:tblGrid>
        <w:gridCol w:w="730"/>
        <w:gridCol w:w="3767"/>
        <w:gridCol w:w="836"/>
        <w:gridCol w:w="730"/>
        <w:gridCol w:w="1018"/>
        <w:gridCol w:w="2205"/>
      </w:tblGrid>
      <w:tr>
        <w:tblPrEx>
          <w:tblCellMar>
            <w:top w:w="15" w:type="dxa"/>
            <w:left w:w="15" w:type="dxa"/>
            <w:bottom w:w="15" w:type="dxa"/>
            <w:right w:w="15" w:type="dxa"/>
          </w:tblCellMar>
        </w:tblPrEx>
        <w:trPr>
          <w:trHeight w:val="900" w:hRule="atLeast"/>
        </w:trPr>
        <w:tc>
          <w:tcPr>
            <w:tcW w:w="9286" w:type="dxa"/>
            <w:gridSpan w:val="6"/>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表1-3-A 组织措施项目（整体）清单及计价表</w:t>
            </w:r>
          </w:p>
        </w:tc>
      </w:tr>
      <w:tr>
        <w:tblPrEx>
          <w:tblCellMar>
            <w:top w:w="15" w:type="dxa"/>
            <w:left w:w="15" w:type="dxa"/>
            <w:bottom w:w="15" w:type="dxa"/>
            <w:right w:w="15" w:type="dxa"/>
          </w:tblCellMar>
        </w:tblPrEx>
        <w:trPr>
          <w:trHeight w:val="516" w:hRule="atLeast"/>
        </w:trPr>
        <w:tc>
          <w:tcPr>
            <w:tcW w:w="7081" w:type="dxa"/>
            <w:gridSpan w:val="5"/>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2205" w:type="dxa"/>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516" w:hRule="atLeast"/>
        </w:trPr>
        <w:tc>
          <w:tcPr>
            <w:tcW w:w="73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376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项目名称</w:t>
            </w:r>
          </w:p>
        </w:tc>
        <w:tc>
          <w:tcPr>
            <w:tcW w:w="83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73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1018"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金  额(元)</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备注</w:t>
            </w: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一</w:t>
            </w:r>
          </w:p>
        </w:tc>
        <w:tc>
          <w:tcPr>
            <w:tcW w:w="3767"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安全文明施工措施项目</w:t>
            </w:r>
          </w:p>
        </w:tc>
        <w:tc>
          <w:tcPr>
            <w:tcW w:w="836"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730"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提供分析清单（表1-3-A-1）</w:t>
            </w: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w:t>
            </w:r>
          </w:p>
        </w:tc>
        <w:tc>
          <w:tcPr>
            <w:tcW w:w="3767"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其他组织措施项目</w:t>
            </w:r>
          </w:p>
        </w:tc>
        <w:tc>
          <w:tcPr>
            <w:tcW w:w="836"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3767"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提前竣工增加费</w:t>
            </w:r>
          </w:p>
        </w:tc>
        <w:tc>
          <w:tcPr>
            <w:tcW w:w="836"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730"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3767"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二次搬运费</w:t>
            </w:r>
          </w:p>
        </w:tc>
        <w:tc>
          <w:tcPr>
            <w:tcW w:w="836"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730"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3767"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冬雨季施工增加费</w:t>
            </w:r>
          </w:p>
        </w:tc>
        <w:tc>
          <w:tcPr>
            <w:tcW w:w="836"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730"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3767"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行车、行人干扰增加费</w:t>
            </w:r>
          </w:p>
        </w:tc>
        <w:tc>
          <w:tcPr>
            <w:tcW w:w="836"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730"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6063" w:type="dxa"/>
            <w:gridSpan w:val="4"/>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合计</w:t>
            </w:r>
          </w:p>
        </w:tc>
        <w:tc>
          <w:tcPr>
            <w:tcW w:w="1018"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bl>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p>
      <w:pPr>
        <w:pStyle w:val="2"/>
        <w:rPr>
          <w:rFonts w:hint="eastAsia"/>
        </w:rPr>
      </w:pPr>
    </w:p>
    <w:tbl>
      <w:tblPr>
        <w:tblStyle w:val="15"/>
        <w:tblW w:w="0" w:type="auto"/>
        <w:tblInd w:w="1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62"/>
        <w:gridCol w:w="2"/>
        <w:gridCol w:w="2713"/>
        <w:gridCol w:w="7"/>
        <w:gridCol w:w="889"/>
        <w:gridCol w:w="9"/>
        <w:gridCol w:w="762"/>
        <w:gridCol w:w="11"/>
        <w:gridCol w:w="798"/>
        <w:gridCol w:w="13"/>
        <w:gridCol w:w="779"/>
        <w:gridCol w:w="16"/>
        <w:gridCol w:w="2572"/>
        <w:gridCol w:w="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9233" w:type="dxa"/>
            <w:gridSpan w:val="13"/>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0"/>
                <w:sz w:val="40"/>
                <w:szCs w:val="40"/>
                <w:highlight w:val="none"/>
                <w:lang w:val="en-US" w:eastAsia="zh-CN" w:bidi="ar"/>
              </w:rPr>
            </w:pPr>
            <w:r>
              <w:rPr>
                <w:rFonts w:hint="eastAsia" w:ascii="宋体" w:hAnsi="宋体" w:eastAsia="宋体" w:cs="宋体"/>
                <w:b/>
                <w:i w:val="0"/>
                <w:color w:val="auto"/>
                <w:kern w:val="0"/>
                <w:sz w:val="40"/>
                <w:szCs w:val="40"/>
                <w:highlight w:val="none"/>
                <w:lang w:val="en-US" w:eastAsia="zh-CN" w:bidi="ar"/>
              </w:rPr>
              <w:t>表1-3-A-1  安全文明施工措施项目清单及计价表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5853" w:type="dxa"/>
            <w:gridSpan w:val="9"/>
            <w:noWrap w:val="0"/>
            <w:vAlign w:val="bottom"/>
          </w:tcPr>
          <w:p>
            <w:pPr>
              <w:keepNext w:val="0"/>
              <w:keepLines w:val="0"/>
              <w:pageBreakBefore w:val="0"/>
              <w:widowControl/>
              <w:suppressLineNumbers w:val="0"/>
              <w:kinsoku/>
              <w:wordWrap/>
              <w:overflowPunct/>
              <w:topLinePunct w:val="0"/>
              <w:bidi w:val="0"/>
              <w:snapToGrid/>
              <w:spacing w:line="360" w:lineRule="exact"/>
              <w:jc w:val="lef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工程名称:</w:t>
            </w:r>
          </w:p>
        </w:tc>
        <w:tc>
          <w:tcPr>
            <w:tcW w:w="3380" w:type="dxa"/>
            <w:gridSpan w:val="4"/>
            <w:noWrap w:val="0"/>
            <w:vAlign w:val="bottom"/>
          </w:tcPr>
          <w:p>
            <w:pPr>
              <w:keepNext w:val="0"/>
              <w:keepLines w:val="0"/>
              <w:pageBreakBefore w:val="0"/>
              <w:widowControl/>
              <w:suppressLineNumbers w:val="0"/>
              <w:kinsoku/>
              <w:wordWrap/>
              <w:overflowPunct/>
              <w:topLinePunct w:val="0"/>
              <w:bidi w:val="0"/>
              <w:snapToGrid/>
              <w:spacing w:line="360" w:lineRule="exact"/>
              <w:jc w:val="righ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第1页 共4页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措施项目名称</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单位</w:t>
            </w:r>
          </w:p>
        </w:tc>
        <w:tc>
          <w:tcPr>
            <w:tcW w:w="771"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w:t>
            </w:r>
          </w:p>
        </w:tc>
        <w:tc>
          <w:tcPr>
            <w:tcW w:w="809"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单价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(元)</w:t>
            </w:r>
          </w:p>
        </w:tc>
        <w:tc>
          <w:tcPr>
            <w:tcW w:w="792"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合价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(元)</w:t>
            </w: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一</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安全施工措施项目</w:t>
            </w:r>
          </w:p>
        </w:tc>
        <w:tc>
          <w:tcPr>
            <w:tcW w:w="896"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（一）</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基本安全防护</w:t>
            </w:r>
          </w:p>
        </w:tc>
        <w:tc>
          <w:tcPr>
            <w:tcW w:w="896"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安全网</w:t>
            </w:r>
          </w:p>
        </w:tc>
        <w:tc>
          <w:tcPr>
            <w:tcW w:w="896"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安全平网</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平面面积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密目式立网</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垂直立面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防护栏杆</w:t>
            </w:r>
          </w:p>
        </w:tc>
        <w:tc>
          <w:tcPr>
            <w:tcW w:w="896"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按栏杆长度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高处作业临边防护栏杆</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深基坑（槽）临边护栏</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其他防护栏杆</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防护门</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防护棚</w:t>
            </w:r>
          </w:p>
        </w:tc>
        <w:tc>
          <w:tcPr>
            <w:tcW w:w="896"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按防护面积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通道防护棚</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井架防护棚</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升降机防护棚</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含人货两用升降机、货用升降机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断头路阻挡墙</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m3</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安全隔离网</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爆破工程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对讲机</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高处作业</w:t>
            </w:r>
          </w:p>
        </w:tc>
        <w:tc>
          <w:tcPr>
            <w:tcW w:w="896"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洞口水平隔离防护</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按洞口水平面积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高压线安全措施</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起重设备防护措施</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楼层呼唤器</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其他高处作业安全防护</w:t>
            </w:r>
          </w:p>
        </w:tc>
        <w:tc>
          <w:tcPr>
            <w:tcW w:w="896"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（三）</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深基坑（槽）</w:t>
            </w:r>
          </w:p>
        </w:tc>
        <w:tc>
          <w:tcPr>
            <w:tcW w:w="896"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上下专用通道</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含安全爬梯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基坑支护变形监测</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其他深基坑安全防护</w:t>
            </w:r>
          </w:p>
        </w:tc>
        <w:tc>
          <w:tcPr>
            <w:tcW w:w="896"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（四）</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脚手架</w:t>
            </w:r>
          </w:p>
        </w:tc>
        <w:tc>
          <w:tcPr>
            <w:tcW w:w="896"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水平隔离封闭设施</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715"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其他脚手架安全防护</w:t>
            </w:r>
          </w:p>
        </w:tc>
        <w:tc>
          <w:tcPr>
            <w:tcW w:w="896"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71"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2" w:hRule="atLeast"/>
        </w:trPr>
        <w:tc>
          <w:tcPr>
            <w:tcW w:w="9266" w:type="dxa"/>
            <w:gridSpan w:val="1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40"/>
                <w:szCs w:val="40"/>
                <w:highlight w:val="none"/>
                <w:u w:val="none"/>
              </w:rPr>
            </w:pPr>
            <w:r>
              <w:rPr>
                <w:rFonts w:hint="eastAsia" w:ascii="宋体" w:hAnsi="宋体" w:eastAsia="宋体" w:cs="宋体"/>
                <w:b/>
                <w:i w:val="0"/>
                <w:color w:val="auto"/>
                <w:kern w:val="0"/>
                <w:sz w:val="40"/>
                <w:szCs w:val="40"/>
                <w:highlight w:val="none"/>
                <w:u w:val="none"/>
                <w:lang w:val="en-US" w:eastAsia="zh-CN" w:bidi="ar"/>
              </w:rPr>
              <w:t>表1-3-A-1  安全文明施工措施项目清单及计价表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9" w:hRule="atLeast"/>
        </w:trPr>
        <w:tc>
          <w:tcPr>
            <w:tcW w:w="5866" w:type="dxa"/>
            <w:gridSpan w:val="10"/>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工程名称:</w:t>
            </w:r>
          </w:p>
        </w:tc>
        <w:tc>
          <w:tcPr>
            <w:tcW w:w="3400" w:type="dxa"/>
            <w:gridSpan w:val="4"/>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第2页 共4页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措施项目名称</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单位</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w:t>
            </w: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单价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(元)</w:t>
            </w: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合价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(元)</w:t>
            </w: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（五）</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井架</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架体围护</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货用升降机操作室</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其他井架防护</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（六）</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消防器材、设施</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灭火器</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只</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消防水泵</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水枪、水带</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消防箱</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只</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消防立管</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危险品仓库搭建</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防雷设施</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（七）</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特殊工程安全措施</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特殊作业防护用品</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3"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救生设施</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含救生衣、救生圈等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防毒面具</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付</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有毒气体检测仪器</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其他特殊安全防护</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（八）</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安全标志</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安全警示标牌、标识</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警示灯</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处</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航标灯</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处</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通航要求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其他安全标志</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（九）</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安全专项检测</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起重机械检测费</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塔吊、升降机等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钢管、扣件检测费</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高处作业吊篮检测费</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防坠器专项检测费</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 w:hRule="atLeast"/>
        </w:trPr>
        <w:tc>
          <w:tcPr>
            <w:tcW w:w="664"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720"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其他安全检测</w:t>
            </w:r>
          </w:p>
        </w:tc>
        <w:tc>
          <w:tcPr>
            <w:tcW w:w="898"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3"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both"/>
        <w:rPr>
          <w:rFonts w:hint="eastAsia" w:ascii="宋体" w:hAnsi="宋体" w:eastAsia="宋体" w:cs="宋体"/>
          <w:color w:val="auto"/>
          <w:kern w:val="0"/>
          <w:sz w:val="21"/>
          <w:szCs w:val="21"/>
          <w:highlight w:val="none"/>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13"/>
        <w:gridCol w:w="2714"/>
        <w:gridCol w:w="895"/>
        <w:gridCol w:w="771"/>
        <w:gridCol w:w="810"/>
        <w:gridCol w:w="691"/>
        <w:gridCol w:w="2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trPr>
        <w:tc>
          <w:tcPr>
            <w:tcW w:w="9434" w:type="dxa"/>
            <w:gridSpan w:val="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40"/>
                <w:szCs w:val="40"/>
                <w:highlight w:val="none"/>
                <w:u w:val="none"/>
              </w:rPr>
            </w:pPr>
            <w:r>
              <w:rPr>
                <w:rFonts w:hint="eastAsia" w:ascii="宋体" w:hAnsi="宋体" w:eastAsia="宋体" w:cs="宋体"/>
                <w:b/>
                <w:i w:val="0"/>
                <w:color w:val="auto"/>
                <w:kern w:val="0"/>
                <w:sz w:val="40"/>
                <w:szCs w:val="40"/>
                <w:highlight w:val="none"/>
                <w:u w:val="none"/>
                <w:lang w:val="en-US" w:eastAsia="zh-CN" w:bidi="ar"/>
              </w:rPr>
              <w:t>表1-3-A-1  安全文明施工措施项目清单及计价表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0" w:hRule="atLeast"/>
        </w:trPr>
        <w:tc>
          <w:tcPr>
            <w:tcW w:w="6003" w:type="dxa"/>
            <w:gridSpan w:val="5"/>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工程名称:</w:t>
            </w:r>
          </w:p>
        </w:tc>
        <w:tc>
          <w:tcPr>
            <w:tcW w:w="3431" w:type="dxa"/>
            <w:gridSpan w:val="2"/>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第3页 共4页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4"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措施项目名称</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单位</w:t>
            </w:r>
          </w:p>
        </w:tc>
        <w:tc>
          <w:tcPr>
            <w:tcW w:w="771"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w:t>
            </w:r>
          </w:p>
        </w:tc>
        <w:tc>
          <w:tcPr>
            <w:tcW w:w="810"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单价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(元)</w:t>
            </w:r>
          </w:p>
        </w:tc>
        <w:tc>
          <w:tcPr>
            <w:tcW w:w="691"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合价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(元)</w:t>
            </w: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（十）</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安全教育培训</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（十一）</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现场安全保卫</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（十二）</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其他安全施工措施</w:t>
            </w:r>
          </w:p>
        </w:tc>
        <w:tc>
          <w:tcPr>
            <w:tcW w:w="895"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文明施工措施项目</w:t>
            </w:r>
          </w:p>
        </w:tc>
        <w:tc>
          <w:tcPr>
            <w:tcW w:w="895"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围墙</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按标准设置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大门、门楼</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块</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标牌</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块</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效果图</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块</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彩钢板围挡</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按标准设置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地坪硬化</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其他文明施工措施</w:t>
            </w:r>
          </w:p>
        </w:tc>
        <w:tc>
          <w:tcPr>
            <w:tcW w:w="895"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4"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三</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环境保护措施项目</w:t>
            </w:r>
          </w:p>
        </w:tc>
        <w:tc>
          <w:tcPr>
            <w:tcW w:w="895"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含扬尘污染防治措施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现场绿化</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防尘网布</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车辆冲洗设施</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含洗车槽、自动冲洗或其他冲洗设备等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8"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喷淋设施</w:t>
            </w:r>
          </w:p>
        </w:tc>
        <w:tc>
          <w:tcPr>
            <w:tcW w:w="895"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塔吊喷淋</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外架喷淋</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场地喷淋</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防尘雾炮</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其他扬尘控制费用</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噪声控制费用</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污水处理费用</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特殊工程要求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车辆密封费用</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工地食堂油烟净化设备</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其他环境保护措施</w:t>
            </w:r>
          </w:p>
        </w:tc>
        <w:tc>
          <w:tcPr>
            <w:tcW w:w="895"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四</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临时设施措施项目</w:t>
            </w:r>
          </w:p>
        </w:tc>
        <w:tc>
          <w:tcPr>
            <w:tcW w:w="895"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（一）</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办公用房</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生活用房</w:t>
            </w:r>
          </w:p>
        </w:tc>
        <w:tc>
          <w:tcPr>
            <w:tcW w:w="895"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4" w:hRule="atLeast"/>
        </w:trPr>
        <w:tc>
          <w:tcPr>
            <w:tcW w:w="813"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714"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宿舍</w:t>
            </w:r>
          </w:p>
        </w:tc>
        <w:tc>
          <w:tcPr>
            <w:tcW w:w="895"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1"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5"/>
        <w:tblW w:w="0" w:type="auto"/>
        <w:tblInd w:w="91" w:type="dxa"/>
        <w:tblLayout w:type="fixed"/>
        <w:tblCellMar>
          <w:top w:w="15" w:type="dxa"/>
          <w:left w:w="15" w:type="dxa"/>
          <w:bottom w:w="15" w:type="dxa"/>
          <w:right w:w="15" w:type="dxa"/>
        </w:tblCellMar>
      </w:tblPr>
      <w:tblGrid>
        <w:gridCol w:w="910"/>
        <w:gridCol w:w="3035"/>
        <w:gridCol w:w="1003"/>
        <w:gridCol w:w="862"/>
        <w:gridCol w:w="906"/>
        <w:gridCol w:w="888"/>
        <w:gridCol w:w="1682"/>
      </w:tblGrid>
      <w:tr>
        <w:tblPrEx>
          <w:tblCellMar>
            <w:top w:w="15" w:type="dxa"/>
            <w:left w:w="15" w:type="dxa"/>
            <w:bottom w:w="15" w:type="dxa"/>
            <w:right w:w="15" w:type="dxa"/>
          </w:tblCellMar>
        </w:tblPrEx>
        <w:trPr>
          <w:trHeight w:val="659" w:hRule="atLeast"/>
        </w:trPr>
        <w:tc>
          <w:tcPr>
            <w:tcW w:w="9286" w:type="dxa"/>
            <w:gridSpan w:val="7"/>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表1-3-A-1  安全文明施工措施项目清单及计价表</w:t>
            </w:r>
          </w:p>
        </w:tc>
      </w:tr>
      <w:tr>
        <w:tblPrEx>
          <w:tblCellMar>
            <w:top w:w="15" w:type="dxa"/>
            <w:left w:w="15" w:type="dxa"/>
            <w:bottom w:w="15" w:type="dxa"/>
            <w:right w:w="15" w:type="dxa"/>
          </w:tblCellMar>
        </w:tblPrEx>
        <w:trPr>
          <w:trHeight w:val="306" w:hRule="atLeast"/>
        </w:trPr>
        <w:tc>
          <w:tcPr>
            <w:tcW w:w="6716" w:type="dxa"/>
            <w:gridSpan w:val="5"/>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2570" w:type="dxa"/>
            <w:gridSpan w:val="2"/>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第4页 共4页</w:t>
            </w:r>
          </w:p>
        </w:tc>
      </w:tr>
      <w:tr>
        <w:tblPrEx>
          <w:tblCellMar>
            <w:top w:w="15" w:type="dxa"/>
            <w:left w:w="15" w:type="dxa"/>
            <w:bottom w:w="15" w:type="dxa"/>
            <w:right w:w="15" w:type="dxa"/>
          </w:tblCellMar>
        </w:tblPrEx>
        <w:trPr>
          <w:trHeight w:val="512"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措施项目名称</w:t>
            </w:r>
          </w:p>
        </w:tc>
        <w:tc>
          <w:tcPr>
            <w:tcW w:w="100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862"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90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单价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(元)</w:t>
            </w:r>
          </w:p>
        </w:tc>
        <w:tc>
          <w:tcPr>
            <w:tcW w:w="88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合价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(元)</w:t>
            </w: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备注</w:t>
            </w: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食堂</w:t>
            </w:r>
          </w:p>
        </w:tc>
        <w:tc>
          <w:tcPr>
            <w:tcW w:w="100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m2</w:t>
            </w: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厕所</w:t>
            </w:r>
          </w:p>
        </w:tc>
        <w:tc>
          <w:tcPr>
            <w:tcW w:w="100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m2</w:t>
            </w: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浴室</w:t>
            </w:r>
          </w:p>
        </w:tc>
        <w:tc>
          <w:tcPr>
            <w:tcW w:w="100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m2</w:t>
            </w: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40"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5</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其他生活设施</w:t>
            </w:r>
          </w:p>
        </w:tc>
        <w:tc>
          <w:tcPr>
            <w:tcW w:w="10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休息场所、文化娱乐设施等</w:t>
            </w: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（三）</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生产用房（仓库）</w:t>
            </w:r>
          </w:p>
        </w:tc>
        <w:tc>
          <w:tcPr>
            <w:tcW w:w="100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m2</w:t>
            </w: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（四）</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临时用电设施</w:t>
            </w:r>
          </w:p>
        </w:tc>
        <w:tc>
          <w:tcPr>
            <w:tcW w:w="10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总配电箱</w:t>
            </w:r>
          </w:p>
        </w:tc>
        <w:tc>
          <w:tcPr>
            <w:tcW w:w="100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只</w:t>
            </w: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分配电箱</w:t>
            </w:r>
          </w:p>
        </w:tc>
        <w:tc>
          <w:tcPr>
            <w:tcW w:w="100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只</w:t>
            </w: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开关箱</w:t>
            </w:r>
          </w:p>
        </w:tc>
        <w:tc>
          <w:tcPr>
            <w:tcW w:w="100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只</w:t>
            </w: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临时用电线路</w:t>
            </w:r>
          </w:p>
        </w:tc>
        <w:tc>
          <w:tcPr>
            <w:tcW w:w="100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m</w:t>
            </w: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5</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用电保护装置</w:t>
            </w:r>
          </w:p>
        </w:tc>
        <w:tc>
          <w:tcPr>
            <w:tcW w:w="100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处</w:t>
            </w: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6</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发电机</w:t>
            </w:r>
          </w:p>
        </w:tc>
        <w:tc>
          <w:tcPr>
            <w:tcW w:w="100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台</w:t>
            </w: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40"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7</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其他临时用电设施</w:t>
            </w:r>
          </w:p>
        </w:tc>
        <w:tc>
          <w:tcPr>
            <w:tcW w:w="10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附近外电线路防护设施等</w:t>
            </w: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（五）</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临时供水</w:t>
            </w:r>
          </w:p>
        </w:tc>
        <w:tc>
          <w:tcPr>
            <w:tcW w:w="100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m</w:t>
            </w: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按管道长度</w:t>
            </w: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（六）</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临时排水</w:t>
            </w:r>
          </w:p>
        </w:tc>
        <w:tc>
          <w:tcPr>
            <w:tcW w:w="100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m</w:t>
            </w: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按管道长度</w:t>
            </w: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（七）</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其他临时设施</w:t>
            </w:r>
          </w:p>
        </w:tc>
        <w:tc>
          <w:tcPr>
            <w:tcW w:w="10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03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0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03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0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03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0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03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0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03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0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03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0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035"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003"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0" w:hRule="atLeast"/>
        </w:trPr>
        <w:tc>
          <w:tcPr>
            <w:tcW w:w="6716" w:type="dxa"/>
            <w:gridSpan w:val="5"/>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合计</w:t>
            </w:r>
          </w:p>
        </w:tc>
        <w:tc>
          <w:tcPr>
            <w:tcW w:w="888"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5"/>
        <w:tblW w:w="0" w:type="auto"/>
        <w:tblInd w:w="91" w:type="dxa"/>
        <w:tblLayout w:type="fixed"/>
        <w:tblCellMar>
          <w:top w:w="15" w:type="dxa"/>
          <w:left w:w="15" w:type="dxa"/>
          <w:bottom w:w="15" w:type="dxa"/>
          <w:right w:w="15" w:type="dxa"/>
        </w:tblCellMar>
      </w:tblPr>
      <w:tblGrid>
        <w:gridCol w:w="705"/>
        <w:gridCol w:w="4348"/>
        <w:gridCol w:w="1638"/>
        <w:gridCol w:w="2595"/>
      </w:tblGrid>
      <w:tr>
        <w:tblPrEx>
          <w:tblCellMar>
            <w:top w:w="15" w:type="dxa"/>
            <w:left w:w="15" w:type="dxa"/>
            <w:bottom w:w="15" w:type="dxa"/>
            <w:right w:w="15" w:type="dxa"/>
          </w:tblCellMar>
        </w:tblPrEx>
        <w:trPr>
          <w:trHeight w:val="684" w:hRule="atLeast"/>
        </w:trPr>
        <w:tc>
          <w:tcPr>
            <w:tcW w:w="9286" w:type="dxa"/>
            <w:gridSpan w:val="4"/>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表1-4 其他项目清单及计价表</w:t>
            </w:r>
          </w:p>
        </w:tc>
      </w:tr>
      <w:tr>
        <w:tblPrEx>
          <w:tblCellMar>
            <w:top w:w="15" w:type="dxa"/>
            <w:left w:w="15" w:type="dxa"/>
            <w:bottom w:w="15" w:type="dxa"/>
            <w:right w:w="15" w:type="dxa"/>
          </w:tblCellMar>
        </w:tblPrEx>
        <w:trPr>
          <w:trHeight w:val="369" w:hRule="atLeast"/>
        </w:trPr>
        <w:tc>
          <w:tcPr>
            <w:tcW w:w="6691" w:type="dxa"/>
            <w:gridSpan w:val="3"/>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2595" w:type="dxa"/>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434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项目名称</w:t>
            </w:r>
          </w:p>
        </w:tc>
        <w:tc>
          <w:tcPr>
            <w:tcW w:w="163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金  额(元)</w:t>
            </w: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备注</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434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暂列金额</w:t>
            </w: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434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计日工</w:t>
            </w: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明细表详见1-4-1</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434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总承包服务费</w:t>
            </w: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明细表详见1-4-2</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434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标化工地增加费</w:t>
            </w: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暂定费用</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5</w:t>
            </w:r>
          </w:p>
        </w:tc>
        <w:tc>
          <w:tcPr>
            <w:tcW w:w="434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优质工程增加费</w:t>
            </w: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暂定费用</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7" w:hRule="atLeast"/>
        </w:trPr>
        <w:tc>
          <w:tcPr>
            <w:tcW w:w="705" w:type="dxa"/>
            <w:tcBorders>
              <w:top w:val="single" w:color="000000" w:sz="4" w:space="0"/>
              <w:left w:val="single" w:color="000000" w:sz="4" w:space="0"/>
              <w:bottom w:val="single" w:color="000000" w:sz="4" w:space="0"/>
              <w:right w:val="nil"/>
            </w:tcBorders>
            <w:noWrap w:val="0"/>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合计</w:t>
            </w:r>
          </w:p>
        </w:tc>
        <w:tc>
          <w:tcPr>
            <w:tcW w:w="1638"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5"/>
        <w:tblW w:w="0" w:type="auto"/>
        <w:tblInd w:w="91" w:type="dxa"/>
        <w:tblLayout w:type="fixed"/>
        <w:tblCellMar>
          <w:top w:w="15" w:type="dxa"/>
          <w:left w:w="15" w:type="dxa"/>
          <w:bottom w:w="15" w:type="dxa"/>
          <w:right w:w="15" w:type="dxa"/>
        </w:tblCellMar>
      </w:tblPr>
      <w:tblGrid>
        <w:gridCol w:w="835"/>
        <w:gridCol w:w="3941"/>
        <w:gridCol w:w="972"/>
        <w:gridCol w:w="1186"/>
        <w:gridCol w:w="1175"/>
        <w:gridCol w:w="1177"/>
      </w:tblGrid>
      <w:tr>
        <w:tblPrEx>
          <w:tblCellMar>
            <w:top w:w="15" w:type="dxa"/>
            <w:left w:w="15" w:type="dxa"/>
            <w:bottom w:w="15" w:type="dxa"/>
            <w:right w:w="15" w:type="dxa"/>
          </w:tblCellMar>
        </w:tblPrEx>
        <w:trPr>
          <w:trHeight w:val="753" w:hRule="atLeast"/>
        </w:trPr>
        <w:tc>
          <w:tcPr>
            <w:tcW w:w="9286" w:type="dxa"/>
            <w:gridSpan w:val="6"/>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表1-4-1 计日工表</w:t>
            </w:r>
          </w:p>
        </w:tc>
      </w:tr>
      <w:tr>
        <w:tblPrEx>
          <w:tblCellMar>
            <w:top w:w="15" w:type="dxa"/>
            <w:left w:w="15" w:type="dxa"/>
            <w:bottom w:w="15" w:type="dxa"/>
            <w:right w:w="15" w:type="dxa"/>
          </w:tblCellMar>
        </w:tblPrEx>
        <w:trPr>
          <w:trHeight w:val="394" w:hRule="atLeast"/>
        </w:trPr>
        <w:tc>
          <w:tcPr>
            <w:tcW w:w="6934" w:type="dxa"/>
            <w:gridSpan w:val="4"/>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2352" w:type="dxa"/>
            <w:gridSpan w:val="2"/>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538"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编号</w:t>
            </w:r>
          </w:p>
        </w:tc>
        <w:tc>
          <w:tcPr>
            <w:tcW w:w="3941"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 目 名 称</w:t>
            </w:r>
          </w:p>
        </w:tc>
        <w:tc>
          <w:tcPr>
            <w:tcW w:w="972"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118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117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综合单价(元)</w:t>
            </w: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合价(元)</w:t>
            </w: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一</w:t>
            </w:r>
          </w:p>
        </w:tc>
        <w:tc>
          <w:tcPr>
            <w:tcW w:w="3941"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人工</w:t>
            </w:r>
          </w:p>
        </w:tc>
        <w:tc>
          <w:tcPr>
            <w:tcW w:w="97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394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394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394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394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5</w:t>
            </w:r>
          </w:p>
        </w:tc>
        <w:tc>
          <w:tcPr>
            <w:tcW w:w="3941"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 工 小 计</w:t>
            </w: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w:t>
            </w:r>
          </w:p>
        </w:tc>
        <w:tc>
          <w:tcPr>
            <w:tcW w:w="3941"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材料</w:t>
            </w:r>
          </w:p>
        </w:tc>
        <w:tc>
          <w:tcPr>
            <w:tcW w:w="97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394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394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394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394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5</w:t>
            </w:r>
          </w:p>
        </w:tc>
        <w:tc>
          <w:tcPr>
            <w:tcW w:w="3941"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材 料 小 计</w:t>
            </w: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三</w:t>
            </w:r>
          </w:p>
        </w:tc>
        <w:tc>
          <w:tcPr>
            <w:tcW w:w="3941"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施工机械</w:t>
            </w:r>
          </w:p>
        </w:tc>
        <w:tc>
          <w:tcPr>
            <w:tcW w:w="97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394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394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394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394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5</w:t>
            </w:r>
          </w:p>
        </w:tc>
        <w:tc>
          <w:tcPr>
            <w:tcW w:w="3941"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施工机械小计</w:t>
            </w: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8" w:hRule="atLeast"/>
        </w:trPr>
        <w:tc>
          <w:tcPr>
            <w:tcW w:w="8109" w:type="dxa"/>
            <w:gridSpan w:val="5"/>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    计</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5"/>
        <w:tblpPr w:leftFromText="180" w:rightFromText="180" w:vertAnchor="text" w:horzAnchor="page" w:tblpX="1342" w:tblpYSpec="outside"/>
        <w:tblOverlap w:val="never"/>
        <w:tblW w:w="0" w:type="auto"/>
        <w:tblInd w:w="0" w:type="dxa"/>
        <w:tblLayout w:type="fixed"/>
        <w:tblCellMar>
          <w:top w:w="15" w:type="dxa"/>
          <w:left w:w="15" w:type="dxa"/>
          <w:bottom w:w="15" w:type="dxa"/>
          <w:right w:w="15" w:type="dxa"/>
        </w:tblCellMar>
      </w:tblPr>
      <w:tblGrid>
        <w:gridCol w:w="588"/>
        <w:gridCol w:w="3083"/>
        <w:gridCol w:w="1318"/>
        <w:gridCol w:w="2196"/>
        <w:gridCol w:w="891"/>
        <w:gridCol w:w="1210"/>
      </w:tblGrid>
      <w:tr>
        <w:tblPrEx>
          <w:tblCellMar>
            <w:top w:w="15" w:type="dxa"/>
            <w:left w:w="15" w:type="dxa"/>
            <w:bottom w:w="15" w:type="dxa"/>
            <w:right w:w="15" w:type="dxa"/>
          </w:tblCellMar>
        </w:tblPrEx>
        <w:trPr>
          <w:trHeight w:val="624" w:hRule="atLeast"/>
        </w:trPr>
        <w:tc>
          <w:tcPr>
            <w:tcW w:w="9286" w:type="dxa"/>
            <w:gridSpan w:val="6"/>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表1-4-2 总承包服务费项目及计价表</w:t>
            </w:r>
          </w:p>
        </w:tc>
      </w:tr>
      <w:tr>
        <w:tblPrEx>
          <w:tblCellMar>
            <w:top w:w="15" w:type="dxa"/>
            <w:left w:w="15" w:type="dxa"/>
            <w:bottom w:w="15" w:type="dxa"/>
            <w:right w:w="15" w:type="dxa"/>
          </w:tblCellMar>
        </w:tblPrEx>
        <w:trPr>
          <w:trHeight w:val="310" w:hRule="atLeast"/>
        </w:trPr>
        <w:tc>
          <w:tcPr>
            <w:tcW w:w="7185" w:type="dxa"/>
            <w:gridSpan w:val="4"/>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2101" w:type="dxa"/>
            <w:gridSpan w:val="2"/>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373"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308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 目 名 称</w:t>
            </w:r>
          </w:p>
        </w:tc>
        <w:tc>
          <w:tcPr>
            <w:tcW w:w="131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项目价值(元)</w:t>
            </w:r>
          </w:p>
        </w:tc>
        <w:tc>
          <w:tcPr>
            <w:tcW w:w="219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服务内容</w:t>
            </w:r>
          </w:p>
        </w:tc>
        <w:tc>
          <w:tcPr>
            <w:tcW w:w="891"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费率(%)</w:t>
            </w: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金额(元)</w:t>
            </w: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308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发包人分包专业工程</w:t>
            </w: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308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发包人供应材料</w:t>
            </w: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4" w:hRule="atLeast"/>
        </w:trPr>
        <w:tc>
          <w:tcPr>
            <w:tcW w:w="8076" w:type="dxa"/>
            <w:gridSpan w:val="5"/>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18"/>
                <w:szCs w:val="18"/>
                <w:highlight w:val="none"/>
              </w:rPr>
            </w:pPr>
            <w:r>
              <w:rPr>
                <w:rFonts w:hint="eastAsia" w:ascii="宋体" w:hAnsi="宋体" w:eastAsia="宋体" w:cs="宋体"/>
                <w:i w:val="0"/>
                <w:color w:val="auto"/>
                <w:kern w:val="0"/>
                <w:sz w:val="21"/>
                <w:szCs w:val="21"/>
                <w:highlight w:val="none"/>
                <w:lang w:val="en-US" w:eastAsia="zh-CN" w:bidi="ar"/>
              </w:rPr>
              <w:t>合    计</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5"/>
        <w:tblW w:w="0" w:type="auto"/>
        <w:tblInd w:w="91" w:type="dxa"/>
        <w:tblLayout w:type="fixed"/>
        <w:tblCellMar>
          <w:top w:w="15" w:type="dxa"/>
          <w:left w:w="15" w:type="dxa"/>
          <w:bottom w:w="15" w:type="dxa"/>
          <w:right w:w="15" w:type="dxa"/>
        </w:tblCellMar>
      </w:tblPr>
      <w:tblGrid>
        <w:gridCol w:w="706"/>
        <w:gridCol w:w="4696"/>
        <w:gridCol w:w="1113"/>
        <w:gridCol w:w="1166"/>
        <w:gridCol w:w="1605"/>
      </w:tblGrid>
      <w:tr>
        <w:tblPrEx>
          <w:tblCellMar>
            <w:top w:w="15" w:type="dxa"/>
            <w:left w:w="15" w:type="dxa"/>
            <w:bottom w:w="15" w:type="dxa"/>
            <w:right w:w="15" w:type="dxa"/>
          </w:tblCellMar>
        </w:tblPrEx>
        <w:trPr>
          <w:trHeight w:val="634" w:hRule="atLeast"/>
        </w:trPr>
        <w:tc>
          <w:tcPr>
            <w:tcW w:w="9286" w:type="dxa"/>
            <w:gridSpan w:val="5"/>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表1-5 主要工日价格表</w:t>
            </w:r>
          </w:p>
        </w:tc>
      </w:tr>
      <w:tr>
        <w:tblPrEx>
          <w:tblCellMar>
            <w:top w:w="15" w:type="dxa"/>
            <w:left w:w="15" w:type="dxa"/>
            <w:bottom w:w="15" w:type="dxa"/>
            <w:right w:w="15" w:type="dxa"/>
          </w:tblCellMar>
        </w:tblPrEx>
        <w:trPr>
          <w:trHeight w:val="315" w:hRule="atLeast"/>
        </w:trPr>
        <w:tc>
          <w:tcPr>
            <w:tcW w:w="6515" w:type="dxa"/>
            <w:gridSpan w:val="3"/>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2771" w:type="dxa"/>
            <w:gridSpan w:val="2"/>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469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 种</w:t>
            </w:r>
          </w:p>
        </w:tc>
        <w:tc>
          <w:tcPr>
            <w:tcW w:w="111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116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 量</w:t>
            </w: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单价(元)</w:t>
            </w: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9" w:hRule="atLeast"/>
        </w:trPr>
        <w:tc>
          <w:tcPr>
            <w:tcW w:w="706"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5"/>
        <w:tblW w:w="0" w:type="auto"/>
        <w:tblInd w:w="91" w:type="dxa"/>
        <w:tblLayout w:type="fixed"/>
        <w:tblCellMar>
          <w:top w:w="15" w:type="dxa"/>
          <w:left w:w="15" w:type="dxa"/>
          <w:bottom w:w="15" w:type="dxa"/>
          <w:right w:w="15" w:type="dxa"/>
        </w:tblCellMar>
      </w:tblPr>
      <w:tblGrid>
        <w:gridCol w:w="506"/>
        <w:gridCol w:w="997"/>
        <w:gridCol w:w="2179"/>
        <w:gridCol w:w="1460"/>
        <w:gridCol w:w="644"/>
        <w:gridCol w:w="1030"/>
        <w:gridCol w:w="989"/>
        <w:gridCol w:w="1481"/>
      </w:tblGrid>
      <w:tr>
        <w:tblPrEx>
          <w:tblCellMar>
            <w:top w:w="15" w:type="dxa"/>
            <w:left w:w="15" w:type="dxa"/>
            <w:bottom w:w="15" w:type="dxa"/>
            <w:right w:w="15" w:type="dxa"/>
          </w:tblCellMar>
        </w:tblPrEx>
        <w:trPr>
          <w:trHeight w:val="472" w:hRule="atLeast"/>
        </w:trPr>
        <w:tc>
          <w:tcPr>
            <w:tcW w:w="9286"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表1-6  主要材料及设备价格表</w:t>
            </w:r>
          </w:p>
        </w:tc>
      </w:tr>
      <w:tr>
        <w:tblPrEx>
          <w:tblCellMar>
            <w:top w:w="15" w:type="dxa"/>
            <w:left w:w="15" w:type="dxa"/>
            <w:bottom w:w="15" w:type="dxa"/>
            <w:right w:w="15" w:type="dxa"/>
          </w:tblCellMar>
        </w:tblPrEx>
        <w:trPr>
          <w:trHeight w:val="277" w:hRule="atLeast"/>
        </w:trPr>
        <w:tc>
          <w:tcPr>
            <w:tcW w:w="5786" w:type="dxa"/>
            <w:gridSpan w:val="5"/>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3500" w:type="dxa"/>
            <w:gridSpan w:val="3"/>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348"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99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编码</w:t>
            </w:r>
          </w:p>
        </w:tc>
        <w:tc>
          <w:tcPr>
            <w:tcW w:w="2179"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材料或设备名称</w:t>
            </w:r>
          </w:p>
        </w:tc>
        <w:tc>
          <w:tcPr>
            <w:tcW w:w="146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规格、型号</w:t>
            </w:r>
          </w:p>
        </w:tc>
        <w:tc>
          <w:tcPr>
            <w:tcW w:w="644"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103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989"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单价(元)</w:t>
            </w: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备注</w:t>
            </w: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9" w:hRule="atLeast"/>
        </w:trPr>
        <w:tc>
          <w:tcPr>
            <w:tcW w:w="506"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5"/>
        <w:tblW w:w="0" w:type="auto"/>
        <w:tblInd w:w="91" w:type="dxa"/>
        <w:tblLayout w:type="fixed"/>
        <w:tblCellMar>
          <w:top w:w="15" w:type="dxa"/>
          <w:left w:w="15" w:type="dxa"/>
          <w:bottom w:w="15" w:type="dxa"/>
          <w:right w:w="15" w:type="dxa"/>
        </w:tblCellMar>
      </w:tblPr>
      <w:tblGrid>
        <w:gridCol w:w="674"/>
        <w:gridCol w:w="4722"/>
        <w:gridCol w:w="792"/>
        <w:gridCol w:w="1410"/>
        <w:gridCol w:w="1688"/>
      </w:tblGrid>
      <w:tr>
        <w:tblPrEx>
          <w:tblCellMar>
            <w:top w:w="15" w:type="dxa"/>
            <w:left w:w="15" w:type="dxa"/>
            <w:bottom w:w="15" w:type="dxa"/>
            <w:right w:w="15" w:type="dxa"/>
          </w:tblCellMar>
        </w:tblPrEx>
        <w:trPr>
          <w:trHeight w:val="587" w:hRule="atLeast"/>
        </w:trPr>
        <w:tc>
          <w:tcPr>
            <w:tcW w:w="9286" w:type="dxa"/>
            <w:gridSpan w:val="5"/>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表1-7 主要机械台班价格表</w:t>
            </w:r>
          </w:p>
        </w:tc>
      </w:tr>
      <w:tr>
        <w:tblPrEx>
          <w:tblCellMar>
            <w:top w:w="15" w:type="dxa"/>
            <w:left w:w="15" w:type="dxa"/>
            <w:bottom w:w="15" w:type="dxa"/>
            <w:right w:w="15" w:type="dxa"/>
          </w:tblCellMar>
        </w:tblPrEx>
        <w:trPr>
          <w:trHeight w:val="292" w:hRule="atLeast"/>
        </w:trPr>
        <w:tc>
          <w:tcPr>
            <w:tcW w:w="6188" w:type="dxa"/>
            <w:gridSpan w:val="3"/>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3098" w:type="dxa"/>
            <w:gridSpan w:val="2"/>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4722"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机械设备名称</w:t>
            </w:r>
          </w:p>
        </w:tc>
        <w:tc>
          <w:tcPr>
            <w:tcW w:w="792"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14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 量</w:t>
            </w: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单价(元)</w:t>
            </w: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04" w:hRule="atLeast"/>
        </w:trPr>
        <w:tc>
          <w:tcPr>
            <w:tcW w:w="674"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5"/>
        <w:tblW w:w="0" w:type="auto"/>
        <w:tblInd w:w="91" w:type="dxa"/>
        <w:tblLayout w:type="fixed"/>
        <w:tblCellMar>
          <w:top w:w="15" w:type="dxa"/>
          <w:left w:w="15" w:type="dxa"/>
          <w:bottom w:w="15" w:type="dxa"/>
          <w:right w:w="15" w:type="dxa"/>
        </w:tblCellMar>
      </w:tblPr>
      <w:tblGrid>
        <w:gridCol w:w="787"/>
        <w:gridCol w:w="3358"/>
        <w:gridCol w:w="1261"/>
        <w:gridCol w:w="971"/>
        <w:gridCol w:w="968"/>
        <w:gridCol w:w="971"/>
        <w:gridCol w:w="970"/>
      </w:tblGrid>
      <w:tr>
        <w:tblPrEx>
          <w:tblCellMar>
            <w:top w:w="15" w:type="dxa"/>
            <w:left w:w="15" w:type="dxa"/>
            <w:bottom w:w="15" w:type="dxa"/>
            <w:right w:w="15" w:type="dxa"/>
          </w:tblCellMar>
        </w:tblPrEx>
        <w:trPr>
          <w:trHeight w:val="239" w:hRule="atLeast"/>
        </w:trPr>
        <w:tc>
          <w:tcPr>
            <w:tcW w:w="9286" w:type="dxa"/>
            <w:gridSpan w:val="7"/>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表1-1-2 单位工程报价汇总表</w:t>
            </w:r>
          </w:p>
        </w:tc>
      </w:tr>
      <w:tr>
        <w:tblPrEx>
          <w:tblCellMar>
            <w:top w:w="15" w:type="dxa"/>
            <w:left w:w="15" w:type="dxa"/>
            <w:bottom w:w="15" w:type="dxa"/>
            <w:right w:w="15" w:type="dxa"/>
          </w:tblCellMar>
        </w:tblPrEx>
        <w:trPr>
          <w:trHeight w:val="322" w:hRule="atLeast"/>
        </w:trPr>
        <w:tc>
          <w:tcPr>
            <w:tcW w:w="8316" w:type="dxa"/>
            <w:gridSpan w:val="6"/>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970"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54" w:hRule="atLeast"/>
        </w:trPr>
        <w:tc>
          <w:tcPr>
            <w:tcW w:w="8316" w:type="dxa"/>
            <w:gridSpan w:val="6"/>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单位工程名称:单位工程</w:t>
            </w:r>
          </w:p>
        </w:tc>
        <w:tc>
          <w:tcPr>
            <w:tcW w:w="970"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4" w:hRule="atLeast"/>
        </w:trPr>
        <w:tc>
          <w:tcPr>
            <w:tcW w:w="78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335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内容</w:t>
            </w:r>
          </w:p>
        </w:tc>
        <w:tc>
          <w:tcPr>
            <w:tcW w:w="1261"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报价合计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(元)</w:t>
            </w:r>
          </w:p>
        </w:tc>
        <w:tc>
          <w:tcPr>
            <w:tcW w:w="971"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房屋建筑与装饰工程</w:t>
            </w:r>
          </w:p>
        </w:tc>
        <w:tc>
          <w:tcPr>
            <w:tcW w:w="96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通用安装工程</w:t>
            </w:r>
          </w:p>
        </w:tc>
        <w:tc>
          <w:tcPr>
            <w:tcW w:w="97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i w:val="0"/>
                <w:color w:val="auto"/>
                <w:kern w:val="2"/>
                <w:sz w:val="21"/>
                <w:szCs w:val="21"/>
                <w:highlight w:val="none"/>
                <w:lang w:val="en-US" w:eastAsia="zh-CN"/>
              </w:rPr>
            </w:pPr>
            <w:r>
              <w:rPr>
                <w:rFonts w:hint="eastAsia" w:ascii="宋体" w:hAnsi="宋体" w:eastAsia="宋体" w:cs="宋体"/>
                <w:i w:val="0"/>
                <w:color w:val="auto"/>
                <w:kern w:val="2"/>
                <w:sz w:val="21"/>
                <w:szCs w:val="21"/>
                <w:highlight w:val="none"/>
                <w:lang w:val="en-US" w:eastAsia="zh-CN"/>
              </w:rPr>
              <w:t>...</w:t>
            </w:r>
          </w:p>
        </w:tc>
        <w:tc>
          <w:tcPr>
            <w:tcW w:w="97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一</w:t>
            </w:r>
          </w:p>
        </w:tc>
        <w:tc>
          <w:tcPr>
            <w:tcW w:w="335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分部分项工程量清单</w:t>
            </w:r>
          </w:p>
        </w:tc>
        <w:tc>
          <w:tcPr>
            <w:tcW w:w="126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6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w:t>
            </w:r>
          </w:p>
        </w:tc>
        <w:tc>
          <w:tcPr>
            <w:tcW w:w="335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措施项目清单(1+2)</w:t>
            </w:r>
          </w:p>
        </w:tc>
        <w:tc>
          <w:tcPr>
            <w:tcW w:w="126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6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335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组织措施项目清单</w:t>
            </w:r>
          </w:p>
        </w:tc>
        <w:tc>
          <w:tcPr>
            <w:tcW w:w="126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6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335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技术措施项目清单</w:t>
            </w:r>
          </w:p>
        </w:tc>
        <w:tc>
          <w:tcPr>
            <w:tcW w:w="126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6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三</w:t>
            </w:r>
          </w:p>
        </w:tc>
        <w:tc>
          <w:tcPr>
            <w:tcW w:w="335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其他项目清单</w:t>
            </w:r>
          </w:p>
        </w:tc>
        <w:tc>
          <w:tcPr>
            <w:tcW w:w="126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6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四</w:t>
            </w:r>
          </w:p>
        </w:tc>
        <w:tc>
          <w:tcPr>
            <w:tcW w:w="335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规费</w:t>
            </w:r>
          </w:p>
        </w:tc>
        <w:tc>
          <w:tcPr>
            <w:tcW w:w="126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6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五</w:t>
            </w:r>
          </w:p>
        </w:tc>
        <w:tc>
          <w:tcPr>
            <w:tcW w:w="335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税金[(一 + 二 + 三 + 四）*税率]</w:t>
            </w:r>
          </w:p>
        </w:tc>
        <w:tc>
          <w:tcPr>
            <w:tcW w:w="126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6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六</w:t>
            </w:r>
          </w:p>
        </w:tc>
        <w:tc>
          <w:tcPr>
            <w:tcW w:w="3358"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总报价(一+二+三+四+五)</w:t>
            </w:r>
          </w:p>
        </w:tc>
        <w:tc>
          <w:tcPr>
            <w:tcW w:w="1261"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auto"/>
                <w:kern w:val="2"/>
                <w:sz w:val="21"/>
                <w:szCs w:val="21"/>
                <w:highlight w:val="none"/>
              </w:rPr>
            </w:pPr>
            <w:r>
              <w:rPr>
                <w:rFonts w:hint="eastAsia" w:ascii="宋体" w:hAnsi="宋体" w:eastAsia="宋体" w:cs="宋体"/>
                <w:b/>
                <w:i w:val="0"/>
                <w:color w:val="auto"/>
                <w:kern w:val="0"/>
                <w:sz w:val="21"/>
                <w:szCs w:val="21"/>
                <w:highlight w:val="none"/>
                <w:lang w:val="en-US" w:eastAsia="zh-CN" w:bidi="ar"/>
              </w:rPr>
              <w:t xml:space="preserve">-    </w:t>
            </w:r>
          </w:p>
        </w:tc>
        <w:tc>
          <w:tcPr>
            <w:tcW w:w="968"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auto"/>
                <w:kern w:val="2"/>
                <w:sz w:val="21"/>
                <w:szCs w:val="21"/>
                <w:highlight w:val="none"/>
              </w:rPr>
            </w:pPr>
            <w:r>
              <w:rPr>
                <w:rFonts w:hint="eastAsia" w:ascii="宋体" w:hAnsi="宋体" w:eastAsia="宋体" w:cs="宋体"/>
                <w:b/>
                <w:i w:val="0"/>
                <w:color w:val="auto"/>
                <w:kern w:val="0"/>
                <w:sz w:val="21"/>
                <w:szCs w:val="21"/>
                <w:highlight w:val="none"/>
                <w:lang w:val="en-US" w:eastAsia="zh-CN" w:bidi="ar"/>
              </w:rPr>
              <w:t xml:space="preserve">-    </w:t>
            </w:r>
          </w:p>
        </w:tc>
        <w:tc>
          <w:tcPr>
            <w:tcW w:w="971"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auto"/>
                <w:kern w:val="2"/>
                <w:sz w:val="21"/>
                <w:szCs w:val="21"/>
                <w:highlight w:val="none"/>
              </w:rPr>
            </w:pPr>
            <w:r>
              <w:rPr>
                <w:rFonts w:hint="eastAsia" w:ascii="宋体" w:hAnsi="宋体" w:eastAsia="宋体" w:cs="宋体"/>
                <w:b/>
                <w:i w:val="0"/>
                <w:color w:val="auto"/>
                <w:kern w:val="0"/>
                <w:sz w:val="21"/>
                <w:szCs w:val="21"/>
                <w:highlight w:val="none"/>
                <w:lang w:val="en-US" w:eastAsia="zh-CN" w:bidi="ar"/>
              </w:rPr>
              <w:t xml:space="preserve">-    </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auto"/>
                <w:kern w:val="2"/>
                <w:sz w:val="21"/>
                <w:szCs w:val="21"/>
                <w:highlight w:val="none"/>
              </w:rPr>
            </w:pPr>
            <w:r>
              <w:rPr>
                <w:rFonts w:hint="eastAsia" w:ascii="宋体" w:hAnsi="宋体" w:eastAsia="宋体" w:cs="宋体"/>
                <w:b/>
                <w:i w:val="0"/>
                <w:color w:val="auto"/>
                <w:kern w:val="0"/>
                <w:sz w:val="21"/>
                <w:szCs w:val="21"/>
                <w:highlight w:val="none"/>
                <w:lang w:val="en-US" w:eastAsia="zh-CN" w:bidi="ar"/>
              </w:rPr>
              <w:t xml:space="preserve">-    </w:t>
            </w:r>
          </w:p>
        </w:tc>
      </w:tr>
      <w:tr>
        <w:tblPrEx>
          <w:tblCellMar>
            <w:top w:w="15" w:type="dxa"/>
            <w:left w:w="15" w:type="dxa"/>
            <w:bottom w:w="15" w:type="dxa"/>
            <w:right w:w="15" w:type="dxa"/>
          </w:tblCellMar>
        </w:tblPrEx>
        <w:trPr>
          <w:trHeight w:val="270" w:hRule="atLeast"/>
        </w:trPr>
        <w:tc>
          <w:tcPr>
            <w:tcW w:w="9286" w:type="dxa"/>
            <w:gridSpan w:val="7"/>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auto"/>
                <w:kern w:val="2"/>
                <w:sz w:val="21"/>
                <w:szCs w:val="21"/>
                <w:highlight w:val="none"/>
              </w:rPr>
            </w:pPr>
            <w:r>
              <w:rPr>
                <w:rFonts w:hint="eastAsia" w:ascii="宋体" w:hAnsi="宋体" w:eastAsia="宋体" w:cs="宋体"/>
                <w:b/>
                <w:i w:val="0"/>
                <w:color w:val="auto"/>
                <w:kern w:val="0"/>
                <w:sz w:val="21"/>
                <w:szCs w:val="21"/>
                <w:highlight w:val="none"/>
                <w:lang w:val="en-US" w:eastAsia="zh-CN" w:bidi="ar"/>
              </w:rPr>
              <w:t>总报价(大写):</w:t>
            </w:r>
          </w:p>
        </w:tc>
      </w:tr>
      <w:tr>
        <w:tblPrEx>
          <w:tblCellMar>
            <w:top w:w="15" w:type="dxa"/>
            <w:left w:w="15" w:type="dxa"/>
            <w:bottom w:w="15" w:type="dxa"/>
            <w:right w:w="15" w:type="dxa"/>
          </w:tblCellMar>
        </w:tblPrEx>
        <w:trPr>
          <w:trHeight w:val="1093" w:hRule="atLeast"/>
        </w:trPr>
        <w:tc>
          <w:tcPr>
            <w:tcW w:w="4145" w:type="dxa"/>
            <w:gridSpan w:val="2"/>
            <w:tcBorders>
              <w:top w:val="single" w:color="000000" w:sz="4" w:space="0"/>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响应方：（盖章）</w:t>
            </w:r>
          </w:p>
        </w:tc>
        <w:tc>
          <w:tcPr>
            <w:tcW w:w="1261" w:type="dxa"/>
            <w:tcBorders>
              <w:top w:val="single" w:color="000000" w:sz="4" w:space="0"/>
              <w:left w:val="nil"/>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default" w:ascii="MS Sans Serif" w:hAnsi="MS Sans Serif" w:eastAsia="MS Sans Serif" w:cs="MS Sans Serif"/>
                <w:i w:val="0"/>
                <w:color w:val="auto"/>
                <w:kern w:val="2"/>
                <w:sz w:val="21"/>
                <w:szCs w:val="21"/>
                <w:highlight w:val="none"/>
              </w:rPr>
            </w:pPr>
          </w:p>
        </w:tc>
        <w:tc>
          <w:tcPr>
            <w:tcW w:w="3880" w:type="dxa"/>
            <w:gridSpan w:val="4"/>
            <w:tcBorders>
              <w:top w:val="single" w:color="000000" w:sz="4" w:space="0"/>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法定代表人或委托代理人：（签字或盖章）</w:t>
            </w:r>
          </w:p>
        </w:tc>
      </w:tr>
    </w:tbl>
    <w:p>
      <w:pPr>
        <w:keepNext w:val="0"/>
        <w:keepLines w:val="0"/>
        <w:pageBreakBefore w:val="0"/>
        <w:widowControl/>
        <w:tabs>
          <w:tab w:val="center" w:pos="4755"/>
          <w:tab w:val="right" w:pos="9070"/>
        </w:tabs>
        <w:kinsoku/>
        <w:wordWrap/>
        <w:overflowPunct/>
        <w:topLinePunct w:val="0"/>
        <w:bidi w:val="0"/>
        <w:spacing w:line="288" w:lineRule="auto"/>
        <w:jc w:val="center"/>
        <w:rPr>
          <w:rFonts w:hint="eastAsia" w:ascii="宋体" w:hAnsi="宋体" w:eastAsia="宋体" w:cs="宋体"/>
          <w:color w:val="auto"/>
          <w:kern w:val="0"/>
          <w:sz w:val="21"/>
          <w:szCs w:val="21"/>
          <w:highlight w:val="none"/>
        </w:rPr>
        <w:sectPr>
          <w:footerReference r:id="rId4" w:type="default"/>
          <w:pgSz w:w="11906" w:h="16838"/>
          <w:pgMar w:top="1247" w:right="1247" w:bottom="1247" w:left="1247" w:header="0" w:footer="0" w:gutter="0"/>
          <w:pgNumType w:fmt="decimal" w:start="2"/>
          <w:cols w:space="720" w:num="1"/>
          <w:rtlGutter w:val="0"/>
          <w:docGrid w:type="lines" w:linePitch="388" w:charSpace="0"/>
        </w:sect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64"/>
        <w:gridCol w:w="1403"/>
        <w:gridCol w:w="2706"/>
        <w:gridCol w:w="2333"/>
        <w:gridCol w:w="917"/>
        <w:gridCol w:w="869"/>
        <w:gridCol w:w="870"/>
        <w:gridCol w:w="869"/>
        <w:gridCol w:w="913"/>
        <w:gridCol w:w="1"/>
        <w:gridCol w:w="892"/>
        <w:gridCol w:w="958"/>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14173" w:type="dxa"/>
            <w:gridSpan w:val="13"/>
            <w:noWrap w:val="0"/>
            <w:vAlign w:val="center"/>
          </w:tcPr>
          <w:p>
            <w:pPr>
              <w:keepNext w:val="0"/>
              <w:keepLines w:val="0"/>
              <w:widowControl/>
              <w:suppressLineNumbers w:val="0"/>
              <w:jc w:val="center"/>
              <w:textAlignment w:val="center"/>
              <w:rPr>
                <w:rFonts w:hint="eastAsia" w:ascii="宋体" w:hAnsi="宋体" w:eastAsia="宋体" w:cs="宋体"/>
                <w:b/>
                <w:i w:val="0"/>
                <w:color w:val="auto"/>
                <w:sz w:val="40"/>
                <w:szCs w:val="40"/>
                <w:highlight w:val="none"/>
                <w:u w:val="none"/>
              </w:rPr>
            </w:pPr>
            <w:r>
              <w:rPr>
                <w:rFonts w:hint="eastAsia" w:ascii="宋体" w:hAnsi="宋体" w:eastAsia="宋体" w:cs="宋体"/>
                <w:b/>
                <w:i w:val="0"/>
                <w:color w:val="auto"/>
                <w:kern w:val="0"/>
                <w:sz w:val="40"/>
                <w:szCs w:val="40"/>
                <w:highlight w:val="none"/>
                <w:u w:val="none"/>
                <w:lang w:val="en-US" w:eastAsia="zh-CN" w:bidi="ar"/>
              </w:rPr>
              <w:t>表 1-2 分部分项工程量清单及计价表(号清单)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1344" w:type="dxa"/>
            <w:gridSpan w:val="9"/>
            <w:noWrap w:val="0"/>
            <w:vAlign w:val="bottom"/>
          </w:tcPr>
          <w:p>
            <w:pPr>
              <w:keepNext w:val="0"/>
              <w:keepLines w:val="0"/>
              <w:widowControl/>
              <w:suppressLineNumbers w:val="0"/>
              <w:jc w:val="lef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单位工程及专业工程名称:单位工程-房屋建筑与装饰工程</w:t>
            </w:r>
          </w:p>
        </w:tc>
        <w:tc>
          <w:tcPr>
            <w:tcW w:w="2829" w:type="dxa"/>
            <w:gridSpan w:val="4"/>
            <w:noWrap w:val="0"/>
            <w:vAlign w:val="bottom"/>
          </w:tcPr>
          <w:p>
            <w:pPr>
              <w:keepNext w:val="0"/>
              <w:keepLines w:val="0"/>
              <w:widowControl/>
              <w:suppressLineNumbers w:val="0"/>
              <w:jc w:val="righ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vMerge w:val="restart"/>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403" w:type="dxa"/>
            <w:vMerge w:val="restart"/>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项目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编码</w:t>
            </w:r>
          </w:p>
        </w:tc>
        <w:tc>
          <w:tcPr>
            <w:tcW w:w="2706" w:type="dxa"/>
            <w:vMerge w:val="restart"/>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项目名称</w:t>
            </w:r>
          </w:p>
        </w:tc>
        <w:tc>
          <w:tcPr>
            <w:tcW w:w="2333" w:type="dxa"/>
            <w:vMerge w:val="restart"/>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项目特征描述</w:t>
            </w:r>
          </w:p>
        </w:tc>
        <w:tc>
          <w:tcPr>
            <w:tcW w:w="917" w:type="dxa"/>
            <w:vMerge w:val="restart"/>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计量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单位</w:t>
            </w:r>
          </w:p>
        </w:tc>
        <w:tc>
          <w:tcPr>
            <w:tcW w:w="869" w:type="dxa"/>
            <w:vMerge w:val="restart"/>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工程量</w:t>
            </w:r>
          </w:p>
        </w:tc>
        <w:tc>
          <w:tcPr>
            <w:tcW w:w="870" w:type="dxa"/>
            <w:vMerge w:val="restart"/>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综合单价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(元)</w:t>
            </w:r>
          </w:p>
        </w:tc>
        <w:tc>
          <w:tcPr>
            <w:tcW w:w="869" w:type="dxa"/>
            <w:vMerge w:val="restart"/>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合价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(元)</w:t>
            </w:r>
          </w:p>
        </w:tc>
        <w:tc>
          <w:tcPr>
            <w:tcW w:w="2764" w:type="dxa"/>
            <w:gridSpan w:val="4"/>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其中</w:t>
            </w:r>
          </w:p>
        </w:tc>
        <w:tc>
          <w:tcPr>
            <w:tcW w:w="97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trPr>
        <w:tc>
          <w:tcPr>
            <w:tcW w:w="464" w:type="dxa"/>
            <w:vMerge w:val="continue"/>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03" w:type="dxa"/>
            <w:vMerge w:val="continue"/>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2706" w:type="dxa"/>
            <w:vMerge w:val="continue"/>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2333" w:type="dxa"/>
            <w:vMerge w:val="continue"/>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917" w:type="dxa"/>
            <w:vMerge w:val="continue"/>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869" w:type="dxa"/>
            <w:vMerge w:val="continue"/>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870" w:type="dxa"/>
            <w:vMerge w:val="continue"/>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869" w:type="dxa"/>
            <w:vMerge w:val="continue"/>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人工费</w:t>
            </w:r>
          </w:p>
        </w:tc>
        <w:tc>
          <w:tcPr>
            <w:tcW w:w="892" w:type="dxa"/>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机械费</w:t>
            </w:r>
          </w:p>
        </w:tc>
        <w:tc>
          <w:tcPr>
            <w:tcW w:w="958"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管理费</w:t>
            </w:r>
          </w:p>
        </w:tc>
        <w:tc>
          <w:tcPr>
            <w:tcW w:w="978"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464"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[请输入分部名称,电子评标勿删]</w:t>
            </w:r>
          </w:p>
        </w:tc>
        <w:tc>
          <w:tcPr>
            <w:tcW w:w="233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40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9562" w:type="dxa"/>
            <w:gridSpan w:val="7"/>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合计</w:t>
            </w:r>
          </w:p>
        </w:tc>
        <w:tc>
          <w:tcPr>
            <w:tcW w:w="869" w:type="dxa"/>
            <w:tcBorders>
              <w:top w:val="single" w:color="000000" w:sz="4" w:space="0"/>
              <w:left w:val="single" w:color="000000" w:sz="4" w:space="0"/>
              <w:bottom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bottom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bottom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bottom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5"/>
        <w:tblW w:w="0" w:type="auto"/>
        <w:tblInd w:w="93" w:type="dxa"/>
        <w:tblLayout w:type="fixed"/>
        <w:tblCellMar>
          <w:top w:w="15" w:type="dxa"/>
          <w:left w:w="15" w:type="dxa"/>
          <w:bottom w:w="15" w:type="dxa"/>
          <w:right w:w="15" w:type="dxa"/>
        </w:tblCellMar>
      </w:tblPr>
      <w:tblGrid>
        <w:gridCol w:w="479"/>
        <w:gridCol w:w="1043"/>
        <w:gridCol w:w="1950"/>
        <w:gridCol w:w="3377"/>
        <w:gridCol w:w="635"/>
        <w:gridCol w:w="825"/>
        <w:gridCol w:w="869"/>
        <w:gridCol w:w="1034"/>
        <w:gridCol w:w="951"/>
        <w:gridCol w:w="939"/>
        <w:gridCol w:w="950"/>
        <w:gridCol w:w="948"/>
      </w:tblGrid>
      <w:tr>
        <w:tblPrEx>
          <w:tblCellMar>
            <w:top w:w="15" w:type="dxa"/>
            <w:left w:w="15" w:type="dxa"/>
            <w:bottom w:w="15" w:type="dxa"/>
            <w:right w:w="15" w:type="dxa"/>
          </w:tblCellMar>
        </w:tblPrEx>
        <w:trPr>
          <w:trHeight w:val="572" w:hRule="atLeast"/>
        </w:trPr>
        <w:tc>
          <w:tcPr>
            <w:tcW w:w="14000" w:type="dxa"/>
            <w:gridSpan w:val="1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表1-3-C 技术措施项目清单及计价表</w:t>
            </w:r>
          </w:p>
        </w:tc>
      </w:tr>
      <w:tr>
        <w:tblPrEx>
          <w:tblCellMar>
            <w:top w:w="15" w:type="dxa"/>
            <w:left w:w="15" w:type="dxa"/>
            <w:bottom w:w="15" w:type="dxa"/>
            <w:right w:w="15" w:type="dxa"/>
          </w:tblCellMar>
        </w:tblPrEx>
        <w:trPr>
          <w:trHeight w:val="315" w:hRule="atLeast"/>
        </w:trPr>
        <w:tc>
          <w:tcPr>
            <w:tcW w:w="9178" w:type="dxa"/>
            <w:gridSpan w:val="7"/>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1034" w:type="dxa"/>
            <w:tcBorders>
              <w:top w:val="nil"/>
              <w:left w:val="nil"/>
              <w:bottom w:val="nil"/>
              <w:right w:val="nil"/>
            </w:tcBorders>
            <w:noWrap w:val="0"/>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51" w:type="dxa"/>
            <w:tcBorders>
              <w:top w:val="nil"/>
              <w:left w:val="nil"/>
              <w:bottom w:val="nil"/>
              <w:right w:val="nil"/>
            </w:tcBorders>
            <w:noWrap w:val="0"/>
            <w:vAlign w:val="bottom"/>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nil"/>
              <w:left w:val="nil"/>
              <w:bottom w:val="nil"/>
              <w:right w:val="nil"/>
            </w:tcBorders>
            <w:noWrap w:val="0"/>
            <w:vAlign w:val="bottom"/>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nil"/>
              <w:left w:val="nil"/>
              <w:bottom w:val="nil"/>
              <w:right w:val="nil"/>
            </w:tcBorders>
            <w:noWrap w:val="0"/>
            <w:vAlign w:val="bottom"/>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nil"/>
              <w:left w:val="nil"/>
              <w:bottom w:val="nil"/>
              <w:right w:val="nil"/>
            </w:tcBorders>
            <w:noWrap w:val="0"/>
            <w:vAlign w:val="bottom"/>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5" w:hRule="atLeast"/>
        </w:trPr>
        <w:tc>
          <w:tcPr>
            <w:tcW w:w="10212" w:type="dxa"/>
            <w:gridSpan w:val="8"/>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单位工程及专业工程名称:单位工程-房屋建筑与装饰工程</w:t>
            </w:r>
          </w:p>
        </w:tc>
        <w:tc>
          <w:tcPr>
            <w:tcW w:w="3788" w:type="dxa"/>
            <w:gridSpan w:val="4"/>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325" w:hRule="atLeast"/>
        </w:trPr>
        <w:tc>
          <w:tcPr>
            <w:tcW w:w="479"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1043"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项目编码</w:t>
            </w:r>
          </w:p>
        </w:tc>
        <w:tc>
          <w:tcPr>
            <w:tcW w:w="1950"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项目名称</w:t>
            </w:r>
          </w:p>
        </w:tc>
        <w:tc>
          <w:tcPr>
            <w:tcW w:w="3377"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项目特征描述</w:t>
            </w:r>
          </w:p>
        </w:tc>
        <w:tc>
          <w:tcPr>
            <w:tcW w:w="635"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计量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单位</w:t>
            </w:r>
          </w:p>
        </w:tc>
        <w:tc>
          <w:tcPr>
            <w:tcW w:w="825"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工程量</w:t>
            </w:r>
          </w:p>
        </w:tc>
        <w:tc>
          <w:tcPr>
            <w:tcW w:w="869"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综合单价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 元 )</w:t>
            </w:r>
          </w:p>
        </w:tc>
        <w:tc>
          <w:tcPr>
            <w:tcW w:w="1034"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合    价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 元 )</w:t>
            </w:r>
          </w:p>
        </w:tc>
        <w:tc>
          <w:tcPr>
            <w:tcW w:w="2840" w:type="dxa"/>
            <w:gridSpan w:val="3"/>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其中</w:t>
            </w:r>
          </w:p>
        </w:tc>
        <w:tc>
          <w:tcPr>
            <w:tcW w:w="948"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备注</w:t>
            </w:r>
          </w:p>
        </w:tc>
      </w:tr>
      <w:tr>
        <w:tblPrEx>
          <w:tblCellMar>
            <w:top w:w="15" w:type="dxa"/>
            <w:left w:w="15" w:type="dxa"/>
            <w:bottom w:w="15" w:type="dxa"/>
            <w:right w:w="15" w:type="dxa"/>
          </w:tblCellMar>
        </w:tblPrEx>
        <w:trPr>
          <w:trHeight w:val="567" w:hRule="atLeast"/>
        </w:trPr>
        <w:tc>
          <w:tcPr>
            <w:tcW w:w="479"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1043"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1950"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3377"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635"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825"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869"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1034"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人工费</w:t>
            </w:r>
          </w:p>
        </w:tc>
        <w:tc>
          <w:tcPr>
            <w:tcW w:w="939"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机械费</w:t>
            </w:r>
          </w:p>
        </w:tc>
        <w:tc>
          <w:tcPr>
            <w:tcW w:w="95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管理费</w:t>
            </w:r>
          </w:p>
        </w:tc>
        <w:tc>
          <w:tcPr>
            <w:tcW w:w="948" w:type="dxa"/>
            <w:vMerge w:val="continue"/>
            <w:tcBorders>
              <w:top w:val="single" w:color="000000" w:sz="4" w:space="0"/>
              <w:left w:val="single" w:color="000000" w:sz="4" w:space="0"/>
              <w:bottom w:val="nil"/>
              <w:right w:val="single" w:color="000000" w:sz="4" w:space="0"/>
            </w:tcBorders>
            <w:noWrap w:val="0"/>
            <w:vAlign w:val="center"/>
          </w:tcPr>
          <w:p>
            <w:pPr>
              <w:rPr>
                <w:rFonts w:hint="default" w:ascii="Times New Roman" w:hAnsi="Times New Roman" w:cs="Times New Roman"/>
                <w:color w:val="auto"/>
                <w:sz w:val="20"/>
                <w:szCs w:val="20"/>
                <w:highlight w:val="none"/>
              </w:rPr>
            </w:pPr>
          </w:p>
        </w:tc>
      </w:tr>
      <w:tr>
        <w:tblPrEx>
          <w:tblCellMar>
            <w:top w:w="15" w:type="dxa"/>
            <w:left w:w="15" w:type="dxa"/>
            <w:bottom w:w="15" w:type="dxa"/>
            <w:right w:w="15" w:type="dxa"/>
          </w:tblCellMar>
        </w:tblPrEx>
        <w:trPr>
          <w:trHeight w:val="609" w:hRule="atLeast"/>
        </w:trPr>
        <w:tc>
          <w:tcPr>
            <w:tcW w:w="4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[请输入分部名称,电子评标勿删]</w:t>
            </w:r>
          </w:p>
        </w:tc>
        <w:tc>
          <w:tcPr>
            <w:tcW w:w="33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3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3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3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3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3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3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3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377"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36" w:hRule="atLeast"/>
        </w:trPr>
        <w:tc>
          <w:tcPr>
            <w:tcW w:w="9178" w:type="dxa"/>
            <w:gridSpan w:val="7"/>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    计</w:t>
            </w:r>
          </w:p>
        </w:tc>
        <w:tc>
          <w:tcPr>
            <w:tcW w:w="1034"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center"/>
        <w:rPr>
          <w:rFonts w:hint="eastAsia" w:ascii="宋体" w:hAnsi="宋体" w:eastAsia="宋体" w:cs="宋体"/>
          <w:color w:val="auto"/>
          <w:kern w:val="0"/>
          <w:sz w:val="21"/>
          <w:szCs w:val="21"/>
          <w:highlight w:val="none"/>
        </w:rPr>
        <w:sectPr>
          <w:pgSz w:w="16838" w:h="11906" w:orient="landscape"/>
          <w:pgMar w:top="1247" w:right="1247" w:bottom="1247" w:left="1247" w:header="0" w:footer="0" w:gutter="0"/>
          <w:pgNumType w:fmt="decimal"/>
          <w:cols w:space="720" w:num="1"/>
          <w:rtlGutter w:val="0"/>
          <w:docGrid w:type="lines" w:linePitch="388" w:charSpace="0"/>
        </w:sectPr>
      </w:pPr>
    </w:p>
    <w:tbl>
      <w:tblPr>
        <w:tblStyle w:val="15"/>
        <w:tblW w:w="0" w:type="auto"/>
        <w:tblInd w:w="91" w:type="dxa"/>
        <w:tblLayout w:type="fixed"/>
        <w:tblCellMar>
          <w:top w:w="15" w:type="dxa"/>
          <w:left w:w="15" w:type="dxa"/>
          <w:bottom w:w="15" w:type="dxa"/>
          <w:right w:w="15" w:type="dxa"/>
        </w:tblCellMar>
      </w:tblPr>
      <w:tblGrid>
        <w:gridCol w:w="667"/>
        <w:gridCol w:w="4078"/>
        <w:gridCol w:w="876"/>
        <w:gridCol w:w="1067"/>
        <w:gridCol w:w="1301"/>
        <w:gridCol w:w="1297"/>
      </w:tblGrid>
      <w:tr>
        <w:tblPrEx>
          <w:tblCellMar>
            <w:top w:w="15" w:type="dxa"/>
            <w:left w:w="15" w:type="dxa"/>
            <w:bottom w:w="15" w:type="dxa"/>
            <w:right w:w="15" w:type="dxa"/>
          </w:tblCellMar>
        </w:tblPrEx>
        <w:trPr>
          <w:trHeight w:val="1166" w:hRule="atLeast"/>
        </w:trPr>
        <w:tc>
          <w:tcPr>
            <w:tcW w:w="9286" w:type="dxa"/>
            <w:gridSpan w:val="6"/>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表1-3-B  组织措施项目( 专业工程 )清单及计价表</w:t>
            </w:r>
          </w:p>
        </w:tc>
      </w:tr>
      <w:tr>
        <w:tblPrEx>
          <w:tblCellMar>
            <w:top w:w="15" w:type="dxa"/>
            <w:left w:w="15" w:type="dxa"/>
            <w:bottom w:w="15" w:type="dxa"/>
            <w:right w:w="15" w:type="dxa"/>
          </w:tblCellMar>
        </w:tblPrEx>
        <w:trPr>
          <w:trHeight w:val="330" w:hRule="atLeast"/>
        </w:trPr>
        <w:tc>
          <w:tcPr>
            <w:tcW w:w="7989" w:type="dxa"/>
            <w:gridSpan w:val="5"/>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1297" w:type="dxa"/>
            <w:tcBorders>
              <w:top w:val="nil"/>
              <w:left w:val="nil"/>
              <w:bottom w:val="nil"/>
              <w:right w:val="nil"/>
            </w:tcBorders>
            <w:noWrap w:val="0"/>
            <w:vAlign w:val="bottom"/>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30" w:hRule="atLeast"/>
        </w:trPr>
        <w:tc>
          <w:tcPr>
            <w:tcW w:w="6688" w:type="dxa"/>
            <w:gridSpan w:val="4"/>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单位工程及专业工程名称:单位工程-房屋建筑与装饰工程</w:t>
            </w:r>
          </w:p>
        </w:tc>
        <w:tc>
          <w:tcPr>
            <w:tcW w:w="2598" w:type="dxa"/>
            <w:gridSpan w:val="2"/>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407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 目 名 称</w:t>
            </w:r>
          </w:p>
        </w:tc>
        <w:tc>
          <w:tcPr>
            <w:tcW w:w="87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106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1301"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金 额(元)</w:t>
            </w: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备注</w:t>
            </w: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407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提前竣工增加费</w:t>
            </w:r>
          </w:p>
        </w:tc>
        <w:tc>
          <w:tcPr>
            <w:tcW w:w="87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106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407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二次搬运费</w:t>
            </w:r>
          </w:p>
        </w:tc>
        <w:tc>
          <w:tcPr>
            <w:tcW w:w="87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106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407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冬雨季施工增加费</w:t>
            </w:r>
          </w:p>
        </w:tc>
        <w:tc>
          <w:tcPr>
            <w:tcW w:w="87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106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407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行车、行人干扰增加费</w:t>
            </w:r>
          </w:p>
        </w:tc>
        <w:tc>
          <w:tcPr>
            <w:tcW w:w="87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106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52" w:hRule="atLeast"/>
        </w:trPr>
        <w:tc>
          <w:tcPr>
            <w:tcW w:w="6688" w:type="dxa"/>
            <w:gridSpan w:val="4"/>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    计</w:t>
            </w:r>
          </w:p>
        </w:tc>
        <w:tc>
          <w:tcPr>
            <w:tcW w:w="1301"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center"/>
        <w:rPr>
          <w:rFonts w:hint="eastAsia" w:ascii="宋体" w:hAnsi="宋体" w:eastAsia="宋体" w:cs="宋体"/>
          <w:color w:val="auto"/>
          <w:kern w:val="0"/>
          <w:sz w:val="21"/>
          <w:szCs w:val="21"/>
          <w:highlight w:val="none"/>
        </w:rPr>
        <w:sectPr>
          <w:pgSz w:w="11906" w:h="16838"/>
          <w:pgMar w:top="1247" w:right="1247" w:bottom="1247" w:left="1247" w:header="0" w:footer="0" w:gutter="0"/>
          <w:pgNumType w:fmt="decimal"/>
          <w:cols w:space="720" w:num="1"/>
          <w:rtlGutter w:val="0"/>
          <w:docGrid w:type="lines" w:linePitch="388" w:charSpace="0"/>
        </w:sectPr>
      </w:pPr>
    </w:p>
    <w:tbl>
      <w:tblPr>
        <w:tblStyle w:val="15"/>
        <w:tblW w:w="0" w:type="auto"/>
        <w:tblInd w:w="135" w:type="dxa"/>
        <w:tblLayout w:type="fixed"/>
        <w:tblCellMar>
          <w:top w:w="15" w:type="dxa"/>
          <w:left w:w="15" w:type="dxa"/>
          <w:bottom w:w="15" w:type="dxa"/>
          <w:right w:w="15" w:type="dxa"/>
        </w:tblCellMar>
      </w:tblPr>
      <w:tblGrid>
        <w:gridCol w:w="498"/>
        <w:gridCol w:w="1275"/>
        <w:gridCol w:w="3270"/>
        <w:gridCol w:w="800"/>
        <w:gridCol w:w="844"/>
        <w:gridCol w:w="951"/>
        <w:gridCol w:w="864"/>
        <w:gridCol w:w="865"/>
        <w:gridCol w:w="864"/>
        <w:gridCol w:w="865"/>
        <w:gridCol w:w="865"/>
        <w:gridCol w:w="949"/>
        <w:gridCol w:w="1050"/>
      </w:tblGrid>
      <w:tr>
        <w:tblPrEx>
          <w:tblCellMar>
            <w:top w:w="15" w:type="dxa"/>
            <w:left w:w="15" w:type="dxa"/>
            <w:bottom w:w="15" w:type="dxa"/>
            <w:right w:w="15" w:type="dxa"/>
          </w:tblCellMar>
        </w:tblPrEx>
        <w:trPr>
          <w:trHeight w:val="361" w:hRule="atLeast"/>
        </w:trPr>
        <w:tc>
          <w:tcPr>
            <w:tcW w:w="13960" w:type="dxa"/>
            <w:gridSpan w:val="13"/>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表2-1 分部分项工程量清单综合单价分析表</w:t>
            </w:r>
          </w:p>
        </w:tc>
      </w:tr>
      <w:tr>
        <w:tblPrEx>
          <w:tblCellMar>
            <w:top w:w="15" w:type="dxa"/>
            <w:left w:w="15" w:type="dxa"/>
            <w:bottom w:w="15" w:type="dxa"/>
            <w:right w:w="15" w:type="dxa"/>
          </w:tblCellMar>
        </w:tblPrEx>
        <w:trPr>
          <w:trHeight w:val="185" w:hRule="atLeast"/>
        </w:trPr>
        <w:tc>
          <w:tcPr>
            <w:tcW w:w="8502" w:type="dxa"/>
            <w:gridSpan w:val="7"/>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工程名称:单位工程-房屋建筑与装饰工程</w:t>
            </w:r>
          </w:p>
        </w:tc>
        <w:tc>
          <w:tcPr>
            <w:tcW w:w="2594" w:type="dxa"/>
            <w:gridSpan w:val="3"/>
            <w:tcBorders>
              <w:top w:val="nil"/>
              <w:left w:val="nil"/>
              <w:bottom w:val="single" w:color="000000" w:sz="4" w:space="0"/>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清单号:</w:t>
            </w:r>
          </w:p>
        </w:tc>
        <w:tc>
          <w:tcPr>
            <w:tcW w:w="2864" w:type="dxa"/>
            <w:gridSpan w:val="3"/>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189" w:hRule="atLeast"/>
        </w:trPr>
        <w:tc>
          <w:tcPr>
            <w:tcW w:w="498"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序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号</w:t>
            </w:r>
          </w:p>
        </w:tc>
        <w:tc>
          <w:tcPr>
            <w:tcW w:w="1275"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编号</w:t>
            </w:r>
          </w:p>
        </w:tc>
        <w:tc>
          <w:tcPr>
            <w:tcW w:w="3270"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名称</w:t>
            </w:r>
          </w:p>
        </w:tc>
        <w:tc>
          <w:tcPr>
            <w:tcW w:w="800"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计量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单位</w:t>
            </w:r>
          </w:p>
        </w:tc>
        <w:tc>
          <w:tcPr>
            <w:tcW w:w="844"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6223" w:type="dxa"/>
            <w:gridSpan w:val="7"/>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综合单价(元)</w:t>
            </w:r>
          </w:p>
        </w:tc>
        <w:tc>
          <w:tcPr>
            <w:tcW w:w="105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合计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(元)</w:t>
            </w:r>
          </w:p>
        </w:tc>
      </w:tr>
      <w:tr>
        <w:tblPrEx>
          <w:tblCellMar>
            <w:top w:w="15" w:type="dxa"/>
            <w:left w:w="15" w:type="dxa"/>
            <w:bottom w:w="15" w:type="dxa"/>
            <w:right w:w="15" w:type="dxa"/>
          </w:tblCellMar>
        </w:tblPrEx>
        <w:trPr>
          <w:trHeight w:val="189" w:hRule="atLeast"/>
        </w:trPr>
        <w:tc>
          <w:tcPr>
            <w:tcW w:w="498"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1275"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3270"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800"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844"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人工费</w:t>
            </w:r>
          </w:p>
        </w:tc>
        <w:tc>
          <w:tcPr>
            <w:tcW w:w="864"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材料费</w:t>
            </w:r>
          </w:p>
        </w:tc>
        <w:tc>
          <w:tcPr>
            <w:tcW w:w="86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机械费</w:t>
            </w:r>
          </w:p>
        </w:tc>
        <w:tc>
          <w:tcPr>
            <w:tcW w:w="864"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管理费</w:t>
            </w:r>
          </w:p>
        </w:tc>
        <w:tc>
          <w:tcPr>
            <w:tcW w:w="86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利润</w:t>
            </w:r>
          </w:p>
        </w:tc>
        <w:tc>
          <w:tcPr>
            <w:tcW w:w="86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风险费用</w:t>
            </w:r>
          </w:p>
        </w:tc>
        <w:tc>
          <w:tcPr>
            <w:tcW w:w="94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小计</w:t>
            </w:r>
          </w:p>
        </w:tc>
        <w:tc>
          <w:tcPr>
            <w:tcW w:w="1050" w:type="dxa"/>
            <w:vMerge w:val="continue"/>
            <w:tcBorders>
              <w:top w:val="single" w:color="000000" w:sz="4" w:space="0"/>
              <w:left w:val="single" w:color="000000" w:sz="4" w:space="0"/>
              <w:bottom w:val="nil"/>
              <w:right w:val="single" w:color="000000" w:sz="4" w:space="0"/>
            </w:tcBorders>
            <w:noWrap w:val="0"/>
            <w:vAlign w:val="center"/>
          </w:tcPr>
          <w:p>
            <w:pPr>
              <w:rPr>
                <w:rFonts w:hint="default" w:ascii="Times New Roman" w:hAnsi="Times New Roman" w:cs="Times New Roman"/>
                <w:color w:val="auto"/>
                <w:sz w:val="20"/>
                <w:szCs w:val="20"/>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[请输入分部名称,电子评标勿删]</w:t>
            </w:r>
          </w:p>
        </w:tc>
        <w:tc>
          <w:tcPr>
            <w:tcW w:w="80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92" w:hRule="atLeast"/>
        </w:trPr>
        <w:tc>
          <w:tcPr>
            <w:tcW w:w="12910" w:type="dxa"/>
            <w:gridSpan w:val="1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合计</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5"/>
        <w:tblW w:w="0" w:type="auto"/>
        <w:tblInd w:w="93" w:type="dxa"/>
        <w:tblLayout w:type="fixed"/>
        <w:tblCellMar>
          <w:top w:w="15" w:type="dxa"/>
          <w:left w:w="15" w:type="dxa"/>
          <w:bottom w:w="15" w:type="dxa"/>
          <w:right w:w="15" w:type="dxa"/>
        </w:tblCellMar>
      </w:tblPr>
      <w:tblGrid>
        <w:gridCol w:w="497"/>
        <w:gridCol w:w="1277"/>
        <w:gridCol w:w="3274"/>
        <w:gridCol w:w="803"/>
        <w:gridCol w:w="844"/>
        <w:gridCol w:w="952"/>
        <w:gridCol w:w="866"/>
        <w:gridCol w:w="865"/>
        <w:gridCol w:w="866"/>
        <w:gridCol w:w="867"/>
        <w:gridCol w:w="866"/>
        <w:gridCol w:w="951"/>
        <w:gridCol w:w="1052"/>
      </w:tblGrid>
      <w:tr>
        <w:tblPrEx>
          <w:tblCellMar>
            <w:top w:w="15" w:type="dxa"/>
            <w:left w:w="15" w:type="dxa"/>
            <w:bottom w:w="15" w:type="dxa"/>
            <w:right w:w="15" w:type="dxa"/>
          </w:tblCellMar>
        </w:tblPrEx>
        <w:trPr>
          <w:trHeight w:val="388" w:hRule="atLeast"/>
        </w:trPr>
        <w:tc>
          <w:tcPr>
            <w:tcW w:w="13980" w:type="dxa"/>
            <w:gridSpan w:val="13"/>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表2-2 措施项目清单分析表</w:t>
            </w:r>
          </w:p>
        </w:tc>
      </w:tr>
      <w:tr>
        <w:tblPrEx>
          <w:tblCellMar>
            <w:top w:w="15" w:type="dxa"/>
            <w:left w:w="15" w:type="dxa"/>
            <w:bottom w:w="15" w:type="dxa"/>
            <w:right w:w="15" w:type="dxa"/>
          </w:tblCellMar>
        </w:tblPrEx>
        <w:trPr>
          <w:trHeight w:val="198" w:hRule="atLeast"/>
        </w:trPr>
        <w:tc>
          <w:tcPr>
            <w:tcW w:w="11111" w:type="dxa"/>
            <w:gridSpan w:val="10"/>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2869" w:type="dxa"/>
            <w:gridSpan w:val="3"/>
            <w:tcBorders>
              <w:top w:val="nil"/>
              <w:left w:val="nil"/>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98" w:hRule="atLeast"/>
        </w:trPr>
        <w:tc>
          <w:tcPr>
            <w:tcW w:w="11111" w:type="dxa"/>
            <w:gridSpan w:val="10"/>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单位工程名称:单位工程-房屋建筑与装饰工程</w:t>
            </w:r>
          </w:p>
        </w:tc>
        <w:tc>
          <w:tcPr>
            <w:tcW w:w="2869" w:type="dxa"/>
            <w:gridSpan w:val="3"/>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202" w:hRule="atLeast"/>
        </w:trPr>
        <w:tc>
          <w:tcPr>
            <w:tcW w:w="497"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序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号</w:t>
            </w:r>
          </w:p>
        </w:tc>
        <w:tc>
          <w:tcPr>
            <w:tcW w:w="1277"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编号</w:t>
            </w:r>
          </w:p>
        </w:tc>
        <w:tc>
          <w:tcPr>
            <w:tcW w:w="3274"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名称</w:t>
            </w:r>
          </w:p>
        </w:tc>
        <w:tc>
          <w:tcPr>
            <w:tcW w:w="803"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计量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单位</w:t>
            </w:r>
          </w:p>
        </w:tc>
        <w:tc>
          <w:tcPr>
            <w:tcW w:w="844"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6233" w:type="dxa"/>
            <w:gridSpan w:val="7"/>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综合单价(元)</w:t>
            </w:r>
          </w:p>
        </w:tc>
        <w:tc>
          <w:tcPr>
            <w:tcW w:w="1052"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合计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(元)</w:t>
            </w:r>
          </w:p>
        </w:tc>
      </w:tr>
      <w:tr>
        <w:tblPrEx>
          <w:tblCellMar>
            <w:top w:w="15" w:type="dxa"/>
            <w:left w:w="15" w:type="dxa"/>
            <w:bottom w:w="15" w:type="dxa"/>
            <w:right w:w="15" w:type="dxa"/>
          </w:tblCellMar>
        </w:tblPrEx>
        <w:trPr>
          <w:trHeight w:val="202" w:hRule="atLeast"/>
        </w:trPr>
        <w:tc>
          <w:tcPr>
            <w:tcW w:w="497"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1277"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3274"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803"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844"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952"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人工费</w:t>
            </w:r>
          </w:p>
        </w:tc>
        <w:tc>
          <w:tcPr>
            <w:tcW w:w="86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材料费</w:t>
            </w:r>
          </w:p>
        </w:tc>
        <w:tc>
          <w:tcPr>
            <w:tcW w:w="86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机械费</w:t>
            </w:r>
          </w:p>
        </w:tc>
        <w:tc>
          <w:tcPr>
            <w:tcW w:w="86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管理费</w:t>
            </w:r>
          </w:p>
        </w:tc>
        <w:tc>
          <w:tcPr>
            <w:tcW w:w="86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利润</w:t>
            </w:r>
          </w:p>
        </w:tc>
        <w:tc>
          <w:tcPr>
            <w:tcW w:w="86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风险费用</w:t>
            </w:r>
          </w:p>
        </w:tc>
        <w:tc>
          <w:tcPr>
            <w:tcW w:w="95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小计</w:t>
            </w:r>
          </w:p>
        </w:tc>
        <w:tc>
          <w:tcPr>
            <w:tcW w:w="1052" w:type="dxa"/>
            <w:vMerge w:val="continue"/>
            <w:tcBorders>
              <w:top w:val="single" w:color="000000" w:sz="4" w:space="0"/>
              <w:left w:val="single" w:color="000000" w:sz="4" w:space="0"/>
              <w:bottom w:val="nil"/>
              <w:right w:val="single" w:color="000000" w:sz="4" w:space="0"/>
            </w:tcBorders>
            <w:noWrap w:val="0"/>
            <w:vAlign w:val="center"/>
          </w:tcPr>
          <w:p>
            <w:pPr>
              <w:rPr>
                <w:rFonts w:hint="default" w:ascii="Times New Roman" w:hAnsi="Times New Roman" w:cs="Times New Roman"/>
                <w:color w:val="auto"/>
                <w:sz w:val="20"/>
                <w:szCs w:val="20"/>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[请输入分部名称,电子评标勿删]</w:t>
            </w:r>
          </w:p>
        </w:tc>
        <w:tc>
          <w:tcPr>
            <w:tcW w:w="8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7" w:hRule="atLeast"/>
        </w:trPr>
        <w:tc>
          <w:tcPr>
            <w:tcW w:w="12928" w:type="dxa"/>
            <w:gridSpan w:val="1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合计</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both"/>
        <w:rPr>
          <w:rFonts w:hint="eastAsia" w:ascii="宋体" w:hAnsi="宋体" w:eastAsia="宋体" w:cs="宋体"/>
          <w:color w:val="auto"/>
          <w:kern w:val="0"/>
          <w:sz w:val="21"/>
          <w:szCs w:val="21"/>
          <w:highlight w:val="none"/>
        </w:rPr>
        <w:sectPr>
          <w:pgSz w:w="16838" w:h="11906" w:orient="landscape"/>
          <w:pgMar w:top="1247" w:right="1247" w:bottom="1247" w:left="1247" w:header="0" w:footer="0" w:gutter="0"/>
          <w:pgNumType w:fmt="decimal"/>
          <w:cols w:space="720" w:num="1"/>
          <w:rtlGutter w:val="0"/>
          <w:docGrid w:type="lines" w:linePitch="388" w:charSpace="0"/>
        </w:sectPr>
      </w:pPr>
    </w:p>
    <w:tbl>
      <w:tblPr>
        <w:tblStyle w:val="15"/>
        <w:tblW w:w="0" w:type="auto"/>
        <w:tblInd w:w="136" w:type="dxa"/>
        <w:tblLayout w:type="fixed"/>
        <w:tblCellMar>
          <w:top w:w="15" w:type="dxa"/>
          <w:left w:w="15" w:type="dxa"/>
          <w:bottom w:w="15" w:type="dxa"/>
          <w:right w:w="15" w:type="dxa"/>
        </w:tblCellMar>
      </w:tblPr>
      <w:tblGrid>
        <w:gridCol w:w="962"/>
        <w:gridCol w:w="835"/>
        <w:gridCol w:w="3281"/>
        <w:gridCol w:w="793"/>
        <w:gridCol w:w="1188"/>
        <w:gridCol w:w="1112"/>
        <w:gridCol w:w="1115"/>
      </w:tblGrid>
      <w:tr>
        <w:tblPrEx>
          <w:tblCellMar>
            <w:top w:w="15" w:type="dxa"/>
            <w:left w:w="15" w:type="dxa"/>
            <w:bottom w:w="15" w:type="dxa"/>
            <w:right w:w="15" w:type="dxa"/>
          </w:tblCellMar>
        </w:tblPrEx>
        <w:trPr>
          <w:trHeight w:val="931" w:hRule="atLeast"/>
        </w:trPr>
        <w:tc>
          <w:tcPr>
            <w:tcW w:w="9286" w:type="dxa"/>
            <w:gridSpan w:val="7"/>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表2-3 综合单价工料机分析表</w:t>
            </w:r>
          </w:p>
        </w:tc>
      </w:tr>
      <w:tr>
        <w:tblPrEx>
          <w:tblCellMar>
            <w:top w:w="15" w:type="dxa"/>
            <w:left w:w="15" w:type="dxa"/>
            <w:bottom w:w="15" w:type="dxa"/>
            <w:right w:w="15" w:type="dxa"/>
          </w:tblCellMar>
        </w:tblPrEx>
        <w:trPr>
          <w:trHeight w:val="367" w:hRule="atLeast"/>
        </w:trPr>
        <w:tc>
          <w:tcPr>
            <w:tcW w:w="7059" w:type="dxa"/>
            <w:gridSpan w:val="5"/>
            <w:tcBorders>
              <w:top w:val="nil"/>
              <w:left w:val="nil"/>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2"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5"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417" w:hRule="atLeast"/>
        </w:trPr>
        <w:tc>
          <w:tcPr>
            <w:tcW w:w="7059" w:type="dxa"/>
            <w:gridSpan w:val="5"/>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项目编码:</w:t>
            </w:r>
          </w:p>
        </w:tc>
        <w:tc>
          <w:tcPr>
            <w:tcW w:w="2227"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计量单位:</w:t>
            </w:r>
          </w:p>
        </w:tc>
      </w:tr>
      <w:tr>
        <w:tblPrEx>
          <w:tblCellMar>
            <w:top w:w="15" w:type="dxa"/>
            <w:left w:w="15" w:type="dxa"/>
            <w:bottom w:w="15" w:type="dxa"/>
            <w:right w:w="15" w:type="dxa"/>
          </w:tblCellMar>
        </w:tblPrEx>
        <w:trPr>
          <w:trHeight w:val="417" w:hRule="atLeast"/>
        </w:trPr>
        <w:tc>
          <w:tcPr>
            <w:tcW w:w="7059" w:type="dxa"/>
            <w:gridSpan w:val="5"/>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项目名称:</w:t>
            </w:r>
          </w:p>
        </w:tc>
        <w:tc>
          <w:tcPr>
            <w:tcW w:w="2227"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390" w:hRule="atLeast"/>
        </w:trPr>
        <w:tc>
          <w:tcPr>
            <w:tcW w:w="962"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4116" w:type="dxa"/>
            <w:gridSpan w:val="2"/>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名称及规格</w:t>
            </w:r>
          </w:p>
        </w:tc>
        <w:tc>
          <w:tcPr>
            <w:tcW w:w="793"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1188"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2227" w:type="dxa"/>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金额(元)</w:t>
            </w:r>
          </w:p>
        </w:tc>
      </w:tr>
      <w:tr>
        <w:tblPrEx>
          <w:tblCellMar>
            <w:top w:w="15" w:type="dxa"/>
            <w:left w:w="15" w:type="dxa"/>
            <w:bottom w:w="15" w:type="dxa"/>
            <w:right w:w="15" w:type="dxa"/>
          </w:tblCellMar>
        </w:tblPrEx>
        <w:trPr>
          <w:trHeight w:val="402" w:hRule="atLeast"/>
        </w:trPr>
        <w:tc>
          <w:tcPr>
            <w:tcW w:w="962"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4116" w:type="dxa"/>
            <w:gridSpan w:val="2"/>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793"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1188"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1112"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单价</w:t>
            </w:r>
          </w:p>
        </w:tc>
        <w:tc>
          <w:tcPr>
            <w:tcW w:w="111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合价</w:t>
            </w:r>
          </w:p>
        </w:tc>
      </w:tr>
      <w:tr>
        <w:tblPrEx>
          <w:tblCellMar>
            <w:top w:w="15" w:type="dxa"/>
            <w:left w:w="15" w:type="dxa"/>
            <w:bottom w:w="15" w:type="dxa"/>
            <w:right w:w="15" w:type="dxa"/>
          </w:tblCellMar>
        </w:tblPrEx>
        <w:trPr>
          <w:trHeight w:val="428" w:hRule="atLeast"/>
        </w:trPr>
        <w:tc>
          <w:tcPr>
            <w:tcW w:w="962" w:type="dxa"/>
            <w:vMerge w:val="restart"/>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5"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人工</w:t>
            </w:r>
          </w:p>
        </w:tc>
        <w:tc>
          <w:tcPr>
            <w:tcW w:w="3281"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一类</w:t>
            </w:r>
          </w:p>
        </w:tc>
        <w:tc>
          <w:tcPr>
            <w:tcW w:w="79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工日</w:t>
            </w:r>
          </w:p>
        </w:tc>
        <w:tc>
          <w:tcPr>
            <w:tcW w:w="11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1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1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trPr>
        <w:tc>
          <w:tcPr>
            <w:tcW w:w="962"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835"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3281"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二类</w:t>
            </w:r>
          </w:p>
        </w:tc>
        <w:tc>
          <w:tcPr>
            <w:tcW w:w="79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工日</w:t>
            </w:r>
          </w:p>
        </w:tc>
        <w:tc>
          <w:tcPr>
            <w:tcW w:w="11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1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1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trPr>
        <w:tc>
          <w:tcPr>
            <w:tcW w:w="962"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835"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3281"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三类</w:t>
            </w:r>
          </w:p>
        </w:tc>
        <w:tc>
          <w:tcPr>
            <w:tcW w:w="7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工日</w:t>
            </w:r>
          </w:p>
        </w:tc>
        <w:tc>
          <w:tcPr>
            <w:tcW w:w="1188"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12"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1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trPr>
        <w:tc>
          <w:tcPr>
            <w:tcW w:w="962" w:type="dxa"/>
            <w:tcBorders>
              <w:top w:val="nil"/>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7209"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人工费小计</w:t>
            </w:r>
          </w:p>
        </w:tc>
        <w:tc>
          <w:tcPr>
            <w:tcW w:w="111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trPr>
        <w:tc>
          <w:tcPr>
            <w:tcW w:w="962"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209"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其他材料费</w:t>
            </w:r>
          </w:p>
        </w:tc>
        <w:tc>
          <w:tcPr>
            <w:tcW w:w="111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7209"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材料费小计</w:t>
            </w:r>
          </w:p>
        </w:tc>
        <w:tc>
          <w:tcPr>
            <w:tcW w:w="111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trPr>
        <w:tc>
          <w:tcPr>
            <w:tcW w:w="962"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209"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其他机械费</w:t>
            </w:r>
          </w:p>
        </w:tc>
        <w:tc>
          <w:tcPr>
            <w:tcW w:w="111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7209"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机械费小计</w:t>
            </w:r>
          </w:p>
        </w:tc>
        <w:tc>
          <w:tcPr>
            <w:tcW w:w="111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7209"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直接工程费(1+2+3)</w:t>
            </w:r>
          </w:p>
        </w:tc>
        <w:tc>
          <w:tcPr>
            <w:tcW w:w="111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5</w:t>
            </w:r>
          </w:p>
        </w:tc>
        <w:tc>
          <w:tcPr>
            <w:tcW w:w="7209"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管理费</w:t>
            </w:r>
          </w:p>
        </w:tc>
        <w:tc>
          <w:tcPr>
            <w:tcW w:w="111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6</w:t>
            </w:r>
          </w:p>
        </w:tc>
        <w:tc>
          <w:tcPr>
            <w:tcW w:w="7209"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利润</w:t>
            </w:r>
          </w:p>
        </w:tc>
        <w:tc>
          <w:tcPr>
            <w:tcW w:w="111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7</w:t>
            </w:r>
          </w:p>
        </w:tc>
        <w:tc>
          <w:tcPr>
            <w:tcW w:w="7209" w:type="dxa"/>
            <w:gridSpan w:val="5"/>
            <w:tcBorders>
              <w:top w:val="single" w:color="000000" w:sz="4" w:space="0"/>
              <w:left w:val="single" w:color="000000" w:sz="4" w:space="0"/>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风险费用</w:t>
            </w:r>
          </w:p>
        </w:tc>
        <w:tc>
          <w:tcPr>
            <w:tcW w:w="11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38" w:hRule="atLeast"/>
        </w:trPr>
        <w:tc>
          <w:tcPr>
            <w:tcW w:w="962"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8</w:t>
            </w:r>
          </w:p>
        </w:tc>
        <w:tc>
          <w:tcPr>
            <w:tcW w:w="7209" w:type="dxa"/>
            <w:gridSpan w:val="5"/>
            <w:tcBorders>
              <w:top w:val="single" w:color="auto" w:sz="4" w:space="0"/>
              <w:left w:val="single" w:color="000000" w:sz="4" w:space="0"/>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综合单价(4+5+6+7)</w:t>
            </w:r>
          </w:p>
        </w:tc>
        <w:tc>
          <w:tcPr>
            <w:tcW w:w="111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5"/>
        <w:tblW w:w="0" w:type="auto"/>
        <w:tblInd w:w="136" w:type="dxa"/>
        <w:tblLayout w:type="fixed"/>
        <w:tblCellMar>
          <w:top w:w="15" w:type="dxa"/>
          <w:left w:w="15" w:type="dxa"/>
          <w:bottom w:w="15" w:type="dxa"/>
          <w:right w:w="15" w:type="dxa"/>
        </w:tblCellMar>
      </w:tblPr>
      <w:tblGrid>
        <w:gridCol w:w="978"/>
        <w:gridCol w:w="830"/>
        <w:gridCol w:w="3216"/>
        <w:gridCol w:w="798"/>
        <w:gridCol w:w="1211"/>
        <w:gridCol w:w="1127"/>
        <w:gridCol w:w="1126"/>
      </w:tblGrid>
      <w:tr>
        <w:tblPrEx>
          <w:tblCellMar>
            <w:top w:w="15" w:type="dxa"/>
            <w:left w:w="15" w:type="dxa"/>
            <w:bottom w:w="15" w:type="dxa"/>
            <w:right w:w="15" w:type="dxa"/>
          </w:tblCellMar>
        </w:tblPrEx>
        <w:trPr>
          <w:trHeight w:val="891" w:hRule="atLeast"/>
        </w:trPr>
        <w:tc>
          <w:tcPr>
            <w:tcW w:w="9286" w:type="dxa"/>
            <w:gridSpan w:val="7"/>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表2-4  措施项目工料机分析表</w:t>
            </w:r>
          </w:p>
        </w:tc>
      </w:tr>
      <w:tr>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27"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26"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项目编码:</w:t>
            </w:r>
          </w:p>
        </w:tc>
        <w:tc>
          <w:tcPr>
            <w:tcW w:w="2253"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计量单位:</w:t>
            </w:r>
          </w:p>
        </w:tc>
      </w:tr>
      <w:tr>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项目名称:</w:t>
            </w:r>
          </w:p>
        </w:tc>
        <w:tc>
          <w:tcPr>
            <w:tcW w:w="2253"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421" w:hRule="atLeast"/>
        </w:trPr>
        <w:tc>
          <w:tcPr>
            <w:tcW w:w="978"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4046" w:type="dxa"/>
            <w:gridSpan w:val="2"/>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名称及规格</w:t>
            </w:r>
          </w:p>
        </w:tc>
        <w:tc>
          <w:tcPr>
            <w:tcW w:w="798"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1211"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2253" w:type="dxa"/>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金额(元)</w:t>
            </w:r>
          </w:p>
        </w:tc>
      </w:tr>
      <w:tr>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4046" w:type="dxa"/>
            <w:gridSpan w:val="2"/>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798"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1211"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112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单价</w:t>
            </w:r>
          </w:p>
        </w:tc>
        <w:tc>
          <w:tcPr>
            <w:tcW w:w="112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合价</w:t>
            </w:r>
          </w:p>
        </w:tc>
      </w:tr>
      <w:tr>
        <w:tblPrEx>
          <w:tblCellMar>
            <w:top w:w="15" w:type="dxa"/>
            <w:left w:w="15" w:type="dxa"/>
            <w:bottom w:w="15" w:type="dxa"/>
            <w:right w:w="15" w:type="dxa"/>
          </w:tblCellMar>
        </w:tblPrEx>
        <w:trPr>
          <w:trHeight w:val="421" w:hRule="atLeast"/>
        </w:trPr>
        <w:tc>
          <w:tcPr>
            <w:tcW w:w="978" w:type="dxa"/>
            <w:vMerge w:val="restart"/>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0"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人工</w:t>
            </w:r>
          </w:p>
        </w:tc>
        <w:tc>
          <w:tcPr>
            <w:tcW w:w="321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一类</w:t>
            </w:r>
          </w:p>
        </w:tc>
        <w:tc>
          <w:tcPr>
            <w:tcW w:w="79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工日</w:t>
            </w:r>
          </w:p>
        </w:tc>
        <w:tc>
          <w:tcPr>
            <w:tcW w:w="121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2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26"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830"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321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二类</w:t>
            </w:r>
          </w:p>
        </w:tc>
        <w:tc>
          <w:tcPr>
            <w:tcW w:w="79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工日</w:t>
            </w:r>
          </w:p>
        </w:tc>
        <w:tc>
          <w:tcPr>
            <w:tcW w:w="121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2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26"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830"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321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三类</w:t>
            </w:r>
          </w:p>
        </w:tc>
        <w:tc>
          <w:tcPr>
            <w:tcW w:w="798"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工日</w:t>
            </w:r>
          </w:p>
        </w:tc>
        <w:tc>
          <w:tcPr>
            <w:tcW w:w="1211"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27"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26"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trPr>
        <w:tc>
          <w:tcPr>
            <w:tcW w:w="978" w:type="dxa"/>
            <w:tcBorders>
              <w:top w:val="nil"/>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7182"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人工费小计</w:t>
            </w:r>
          </w:p>
        </w:tc>
        <w:tc>
          <w:tcPr>
            <w:tcW w:w="1126"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trPr>
        <w:tc>
          <w:tcPr>
            <w:tcW w:w="97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182"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其他材料费</w:t>
            </w:r>
          </w:p>
        </w:tc>
        <w:tc>
          <w:tcPr>
            <w:tcW w:w="1126"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7182"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材料费小计</w:t>
            </w:r>
          </w:p>
        </w:tc>
        <w:tc>
          <w:tcPr>
            <w:tcW w:w="1126"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trPr>
        <w:tc>
          <w:tcPr>
            <w:tcW w:w="97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182"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其他机械费</w:t>
            </w:r>
          </w:p>
        </w:tc>
        <w:tc>
          <w:tcPr>
            <w:tcW w:w="1126"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7182"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机械费小计</w:t>
            </w:r>
          </w:p>
        </w:tc>
        <w:tc>
          <w:tcPr>
            <w:tcW w:w="1126"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7182"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直接工程费(1+2+3)</w:t>
            </w:r>
          </w:p>
        </w:tc>
        <w:tc>
          <w:tcPr>
            <w:tcW w:w="1126"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5</w:t>
            </w:r>
          </w:p>
        </w:tc>
        <w:tc>
          <w:tcPr>
            <w:tcW w:w="7182"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管理费</w:t>
            </w:r>
          </w:p>
        </w:tc>
        <w:tc>
          <w:tcPr>
            <w:tcW w:w="1126"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6</w:t>
            </w:r>
          </w:p>
        </w:tc>
        <w:tc>
          <w:tcPr>
            <w:tcW w:w="7182"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利润</w:t>
            </w:r>
          </w:p>
        </w:tc>
        <w:tc>
          <w:tcPr>
            <w:tcW w:w="1126"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7</w:t>
            </w:r>
          </w:p>
        </w:tc>
        <w:tc>
          <w:tcPr>
            <w:tcW w:w="7182" w:type="dxa"/>
            <w:gridSpan w:val="5"/>
            <w:tcBorders>
              <w:top w:val="single" w:color="000000" w:sz="4" w:space="0"/>
              <w:left w:val="single" w:color="000000" w:sz="4" w:space="0"/>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风险费用</w:t>
            </w:r>
          </w:p>
        </w:tc>
        <w:tc>
          <w:tcPr>
            <w:tcW w:w="112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31" w:hRule="atLeast"/>
        </w:trPr>
        <w:tc>
          <w:tcPr>
            <w:tcW w:w="978"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8</w:t>
            </w:r>
          </w:p>
        </w:tc>
        <w:tc>
          <w:tcPr>
            <w:tcW w:w="7182" w:type="dxa"/>
            <w:gridSpan w:val="5"/>
            <w:tcBorders>
              <w:top w:val="single" w:color="auto" w:sz="4" w:space="0"/>
              <w:left w:val="single" w:color="000000" w:sz="4" w:space="0"/>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合计(4+5+6+7)</w:t>
            </w:r>
          </w:p>
        </w:tc>
        <w:tc>
          <w:tcPr>
            <w:tcW w:w="1126"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5"/>
        <w:tblpPr w:leftFromText="180" w:rightFromText="180" w:vertAnchor="text" w:horzAnchor="page" w:tblpX="1776" w:tblpY="4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82"/>
        <w:gridCol w:w="2513"/>
        <w:gridCol w:w="997"/>
        <w:gridCol w:w="1347"/>
        <w:gridCol w:w="1464"/>
        <w:gridCol w:w="2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9" w:hRule="atLeast"/>
        </w:trPr>
        <w:tc>
          <w:tcPr>
            <w:tcW w:w="9286" w:type="dxa"/>
            <w:gridSpan w:val="6"/>
            <w:tcBorders>
              <w:top w:val="nil"/>
              <w:left w:val="nil"/>
              <w:bottom w:val="nil"/>
              <w:right w:val="nil"/>
              <w:tl2br w:val="nil"/>
              <w:tr2bl w:val="nil"/>
            </w:tcBorders>
            <w:noWrap w:val="0"/>
            <w:vAlign w:val="center"/>
          </w:tcPr>
          <w:p>
            <w:pPr>
              <w:widowControl/>
              <w:spacing w:beforeLines="0" w:afterLines="0"/>
              <w:jc w:val="center"/>
              <w:textAlignment w:val="center"/>
              <w:rPr>
                <w:rFonts w:hint="eastAsia" w:ascii="宋体" w:hAnsi="宋体" w:eastAsia="宋体"/>
                <w:b/>
                <w:color w:val="auto"/>
                <w:sz w:val="40"/>
                <w:highlight w:val="none"/>
              </w:rPr>
            </w:pPr>
            <w:r>
              <w:rPr>
                <w:rFonts w:hint="eastAsia" w:ascii="宋体" w:hAnsi="宋体" w:eastAsia="宋体"/>
                <w:b/>
                <w:color w:val="auto"/>
                <w:kern w:val="0"/>
                <w:sz w:val="40"/>
                <w:highlight w:val="none"/>
              </w:rPr>
              <w:t>表2-5 现场监控、临时宿舍取暖降温费用分析表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5639" w:type="dxa"/>
            <w:gridSpan w:val="4"/>
            <w:tcBorders>
              <w:top w:val="nil"/>
              <w:left w:val="nil"/>
              <w:bottom w:val="nil"/>
              <w:right w:val="nil"/>
              <w:tl2br w:val="nil"/>
              <w:tr2bl w:val="nil"/>
            </w:tcBorders>
            <w:noWrap w:val="0"/>
            <w:vAlign w:val="center"/>
          </w:tcPr>
          <w:p>
            <w:pPr>
              <w:widowControl/>
              <w:spacing w:beforeLines="0" w:afterLines="0"/>
              <w:jc w:val="left"/>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工程名称:</w:t>
            </w:r>
          </w:p>
        </w:tc>
        <w:tc>
          <w:tcPr>
            <w:tcW w:w="3647" w:type="dxa"/>
            <w:gridSpan w:val="2"/>
            <w:tcBorders>
              <w:top w:val="nil"/>
              <w:left w:val="nil"/>
              <w:bottom w:val="nil"/>
              <w:right w:val="nil"/>
              <w:tl2br w:val="nil"/>
              <w:tr2bl w:val="nil"/>
            </w:tcBorders>
            <w:noWrap w:val="0"/>
            <w:vAlign w:val="center"/>
          </w:tcPr>
          <w:p>
            <w:pPr>
              <w:widowControl/>
              <w:spacing w:beforeLines="0" w:afterLines="0"/>
              <w:jc w:val="right"/>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序号</w:t>
            </w:r>
          </w:p>
        </w:tc>
        <w:tc>
          <w:tcPr>
            <w:tcW w:w="2513" w:type="dxa"/>
            <w:tcBorders>
              <w:top w:val="single" w:color="000000" w:sz="4" w:space="0"/>
              <w:left w:val="single" w:color="000000" w:sz="4" w:space="0"/>
              <w:bottom w:val="nil"/>
              <w:right w:val="nil"/>
              <w:tl2br w:val="nil"/>
              <w:tr2bl w:val="nil"/>
            </w:tcBorders>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费用名称</w:t>
            </w:r>
          </w:p>
        </w:tc>
        <w:tc>
          <w:tcPr>
            <w:tcW w:w="997" w:type="dxa"/>
            <w:tcBorders>
              <w:top w:val="single" w:color="000000" w:sz="4" w:space="0"/>
              <w:left w:val="single" w:color="000000" w:sz="4" w:space="0"/>
              <w:bottom w:val="nil"/>
              <w:right w:val="nil"/>
              <w:tl2br w:val="nil"/>
              <w:tr2bl w:val="nil"/>
            </w:tcBorders>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单位</w:t>
            </w:r>
          </w:p>
        </w:tc>
        <w:tc>
          <w:tcPr>
            <w:tcW w:w="1347" w:type="dxa"/>
            <w:tcBorders>
              <w:top w:val="single" w:color="000000" w:sz="4" w:space="0"/>
              <w:left w:val="single" w:color="000000" w:sz="4" w:space="0"/>
              <w:bottom w:val="nil"/>
              <w:right w:val="nil"/>
              <w:tl2br w:val="nil"/>
              <w:tr2bl w:val="nil"/>
            </w:tcBorders>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数量</w:t>
            </w:r>
          </w:p>
        </w:tc>
        <w:tc>
          <w:tcPr>
            <w:tcW w:w="1464" w:type="dxa"/>
            <w:tcBorders>
              <w:top w:val="single" w:color="000000" w:sz="4" w:space="0"/>
              <w:left w:val="single" w:color="000000" w:sz="4" w:space="0"/>
              <w:bottom w:val="nil"/>
              <w:right w:val="nil"/>
              <w:tl2br w:val="nil"/>
              <w:tr2bl w:val="nil"/>
            </w:tcBorders>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单价(元)</w:t>
            </w: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2" w:hRule="atLeast"/>
        </w:trPr>
        <w:tc>
          <w:tcPr>
            <w:tcW w:w="782" w:type="dxa"/>
            <w:tcBorders>
              <w:top w:val="single" w:color="000000" w:sz="4" w:space="0"/>
              <w:left w:val="single" w:color="000000" w:sz="4" w:space="0"/>
              <w:bottom w:val="nil"/>
              <w:right w:val="nil"/>
              <w:tl2br w:val="nil"/>
              <w:tr2bl w:val="nil"/>
            </w:tcBorders>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一</w:t>
            </w:r>
          </w:p>
        </w:tc>
        <w:tc>
          <w:tcPr>
            <w:tcW w:w="2513" w:type="dxa"/>
            <w:tcBorders>
              <w:top w:val="single" w:color="000000" w:sz="4" w:space="0"/>
              <w:left w:val="single" w:color="000000" w:sz="4" w:space="0"/>
              <w:bottom w:val="nil"/>
              <w:right w:val="nil"/>
              <w:tl2br w:val="nil"/>
              <w:tr2bl w:val="nil"/>
            </w:tcBorders>
            <w:noWrap w:val="0"/>
            <w:vAlign w:val="center"/>
          </w:tcPr>
          <w:p>
            <w:pPr>
              <w:widowControl/>
              <w:spacing w:beforeLines="0" w:afterLines="0"/>
              <w:jc w:val="left"/>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施工现场在线监测监控系统</w:t>
            </w: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1</w:t>
            </w:r>
          </w:p>
        </w:tc>
        <w:tc>
          <w:tcPr>
            <w:tcW w:w="2513" w:type="dxa"/>
            <w:tcBorders>
              <w:top w:val="single" w:color="000000" w:sz="4" w:space="0"/>
              <w:left w:val="single" w:color="000000" w:sz="4" w:space="0"/>
              <w:bottom w:val="nil"/>
              <w:right w:val="nil"/>
              <w:tl2br w:val="nil"/>
              <w:tr2bl w:val="nil"/>
            </w:tcBorders>
            <w:noWrap w:val="0"/>
            <w:vAlign w:val="center"/>
          </w:tcPr>
          <w:p>
            <w:pPr>
              <w:widowControl/>
              <w:spacing w:beforeLines="0" w:afterLines="0"/>
              <w:jc w:val="left"/>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塔吊安全监控系统</w:t>
            </w: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2</w:t>
            </w:r>
          </w:p>
        </w:tc>
        <w:tc>
          <w:tcPr>
            <w:tcW w:w="2513" w:type="dxa"/>
            <w:tcBorders>
              <w:top w:val="single" w:color="000000" w:sz="4" w:space="0"/>
              <w:left w:val="single" w:color="000000" w:sz="4" w:space="0"/>
              <w:bottom w:val="nil"/>
              <w:right w:val="nil"/>
              <w:tl2br w:val="nil"/>
              <w:tr2bl w:val="nil"/>
            </w:tcBorders>
            <w:noWrap w:val="0"/>
            <w:vAlign w:val="center"/>
          </w:tcPr>
          <w:p>
            <w:pPr>
              <w:widowControl/>
              <w:spacing w:beforeLines="0" w:afterLines="0"/>
              <w:jc w:val="left"/>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现场远程视频监控系统</w:t>
            </w: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3</w:t>
            </w:r>
          </w:p>
        </w:tc>
        <w:tc>
          <w:tcPr>
            <w:tcW w:w="2513" w:type="dxa"/>
            <w:tcBorders>
              <w:top w:val="single" w:color="000000" w:sz="4" w:space="0"/>
              <w:left w:val="single" w:color="000000" w:sz="4" w:space="0"/>
              <w:bottom w:val="nil"/>
              <w:right w:val="nil"/>
              <w:tl2br w:val="nil"/>
              <w:tr2bl w:val="nil"/>
            </w:tcBorders>
            <w:noWrap w:val="0"/>
            <w:vAlign w:val="center"/>
          </w:tcPr>
          <w:p>
            <w:pPr>
              <w:widowControl/>
              <w:spacing w:beforeLines="0" w:afterLines="0"/>
              <w:jc w:val="left"/>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其它监测系统</w:t>
            </w: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二</w:t>
            </w:r>
          </w:p>
        </w:tc>
        <w:tc>
          <w:tcPr>
            <w:tcW w:w="2513" w:type="dxa"/>
            <w:tcBorders>
              <w:top w:val="single" w:color="000000" w:sz="4" w:space="0"/>
              <w:left w:val="single" w:color="000000" w:sz="4" w:space="0"/>
              <w:bottom w:val="nil"/>
              <w:right w:val="nil"/>
              <w:tl2br w:val="nil"/>
              <w:tr2bl w:val="nil"/>
            </w:tcBorders>
            <w:noWrap w:val="0"/>
            <w:vAlign w:val="center"/>
          </w:tcPr>
          <w:p>
            <w:pPr>
              <w:widowControl/>
              <w:spacing w:beforeLines="0" w:afterLines="0"/>
              <w:jc w:val="left"/>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现场临时宿舍空调设施</w:t>
            </w: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4" w:hRule="atLeast"/>
        </w:trPr>
        <w:tc>
          <w:tcPr>
            <w:tcW w:w="782" w:type="dxa"/>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合  计</w:t>
            </w:r>
          </w:p>
        </w:tc>
        <w:tc>
          <w:tcPr>
            <w:tcW w:w="997" w:type="dxa"/>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464" w:type="dxa"/>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1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bl>
    <w:p>
      <w:pPr>
        <w:keepNext w:val="0"/>
        <w:keepLines w:val="0"/>
        <w:pageBreakBefore w:val="0"/>
        <w:kinsoku/>
        <w:wordWrap/>
        <w:overflowPunct/>
        <w:topLinePunct w:val="0"/>
        <w:autoSpaceDE/>
        <w:autoSpaceDN/>
        <w:bidi w:val="0"/>
        <w:adjustRightInd/>
        <w:spacing w:line="288" w:lineRule="auto"/>
        <w:ind w:right="-1089" w:rightChars="-389"/>
        <w:textAlignment w:val="auto"/>
        <w:outlineLvl w:val="9"/>
        <w:rPr>
          <w:rFonts w:hint="eastAsia" w:ascii="宋体" w:hAnsi="宋体"/>
          <w:color w:val="auto"/>
          <w:spacing w:val="-6"/>
          <w:sz w:val="24"/>
          <w:highlight w:val="none"/>
        </w:rPr>
      </w:pPr>
      <w:r>
        <w:rPr>
          <w:rFonts w:hint="eastAsia" w:ascii="宋体" w:hAnsi="宋体" w:eastAsia="宋体" w:cs="宋体"/>
          <w:color w:val="auto"/>
          <w:kern w:val="0"/>
          <w:sz w:val="21"/>
          <w:szCs w:val="21"/>
          <w:highlight w:val="none"/>
        </w:rPr>
        <w:br w:type="page"/>
      </w:r>
    </w:p>
    <w:p>
      <w:pPr>
        <w:pStyle w:val="13"/>
        <w:keepNext w:val="0"/>
        <w:keepLines w:val="0"/>
        <w:pageBreakBefore w:val="0"/>
        <w:kinsoku/>
        <w:wordWrap/>
        <w:overflowPunct/>
        <w:topLinePunct w:val="0"/>
        <w:autoSpaceDE/>
        <w:autoSpaceDN/>
        <w:bidi w:val="0"/>
        <w:adjustRightInd/>
        <w:spacing w:line="288" w:lineRule="auto"/>
        <w:ind w:left="169" w:hanging="169" w:hangingChars="74"/>
        <w:jc w:val="center"/>
        <w:textAlignment w:val="auto"/>
        <w:outlineLvl w:val="9"/>
        <w:rPr>
          <w:rFonts w:ascii="宋体" w:hAnsi="宋体"/>
          <w:b/>
          <w:color w:val="auto"/>
          <w:spacing w:val="-6"/>
          <w:sz w:val="24"/>
          <w:highlight w:val="none"/>
        </w:rPr>
      </w:pPr>
      <w:r>
        <w:rPr>
          <w:rFonts w:hint="eastAsia" w:ascii="宋体" w:hAnsi="宋体"/>
          <w:b/>
          <w:color w:val="auto"/>
          <w:spacing w:val="-6"/>
          <w:sz w:val="24"/>
          <w:highlight w:val="none"/>
        </w:rPr>
        <w:t>供应商企业类型声明函</w:t>
      </w:r>
    </w:p>
    <w:p>
      <w:pPr>
        <w:keepNext w:val="0"/>
        <w:keepLines w:val="0"/>
        <w:pageBreakBefore w:val="0"/>
        <w:kinsoku/>
        <w:wordWrap/>
        <w:overflowPunct/>
        <w:topLinePunct w:val="0"/>
        <w:autoSpaceDE/>
        <w:autoSpaceDN/>
        <w:bidi w:val="0"/>
        <w:adjustRightInd/>
        <w:spacing w:line="288" w:lineRule="auto"/>
        <w:ind w:firstLine="480" w:firstLineChars="200"/>
        <w:textAlignment w:val="auto"/>
        <w:outlineLvl w:val="9"/>
        <w:rPr>
          <w:rFonts w:ascii="宋体" w:hAnsi="宋体"/>
          <w:color w:val="auto"/>
          <w:sz w:val="24"/>
          <w:highlight w:val="none"/>
        </w:rPr>
      </w:pPr>
      <w:r>
        <w:rPr>
          <w:rFonts w:hint="eastAsia" w:ascii="宋体" w:hAnsi="宋体"/>
          <w:color w:val="auto"/>
          <w:sz w:val="24"/>
          <w:highlight w:val="none"/>
        </w:rPr>
        <w:t>本公司郑重声明，根据《政府采购促进中小企业发展暂行办法》（财库</w:t>
      </w:r>
      <w:r>
        <w:rPr>
          <w:rFonts w:ascii="宋体" w:hAnsi="宋体"/>
          <w:color w:val="auto"/>
          <w:sz w:val="24"/>
          <w:highlight w:val="none"/>
        </w:rPr>
        <w:t>[</w:t>
      </w:r>
      <w:r>
        <w:rPr>
          <w:rFonts w:hint="eastAsia" w:ascii="宋体" w:hAnsi="宋体"/>
          <w:color w:val="auto"/>
          <w:sz w:val="24"/>
          <w:highlight w:val="none"/>
        </w:rPr>
        <w:t>2011</w:t>
      </w:r>
      <w:r>
        <w:rPr>
          <w:rFonts w:ascii="宋体" w:hAnsi="宋体"/>
          <w:color w:val="auto"/>
          <w:sz w:val="24"/>
          <w:highlight w:val="none"/>
        </w:rPr>
        <w:t>]</w:t>
      </w:r>
      <w:r>
        <w:rPr>
          <w:rFonts w:hint="eastAsia" w:ascii="宋体" w:hAnsi="宋体"/>
          <w:color w:val="auto"/>
          <w:sz w:val="24"/>
          <w:highlight w:val="none"/>
        </w:rPr>
        <w:t>181号）的规定，本公司为______（请填写：大型、中型、小型、微型）企业。即，本公司同时满足以下条件：</w:t>
      </w:r>
    </w:p>
    <w:p>
      <w:pPr>
        <w:keepNext w:val="0"/>
        <w:keepLines w:val="0"/>
        <w:pageBreakBefore w:val="0"/>
        <w:kinsoku/>
        <w:wordWrap/>
        <w:overflowPunct/>
        <w:topLinePunct w:val="0"/>
        <w:autoSpaceDE/>
        <w:autoSpaceDN/>
        <w:bidi w:val="0"/>
        <w:adjustRightInd/>
        <w:spacing w:line="288" w:lineRule="auto"/>
        <w:ind w:firstLine="480" w:firstLineChars="200"/>
        <w:textAlignment w:val="auto"/>
        <w:outlineLvl w:val="9"/>
        <w:rPr>
          <w:rFonts w:ascii="宋体" w:hAnsi="宋体"/>
          <w:color w:val="auto"/>
          <w:sz w:val="24"/>
          <w:highlight w:val="none"/>
        </w:rPr>
      </w:pPr>
      <w:r>
        <w:rPr>
          <w:rFonts w:hint="eastAsia" w:ascii="宋体" w:hAnsi="宋体"/>
          <w:color w:val="auto"/>
          <w:sz w:val="24"/>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keepNext w:val="0"/>
        <w:keepLines w:val="0"/>
        <w:pageBreakBefore w:val="0"/>
        <w:kinsoku/>
        <w:wordWrap/>
        <w:overflowPunct/>
        <w:topLinePunct w:val="0"/>
        <w:autoSpaceDE/>
        <w:autoSpaceDN/>
        <w:bidi w:val="0"/>
        <w:adjustRightInd/>
        <w:spacing w:line="288" w:lineRule="auto"/>
        <w:ind w:firstLine="480" w:firstLineChars="200"/>
        <w:textAlignment w:val="auto"/>
        <w:outlineLvl w:val="9"/>
        <w:rPr>
          <w:rFonts w:ascii="宋体" w:hAnsi="宋体"/>
          <w:b/>
          <w:color w:val="auto"/>
          <w:sz w:val="24"/>
          <w:highlight w:val="none"/>
        </w:rPr>
      </w:pPr>
      <w:r>
        <w:rPr>
          <w:rFonts w:ascii="宋体" w:hAnsi="宋体"/>
          <w:color w:val="auto"/>
          <w:sz w:val="24"/>
          <w:highlight w:val="none"/>
        </w:rPr>
        <w:t>2.</w:t>
      </w:r>
      <w:r>
        <w:rPr>
          <w:rFonts w:hint="eastAsia" w:ascii="宋体" w:hAnsi="宋体"/>
          <w:color w:val="auto"/>
          <w:sz w:val="24"/>
          <w:highlight w:val="none"/>
        </w:rPr>
        <w:t>本公司为直接供应商参加</w:t>
      </w:r>
      <w:r>
        <w:rPr>
          <w:rFonts w:hint="eastAsia" w:ascii="宋体" w:hAnsi="宋体"/>
          <w:bCs/>
          <w:color w:val="auto"/>
          <w:sz w:val="24"/>
          <w:highlight w:val="none"/>
          <w:lang w:eastAsia="zh-CN"/>
        </w:rPr>
        <w:t xml:space="preserve">浙江财经大学教学楼卫生间及屋面防水改造工程 </w:t>
      </w:r>
      <w:r>
        <w:rPr>
          <w:rFonts w:hint="eastAsia" w:ascii="宋体" w:hAnsi="宋体"/>
          <w:color w:val="auto"/>
          <w:sz w:val="24"/>
          <w:highlight w:val="none"/>
        </w:rPr>
        <w:t>采购活动</w:t>
      </w:r>
      <w:r>
        <w:rPr>
          <w:rFonts w:hint="eastAsia" w:ascii="宋体" w:hAnsi="宋体"/>
          <w:color w:val="auto"/>
          <w:sz w:val="24"/>
          <w:highlight w:val="none"/>
          <w:lang w:eastAsia="zh-CN"/>
        </w:rPr>
        <w:t>。</w:t>
      </w:r>
    </w:p>
    <w:p>
      <w:pPr>
        <w:keepNext w:val="0"/>
        <w:keepLines w:val="0"/>
        <w:pageBreakBefore w:val="0"/>
        <w:kinsoku/>
        <w:wordWrap/>
        <w:overflowPunct/>
        <w:topLinePunct w:val="0"/>
        <w:autoSpaceDE/>
        <w:autoSpaceDN/>
        <w:bidi w:val="0"/>
        <w:adjustRightInd/>
        <w:spacing w:line="288" w:lineRule="auto"/>
        <w:ind w:firstLine="480" w:firstLineChars="200"/>
        <w:textAlignment w:val="auto"/>
        <w:outlineLvl w:val="9"/>
        <w:rPr>
          <w:rFonts w:ascii="宋体" w:hAnsi="宋体"/>
          <w:color w:val="auto"/>
          <w:sz w:val="24"/>
          <w:highlight w:val="none"/>
        </w:rPr>
      </w:pPr>
      <w:r>
        <w:rPr>
          <w:rFonts w:hint="eastAsia" w:ascii="宋体" w:hAnsi="宋体"/>
          <w:color w:val="auto"/>
          <w:sz w:val="24"/>
          <w:highlight w:val="none"/>
        </w:rPr>
        <w:t>本公司对上述声明的真实性负责。如有虚假，将依法承担相应责任。</w:t>
      </w:r>
    </w:p>
    <w:p>
      <w:pPr>
        <w:keepNext w:val="0"/>
        <w:keepLines w:val="0"/>
        <w:pageBreakBefore w:val="0"/>
        <w:kinsoku/>
        <w:wordWrap/>
        <w:overflowPunct/>
        <w:topLinePunct w:val="0"/>
        <w:autoSpaceDE/>
        <w:autoSpaceDN/>
        <w:bidi w:val="0"/>
        <w:adjustRightInd/>
        <w:spacing w:line="288" w:lineRule="auto"/>
        <w:ind w:firstLine="480" w:firstLineChars="200"/>
        <w:textAlignment w:val="auto"/>
        <w:outlineLvl w:val="9"/>
        <w:rPr>
          <w:rFonts w:ascii="宋体" w:hAnsi="宋体"/>
          <w:color w:val="auto"/>
          <w:sz w:val="24"/>
          <w:highlight w:val="none"/>
        </w:rPr>
      </w:pPr>
    </w:p>
    <w:p>
      <w:pPr>
        <w:keepNext w:val="0"/>
        <w:keepLines w:val="0"/>
        <w:pageBreakBefore w:val="0"/>
        <w:kinsoku/>
        <w:wordWrap/>
        <w:overflowPunct/>
        <w:topLinePunct w:val="0"/>
        <w:autoSpaceDE/>
        <w:autoSpaceDN/>
        <w:bidi w:val="0"/>
        <w:adjustRightInd/>
        <w:spacing w:line="288" w:lineRule="auto"/>
        <w:ind w:firstLine="480" w:firstLineChars="200"/>
        <w:textAlignment w:val="auto"/>
        <w:outlineLvl w:val="9"/>
        <w:rPr>
          <w:rFonts w:ascii="宋体" w:hAnsi="宋体"/>
          <w:color w:val="auto"/>
          <w:sz w:val="24"/>
          <w:highlight w:val="none"/>
        </w:rPr>
      </w:pPr>
    </w:p>
    <w:p>
      <w:pPr>
        <w:keepNext w:val="0"/>
        <w:keepLines w:val="0"/>
        <w:pageBreakBefore w:val="0"/>
        <w:kinsoku/>
        <w:wordWrap/>
        <w:overflowPunct/>
        <w:topLinePunct w:val="0"/>
        <w:autoSpaceDE/>
        <w:autoSpaceDN/>
        <w:bidi w:val="0"/>
        <w:adjustRightInd/>
        <w:spacing w:line="288" w:lineRule="auto"/>
        <w:ind w:firstLine="480" w:firstLineChars="200"/>
        <w:textAlignment w:val="auto"/>
        <w:outlineLvl w:val="9"/>
        <w:rPr>
          <w:rFonts w:ascii="宋体" w:hAnsi="宋体"/>
          <w:color w:val="auto"/>
          <w:sz w:val="24"/>
          <w:highlight w:val="none"/>
        </w:rPr>
      </w:pPr>
    </w:p>
    <w:p>
      <w:pPr>
        <w:keepNext w:val="0"/>
        <w:keepLines w:val="0"/>
        <w:pageBreakBefore w:val="0"/>
        <w:kinsoku/>
        <w:wordWrap/>
        <w:overflowPunct/>
        <w:topLinePunct w:val="0"/>
        <w:autoSpaceDE/>
        <w:autoSpaceDN/>
        <w:bidi w:val="0"/>
        <w:adjustRightInd/>
        <w:spacing w:line="288" w:lineRule="auto"/>
        <w:ind w:firstLine="480" w:firstLineChars="200"/>
        <w:textAlignment w:val="auto"/>
        <w:outlineLvl w:val="9"/>
        <w:rPr>
          <w:rFonts w:ascii="宋体" w:hAnsi="宋体"/>
          <w:color w:val="auto"/>
          <w:sz w:val="24"/>
          <w:highlight w:val="none"/>
        </w:rPr>
      </w:pPr>
    </w:p>
    <w:p>
      <w:pPr>
        <w:keepNext w:val="0"/>
        <w:keepLines w:val="0"/>
        <w:pageBreakBefore w:val="0"/>
        <w:kinsoku/>
        <w:wordWrap/>
        <w:overflowPunct/>
        <w:topLinePunct w:val="0"/>
        <w:autoSpaceDE/>
        <w:autoSpaceDN/>
        <w:bidi w:val="0"/>
        <w:adjustRightInd/>
        <w:spacing w:line="288" w:lineRule="auto"/>
        <w:ind w:right="-1089" w:rightChars="-389"/>
        <w:textAlignment w:val="auto"/>
        <w:outlineLvl w:val="9"/>
        <w:rPr>
          <w:rFonts w:hint="eastAsia" w:ascii="宋体" w:hAnsi="宋体"/>
          <w:color w:val="auto"/>
          <w:spacing w:val="-6"/>
          <w:sz w:val="24"/>
          <w:highlight w:val="none"/>
        </w:rPr>
      </w:pPr>
      <w:r>
        <w:rPr>
          <w:rFonts w:hint="eastAsia" w:ascii="宋体" w:hAnsi="宋体"/>
          <w:color w:val="auto"/>
          <w:spacing w:val="-6"/>
          <w:sz w:val="24"/>
          <w:highlight w:val="none"/>
        </w:rPr>
        <w:t>供应商名称（盖章）：</w:t>
      </w:r>
    </w:p>
    <w:p>
      <w:pPr>
        <w:keepNext w:val="0"/>
        <w:keepLines w:val="0"/>
        <w:pageBreakBefore w:val="0"/>
        <w:kinsoku/>
        <w:wordWrap/>
        <w:overflowPunct/>
        <w:topLinePunct w:val="0"/>
        <w:autoSpaceDE/>
        <w:autoSpaceDN/>
        <w:bidi w:val="0"/>
        <w:adjustRightInd/>
        <w:spacing w:line="288" w:lineRule="auto"/>
        <w:ind w:right="-1089" w:rightChars="-389"/>
        <w:textAlignment w:val="auto"/>
        <w:outlineLvl w:val="9"/>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keepNext w:val="0"/>
        <w:keepLines w:val="0"/>
        <w:pageBreakBefore w:val="0"/>
        <w:kinsoku/>
        <w:wordWrap/>
        <w:overflowPunct/>
        <w:topLinePunct w:val="0"/>
        <w:autoSpaceDE/>
        <w:autoSpaceDN/>
        <w:bidi w:val="0"/>
        <w:adjustRightInd/>
        <w:spacing w:line="288" w:lineRule="auto"/>
        <w:ind w:right="-1089" w:rightChars="-389"/>
        <w:textAlignment w:val="auto"/>
        <w:outlineLvl w:val="9"/>
        <w:rPr>
          <w:rFonts w:hint="eastAsia" w:ascii="宋体" w:hAnsi="宋体"/>
          <w:bCs/>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keepNext w:val="0"/>
        <w:keepLines w:val="0"/>
        <w:pageBreakBefore w:val="0"/>
        <w:kinsoku/>
        <w:wordWrap/>
        <w:overflowPunct/>
        <w:topLinePunct w:val="0"/>
        <w:autoSpaceDE/>
        <w:autoSpaceDN/>
        <w:bidi w:val="0"/>
        <w:adjustRightInd/>
        <w:spacing w:line="288" w:lineRule="auto"/>
        <w:jc w:val="center"/>
        <w:textAlignment w:val="auto"/>
        <w:outlineLvl w:val="9"/>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小微企业资格证明材料</w:t>
      </w:r>
    </w:p>
    <w:p>
      <w:pPr>
        <w:spacing w:line="360" w:lineRule="auto"/>
        <w:jc w:val="center"/>
        <w:rPr>
          <w:rFonts w:hint="eastAsia" w:ascii="宋体" w:hAnsi="宋体"/>
          <w:b/>
          <w:bCs/>
          <w:color w:val="auto"/>
          <w:sz w:val="21"/>
          <w:szCs w:val="21"/>
          <w:highlight w:val="none"/>
        </w:rPr>
      </w:pPr>
      <w:r>
        <w:rPr>
          <w:rFonts w:hint="eastAsia" w:ascii="宋体" w:hAnsi="宋体"/>
          <w:color w:val="auto"/>
          <w:sz w:val="24"/>
          <w:highlight w:val="none"/>
        </w:rPr>
        <w:t>供应商在“国家企业信用信息公示系统-小微企业名录”中的网页查询截图或当地中小企业行政主管部门的确认意见</w:t>
      </w:r>
    </w:p>
    <w:p>
      <w:pPr>
        <w:spacing w:line="360" w:lineRule="auto"/>
        <w:rPr>
          <w:rFonts w:hint="eastAsia" w:ascii="宋体" w:hAnsi="宋体"/>
          <w:b/>
          <w:bCs/>
          <w:color w:val="auto"/>
          <w:sz w:val="21"/>
          <w:szCs w:val="21"/>
          <w:highlight w:val="none"/>
        </w:rPr>
      </w:pPr>
    </w:p>
    <w:p>
      <w:pPr>
        <w:spacing w:line="360" w:lineRule="auto"/>
        <w:rPr>
          <w:rFonts w:hint="eastAsia" w:ascii="宋体" w:hAnsi="宋体"/>
          <w:b/>
          <w:bCs/>
          <w:color w:val="auto"/>
          <w:sz w:val="21"/>
          <w:szCs w:val="21"/>
          <w:highlight w:val="none"/>
        </w:rPr>
      </w:pPr>
    </w:p>
    <w:p>
      <w:pPr>
        <w:spacing w:line="360" w:lineRule="auto"/>
        <w:rPr>
          <w:rFonts w:hint="eastAsia" w:ascii="宋体" w:hAnsi="宋体"/>
          <w:b/>
          <w:bCs/>
          <w:color w:val="auto"/>
          <w:sz w:val="21"/>
          <w:szCs w:val="21"/>
          <w:highlight w:val="none"/>
        </w:rPr>
      </w:pPr>
    </w:p>
    <w:p>
      <w:pPr>
        <w:spacing w:line="360" w:lineRule="auto"/>
        <w:jc w:val="left"/>
        <w:rPr>
          <w:rFonts w:ascii="宋体" w:hAnsi="宋体"/>
          <w:b/>
          <w:bCs/>
          <w:color w:val="auto"/>
          <w:sz w:val="21"/>
          <w:szCs w:val="21"/>
          <w:highlight w:val="none"/>
        </w:rPr>
      </w:pPr>
      <w:r>
        <w:rPr>
          <w:rFonts w:hint="eastAsia" w:ascii="宋体" w:hAnsi="宋体"/>
          <w:b/>
          <w:bCs/>
          <w:color w:val="auto"/>
          <w:sz w:val="21"/>
          <w:szCs w:val="21"/>
          <w:highlight w:val="none"/>
        </w:rPr>
        <w:t>说明</w:t>
      </w:r>
      <w:r>
        <w:rPr>
          <w:rFonts w:ascii="宋体" w:hAnsi="宋体"/>
          <w:b/>
          <w:bCs/>
          <w:color w:val="auto"/>
          <w:sz w:val="21"/>
          <w:szCs w:val="21"/>
          <w:highlight w:val="none"/>
        </w:rPr>
        <w:t>：</w:t>
      </w:r>
      <w:r>
        <w:rPr>
          <w:rFonts w:hint="eastAsia" w:ascii="宋体" w:hAnsi="宋体"/>
          <w:b/>
          <w:bCs/>
          <w:color w:val="auto"/>
          <w:sz w:val="21"/>
          <w:szCs w:val="21"/>
          <w:highlight w:val="none"/>
        </w:rPr>
        <w:t>磋商小组将依据“供应商企业类型声明函”及小微企业资格证明材料评定供应商的企业类型；</w:t>
      </w:r>
    </w:p>
    <w:p>
      <w:pPr>
        <w:keepNext w:val="0"/>
        <w:keepLines w:val="0"/>
        <w:pageBreakBefore w:val="0"/>
        <w:kinsoku/>
        <w:wordWrap/>
        <w:overflowPunct/>
        <w:topLinePunct w:val="0"/>
        <w:autoSpaceDE/>
        <w:autoSpaceDN/>
        <w:bidi w:val="0"/>
        <w:adjustRightInd/>
        <w:spacing w:line="288" w:lineRule="auto"/>
        <w:textAlignment w:val="auto"/>
        <w:outlineLvl w:val="9"/>
        <w:rPr>
          <w:rFonts w:ascii="宋体" w:hAnsi="宋体"/>
          <w:b/>
          <w:bCs/>
          <w:color w:val="auto"/>
          <w:sz w:val="21"/>
          <w:szCs w:val="21"/>
          <w:highlight w:val="none"/>
        </w:rPr>
      </w:pPr>
    </w:p>
    <w:p>
      <w:pPr>
        <w:keepNext w:val="0"/>
        <w:keepLines w:val="0"/>
        <w:pageBreakBefore w:val="0"/>
        <w:kinsoku/>
        <w:wordWrap/>
        <w:overflowPunct/>
        <w:topLinePunct w:val="0"/>
        <w:autoSpaceDE/>
        <w:autoSpaceDN/>
        <w:bidi w:val="0"/>
        <w:adjustRightInd/>
        <w:spacing w:line="288" w:lineRule="auto"/>
        <w:textAlignment w:val="auto"/>
        <w:outlineLvl w:val="9"/>
        <w:rPr>
          <w:rFonts w:ascii="宋体" w:hAnsi="宋体"/>
          <w:b/>
          <w:bCs/>
          <w:color w:val="auto"/>
          <w:sz w:val="21"/>
          <w:szCs w:val="21"/>
          <w:highlight w:val="none"/>
        </w:rPr>
      </w:pPr>
    </w:p>
    <w:p>
      <w:pPr>
        <w:keepNext w:val="0"/>
        <w:keepLines w:val="0"/>
        <w:pageBreakBefore w:val="0"/>
        <w:kinsoku/>
        <w:wordWrap/>
        <w:overflowPunct/>
        <w:topLinePunct w:val="0"/>
        <w:autoSpaceDE/>
        <w:autoSpaceDN/>
        <w:bidi w:val="0"/>
        <w:adjustRightInd/>
        <w:spacing w:line="288" w:lineRule="auto"/>
        <w:textAlignment w:val="auto"/>
        <w:outlineLvl w:val="9"/>
        <w:rPr>
          <w:rFonts w:ascii="宋体" w:hAnsi="宋体"/>
          <w:b/>
          <w:bCs/>
          <w:color w:val="auto"/>
          <w:sz w:val="21"/>
          <w:szCs w:val="21"/>
          <w:highlight w:val="none"/>
        </w:rPr>
      </w:pPr>
    </w:p>
    <w:p>
      <w:pPr>
        <w:keepNext w:val="0"/>
        <w:keepLines w:val="0"/>
        <w:pageBreakBefore w:val="0"/>
        <w:kinsoku/>
        <w:wordWrap/>
        <w:overflowPunct/>
        <w:topLinePunct w:val="0"/>
        <w:autoSpaceDE/>
        <w:autoSpaceDN/>
        <w:bidi w:val="0"/>
        <w:adjustRightInd/>
        <w:spacing w:line="288" w:lineRule="auto"/>
        <w:textAlignment w:val="auto"/>
        <w:outlineLvl w:val="9"/>
        <w:rPr>
          <w:rFonts w:ascii="宋体" w:hAnsi="宋体"/>
          <w:b/>
          <w:bCs/>
          <w:color w:val="auto"/>
          <w:sz w:val="21"/>
          <w:szCs w:val="21"/>
          <w:highlight w:val="none"/>
        </w:rPr>
      </w:pPr>
    </w:p>
    <w:p>
      <w:pPr>
        <w:keepNext w:val="0"/>
        <w:keepLines w:val="0"/>
        <w:pageBreakBefore w:val="0"/>
        <w:kinsoku/>
        <w:wordWrap/>
        <w:overflowPunct/>
        <w:topLinePunct w:val="0"/>
        <w:autoSpaceDE/>
        <w:autoSpaceDN/>
        <w:bidi w:val="0"/>
        <w:adjustRightInd/>
        <w:spacing w:line="288" w:lineRule="auto"/>
        <w:textAlignment w:val="auto"/>
        <w:outlineLvl w:val="9"/>
        <w:rPr>
          <w:rFonts w:ascii="宋体" w:hAnsi="宋体"/>
          <w:b/>
          <w:bCs/>
          <w:color w:val="auto"/>
          <w:sz w:val="21"/>
          <w:szCs w:val="21"/>
          <w:highlight w:val="none"/>
        </w:rPr>
      </w:pPr>
    </w:p>
    <w:p>
      <w:pPr>
        <w:keepNext w:val="0"/>
        <w:keepLines w:val="0"/>
        <w:pageBreakBefore w:val="0"/>
        <w:kinsoku/>
        <w:wordWrap/>
        <w:overflowPunct/>
        <w:topLinePunct w:val="0"/>
        <w:autoSpaceDE/>
        <w:autoSpaceDN/>
        <w:bidi w:val="0"/>
        <w:adjustRightInd/>
        <w:spacing w:line="288" w:lineRule="auto"/>
        <w:textAlignment w:val="auto"/>
        <w:outlineLvl w:val="9"/>
        <w:rPr>
          <w:rFonts w:ascii="宋体" w:hAnsi="宋体"/>
          <w:b/>
          <w:bCs/>
          <w:color w:val="auto"/>
          <w:sz w:val="21"/>
          <w:szCs w:val="21"/>
          <w:highlight w:val="none"/>
        </w:rPr>
      </w:pPr>
    </w:p>
    <w:p>
      <w:pPr>
        <w:keepNext w:val="0"/>
        <w:keepLines w:val="0"/>
        <w:pageBreakBefore w:val="0"/>
        <w:kinsoku/>
        <w:wordWrap/>
        <w:overflowPunct/>
        <w:topLinePunct w:val="0"/>
        <w:autoSpaceDE/>
        <w:autoSpaceDN/>
        <w:bidi w:val="0"/>
        <w:adjustRightInd/>
        <w:spacing w:line="288" w:lineRule="auto"/>
        <w:textAlignment w:val="auto"/>
        <w:outlineLvl w:val="9"/>
        <w:rPr>
          <w:rFonts w:ascii="宋体" w:hAnsi="宋体"/>
          <w:b/>
          <w:bCs/>
          <w:color w:val="auto"/>
          <w:sz w:val="21"/>
          <w:szCs w:val="21"/>
          <w:highlight w:val="none"/>
        </w:rPr>
      </w:pPr>
    </w:p>
    <w:p>
      <w:pPr>
        <w:keepNext w:val="0"/>
        <w:keepLines w:val="0"/>
        <w:pageBreakBefore w:val="0"/>
        <w:kinsoku/>
        <w:wordWrap/>
        <w:overflowPunct/>
        <w:topLinePunct w:val="0"/>
        <w:autoSpaceDE/>
        <w:autoSpaceDN/>
        <w:bidi w:val="0"/>
        <w:adjustRightInd/>
        <w:spacing w:line="288" w:lineRule="auto"/>
        <w:textAlignment w:val="auto"/>
        <w:outlineLvl w:val="9"/>
        <w:rPr>
          <w:rFonts w:ascii="宋体" w:hAnsi="宋体"/>
          <w:b/>
          <w:bCs/>
          <w:color w:val="auto"/>
          <w:sz w:val="21"/>
          <w:szCs w:val="21"/>
          <w:highlight w:val="none"/>
        </w:rPr>
      </w:pPr>
    </w:p>
    <w:p>
      <w:pPr>
        <w:keepNext w:val="0"/>
        <w:keepLines w:val="0"/>
        <w:pageBreakBefore w:val="0"/>
        <w:kinsoku/>
        <w:wordWrap/>
        <w:overflowPunct/>
        <w:topLinePunct w:val="0"/>
        <w:autoSpaceDE/>
        <w:autoSpaceDN/>
        <w:bidi w:val="0"/>
        <w:adjustRightInd/>
        <w:spacing w:line="288" w:lineRule="auto"/>
        <w:jc w:val="center"/>
        <w:textAlignment w:val="auto"/>
        <w:outlineLvl w:val="9"/>
        <w:rPr>
          <w:rFonts w:ascii="宋体" w:hAnsi="宋体"/>
          <w:b/>
          <w:bCs/>
          <w:color w:val="auto"/>
          <w:sz w:val="24"/>
          <w:highlight w:val="none"/>
        </w:rPr>
      </w:pPr>
      <w:r>
        <w:rPr>
          <w:rFonts w:hint="eastAsia" w:ascii="宋体" w:hAnsi="宋体"/>
          <w:b/>
          <w:bCs/>
          <w:color w:val="auto"/>
          <w:sz w:val="24"/>
          <w:highlight w:val="none"/>
        </w:rPr>
        <w:t>监狱企业资格证明材料</w:t>
      </w:r>
    </w:p>
    <w:p>
      <w:pPr>
        <w:keepNext w:val="0"/>
        <w:keepLines w:val="0"/>
        <w:pageBreakBefore w:val="0"/>
        <w:kinsoku/>
        <w:wordWrap/>
        <w:overflowPunct/>
        <w:topLinePunct w:val="0"/>
        <w:autoSpaceDE/>
        <w:autoSpaceDN/>
        <w:bidi w:val="0"/>
        <w:adjustRightInd/>
        <w:spacing w:line="288" w:lineRule="auto"/>
        <w:jc w:val="center"/>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（省级以上监狱管理局、戒毒管理局（含新疆生产建设兵团）出具的属于监狱企业的证明文件）</w:t>
      </w:r>
    </w:p>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说明</w:t>
      </w:r>
      <w:r>
        <w:rPr>
          <w:rFonts w:ascii="宋体" w:hAnsi="宋体"/>
          <w:b/>
          <w:bCs/>
          <w:color w:val="auto"/>
          <w:sz w:val="21"/>
          <w:szCs w:val="21"/>
          <w:highlight w:val="none"/>
        </w:rPr>
        <w:t>：监狱企业视同小型、微型企业。</w:t>
      </w:r>
    </w:p>
    <w:p>
      <w:pPr>
        <w:keepNext w:val="0"/>
        <w:keepLines w:val="0"/>
        <w:pageBreakBefore w:val="0"/>
        <w:kinsoku/>
        <w:wordWrap/>
        <w:overflowPunct/>
        <w:topLinePunct w:val="0"/>
        <w:autoSpaceDE/>
        <w:autoSpaceDN/>
        <w:bidi w:val="0"/>
        <w:adjustRightInd/>
        <w:snapToGrid/>
        <w:spacing w:line="288" w:lineRule="auto"/>
        <w:ind w:left="0" w:leftChars="0"/>
        <w:jc w:val="center"/>
        <w:textAlignment w:val="auto"/>
        <w:outlineLvl w:val="9"/>
        <w:rPr>
          <w:rFonts w:ascii="宋体" w:hAnsi="宋体"/>
          <w:b/>
          <w:color w:val="auto"/>
          <w:spacing w:val="6"/>
          <w:sz w:val="24"/>
          <w:highlight w:val="none"/>
        </w:rPr>
      </w:pPr>
      <w:r>
        <w:rPr>
          <w:rFonts w:ascii="宋体" w:hAnsi="宋体"/>
          <w:b/>
          <w:color w:val="auto"/>
          <w:spacing w:val="-6"/>
          <w:sz w:val="52"/>
          <w:szCs w:val="52"/>
          <w:highlight w:val="none"/>
        </w:rPr>
        <w:br w:type="page"/>
      </w:r>
      <w:r>
        <w:rPr>
          <w:rFonts w:hint="eastAsia" w:ascii="宋体" w:hAnsi="宋体"/>
          <w:b/>
          <w:color w:val="auto"/>
          <w:spacing w:val="6"/>
          <w:sz w:val="24"/>
          <w:highlight w:val="none"/>
        </w:rPr>
        <w:t>残疾人福利性单位声明函</w:t>
      </w:r>
    </w:p>
    <w:p>
      <w:pPr>
        <w:keepNext w:val="0"/>
        <w:keepLines w:val="0"/>
        <w:pageBreakBefore w:val="0"/>
        <w:kinsoku/>
        <w:wordWrap/>
        <w:overflowPunct/>
        <w:topLinePunct w:val="0"/>
        <w:autoSpaceDE/>
        <w:autoSpaceDN/>
        <w:bidi w:val="0"/>
        <w:adjustRightInd/>
        <w:snapToGrid/>
        <w:spacing w:line="288" w:lineRule="auto"/>
        <w:ind w:left="0" w:leftChars="0" w:firstLine="504" w:firstLineChars="200"/>
        <w:textAlignment w:val="auto"/>
        <w:outlineLvl w:val="9"/>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[2017]141</w:t>
      </w:r>
      <w:r>
        <w:rPr>
          <w:rFonts w:hint="eastAsia" w:ascii="宋体" w:hAnsi="宋体"/>
          <w:color w:val="auto"/>
          <w:spacing w:val="6"/>
          <w:sz w:val="24"/>
          <w:highlight w:val="none"/>
        </w:rPr>
        <w:t>号）的规定，本单位为符合条件的残疾人福利性单位，且本单位参加</w:t>
      </w:r>
      <w:r>
        <w:rPr>
          <w:rFonts w:hint="eastAsia" w:ascii="宋体" w:hAnsi="宋体"/>
          <w:bCs/>
          <w:color w:val="auto"/>
          <w:sz w:val="24"/>
          <w:highlight w:val="none"/>
          <w:lang w:eastAsia="zh-CN"/>
        </w:rPr>
        <w:t xml:space="preserve">浙江财经大学教学楼卫生间及屋面防水改造工程 </w:t>
      </w:r>
      <w:r>
        <w:rPr>
          <w:rFonts w:hint="eastAsia" w:ascii="宋体" w:hAnsi="宋体"/>
          <w:color w:val="auto"/>
          <w:spacing w:val="6"/>
          <w:sz w:val="24"/>
          <w:highlight w:val="none"/>
        </w:rPr>
        <w:t>项目采购活动提供本单位制造的货物，或者提供其他残疾人福利性单位制造的货物（不包括使用非残疾人福利性单位注册商标的货物）。</w:t>
      </w:r>
    </w:p>
    <w:p>
      <w:pPr>
        <w:keepNext w:val="0"/>
        <w:keepLines w:val="0"/>
        <w:pageBreakBefore w:val="0"/>
        <w:kinsoku/>
        <w:wordWrap/>
        <w:overflowPunct/>
        <w:topLinePunct w:val="0"/>
        <w:autoSpaceDE/>
        <w:autoSpaceDN/>
        <w:bidi w:val="0"/>
        <w:adjustRightInd/>
        <w:snapToGrid/>
        <w:spacing w:line="288" w:lineRule="auto"/>
        <w:ind w:left="0" w:leftChars="0" w:firstLine="504" w:firstLineChars="200"/>
        <w:textAlignment w:val="auto"/>
        <w:outlineLvl w:val="9"/>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keepNext w:val="0"/>
        <w:keepLines w:val="0"/>
        <w:pageBreakBefore w:val="0"/>
        <w:kinsoku/>
        <w:wordWrap/>
        <w:overflowPunct/>
        <w:topLinePunct w:val="0"/>
        <w:autoSpaceDE/>
        <w:autoSpaceDN/>
        <w:bidi w:val="0"/>
        <w:adjustRightInd/>
        <w:snapToGrid/>
        <w:spacing w:line="288" w:lineRule="auto"/>
        <w:ind w:left="0" w:leftChars="0"/>
        <w:textAlignment w:val="auto"/>
        <w:outlineLvl w:val="9"/>
        <w:rPr>
          <w:rFonts w:hint="eastAsia" w:hAnsi="宋体"/>
          <w:color w:val="auto"/>
          <w:spacing w:val="-6"/>
          <w:highlight w:val="none"/>
        </w:rPr>
      </w:pPr>
    </w:p>
    <w:p>
      <w:pPr>
        <w:keepNext w:val="0"/>
        <w:keepLines w:val="0"/>
        <w:pageBreakBefore w:val="0"/>
        <w:kinsoku/>
        <w:wordWrap/>
        <w:overflowPunct/>
        <w:topLinePunct w:val="0"/>
        <w:autoSpaceDE/>
        <w:autoSpaceDN/>
        <w:bidi w:val="0"/>
        <w:adjustRightInd/>
        <w:snapToGrid/>
        <w:spacing w:line="288" w:lineRule="auto"/>
        <w:ind w:left="0" w:leftChars="0" w:right="-1089" w:rightChars="-389"/>
        <w:textAlignment w:val="auto"/>
        <w:outlineLvl w:val="9"/>
        <w:rPr>
          <w:rFonts w:hint="eastAsia" w:ascii="宋体" w:hAnsi="宋体"/>
          <w:color w:val="auto"/>
          <w:spacing w:val="-6"/>
          <w:sz w:val="24"/>
          <w:highlight w:val="none"/>
        </w:rPr>
      </w:pPr>
      <w:r>
        <w:rPr>
          <w:rFonts w:hint="eastAsia" w:ascii="宋体" w:hAnsi="宋体"/>
          <w:color w:val="auto"/>
          <w:spacing w:val="-6"/>
          <w:sz w:val="24"/>
          <w:highlight w:val="none"/>
        </w:rPr>
        <w:t>供应商名称（盖章）：</w:t>
      </w:r>
    </w:p>
    <w:p>
      <w:pPr>
        <w:keepNext w:val="0"/>
        <w:keepLines w:val="0"/>
        <w:pageBreakBefore w:val="0"/>
        <w:kinsoku/>
        <w:wordWrap/>
        <w:overflowPunct/>
        <w:topLinePunct w:val="0"/>
        <w:autoSpaceDE/>
        <w:autoSpaceDN/>
        <w:bidi w:val="0"/>
        <w:adjustRightInd/>
        <w:snapToGrid/>
        <w:spacing w:line="288" w:lineRule="auto"/>
        <w:ind w:left="0" w:leftChars="0" w:right="-1089" w:rightChars="-389"/>
        <w:textAlignment w:val="auto"/>
        <w:outlineLvl w:val="9"/>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keepNext w:val="0"/>
        <w:keepLines w:val="0"/>
        <w:pageBreakBefore w:val="0"/>
        <w:kinsoku/>
        <w:wordWrap/>
        <w:overflowPunct/>
        <w:topLinePunct w:val="0"/>
        <w:autoSpaceDE/>
        <w:autoSpaceDN/>
        <w:bidi w:val="0"/>
        <w:adjustRightInd/>
        <w:snapToGrid/>
        <w:spacing w:line="288" w:lineRule="auto"/>
        <w:ind w:left="0" w:leftChars="0" w:right="-1089" w:rightChars="-389"/>
        <w:textAlignment w:val="auto"/>
        <w:outlineLvl w:val="9"/>
        <w:rPr>
          <w:rFonts w:ascii="宋体" w:hAnsi="宋体"/>
          <w:bCs/>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keepNext w:val="0"/>
        <w:keepLines w:val="0"/>
        <w:pageBreakBefore w:val="0"/>
        <w:kinsoku/>
        <w:wordWrap/>
        <w:overflowPunct/>
        <w:topLinePunct w:val="0"/>
        <w:autoSpaceDE/>
        <w:autoSpaceDN/>
        <w:bidi w:val="0"/>
        <w:adjustRightInd/>
        <w:snapToGrid/>
        <w:spacing w:line="288" w:lineRule="auto"/>
        <w:ind w:left="0" w:leftChars="0" w:firstLine="506" w:firstLineChars="200"/>
        <w:jc w:val="left"/>
        <w:textAlignment w:val="auto"/>
        <w:outlineLvl w:val="9"/>
        <w:rPr>
          <w:rFonts w:hint="eastAsia" w:ascii="宋体" w:hAnsi="宋体"/>
          <w:b/>
          <w:bCs/>
          <w:color w:val="auto"/>
          <w:sz w:val="24"/>
          <w:highlight w:val="none"/>
        </w:rPr>
      </w:pPr>
      <w:r>
        <w:rPr>
          <w:rFonts w:hint="eastAsia" w:ascii="宋体" w:hAnsi="宋体"/>
          <w:b/>
          <w:color w:val="auto"/>
          <w:spacing w:val="6"/>
          <w:sz w:val="24"/>
          <w:highlight w:val="none"/>
        </w:rPr>
        <w:t>供应商不属于残疾人福利性单位的，无需提供此声明函，如提供所引起的后果由供应商承担。</w:t>
      </w:r>
    </w:p>
    <w:p>
      <w:pPr>
        <w:keepNext w:val="0"/>
        <w:keepLines w:val="0"/>
        <w:pageBreakBefore w:val="0"/>
        <w:kinsoku/>
        <w:wordWrap/>
        <w:overflowPunct/>
        <w:topLinePunct w:val="0"/>
        <w:autoSpaceDE/>
        <w:autoSpaceDN/>
        <w:bidi w:val="0"/>
        <w:adjustRightInd/>
        <w:snapToGrid/>
        <w:spacing w:line="288" w:lineRule="auto"/>
        <w:ind w:left="0" w:left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说明</w:t>
      </w:r>
      <w:r>
        <w:rPr>
          <w:rFonts w:ascii="宋体" w:hAnsi="宋体"/>
          <w:b/>
          <w:bCs/>
          <w:color w:val="auto"/>
          <w:sz w:val="21"/>
          <w:szCs w:val="21"/>
          <w:highlight w:val="none"/>
        </w:rPr>
        <w:t>：</w:t>
      </w:r>
    </w:p>
    <w:p>
      <w:pPr>
        <w:keepNext w:val="0"/>
        <w:keepLines w:val="0"/>
        <w:pageBreakBefore w:val="0"/>
        <w:kinsoku/>
        <w:wordWrap/>
        <w:overflowPunct/>
        <w:topLinePunct w:val="0"/>
        <w:autoSpaceDE/>
        <w:autoSpaceDN/>
        <w:bidi w:val="0"/>
        <w:adjustRightInd/>
        <w:snapToGrid/>
        <w:spacing w:line="288" w:lineRule="auto"/>
        <w:ind w:left="0" w:leftChars="0" w:firstLine="420" w:firstLineChars="200"/>
        <w:jc w:val="left"/>
        <w:textAlignment w:val="auto"/>
        <w:outlineLvl w:val="9"/>
        <w:rPr>
          <w:rFonts w:hint="eastAsia" w:ascii="宋体" w:hAnsi="宋体"/>
          <w:color w:val="auto"/>
          <w:spacing w:val="6"/>
          <w:sz w:val="21"/>
          <w:szCs w:val="21"/>
          <w:highlight w:val="none"/>
        </w:rPr>
      </w:pPr>
      <w:r>
        <w:rPr>
          <w:rFonts w:hint="eastAsia" w:ascii="宋体" w:hAnsi="宋体"/>
          <w:bCs/>
          <w:color w:val="auto"/>
          <w:sz w:val="21"/>
          <w:szCs w:val="21"/>
          <w:highlight w:val="none"/>
        </w:rPr>
        <w:t>1、</w:t>
      </w:r>
      <w:r>
        <w:rPr>
          <w:rFonts w:hint="eastAsia" w:ascii="宋体" w:hAnsi="宋体"/>
          <w:color w:val="auto"/>
          <w:spacing w:val="6"/>
          <w:sz w:val="21"/>
          <w:szCs w:val="21"/>
          <w:highlight w:val="none"/>
        </w:rPr>
        <w:t>若供应商同时满足以下条件，则属于依法享受政府采购支持政策的残疾人福利性单位，可提供《残疾人福利性单位声明函》，并对声明的真实性负责：</w:t>
      </w:r>
    </w:p>
    <w:p>
      <w:pPr>
        <w:keepNext w:val="0"/>
        <w:keepLines w:val="0"/>
        <w:pageBreakBefore w:val="0"/>
        <w:widowControl/>
        <w:shd w:val="clear" w:color="auto" w:fill="auto"/>
        <w:kinsoku/>
        <w:wordWrap/>
        <w:overflowPunct/>
        <w:topLinePunct w:val="0"/>
        <w:autoSpaceDE/>
        <w:autoSpaceDN/>
        <w:bidi w:val="0"/>
        <w:adjustRightInd/>
        <w:snapToGrid/>
        <w:spacing w:line="288" w:lineRule="auto"/>
        <w:ind w:left="0" w:leftChars="0" w:firstLine="444" w:firstLineChars="200"/>
        <w:jc w:val="left"/>
        <w:textAlignment w:val="auto"/>
        <w:outlineLvl w:val="9"/>
        <w:rPr>
          <w:rFonts w:ascii="宋体" w:hAnsi="宋体"/>
          <w:color w:val="auto"/>
          <w:spacing w:val="6"/>
          <w:sz w:val="21"/>
          <w:szCs w:val="21"/>
          <w:highlight w:val="none"/>
        </w:rPr>
      </w:pPr>
      <w:r>
        <w:rPr>
          <w:rFonts w:hint="eastAsia" w:ascii="宋体" w:hAnsi="宋体"/>
          <w:color w:val="auto"/>
          <w:spacing w:val="6"/>
          <w:sz w:val="21"/>
          <w:szCs w:val="21"/>
          <w:highlight w:val="none"/>
        </w:rPr>
        <w:t>（一）安置的残疾人占本单位在职职工人数的比例不低于25%（含25%），并且安置的残疾人人数不少于10人（含10人）；</w:t>
      </w:r>
    </w:p>
    <w:p>
      <w:pPr>
        <w:keepNext w:val="0"/>
        <w:keepLines w:val="0"/>
        <w:pageBreakBefore w:val="0"/>
        <w:widowControl/>
        <w:shd w:val="clear" w:color="auto" w:fill="auto"/>
        <w:kinsoku/>
        <w:wordWrap/>
        <w:overflowPunct/>
        <w:topLinePunct w:val="0"/>
        <w:autoSpaceDE/>
        <w:autoSpaceDN/>
        <w:bidi w:val="0"/>
        <w:adjustRightInd/>
        <w:snapToGrid/>
        <w:spacing w:line="288" w:lineRule="auto"/>
        <w:ind w:left="0" w:leftChars="0" w:firstLine="444" w:firstLineChars="200"/>
        <w:jc w:val="left"/>
        <w:textAlignment w:val="auto"/>
        <w:outlineLvl w:val="9"/>
        <w:rPr>
          <w:rFonts w:hint="eastAsia" w:ascii="宋体" w:hAnsi="宋体"/>
          <w:color w:val="auto"/>
          <w:spacing w:val="6"/>
          <w:sz w:val="21"/>
          <w:szCs w:val="21"/>
          <w:highlight w:val="none"/>
        </w:rPr>
      </w:pPr>
      <w:r>
        <w:rPr>
          <w:rFonts w:hint="eastAsia" w:ascii="宋体" w:hAnsi="宋体"/>
          <w:color w:val="auto"/>
          <w:spacing w:val="6"/>
          <w:sz w:val="21"/>
          <w:szCs w:val="21"/>
          <w:highlight w:val="none"/>
        </w:rPr>
        <w:t>（二）依法与安置的每位残疾人签订了一年以上（含一年）的劳动合同或服务协议；</w:t>
      </w:r>
    </w:p>
    <w:p>
      <w:pPr>
        <w:keepNext w:val="0"/>
        <w:keepLines w:val="0"/>
        <w:pageBreakBefore w:val="0"/>
        <w:widowControl/>
        <w:shd w:val="clear" w:color="auto" w:fill="auto"/>
        <w:kinsoku/>
        <w:wordWrap/>
        <w:overflowPunct/>
        <w:topLinePunct w:val="0"/>
        <w:autoSpaceDE/>
        <w:autoSpaceDN/>
        <w:bidi w:val="0"/>
        <w:adjustRightInd/>
        <w:snapToGrid/>
        <w:spacing w:line="288" w:lineRule="auto"/>
        <w:ind w:left="0" w:leftChars="0" w:firstLine="444" w:firstLineChars="200"/>
        <w:jc w:val="left"/>
        <w:textAlignment w:val="auto"/>
        <w:outlineLvl w:val="9"/>
        <w:rPr>
          <w:rFonts w:hint="eastAsia" w:ascii="宋体" w:hAnsi="宋体"/>
          <w:color w:val="auto"/>
          <w:spacing w:val="6"/>
          <w:sz w:val="21"/>
          <w:szCs w:val="21"/>
          <w:highlight w:val="none"/>
        </w:rPr>
      </w:pPr>
      <w:r>
        <w:rPr>
          <w:rFonts w:hint="eastAsia" w:ascii="宋体" w:hAnsi="宋体"/>
          <w:color w:val="auto"/>
          <w:spacing w:val="6"/>
          <w:sz w:val="21"/>
          <w:szCs w:val="21"/>
          <w:highlight w:val="none"/>
        </w:rPr>
        <w:t>（三）为安置的每位残疾人按月足额缴纳了基本养老保险、基本医疗保险、失业保险、工伤保险和生育保险等社会保险费；</w:t>
      </w:r>
    </w:p>
    <w:p>
      <w:pPr>
        <w:keepNext w:val="0"/>
        <w:keepLines w:val="0"/>
        <w:pageBreakBefore w:val="0"/>
        <w:widowControl/>
        <w:shd w:val="clear" w:color="auto" w:fill="auto"/>
        <w:kinsoku/>
        <w:wordWrap/>
        <w:overflowPunct/>
        <w:topLinePunct w:val="0"/>
        <w:autoSpaceDE/>
        <w:autoSpaceDN/>
        <w:bidi w:val="0"/>
        <w:adjustRightInd/>
        <w:snapToGrid/>
        <w:spacing w:line="288" w:lineRule="auto"/>
        <w:ind w:left="0" w:leftChars="0" w:firstLine="444" w:firstLineChars="200"/>
        <w:jc w:val="left"/>
        <w:textAlignment w:val="auto"/>
        <w:outlineLvl w:val="9"/>
        <w:rPr>
          <w:rFonts w:hint="eastAsia" w:ascii="宋体" w:hAnsi="宋体"/>
          <w:color w:val="auto"/>
          <w:spacing w:val="6"/>
          <w:sz w:val="21"/>
          <w:szCs w:val="21"/>
          <w:highlight w:val="none"/>
        </w:rPr>
      </w:pPr>
      <w:r>
        <w:rPr>
          <w:rFonts w:hint="eastAsia" w:ascii="宋体" w:hAnsi="宋体"/>
          <w:color w:val="auto"/>
          <w:spacing w:val="6"/>
          <w:sz w:val="21"/>
          <w:szCs w:val="21"/>
          <w:highlight w:val="none"/>
        </w:rPr>
        <w:t>（四）通过银行等金融机构向安置的每位残疾人，按月支付了不低于单位所在区县适用的经省级人民政府批准的月最低工资标准的工资；</w:t>
      </w:r>
    </w:p>
    <w:p>
      <w:pPr>
        <w:keepNext w:val="0"/>
        <w:keepLines w:val="0"/>
        <w:pageBreakBefore w:val="0"/>
        <w:widowControl/>
        <w:shd w:val="clear" w:color="auto" w:fill="auto"/>
        <w:kinsoku/>
        <w:wordWrap/>
        <w:overflowPunct/>
        <w:topLinePunct w:val="0"/>
        <w:autoSpaceDE/>
        <w:autoSpaceDN/>
        <w:bidi w:val="0"/>
        <w:adjustRightInd/>
        <w:snapToGrid/>
        <w:spacing w:line="288" w:lineRule="auto"/>
        <w:ind w:left="0" w:leftChars="0" w:firstLine="444" w:firstLineChars="200"/>
        <w:jc w:val="left"/>
        <w:textAlignment w:val="auto"/>
        <w:outlineLvl w:val="9"/>
        <w:rPr>
          <w:rFonts w:hint="eastAsia" w:ascii="宋体" w:hAnsi="宋体"/>
          <w:color w:val="auto"/>
          <w:spacing w:val="6"/>
          <w:sz w:val="21"/>
          <w:szCs w:val="21"/>
          <w:highlight w:val="none"/>
        </w:rPr>
      </w:pPr>
      <w:r>
        <w:rPr>
          <w:rFonts w:hint="eastAsia" w:ascii="宋体" w:hAnsi="宋体"/>
          <w:color w:val="auto"/>
          <w:spacing w:val="6"/>
          <w:sz w:val="21"/>
          <w:szCs w:val="21"/>
          <w:highlight w:val="none"/>
        </w:rPr>
        <w:t>（五）提供本单位制造的货物、承担的工程或者服务（以下简称产品），或者提供其他残疾人福利性单位制造的货物（不包括使用非残疾人福利性单位注册商标的货物）。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shd w:val="clear" w:color="auto" w:fill="auto"/>
        <w:kinsoku/>
        <w:wordWrap/>
        <w:overflowPunct/>
        <w:topLinePunct w:val="0"/>
        <w:autoSpaceDE/>
        <w:autoSpaceDN/>
        <w:bidi w:val="0"/>
        <w:adjustRightInd/>
        <w:snapToGrid/>
        <w:spacing w:line="288" w:lineRule="auto"/>
        <w:ind w:left="0" w:leftChars="0" w:firstLine="444" w:firstLineChars="200"/>
        <w:jc w:val="left"/>
        <w:textAlignment w:val="auto"/>
        <w:outlineLvl w:val="9"/>
        <w:rPr>
          <w:rFonts w:hint="eastAsia" w:ascii="宋体" w:hAnsi="宋体"/>
          <w:color w:val="auto"/>
          <w:spacing w:val="6"/>
          <w:sz w:val="21"/>
          <w:szCs w:val="21"/>
          <w:highlight w:val="none"/>
        </w:rPr>
      </w:pPr>
      <w:r>
        <w:rPr>
          <w:rFonts w:hint="eastAsia" w:ascii="宋体" w:hAnsi="宋体"/>
          <w:color w:val="auto"/>
          <w:spacing w:val="6"/>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kinsoku/>
        <w:wordWrap/>
        <w:overflowPunct/>
        <w:topLinePunct w:val="0"/>
        <w:autoSpaceDE/>
        <w:autoSpaceDN/>
        <w:bidi w:val="0"/>
        <w:adjustRightInd/>
        <w:snapToGrid/>
        <w:spacing w:line="288" w:lineRule="auto"/>
        <w:ind w:left="0" w:leftChars="0" w:firstLine="420" w:firstLineChars="200"/>
        <w:textAlignment w:val="auto"/>
        <w:outlineLvl w:val="9"/>
        <w:rPr>
          <w:rFonts w:ascii="宋体" w:hAnsi="宋体"/>
          <w:bCs/>
          <w:color w:val="auto"/>
          <w:spacing w:val="-6"/>
          <w:sz w:val="24"/>
          <w:highlight w:val="none"/>
        </w:rPr>
      </w:pPr>
      <w:r>
        <w:rPr>
          <w:rFonts w:hint="eastAsia" w:ascii="宋体" w:hAnsi="宋体"/>
          <w:bCs/>
          <w:color w:val="auto"/>
          <w:sz w:val="21"/>
          <w:szCs w:val="21"/>
          <w:highlight w:val="none"/>
        </w:rPr>
        <w:t>2、</w:t>
      </w:r>
      <w:r>
        <w:rPr>
          <w:rFonts w:ascii="宋体" w:hAnsi="宋体"/>
          <w:bCs/>
          <w:color w:val="auto"/>
          <w:sz w:val="21"/>
          <w:szCs w:val="21"/>
          <w:highlight w:val="none"/>
        </w:rPr>
        <w:t>成交供应商为残疾人福利性单位的，《残疾人福利性单位声明函》随</w:t>
      </w:r>
      <w:r>
        <w:rPr>
          <w:rFonts w:hint="eastAsia" w:ascii="宋体" w:hAnsi="宋体"/>
          <w:bCs/>
          <w:color w:val="auto"/>
          <w:sz w:val="21"/>
          <w:szCs w:val="21"/>
          <w:highlight w:val="none"/>
        </w:rPr>
        <w:t>成交</w:t>
      </w:r>
      <w:r>
        <w:rPr>
          <w:rFonts w:ascii="宋体" w:hAnsi="宋体"/>
          <w:bCs/>
          <w:color w:val="auto"/>
          <w:sz w:val="21"/>
          <w:szCs w:val="21"/>
          <w:highlight w:val="none"/>
        </w:rPr>
        <w:t>结果同时公告</w:t>
      </w:r>
      <w:r>
        <w:rPr>
          <w:rFonts w:hint="eastAsia" w:ascii="宋体" w:hAnsi="宋体"/>
          <w:bCs/>
          <w:color w:val="auto"/>
          <w:sz w:val="21"/>
          <w:szCs w:val="21"/>
          <w:highlight w:val="none"/>
        </w:rPr>
        <w:t>，</w:t>
      </w:r>
      <w:r>
        <w:rPr>
          <w:rFonts w:ascii="宋体" w:hAnsi="宋体"/>
          <w:bCs/>
          <w:color w:val="auto"/>
          <w:sz w:val="21"/>
          <w:szCs w:val="21"/>
          <w:highlight w:val="none"/>
        </w:rPr>
        <w:t>接受社会监督</w:t>
      </w:r>
      <w:r>
        <w:rPr>
          <w:rFonts w:hint="eastAsia" w:ascii="宋体" w:hAnsi="宋体"/>
          <w:bCs/>
          <w:color w:val="auto"/>
          <w:sz w:val="21"/>
          <w:szCs w:val="21"/>
          <w:highlight w:val="none"/>
        </w:rPr>
        <w:t>。</w:t>
      </w:r>
    </w:p>
    <w:p>
      <w:pPr>
        <w:spacing w:line="360" w:lineRule="auto"/>
        <w:jc w:val="center"/>
        <w:rPr>
          <w:rFonts w:hint="eastAsia" w:ascii="宋体" w:hAnsi="宋体"/>
          <w:b/>
          <w:color w:val="auto"/>
          <w:spacing w:val="-6"/>
          <w:sz w:val="52"/>
          <w:szCs w:val="52"/>
          <w:highlight w:val="none"/>
        </w:rPr>
      </w:pPr>
      <w:r>
        <w:rPr>
          <w:rFonts w:ascii="宋体" w:hAnsi="宋体"/>
          <w:b/>
          <w:color w:val="auto"/>
          <w:spacing w:val="-6"/>
          <w:sz w:val="52"/>
          <w:szCs w:val="52"/>
          <w:highlight w:val="none"/>
        </w:rPr>
        <w:br w:type="page"/>
      </w:r>
    </w:p>
    <w:p>
      <w:pPr>
        <w:spacing w:line="360" w:lineRule="auto"/>
        <w:jc w:val="center"/>
        <w:rPr>
          <w:rFonts w:hint="eastAsia" w:ascii="宋体" w:hAnsi="宋体"/>
          <w:b/>
          <w:color w:val="auto"/>
          <w:spacing w:val="-6"/>
          <w:sz w:val="52"/>
          <w:szCs w:val="52"/>
          <w:highlight w:val="none"/>
        </w:rPr>
      </w:pPr>
    </w:p>
    <w:p>
      <w:pPr>
        <w:spacing w:line="360" w:lineRule="auto"/>
        <w:jc w:val="center"/>
        <w:rPr>
          <w:rFonts w:hint="eastAsia" w:ascii="宋体" w:hAnsi="宋体"/>
          <w:b/>
          <w:color w:val="auto"/>
          <w:spacing w:val="-6"/>
          <w:sz w:val="52"/>
          <w:szCs w:val="52"/>
          <w:highlight w:val="none"/>
        </w:rPr>
      </w:pPr>
    </w:p>
    <w:p>
      <w:pPr>
        <w:spacing w:line="360" w:lineRule="auto"/>
        <w:jc w:val="center"/>
        <w:rPr>
          <w:rFonts w:hint="eastAsia" w:ascii="宋体" w:hAnsi="宋体"/>
          <w:b/>
          <w:color w:val="auto"/>
          <w:spacing w:val="-6"/>
          <w:sz w:val="52"/>
          <w:szCs w:val="52"/>
          <w:highlight w:val="none"/>
        </w:rPr>
      </w:pPr>
    </w:p>
    <w:p>
      <w:pPr>
        <w:spacing w:line="360" w:lineRule="auto"/>
        <w:jc w:val="center"/>
        <w:rPr>
          <w:rFonts w:hint="eastAsia" w:ascii="宋体" w:hAnsi="宋体"/>
          <w:b/>
          <w:color w:val="auto"/>
          <w:spacing w:val="-6"/>
          <w:sz w:val="52"/>
          <w:szCs w:val="52"/>
          <w:highlight w:val="none"/>
        </w:rPr>
      </w:pPr>
    </w:p>
    <w:p>
      <w:pPr>
        <w:spacing w:line="360" w:lineRule="auto"/>
        <w:jc w:val="center"/>
        <w:rPr>
          <w:rFonts w:hint="eastAsia" w:ascii="宋体" w:hAnsi="宋体"/>
          <w:b/>
          <w:color w:val="auto"/>
          <w:spacing w:val="-6"/>
          <w:sz w:val="52"/>
          <w:szCs w:val="52"/>
          <w:highlight w:val="none"/>
        </w:rPr>
      </w:pPr>
    </w:p>
    <w:p>
      <w:pPr>
        <w:spacing w:line="360" w:lineRule="auto"/>
        <w:jc w:val="center"/>
        <w:rPr>
          <w:rFonts w:ascii="宋体" w:hAnsi="宋体"/>
          <w:b/>
          <w:color w:val="auto"/>
          <w:spacing w:val="-6"/>
          <w:sz w:val="52"/>
          <w:szCs w:val="52"/>
          <w:highlight w:val="none"/>
        </w:rPr>
      </w:pPr>
      <w:r>
        <w:rPr>
          <w:rFonts w:hint="eastAsia" w:ascii="宋体" w:hAnsi="宋体"/>
          <w:b/>
          <w:color w:val="auto"/>
          <w:spacing w:val="-6"/>
          <w:sz w:val="52"/>
          <w:szCs w:val="52"/>
          <w:highlight w:val="none"/>
        </w:rPr>
        <w:t>商务文件</w:t>
      </w:r>
    </w:p>
    <w:p>
      <w:pPr>
        <w:spacing w:line="360" w:lineRule="auto"/>
        <w:jc w:val="center"/>
        <w:rPr>
          <w:rFonts w:hint="eastAsia" w:ascii="宋体" w:hAnsi="宋体"/>
          <w:b/>
          <w:color w:val="auto"/>
          <w:spacing w:val="-6"/>
          <w:sz w:val="52"/>
          <w:szCs w:val="52"/>
          <w:highlight w:val="none"/>
        </w:rPr>
      </w:pPr>
      <w:r>
        <w:rPr>
          <w:rFonts w:ascii="宋体" w:hAnsi="宋体"/>
          <w:b/>
          <w:color w:val="auto"/>
          <w:spacing w:val="-6"/>
          <w:sz w:val="52"/>
          <w:szCs w:val="52"/>
          <w:highlight w:val="none"/>
        </w:rPr>
        <w:br w:type="page"/>
      </w:r>
    </w:p>
    <w:p>
      <w:pPr>
        <w:spacing w:line="360" w:lineRule="auto"/>
        <w:jc w:val="center"/>
        <w:rPr>
          <w:rFonts w:hint="eastAsia" w:ascii="宋体" w:hAnsi="宋体"/>
          <w:b/>
          <w:color w:val="auto"/>
          <w:spacing w:val="-6"/>
          <w:sz w:val="24"/>
          <w:highlight w:val="none"/>
        </w:rPr>
      </w:pPr>
      <w:r>
        <w:rPr>
          <w:rFonts w:hint="eastAsia" w:ascii="宋体" w:hAnsi="宋体"/>
          <w:b/>
          <w:color w:val="auto"/>
          <w:spacing w:val="-6"/>
          <w:sz w:val="24"/>
          <w:highlight w:val="none"/>
        </w:rPr>
        <w:t>响 应 函</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致：</w:t>
      </w:r>
      <w:r>
        <w:rPr>
          <w:rFonts w:hint="eastAsia" w:ascii="宋体" w:hAnsi="宋体"/>
          <w:color w:val="auto"/>
          <w:spacing w:val="-6"/>
          <w:sz w:val="24"/>
          <w:highlight w:val="none"/>
          <w:lang w:eastAsia="zh-CN"/>
        </w:rPr>
        <w:t>浙江建友工程咨询有限公司</w:t>
      </w:r>
      <w:r>
        <w:rPr>
          <w:rFonts w:hint="eastAsia" w:ascii="宋体" w:hAnsi="宋体"/>
          <w:color w:val="auto"/>
          <w:spacing w:val="-6"/>
          <w:sz w:val="24"/>
          <w:highlight w:val="none"/>
        </w:rPr>
        <w:t>：</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根据贵方为</w:t>
      </w:r>
      <w:r>
        <w:rPr>
          <w:rFonts w:hint="eastAsia" w:ascii="宋体" w:hAnsi="宋体"/>
          <w:bCs/>
          <w:color w:val="auto"/>
          <w:spacing w:val="-6"/>
          <w:sz w:val="24"/>
          <w:highlight w:val="none"/>
          <w:lang w:eastAsia="zh-CN"/>
        </w:rPr>
        <w:t xml:space="preserve">浙江财经大学教学楼卫生间及屋面防水改造工程 </w:t>
      </w:r>
      <w:r>
        <w:rPr>
          <w:rFonts w:hint="eastAsia" w:ascii="宋体" w:hAnsi="宋体"/>
          <w:color w:val="auto"/>
          <w:spacing w:val="-6"/>
          <w:sz w:val="24"/>
          <w:highlight w:val="none"/>
          <w:lang w:eastAsia="zh-CN"/>
        </w:rPr>
        <w:t>标项</w:t>
      </w:r>
      <w:r>
        <w:rPr>
          <w:rFonts w:hint="eastAsia" w:ascii="宋体" w:hAnsi="宋体"/>
          <w:color w:val="auto"/>
          <w:spacing w:val="-6"/>
          <w:sz w:val="24"/>
          <w:highlight w:val="none"/>
          <w:u w:val="single"/>
          <w:lang w:val="en-US" w:eastAsia="zh-CN"/>
        </w:rPr>
        <w:t xml:space="preserve">  </w:t>
      </w:r>
      <w:r>
        <w:rPr>
          <w:rFonts w:hint="eastAsia" w:ascii="宋体" w:hAnsi="宋体"/>
          <w:color w:val="auto"/>
          <w:spacing w:val="-6"/>
          <w:sz w:val="24"/>
          <w:highlight w:val="none"/>
          <w:u w:val="none"/>
          <w:lang w:val="en-US" w:eastAsia="zh-CN"/>
        </w:rPr>
        <w:t xml:space="preserve">  的</w:t>
      </w:r>
      <w:r>
        <w:rPr>
          <w:rFonts w:hint="eastAsia" w:ascii="宋体" w:hAnsi="宋体"/>
          <w:color w:val="auto"/>
          <w:spacing w:val="-6"/>
          <w:sz w:val="24"/>
          <w:highlight w:val="none"/>
        </w:rPr>
        <w:t>采购邀请（项目编号</w:t>
      </w:r>
      <w:r>
        <w:rPr>
          <w:rFonts w:hint="eastAsia" w:ascii="宋体" w:hAnsi="宋体"/>
          <w:bCs/>
          <w:color w:val="auto"/>
          <w:spacing w:val="-6"/>
          <w:sz w:val="24"/>
          <w:highlight w:val="none"/>
        </w:rPr>
        <w:t>：</w:t>
      </w:r>
      <w:r>
        <w:rPr>
          <w:rFonts w:hint="eastAsia" w:ascii="宋体" w:hAnsi="宋体"/>
          <w:bCs/>
          <w:color w:val="auto"/>
          <w:spacing w:val="-6"/>
          <w:sz w:val="24"/>
          <w:highlight w:val="none"/>
          <w:lang w:eastAsia="zh-CN"/>
        </w:rPr>
        <w:t xml:space="preserve">ZJJY-20201210-01 </w:t>
      </w:r>
      <w:r>
        <w:rPr>
          <w:rFonts w:hint="eastAsia" w:ascii="宋体" w:hAnsi="宋体"/>
          <w:bCs/>
          <w:color w:val="auto"/>
          <w:spacing w:val="-6"/>
          <w:sz w:val="24"/>
          <w:highlight w:val="none"/>
        </w:rPr>
        <w:t>）</w:t>
      </w:r>
      <w:r>
        <w:rPr>
          <w:rFonts w:hint="eastAsia" w:ascii="宋体" w:hAnsi="宋体"/>
          <w:color w:val="auto"/>
          <w:spacing w:val="-6"/>
          <w:sz w:val="24"/>
          <w:highlight w:val="none"/>
        </w:rPr>
        <w:t>，签字代表</w:t>
      </w:r>
      <w:r>
        <w:rPr>
          <w:rFonts w:hint="eastAsia" w:ascii="宋体" w:hAnsi="宋体"/>
          <w:bCs/>
          <w:color w:val="auto"/>
          <w:spacing w:val="-6"/>
          <w:sz w:val="24"/>
          <w:highlight w:val="none"/>
        </w:rPr>
        <w:t>__________</w:t>
      </w:r>
      <w:r>
        <w:rPr>
          <w:rFonts w:hint="eastAsia" w:ascii="宋体" w:hAnsi="宋体"/>
          <w:color w:val="auto"/>
          <w:spacing w:val="-6"/>
          <w:sz w:val="24"/>
          <w:highlight w:val="none"/>
        </w:rPr>
        <w:t>（全名）经正式授权并代表</w:t>
      </w:r>
      <w:r>
        <w:rPr>
          <w:rFonts w:ascii="宋体" w:hAnsi="宋体"/>
          <w:color w:val="auto"/>
          <w:spacing w:val="-6"/>
          <w:sz w:val="24"/>
          <w:highlight w:val="none"/>
        </w:rPr>
        <w:t>______________________________</w:t>
      </w:r>
      <w:r>
        <w:rPr>
          <w:rFonts w:hint="eastAsia" w:ascii="宋体" w:hAnsi="宋体"/>
          <w:color w:val="auto"/>
          <w:spacing w:val="-6"/>
          <w:sz w:val="24"/>
          <w:highlight w:val="none"/>
        </w:rPr>
        <w:t>（供应商名称）提交电子加密</w:t>
      </w:r>
      <w:r>
        <w:rPr>
          <w:rFonts w:hint="eastAsia" w:ascii="宋体" w:hAnsi="宋体"/>
          <w:color w:val="auto"/>
          <w:spacing w:val="-6"/>
          <w:sz w:val="24"/>
          <w:highlight w:val="none"/>
          <w:lang w:val="en-US" w:eastAsia="zh-CN"/>
        </w:rPr>
        <w:t>响应</w:t>
      </w:r>
      <w:r>
        <w:rPr>
          <w:rFonts w:hint="eastAsia" w:ascii="宋体" w:hAnsi="宋体"/>
          <w:color w:val="auto"/>
          <w:spacing w:val="-6"/>
          <w:sz w:val="24"/>
          <w:highlight w:val="none"/>
        </w:rPr>
        <w:t>文件一份、以介质（U盘）存储的数据电文形式的备份</w:t>
      </w:r>
      <w:r>
        <w:rPr>
          <w:rFonts w:hint="eastAsia" w:ascii="宋体" w:hAnsi="宋体"/>
          <w:color w:val="auto"/>
          <w:spacing w:val="-6"/>
          <w:sz w:val="24"/>
          <w:highlight w:val="none"/>
          <w:lang w:eastAsia="zh-CN"/>
        </w:rPr>
        <w:t>响应文件</w:t>
      </w:r>
      <w:r>
        <w:rPr>
          <w:rFonts w:hint="eastAsia" w:ascii="宋体" w:hAnsi="宋体"/>
          <w:color w:val="auto"/>
          <w:spacing w:val="-6"/>
          <w:sz w:val="24"/>
          <w:highlight w:val="none"/>
        </w:rPr>
        <w:t>___份</w:t>
      </w:r>
      <w:r>
        <w:rPr>
          <w:rFonts w:hint="eastAsia" w:ascii="宋体" w:hAnsi="宋体"/>
          <w:color w:val="auto"/>
          <w:spacing w:val="-6"/>
          <w:sz w:val="24"/>
          <w:highlight w:val="none"/>
          <w:lang w:eastAsia="zh-CN"/>
        </w:rPr>
        <w:t>，纸质文件</w:t>
      </w:r>
      <w:r>
        <w:rPr>
          <w:rFonts w:hint="eastAsia" w:ascii="宋体" w:hAnsi="宋体"/>
          <w:color w:val="auto"/>
          <w:spacing w:val="-6"/>
          <w:sz w:val="24"/>
          <w:highlight w:val="none"/>
          <w:u w:val="single"/>
          <w:lang w:val="en-US" w:eastAsia="zh-CN"/>
        </w:rPr>
        <w:t xml:space="preserve">   </w:t>
      </w:r>
      <w:r>
        <w:rPr>
          <w:rFonts w:hint="eastAsia" w:ascii="宋体" w:hAnsi="宋体"/>
          <w:color w:val="auto"/>
          <w:spacing w:val="-6"/>
          <w:sz w:val="24"/>
          <w:highlight w:val="none"/>
          <w:u w:val="none"/>
          <w:lang w:val="en-US" w:eastAsia="zh-CN"/>
        </w:rPr>
        <w:t>份</w:t>
      </w:r>
      <w:r>
        <w:rPr>
          <w:rFonts w:hint="eastAsia" w:ascii="宋体" w:hAnsi="宋体"/>
          <w:color w:val="auto"/>
          <w:spacing w:val="-6"/>
          <w:sz w:val="24"/>
          <w:highlight w:val="none"/>
        </w:rPr>
        <w:t>。</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据此函，签字代表宣布同意如下：</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1、我方已详细审查全部“磋商文件”，包括修改文件（如有的话）以及全部参考资料和有关附件，已经了解我方对于磋商文件、采购过程、采购结果有依法进行询问、质疑、投诉的权利及相关渠道和要求。</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2、我方在磋商响应之前已经与贵方进行了充分的沟通，完全理解并接受磋商文件的各项规定和要求，对磋商文件的合理性、合法性不再有异议。</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3、本磋商响应有效期自响应文件开启日起</w:t>
      </w:r>
      <w:r>
        <w:rPr>
          <w:rFonts w:hint="eastAsia" w:ascii="宋体" w:hAnsi="宋体"/>
          <w:color w:val="auto"/>
          <w:spacing w:val="-6"/>
          <w:sz w:val="24"/>
          <w:highlight w:val="none"/>
          <w:u w:val="single"/>
        </w:rPr>
        <w:t xml:space="preserve"> </w:t>
      </w:r>
      <w:r>
        <w:rPr>
          <w:rFonts w:hint="eastAsia" w:ascii="宋体" w:hAnsi="宋体"/>
          <w:bCs/>
          <w:color w:val="auto"/>
          <w:spacing w:val="-6"/>
          <w:sz w:val="24"/>
          <w:highlight w:val="none"/>
          <w:u w:val="single"/>
        </w:rPr>
        <w:t>90</w:t>
      </w:r>
      <w:r>
        <w:rPr>
          <w:rFonts w:ascii="宋体" w:hAnsi="宋体"/>
          <w:bCs/>
          <w:color w:val="auto"/>
          <w:spacing w:val="-6"/>
          <w:sz w:val="24"/>
          <w:highlight w:val="none"/>
          <w:u w:val="single"/>
        </w:rPr>
        <w:t xml:space="preserve"> </w:t>
      </w:r>
      <w:r>
        <w:rPr>
          <w:rFonts w:hint="eastAsia" w:ascii="宋体" w:hAnsi="宋体"/>
          <w:color w:val="auto"/>
          <w:spacing w:val="-6"/>
          <w:sz w:val="24"/>
          <w:highlight w:val="none"/>
        </w:rPr>
        <w:t>个日历日。</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4、如成交，本响应文件至本项目合同履行完毕止均保持有效，我方将按“磋商文件”及政府采购法律、法规的规定履行合同责任和义务。关于代理服务费，我方承诺按照</w:t>
      </w:r>
      <w:r>
        <w:rPr>
          <w:rFonts w:hint="eastAsia" w:ascii="宋体" w:hAnsi="宋体"/>
          <w:color w:val="auto"/>
          <w:spacing w:val="-6"/>
          <w:sz w:val="24"/>
          <w:highlight w:val="none"/>
          <w:lang w:eastAsia="zh-CN"/>
        </w:rPr>
        <w:t>采购</w:t>
      </w:r>
      <w:r>
        <w:rPr>
          <w:rFonts w:hint="eastAsia" w:ascii="宋体" w:hAnsi="宋体"/>
          <w:color w:val="auto"/>
          <w:spacing w:val="-6"/>
          <w:sz w:val="24"/>
          <w:highlight w:val="none"/>
        </w:rPr>
        <w:t>文件的规定履行并承担相应的责任。</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5、我方同意按照贵方要求提供与磋商有关的一切数据或资料。</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6、与本磋商有关的一切正式往来信函请寄：</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地址：_____________________________</w:t>
      </w:r>
      <w:r>
        <w:rPr>
          <w:rFonts w:ascii="宋体" w:hAnsi="宋体"/>
          <w:color w:val="auto"/>
          <w:spacing w:val="-6"/>
          <w:sz w:val="24"/>
          <w:highlight w:val="none"/>
        </w:rPr>
        <w:t xml:space="preserve"> </w:t>
      </w:r>
      <w:r>
        <w:rPr>
          <w:rFonts w:hint="eastAsia" w:ascii="宋体" w:hAnsi="宋体"/>
          <w:color w:val="auto"/>
          <w:spacing w:val="-6"/>
          <w:sz w:val="24"/>
          <w:highlight w:val="none"/>
        </w:rPr>
        <w:t>邮编：_________________________</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电话：_____________________________ 传真：_________________________</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供应商代表姓名：___________________</w:t>
      </w:r>
      <w:r>
        <w:rPr>
          <w:rFonts w:ascii="宋体" w:hAnsi="宋体"/>
          <w:color w:val="auto"/>
          <w:spacing w:val="-6"/>
          <w:sz w:val="24"/>
          <w:highlight w:val="none"/>
        </w:rPr>
        <w:t xml:space="preserve"> </w:t>
      </w:r>
      <w:r>
        <w:rPr>
          <w:rFonts w:hint="eastAsia" w:ascii="宋体" w:hAnsi="宋体"/>
          <w:color w:val="auto"/>
          <w:spacing w:val="-6"/>
          <w:sz w:val="24"/>
          <w:highlight w:val="none"/>
        </w:rPr>
        <w:t>职务：_________________________</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开户银行：_________________________</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银行帐号：_________________________</w:t>
      </w:r>
    </w:p>
    <w:p>
      <w:pPr>
        <w:spacing w:line="360" w:lineRule="auto"/>
        <w:rPr>
          <w:rFonts w:hint="eastAsia" w:ascii="宋体" w:hAnsi="宋体"/>
          <w:color w:val="auto"/>
          <w:spacing w:val="-6"/>
          <w:sz w:val="24"/>
          <w:highlight w:val="none"/>
        </w:rPr>
      </w:pP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供应商名称（</w:t>
      </w:r>
      <w:r>
        <w:rPr>
          <w:rFonts w:hint="eastAsia" w:ascii="宋体" w:hAnsi="宋体"/>
          <w:bCs/>
          <w:color w:val="auto"/>
          <w:spacing w:val="-6"/>
          <w:sz w:val="24"/>
          <w:highlight w:val="none"/>
        </w:rPr>
        <w:t>盖章）</w:t>
      </w:r>
      <w:r>
        <w:rPr>
          <w:rFonts w:hint="eastAsia" w:ascii="宋体" w:hAnsi="宋体"/>
          <w:color w:val="auto"/>
          <w:spacing w:val="-6"/>
          <w:sz w:val="24"/>
          <w:highlight w:val="none"/>
        </w:rPr>
        <w:t>:</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hint="eastAsia" w:ascii="宋体" w:hAnsi="宋体"/>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spacing w:line="360" w:lineRule="auto"/>
        <w:jc w:val="center"/>
        <w:rPr>
          <w:rFonts w:ascii="宋体" w:hAnsi="宋体"/>
          <w:b/>
          <w:color w:val="auto"/>
          <w:spacing w:val="-6"/>
          <w:sz w:val="24"/>
          <w:highlight w:val="none"/>
        </w:rPr>
      </w:pPr>
      <w:r>
        <w:rPr>
          <w:rFonts w:ascii="宋体" w:hAnsi="宋体"/>
          <w:b/>
          <w:color w:val="auto"/>
          <w:spacing w:val="-6"/>
          <w:sz w:val="24"/>
          <w:highlight w:val="none"/>
        </w:rPr>
        <w:br w:type="page"/>
      </w:r>
      <w:r>
        <w:rPr>
          <w:rFonts w:ascii="宋体" w:hAnsi="宋体"/>
          <w:b/>
          <w:color w:val="auto"/>
          <w:spacing w:val="-6"/>
          <w:sz w:val="24"/>
          <w:highlight w:val="none"/>
        </w:rPr>
        <w:t>法定代表人资格证明书</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致:</w:t>
      </w:r>
      <w:r>
        <w:rPr>
          <w:rFonts w:hint="eastAsia" w:ascii="宋体" w:hAnsi="宋体"/>
          <w:bCs/>
          <w:color w:val="auto"/>
          <w:spacing w:val="-6"/>
          <w:sz w:val="24"/>
          <w:highlight w:val="none"/>
          <w:lang w:eastAsia="zh-CN"/>
        </w:rPr>
        <w:t>浙江财经大学</w:t>
      </w:r>
      <w:r>
        <w:rPr>
          <w:rFonts w:hint="eastAsia" w:ascii="宋体" w:hAnsi="宋体"/>
          <w:bCs/>
          <w:color w:val="auto"/>
          <w:spacing w:val="-6"/>
          <w:sz w:val="24"/>
          <w:highlight w:val="none"/>
        </w:rPr>
        <w:t>、</w:t>
      </w:r>
      <w:r>
        <w:rPr>
          <w:rFonts w:hint="eastAsia" w:ascii="宋体" w:hAnsi="宋体"/>
          <w:bCs/>
          <w:color w:val="auto"/>
          <w:spacing w:val="-6"/>
          <w:sz w:val="24"/>
          <w:highlight w:val="none"/>
          <w:lang w:eastAsia="zh-CN"/>
        </w:rPr>
        <w:t>浙江建友工程咨询有限公司</w:t>
      </w:r>
      <w:r>
        <w:rPr>
          <w:rFonts w:hint="eastAsia" w:ascii="宋体" w:hAnsi="宋体"/>
          <w:bCs/>
          <w:color w:val="auto"/>
          <w:spacing w:val="-6"/>
          <w:sz w:val="24"/>
          <w:highlight w:val="none"/>
        </w:rPr>
        <w:t>：</w:t>
      </w:r>
    </w:p>
    <w:p>
      <w:pPr>
        <w:spacing w:line="360" w:lineRule="auto"/>
        <w:ind w:firstLine="456" w:firstLineChars="200"/>
        <w:rPr>
          <w:rFonts w:hint="eastAsia" w:ascii="宋体" w:hAnsi="宋体"/>
          <w:bCs/>
          <w:color w:val="auto"/>
          <w:spacing w:val="-6"/>
          <w:sz w:val="24"/>
          <w:highlight w:val="none"/>
        </w:rPr>
      </w:pPr>
      <w:r>
        <w:rPr>
          <w:rFonts w:hint="eastAsia" w:ascii="宋体" w:hAnsi="宋体"/>
          <w:bCs/>
          <w:color w:val="auto"/>
          <w:spacing w:val="-6"/>
          <w:sz w:val="24"/>
          <w:highlight w:val="none"/>
        </w:rPr>
        <w:t>我</w:t>
      </w:r>
      <w:r>
        <w:rPr>
          <w:rFonts w:hint="eastAsia" w:ascii="宋体" w:hAnsi="宋体"/>
          <w:color w:val="auto"/>
          <w:spacing w:val="-6"/>
          <w:sz w:val="24"/>
          <w:highlight w:val="none"/>
        </w:rPr>
        <w:t>________</w:t>
      </w:r>
      <w:r>
        <w:rPr>
          <w:rFonts w:ascii="宋体" w:hAnsi="宋体"/>
          <w:bCs/>
          <w:color w:val="auto"/>
          <w:spacing w:val="-6"/>
          <w:sz w:val="24"/>
          <w:highlight w:val="none"/>
        </w:rPr>
        <w:t>（姓名）系</w:t>
      </w:r>
      <w:r>
        <w:rPr>
          <w:rFonts w:hint="eastAsia" w:ascii="宋体" w:hAnsi="宋体"/>
          <w:bCs/>
          <w:color w:val="auto"/>
          <w:spacing w:val="-6"/>
          <w:sz w:val="24"/>
          <w:highlight w:val="none"/>
        </w:rPr>
        <w:t>_________</w:t>
      </w:r>
      <w:r>
        <w:rPr>
          <w:rFonts w:ascii="宋体" w:hAnsi="宋体"/>
          <w:bCs/>
          <w:color w:val="auto"/>
          <w:spacing w:val="-6"/>
          <w:sz w:val="24"/>
          <w:highlight w:val="none"/>
        </w:rPr>
        <w:t>______</w:t>
      </w:r>
      <w:r>
        <w:rPr>
          <w:rFonts w:hint="eastAsia" w:ascii="宋体" w:hAnsi="宋体"/>
          <w:bCs/>
          <w:color w:val="auto"/>
          <w:spacing w:val="-6"/>
          <w:sz w:val="24"/>
          <w:highlight w:val="none"/>
        </w:rPr>
        <w:t>__________</w:t>
      </w:r>
      <w:r>
        <w:rPr>
          <w:rFonts w:ascii="宋体" w:hAnsi="宋体"/>
          <w:bCs/>
          <w:color w:val="auto"/>
          <w:spacing w:val="-6"/>
          <w:sz w:val="24"/>
          <w:highlight w:val="none"/>
        </w:rPr>
        <w:t>___</w:t>
      </w:r>
      <w:r>
        <w:rPr>
          <w:rFonts w:hint="eastAsia" w:ascii="宋体" w:hAnsi="宋体"/>
          <w:bCs/>
          <w:color w:val="auto"/>
          <w:spacing w:val="-6"/>
          <w:sz w:val="24"/>
          <w:highlight w:val="none"/>
        </w:rPr>
        <w:t>____(供应商名称）</w:t>
      </w:r>
      <w:r>
        <w:rPr>
          <w:rFonts w:ascii="宋体" w:hAnsi="宋体"/>
          <w:bCs/>
          <w:color w:val="auto"/>
          <w:spacing w:val="-6"/>
          <w:sz w:val="24"/>
          <w:highlight w:val="none"/>
        </w:rPr>
        <w:t>的法定代表人，身份证</w:t>
      </w:r>
      <w:r>
        <w:rPr>
          <w:rFonts w:hint="eastAsia" w:ascii="宋体" w:hAnsi="宋体"/>
          <w:bCs/>
          <w:color w:val="auto"/>
          <w:spacing w:val="-6"/>
          <w:sz w:val="24"/>
          <w:highlight w:val="none"/>
        </w:rPr>
        <w:t>号码：</w:t>
      </w:r>
      <w:r>
        <w:rPr>
          <w:rFonts w:ascii="宋体" w:hAnsi="宋体"/>
          <w:color w:val="auto"/>
          <w:spacing w:val="-6"/>
          <w:sz w:val="24"/>
          <w:highlight w:val="none"/>
        </w:rPr>
        <w:t>_________________________________</w:t>
      </w:r>
      <w:r>
        <w:rPr>
          <w:rFonts w:ascii="宋体" w:hAnsi="宋体"/>
          <w:bCs/>
          <w:color w:val="auto"/>
          <w:spacing w:val="-6"/>
          <w:sz w:val="24"/>
          <w:highlight w:val="none"/>
        </w:rPr>
        <w:t>。</w:t>
      </w:r>
    </w:p>
    <w:p>
      <w:pPr>
        <w:spacing w:line="360" w:lineRule="auto"/>
        <w:ind w:firstLine="456" w:firstLineChars="200"/>
        <w:rPr>
          <w:rFonts w:hint="eastAsia" w:ascii="宋体" w:hAnsi="宋体"/>
          <w:bCs/>
          <w:color w:val="auto"/>
          <w:spacing w:val="-6"/>
          <w:sz w:val="24"/>
          <w:highlight w:val="none"/>
        </w:rPr>
      </w:pPr>
      <w:r>
        <w:rPr>
          <w:rFonts w:ascii="宋体" w:hAnsi="宋体"/>
          <w:bCs/>
          <w:color w:val="auto"/>
          <w:spacing w:val="-6"/>
          <w:sz w:val="24"/>
          <w:highlight w:val="none"/>
        </w:rPr>
        <w:t>特此证明。</w:t>
      </w:r>
    </w:p>
    <w:p>
      <w:pPr>
        <w:spacing w:line="360" w:lineRule="auto"/>
        <w:rPr>
          <w:rFonts w:hint="eastAsia" w:ascii="宋体" w:hAnsi="宋体"/>
          <w:bCs/>
          <w:color w:val="auto"/>
          <w:spacing w:val="-6"/>
          <w:sz w:val="24"/>
          <w:highlight w:val="none"/>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noWrap w:val="0"/>
            <w:vAlign w:val="top"/>
          </w:tcPr>
          <w:p>
            <w:pPr>
              <w:rPr>
                <w:rFonts w:hint="eastAsia" w:ascii="宋体" w:hAnsi="宋体"/>
                <w:color w:val="auto"/>
                <w:sz w:val="24"/>
                <w:highlight w:val="none"/>
              </w:rPr>
            </w:pPr>
            <w:r>
              <w:rPr>
                <w:rFonts w:hint="eastAsia" w:ascii="新宋体" w:hAnsi="新宋体" w:eastAsia="新宋体"/>
                <w:color w:val="auto"/>
                <w:sz w:val="24"/>
                <w:highlight w:val="none"/>
              </w:rPr>
              <w:t>法定代表人</w:t>
            </w:r>
            <w:r>
              <w:rPr>
                <w:rFonts w:hint="eastAsia" w:ascii="宋体" w:hAnsi="宋体"/>
                <w:color w:val="auto"/>
                <w:sz w:val="24"/>
                <w:highlight w:val="none"/>
              </w:rPr>
              <w:t>身份证：</w:t>
            </w: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复印件粘贴处</w:t>
            </w:r>
          </w:p>
          <w:p>
            <w:pPr>
              <w:spacing w:line="360" w:lineRule="auto"/>
              <w:rPr>
                <w:rFonts w:hint="eastAsia" w:ascii="宋体" w:hAnsi="宋体"/>
                <w:bCs/>
                <w:color w:val="auto"/>
                <w:spacing w:val="-6"/>
                <w:sz w:val="24"/>
                <w:highlight w:val="none"/>
              </w:rPr>
            </w:pPr>
          </w:p>
        </w:tc>
      </w:tr>
    </w:tbl>
    <w:p>
      <w:pPr>
        <w:spacing w:line="360" w:lineRule="auto"/>
        <w:rPr>
          <w:rFonts w:hint="eastAsia" w:ascii="宋体" w:hAnsi="宋体"/>
          <w:bCs/>
          <w:color w:val="auto"/>
          <w:spacing w:val="-6"/>
          <w:sz w:val="24"/>
          <w:highlight w:val="none"/>
        </w:rPr>
      </w:pPr>
    </w:p>
    <w:p>
      <w:pPr>
        <w:spacing w:line="360" w:lineRule="auto"/>
        <w:rPr>
          <w:rFonts w:hint="eastAsia" w:ascii="宋体" w:hAnsi="宋体"/>
          <w:b/>
          <w:bCs/>
          <w:color w:val="auto"/>
          <w:spacing w:val="-6"/>
          <w:sz w:val="24"/>
          <w:highlight w:val="none"/>
        </w:rPr>
      </w:pPr>
    </w:p>
    <w:p>
      <w:pPr>
        <w:spacing w:line="360" w:lineRule="auto"/>
        <w:ind w:right="456"/>
        <w:rPr>
          <w:rFonts w:hint="eastAsia"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hint="eastAsia" w:ascii="宋体" w:hAnsi="宋体"/>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spacing w:line="360" w:lineRule="auto"/>
        <w:jc w:val="center"/>
        <w:rPr>
          <w:rFonts w:hint="eastAsia" w:ascii="宋体" w:hAnsi="宋体"/>
          <w:b/>
          <w:bCs/>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法定代表人授权委托书</w:t>
      </w:r>
    </w:p>
    <w:p>
      <w:pPr>
        <w:spacing w:line="360" w:lineRule="auto"/>
        <w:rPr>
          <w:rFonts w:hint="eastAsia" w:ascii="宋体" w:hAnsi="宋体"/>
          <w:b/>
          <w:bCs/>
          <w:color w:val="auto"/>
          <w:spacing w:val="-6"/>
          <w:sz w:val="24"/>
          <w:highlight w:val="none"/>
        </w:rPr>
      </w:pPr>
      <w:r>
        <w:rPr>
          <w:rFonts w:hint="eastAsia" w:ascii="宋体" w:hAnsi="宋体"/>
          <w:bCs/>
          <w:color w:val="auto"/>
          <w:spacing w:val="-6"/>
          <w:sz w:val="24"/>
          <w:highlight w:val="none"/>
        </w:rPr>
        <w:t>致：</w:t>
      </w:r>
      <w:r>
        <w:rPr>
          <w:rFonts w:hint="eastAsia" w:ascii="宋体" w:hAnsi="宋体"/>
          <w:bCs/>
          <w:color w:val="auto"/>
          <w:spacing w:val="-6"/>
          <w:sz w:val="24"/>
          <w:highlight w:val="none"/>
          <w:lang w:eastAsia="zh-CN"/>
        </w:rPr>
        <w:t>浙江财经大学</w:t>
      </w:r>
      <w:r>
        <w:rPr>
          <w:rFonts w:hint="eastAsia" w:ascii="宋体" w:hAnsi="宋体"/>
          <w:bCs/>
          <w:color w:val="auto"/>
          <w:spacing w:val="-6"/>
          <w:sz w:val="24"/>
          <w:highlight w:val="none"/>
        </w:rPr>
        <w:t>、</w:t>
      </w:r>
      <w:r>
        <w:rPr>
          <w:rFonts w:hint="eastAsia" w:ascii="宋体" w:hAnsi="宋体"/>
          <w:bCs/>
          <w:color w:val="auto"/>
          <w:spacing w:val="-6"/>
          <w:sz w:val="24"/>
          <w:highlight w:val="none"/>
          <w:lang w:eastAsia="zh-CN"/>
        </w:rPr>
        <w:t>浙江建友工程咨询有限公司</w:t>
      </w:r>
      <w:r>
        <w:rPr>
          <w:rFonts w:hint="eastAsia" w:ascii="宋体" w:hAnsi="宋体"/>
          <w:color w:val="auto"/>
          <w:spacing w:val="-6"/>
          <w:sz w:val="24"/>
          <w:highlight w:val="none"/>
        </w:rPr>
        <w:t>：</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我____________（姓名）系</w:t>
      </w:r>
      <w:r>
        <w:rPr>
          <w:rFonts w:ascii="宋体" w:hAnsi="宋体"/>
          <w:color w:val="auto"/>
          <w:spacing w:val="-6"/>
          <w:sz w:val="24"/>
          <w:highlight w:val="none"/>
        </w:rPr>
        <w:t>__________________________</w:t>
      </w:r>
      <w:r>
        <w:rPr>
          <w:rFonts w:hint="eastAsia" w:ascii="宋体" w:hAnsi="宋体"/>
          <w:color w:val="auto"/>
          <w:spacing w:val="-6"/>
          <w:sz w:val="24"/>
          <w:highlight w:val="none"/>
        </w:rPr>
        <w:t>（供应商名称）的法定代表人，现授权委托本单位在职职工：</w:t>
      </w:r>
      <w:r>
        <w:rPr>
          <w:rFonts w:ascii="宋体" w:hAnsi="宋体"/>
          <w:color w:val="auto"/>
          <w:spacing w:val="-6"/>
          <w:sz w:val="24"/>
          <w:highlight w:val="none"/>
        </w:rPr>
        <w:t>__________</w:t>
      </w:r>
      <w:r>
        <w:rPr>
          <w:rFonts w:hint="eastAsia" w:ascii="宋体" w:hAnsi="宋体"/>
          <w:color w:val="auto"/>
          <w:spacing w:val="-6"/>
          <w:sz w:val="24"/>
          <w:highlight w:val="none"/>
        </w:rPr>
        <w:t>（姓名），身份证号码：</w:t>
      </w:r>
      <w:r>
        <w:rPr>
          <w:rFonts w:ascii="宋体" w:hAnsi="宋体"/>
          <w:color w:val="auto"/>
          <w:spacing w:val="-6"/>
          <w:sz w:val="24"/>
          <w:highlight w:val="none"/>
        </w:rPr>
        <w:t>____________________________</w:t>
      </w:r>
      <w:r>
        <w:rPr>
          <w:rFonts w:hint="eastAsia" w:ascii="宋体" w:hAnsi="宋体"/>
          <w:color w:val="auto"/>
          <w:spacing w:val="-6"/>
          <w:sz w:val="24"/>
          <w:highlight w:val="none"/>
        </w:rPr>
        <w:t>以我方的名义参加</w:t>
      </w:r>
      <w:r>
        <w:rPr>
          <w:rFonts w:hint="eastAsia" w:ascii="宋体" w:hAnsi="宋体"/>
          <w:bCs/>
          <w:color w:val="auto"/>
          <w:spacing w:val="-6"/>
          <w:sz w:val="24"/>
          <w:highlight w:val="none"/>
          <w:u w:val="single"/>
          <w:lang w:eastAsia="zh-CN"/>
        </w:rPr>
        <w:t xml:space="preserve">浙江财经大学教学楼卫生间及屋面防水改造工程 </w:t>
      </w:r>
      <w:r>
        <w:rPr>
          <w:rFonts w:hint="eastAsia" w:ascii="宋体" w:hAnsi="宋体"/>
          <w:bCs/>
          <w:color w:val="auto"/>
          <w:spacing w:val="-6"/>
          <w:sz w:val="24"/>
          <w:highlight w:val="none"/>
        </w:rPr>
        <w:t>项目</w:t>
      </w:r>
      <w:r>
        <w:rPr>
          <w:rFonts w:hint="eastAsia" w:ascii="宋体" w:hAnsi="宋体"/>
          <w:bCs/>
          <w:color w:val="auto"/>
          <w:spacing w:val="-6"/>
          <w:sz w:val="24"/>
          <w:highlight w:val="none"/>
          <w:lang w:eastAsia="zh-CN"/>
        </w:rPr>
        <w:t>标项</w:t>
      </w:r>
      <w:r>
        <w:rPr>
          <w:rFonts w:hint="eastAsia" w:ascii="宋体" w:hAnsi="宋体"/>
          <w:bCs/>
          <w:color w:val="auto"/>
          <w:spacing w:val="-6"/>
          <w:sz w:val="24"/>
          <w:highlight w:val="none"/>
          <w:u w:val="single"/>
          <w:lang w:val="en-US" w:eastAsia="zh-CN"/>
        </w:rPr>
        <w:t xml:space="preserve">    </w:t>
      </w:r>
      <w:r>
        <w:rPr>
          <w:rFonts w:hint="eastAsia" w:ascii="宋体" w:hAnsi="宋体"/>
          <w:color w:val="auto"/>
          <w:spacing w:val="-6"/>
          <w:sz w:val="24"/>
          <w:highlight w:val="none"/>
        </w:rPr>
        <w:t>的磋商响应活动，并代表我方全权办理针对上述项目的磋商响应、响应文件开启、评审、签约等具体事务和签署相关文件。</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我方对被授权人的签名负全部责任。</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被授权人无转委托权，特此委托。</w:t>
      </w:r>
    </w:p>
    <w:p>
      <w:pPr>
        <w:spacing w:line="360" w:lineRule="auto"/>
        <w:rPr>
          <w:rFonts w:hint="eastAsia" w:ascii="宋体" w:hAnsi="宋体"/>
          <w:color w:val="auto"/>
          <w:spacing w:val="-6"/>
          <w:sz w:val="24"/>
          <w:highlight w:val="none"/>
        </w:rPr>
      </w:pPr>
    </w:p>
    <w:p>
      <w:pPr>
        <w:spacing w:line="360" w:lineRule="auto"/>
        <w:ind w:firstLine="424" w:firstLineChars="186"/>
        <w:rPr>
          <w:rFonts w:hint="eastAsia" w:ascii="宋体" w:hAnsi="宋体"/>
          <w:color w:val="auto"/>
          <w:spacing w:val="-6"/>
          <w:sz w:val="24"/>
          <w:highlight w:val="none"/>
          <w:u w:val="single"/>
        </w:rPr>
      </w:pPr>
      <w:r>
        <w:rPr>
          <w:rFonts w:hint="eastAsia" w:ascii="宋体" w:hAnsi="宋体"/>
          <w:color w:val="auto"/>
          <w:spacing w:val="-6"/>
          <w:sz w:val="24"/>
          <w:highlight w:val="none"/>
        </w:rPr>
        <w:t>法定代表人（签字或盖章）：</w:t>
      </w:r>
      <w:r>
        <w:rPr>
          <w:rFonts w:ascii="宋体" w:hAnsi="宋体"/>
          <w:color w:val="auto"/>
          <w:spacing w:val="-6"/>
          <w:sz w:val="24"/>
          <w:highlight w:val="none"/>
        </w:rPr>
        <w:t>_____________________</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 xml:space="preserve"> 年  月  日</w:t>
      </w:r>
    </w:p>
    <w:p>
      <w:pPr>
        <w:spacing w:line="360" w:lineRule="auto"/>
        <w:rPr>
          <w:rFonts w:hint="eastAsia" w:ascii="宋体" w:hAnsi="宋体"/>
          <w:color w:val="auto"/>
          <w:spacing w:val="-6"/>
          <w:sz w:val="24"/>
          <w:highlight w:val="none"/>
        </w:rPr>
      </w:pPr>
    </w:p>
    <w:tbl>
      <w:tblPr>
        <w:tblStyle w:val="15"/>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9640" w:type="dxa"/>
            <w:noWrap w:val="0"/>
            <w:vAlign w:val="top"/>
          </w:tcPr>
          <w:p>
            <w:pPr>
              <w:rPr>
                <w:rFonts w:hint="eastAsia" w:ascii="宋体" w:hAnsi="宋体"/>
                <w:color w:val="auto"/>
                <w:sz w:val="24"/>
                <w:highlight w:val="none"/>
              </w:rPr>
            </w:pPr>
            <w:r>
              <w:rPr>
                <w:rFonts w:hint="eastAsia" w:ascii="新宋体" w:hAnsi="新宋体" w:eastAsia="新宋体"/>
                <w:color w:val="auto"/>
                <w:sz w:val="24"/>
                <w:highlight w:val="none"/>
              </w:rPr>
              <w:t>授权代表</w:t>
            </w:r>
            <w:r>
              <w:rPr>
                <w:rFonts w:hint="eastAsia" w:ascii="宋体" w:hAnsi="宋体"/>
                <w:color w:val="auto"/>
                <w:sz w:val="24"/>
                <w:highlight w:val="none"/>
              </w:rPr>
              <w:t>身份证：</w:t>
            </w: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复印件粘贴处</w:t>
            </w:r>
          </w:p>
          <w:p>
            <w:pPr>
              <w:spacing w:line="360" w:lineRule="auto"/>
              <w:rPr>
                <w:rFonts w:hint="eastAsia" w:ascii="宋体" w:hAnsi="宋体"/>
                <w:color w:val="auto"/>
                <w:spacing w:val="-6"/>
                <w:sz w:val="24"/>
                <w:highlight w:val="none"/>
              </w:rPr>
            </w:pPr>
          </w:p>
        </w:tc>
      </w:tr>
    </w:tbl>
    <w:p>
      <w:pPr>
        <w:spacing w:line="360" w:lineRule="auto"/>
        <w:rPr>
          <w:rFonts w:ascii="宋体" w:hAnsi="宋体"/>
          <w:b/>
          <w:bCs/>
          <w:color w:val="auto"/>
          <w:spacing w:val="-6"/>
          <w:sz w:val="24"/>
          <w:highlight w:val="none"/>
        </w:rPr>
      </w:pP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说明：</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1.供应商的</w:t>
      </w:r>
      <w:r>
        <w:rPr>
          <w:rFonts w:ascii="宋体" w:hAnsi="宋体"/>
          <w:b/>
          <w:bCs/>
          <w:color w:val="auto"/>
          <w:spacing w:val="-6"/>
          <w:sz w:val="21"/>
          <w:szCs w:val="21"/>
          <w:highlight w:val="none"/>
        </w:rPr>
        <w:t>法定代表人参加磋商响应，须在响应文件中提供法定代表人资格证明</w:t>
      </w:r>
      <w:r>
        <w:rPr>
          <w:rFonts w:hint="eastAsia" w:ascii="宋体" w:hAnsi="宋体"/>
          <w:b/>
          <w:bCs/>
          <w:color w:val="auto"/>
          <w:spacing w:val="-6"/>
          <w:sz w:val="21"/>
          <w:szCs w:val="21"/>
          <w:highlight w:val="none"/>
        </w:rPr>
        <w:t>书；</w:t>
      </w:r>
    </w:p>
    <w:p>
      <w:pPr>
        <w:spacing w:line="360" w:lineRule="auto"/>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2.供应商的法定代表人委托授权代表</w:t>
      </w:r>
      <w:r>
        <w:rPr>
          <w:rFonts w:ascii="宋体" w:hAnsi="宋体"/>
          <w:b/>
          <w:bCs/>
          <w:color w:val="auto"/>
          <w:spacing w:val="-6"/>
          <w:sz w:val="21"/>
          <w:szCs w:val="21"/>
          <w:highlight w:val="none"/>
        </w:rPr>
        <w:t>参加磋商响应，须在响应文件中提供附有法定代表人资格证明</w:t>
      </w:r>
      <w:r>
        <w:rPr>
          <w:rFonts w:hint="eastAsia" w:ascii="宋体" w:hAnsi="宋体"/>
          <w:b/>
          <w:bCs/>
          <w:color w:val="auto"/>
          <w:spacing w:val="-6"/>
          <w:sz w:val="21"/>
          <w:szCs w:val="21"/>
          <w:highlight w:val="none"/>
        </w:rPr>
        <w:t>书</w:t>
      </w:r>
      <w:r>
        <w:rPr>
          <w:rFonts w:ascii="宋体" w:hAnsi="宋体"/>
          <w:b/>
          <w:bCs/>
          <w:color w:val="auto"/>
          <w:spacing w:val="-6"/>
          <w:sz w:val="21"/>
          <w:szCs w:val="21"/>
          <w:highlight w:val="none"/>
        </w:rPr>
        <w:t>的法定代表人授权</w:t>
      </w:r>
      <w:r>
        <w:rPr>
          <w:rFonts w:hint="eastAsia" w:ascii="宋体" w:hAnsi="宋体"/>
          <w:b/>
          <w:bCs/>
          <w:color w:val="auto"/>
          <w:spacing w:val="-6"/>
          <w:sz w:val="21"/>
          <w:szCs w:val="21"/>
          <w:highlight w:val="none"/>
        </w:rPr>
        <w:t>委托</w:t>
      </w:r>
      <w:r>
        <w:rPr>
          <w:rFonts w:ascii="宋体" w:hAnsi="宋体"/>
          <w:b/>
          <w:bCs/>
          <w:color w:val="auto"/>
          <w:spacing w:val="-6"/>
          <w:sz w:val="21"/>
          <w:szCs w:val="21"/>
          <w:highlight w:val="none"/>
        </w:rPr>
        <w:t>书</w:t>
      </w:r>
      <w:r>
        <w:rPr>
          <w:rFonts w:hint="eastAsia" w:ascii="宋体" w:hAnsi="宋体"/>
          <w:b/>
          <w:bCs/>
          <w:color w:val="auto"/>
          <w:spacing w:val="-6"/>
          <w:sz w:val="21"/>
          <w:szCs w:val="21"/>
          <w:highlight w:val="none"/>
        </w:rPr>
        <w:t>。</w:t>
      </w:r>
    </w:p>
    <w:p>
      <w:pPr>
        <w:spacing w:line="360" w:lineRule="auto"/>
        <w:jc w:val="center"/>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自</w:t>
      </w:r>
      <w:r>
        <w:rPr>
          <w:rFonts w:hint="eastAsia" w:ascii="宋体" w:hAnsi="宋体"/>
          <w:b/>
          <w:color w:val="auto"/>
          <w:spacing w:val="-6"/>
          <w:sz w:val="24"/>
          <w:highlight w:val="none"/>
          <w:lang w:eastAsia="zh-CN"/>
        </w:rPr>
        <w:t>2019年12月至今</w:t>
      </w:r>
      <w:r>
        <w:rPr>
          <w:rFonts w:hint="eastAsia" w:ascii="宋体" w:hAnsi="宋体"/>
          <w:b/>
          <w:color w:val="auto"/>
          <w:spacing w:val="-6"/>
          <w:sz w:val="24"/>
          <w:highlight w:val="none"/>
        </w:rPr>
        <w:t>任意一月供应商</w:t>
      </w:r>
      <w:r>
        <w:rPr>
          <w:rFonts w:ascii="宋体" w:hAnsi="宋体"/>
          <w:b/>
          <w:color w:val="auto"/>
          <w:spacing w:val="-6"/>
          <w:sz w:val="24"/>
          <w:highlight w:val="none"/>
        </w:rPr>
        <w:t>授权代表社保缴纳证明</w:t>
      </w:r>
    </w:p>
    <w:p>
      <w:pPr>
        <w:spacing w:line="360" w:lineRule="auto"/>
        <w:jc w:val="center"/>
        <w:rPr>
          <w:rFonts w:ascii="宋体" w:hAnsi="宋体"/>
          <w:b/>
          <w:color w:val="auto"/>
          <w:spacing w:val="-6"/>
          <w:sz w:val="24"/>
          <w:highlight w:val="none"/>
        </w:rPr>
      </w:pPr>
      <w:r>
        <w:rPr>
          <w:rFonts w:hint="eastAsia" w:hAnsi="宋体"/>
          <w:b/>
          <w:color w:val="auto"/>
          <w:spacing w:val="-6"/>
          <w:sz w:val="21"/>
          <w:szCs w:val="21"/>
          <w:highlight w:val="none"/>
        </w:rPr>
        <w:t>（授权代表为法定代表人可不提供）</w:t>
      </w:r>
    </w:p>
    <w:p>
      <w:pPr>
        <w:spacing w:line="360" w:lineRule="auto"/>
        <w:jc w:val="center"/>
        <w:rPr>
          <w:rFonts w:ascii="宋体" w:hAnsi="宋体"/>
          <w:b/>
          <w:color w:val="auto"/>
          <w:spacing w:val="-6"/>
          <w:sz w:val="24"/>
          <w:highlight w:val="none"/>
        </w:rPr>
      </w:pPr>
    </w:p>
    <w:p>
      <w:pPr>
        <w:spacing w:line="360" w:lineRule="auto"/>
        <w:jc w:val="center"/>
        <w:rPr>
          <w:rFonts w:hint="eastAsia"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响应声明书</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致：</w:t>
      </w:r>
      <w:r>
        <w:rPr>
          <w:rFonts w:hint="eastAsia" w:ascii="宋体" w:hAnsi="宋体"/>
          <w:color w:val="auto"/>
          <w:spacing w:val="-6"/>
          <w:sz w:val="24"/>
          <w:highlight w:val="none"/>
          <w:lang w:eastAsia="zh-CN"/>
        </w:rPr>
        <w:t>浙江建友工程咨询有限公司</w:t>
      </w:r>
      <w:r>
        <w:rPr>
          <w:rFonts w:hint="eastAsia" w:ascii="宋体" w:hAnsi="宋体"/>
          <w:color w:val="auto"/>
          <w:spacing w:val="-6"/>
          <w:sz w:val="24"/>
          <w:highlight w:val="none"/>
        </w:rPr>
        <w:t>：</w:t>
      </w:r>
    </w:p>
    <w:p>
      <w:pPr>
        <w:spacing w:line="360" w:lineRule="auto"/>
        <w:ind w:firstLine="456" w:firstLineChars="200"/>
        <w:rPr>
          <w:rFonts w:hint="eastAsia" w:ascii="宋体" w:hAnsi="宋体"/>
          <w:color w:val="auto"/>
          <w:spacing w:val="-6"/>
          <w:sz w:val="24"/>
          <w:highlight w:val="none"/>
        </w:rPr>
      </w:pPr>
      <w:r>
        <w:rPr>
          <w:rFonts w:ascii="宋体" w:hAnsi="宋体"/>
          <w:color w:val="auto"/>
          <w:spacing w:val="-6"/>
          <w:sz w:val="24"/>
          <w:highlight w:val="none"/>
        </w:rPr>
        <w:t>______________________________________</w:t>
      </w:r>
      <w:r>
        <w:rPr>
          <w:rFonts w:hint="eastAsia" w:ascii="宋体" w:hAnsi="宋体"/>
          <w:color w:val="auto"/>
          <w:spacing w:val="-6"/>
          <w:sz w:val="24"/>
          <w:highlight w:val="none"/>
        </w:rPr>
        <w:t>（供应商名称）系中华人民共和国合法企业，经营地址</w:t>
      </w:r>
      <w:r>
        <w:rPr>
          <w:rFonts w:ascii="宋体" w:hAnsi="宋体"/>
          <w:color w:val="auto"/>
          <w:spacing w:val="-6"/>
          <w:sz w:val="24"/>
          <w:highlight w:val="none"/>
        </w:rPr>
        <w:t>__________________________________</w:t>
      </w:r>
      <w:r>
        <w:rPr>
          <w:rFonts w:hint="eastAsia" w:ascii="宋体" w:hAnsi="宋体"/>
          <w:color w:val="auto"/>
          <w:spacing w:val="-6"/>
          <w:sz w:val="24"/>
          <w:highlight w:val="none"/>
        </w:rPr>
        <w:t>。</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我方愿意参加贵方组织的</w:t>
      </w:r>
      <w:r>
        <w:rPr>
          <w:rFonts w:hint="eastAsia" w:ascii="宋体" w:hAnsi="宋体"/>
          <w:bCs/>
          <w:color w:val="auto"/>
          <w:spacing w:val="-6"/>
          <w:sz w:val="24"/>
          <w:highlight w:val="none"/>
          <w:u w:val="single"/>
          <w:lang w:eastAsia="zh-CN"/>
        </w:rPr>
        <w:t xml:space="preserve">浙江财经大学教学楼卫生间及屋面防水改造工程 </w:t>
      </w:r>
      <w:r>
        <w:rPr>
          <w:rFonts w:hint="eastAsia" w:ascii="宋体" w:hAnsi="宋体"/>
          <w:bCs/>
          <w:color w:val="auto"/>
          <w:spacing w:val="-6"/>
          <w:sz w:val="24"/>
          <w:highlight w:val="none"/>
        </w:rPr>
        <w:t>项目</w:t>
      </w:r>
      <w:r>
        <w:rPr>
          <w:rFonts w:hint="eastAsia" w:ascii="宋体" w:hAnsi="宋体"/>
          <w:bCs/>
          <w:color w:val="auto"/>
          <w:spacing w:val="-6"/>
          <w:sz w:val="24"/>
          <w:highlight w:val="none"/>
          <w:lang w:eastAsia="zh-CN"/>
        </w:rPr>
        <w:t>标项</w:t>
      </w:r>
      <w:r>
        <w:rPr>
          <w:rFonts w:hint="eastAsia" w:ascii="宋体" w:hAnsi="宋体"/>
          <w:bCs/>
          <w:color w:val="auto"/>
          <w:spacing w:val="-6"/>
          <w:sz w:val="24"/>
          <w:highlight w:val="none"/>
          <w:u w:val="single"/>
          <w:lang w:val="en-US" w:eastAsia="zh-CN"/>
        </w:rPr>
        <w:t xml:space="preserve">    </w:t>
      </w:r>
      <w:r>
        <w:rPr>
          <w:rFonts w:hint="eastAsia" w:ascii="宋体" w:hAnsi="宋体"/>
          <w:color w:val="auto"/>
          <w:spacing w:val="-6"/>
          <w:sz w:val="24"/>
          <w:highlight w:val="none"/>
        </w:rPr>
        <w:t>的磋商响应，为便于贵方公正、择优地确定成交供应商及其磋商响应产品和服务，我方就本次磋商有关事项郑重声明如下：</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1、我方向贵方提交的所有响应文件、资料都是准确的和真实的；</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2、我方不是采购人的附属机构；在获知本项目采购信息后，与采购人聘请的为此项目提供咨询服务的公司及其附属机构没有任何联系。</w:t>
      </w:r>
    </w:p>
    <w:p>
      <w:pPr>
        <w:pStyle w:val="8"/>
        <w:spacing w:line="360" w:lineRule="auto"/>
        <w:ind w:firstLine="456" w:firstLineChars="200"/>
        <w:rPr>
          <w:rFonts w:hint="eastAsia" w:hAnsi="宋体"/>
          <w:color w:val="auto"/>
          <w:spacing w:val="-6"/>
          <w:sz w:val="24"/>
          <w:szCs w:val="24"/>
          <w:highlight w:val="none"/>
        </w:rPr>
      </w:pPr>
      <w:r>
        <w:rPr>
          <w:rFonts w:hAnsi="宋体"/>
          <w:color w:val="auto"/>
          <w:spacing w:val="-6"/>
          <w:sz w:val="24"/>
          <w:szCs w:val="24"/>
          <w:highlight w:val="none"/>
        </w:rPr>
        <w:t>3.我方</w:t>
      </w:r>
      <w:r>
        <w:rPr>
          <w:rFonts w:hint="eastAsia" w:hAnsi="宋体"/>
          <w:color w:val="auto"/>
          <w:spacing w:val="-6"/>
          <w:sz w:val="24"/>
          <w:szCs w:val="24"/>
          <w:highlight w:val="none"/>
        </w:rPr>
        <w:t>在参加政府采购活动前3年内：</w:t>
      </w:r>
      <w:r>
        <w:rPr>
          <w:rFonts w:hint="eastAsia" w:hAnsi="宋体"/>
          <w:b/>
          <w:color w:val="auto"/>
          <w:spacing w:val="-6"/>
          <w:sz w:val="24"/>
          <w:szCs w:val="24"/>
          <w:highlight w:val="none"/>
          <w:u w:val="single"/>
        </w:rPr>
        <w:t xml:space="preserve">      </w:t>
      </w:r>
      <w:r>
        <w:rPr>
          <w:rFonts w:hint="eastAsia" w:hAnsi="宋体"/>
          <w:b/>
          <w:color w:val="auto"/>
          <w:spacing w:val="-6"/>
          <w:sz w:val="24"/>
          <w:szCs w:val="24"/>
          <w:highlight w:val="none"/>
        </w:rPr>
        <w:t>（填写“有”或“没有”，如实填写，如不填写视同未按要求填写）</w:t>
      </w:r>
      <w:r>
        <w:rPr>
          <w:rFonts w:hint="eastAsia" w:hAnsi="宋体"/>
          <w:color w:val="auto"/>
          <w:spacing w:val="-6"/>
          <w:sz w:val="24"/>
          <w:szCs w:val="24"/>
          <w:highlight w:val="none"/>
        </w:rPr>
        <w:t>因违法经营被禁止在一定期限内参加政府采购活动,且期限未满的情形；</w:t>
      </w:r>
    </w:p>
    <w:p>
      <w:pPr>
        <w:pStyle w:val="8"/>
        <w:spacing w:line="360" w:lineRule="auto"/>
        <w:ind w:firstLine="456" w:firstLineChars="200"/>
        <w:rPr>
          <w:rFonts w:hAnsi="宋体"/>
          <w:color w:val="auto"/>
          <w:spacing w:val="-6"/>
          <w:sz w:val="24"/>
          <w:szCs w:val="24"/>
          <w:highlight w:val="none"/>
        </w:rPr>
      </w:pPr>
      <w:r>
        <w:rPr>
          <w:rFonts w:hAnsi="宋体"/>
          <w:color w:val="auto"/>
          <w:spacing w:val="-6"/>
          <w:sz w:val="24"/>
          <w:szCs w:val="24"/>
          <w:highlight w:val="none"/>
        </w:rPr>
        <w:t>4、以上事项如有虚假或隐瞒，我方愿意承担一切后果和责任。</w:t>
      </w:r>
    </w:p>
    <w:p>
      <w:pPr>
        <w:pStyle w:val="24"/>
        <w:spacing w:line="360" w:lineRule="auto"/>
        <w:rPr>
          <w:rFonts w:hint="eastAsia" w:ascii="宋体" w:hAnsi="宋体"/>
          <w:color w:val="auto"/>
          <w:spacing w:val="-6"/>
          <w:szCs w:val="24"/>
          <w:highlight w:val="none"/>
        </w:rPr>
      </w:pPr>
    </w:p>
    <w:p>
      <w:pPr>
        <w:pStyle w:val="24"/>
        <w:spacing w:line="360" w:lineRule="auto"/>
        <w:rPr>
          <w:rFonts w:hint="eastAsia" w:ascii="宋体" w:hAnsi="宋体"/>
          <w:color w:val="auto"/>
          <w:spacing w:val="-6"/>
          <w:szCs w:val="24"/>
          <w:highlight w:val="none"/>
        </w:rPr>
      </w:pP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hint="eastAsia" w:ascii="宋体" w:hAnsi="宋体"/>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spacing w:line="360" w:lineRule="auto"/>
        <w:jc w:val="center"/>
        <w:rPr>
          <w:rFonts w:hint="eastAsia"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供应商一般情况</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1</w:t>
            </w:r>
          </w:p>
        </w:tc>
        <w:tc>
          <w:tcPr>
            <w:tcW w:w="8763" w:type="dxa"/>
            <w:gridSpan w:val="3"/>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2</w:t>
            </w:r>
          </w:p>
        </w:tc>
        <w:tc>
          <w:tcPr>
            <w:tcW w:w="8763" w:type="dxa"/>
            <w:gridSpan w:val="3"/>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3</w:t>
            </w:r>
          </w:p>
        </w:tc>
        <w:tc>
          <w:tcPr>
            <w:tcW w:w="8763" w:type="dxa"/>
            <w:gridSpan w:val="3"/>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4</w:t>
            </w:r>
          </w:p>
        </w:tc>
        <w:tc>
          <w:tcPr>
            <w:tcW w:w="4305" w:type="dxa"/>
            <w:gridSpan w:val="2"/>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电话：</w:t>
            </w:r>
          </w:p>
        </w:tc>
        <w:tc>
          <w:tcPr>
            <w:tcW w:w="4458" w:type="dxa"/>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5</w:t>
            </w:r>
          </w:p>
        </w:tc>
        <w:tc>
          <w:tcPr>
            <w:tcW w:w="4305" w:type="dxa"/>
            <w:gridSpan w:val="2"/>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传真：</w:t>
            </w:r>
          </w:p>
        </w:tc>
        <w:tc>
          <w:tcPr>
            <w:tcW w:w="4458" w:type="dxa"/>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6</w:t>
            </w:r>
          </w:p>
        </w:tc>
        <w:tc>
          <w:tcPr>
            <w:tcW w:w="4305" w:type="dxa"/>
            <w:gridSpan w:val="2"/>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注册地：</w:t>
            </w:r>
          </w:p>
        </w:tc>
        <w:tc>
          <w:tcPr>
            <w:tcW w:w="4458" w:type="dxa"/>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7</w:t>
            </w:r>
          </w:p>
        </w:tc>
        <w:tc>
          <w:tcPr>
            <w:tcW w:w="2520" w:type="dxa"/>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其他需要说明的情况</w:t>
            </w:r>
          </w:p>
        </w:tc>
        <w:tc>
          <w:tcPr>
            <w:tcW w:w="6243" w:type="dxa"/>
            <w:gridSpan w:val="2"/>
            <w:noWrap w:val="0"/>
            <w:vAlign w:val="center"/>
          </w:tcPr>
          <w:p>
            <w:pPr>
              <w:spacing w:line="360" w:lineRule="auto"/>
              <w:rPr>
                <w:rFonts w:hint="eastAsia" w:ascii="宋体" w:hAnsi="宋体"/>
                <w:color w:val="auto"/>
                <w:spacing w:val="-6"/>
                <w:sz w:val="24"/>
                <w:highlight w:val="none"/>
              </w:rPr>
            </w:pPr>
          </w:p>
        </w:tc>
      </w:tr>
    </w:tbl>
    <w:p>
      <w:pPr>
        <w:spacing w:line="360" w:lineRule="auto"/>
        <w:rPr>
          <w:rFonts w:hint="eastAsia" w:ascii="宋体" w:hAnsi="宋体"/>
          <w:color w:val="auto"/>
          <w:spacing w:val="-6"/>
          <w:sz w:val="24"/>
          <w:highlight w:val="none"/>
        </w:rPr>
      </w:pPr>
    </w:p>
    <w:p>
      <w:pPr>
        <w:spacing w:line="360" w:lineRule="auto"/>
        <w:rPr>
          <w:rFonts w:hint="eastAsia" w:ascii="宋体" w:hAnsi="宋体"/>
          <w:b/>
          <w:color w:val="auto"/>
          <w:spacing w:val="-6"/>
          <w:sz w:val="24"/>
          <w:highlight w:val="none"/>
        </w:rPr>
      </w:pPr>
      <w:r>
        <w:rPr>
          <w:rFonts w:hint="eastAsia" w:ascii="宋体" w:hAnsi="宋体"/>
          <w:b/>
          <w:color w:val="auto"/>
          <w:spacing w:val="-6"/>
          <w:sz w:val="24"/>
          <w:highlight w:val="none"/>
        </w:rPr>
        <w:t>说明：所有供应商都须填写此表。</w:t>
      </w:r>
    </w:p>
    <w:p>
      <w:pPr>
        <w:spacing w:line="360" w:lineRule="auto"/>
        <w:rPr>
          <w:rFonts w:hint="eastAsia" w:ascii="宋体" w:hAnsi="宋体"/>
          <w:color w:val="auto"/>
          <w:spacing w:val="-6"/>
          <w:sz w:val="24"/>
          <w:highlight w:val="none"/>
        </w:rPr>
      </w:pPr>
    </w:p>
    <w:p>
      <w:pPr>
        <w:spacing w:line="360" w:lineRule="auto"/>
        <w:rPr>
          <w:rFonts w:hint="eastAsia" w:ascii="宋体" w:hAnsi="宋体"/>
          <w:color w:val="auto"/>
          <w:spacing w:val="-6"/>
          <w:sz w:val="24"/>
          <w:highlight w:val="none"/>
        </w:rPr>
      </w:pP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 xml:space="preserve">供应商名称（盖章）： </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年  月  日</w:t>
      </w:r>
    </w:p>
    <w:p>
      <w:pPr>
        <w:pStyle w:val="13"/>
        <w:spacing w:line="360" w:lineRule="auto"/>
        <w:ind w:left="2" w:firstLine="0" w:firstLineChars="0"/>
        <w:jc w:val="center"/>
        <w:rPr>
          <w:rFonts w:hint="eastAsia"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供应商同类项目实施情况一览表</w:t>
      </w:r>
    </w:p>
    <w:p>
      <w:pPr>
        <w:pStyle w:val="13"/>
        <w:spacing w:line="360" w:lineRule="auto"/>
        <w:ind w:left="480" w:hanging="480"/>
        <w:rPr>
          <w:rFonts w:ascii="宋体" w:hAnsi="宋体"/>
          <w:color w:val="auto"/>
          <w:sz w:val="24"/>
          <w:highlight w:val="none"/>
        </w:rPr>
      </w:pPr>
    </w:p>
    <w:tbl>
      <w:tblPr>
        <w:tblStyle w:val="1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1"/>
                <w:szCs w:val="21"/>
                <w:highlight w:val="none"/>
              </w:rPr>
            </w:pPr>
            <w:r>
              <w:rPr>
                <w:rFonts w:ascii="宋体" w:hAnsi="宋体"/>
                <w:b/>
                <w:color w:val="auto"/>
                <w:sz w:val="21"/>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采购单位</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项目名称</w:t>
            </w: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数量</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合同金额</w:t>
            </w:r>
          </w:p>
          <w:p>
            <w:pPr>
              <w:jc w:val="center"/>
              <w:rPr>
                <w:rFonts w:ascii="宋体" w:hAnsi="宋体"/>
                <w:b/>
                <w:color w:val="auto"/>
                <w:sz w:val="21"/>
                <w:szCs w:val="21"/>
                <w:highlight w:val="none"/>
              </w:rPr>
            </w:pPr>
            <w:r>
              <w:rPr>
                <w:rFonts w:hint="eastAsia" w:ascii="宋体" w:hAnsi="宋体"/>
                <w:b/>
                <w:color w:val="auto"/>
                <w:sz w:val="21"/>
                <w:szCs w:val="21"/>
                <w:highlight w:val="none"/>
              </w:rPr>
              <w:t>（万元）</w:t>
            </w: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附件页码</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合同签订时间</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采购单位联系人</w:t>
            </w:r>
          </w:p>
          <w:p>
            <w:pPr>
              <w:jc w:val="center"/>
              <w:rPr>
                <w:rFonts w:ascii="宋体" w:hAnsi="宋体"/>
                <w:b/>
                <w:color w:val="auto"/>
                <w:sz w:val="24"/>
                <w:highlight w:val="none"/>
              </w:rPr>
            </w:pPr>
            <w:r>
              <w:rPr>
                <w:rFonts w:hint="eastAsia" w:ascii="宋体" w:hAnsi="宋体"/>
                <w:b/>
                <w:color w:val="auto"/>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24"/>
                <w:szCs w:val="20"/>
                <w:highlight w:val="none"/>
              </w:rPr>
            </w:pPr>
          </w:p>
        </w:tc>
      </w:tr>
    </w:tbl>
    <w:p>
      <w:pPr>
        <w:pStyle w:val="13"/>
        <w:spacing w:line="360" w:lineRule="auto"/>
        <w:ind w:left="480" w:hanging="480"/>
        <w:rPr>
          <w:rFonts w:ascii="宋体" w:hAnsi="宋体"/>
          <w:color w:val="auto"/>
          <w:sz w:val="24"/>
          <w:highlight w:val="none"/>
        </w:rPr>
      </w:pPr>
    </w:p>
    <w:p>
      <w:pPr>
        <w:spacing w:line="360" w:lineRule="auto"/>
        <w:rPr>
          <w:rFonts w:hint="eastAsia" w:ascii="宋体" w:hAnsi="宋体"/>
          <w:b/>
          <w:color w:val="auto"/>
          <w:spacing w:val="-6"/>
          <w:sz w:val="24"/>
          <w:highlight w:val="none"/>
        </w:rPr>
      </w:pPr>
      <w:r>
        <w:rPr>
          <w:rFonts w:hint="eastAsia" w:ascii="宋体" w:hAnsi="宋体"/>
          <w:b/>
          <w:color w:val="auto"/>
          <w:spacing w:val="-6"/>
          <w:sz w:val="24"/>
          <w:highlight w:val="none"/>
        </w:rPr>
        <w:t>说明：</w:t>
      </w:r>
    </w:p>
    <w:p>
      <w:pPr>
        <w:spacing w:line="360" w:lineRule="auto"/>
        <w:rPr>
          <w:rFonts w:hint="eastAsia" w:ascii="宋体" w:hAnsi="宋体"/>
          <w:b/>
          <w:color w:val="auto"/>
          <w:spacing w:val="-6"/>
          <w:sz w:val="24"/>
          <w:highlight w:val="none"/>
        </w:rPr>
      </w:pPr>
      <w:r>
        <w:rPr>
          <w:rFonts w:hint="eastAsia" w:ascii="宋体" w:hAnsi="宋体"/>
          <w:b/>
          <w:color w:val="auto"/>
          <w:spacing w:val="-6"/>
          <w:sz w:val="24"/>
          <w:highlight w:val="none"/>
        </w:rPr>
        <w:t>1</w:t>
      </w:r>
      <w:r>
        <w:rPr>
          <w:rFonts w:ascii="宋体" w:hAnsi="宋体"/>
          <w:b/>
          <w:color w:val="auto"/>
          <w:spacing w:val="-6"/>
          <w:sz w:val="24"/>
          <w:highlight w:val="none"/>
        </w:rPr>
        <w:t>.</w:t>
      </w:r>
      <w:r>
        <w:rPr>
          <w:rFonts w:hint="eastAsia" w:ascii="宋体" w:hAnsi="宋体"/>
          <w:b/>
          <w:color w:val="auto"/>
          <w:spacing w:val="-6"/>
          <w:sz w:val="24"/>
          <w:highlight w:val="none"/>
        </w:rPr>
        <w:t>供应商须提供上述业绩合同</w:t>
      </w:r>
      <w:r>
        <w:rPr>
          <w:rFonts w:hint="eastAsia" w:ascii="宋体" w:hAnsi="宋体"/>
          <w:b/>
          <w:color w:val="auto"/>
          <w:spacing w:val="-6"/>
          <w:sz w:val="24"/>
          <w:highlight w:val="none"/>
          <w:lang w:eastAsia="zh-CN"/>
        </w:rPr>
        <w:t>扫描件</w:t>
      </w:r>
      <w:r>
        <w:rPr>
          <w:rFonts w:hint="eastAsia" w:ascii="宋体" w:hAnsi="宋体"/>
          <w:b/>
          <w:color w:val="auto"/>
          <w:spacing w:val="-6"/>
          <w:sz w:val="24"/>
          <w:highlight w:val="none"/>
        </w:rPr>
        <w:t>；</w:t>
      </w:r>
    </w:p>
    <w:p>
      <w:pPr>
        <w:spacing w:line="360" w:lineRule="auto"/>
        <w:rPr>
          <w:rFonts w:hint="eastAsia" w:ascii="宋体" w:hAnsi="宋体"/>
          <w:b/>
          <w:color w:val="auto"/>
          <w:spacing w:val="-6"/>
          <w:sz w:val="24"/>
          <w:highlight w:val="none"/>
        </w:rPr>
      </w:pPr>
      <w:r>
        <w:rPr>
          <w:rFonts w:hint="eastAsia" w:ascii="宋体" w:hAnsi="宋体"/>
          <w:b/>
          <w:color w:val="auto"/>
          <w:spacing w:val="-6"/>
          <w:sz w:val="24"/>
          <w:highlight w:val="none"/>
        </w:rPr>
        <w:t>2</w:t>
      </w:r>
      <w:r>
        <w:rPr>
          <w:rFonts w:ascii="宋体" w:hAnsi="宋体"/>
          <w:b/>
          <w:color w:val="auto"/>
          <w:spacing w:val="-6"/>
          <w:sz w:val="24"/>
          <w:highlight w:val="none"/>
        </w:rPr>
        <w:t>.</w:t>
      </w:r>
      <w:r>
        <w:rPr>
          <w:rFonts w:hint="eastAsia" w:ascii="宋体" w:hAnsi="宋体"/>
          <w:b/>
          <w:color w:val="auto"/>
          <w:spacing w:val="-6"/>
          <w:sz w:val="24"/>
          <w:highlight w:val="none"/>
        </w:rPr>
        <w:t>所有合同</w:t>
      </w:r>
      <w:r>
        <w:rPr>
          <w:rFonts w:hint="eastAsia" w:ascii="宋体" w:hAnsi="宋体"/>
          <w:b/>
          <w:color w:val="auto"/>
          <w:spacing w:val="-6"/>
          <w:sz w:val="24"/>
          <w:highlight w:val="none"/>
          <w:lang w:eastAsia="zh-CN"/>
        </w:rPr>
        <w:t>扫描件</w:t>
      </w:r>
      <w:r>
        <w:rPr>
          <w:rFonts w:hint="eastAsia" w:ascii="宋体" w:hAnsi="宋体"/>
          <w:b/>
          <w:color w:val="auto"/>
          <w:spacing w:val="-6"/>
          <w:sz w:val="24"/>
          <w:highlight w:val="none"/>
        </w:rPr>
        <w:t>应清晰，应能体现合同签订时间、双方签字盖章等内容；</w:t>
      </w:r>
    </w:p>
    <w:p>
      <w:pPr>
        <w:spacing w:line="360" w:lineRule="auto"/>
        <w:rPr>
          <w:rFonts w:hint="eastAsia" w:ascii="宋体" w:hAnsi="宋体"/>
          <w:b/>
          <w:color w:val="auto"/>
          <w:spacing w:val="-6"/>
          <w:sz w:val="24"/>
          <w:highlight w:val="none"/>
        </w:rPr>
      </w:pPr>
      <w:r>
        <w:rPr>
          <w:rFonts w:hint="eastAsia" w:ascii="宋体" w:hAnsi="宋体"/>
          <w:b/>
          <w:color w:val="auto"/>
          <w:spacing w:val="-6"/>
          <w:sz w:val="24"/>
          <w:highlight w:val="none"/>
        </w:rPr>
        <w:t>3</w:t>
      </w:r>
      <w:r>
        <w:rPr>
          <w:rFonts w:ascii="宋体" w:hAnsi="宋体"/>
          <w:b/>
          <w:color w:val="auto"/>
          <w:spacing w:val="-6"/>
          <w:sz w:val="24"/>
          <w:highlight w:val="none"/>
        </w:rPr>
        <w:t>.</w:t>
      </w:r>
      <w:r>
        <w:rPr>
          <w:rFonts w:hint="eastAsia" w:ascii="宋体" w:hAnsi="宋体"/>
          <w:b/>
          <w:color w:val="auto"/>
          <w:spacing w:val="-6"/>
          <w:sz w:val="24"/>
          <w:highlight w:val="none"/>
        </w:rPr>
        <w:t>供应商应在不涉及商业秘密的前提下尽可能提供详细的合同</w:t>
      </w:r>
      <w:r>
        <w:rPr>
          <w:rFonts w:hint="eastAsia" w:ascii="宋体" w:hAnsi="宋体"/>
          <w:b/>
          <w:color w:val="auto"/>
          <w:spacing w:val="-6"/>
          <w:sz w:val="24"/>
          <w:highlight w:val="none"/>
          <w:lang w:eastAsia="zh-CN"/>
        </w:rPr>
        <w:t>扫描件</w:t>
      </w:r>
      <w:r>
        <w:rPr>
          <w:rFonts w:hint="eastAsia" w:ascii="宋体" w:hAnsi="宋体"/>
          <w:b/>
          <w:color w:val="auto"/>
          <w:spacing w:val="-6"/>
          <w:sz w:val="24"/>
          <w:highlight w:val="none"/>
        </w:rPr>
        <w:t>内容。</w:t>
      </w:r>
    </w:p>
    <w:p>
      <w:pPr>
        <w:spacing w:line="360" w:lineRule="auto"/>
        <w:rPr>
          <w:rFonts w:hint="eastAsia" w:ascii="宋体" w:hAnsi="宋体"/>
          <w:color w:val="auto"/>
          <w:spacing w:val="-6"/>
          <w:sz w:val="24"/>
          <w:highlight w:val="none"/>
        </w:rPr>
      </w:pP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年  月  日</w:t>
      </w:r>
    </w:p>
    <w:p>
      <w:pPr>
        <w:pStyle w:val="13"/>
        <w:spacing w:line="360" w:lineRule="auto"/>
        <w:ind w:left="0" w:firstLine="0" w:firstLineChars="0"/>
        <w:jc w:val="center"/>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供应商需要说明的其他文件和材料</w:t>
      </w:r>
    </w:p>
    <w:p>
      <w:pPr>
        <w:pStyle w:val="13"/>
        <w:spacing w:line="360" w:lineRule="auto"/>
        <w:ind w:left="0" w:firstLine="0" w:firstLineChars="0"/>
        <w:jc w:val="center"/>
        <w:rPr>
          <w:rFonts w:hint="eastAsia" w:ascii="宋体" w:hAnsi="宋体"/>
          <w:b/>
          <w:color w:val="auto"/>
          <w:sz w:val="24"/>
          <w:highlight w:val="none"/>
        </w:rPr>
      </w:pP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技术文件</w:t>
      </w:r>
    </w:p>
    <w:p>
      <w:pPr>
        <w:spacing w:line="360" w:lineRule="auto"/>
        <w:jc w:val="center"/>
        <w:rPr>
          <w:rFonts w:hint="eastAsia" w:ascii="宋体" w:hAnsi="宋体"/>
          <w:b/>
          <w:color w:val="auto"/>
          <w:sz w:val="52"/>
          <w:szCs w:val="52"/>
          <w:highlight w:val="none"/>
        </w:rPr>
      </w:pPr>
      <w:r>
        <w:rPr>
          <w:rFonts w:ascii="宋体" w:hAnsi="宋体"/>
          <w:b/>
          <w:color w:val="auto"/>
          <w:sz w:val="52"/>
          <w:szCs w:val="52"/>
          <w:highlight w:val="none"/>
        </w:rPr>
        <w:br w:type="page"/>
      </w:r>
    </w:p>
    <w:p>
      <w:pPr>
        <w:spacing w:line="360" w:lineRule="auto"/>
        <w:jc w:val="center"/>
        <w:rPr>
          <w:rFonts w:hint="eastAsia" w:ascii="宋体" w:hAnsi="宋体"/>
          <w:b/>
          <w:bCs/>
          <w:iCs/>
          <w:color w:val="auto"/>
          <w:spacing w:val="-6"/>
          <w:sz w:val="24"/>
          <w:highlight w:val="none"/>
        </w:rPr>
      </w:pPr>
      <w:r>
        <w:rPr>
          <w:rFonts w:hint="eastAsia" w:ascii="宋体" w:hAnsi="宋体"/>
          <w:b/>
          <w:bCs/>
          <w:iCs/>
          <w:color w:val="auto"/>
          <w:spacing w:val="-6"/>
          <w:sz w:val="24"/>
          <w:highlight w:val="none"/>
          <w:lang w:val="en-US" w:eastAsia="zh-CN"/>
        </w:rPr>
        <w:t>1)</w:t>
      </w:r>
      <w:r>
        <w:rPr>
          <w:rFonts w:hint="eastAsia" w:ascii="宋体" w:hAnsi="宋体"/>
          <w:b/>
          <w:bCs/>
          <w:iCs/>
          <w:color w:val="auto"/>
          <w:spacing w:val="-6"/>
          <w:sz w:val="24"/>
          <w:highlight w:val="none"/>
        </w:rPr>
        <w:t>采购</w:t>
      </w:r>
      <w:r>
        <w:rPr>
          <w:rFonts w:ascii="宋体" w:hAnsi="宋体"/>
          <w:b/>
          <w:bCs/>
          <w:iCs/>
          <w:color w:val="auto"/>
          <w:spacing w:val="-6"/>
          <w:sz w:val="24"/>
          <w:highlight w:val="none"/>
        </w:rPr>
        <w:t>需求</w:t>
      </w:r>
      <w:r>
        <w:rPr>
          <w:rFonts w:hint="eastAsia" w:ascii="宋体" w:hAnsi="宋体"/>
          <w:b/>
          <w:bCs/>
          <w:iCs/>
          <w:color w:val="auto"/>
          <w:spacing w:val="-6"/>
          <w:sz w:val="24"/>
          <w:highlight w:val="none"/>
        </w:rPr>
        <w:t>偏离表</w:t>
      </w:r>
    </w:p>
    <w:p>
      <w:pPr>
        <w:spacing w:line="360" w:lineRule="auto"/>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采购人：</w:t>
      </w:r>
      <w:r>
        <w:rPr>
          <w:rFonts w:hint="eastAsia" w:ascii="宋体" w:hAnsi="宋体"/>
          <w:bCs/>
          <w:color w:val="auto"/>
          <w:spacing w:val="-6"/>
          <w:sz w:val="24"/>
          <w:highlight w:val="none"/>
          <w:lang w:eastAsia="zh-CN"/>
        </w:rPr>
        <w:t>浙江财经大学</w:t>
      </w:r>
    </w:p>
    <w:p>
      <w:pPr>
        <w:spacing w:line="360" w:lineRule="auto"/>
        <w:rPr>
          <w:rFonts w:hint="eastAsia" w:ascii="宋体" w:hAnsi="宋体"/>
          <w:bCs/>
          <w:color w:val="auto"/>
          <w:spacing w:val="-6"/>
          <w:sz w:val="24"/>
          <w:highlight w:val="none"/>
          <w:lang w:eastAsia="zh-CN"/>
        </w:rPr>
      </w:pPr>
      <w:r>
        <w:rPr>
          <w:rFonts w:hint="eastAsia" w:ascii="宋体" w:hAnsi="宋体"/>
          <w:bCs/>
          <w:color w:val="auto"/>
          <w:spacing w:val="-6"/>
          <w:sz w:val="24"/>
          <w:highlight w:val="none"/>
        </w:rPr>
        <w:t>项目名称：</w:t>
      </w:r>
      <w:r>
        <w:rPr>
          <w:rFonts w:hint="eastAsia" w:ascii="宋体" w:hAnsi="宋体"/>
          <w:bCs/>
          <w:color w:val="auto"/>
          <w:spacing w:val="-6"/>
          <w:sz w:val="24"/>
          <w:highlight w:val="none"/>
          <w:lang w:eastAsia="zh-CN"/>
        </w:rPr>
        <w:t xml:space="preserve">浙江财经大学教学楼卫生间及屋面防水改造工程 </w:t>
      </w:r>
    </w:p>
    <w:p>
      <w:pPr>
        <w:pStyle w:val="2"/>
        <w:rPr>
          <w:rFonts w:hint="eastAsia"/>
          <w:lang w:eastAsia="zh-CN"/>
        </w:rPr>
      </w:pPr>
      <w:r>
        <w:rPr>
          <w:rFonts w:hint="eastAsia" w:ascii="宋体" w:hAnsi="宋体"/>
          <w:bCs/>
          <w:color w:val="auto"/>
          <w:spacing w:val="-6"/>
          <w:sz w:val="24"/>
          <w:highlight w:val="none"/>
          <w:lang w:eastAsia="zh-CN"/>
        </w:rPr>
        <w:t>标项：</w:t>
      </w:r>
    </w:p>
    <w:p>
      <w:pPr>
        <w:spacing w:line="360" w:lineRule="auto"/>
        <w:rPr>
          <w:rFonts w:hint="eastAsia" w:ascii="宋体" w:hAnsi="宋体"/>
          <w:bCs/>
          <w:color w:val="auto"/>
          <w:spacing w:val="-6"/>
          <w:sz w:val="24"/>
          <w:highlight w:val="none"/>
          <w:lang w:eastAsia="zh-CN"/>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 xml:space="preserve">ZJJY-20201210-01 </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b/>
                <w:color w:val="auto"/>
                <w:spacing w:val="-6"/>
                <w:sz w:val="24"/>
                <w:highlight w:val="none"/>
              </w:rPr>
            </w:pPr>
            <w:r>
              <w:rPr>
                <w:rFonts w:hint="eastAsia" w:ascii="宋体" w:hAnsi="宋体"/>
                <w:b/>
                <w:color w:val="auto"/>
                <w:spacing w:val="-6"/>
                <w:sz w:val="24"/>
                <w:highlight w:val="none"/>
              </w:rPr>
              <w:t>序号</w:t>
            </w:r>
          </w:p>
        </w:tc>
        <w:tc>
          <w:tcPr>
            <w:tcW w:w="3260" w:type="dxa"/>
            <w:noWrap w:val="0"/>
            <w:vAlign w:val="center"/>
          </w:tcPr>
          <w:p>
            <w:pPr>
              <w:snapToGrid w:val="0"/>
              <w:jc w:val="center"/>
              <w:rPr>
                <w:rFonts w:hint="eastAsia" w:ascii="宋体" w:hAnsi="宋体"/>
                <w:b/>
                <w:color w:val="auto"/>
                <w:spacing w:val="-6"/>
                <w:sz w:val="24"/>
                <w:highlight w:val="none"/>
              </w:rPr>
            </w:pPr>
            <w:r>
              <w:rPr>
                <w:rFonts w:hint="eastAsia" w:ascii="宋体" w:hAnsi="宋体"/>
                <w:b/>
                <w:color w:val="auto"/>
                <w:spacing w:val="-6"/>
                <w:sz w:val="24"/>
                <w:highlight w:val="none"/>
              </w:rPr>
              <w:t>磋商文件要求</w:t>
            </w:r>
          </w:p>
        </w:tc>
        <w:tc>
          <w:tcPr>
            <w:tcW w:w="3402" w:type="dxa"/>
            <w:noWrap w:val="0"/>
            <w:vAlign w:val="center"/>
          </w:tcPr>
          <w:p>
            <w:pPr>
              <w:snapToGrid w:val="0"/>
              <w:jc w:val="center"/>
              <w:rPr>
                <w:rFonts w:hint="eastAsia" w:ascii="宋体" w:hAnsi="宋体"/>
                <w:b/>
                <w:color w:val="auto"/>
                <w:spacing w:val="-6"/>
                <w:sz w:val="24"/>
                <w:highlight w:val="none"/>
              </w:rPr>
            </w:pPr>
            <w:r>
              <w:rPr>
                <w:rFonts w:hint="eastAsia" w:ascii="宋体" w:hAnsi="宋体"/>
                <w:b/>
                <w:color w:val="auto"/>
                <w:spacing w:val="-6"/>
                <w:sz w:val="24"/>
                <w:highlight w:val="none"/>
              </w:rPr>
              <w:t>响应内容</w:t>
            </w:r>
          </w:p>
        </w:tc>
        <w:tc>
          <w:tcPr>
            <w:tcW w:w="1985" w:type="dxa"/>
            <w:noWrap w:val="0"/>
            <w:vAlign w:val="center"/>
          </w:tcPr>
          <w:p>
            <w:pPr>
              <w:snapToGrid w:val="0"/>
              <w:jc w:val="center"/>
              <w:rPr>
                <w:rFonts w:hint="eastAsia" w:ascii="宋体" w:hAnsi="宋体"/>
                <w:b/>
                <w:color w:val="auto"/>
                <w:spacing w:val="-6"/>
                <w:sz w:val="24"/>
                <w:highlight w:val="none"/>
              </w:rPr>
            </w:pPr>
            <w:r>
              <w:rPr>
                <w:rFonts w:hint="eastAsia" w:ascii="宋体" w:hAnsi="宋体"/>
                <w:b/>
                <w:color w:val="auto"/>
                <w:spacing w:val="-6"/>
                <w:sz w:val="24"/>
                <w:highlight w:val="none"/>
              </w:rPr>
              <w:t>是否偏离</w:t>
            </w:r>
          </w:p>
          <w:p>
            <w:pPr>
              <w:snapToGrid w:val="0"/>
              <w:jc w:val="center"/>
              <w:rPr>
                <w:rFonts w:hint="eastAsia" w:ascii="宋体" w:hAnsi="宋体"/>
                <w:b/>
                <w:color w:val="auto"/>
                <w:spacing w:val="-6"/>
                <w:sz w:val="24"/>
                <w:highlight w:val="none"/>
              </w:rPr>
            </w:pPr>
            <w:r>
              <w:rPr>
                <w:rFonts w:hint="eastAsia" w:ascii="宋体" w:hAnsi="宋体"/>
                <w:b/>
                <w:color w:val="auto"/>
                <w:spacing w:val="-6"/>
                <w:sz w:val="24"/>
                <w:highlight w:val="none"/>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color w:val="auto"/>
                <w:spacing w:val="-6"/>
                <w:sz w:val="24"/>
                <w:highlight w:val="none"/>
              </w:rPr>
            </w:pPr>
          </w:p>
        </w:tc>
        <w:tc>
          <w:tcPr>
            <w:tcW w:w="3260" w:type="dxa"/>
            <w:noWrap w:val="0"/>
            <w:vAlign w:val="center"/>
          </w:tcPr>
          <w:p>
            <w:pPr>
              <w:snapToGrid w:val="0"/>
              <w:jc w:val="center"/>
              <w:rPr>
                <w:rFonts w:hint="eastAsia" w:ascii="宋体" w:hAnsi="宋体"/>
                <w:color w:val="auto"/>
                <w:spacing w:val="-6"/>
                <w:sz w:val="24"/>
                <w:highlight w:val="none"/>
              </w:rPr>
            </w:pPr>
          </w:p>
        </w:tc>
        <w:tc>
          <w:tcPr>
            <w:tcW w:w="3402" w:type="dxa"/>
            <w:noWrap w:val="0"/>
            <w:vAlign w:val="center"/>
          </w:tcPr>
          <w:p>
            <w:pPr>
              <w:snapToGrid w:val="0"/>
              <w:jc w:val="center"/>
              <w:rPr>
                <w:rFonts w:hint="eastAsia" w:ascii="宋体" w:hAnsi="宋体"/>
                <w:color w:val="auto"/>
                <w:spacing w:val="-6"/>
                <w:sz w:val="24"/>
                <w:highlight w:val="none"/>
              </w:rPr>
            </w:pPr>
          </w:p>
        </w:tc>
        <w:tc>
          <w:tcPr>
            <w:tcW w:w="1985" w:type="dxa"/>
            <w:noWrap w:val="0"/>
            <w:vAlign w:val="center"/>
          </w:tcPr>
          <w:p>
            <w:pPr>
              <w:snapToGrid w:val="0"/>
              <w:jc w:val="center"/>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color w:val="auto"/>
                <w:spacing w:val="-6"/>
                <w:sz w:val="24"/>
                <w:highlight w:val="none"/>
              </w:rPr>
            </w:pPr>
          </w:p>
        </w:tc>
        <w:tc>
          <w:tcPr>
            <w:tcW w:w="3260" w:type="dxa"/>
            <w:noWrap w:val="0"/>
            <w:vAlign w:val="center"/>
          </w:tcPr>
          <w:p>
            <w:pPr>
              <w:snapToGrid w:val="0"/>
              <w:jc w:val="center"/>
              <w:rPr>
                <w:rFonts w:hint="eastAsia" w:ascii="宋体" w:hAnsi="宋体"/>
                <w:color w:val="auto"/>
                <w:spacing w:val="-6"/>
                <w:sz w:val="24"/>
                <w:highlight w:val="none"/>
              </w:rPr>
            </w:pPr>
          </w:p>
        </w:tc>
        <w:tc>
          <w:tcPr>
            <w:tcW w:w="3402" w:type="dxa"/>
            <w:noWrap w:val="0"/>
            <w:vAlign w:val="center"/>
          </w:tcPr>
          <w:p>
            <w:pPr>
              <w:snapToGrid w:val="0"/>
              <w:jc w:val="center"/>
              <w:rPr>
                <w:rFonts w:hint="eastAsia" w:ascii="宋体" w:hAnsi="宋体"/>
                <w:color w:val="auto"/>
                <w:spacing w:val="-6"/>
                <w:sz w:val="24"/>
                <w:highlight w:val="none"/>
              </w:rPr>
            </w:pPr>
          </w:p>
        </w:tc>
        <w:tc>
          <w:tcPr>
            <w:tcW w:w="1985" w:type="dxa"/>
            <w:noWrap w:val="0"/>
            <w:vAlign w:val="center"/>
          </w:tcPr>
          <w:p>
            <w:pPr>
              <w:snapToGrid w:val="0"/>
              <w:jc w:val="center"/>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color w:val="auto"/>
                <w:spacing w:val="-6"/>
                <w:sz w:val="24"/>
                <w:highlight w:val="none"/>
              </w:rPr>
            </w:pPr>
          </w:p>
        </w:tc>
        <w:tc>
          <w:tcPr>
            <w:tcW w:w="3260" w:type="dxa"/>
            <w:noWrap w:val="0"/>
            <w:vAlign w:val="center"/>
          </w:tcPr>
          <w:p>
            <w:pPr>
              <w:snapToGrid w:val="0"/>
              <w:jc w:val="center"/>
              <w:rPr>
                <w:rFonts w:hint="eastAsia" w:ascii="宋体" w:hAnsi="宋体"/>
                <w:color w:val="auto"/>
                <w:spacing w:val="-6"/>
                <w:sz w:val="24"/>
                <w:highlight w:val="none"/>
              </w:rPr>
            </w:pPr>
          </w:p>
        </w:tc>
        <w:tc>
          <w:tcPr>
            <w:tcW w:w="3402" w:type="dxa"/>
            <w:noWrap w:val="0"/>
            <w:vAlign w:val="center"/>
          </w:tcPr>
          <w:p>
            <w:pPr>
              <w:snapToGrid w:val="0"/>
              <w:jc w:val="center"/>
              <w:rPr>
                <w:rFonts w:hint="eastAsia" w:ascii="宋体" w:hAnsi="宋体"/>
                <w:color w:val="auto"/>
                <w:spacing w:val="-6"/>
                <w:sz w:val="24"/>
                <w:highlight w:val="none"/>
              </w:rPr>
            </w:pPr>
          </w:p>
        </w:tc>
        <w:tc>
          <w:tcPr>
            <w:tcW w:w="1985" w:type="dxa"/>
            <w:noWrap w:val="0"/>
            <w:vAlign w:val="center"/>
          </w:tcPr>
          <w:p>
            <w:pPr>
              <w:snapToGrid w:val="0"/>
              <w:jc w:val="center"/>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color w:val="auto"/>
                <w:spacing w:val="-6"/>
                <w:sz w:val="24"/>
                <w:highlight w:val="none"/>
              </w:rPr>
            </w:pPr>
          </w:p>
        </w:tc>
        <w:tc>
          <w:tcPr>
            <w:tcW w:w="3260" w:type="dxa"/>
            <w:noWrap w:val="0"/>
            <w:vAlign w:val="center"/>
          </w:tcPr>
          <w:p>
            <w:pPr>
              <w:snapToGrid w:val="0"/>
              <w:jc w:val="center"/>
              <w:rPr>
                <w:rFonts w:hint="eastAsia" w:ascii="宋体" w:hAnsi="宋体"/>
                <w:color w:val="auto"/>
                <w:spacing w:val="-6"/>
                <w:sz w:val="24"/>
                <w:highlight w:val="none"/>
              </w:rPr>
            </w:pPr>
          </w:p>
        </w:tc>
        <w:tc>
          <w:tcPr>
            <w:tcW w:w="3402" w:type="dxa"/>
            <w:noWrap w:val="0"/>
            <w:vAlign w:val="center"/>
          </w:tcPr>
          <w:p>
            <w:pPr>
              <w:snapToGrid w:val="0"/>
              <w:jc w:val="center"/>
              <w:rPr>
                <w:rFonts w:hint="eastAsia" w:ascii="宋体" w:hAnsi="宋体"/>
                <w:color w:val="auto"/>
                <w:spacing w:val="-6"/>
                <w:sz w:val="24"/>
                <w:highlight w:val="none"/>
              </w:rPr>
            </w:pPr>
          </w:p>
        </w:tc>
        <w:tc>
          <w:tcPr>
            <w:tcW w:w="1985" w:type="dxa"/>
            <w:noWrap w:val="0"/>
            <w:vAlign w:val="center"/>
          </w:tcPr>
          <w:p>
            <w:pPr>
              <w:snapToGrid w:val="0"/>
              <w:jc w:val="center"/>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color w:val="auto"/>
                <w:spacing w:val="-6"/>
                <w:sz w:val="24"/>
                <w:highlight w:val="none"/>
              </w:rPr>
            </w:pPr>
          </w:p>
        </w:tc>
        <w:tc>
          <w:tcPr>
            <w:tcW w:w="3260" w:type="dxa"/>
            <w:noWrap w:val="0"/>
            <w:vAlign w:val="center"/>
          </w:tcPr>
          <w:p>
            <w:pPr>
              <w:snapToGrid w:val="0"/>
              <w:jc w:val="center"/>
              <w:rPr>
                <w:rFonts w:hint="eastAsia" w:ascii="宋体" w:hAnsi="宋体"/>
                <w:color w:val="auto"/>
                <w:spacing w:val="-6"/>
                <w:sz w:val="24"/>
                <w:highlight w:val="none"/>
              </w:rPr>
            </w:pPr>
          </w:p>
        </w:tc>
        <w:tc>
          <w:tcPr>
            <w:tcW w:w="3402" w:type="dxa"/>
            <w:noWrap w:val="0"/>
            <w:vAlign w:val="center"/>
          </w:tcPr>
          <w:p>
            <w:pPr>
              <w:snapToGrid w:val="0"/>
              <w:jc w:val="center"/>
              <w:rPr>
                <w:rFonts w:hint="eastAsia" w:ascii="宋体" w:hAnsi="宋体"/>
                <w:color w:val="auto"/>
                <w:spacing w:val="-6"/>
                <w:sz w:val="24"/>
                <w:highlight w:val="none"/>
              </w:rPr>
            </w:pPr>
          </w:p>
        </w:tc>
        <w:tc>
          <w:tcPr>
            <w:tcW w:w="1985" w:type="dxa"/>
            <w:noWrap w:val="0"/>
            <w:vAlign w:val="center"/>
          </w:tcPr>
          <w:p>
            <w:pPr>
              <w:snapToGrid w:val="0"/>
              <w:jc w:val="center"/>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color w:val="auto"/>
                <w:spacing w:val="-6"/>
                <w:sz w:val="24"/>
                <w:highlight w:val="none"/>
              </w:rPr>
            </w:pPr>
          </w:p>
        </w:tc>
        <w:tc>
          <w:tcPr>
            <w:tcW w:w="3260" w:type="dxa"/>
            <w:noWrap w:val="0"/>
            <w:vAlign w:val="center"/>
          </w:tcPr>
          <w:p>
            <w:pPr>
              <w:snapToGrid w:val="0"/>
              <w:jc w:val="center"/>
              <w:rPr>
                <w:rFonts w:hint="eastAsia" w:ascii="宋体" w:hAnsi="宋体"/>
                <w:color w:val="auto"/>
                <w:spacing w:val="-6"/>
                <w:sz w:val="24"/>
                <w:highlight w:val="none"/>
              </w:rPr>
            </w:pPr>
          </w:p>
        </w:tc>
        <w:tc>
          <w:tcPr>
            <w:tcW w:w="3402" w:type="dxa"/>
            <w:noWrap w:val="0"/>
            <w:vAlign w:val="center"/>
          </w:tcPr>
          <w:p>
            <w:pPr>
              <w:snapToGrid w:val="0"/>
              <w:jc w:val="center"/>
              <w:rPr>
                <w:rFonts w:hint="eastAsia" w:ascii="宋体" w:hAnsi="宋体"/>
                <w:color w:val="auto"/>
                <w:spacing w:val="-6"/>
                <w:sz w:val="24"/>
                <w:highlight w:val="none"/>
              </w:rPr>
            </w:pPr>
          </w:p>
        </w:tc>
        <w:tc>
          <w:tcPr>
            <w:tcW w:w="1985" w:type="dxa"/>
            <w:noWrap w:val="0"/>
            <w:vAlign w:val="center"/>
          </w:tcPr>
          <w:p>
            <w:pPr>
              <w:snapToGrid w:val="0"/>
              <w:jc w:val="center"/>
              <w:rPr>
                <w:rFonts w:hint="eastAsia" w:ascii="宋体" w:hAnsi="宋体"/>
                <w:color w:val="auto"/>
                <w:spacing w:val="-6"/>
                <w:sz w:val="24"/>
                <w:highlight w:val="none"/>
              </w:rPr>
            </w:pPr>
          </w:p>
        </w:tc>
      </w:tr>
    </w:tbl>
    <w:p>
      <w:pPr>
        <w:spacing w:line="360" w:lineRule="auto"/>
        <w:rPr>
          <w:rFonts w:hint="eastAsia" w:ascii="宋体" w:hAnsi="宋体"/>
          <w:b/>
          <w:bCs/>
          <w:color w:val="auto"/>
          <w:spacing w:val="-6"/>
          <w:sz w:val="24"/>
          <w:highlight w:val="none"/>
        </w:rPr>
      </w:pPr>
    </w:p>
    <w:p>
      <w:pPr>
        <w:spacing w:line="360" w:lineRule="auto"/>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说明：</w:t>
      </w:r>
    </w:p>
    <w:p>
      <w:pPr>
        <w:spacing w:line="360" w:lineRule="auto"/>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1</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逐项按照磋商文件要求填写响应规格；</w:t>
      </w:r>
    </w:p>
    <w:p>
      <w:pPr>
        <w:spacing w:line="360" w:lineRule="auto"/>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2</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偏离说明是指对磋商文件要求存在不同之处的解释说明。偏离系指：正偏离（高于</w:t>
      </w:r>
      <w:r>
        <w:rPr>
          <w:rFonts w:hint="eastAsia" w:ascii="宋体" w:hAnsi="宋体"/>
          <w:b/>
          <w:bCs/>
          <w:color w:val="auto"/>
          <w:spacing w:val="-6"/>
          <w:sz w:val="21"/>
          <w:szCs w:val="21"/>
          <w:highlight w:val="none"/>
          <w:lang w:eastAsia="zh-CN"/>
        </w:rPr>
        <w:t>采购</w:t>
      </w:r>
      <w:r>
        <w:rPr>
          <w:rFonts w:hint="eastAsia" w:ascii="宋体" w:hAnsi="宋体"/>
          <w:b/>
          <w:bCs/>
          <w:color w:val="auto"/>
          <w:spacing w:val="-6"/>
          <w:sz w:val="21"/>
          <w:szCs w:val="21"/>
          <w:highlight w:val="none"/>
        </w:rPr>
        <w:t>要求）、负偏离（低于</w:t>
      </w:r>
      <w:r>
        <w:rPr>
          <w:rFonts w:hint="eastAsia" w:ascii="宋体" w:hAnsi="宋体"/>
          <w:b/>
          <w:bCs/>
          <w:color w:val="auto"/>
          <w:spacing w:val="-6"/>
          <w:sz w:val="21"/>
          <w:szCs w:val="21"/>
          <w:highlight w:val="none"/>
          <w:lang w:eastAsia="zh-CN"/>
        </w:rPr>
        <w:t>采购</w:t>
      </w:r>
      <w:r>
        <w:rPr>
          <w:rFonts w:hint="eastAsia" w:ascii="宋体" w:hAnsi="宋体"/>
          <w:b/>
          <w:bCs/>
          <w:color w:val="auto"/>
          <w:spacing w:val="-6"/>
          <w:sz w:val="21"/>
          <w:szCs w:val="21"/>
          <w:highlight w:val="none"/>
        </w:rPr>
        <w:t>要求）、无偏离（满足</w:t>
      </w:r>
      <w:r>
        <w:rPr>
          <w:rFonts w:hint="eastAsia" w:ascii="宋体" w:hAnsi="宋体"/>
          <w:b/>
          <w:bCs/>
          <w:color w:val="auto"/>
          <w:spacing w:val="-6"/>
          <w:sz w:val="21"/>
          <w:szCs w:val="21"/>
          <w:highlight w:val="none"/>
          <w:lang w:eastAsia="zh-CN"/>
        </w:rPr>
        <w:t>采购</w:t>
      </w:r>
      <w:r>
        <w:rPr>
          <w:rFonts w:hint="eastAsia" w:ascii="宋体" w:hAnsi="宋体"/>
          <w:b/>
          <w:bCs/>
          <w:color w:val="auto"/>
          <w:spacing w:val="-6"/>
          <w:sz w:val="21"/>
          <w:szCs w:val="21"/>
          <w:highlight w:val="none"/>
        </w:rPr>
        <w:t>要求）；</w:t>
      </w:r>
    </w:p>
    <w:p>
      <w:pPr>
        <w:spacing w:line="360" w:lineRule="auto"/>
        <w:rPr>
          <w:rFonts w:hint="eastAsia" w:ascii="宋体" w:hAnsi="宋体"/>
          <w:b/>
          <w:color w:val="auto"/>
          <w:spacing w:val="-6"/>
          <w:sz w:val="21"/>
          <w:szCs w:val="21"/>
          <w:highlight w:val="none"/>
        </w:rPr>
      </w:pPr>
      <w:r>
        <w:rPr>
          <w:rFonts w:hint="eastAsia" w:ascii="宋体" w:hAnsi="宋体"/>
          <w:b/>
          <w:bCs/>
          <w:color w:val="auto"/>
          <w:spacing w:val="-6"/>
          <w:sz w:val="21"/>
          <w:szCs w:val="21"/>
          <w:highlight w:val="none"/>
        </w:rPr>
        <w:t>3</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如不填写或未如实填写</w:t>
      </w:r>
      <w:r>
        <w:rPr>
          <w:rFonts w:hint="eastAsia" w:ascii="宋体" w:hAnsi="宋体"/>
          <w:b/>
          <w:color w:val="auto"/>
          <w:spacing w:val="-6"/>
          <w:sz w:val="21"/>
          <w:szCs w:val="21"/>
          <w:highlight w:val="none"/>
        </w:rPr>
        <w:t>，自行承担磋商响应风险。</w:t>
      </w:r>
    </w:p>
    <w:p>
      <w:pPr>
        <w:spacing w:line="360" w:lineRule="auto"/>
        <w:rPr>
          <w:rFonts w:hint="eastAsia" w:ascii="宋体" w:hAnsi="宋体"/>
          <w:color w:val="auto"/>
          <w:spacing w:val="-6"/>
          <w:sz w:val="24"/>
          <w:highlight w:val="none"/>
        </w:rPr>
      </w:pP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 xml:space="preserve"> 年  月  日</w:t>
      </w:r>
    </w:p>
    <w:p>
      <w:pPr>
        <w:spacing w:line="360" w:lineRule="auto"/>
        <w:rPr>
          <w:rFonts w:hint="eastAsia" w:ascii="宋体" w:hAnsi="宋体"/>
          <w:color w:val="auto"/>
          <w:spacing w:val="-6"/>
          <w:sz w:val="24"/>
          <w:highlight w:val="none"/>
        </w:rPr>
      </w:pPr>
      <w:r>
        <w:rPr>
          <w:rFonts w:ascii="宋体" w:hAnsi="宋体"/>
          <w:color w:val="auto"/>
          <w:spacing w:val="-6"/>
          <w:sz w:val="24"/>
          <w:highlight w:val="none"/>
        </w:rPr>
        <w:br w:type="page"/>
      </w:r>
    </w:p>
    <w:p>
      <w:pPr>
        <w:keepNext w:val="0"/>
        <w:keepLines w:val="0"/>
        <w:pageBreakBefore w:val="0"/>
        <w:kinsoku/>
        <w:wordWrap/>
        <w:overflowPunct/>
        <w:topLinePunct w:val="0"/>
        <w:autoSpaceDE/>
        <w:autoSpaceDN/>
        <w:bidi w:val="0"/>
        <w:adjustRightInd/>
        <w:spacing w:line="288" w:lineRule="auto"/>
        <w:jc w:val="center"/>
        <w:textAlignment w:val="auto"/>
        <w:outlineLvl w:val="9"/>
        <w:rPr>
          <w:rFonts w:ascii="宋体" w:hAnsi="宋体"/>
          <w:b/>
          <w:color w:val="auto"/>
          <w:spacing w:val="-6"/>
          <w:sz w:val="24"/>
          <w:highlight w:val="none"/>
        </w:rPr>
      </w:pPr>
      <w:r>
        <w:rPr>
          <w:rFonts w:hint="eastAsia" w:ascii="宋体" w:hAnsi="宋体"/>
          <w:b/>
          <w:color w:val="auto"/>
          <w:spacing w:val="-6"/>
          <w:sz w:val="24"/>
          <w:highlight w:val="none"/>
        </w:rPr>
        <w:t>（</w:t>
      </w:r>
      <w:r>
        <w:rPr>
          <w:rFonts w:hint="eastAsia" w:ascii="宋体" w:hAnsi="宋体"/>
          <w:b/>
          <w:color w:val="auto"/>
          <w:spacing w:val="-6"/>
          <w:sz w:val="24"/>
          <w:highlight w:val="none"/>
          <w:lang w:val="en-US" w:eastAsia="zh-CN"/>
        </w:rPr>
        <w:t>以下内容</w:t>
      </w:r>
      <w:r>
        <w:rPr>
          <w:rFonts w:hint="eastAsia" w:ascii="宋体" w:hAnsi="宋体"/>
          <w:b/>
          <w:color w:val="auto"/>
          <w:spacing w:val="-6"/>
          <w:sz w:val="24"/>
          <w:highlight w:val="none"/>
        </w:rPr>
        <w:t>可根据评分细则提供和编写格式自拟）</w:t>
      </w:r>
    </w:p>
    <w:p>
      <w:pPr>
        <w:keepNext w:val="0"/>
        <w:keepLines w:val="0"/>
        <w:pageBreakBefore w:val="0"/>
        <w:kinsoku/>
        <w:wordWrap/>
        <w:overflowPunct/>
        <w:topLinePunct w:val="0"/>
        <w:autoSpaceDE/>
        <w:autoSpaceDN/>
        <w:bidi w:val="0"/>
        <w:adjustRightInd/>
        <w:spacing w:line="288" w:lineRule="auto"/>
        <w:jc w:val="left"/>
        <w:textAlignment w:val="auto"/>
        <w:outlineLvl w:val="9"/>
        <w:rPr>
          <w:rFonts w:hint="eastAsia" w:ascii="宋体" w:hAnsi="宋体"/>
          <w:b/>
          <w:color w:val="auto"/>
          <w:spacing w:val="-6"/>
          <w:sz w:val="24"/>
          <w:highlight w:val="none"/>
        </w:rPr>
      </w:pPr>
    </w:p>
    <w:p>
      <w:pPr>
        <w:keepNext w:val="0"/>
        <w:keepLines w:val="0"/>
        <w:pageBreakBefore w:val="0"/>
        <w:kinsoku/>
        <w:wordWrap/>
        <w:overflowPunct/>
        <w:topLinePunct w:val="0"/>
        <w:autoSpaceDE/>
        <w:autoSpaceDN/>
        <w:bidi w:val="0"/>
        <w:adjustRightInd/>
        <w:spacing w:line="288" w:lineRule="auto"/>
        <w:jc w:val="left"/>
        <w:textAlignment w:val="auto"/>
        <w:outlineLvl w:val="9"/>
        <w:rPr>
          <w:rFonts w:hint="eastAsia" w:ascii="宋体" w:hAnsi="宋体"/>
          <w:b/>
          <w:color w:val="auto"/>
          <w:spacing w:val="-6"/>
          <w:sz w:val="24"/>
          <w:highlight w:val="none"/>
        </w:rPr>
      </w:pPr>
    </w:p>
    <w:p>
      <w:pPr>
        <w:keepNext w:val="0"/>
        <w:keepLines w:val="0"/>
        <w:pageBreakBefore w:val="0"/>
        <w:kinsoku/>
        <w:wordWrap/>
        <w:overflowPunct/>
        <w:topLinePunct w:val="0"/>
        <w:autoSpaceDE/>
        <w:autoSpaceDN/>
        <w:bidi w:val="0"/>
        <w:adjustRightInd/>
        <w:spacing w:line="288" w:lineRule="auto"/>
        <w:ind w:firstLine="396" w:firstLineChars="200"/>
        <w:jc w:val="left"/>
        <w:textAlignment w:val="auto"/>
        <w:outlineLvl w:val="9"/>
        <w:rPr>
          <w:rFonts w:hint="eastAsia" w:ascii="宋体" w:hAnsi="宋体"/>
          <w:b w:val="0"/>
          <w:bCs/>
          <w:color w:val="auto"/>
          <w:spacing w:val="-6"/>
          <w:sz w:val="21"/>
          <w:szCs w:val="21"/>
          <w:highlight w:val="none"/>
        </w:rPr>
      </w:pPr>
      <w:r>
        <w:rPr>
          <w:rFonts w:hint="eastAsia" w:ascii="宋体" w:hAnsi="宋体"/>
          <w:color w:val="auto"/>
          <w:spacing w:val="-6"/>
          <w:sz w:val="21"/>
          <w:szCs w:val="21"/>
          <w:highlight w:val="none"/>
        </w:rPr>
        <w:t>2）</w:t>
      </w:r>
      <w:r>
        <w:rPr>
          <w:rFonts w:hint="eastAsia" w:ascii="宋体" w:hAnsi="宋体"/>
          <w:b w:val="0"/>
          <w:bCs/>
          <w:color w:val="auto"/>
          <w:spacing w:val="-6"/>
          <w:sz w:val="21"/>
          <w:szCs w:val="21"/>
          <w:highlight w:val="none"/>
        </w:rPr>
        <w:t>施工方案：</w:t>
      </w:r>
    </w:p>
    <w:p>
      <w:pPr>
        <w:keepNext w:val="0"/>
        <w:keepLines w:val="0"/>
        <w:pageBreakBefore w:val="0"/>
        <w:kinsoku/>
        <w:wordWrap/>
        <w:overflowPunct/>
        <w:topLinePunct w:val="0"/>
        <w:autoSpaceDE/>
        <w:autoSpaceDN/>
        <w:bidi w:val="0"/>
        <w:adjustRightInd/>
        <w:spacing w:line="288" w:lineRule="auto"/>
        <w:ind w:firstLine="396" w:firstLineChars="200"/>
        <w:jc w:val="left"/>
        <w:textAlignment w:val="auto"/>
        <w:outlineLvl w:val="9"/>
        <w:rPr>
          <w:rFonts w:ascii="宋体" w:hAnsi="宋体"/>
          <w:color w:val="auto"/>
          <w:spacing w:val="-6"/>
          <w:sz w:val="21"/>
          <w:szCs w:val="21"/>
          <w:highlight w:val="none"/>
        </w:rPr>
      </w:pPr>
      <w:r>
        <w:rPr>
          <w:rFonts w:hint="eastAsia" w:ascii="宋体" w:hAnsi="宋体"/>
          <w:b w:val="0"/>
          <w:bCs/>
          <w:color w:val="auto"/>
          <w:spacing w:val="-6"/>
          <w:sz w:val="21"/>
          <w:szCs w:val="21"/>
          <w:highlight w:val="none"/>
        </w:rPr>
        <w:t>a.本项目的施工方案，体现科学性及合理性，工程概况，施工组织总体设想、方案的针对性及施工阶段的划分；b.施针对工程项目实施的重点、难点和解决方案及施工进度计划网络图；c.施工各阶段的进度计划以及进度保证措施，劳动力、施工机械设备及材料的投入安排；d.施工的质量保证措施、安全文明施工、环境保护和消防措施；e.服从采购人协调和统一管理及配合措施，以及特殊服务承诺措施</w:t>
      </w:r>
    </w:p>
    <w:p>
      <w:pPr>
        <w:keepNext w:val="0"/>
        <w:keepLines w:val="0"/>
        <w:pageBreakBefore w:val="0"/>
        <w:kinsoku/>
        <w:wordWrap/>
        <w:overflowPunct/>
        <w:topLinePunct w:val="0"/>
        <w:autoSpaceDE/>
        <w:autoSpaceDN/>
        <w:bidi w:val="0"/>
        <w:adjustRightInd/>
        <w:spacing w:line="288" w:lineRule="auto"/>
        <w:ind w:firstLine="396" w:firstLineChars="200"/>
        <w:jc w:val="left"/>
        <w:textAlignment w:val="auto"/>
        <w:outlineLvl w:val="9"/>
        <w:rPr>
          <w:rFonts w:hint="eastAsia" w:ascii="宋体" w:hAnsi="宋体"/>
          <w:color w:val="auto"/>
          <w:spacing w:val="-6"/>
          <w:sz w:val="21"/>
          <w:szCs w:val="21"/>
          <w:highlight w:val="none"/>
        </w:rPr>
      </w:pPr>
    </w:p>
    <w:p>
      <w:pPr>
        <w:keepNext w:val="0"/>
        <w:keepLines w:val="0"/>
        <w:pageBreakBefore w:val="0"/>
        <w:kinsoku/>
        <w:wordWrap/>
        <w:overflowPunct/>
        <w:topLinePunct w:val="0"/>
        <w:autoSpaceDE/>
        <w:autoSpaceDN/>
        <w:bidi w:val="0"/>
        <w:adjustRightInd/>
        <w:spacing w:line="288" w:lineRule="auto"/>
        <w:ind w:firstLine="396" w:firstLineChars="200"/>
        <w:jc w:val="left"/>
        <w:textAlignment w:val="auto"/>
        <w:outlineLvl w:val="9"/>
        <w:rPr>
          <w:rFonts w:hint="eastAsia" w:ascii="宋体" w:hAnsi="宋体"/>
          <w:b w:val="0"/>
          <w:bCs/>
          <w:color w:val="auto"/>
          <w:spacing w:val="-6"/>
          <w:sz w:val="21"/>
          <w:szCs w:val="21"/>
          <w:highlight w:val="none"/>
        </w:rPr>
      </w:pPr>
      <w:r>
        <w:rPr>
          <w:rFonts w:hint="eastAsia" w:ascii="宋体" w:hAnsi="宋体"/>
          <w:color w:val="auto"/>
          <w:spacing w:val="-6"/>
          <w:sz w:val="21"/>
          <w:szCs w:val="21"/>
          <w:highlight w:val="none"/>
        </w:rPr>
        <w:t>3）</w:t>
      </w:r>
      <w:r>
        <w:rPr>
          <w:rFonts w:hint="eastAsia" w:ascii="宋体" w:hAnsi="宋体"/>
          <w:b w:val="0"/>
          <w:bCs/>
          <w:color w:val="auto"/>
          <w:spacing w:val="-6"/>
          <w:sz w:val="21"/>
          <w:szCs w:val="21"/>
          <w:highlight w:val="none"/>
        </w:rPr>
        <w:t>项目管理班子配备（姓名、年龄、性别、专业、职称、培训、上岗证情况、业绩经历、执业证书等）；</w:t>
      </w:r>
    </w:p>
    <w:p>
      <w:pPr>
        <w:keepNext w:val="0"/>
        <w:keepLines w:val="0"/>
        <w:pageBreakBefore w:val="0"/>
        <w:kinsoku/>
        <w:wordWrap/>
        <w:overflowPunct/>
        <w:topLinePunct w:val="0"/>
        <w:autoSpaceDE/>
        <w:autoSpaceDN/>
        <w:bidi w:val="0"/>
        <w:adjustRightInd/>
        <w:spacing w:line="288" w:lineRule="auto"/>
        <w:ind w:firstLine="396" w:firstLineChars="200"/>
        <w:jc w:val="left"/>
        <w:textAlignment w:val="auto"/>
        <w:outlineLvl w:val="9"/>
        <w:rPr>
          <w:rFonts w:hint="eastAsia" w:ascii="宋体" w:hAnsi="宋体"/>
          <w:b w:val="0"/>
          <w:bCs/>
          <w:color w:val="auto"/>
          <w:spacing w:val="-6"/>
          <w:sz w:val="21"/>
          <w:szCs w:val="21"/>
          <w:highlight w:val="none"/>
        </w:rPr>
      </w:pPr>
      <w:r>
        <w:rPr>
          <w:rFonts w:hint="eastAsia" w:hAnsi="宋体"/>
          <w:color w:val="auto"/>
          <w:spacing w:val="-6"/>
          <w:sz w:val="21"/>
          <w:szCs w:val="21"/>
          <w:highlight w:val="none"/>
          <w:lang w:eastAsia="zh-CN"/>
        </w:rPr>
        <w:t>（</w:t>
      </w:r>
      <w:r>
        <w:rPr>
          <w:rFonts w:hint="eastAsia" w:ascii="宋体" w:hAnsi="宋体"/>
          <w:b w:val="0"/>
          <w:bCs/>
          <w:color w:val="auto"/>
          <w:spacing w:val="-6"/>
          <w:sz w:val="21"/>
          <w:szCs w:val="21"/>
          <w:highlight w:val="none"/>
        </w:rPr>
        <w:t>1）项目管理班子配备情况表；</w:t>
      </w:r>
    </w:p>
    <w:p>
      <w:pPr>
        <w:keepNext w:val="0"/>
        <w:keepLines w:val="0"/>
        <w:pageBreakBefore w:val="0"/>
        <w:kinsoku/>
        <w:wordWrap/>
        <w:overflowPunct/>
        <w:topLinePunct w:val="0"/>
        <w:autoSpaceDE/>
        <w:autoSpaceDN/>
        <w:bidi w:val="0"/>
        <w:adjustRightInd/>
        <w:spacing w:line="288" w:lineRule="auto"/>
        <w:ind w:firstLine="396" w:firstLineChars="200"/>
        <w:jc w:val="left"/>
        <w:textAlignment w:val="auto"/>
        <w:outlineLvl w:val="9"/>
        <w:rPr>
          <w:rFonts w:hint="eastAsia" w:ascii="宋体" w:hAnsi="宋体"/>
          <w:b w:val="0"/>
          <w:bCs/>
          <w:color w:val="auto"/>
          <w:spacing w:val="-6"/>
          <w:sz w:val="21"/>
          <w:szCs w:val="21"/>
          <w:highlight w:val="none"/>
        </w:rPr>
      </w:pPr>
      <w:r>
        <w:rPr>
          <w:rFonts w:hint="eastAsia" w:hAnsi="宋体"/>
          <w:color w:val="auto"/>
          <w:spacing w:val="-6"/>
          <w:sz w:val="21"/>
          <w:szCs w:val="21"/>
          <w:highlight w:val="none"/>
          <w:lang w:eastAsia="zh-CN"/>
        </w:rPr>
        <w:t>（</w:t>
      </w:r>
      <w:r>
        <w:rPr>
          <w:rFonts w:hint="eastAsia" w:ascii="宋体" w:hAnsi="宋体"/>
          <w:b w:val="0"/>
          <w:bCs/>
          <w:color w:val="auto"/>
          <w:spacing w:val="-6"/>
          <w:sz w:val="21"/>
          <w:szCs w:val="21"/>
          <w:highlight w:val="none"/>
        </w:rPr>
        <w:t>2）项目负责人简历表（附</w:t>
      </w:r>
      <w:r>
        <w:rPr>
          <w:rFonts w:hint="eastAsia" w:ascii="宋体" w:hAnsi="宋体"/>
          <w:b w:val="0"/>
          <w:bCs/>
          <w:color w:val="auto"/>
          <w:spacing w:val="-6"/>
          <w:sz w:val="21"/>
          <w:szCs w:val="21"/>
          <w:highlight w:val="none"/>
          <w:lang w:eastAsia="zh-CN"/>
        </w:rPr>
        <w:t>响应</w:t>
      </w:r>
      <w:r>
        <w:rPr>
          <w:rFonts w:hint="eastAsia" w:ascii="宋体" w:hAnsi="宋体"/>
          <w:b w:val="0"/>
          <w:bCs/>
          <w:color w:val="auto"/>
          <w:spacing w:val="-6"/>
          <w:sz w:val="21"/>
          <w:szCs w:val="21"/>
          <w:highlight w:val="none"/>
        </w:rPr>
        <w:t>企业为项目负责人缴纳的社会保险证明、二级建造师证书）；</w:t>
      </w:r>
    </w:p>
    <w:p>
      <w:pPr>
        <w:keepNext w:val="0"/>
        <w:keepLines w:val="0"/>
        <w:pageBreakBefore w:val="0"/>
        <w:kinsoku/>
        <w:wordWrap/>
        <w:overflowPunct/>
        <w:topLinePunct w:val="0"/>
        <w:autoSpaceDE/>
        <w:autoSpaceDN/>
        <w:bidi w:val="0"/>
        <w:adjustRightInd/>
        <w:spacing w:line="288" w:lineRule="auto"/>
        <w:ind w:firstLine="396" w:firstLineChars="200"/>
        <w:jc w:val="left"/>
        <w:textAlignment w:val="auto"/>
        <w:outlineLvl w:val="9"/>
        <w:rPr>
          <w:rFonts w:hint="eastAsia" w:ascii="宋体" w:hAnsi="宋体"/>
          <w:b w:val="0"/>
          <w:bCs/>
          <w:color w:val="auto"/>
          <w:spacing w:val="-6"/>
          <w:sz w:val="21"/>
          <w:szCs w:val="21"/>
          <w:highlight w:val="none"/>
        </w:rPr>
      </w:pPr>
      <w:r>
        <w:rPr>
          <w:rFonts w:hint="eastAsia" w:hAnsi="宋体"/>
          <w:color w:val="auto"/>
          <w:spacing w:val="-6"/>
          <w:sz w:val="21"/>
          <w:szCs w:val="21"/>
          <w:highlight w:val="none"/>
          <w:lang w:eastAsia="zh-CN"/>
        </w:rPr>
        <w:t>（</w:t>
      </w:r>
      <w:r>
        <w:rPr>
          <w:rFonts w:hint="eastAsia" w:ascii="宋体" w:hAnsi="宋体"/>
          <w:b w:val="0"/>
          <w:bCs/>
          <w:color w:val="auto"/>
          <w:spacing w:val="-6"/>
          <w:sz w:val="21"/>
          <w:szCs w:val="21"/>
          <w:highlight w:val="none"/>
        </w:rPr>
        <w:t>3）项目管理班子配备情况其它辅助说明资料。</w:t>
      </w:r>
    </w:p>
    <w:p>
      <w:pPr>
        <w:keepNext w:val="0"/>
        <w:keepLines w:val="0"/>
        <w:pageBreakBefore w:val="0"/>
        <w:kinsoku/>
        <w:wordWrap/>
        <w:overflowPunct/>
        <w:topLinePunct w:val="0"/>
        <w:autoSpaceDE/>
        <w:autoSpaceDN/>
        <w:bidi w:val="0"/>
        <w:adjustRightInd/>
        <w:spacing w:line="288" w:lineRule="auto"/>
        <w:ind w:firstLine="396" w:firstLineChars="200"/>
        <w:jc w:val="left"/>
        <w:textAlignment w:val="auto"/>
        <w:outlineLvl w:val="9"/>
        <w:rPr>
          <w:rFonts w:hint="eastAsia" w:ascii="宋体" w:hAnsi="宋体"/>
          <w:color w:val="auto"/>
          <w:spacing w:val="-6"/>
          <w:sz w:val="21"/>
          <w:szCs w:val="21"/>
          <w:highlight w:val="none"/>
        </w:rPr>
      </w:pPr>
    </w:p>
    <w:p>
      <w:pPr>
        <w:keepNext w:val="0"/>
        <w:keepLines w:val="0"/>
        <w:pageBreakBefore w:val="0"/>
        <w:kinsoku/>
        <w:wordWrap/>
        <w:overflowPunct/>
        <w:topLinePunct w:val="0"/>
        <w:autoSpaceDE/>
        <w:autoSpaceDN/>
        <w:bidi w:val="0"/>
        <w:adjustRightInd/>
        <w:spacing w:line="288" w:lineRule="auto"/>
        <w:ind w:firstLine="396" w:firstLineChars="200"/>
        <w:jc w:val="left"/>
        <w:textAlignment w:val="auto"/>
        <w:outlineLvl w:val="9"/>
        <w:rPr>
          <w:rFonts w:hint="eastAsia" w:ascii="宋体" w:hAnsi="宋体"/>
          <w:color w:val="auto"/>
          <w:spacing w:val="-6"/>
          <w:sz w:val="21"/>
          <w:szCs w:val="21"/>
          <w:highlight w:val="none"/>
        </w:rPr>
      </w:pPr>
      <w:r>
        <w:rPr>
          <w:rFonts w:hint="eastAsia" w:ascii="宋体" w:hAnsi="宋体"/>
          <w:color w:val="auto"/>
          <w:spacing w:val="-6"/>
          <w:sz w:val="21"/>
          <w:szCs w:val="21"/>
          <w:highlight w:val="none"/>
        </w:rPr>
        <w:t>4）</w:t>
      </w:r>
      <w:r>
        <w:rPr>
          <w:rFonts w:hint="eastAsia" w:ascii="宋体" w:hAnsi="宋体"/>
          <w:b w:val="0"/>
          <w:bCs/>
          <w:color w:val="auto"/>
          <w:spacing w:val="-6"/>
          <w:sz w:val="21"/>
          <w:szCs w:val="21"/>
          <w:highlight w:val="none"/>
        </w:rPr>
        <w:t>响应方提供的工程质保期、维护响应、服务方式、特别承诺的说明；</w:t>
      </w:r>
    </w:p>
    <w:p>
      <w:pPr>
        <w:keepNext w:val="0"/>
        <w:keepLines w:val="0"/>
        <w:pageBreakBefore w:val="0"/>
        <w:kinsoku/>
        <w:wordWrap/>
        <w:overflowPunct/>
        <w:topLinePunct w:val="0"/>
        <w:autoSpaceDE/>
        <w:autoSpaceDN/>
        <w:bidi w:val="0"/>
        <w:adjustRightInd/>
        <w:spacing w:line="288" w:lineRule="auto"/>
        <w:ind w:firstLine="396" w:firstLineChars="200"/>
        <w:jc w:val="left"/>
        <w:textAlignment w:val="auto"/>
        <w:outlineLvl w:val="9"/>
        <w:rPr>
          <w:rFonts w:hint="eastAsia" w:ascii="宋体" w:hAnsi="宋体"/>
          <w:color w:val="auto"/>
          <w:spacing w:val="-6"/>
          <w:sz w:val="21"/>
          <w:szCs w:val="21"/>
          <w:highlight w:val="none"/>
        </w:rPr>
      </w:pPr>
    </w:p>
    <w:p>
      <w:pPr>
        <w:keepNext w:val="0"/>
        <w:keepLines w:val="0"/>
        <w:pageBreakBefore w:val="0"/>
        <w:kinsoku/>
        <w:wordWrap/>
        <w:overflowPunct/>
        <w:topLinePunct w:val="0"/>
        <w:autoSpaceDE/>
        <w:autoSpaceDN/>
        <w:bidi w:val="0"/>
        <w:adjustRightInd/>
        <w:spacing w:line="288" w:lineRule="auto"/>
        <w:ind w:firstLine="396" w:firstLineChars="200"/>
        <w:jc w:val="left"/>
        <w:textAlignment w:val="auto"/>
        <w:outlineLvl w:val="9"/>
        <w:rPr>
          <w:rFonts w:ascii="宋体" w:hAnsi="宋体"/>
          <w:color w:val="auto"/>
          <w:spacing w:val="-6"/>
          <w:sz w:val="21"/>
          <w:szCs w:val="21"/>
          <w:highlight w:val="none"/>
        </w:rPr>
      </w:pPr>
      <w:r>
        <w:rPr>
          <w:rFonts w:hint="eastAsia" w:ascii="宋体" w:hAnsi="宋体"/>
          <w:color w:val="auto"/>
          <w:spacing w:val="-6"/>
          <w:sz w:val="21"/>
          <w:szCs w:val="21"/>
          <w:highlight w:val="none"/>
        </w:rPr>
        <w:t>5）</w:t>
      </w:r>
      <w:r>
        <w:rPr>
          <w:rFonts w:hint="eastAsia" w:ascii="宋体" w:hAnsi="宋体"/>
          <w:b w:val="0"/>
          <w:bCs/>
          <w:color w:val="auto"/>
          <w:spacing w:val="-6"/>
          <w:sz w:val="21"/>
          <w:szCs w:val="21"/>
          <w:highlight w:val="none"/>
        </w:rPr>
        <w:t>响应方认为需要提供的其它材料</w:t>
      </w:r>
      <w:r>
        <w:rPr>
          <w:rFonts w:hint="eastAsia" w:ascii="宋体" w:hAnsi="宋体"/>
          <w:b w:val="0"/>
          <w:bCs/>
          <w:color w:val="auto"/>
          <w:spacing w:val="-6"/>
          <w:sz w:val="21"/>
          <w:szCs w:val="21"/>
          <w:highlight w:val="none"/>
          <w:lang w:val="en-US" w:eastAsia="zh-CN"/>
        </w:rPr>
        <w:t>;</w:t>
      </w:r>
    </w:p>
    <w:p>
      <w:pPr>
        <w:keepNext w:val="0"/>
        <w:keepLines w:val="0"/>
        <w:pageBreakBefore w:val="0"/>
        <w:kinsoku/>
        <w:wordWrap/>
        <w:overflowPunct/>
        <w:topLinePunct w:val="0"/>
        <w:autoSpaceDE/>
        <w:autoSpaceDN/>
        <w:bidi w:val="0"/>
        <w:adjustRightInd/>
        <w:spacing w:line="288" w:lineRule="auto"/>
        <w:jc w:val="left"/>
        <w:textAlignment w:val="auto"/>
        <w:outlineLvl w:val="9"/>
        <w:rPr>
          <w:rFonts w:hint="eastAsia" w:ascii="宋体" w:hAnsi="宋体"/>
          <w:b/>
          <w:color w:val="auto"/>
          <w:spacing w:val="-6"/>
          <w:sz w:val="24"/>
          <w:highlight w:val="none"/>
        </w:rPr>
      </w:pPr>
    </w:p>
    <w:p>
      <w:pPr>
        <w:keepNext w:val="0"/>
        <w:keepLines w:val="0"/>
        <w:pageBreakBefore w:val="0"/>
        <w:kinsoku/>
        <w:wordWrap/>
        <w:overflowPunct/>
        <w:topLinePunct w:val="0"/>
        <w:autoSpaceDE/>
        <w:autoSpaceDN/>
        <w:bidi w:val="0"/>
        <w:adjustRightInd/>
        <w:spacing w:line="288" w:lineRule="auto"/>
        <w:jc w:val="left"/>
        <w:textAlignment w:val="auto"/>
        <w:outlineLvl w:val="9"/>
        <w:rPr>
          <w:rFonts w:hint="eastAsia" w:ascii="宋体" w:hAnsi="宋体"/>
          <w:b/>
          <w:color w:val="auto"/>
          <w:spacing w:val="-6"/>
          <w:sz w:val="24"/>
          <w:highlight w:val="none"/>
        </w:rPr>
      </w:pPr>
    </w:p>
    <w:p>
      <w:pPr>
        <w:keepNext w:val="0"/>
        <w:keepLines w:val="0"/>
        <w:pageBreakBefore w:val="0"/>
        <w:numPr>
          <w:ilvl w:val="0"/>
          <w:numId w:val="0"/>
        </w:numPr>
        <w:tabs>
          <w:tab w:val="left" w:pos="0"/>
        </w:tabs>
        <w:kinsoku/>
        <w:wordWrap/>
        <w:overflowPunct/>
        <w:topLinePunct w:val="0"/>
        <w:autoSpaceDE/>
        <w:autoSpaceDN/>
        <w:bidi w:val="0"/>
        <w:adjustRightInd/>
        <w:spacing w:line="288" w:lineRule="auto"/>
        <w:ind w:left="539" w:leftChars="0"/>
        <w:jc w:val="left"/>
        <w:textAlignment w:val="auto"/>
        <w:outlineLvl w:val="9"/>
        <w:rPr>
          <w:rFonts w:hint="eastAsia" w:ascii="宋体" w:hAnsi="宋体" w:eastAsia="宋体" w:cs="宋体"/>
          <w:color w:val="auto"/>
          <w:sz w:val="21"/>
          <w:szCs w:val="21"/>
          <w:highlight w:val="none"/>
        </w:rPr>
      </w:pPr>
      <w:r>
        <w:rPr>
          <w:rFonts w:hint="eastAsia" w:ascii="宋体" w:hAnsi="宋体"/>
          <w:b/>
          <w:color w:val="auto"/>
          <w:spacing w:val="-6"/>
          <w:sz w:val="24"/>
          <w:highlight w:val="none"/>
        </w:rPr>
        <w:br w:type="page"/>
      </w:r>
      <w:r>
        <w:rPr>
          <w:rFonts w:hint="eastAsia" w:ascii="宋体" w:hAnsi="宋体" w:eastAsia="宋体" w:cs="宋体"/>
          <w:color w:val="auto"/>
          <w:sz w:val="21"/>
          <w:szCs w:val="21"/>
          <w:highlight w:val="none"/>
        </w:rPr>
        <w:t>施工</w:t>
      </w:r>
      <w:r>
        <w:rPr>
          <w:rFonts w:hint="eastAsia" w:ascii="宋体" w:hAnsi="宋体" w:eastAsia="宋体" w:cs="宋体"/>
          <w:color w:val="auto"/>
          <w:sz w:val="21"/>
          <w:szCs w:val="21"/>
          <w:highlight w:val="none"/>
          <w:lang w:val="en-US" w:eastAsia="zh-CN"/>
        </w:rPr>
        <w:t>方案（施工</w:t>
      </w:r>
      <w:r>
        <w:rPr>
          <w:rFonts w:hint="eastAsia" w:ascii="宋体" w:hAnsi="宋体" w:eastAsia="宋体" w:cs="宋体"/>
          <w:color w:val="auto"/>
          <w:sz w:val="21"/>
          <w:szCs w:val="21"/>
          <w:highlight w:val="none"/>
        </w:rPr>
        <w:t>组织设计</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除采用文字表述外应附下列图表，图表及格式要求附后。</w:t>
      </w:r>
    </w:p>
    <w:p>
      <w:pPr>
        <w:keepNext w:val="0"/>
        <w:keepLines w:val="0"/>
        <w:pageBreakBefore w:val="0"/>
        <w:numPr>
          <w:ilvl w:val="0"/>
          <w:numId w:val="0"/>
        </w:numPr>
        <w:tabs>
          <w:tab w:val="left" w:pos="0"/>
        </w:tabs>
        <w:kinsoku/>
        <w:wordWrap/>
        <w:overflowPunct/>
        <w:topLinePunct w:val="0"/>
        <w:autoSpaceDE/>
        <w:autoSpaceDN/>
        <w:bidi w:val="0"/>
        <w:adjustRightInd/>
        <w:spacing w:line="288" w:lineRule="auto"/>
        <w:ind w:left="539" w:lef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表1拟投入的主要施工机械设备表；</w:t>
      </w:r>
    </w:p>
    <w:p>
      <w:pPr>
        <w:keepNext w:val="0"/>
        <w:keepLines w:val="0"/>
        <w:pageBreakBefore w:val="0"/>
        <w:numPr>
          <w:ilvl w:val="0"/>
          <w:numId w:val="0"/>
        </w:numPr>
        <w:tabs>
          <w:tab w:val="left" w:pos="0"/>
        </w:tabs>
        <w:kinsoku/>
        <w:wordWrap/>
        <w:overflowPunct/>
        <w:topLinePunct w:val="0"/>
        <w:autoSpaceDE/>
        <w:autoSpaceDN/>
        <w:bidi w:val="0"/>
        <w:adjustRightInd/>
        <w:spacing w:line="288" w:lineRule="auto"/>
        <w:ind w:left="539" w:lef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表2劳动力计划表</w:t>
      </w:r>
    </w:p>
    <w:p>
      <w:pPr>
        <w:keepNext w:val="0"/>
        <w:keepLines w:val="0"/>
        <w:pageBreakBefore w:val="0"/>
        <w:numPr>
          <w:ilvl w:val="0"/>
          <w:numId w:val="0"/>
        </w:numPr>
        <w:tabs>
          <w:tab w:val="left" w:pos="0"/>
        </w:tabs>
        <w:kinsoku/>
        <w:wordWrap/>
        <w:overflowPunct/>
        <w:topLinePunct w:val="0"/>
        <w:autoSpaceDE/>
        <w:autoSpaceDN/>
        <w:bidi w:val="0"/>
        <w:adjustRightInd/>
        <w:spacing w:line="288" w:lineRule="auto"/>
        <w:ind w:left="539" w:lef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表3计划开、竣工日期和施工进度网络图；</w:t>
      </w:r>
    </w:p>
    <w:p>
      <w:pPr>
        <w:keepNext w:val="0"/>
        <w:keepLines w:val="0"/>
        <w:pageBreakBefore w:val="0"/>
        <w:numPr>
          <w:ilvl w:val="0"/>
          <w:numId w:val="0"/>
        </w:numPr>
        <w:tabs>
          <w:tab w:val="left" w:pos="0"/>
        </w:tabs>
        <w:kinsoku/>
        <w:wordWrap/>
        <w:overflowPunct/>
        <w:topLinePunct w:val="0"/>
        <w:autoSpaceDE/>
        <w:autoSpaceDN/>
        <w:bidi w:val="0"/>
        <w:adjustRightInd/>
        <w:spacing w:line="288" w:lineRule="auto"/>
        <w:ind w:left="539" w:lef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表4施工总平面布置图及临时用地表；</w:t>
      </w:r>
    </w:p>
    <w:p>
      <w:pPr>
        <w:keepNext w:val="0"/>
        <w:keepLines w:val="0"/>
        <w:pageBreakBefore w:val="0"/>
        <w:numPr>
          <w:ilvl w:val="0"/>
          <w:numId w:val="0"/>
        </w:numPr>
        <w:tabs>
          <w:tab w:val="left" w:pos="0"/>
        </w:tabs>
        <w:kinsoku/>
        <w:wordWrap/>
        <w:overflowPunct/>
        <w:topLinePunct w:val="0"/>
        <w:autoSpaceDE/>
        <w:autoSpaceDN/>
        <w:bidi w:val="0"/>
        <w:adjustRightInd/>
        <w:spacing w:line="288" w:lineRule="auto"/>
        <w:ind w:left="539" w:leftChars="0"/>
        <w:jc w:val="left"/>
        <w:textAlignment w:val="auto"/>
        <w:outlineLvl w:val="9"/>
        <w:rPr>
          <w:rFonts w:hint="eastAsia" w:ascii="宋体" w:hAnsi="宋体" w:eastAsia="宋体" w:cs="宋体"/>
          <w:color w:val="auto"/>
          <w:sz w:val="21"/>
          <w:szCs w:val="21"/>
          <w:highlight w:val="none"/>
        </w:rPr>
      </w:pPr>
    </w:p>
    <w:p>
      <w:pPr>
        <w:keepNext w:val="0"/>
        <w:keepLines w:val="0"/>
        <w:pageBreakBefore w:val="0"/>
        <w:numPr>
          <w:ilvl w:val="0"/>
          <w:numId w:val="0"/>
        </w:numPr>
        <w:tabs>
          <w:tab w:val="left" w:pos="0"/>
        </w:tabs>
        <w:kinsoku/>
        <w:wordWrap/>
        <w:overflowPunct/>
        <w:topLinePunct w:val="0"/>
        <w:autoSpaceDE/>
        <w:autoSpaceDN/>
        <w:bidi w:val="0"/>
        <w:adjustRightInd/>
        <w:spacing w:line="288" w:lineRule="auto"/>
        <w:ind w:left="539" w:leftChars="0"/>
        <w:jc w:val="left"/>
        <w:textAlignment w:val="auto"/>
        <w:outlineLvl w:val="9"/>
        <w:rPr>
          <w:rFonts w:hint="eastAsia" w:ascii="宋体" w:hAnsi="宋体" w:eastAsia="宋体" w:cs="宋体"/>
          <w:color w:val="auto"/>
          <w:sz w:val="21"/>
          <w:szCs w:val="21"/>
          <w:highlight w:val="none"/>
        </w:rPr>
      </w:pPr>
    </w:p>
    <w:p>
      <w:pPr>
        <w:keepNext w:val="0"/>
        <w:keepLines w:val="0"/>
        <w:pageBreakBefore w:val="0"/>
        <w:numPr>
          <w:ilvl w:val="0"/>
          <w:numId w:val="0"/>
        </w:numPr>
        <w:tabs>
          <w:tab w:val="left" w:pos="0"/>
        </w:tabs>
        <w:kinsoku/>
        <w:wordWrap/>
        <w:overflowPunct/>
        <w:topLinePunct w:val="0"/>
        <w:autoSpaceDE/>
        <w:autoSpaceDN/>
        <w:bidi w:val="0"/>
        <w:adjustRightInd/>
        <w:spacing w:line="288" w:lineRule="auto"/>
        <w:ind w:left="539" w:leftChars="0"/>
        <w:jc w:val="left"/>
        <w:textAlignment w:val="auto"/>
        <w:outlineLvl w:val="9"/>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pacing w:after="468" w:afterLines="150" w:line="288" w:lineRule="auto"/>
        <w:ind w:left="627" w:firstLine="737" w:firstLineChars="351"/>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表1  拟投入的主要施工机械设备表</w:t>
      </w:r>
    </w:p>
    <w:tbl>
      <w:tblPr>
        <w:tblStyle w:val="15"/>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376"/>
        <w:gridCol w:w="930"/>
        <w:gridCol w:w="931"/>
        <w:gridCol w:w="932"/>
        <w:gridCol w:w="1000"/>
        <w:gridCol w:w="1211"/>
        <w:gridCol w:w="932"/>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9"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76"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机械或</w:t>
            </w:r>
          </w:p>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930"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931"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932"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1000"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211"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额定功率（KW）</w:t>
            </w:r>
          </w:p>
        </w:tc>
        <w:tc>
          <w:tcPr>
            <w:tcW w:w="932"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1199"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用于施工部位备注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376"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00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21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19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376"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00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21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19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376"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00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21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19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376"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00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21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19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376"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00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21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19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376"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00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21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19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376"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00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21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19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376"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00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21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19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376"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00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21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19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376"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00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21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19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376"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00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21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19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r>
    </w:tbl>
    <w:p>
      <w:pPr>
        <w:keepNext w:val="0"/>
        <w:keepLines w:val="0"/>
        <w:pageBreakBefore w:val="0"/>
        <w:kinsoku/>
        <w:wordWrap/>
        <w:overflowPunct/>
        <w:topLinePunct w:val="0"/>
        <w:autoSpaceDE/>
        <w:autoSpaceDN/>
        <w:bidi w:val="0"/>
        <w:adjustRightInd/>
        <w:spacing w:after="468" w:afterLines="150" w:line="288" w:lineRule="auto"/>
        <w:ind w:left="627"/>
        <w:textAlignment w:val="auto"/>
        <w:outlineLvl w:val="9"/>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pacing w:after="156" w:afterLines="50" w:line="288" w:lineRule="auto"/>
        <w:ind w:left="629"/>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表2   劳动力计划表</w:t>
      </w:r>
    </w:p>
    <w:p>
      <w:pPr>
        <w:keepNext w:val="0"/>
        <w:keepLines w:val="0"/>
        <w:pageBreakBefore w:val="0"/>
        <w:kinsoku/>
        <w:wordWrap/>
        <w:overflowPunct/>
        <w:topLinePunct w:val="0"/>
        <w:autoSpaceDE/>
        <w:autoSpaceDN/>
        <w:bidi w:val="0"/>
        <w:adjustRightInd/>
        <w:spacing w:after="156" w:afterLines="50" w:line="288" w:lineRule="auto"/>
        <w:ind w:left="629"/>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单位：人</w:t>
      </w:r>
    </w:p>
    <w:tbl>
      <w:tblPr>
        <w:tblStyle w:val="15"/>
        <w:tblW w:w="0" w:type="auto"/>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111"/>
        <w:gridCol w:w="1110"/>
        <w:gridCol w:w="1110"/>
        <w:gridCol w:w="1110"/>
        <w:gridCol w:w="1109"/>
        <w:gridCol w:w="1110"/>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111" w:type="dxa"/>
            <w:vMerge w:val="restart"/>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7769" w:type="dxa"/>
            <w:gridSpan w:val="7"/>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111" w:type="dxa"/>
            <w:vMerge w:val="continue"/>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r>
    </w:tbl>
    <w:p>
      <w:pPr>
        <w:keepNext w:val="0"/>
        <w:keepLines w:val="0"/>
        <w:pageBreakBefore w:val="0"/>
        <w:kinsoku/>
        <w:wordWrap/>
        <w:overflowPunct/>
        <w:topLinePunct w:val="0"/>
        <w:autoSpaceDE/>
        <w:autoSpaceDN/>
        <w:bidi w:val="0"/>
        <w:adjustRightInd/>
        <w:spacing w:line="288" w:lineRule="auto"/>
        <w:ind w:left="629"/>
        <w:textAlignment w:val="auto"/>
        <w:outlineLvl w:val="9"/>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pacing w:line="288" w:lineRule="auto"/>
        <w:ind w:left="629"/>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响应方</w:t>
      </w:r>
      <w:r>
        <w:rPr>
          <w:rFonts w:hint="eastAsia" w:ascii="宋体" w:hAnsi="宋体" w:eastAsia="宋体" w:cs="宋体"/>
          <w:color w:val="auto"/>
          <w:sz w:val="21"/>
          <w:szCs w:val="21"/>
          <w:highlight w:val="none"/>
        </w:rPr>
        <w:t>应按所列格式提交包括分包在内的劳动力计划表。</w:t>
      </w:r>
    </w:p>
    <w:p>
      <w:pPr>
        <w:keepNext w:val="0"/>
        <w:keepLines w:val="0"/>
        <w:pageBreakBefore w:val="0"/>
        <w:kinsoku/>
        <w:wordWrap/>
        <w:overflowPunct/>
        <w:topLinePunct w:val="0"/>
        <w:autoSpaceDE/>
        <w:autoSpaceDN/>
        <w:bidi w:val="0"/>
        <w:adjustRightInd/>
        <w:spacing w:line="288" w:lineRule="auto"/>
        <w:ind w:left="629" w:firstLine="459" w:firstLineChars="219"/>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本计划表是以每班八小时工作制为基础的。</w:t>
      </w:r>
    </w:p>
    <w:p>
      <w:pPr>
        <w:keepNext w:val="0"/>
        <w:keepLines w:val="0"/>
        <w:pageBreakBefore w:val="0"/>
        <w:kinsoku/>
        <w:wordWrap/>
        <w:overflowPunct/>
        <w:topLinePunct w:val="0"/>
        <w:autoSpaceDE/>
        <w:autoSpaceDN/>
        <w:bidi w:val="0"/>
        <w:adjustRightInd/>
        <w:spacing w:line="288" w:lineRule="auto"/>
        <w:ind w:left="629" w:firstLine="459" w:firstLineChars="219"/>
        <w:textAlignment w:val="auto"/>
        <w:outlineLvl w:val="9"/>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br w:type="page"/>
      </w:r>
      <w:r>
        <w:rPr>
          <w:rFonts w:hint="eastAsia" w:ascii="宋体" w:hAnsi="宋体" w:eastAsia="宋体" w:cs="宋体"/>
          <w:b/>
          <w:bCs/>
          <w:color w:val="auto"/>
          <w:kern w:val="0"/>
          <w:sz w:val="21"/>
          <w:szCs w:val="21"/>
          <w:highlight w:val="none"/>
        </w:rPr>
        <w:t>表3   计划开、竣工日期和施工进度网络图</w:t>
      </w:r>
    </w:p>
    <w:p>
      <w:pPr>
        <w:keepNext w:val="0"/>
        <w:keepLines w:val="0"/>
        <w:pageBreakBefore w:val="0"/>
        <w:kinsoku/>
        <w:wordWrap/>
        <w:overflowPunct/>
        <w:topLinePunct w:val="0"/>
        <w:autoSpaceDE/>
        <w:autoSpaceDN/>
        <w:bidi w:val="0"/>
        <w:adjustRightInd/>
        <w:spacing w:line="288"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响应方</w:t>
      </w:r>
      <w:r>
        <w:rPr>
          <w:rFonts w:hint="eastAsia" w:ascii="宋体" w:hAnsi="宋体" w:eastAsia="宋体" w:cs="宋体"/>
          <w:color w:val="auto"/>
          <w:kern w:val="0"/>
          <w:sz w:val="21"/>
          <w:szCs w:val="21"/>
          <w:highlight w:val="none"/>
        </w:rPr>
        <w:t>应提交的施工进度网络图或施工进度表，说明按</w:t>
      </w:r>
      <w:r>
        <w:rPr>
          <w:rFonts w:hint="eastAsia" w:ascii="宋体" w:hAnsi="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文件要求的工期进行施工的各个关键日期。中标的</w:t>
      </w:r>
      <w:r>
        <w:rPr>
          <w:rFonts w:hint="eastAsia" w:ascii="宋体" w:hAnsi="宋体" w:eastAsia="宋体" w:cs="宋体"/>
          <w:color w:val="auto"/>
          <w:kern w:val="0"/>
          <w:sz w:val="21"/>
          <w:szCs w:val="21"/>
          <w:highlight w:val="none"/>
          <w:lang w:eastAsia="zh-CN"/>
        </w:rPr>
        <w:t>响应方</w:t>
      </w:r>
      <w:r>
        <w:rPr>
          <w:rFonts w:hint="eastAsia" w:ascii="宋体" w:hAnsi="宋体" w:eastAsia="宋体" w:cs="宋体"/>
          <w:color w:val="auto"/>
          <w:kern w:val="0"/>
          <w:sz w:val="21"/>
          <w:szCs w:val="21"/>
          <w:highlight w:val="none"/>
        </w:rPr>
        <w:t>还要按合同条件有关条款的要求提交详细的施工进度计划。</w:t>
      </w:r>
    </w:p>
    <w:p>
      <w:pPr>
        <w:keepNext w:val="0"/>
        <w:keepLines w:val="0"/>
        <w:pageBreakBefore w:val="0"/>
        <w:kinsoku/>
        <w:wordWrap/>
        <w:overflowPunct/>
        <w:topLinePunct w:val="0"/>
        <w:autoSpaceDE/>
        <w:autoSpaceDN/>
        <w:bidi w:val="0"/>
        <w:adjustRightInd/>
        <w:spacing w:line="288"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施工进度表可采用关键线路网络图（或横道图）表示，说明计划开工日期和各分项工程各阶段的完工日期和分包合同签订的日期。</w:t>
      </w:r>
    </w:p>
    <w:p>
      <w:pPr>
        <w:keepNext w:val="0"/>
        <w:keepLines w:val="0"/>
        <w:pageBreakBefore w:val="0"/>
        <w:kinsoku/>
        <w:wordWrap/>
        <w:overflowPunct/>
        <w:topLinePunct w:val="0"/>
        <w:autoSpaceDE/>
        <w:autoSpaceDN/>
        <w:bidi w:val="0"/>
        <w:adjustRightInd/>
        <w:spacing w:line="288"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施工进度计划应与施工组织设计相适应。</w:t>
      </w:r>
    </w:p>
    <w:p>
      <w:pPr>
        <w:keepNext w:val="0"/>
        <w:keepLines w:val="0"/>
        <w:pageBreakBefore w:val="0"/>
        <w:kinsoku/>
        <w:wordWrap/>
        <w:overflowPunct/>
        <w:topLinePunct w:val="0"/>
        <w:autoSpaceDE/>
        <w:autoSpaceDN/>
        <w:bidi w:val="0"/>
        <w:adjustRightInd/>
        <w:spacing w:line="288" w:lineRule="auto"/>
        <w:ind w:firstLine="420" w:firstLineChars="200"/>
        <w:textAlignment w:val="auto"/>
        <w:outlineLvl w:val="9"/>
        <w:rPr>
          <w:rFonts w:hint="eastAsia" w:ascii="宋体" w:hAnsi="宋体" w:eastAsia="宋体" w:cs="宋体"/>
          <w:color w:val="auto"/>
          <w:kern w:val="0"/>
          <w:sz w:val="21"/>
          <w:szCs w:val="21"/>
          <w:highlight w:val="none"/>
        </w:rPr>
      </w:pPr>
    </w:p>
    <w:p>
      <w:pPr>
        <w:keepNext w:val="0"/>
        <w:keepLines w:val="0"/>
        <w:pageBreakBefore w:val="0"/>
        <w:kinsoku/>
        <w:wordWrap/>
        <w:overflowPunct/>
        <w:topLinePunct w:val="0"/>
        <w:autoSpaceDE/>
        <w:autoSpaceDN/>
        <w:bidi w:val="0"/>
        <w:adjustRightInd/>
        <w:spacing w:line="288" w:lineRule="auto"/>
        <w:ind w:firstLine="420" w:firstLineChars="20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br w:type="page"/>
      </w:r>
      <w:r>
        <w:rPr>
          <w:rFonts w:hint="eastAsia" w:ascii="宋体" w:hAnsi="宋体" w:eastAsia="宋体" w:cs="宋体"/>
          <w:b/>
          <w:bCs/>
          <w:color w:val="auto"/>
          <w:kern w:val="0"/>
          <w:sz w:val="21"/>
          <w:szCs w:val="21"/>
          <w:highlight w:val="none"/>
        </w:rPr>
        <w:t>表4  施工总平面布置图及临时用地表</w:t>
      </w:r>
    </w:p>
    <w:p>
      <w:pPr>
        <w:keepNext w:val="0"/>
        <w:keepLines w:val="0"/>
        <w:pageBreakBefore w:val="0"/>
        <w:numPr>
          <w:ilvl w:val="1"/>
          <w:numId w:val="4"/>
        </w:numPr>
        <w:tabs>
          <w:tab w:val="left" w:pos="0"/>
          <w:tab w:val="clear" w:pos="1767"/>
        </w:tabs>
        <w:kinsoku/>
        <w:wordWrap/>
        <w:overflowPunct/>
        <w:topLinePunct w:val="0"/>
        <w:autoSpaceDE/>
        <w:autoSpaceDN/>
        <w:bidi w:val="0"/>
        <w:adjustRightInd/>
        <w:spacing w:line="288" w:lineRule="auto"/>
        <w:ind w:lef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施工总平面布置图</w:t>
      </w:r>
    </w:p>
    <w:p>
      <w:pPr>
        <w:keepNext w:val="0"/>
        <w:keepLines w:val="0"/>
        <w:pageBreakBefore w:val="0"/>
        <w:kinsoku/>
        <w:wordWrap/>
        <w:overflowPunct/>
        <w:topLinePunct w:val="0"/>
        <w:autoSpaceDE/>
        <w:autoSpaceDN/>
        <w:bidi w:val="0"/>
        <w:adjustRightInd/>
        <w:spacing w:line="288"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响应方</w:t>
      </w:r>
      <w:r>
        <w:rPr>
          <w:rFonts w:hint="eastAsia" w:ascii="宋体" w:hAnsi="宋体" w:eastAsia="宋体" w:cs="宋体"/>
          <w:color w:val="auto"/>
          <w:kern w:val="0"/>
          <w:sz w:val="21"/>
          <w:szCs w:val="21"/>
          <w:highlight w:val="none"/>
        </w:rPr>
        <w:t>应提交一份施工总平面图，给出现场临时设施布置图表并附文字说明，说明临时设施、加工车间、现场办公、设备及仓储、供电、供水、卫生、生活等设施的情况和布置。</w:t>
      </w:r>
    </w:p>
    <w:p>
      <w:pPr>
        <w:keepNext w:val="0"/>
        <w:keepLines w:val="0"/>
        <w:pageBreakBefore w:val="0"/>
        <w:kinsoku/>
        <w:wordWrap/>
        <w:overflowPunct/>
        <w:topLinePunct w:val="0"/>
        <w:autoSpaceDE/>
        <w:autoSpaceDN/>
        <w:bidi w:val="0"/>
        <w:adjustRightInd/>
        <w:spacing w:line="288" w:lineRule="auto"/>
        <w:ind w:firstLine="420" w:firstLineChars="200"/>
        <w:textAlignment w:val="auto"/>
        <w:outlineLvl w:val="9"/>
        <w:rPr>
          <w:rFonts w:hint="eastAsia" w:ascii="宋体" w:hAnsi="宋体" w:eastAsia="宋体" w:cs="宋体"/>
          <w:color w:val="auto"/>
          <w:kern w:val="0"/>
          <w:sz w:val="21"/>
          <w:szCs w:val="21"/>
          <w:highlight w:val="none"/>
        </w:rPr>
      </w:pPr>
    </w:p>
    <w:p>
      <w:pPr>
        <w:keepNext w:val="0"/>
        <w:keepLines w:val="0"/>
        <w:pageBreakBefore w:val="0"/>
        <w:kinsoku/>
        <w:wordWrap/>
        <w:overflowPunct/>
        <w:topLinePunct w:val="0"/>
        <w:autoSpaceDE/>
        <w:autoSpaceDN/>
        <w:bidi w:val="0"/>
        <w:adjustRightInd/>
        <w:spacing w:line="288" w:lineRule="auto"/>
        <w:ind w:firstLine="420" w:firstLineChars="200"/>
        <w:textAlignment w:val="auto"/>
        <w:outlineLvl w:val="9"/>
        <w:rPr>
          <w:rFonts w:hint="eastAsia" w:ascii="宋体" w:hAnsi="宋体" w:eastAsia="宋体" w:cs="宋体"/>
          <w:color w:val="auto"/>
          <w:kern w:val="0"/>
          <w:sz w:val="21"/>
          <w:szCs w:val="21"/>
          <w:highlight w:val="none"/>
        </w:rPr>
      </w:pPr>
    </w:p>
    <w:p>
      <w:pPr>
        <w:keepNext w:val="0"/>
        <w:keepLines w:val="0"/>
        <w:pageBreakBefore w:val="0"/>
        <w:numPr>
          <w:ilvl w:val="1"/>
          <w:numId w:val="4"/>
        </w:numPr>
        <w:tabs>
          <w:tab w:val="clear" w:pos="1767"/>
        </w:tabs>
        <w:kinsoku/>
        <w:wordWrap/>
        <w:overflowPunct/>
        <w:topLinePunct w:val="0"/>
        <w:autoSpaceDE/>
        <w:autoSpaceDN/>
        <w:bidi w:val="0"/>
        <w:adjustRightInd/>
        <w:spacing w:line="288" w:lineRule="auto"/>
        <w:ind w:lef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临时用地表</w:t>
      </w:r>
    </w:p>
    <w:tbl>
      <w:tblPr>
        <w:tblStyle w:val="15"/>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gridCol w:w="2201"/>
        <w:gridCol w:w="2167"/>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2166"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用途</w:t>
            </w:r>
          </w:p>
        </w:tc>
        <w:tc>
          <w:tcPr>
            <w:tcW w:w="2201"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面积（平方米）</w:t>
            </w:r>
          </w:p>
        </w:tc>
        <w:tc>
          <w:tcPr>
            <w:tcW w:w="2167"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位置</w:t>
            </w:r>
          </w:p>
        </w:tc>
        <w:tc>
          <w:tcPr>
            <w:tcW w:w="2166"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20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20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20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20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20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20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20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20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20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20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2166"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w:t>
            </w:r>
          </w:p>
        </w:tc>
        <w:tc>
          <w:tcPr>
            <w:tcW w:w="2201"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p>
        </w:tc>
        <w:tc>
          <w:tcPr>
            <w:tcW w:w="2167"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p>
        </w:tc>
        <w:tc>
          <w:tcPr>
            <w:tcW w:w="2166"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p>
        </w:tc>
      </w:tr>
    </w:tbl>
    <w:p>
      <w:pPr>
        <w:keepNext w:val="0"/>
        <w:keepLines w:val="0"/>
        <w:pageBreakBefore w:val="0"/>
        <w:kinsoku/>
        <w:wordWrap/>
        <w:overflowPunct/>
        <w:topLinePunct w:val="0"/>
        <w:autoSpaceDE/>
        <w:autoSpaceDN/>
        <w:bidi w:val="0"/>
        <w:adjustRightInd/>
        <w:spacing w:line="288" w:lineRule="auto"/>
        <w:ind w:left="1047"/>
        <w:textAlignment w:val="auto"/>
        <w:outlineLvl w:val="9"/>
        <w:rPr>
          <w:rFonts w:hint="eastAsia" w:ascii="宋体" w:hAnsi="宋体" w:eastAsia="宋体" w:cs="宋体"/>
          <w:color w:val="auto"/>
          <w:kern w:val="0"/>
          <w:sz w:val="21"/>
          <w:szCs w:val="21"/>
          <w:highlight w:val="none"/>
        </w:rPr>
      </w:pPr>
    </w:p>
    <w:p>
      <w:pPr>
        <w:keepNext w:val="0"/>
        <w:keepLines w:val="0"/>
        <w:pageBreakBefore w:val="0"/>
        <w:kinsoku/>
        <w:wordWrap/>
        <w:overflowPunct/>
        <w:topLinePunct w:val="0"/>
        <w:autoSpaceDE/>
        <w:autoSpaceDN/>
        <w:bidi w:val="0"/>
        <w:adjustRightInd/>
        <w:spacing w:line="288" w:lineRule="auto"/>
        <w:ind w:left="1" w:firstLine="470" w:firstLineChars="224"/>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注：（1）</w:t>
      </w:r>
      <w:r>
        <w:rPr>
          <w:rFonts w:hint="eastAsia" w:ascii="宋体" w:hAnsi="宋体" w:eastAsia="宋体" w:cs="宋体"/>
          <w:color w:val="auto"/>
          <w:kern w:val="0"/>
          <w:sz w:val="21"/>
          <w:szCs w:val="21"/>
          <w:highlight w:val="none"/>
          <w:lang w:eastAsia="zh-CN"/>
        </w:rPr>
        <w:t>响应方</w:t>
      </w:r>
      <w:r>
        <w:rPr>
          <w:rFonts w:hint="eastAsia" w:ascii="宋体" w:hAnsi="宋体" w:eastAsia="宋体" w:cs="宋体"/>
          <w:color w:val="auto"/>
          <w:kern w:val="0"/>
          <w:sz w:val="21"/>
          <w:szCs w:val="21"/>
          <w:highlight w:val="none"/>
        </w:rPr>
        <w:t>应逐项填写本表，指出全部临时设施用地面积以及详细用途。</w:t>
      </w:r>
    </w:p>
    <w:p>
      <w:pPr>
        <w:keepNext w:val="0"/>
        <w:keepLines w:val="0"/>
        <w:pageBreakBefore w:val="0"/>
        <w:kinsoku/>
        <w:wordWrap/>
        <w:overflowPunct/>
        <w:topLinePunct w:val="0"/>
        <w:autoSpaceDE/>
        <w:autoSpaceDN/>
        <w:bidi w:val="0"/>
        <w:adjustRightInd/>
        <w:spacing w:line="288" w:lineRule="auto"/>
        <w:ind w:left="1" w:firstLine="890" w:firstLineChars="424"/>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（2）若本表不够，可加附页。</w:t>
      </w:r>
    </w:p>
    <w:p>
      <w:pPr>
        <w:keepNext w:val="0"/>
        <w:keepLines w:val="0"/>
        <w:pageBreakBefore w:val="0"/>
        <w:kinsoku/>
        <w:wordWrap/>
        <w:overflowPunct/>
        <w:topLinePunct w:val="0"/>
        <w:autoSpaceDE/>
        <w:autoSpaceDN/>
        <w:bidi w:val="0"/>
        <w:adjustRightInd/>
        <w:spacing w:line="288" w:lineRule="auto"/>
        <w:ind w:left="1" w:firstLine="890" w:firstLineChars="424"/>
        <w:textAlignment w:val="auto"/>
        <w:outlineLvl w:val="9"/>
        <w:rPr>
          <w:rFonts w:hint="eastAsia" w:ascii="宋体" w:hAnsi="宋体" w:eastAsia="宋体" w:cs="宋体"/>
          <w:color w:val="auto"/>
          <w:kern w:val="0"/>
          <w:sz w:val="21"/>
          <w:szCs w:val="21"/>
          <w:highlight w:val="none"/>
        </w:rPr>
      </w:pPr>
    </w:p>
    <w:p>
      <w:pPr>
        <w:keepNext w:val="0"/>
        <w:keepLines w:val="0"/>
        <w:pageBreakBefore w:val="0"/>
        <w:kinsoku/>
        <w:wordWrap/>
        <w:overflowPunct/>
        <w:topLinePunct w:val="0"/>
        <w:autoSpaceDE/>
        <w:autoSpaceDN/>
        <w:bidi w:val="0"/>
        <w:adjustRightInd/>
        <w:spacing w:line="288" w:lineRule="auto"/>
        <w:ind w:left="1" w:firstLine="890" w:firstLineChars="424"/>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br w:type="page"/>
      </w:r>
      <w:r>
        <w:rPr>
          <w:rFonts w:hint="eastAsia" w:ascii="宋体" w:hAnsi="宋体" w:eastAsia="宋体" w:cs="宋体"/>
          <w:b/>
          <w:bCs/>
          <w:color w:val="auto"/>
          <w:kern w:val="0"/>
          <w:sz w:val="21"/>
          <w:szCs w:val="21"/>
          <w:highlight w:val="none"/>
        </w:rPr>
        <w:t>项目管理班子配备情况</w:t>
      </w:r>
      <w:r>
        <w:rPr>
          <w:rFonts w:hint="eastAsia" w:ascii="宋体" w:hAnsi="宋体" w:eastAsia="宋体" w:cs="宋体"/>
          <w:b/>
          <w:bCs/>
          <w:color w:val="auto"/>
          <w:kern w:val="0"/>
          <w:sz w:val="21"/>
          <w:szCs w:val="21"/>
          <w:highlight w:val="none"/>
          <w:lang w:val="en-US" w:eastAsia="zh-CN"/>
        </w:rPr>
        <w:t>附表</w:t>
      </w:r>
    </w:p>
    <w:p>
      <w:pPr>
        <w:keepNext w:val="0"/>
        <w:keepLines w:val="0"/>
        <w:pageBreakBefore w:val="0"/>
        <w:kinsoku/>
        <w:wordWrap/>
        <w:overflowPunct/>
        <w:topLinePunct w:val="0"/>
        <w:autoSpaceDE/>
        <w:autoSpaceDN/>
        <w:bidi w:val="0"/>
        <w:adjustRightInd/>
        <w:spacing w:line="288" w:lineRule="auto"/>
        <w:ind w:left="1" w:firstLine="894" w:firstLineChars="424"/>
        <w:jc w:val="center"/>
        <w:textAlignment w:val="auto"/>
        <w:outlineLvl w:val="9"/>
        <w:rPr>
          <w:rFonts w:hint="eastAsia" w:ascii="宋体" w:hAnsi="宋体" w:eastAsia="宋体" w:cs="宋体"/>
          <w:b/>
          <w:bCs/>
          <w:color w:val="auto"/>
          <w:kern w:val="0"/>
          <w:sz w:val="21"/>
          <w:szCs w:val="21"/>
          <w:highlight w:val="none"/>
        </w:rPr>
      </w:pPr>
    </w:p>
    <w:p>
      <w:pPr>
        <w:keepNext w:val="0"/>
        <w:keepLines w:val="0"/>
        <w:pageBreakBefore w:val="0"/>
        <w:kinsoku/>
        <w:wordWrap/>
        <w:overflowPunct/>
        <w:topLinePunct w:val="0"/>
        <w:autoSpaceDE/>
        <w:autoSpaceDN/>
        <w:bidi w:val="0"/>
        <w:adjustRightInd/>
        <w:spacing w:line="288" w:lineRule="auto"/>
        <w:ind w:firstLine="627" w:firstLineChars="299"/>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表5项目管理班子配套情况表</w:t>
      </w:r>
    </w:p>
    <w:p>
      <w:pPr>
        <w:keepNext w:val="0"/>
        <w:keepLines w:val="0"/>
        <w:pageBreakBefore w:val="0"/>
        <w:kinsoku/>
        <w:wordWrap/>
        <w:overflowPunct/>
        <w:topLinePunct w:val="0"/>
        <w:autoSpaceDE/>
        <w:autoSpaceDN/>
        <w:bidi w:val="0"/>
        <w:adjustRightInd/>
        <w:spacing w:line="288" w:lineRule="auto"/>
        <w:ind w:firstLine="627" w:firstLineChars="299"/>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表6项目负责人简历表</w:t>
      </w:r>
    </w:p>
    <w:p>
      <w:pPr>
        <w:keepNext w:val="0"/>
        <w:keepLines w:val="0"/>
        <w:pageBreakBefore w:val="0"/>
        <w:kinsoku/>
        <w:wordWrap/>
        <w:overflowPunct/>
        <w:topLinePunct w:val="0"/>
        <w:autoSpaceDE/>
        <w:autoSpaceDN/>
        <w:bidi w:val="0"/>
        <w:adjustRightInd/>
        <w:spacing w:line="288" w:lineRule="auto"/>
        <w:ind w:firstLine="627" w:firstLineChars="299"/>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表7项目管理班子配备情况辅助说明资料</w:t>
      </w:r>
    </w:p>
    <w:p>
      <w:pPr>
        <w:keepNext w:val="0"/>
        <w:keepLines w:val="0"/>
        <w:pageBreakBefore w:val="0"/>
        <w:kinsoku/>
        <w:wordWrap/>
        <w:overflowPunct/>
        <w:topLinePunct w:val="0"/>
        <w:autoSpaceDE/>
        <w:autoSpaceDN/>
        <w:bidi w:val="0"/>
        <w:adjustRightInd/>
        <w:spacing w:line="288" w:lineRule="auto"/>
        <w:ind w:firstLine="627" w:firstLineChars="299"/>
        <w:textAlignment w:val="auto"/>
        <w:outlineLvl w:val="9"/>
        <w:rPr>
          <w:rFonts w:hint="eastAsia" w:ascii="宋体" w:hAnsi="宋体" w:eastAsia="宋体" w:cs="宋体"/>
          <w:color w:val="auto"/>
          <w:kern w:val="0"/>
          <w:sz w:val="21"/>
          <w:szCs w:val="21"/>
          <w:highlight w:val="none"/>
        </w:rPr>
      </w:pPr>
    </w:p>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br w:type="page"/>
      </w:r>
      <w:r>
        <w:rPr>
          <w:rFonts w:hint="eastAsia" w:ascii="宋体" w:hAnsi="宋体" w:eastAsia="宋体" w:cs="宋体"/>
          <w:b/>
          <w:bCs/>
          <w:color w:val="auto"/>
          <w:kern w:val="0"/>
          <w:sz w:val="21"/>
          <w:szCs w:val="21"/>
          <w:highlight w:val="none"/>
        </w:rPr>
        <w:t>表5  项目管理班子配备情况表</w:t>
      </w:r>
    </w:p>
    <w:p>
      <w:pPr>
        <w:keepNext w:val="0"/>
        <w:keepLines w:val="0"/>
        <w:pageBreakBefore w:val="0"/>
        <w:kinsoku/>
        <w:wordWrap/>
        <w:overflowPunct/>
        <w:topLinePunct w:val="0"/>
        <w:autoSpaceDE/>
        <w:autoSpaceDN/>
        <w:bidi w:val="0"/>
        <w:adjustRightInd/>
        <w:spacing w:line="288" w:lineRule="auto"/>
        <w:ind w:firstLine="627" w:firstLineChars="299"/>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项目名称：</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765"/>
        <w:gridCol w:w="764"/>
        <w:gridCol w:w="943"/>
        <w:gridCol w:w="943"/>
        <w:gridCol w:w="943"/>
        <w:gridCol w:w="943"/>
        <w:gridCol w:w="1580"/>
        <w:gridCol w:w="94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688" w:type="dxa"/>
            <w:vMerge w:val="restart"/>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职务</w:t>
            </w:r>
          </w:p>
        </w:tc>
        <w:tc>
          <w:tcPr>
            <w:tcW w:w="765" w:type="dxa"/>
            <w:vMerge w:val="restart"/>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764" w:type="dxa"/>
            <w:vMerge w:val="restart"/>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职称</w:t>
            </w:r>
          </w:p>
        </w:tc>
        <w:tc>
          <w:tcPr>
            <w:tcW w:w="5352" w:type="dxa"/>
            <w:gridSpan w:val="5"/>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上岗资格证明</w:t>
            </w:r>
          </w:p>
        </w:tc>
        <w:tc>
          <w:tcPr>
            <w:tcW w:w="1911" w:type="dxa"/>
            <w:gridSpan w:val="2"/>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688" w:type="dxa"/>
            <w:vMerge w:val="continue"/>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5" w:type="dxa"/>
            <w:vMerge w:val="continue"/>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4" w:type="dxa"/>
            <w:vMerge w:val="continue"/>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证书</w:t>
            </w:r>
          </w:p>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w:t>
            </w:r>
          </w:p>
        </w:tc>
        <w:tc>
          <w:tcPr>
            <w:tcW w:w="943"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级别</w:t>
            </w:r>
          </w:p>
        </w:tc>
        <w:tc>
          <w:tcPr>
            <w:tcW w:w="943"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证号</w:t>
            </w:r>
          </w:p>
        </w:tc>
        <w:tc>
          <w:tcPr>
            <w:tcW w:w="943"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w:t>
            </w:r>
          </w:p>
        </w:tc>
        <w:tc>
          <w:tcPr>
            <w:tcW w:w="1580"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原服务单位</w:t>
            </w:r>
          </w:p>
        </w:tc>
        <w:tc>
          <w:tcPr>
            <w:tcW w:w="944"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项目数</w:t>
            </w:r>
          </w:p>
        </w:tc>
        <w:tc>
          <w:tcPr>
            <w:tcW w:w="967"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8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8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8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8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8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8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8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8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8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exact"/>
        </w:trPr>
        <w:tc>
          <w:tcPr>
            <w:tcW w:w="9480" w:type="dxa"/>
            <w:gridSpan w:val="10"/>
            <w:noWrap w:val="0"/>
            <w:vAlign w:val="top"/>
          </w:tcPr>
          <w:p>
            <w:pPr>
              <w:keepNext w:val="0"/>
              <w:keepLines w:val="0"/>
              <w:pageBreakBefore w:val="0"/>
              <w:kinsoku/>
              <w:wordWrap/>
              <w:overflowPunct/>
              <w:topLinePunct w:val="0"/>
              <w:autoSpaceDE/>
              <w:autoSpaceDN/>
              <w:bidi w:val="0"/>
              <w:adjustRightInd/>
              <w:spacing w:line="288" w:lineRule="auto"/>
              <w:ind w:firstLine="472" w:firstLineChars="225"/>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本项目一旦我单位中标，将实行项目负责人负责制，并配备上述项目管理班子。上述填报内容真实，若不真实，愿按有关规定接受处理。项目管理班子机构设置、职责分工等情况另附资料说明。</w:t>
            </w:r>
          </w:p>
        </w:tc>
      </w:tr>
    </w:tbl>
    <w:p>
      <w:pPr>
        <w:keepNext w:val="0"/>
        <w:keepLines w:val="0"/>
        <w:pageBreakBefore w:val="0"/>
        <w:kinsoku/>
        <w:wordWrap/>
        <w:overflowPunct/>
        <w:topLinePunct w:val="0"/>
        <w:autoSpaceDE/>
        <w:autoSpaceDN/>
        <w:bidi w:val="0"/>
        <w:adjustRightInd/>
        <w:spacing w:line="288" w:lineRule="auto"/>
        <w:ind w:firstLine="627" w:firstLineChars="299"/>
        <w:textAlignment w:val="auto"/>
        <w:outlineLvl w:val="9"/>
        <w:rPr>
          <w:rFonts w:hint="eastAsia" w:ascii="宋体" w:hAnsi="宋体" w:eastAsia="宋体" w:cs="宋体"/>
          <w:color w:val="auto"/>
          <w:kern w:val="0"/>
          <w:sz w:val="21"/>
          <w:szCs w:val="21"/>
          <w:highlight w:val="none"/>
        </w:rPr>
      </w:pPr>
    </w:p>
    <w:p>
      <w:pPr>
        <w:keepNext w:val="0"/>
        <w:keepLines w:val="0"/>
        <w:pageBreakBefore w:val="0"/>
        <w:kinsoku/>
        <w:wordWrap/>
        <w:overflowPunct/>
        <w:topLinePunct w:val="0"/>
        <w:autoSpaceDE/>
        <w:autoSpaceDN/>
        <w:bidi w:val="0"/>
        <w:adjustRightInd/>
        <w:spacing w:line="288" w:lineRule="auto"/>
        <w:ind w:firstLine="627" w:firstLineChars="299"/>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br w:type="page"/>
      </w:r>
      <w:r>
        <w:rPr>
          <w:rFonts w:hint="eastAsia" w:ascii="宋体" w:hAnsi="宋体" w:eastAsia="宋体" w:cs="宋体"/>
          <w:b/>
          <w:bCs/>
          <w:color w:val="auto"/>
          <w:kern w:val="0"/>
          <w:sz w:val="21"/>
          <w:szCs w:val="21"/>
          <w:highlight w:val="none"/>
        </w:rPr>
        <w:t>表6   项目负责人简历表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525"/>
        <w:gridCol w:w="1524"/>
        <w:gridCol w:w="1656"/>
        <w:gridCol w:w="1526"/>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24"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p>
        </w:tc>
        <w:tc>
          <w:tcPr>
            <w:tcW w:w="1524"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性别</w:t>
            </w:r>
          </w:p>
        </w:tc>
        <w:tc>
          <w:tcPr>
            <w:tcW w:w="1656"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p>
        </w:tc>
        <w:tc>
          <w:tcPr>
            <w:tcW w:w="1526"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年龄</w:t>
            </w: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24"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职务</w:t>
            </w: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p>
        </w:tc>
        <w:tc>
          <w:tcPr>
            <w:tcW w:w="1524"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职称</w:t>
            </w:r>
          </w:p>
        </w:tc>
        <w:tc>
          <w:tcPr>
            <w:tcW w:w="1656"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p>
        </w:tc>
        <w:tc>
          <w:tcPr>
            <w:tcW w:w="1526"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学历</w:t>
            </w: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3049" w:type="dxa"/>
            <w:gridSpan w:val="2"/>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参加工作时间</w:t>
            </w:r>
          </w:p>
        </w:tc>
        <w:tc>
          <w:tcPr>
            <w:tcW w:w="1524"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p>
        </w:tc>
        <w:tc>
          <w:tcPr>
            <w:tcW w:w="3182" w:type="dxa"/>
            <w:gridSpan w:val="2"/>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从事项目负责人年限</w:t>
            </w: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3049" w:type="dxa"/>
            <w:gridSpan w:val="2"/>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项目负责人资格证书编号</w:t>
            </w:r>
          </w:p>
        </w:tc>
        <w:tc>
          <w:tcPr>
            <w:tcW w:w="6231" w:type="dxa"/>
            <w:gridSpan w:val="4"/>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9280" w:type="dxa"/>
            <w:gridSpan w:val="6"/>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24"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建设单位</w:t>
            </w: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1524"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建设规模</w:t>
            </w:r>
          </w:p>
        </w:tc>
        <w:tc>
          <w:tcPr>
            <w:tcW w:w="1656"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开、竣工日期</w:t>
            </w:r>
          </w:p>
        </w:tc>
        <w:tc>
          <w:tcPr>
            <w:tcW w:w="1526"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在建或已完</w:t>
            </w: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65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65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65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65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65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65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65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65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65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65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65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bl>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br w:type="page"/>
      </w:r>
    </w:p>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表7    项目管理班子配备情况辅助说明资料</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3" w:hRule="atLeast"/>
        </w:trPr>
        <w:tc>
          <w:tcPr>
            <w:tcW w:w="914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bl>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注：1、辅助说明资料主要包括管理班子机构设置、职责分工、有关复印证明资料以及</w:t>
      </w:r>
      <w:r>
        <w:rPr>
          <w:rFonts w:hint="eastAsia" w:ascii="宋体" w:hAnsi="宋体" w:eastAsia="宋体" w:cs="宋体"/>
          <w:color w:val="auto"/>
          <w:kern w:val="0"/>
          <w:sz w:val="21"/>
          <w:szCs w:val="21"/>
          <w:highlight w:val="none"/>
          <w:lang w:eastAsia="zh-CN"/>
        </w:rPr>
        <w:t>响应方</w:t>
      </w:r>
      <w:r>
        <w:rPr>
          <w:rFonts w:hint="eastAsia" w:ascii="宋体" w:hAnsi="宋体" w:eastAsia="宋体" w:cs="宋体"/>
          <w:color w:val="auto"/>
          <w:kern w:val="0"/>
          <w:sz w:val="21"/>
          <w:szCs w:val="21"/>
          <w:highlight w:val="none"/>
        </w:rPr>
        <w:t>认为有必要提供的资料。辅助说明资料格式不做统一规定，由</w:t>
      </w:r>
      <w:r>
        <w:rPr>
          <w:rFonts w:hint="eastAsia" w:ascii="宋体" w:hAnsi="宋体" w:eastAsia="宋体" w:cs="宋体"/>
          <w:color w:val="auto"/>
          <w:kern w:val="0"/>
          <w:sz w:val="21"/>
          <w:szCs w:val="21"/>
          <w:highlight w:val="none"/>
          <w:lang w:eastAsia="zh-CN"/>
        </w:rPr>
        <w:t>响应方</w:t>
      </w:r>
      <w:r>
        <w:rPr>
          <w:rFonts w:hint="eastAsia" w:ascii="宋体" w:hAnsi="宋体" w:eastAsia="宋体" w:cs="宋体"/>
          <w:color w:val="auto"/>
          <w:kern w:val="0"/>
          <w:sz w:val="21"/>
          <w:szCs w:val="21"/>
          <w:highlight w:val="none"/>
        </w:rPr>
        <w:t>自行设计。</w:t>
      </w:r>
    </w:p>
    <w:p>
      <w:pPr>
        <w:keepNext w:val="0"/>
        <w:keepLines w:val="0"/>
        <w:pageBreakBefore w:val="0"/>
        <w:kinsoku/>
        <w:wordWrap/>
        <w:overflowPunct/>
        <w:topLinePunct w:val="0"/>
        <w:autoSpaceDE/>
        <w:autoSpaceDN/>
        <w:bidi w:val="0"/>
        <w:adjustRightInd/>
        <w:spacing w:line="288" w:lineRule="auto"/>
        <w:ind w:firstLine="315" w:firstLineChars="150"/>
        <w:textAlignment w:val="auto"/>
        <w:outlineLvl w:val="9"/>
        <w:rPr>
          <w:rFonts w:hint="eastAsia" w:ascii="宋体" w:hAnsi="宋体" w:eastAsia="宋体" w:cs="宋体"/>
          <w:b/>
          <w:bCs/>
          <w:color w:val="auto"/>
          <w:spacing w:val="-6"/>
          <w:sz w:val="21"/>
          <w:szCs w:val="21"/>
          <w:highlight w:val="none"/>
        </w:rPr>
      </w:pPr>
      <w:r>
        <w:rPr>
          <w:rFonts w:hint="eastAsia" w:ascii="宋体" w:hAnsi="宋体" w:eastAsia="宋体" w:cs="宋体"/>
          <w:color w:val="auto"/>
          <w:kern w:val="0"/>
          <w:sz w:val="21"/>
          <w:szCs w:val="21"/>
          <w:highlight w:val="none"/>
        </w:rPr>
        <w:t>2、项目管理班子配备情况辅助说明资料另附（与本</w:t>
      </w:r>
      <w:r>
        <w:rPr>
          <w:rFonts w:hint="eastAsia" w:ascii="宋体" w:hAnsi="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一起装订）</w:t>
      </w:r>
    </w:p>
    <w:p>
      <w:pPr>
        <w:spacing w:line="288" w:lineRule="auto"/>
        <w:jc w:val="left"/>
        <w:rPr>
          <w:rFonts w:hint="eastAsia" w:ascii="宋体" w:hAnsi="宋体"/>
          <w:b/>
          <w:color w:val="auto"/>
          <w:spacing w:val="-6"/>
          <w:sz w:val="24"/>
          <w:highlight w:val="none"/>
        </w:rPr>
      </w:pPr>
    </w:p>
    <w:p/>
    <w:sectPr>
      <w:footerReference r:id="rId5" w:type="default"/>
      <w:pgSz w:w="11906" w:h="16838"/>
      <w:pgMar w:top="1247" w:right="1247" w:bottom="1247" w:left="1247" w:header="0" w:footer="78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3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posOffset>2501265</wp:posOffset>
              </wp:positionH>
              <wp:positionV relativeFrom="paragraph">
                <wp:posOffset>-495300</wp:posOffset>
              </wp:positionV>
              <wp:extent cx="974090" cy="6432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974090" cy="643255"/>
                      </a:xfrm>
                      <a:prstGeom prst="rect">
                        <a:avLst/>
                      </a:prstGeom>
                      <a:noFill/>
                      <a:ln w="15875">
                        <a:noFill/>
                      </a:ln>
                    </wps:spPr>
                    <wps:txbx>
                      <w:txbxContent>
                        <w:p>
                          <w:pPr>
                            <w:pStyle w:val="11"/>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w:t>
                          </w:r>
                          <w:r>
                            <w:rPr>
                              <w:rFonts w:hint="eastAsia"/>
                              <w:lang w:val="en-US" w:eastAsia="zh-CN"/>
                            </w:rPr>
                            <w:t>/</w:t>
                          </w:r>
                          <w:r>
                            <w:rPr>
                              <w:rFonts w:hint="eastAsia"/>
                              <w:lang w:eastAsia="zh-CN"/>
                            </w:rPr>
                            <w:t xml:space="preserve">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79</w:t>
                          </w:r>
                          <w:r>
                            <w:rPr>
                              <w:rFonts w:hint="eastAsia"/>
                              <w:lang w:eastAsia="zh-CN"/>
                            </w:rPr>
                            <w:fldChar w:fldCharType="end"/>
                          </w:r>
                          <w:r>
                            <w:rPr>
                              <w:rFonts w:hint="eastAsia"/>
                              <w:lang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196.95pt;margin-top:-39pt;height:50.65pt;width:76.7pt;mso-position-horizontal-relative:margin;z-index:251659264;mso-width-relative:page;mso-height-relative:page;" filled="f" stroked="f" coordsize="21600,21600" o:gfxdata="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Hef7G2QAAAAoBAAAPAAAAAAAAAAEAIAAAACIAAABkcnMvZG93bnJl&#10;di54bWxQSwECFAAUAAAACACHTuJAgY58XMMBAAB7AwAADgAAAAAAAAABACAAAAAoAQAAZHJzL2Uy&#10;b0RvYy54bWxQSwUGAAAAAAYABgBZAQAAXQUAAAAA&#10;">
              <v:fill on="f" focussize="0,0"/>
              <v:stroke on="f" weight="1.25pt"/>
              <v:imagedata o:title=""/>
              <o:lock v:ext="edit" aspectratio="f"/>
              <v:textbox inset="0mm,0mm,0mm,0mm">
                <w:txbxContent>
                  <w:p>
                    <w:pPr>
                      <w:pStyle w:val="11"/>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w:t>
                    </w:r>
                    <w:r>
                      <w:rPr>
                        <w:rFonts w:hint="eastAsia"/>
                        <w:lang w:val="en-US" w:eastAsia="zh-CN"/>
                      </w:rPr>
                      <w:t>/</w:t>
                    </w:r>
                    <w:r>
                      <w:rPr>
                        <w:rFonts w:hint="eastAsia"/>
                        <w:lang w:eastAsia="zh-CN"/>
                      </w:rPr>
                      <w:t xml:space="preserve">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79</w:t>
                    </w:r>
                    <w:r>
                      <w:rPr>
                        <w:rFonts w:hint="eastAsia"/>
                        <w:lang w:eastAsia="zh-CN"/>
                      </w:rPr>
                      <w:fldChar w:fldCharType="end"/>
                    </w:r>
                    <w:r>
                      <w:rPr>
                        <w:rFonts w:hint="eastAsia"/>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szCs w:val="21"/>
        <w:lang w:val="zh-CN"/>
      </w:rPr>
      <w:t xml:space="preserve"> </w:t>
    </w:r>
    <w:r>
      <w:rPr>
        <w:sz w:val="21"/>
        <w:szCs w:val="21"/>
      </w:rPr>
      <w:fldChar w:fldCharType="begin"/>
    </w:r>
    <w:r>
      <w:rPr>
        <w:sz w:val="21"/>
        <w:szCs w:val="21"/>
      </w:rPr>
      <w:instrText xml:space="preserve"> PAGE </w:instrText>
    </w:r>
    <w:r>
      <w:rPr>
        <w:sz w:val="21"/>
        <w:szCs w:val="21"/>
      </w:rPr>
      <w:fldChar w:fldCharType="separate"/>
    </w:r>
    <w:r>
      <w:rPr>
        <w:sz w:val="21"/>
        <w:szCs w:val="21"/>
      </w:rPr>
      <w:t>19</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Pr>
        <w:sz w:val="21"/>
        <w:szCs w:val="21"/>
      </w:rPr>
      <w:t>54</w:t>
    </w:r>
    <w:r>
      <w:rPr>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8A32F4"/>
    <w:multiLevelType w:val="multilevel"/>
    <w:tmpl w:val="A98A32F4"/>
    <w:lvl w:ilvl="0" w:tentative="0">
      <w:start w:val="1"/>
      <w:numFmt w:val="decimal"/>
      <w:lvlText w:val="%1、"/>
      <w:lvlJc w:val="left"/>
      <w:pPr>
        <w:tabs>
          <w:tab w:val="left" w:pos="720"/>
        </w:tabs>
        <w:ind w:left="720" w:hanging="720"/>
      </w:pPr>
      <w:rPr>
        <w:rFonts w:hint="eastAsia" w:ascii="宋体" w:hAnsi="宋体" w:eastAsia="宋体" w:cs="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
    <w:nsid w:val="00000003"/>
    <w:multiLevelType w:val="multilevel"/>
    <w:tmpl w:val="00000003"/>
    <w:lvl w:ilvl="0" w:tentative="0">
      <w:start w:val="1"/>
      <w:numFmt w:val="japaneseCounting"/>
      <w:lvlText w:val="%1、"/>
      <w:lvlJc w:val="left"/>
      <w:pPr>
        <w:tabs>
          <w:tab w:val="left" w:pos="1347"/>
        </w:tabs>
        <w:ind w:left="1347" w:hanging="720"/>
      </w:pPr>
      <w:rPr>
        <w:rFonts w:hint="eastAsia"/>
      </w:rPr>
    </w:lvl>
    <w:lvl w:ilvl="1" w:tentative="0">
      <w:start w:val="1"/>
      <w:numFmt w:val="decimal"/>
      <w:lvlText w:val="%2、"/>
      <w:lvlJc w:val="left"/>
      <w:pPr>
        <w:tabs>
          <w:tab w:val="left" w:pos="1767"/>
        </w:tabs>
        <w:ind w:left="1767" w:hanging="720"/>
      </w:pPr>
      <w:rPr>
        <w:rFonts w:hint="eastAsia"/>
      </w:rPr>
    </w:lvl>
    <w:lvl w:ilvl="2" w:tentative="0">
      <w:start w:val="1"/>
      <w:numFmt w:val="lowerRoman"/>
      <w:lvlText w:val="%3."/>
      <w:lvlJc w:val="right"/>
      <w:pPr>
        <w:tabs>
          <w:tab w:val="left" w:pos="1887"/>
        </w:tabs>
        <w:ind w:left="1887" w:hanging="420"/>
      </w:pPr>
    </w:lvl>
    <w:lvl w:ilvl="3" w:tentative="0">
      <w:start w:val="1"/>
      <w:numFmt w:val="decimal"/>
      <w:lvlText w:val="%4."/>
      <w:lvlJc w:val="left"/>
      <w:pPr>
        <w:tabs>
          <w:tab w:val="left" w:pos="2307"/>
        </w:tabs>
        <w:ind w:left="2307" w:hanging="420"/>
      </w:pPr>
    </w:lvl>
    <w:lvl w:ilvl="4" w:tentative="0">
      <w:start w:val="1"/>
      <w:numFmt w:val="lowerLetter"/>
      <w:lvlText w:val="%5)"/>
      <w:lvlJc w:val="left"/>
      <w:pPr>
        <w:tabs>
          <w:tab w:val="left" w:pos="2727"/>
        </w:tabs>
        <w:ind w:left="2727" w:hanging="420"/>
      </w:pPr>
    </w:lvl>
    <w:lvl w:ilvl="5" w:tentative="0">
      <w:start w:val="1"/>
      <w:numFmt w:val="lowerRoman"/>
      <w:lvlText w:val="%6."/>
      <w:lvlJc w:val="right"/>
      <w:pPr>
        <w:tabs>
          <w:tab w:val="left" w:pos="3147"/>
        </w:tabs>
        <w:ind w:left="3147" w:hanging="420"/>
      </w:pPr>
    </w:lvl>
    <w:lvl w:ilvl="6" w:tentative="0">
      <w:start w:val="1"/>
      <w:numFmt w:val="decimal"/>
      <w:lvlText w:val="%7."/>
      <w:lvlJc w:val="left"/>
      <w:pPr>
        <w:tabs>
          <w:tab w:val="left" w:pos="3567"/>
        </w:tabs>
        <w:ind w:left="3567" w:hanging="420"/>
      </w:pPr>
    </w:lvl>
    <w:lvl w:ilvl="7" w:tentative="0">
      <w:start w:val="1"/>
      <w:numFmt w:val="lowerLetter"/>
      <w:lvlText w:val="%8)"/>
      <w:lvlJc w:val="left"/>
      <w:pPr>
        <w:tabs>
          <w:tab w:val="left" w:pos="3987"/>
        </w:tabs>
        <w:ind w:left="3987" w:hanging="420"/>
      </w:pPr>
    </w:lvl>
    <w:lvl w:ilvl="8" w:tentative="0">
      <w:start w:val="1"/>
      <w:numFmt w:val="lowerRoman"/>
      <w:lvlText w:val="%9."/>
      <w:lvlJc w:val="right"/>
      <w:pPr>
        <w:tabs>
          <w:tab w:val="left" w:pos="4407"/>
        </w:tabs>
        <w:ind w:left="4407" w:hanging="420"/>
      </w:pPr>
    </w:lvl>
  </w:abstractNum>
  <w:abstractNum w:abstractNumId="2">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9E5007D"/>
    <w:multiLevelType w:val="singleLevel"/>
    <w:tmpl w:val="39E5007D"/>
    <w:lvl w:ilvl="0" w:tentative="0">
      <w:start w:val="1"/>
      <w:numFmt w:val="decimal"/>
      <w:pStyle w:val="6"/>
      <w:lvlText w:val="%1."/>
      <w:lvlJc w:val="left"/>
      <w:pPr>
        <w:tabs>
          <w:tab w:val="left" w:pos="360"/>
        </w:tabs>
        <w:ind w:left="360" w:hanging="360"/>
      </w:pPr>
    </w:lvl>
  </w:abstractNum>
  <w:num w:numId="1">
    <w:abstractNumId w:val="3"/>
  </w:num>
  <w:num w:numId="2">
    <w:abstractNumId w:val="2"/>
    <w:lvlOverride w:ilvl="0">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A553D"/>
    <w:rsid w:val="01932D29"/>
    <w:rsid w:val="03CD08FB"/>
    <w:rsid w:val="03D71020"/>
    <w:rsid w:val="0772361D"/>
    <w:rsid w:val="147108E1"/>
    <w:rsid w:val="1BBB3701"/>
    <w:rsid w:val="29AE44DC"/>
    <w:rsid w:val="30261AC6"/>
    <w:rsid w:val="327E61A9"/>
    <w:rsid w:val="33900CED"/>
    <w:rsid w:val="344113C1"/>
    <w:rsid w:val="36B54F7B"/>
    <w:rsid w:val="39021218"/>
    <w:rsid w:val="3ABA51A7"/>
    <w:rsid w:val="3ADE05F2"/>
    <w:rsid w:val="3AF35F54"/>
    <w:rsid w:val="3AFD0B3E"/>
    <w:rsid w:val="3C516CC0"/>
    <w:rsid w:val="3E7555B1"/>
    <w:rsid w:val="46D420C8"/>
    <w:rsid w:val="474052EE"/>
    <w:rsid w:val="4D46759D"/>
    <w:rsid w:val="54302A18"/>
    <w:rsid w:val="567F0634"/>
    <w:rsid w:val="56A664FA"/>
    <w:rsid w:val="5DCF01F1"/>
    <w:rsid w:val="661142D1"/>
    <w:rsid w:val="67287B2D"/>
    <w:rsid w:val="67B60643"/>
    <w:rsid w:val="724A553D"/>
    <w:rsid w:val="73E13C28"/>
    <w:rsid w:val="75C60AB0"/>
    <w:rsid w:val="75DE0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Calibri" w:hAnsi="Calibri" w:eastAsia="宋体" w:cs="Times New Roman"/>
      <w:sz w:val="21"/>
      <w:lang w:val="en-US" w:eastAsia="zh-CN" w:bidi="ar-SA"/>
    </w:rPr>
  </w:style>
  <w:style w:type="paragraph" w:styleId="6">
    <w:name w:val="List Number"/>
    <w:basedOn w:val="1"/>
    <w:qFormat/>
    <w:uiPriority w:val="0"/>
    <w:pPr>
      <w:numPr>
        <w:ilvl w:val="0"/>
        <w:numId w:val="1"/>
      </w:numPr>
    </w:pPr>
  </w:style>
  <w:style w:type="paragraph" w:styleId="7">
    <w:name w:val="annotation text"/>
    <w:basedOn w:val="1"/>
    <w:qFormat/>
    <w:uiPriority w:val="0"/>
    <w:pPr>
      <w:jc w:val="left"/>
    </w:pPr>
  </w:style>
  <w:style w:type="paragraph" w:styleId="8">
    <w:name w:val="Body Text Indent"/>
    <w:basedOn w:val="1"/>
    <w:next w:val="9"/>
    <w:qFormat/>
    <w:uiPriority w:val="0"/>
    <w:pPr>
      <w:spacing w:line="200" w:lineRule="atLeast"/>
      <w:ind w:firstLine="301"/>
    </w:pPr>
    <w:rPr>
      <w:rFonts w:ascii="宋体" w:hAnsi="Courier New"/>
      <w:spacing w:val="-4"/>
      <w:sz w:val="18"/>
      <w:szCs w:val="20"/>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99"/>
    <w:pPr>
      <w:spacing w:before="156" w:beforeLines="50" w:after="156" w:afterLines="50" w:line="400" w:lineRule="atLeast"/>
    </w:pPr>
    <w:rPr>
      <w:rFonts w:ascii="宋体" w:hAnsi="Courier New"/>
      <w:sz w:val="24"/>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tabs>
        <w:tab w:val="center" w:pos="4153"/>
        <w:tab w:val="right" w:pos="8306"/>
      </w:tabs>
      <w:snapToGrid w:val="0"/>
      <w:jc w:val="center"/>
    </w:pPr>
    <w:rPr>
      <w:sz w:val="18"/>
      <w:szCs w:val="18"/>
    </w:rPr>
  </w:style>
  <w:style w:type="paragraph" w:styleId="13">
    <w:name w:val="List"/>
    <w:basedOn w:val="1"/>
    <w:qFormat/>
    <w:uiPriority w:val="0"/>
    <w:pPr>
      <w:ind w:left="200" w:hanging="200" w:hangingChars="200"/>
    </w:pPr>
  </w:style>
  <w:style w:type="paragraph" w:styleId="14">
    <w:name w:val="Normal (Web)"/>
    <w:basedOn w:val="1"/>
    <w:qFormat/>
    <w:uiPriority w:val="0"/>
    <w:pPr>
      <w:widowControl/>
      <w:spacing w:before="100" w:beforeLines="0" w:beforeAutospacing="1" w:after="100" w:afterLines="0" w:afterAutospacing="1"/>
      <w:ind w:firstLine="420"/>
      <w:jc w:val="left"/>
    </w:pPr>
    <w:rPr>
      <w:rFonts w:ascii="宋体" w:hAnsi="宋体"/>
      <w:kern w:val="0"/>
      <w:sz w:val="20"/>
      <w:szCs w:val="20"/>
    </w:rPr>
  </w:style>
  <w:style w:type="character" w:styleId="17">
    <w:name w:val="Hyperlink"/>
    <w:qFormat/>
    <w:uiPriority w:val="0"/>
    <w:rPr>
      <w:color w:val="5579A7"/>
      <w:u w:val="none"/>
    </w:rPr>
  </w:style>
  <w:style w:type="paragraph" w:customStyle="1" w:styleId="18">
    <w:name w:val="List Paragraph1"/>
    <w:basedOn w:val="1"/>
    <w:qFormat/>
    <w:uiPriority w:val="99"/>
    <w:pPr>
      <w:ind w:firstLine="420" w:firstLineChars="200"/>
    </w:pPr>
    <w:rPr>
      <w:sz w:val="21"/>
    </w:rPr>
  </w:style>
  <w:style w:type="paragraph" w:customStyle="1" w:styleId="19">
    <w:name w:val="样式 标题 2 + Times New Roman 四号 非加粗 段前: 5 磅 段后: 0 磅 行距: 固定值 20..."/>
    <w:qFormat/>
    <w:uiPriority w:val="0"/>
    <w:pPr>
      <w:keepNext/>
      <w:keepLines/>
      <w:widowControl w:val="0"/>
      <w:spacing w:before="100" w:line="400" w:lineRule="exact"/>
      <w:jc w:val="both"/>
      <w:outlineLvl w:val="1"/>
    </w:pPr>
    <w:rPr>
      <w:rFonts w:ascii="Times New Roman" w:hAnsi="Times New Roman" w:eastAsia="宋体" w:cs="Times New Roman"/>
      <w:kern w:val="2"/>
      <w:sz w:val="28"/>
      <w:szCs w:val="28"/>
      <w:lang w:val="en-US" w:eastAsia="zh-CN" w:bidi="ar-SA"/>
    </w:rPr>
  </w:style>
  <w:style w:type="paragraph" w:customStyle="1" w:styleId="20">
    <w:name w:val="样式 标题 3 + (中文) 黑体 小四 非加粗 段前: 7.8 磅 段后: 0 磅 行距: 固定值 20 磅"/>
    <w:qFormat/>
    <w:uiPriority w:val="0"/>
    <w:pPr>
      <w:widowControl w:val="0"/>
      <w:spacing w:line="400" w:lineRule="exact"/>
      <w:ind w:left="2220" w:hanging="420"/>
      <w:jc w:val="both"/>
      <w:outlineLvl w:val="2"/>
    </w:pPr>
    <w:rPr>
      <w:rFonts w:ascii="Times New Roman" w:hAnsi="Times New Roman" w:eastAsia="黑体" w:cs="Times New Roman"/>
      <w:b/>
      <w:kern w:val="2"/>
      <w:sz w:val="24"/>
      <w:szCs w:val="24"/>
      <w:lang w:val="en-US" w:eastAsia="zh-CN" w:bidi="ar-SA"/>
    </w:rPr>
  </w:style>
  <w:style w:type="paragraph" w:customStyle="1" w:styleId="21">
    <w:name w:val="Blockquote"/>
    <w:qFormat/>
    <w:uiPriority w:val="0"/>
    <w:pPr>
      <w:widowControl w:val="0"/>
      <w:autoSpaceDE w:val="0"/>
      <w:autoSpaceDN w:val="0"/>
      <w:adjustRightInd w:val="0"/>
      <w:spacing w:before="100" w:after="100"/>
      <w:ind w:left="360" w:right="360"/>
    </w:pPr>
    <w:rPr>
      <w:rFonts w:ascii="Times New Roman" w:hAnsi="Times New Roman" w:eastAsia="宋体" w:cs="Times New Roman"/>
      <w:sz w:val="24"/>
      <w:szCs w:val="24"/>
      <w:lang w:val="en-US" w:eastAsia="zh-CN" w:bidi="ar-SA"/>
    </w:rPr>
  </w:style>
  <w:style w:type="paragraph" w:customStyle="1" w:styleId="22">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23">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4">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2020-12-10T01:10:00Z</dcterms:created>
  <dc:creator>Administrator</dc:creator>
  <cp:lastModifiedBy>Administrator</cp:lastModifiedBy>
  <dcterms:modified xsi:type="dcterms:W3CDTF">2021-01-04T08:23:54Z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