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76" w:lineRule="auto"/>
        <w:jc w:val="center"/>
        <w:outlineLvl w:val="0"/>
        <w:rPr>
          <w:rFonts w:eastAsia="黑体" w:cs="宋体"/>
          <w:b/>
          <w:bCs/>
          <w:kern w:val="44"/>
          <w:sz w:val="44"/>
          <w:szCs w:val="44"/>
        </w:rPr>
      </w:pPr>
      <w:r>
        <w:rPr>
          <w:rFonts w:hint="eastAsia" w:ascii="黑体" w:hAnsi="黑体" w:eastAsia="黑体" w:cs="宋体"/>
          <w:b/>
          <w:bCs/>
          <w:kern w:val="44"/>
          <w:sz w:val="44"/>
          <w:szCs w:val="44"/>
        </w:rPr>
        <w:t>中标候选人公示</w:t>
      </w:r>
    </w:p>
    <w:tbl>
      <w:tblPr>
        <w:tblStyle w:val="2"/>
        <w:tblW w:w="8972"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906"/>
        <w:gridCol w:w="4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楷体" w:hAnsi="楷体" w:eastAsia="楷体" w:cs="宋体"/>
                <w:sz w:val="28"/>
                <w:szCs w:val="28"/>
              </w:rPr>
            </w:pPr>
            <w:bookmarkStart w:id="0" w:name="OLE_LINK1"/>
            <w:r>
              <w:rPr>
                <w:rFonts w:hint="eastAsia" w:ascii="楷体" w:hAnsi="楷体" w:eastAsia="楷体" w:cs="宋体"/>
                <w:sz w:val="28"/>
                <w:szCs w:val="28"/>
              </w:rPr>
              <w:t>项目及标段名称</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default" w:ascii="楷体" w:hAnsi="楷体" w:eastAsia="楷体" w:cs="宋体"/>
                <w:sz w:val="28"/>
                <w:szCs w:val="28"/>
                <w:lang w:val="en-US" w:eastAsia="zh-CN"/>
              </w:rPr>
            </w:pPr>
            <w:r>
              <w:rPr>
                <w:rFonts w:hint="eastAsia" w:ascii="楷体" w:hAnsi="楷体" w:eastAsia="楷体" w:cs="宋体"/>
                <w:sz w:val="28"/>
                <w:szCs w:val="28"/>
                <w:lang w:val="en-US" w:eastAsia="zh-CN"/>
              </w:rPr>
              <w:t>G330国道淳安千岛湖大桥至临岐改建工程PPP项目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项</w:t>
            </w:r>
            <w:r>
              <w:rPr>
                <w:rFonts w:hint="eastAsia" w:ascii="楷体" w:hAnsi="楷体" w:eastAsia="楷体" w:cs="宋体"/>
                <w:color w:val="auto"/>
                <w:sz w:val="28"/>
                <w:szCs w:val="28"/>
              </w:rPr>
              <w:t>目编号</w:t>
            </w:r>
          </w:p>
        </w:tc>
        <w:tc>
          <w:tcPr>
            <w:tcW w:w="6709" w:type="dxa"/>
            <w:gridSpan w:val="2"/>
            <w:tcBorders>
              <w:top w:val="single" w:color="auto" w:sz="4" w:space="0"/>
              <w:left w:val="nil"/>
              <w:bottom w:val="single" w:color="auto" w:sz="4" w:space="0"/>
              <w:right w:val="single" w:color="auto" w:sz="4" w:space="0"/>
            </w:tcBorders>
            <w:vAlign w:val="center"/>
          </w:tcPr>
          <w:p>
            <w:pPr>
              <w:widowControl/>
              <w:jc w:val="left"/>
              <w:rPr>
                <w:rFonts w:hint="default" w:ascii="楷体" w:hAnsi="楷体" w:eastAsia="楷体" w:cs="宋体"/>
                <w:sz w:val="28"/>
                <w:szCs w:val="28"/>
                <w:lang w:val="en-US"/>
              </w:rPr>
            </w:pPr>
            <w:r>
              <w:rPr>
                <w:rFonts w:hint="eastAsia" w:ascii="楷体" w:hAnsi="楷体" w:eastAsia="楷体" w:cs="宋体"/>
                <w:sz w:val="28"/>
                <w:szCs w:val="28"/>
                <w:lang w:val="en-US" w:eastAsia="zh-CN"/>
              </w:rPr>
              <w:t>YD18005501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263" w:type="dxa"/>
            <w:vMerge w:val="restart"/>
            <w:tcBorders>
              <w:top w:val="nil"/>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招标人</w:t>
            </w: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名称</w:t>
            </w:r>
          </w:p>
        </w:tc>
        <w:tc>
          <w:tcPr>
            <w:tcW w:w="480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sz w:val="36"/>
                <w:szCs w:val="36"/>
                <w:lang w:eastAsia="zh-CN"/>
              </w:rPr>
            </w:pPr>
            <w:r>
              <w:rPr>
                <w:rFonts w:hint="eastAsia" w:ascii="楷体" w:hAnsi="楷体" w:eastAsia="楷体" w:cs="宋体"/>
                <w:sz w:val="28"/>
                <w:szCs w:val="28"/>
                <w:lang w:eastAsia="zh-CN"/>
              </w:rPr>
              <w:t>淳安县交通运输局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联系人</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lang w:eastAsia="zh-CN"/>
              </w:rPr>
              <w:t>方芬芳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联系电话</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default" w:ascii="楷体" w:hAnsi="楷体" w:eastAsia="楷体" w:cs="宋体"/>
                <w:sz w:val="28"/>
                <w:szCs w:val="28"/>
                <w:lang w:val="en-US"/>
              </w:rPr>
            </w:pPr>
            <w:r>
              <w:rPr>
                <w:rFonts w:hint="eastAsia" w:ascii="楷体" w:hAnsi="楷体" w:eastAsia="楷体" w:cs="宋体"/>
                <w:sz w:val="28"/>
                <w:szCs w:val="28"/>
                <w:lang w:val="en-US" w:eastAsia="zh-CN"/>
              </w:rPr>
              <w:t>0571-64827652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招标代理</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浙江</w:t>
            </w:r>
            <w:r>
              <w:rPr>
                <w:rFonts w:hint="eastAsia" w:ascii="楷体" w:hAnsi="楷体" w:eastAsia="楷体" w:cs="宋体"/>
                <w:sz w:val="28"/>
                <w:szCs w:val="28"/>
                <w:lang w:eastAsia="zh-CN"/>
              </w:rPr>
              <w:t>远大</w:t>
            </w:r>
            <w:r>
              <w:rPr>
                <w:rFonts w:hint="eastAsia" w:ascii="楷体" w:hAnsi="楷体" w:eastAsia="楷体" w:cs="宋体"/>
                <w:sz w:val="28"/>
                <w:szCs w:val="28"/>
              </w:rPr>
              <w:t>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63" w:type="dxa"/>
            <w:vMerge w:val="restart"/>
            <w:tcBorders>
              <w:top w:val="nil"/>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中标候选人</w:t>
            </w: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名称</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中天建设集团有限公司、中天交通建设投资集团有限公司联合体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注册地</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default" w:ascii="楷体" w:hAnsi="楷体" w:eastAsia="楷体" w:cs="宋体"/>
                <w:sz w:val="28"/>
                <w:szCs w:val="28"/>
                <w:lang w:val="en-US" w:eastAsia="zh-CN"/>
              </w:rPr>
            </w:pPr>
            <w:r>
              <w:rPr>
                <w:rFonts w:hint="eastAsia" w:ascii="楷体" w:hAnsi="楷体" w:eastAsia="楷体" w:cs="宋体"/>
                <w:sz w:val="28"/>
                <w:szCs w:val="28"/>
                <w:lang w:val="en-US" w:eastAsia="zh-CN"/>
              </w:rPr>
              <w:t>襄阳市樊城区春园东路18号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资质等级</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公路工程施工总承包壹级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法人</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楼国栋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63" w:type="dxa"/>
            <w:vMerge w:val="restart"/>
            <w:tcBorders>
              <w:top w:val="nil"/>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项目经理</w:t>
            </w: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姓名</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胡启波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证书名称</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公路工程专业一级建造师注册证书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注</w:t>
            </w:r>
            <w:r>
              <w:rPr>
                <w:rFonts w:hint="eastAsia" w:ascii="楷体" w:hAnsi="楷体" w:eastAsia="楷体" w:cs="宋体"/>
                <w:color w:val="auto"/>
                <w:sz w:val="28"/>
                <w:szCs w:val="28"/>
              </w:rPr>
              <w:t>册证号</w:t>
            </w:r>
          </w:p>
        </w:tc>
        <w:tc>
          <w:tcPr>
            <w:tcW w:w="4803" w:type="dxa"/>
            <w:tcBorders>
              <w:top w:val="single" w:color="auto" w:sz="4" w:space="0"/>
              <w:left w:val="nil"/>
              <w:bottom w:val="single" w:color="auto" w:sz="4" w:space="0"/>
              <w:right w:val="single" w:color="auto" w:sz="4" w:space="0"/>
            </w:tcBorders>
            <w:vAlign w:val="center"/>
          </w:tcPr>
          <w:p>
            <w:pPr>
              <w:spacing w:line="300" w:lineRule="exact"/>
              <w:rPr>
                <w:rFonts w:hint="default" w:ascii="楷体" w:hAnsi="楷体" w:eastAsia="楷体" w:cs="宋体"/>
                <w:sz w:val="28"/>
                <w:szCs w:val="28"/>
                <w:lang w:val="en-US" w:eastAsia="zh-CN"/>
              </w:rPr>
            </w:pPr>
            <w:r>
              <w:rPr>
                <w:rFonts w:hint="eastAsia" w:ascii="楷体" w:hAnsi="楷体" w:eastAsia="楷体" w:cs="宋体"/>
                <w:sz w:val="28"/>
                <w:szCs w:val="28"/>
                <w:lang w:val="en-US" w:eastAsia="zh-CN"/>
              </w:rPr>
              <w:t>鄂142070804753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中标价</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lang w:val="en-US" w:eastAsia="zh-CN"/>
              </w:rPr>
              <w:t>70334.4168万</w:t>
            </w:r>
            <w:r>
              <w:rPr>
                <w:rFonts w:hint="eastAsia" w:ascii="楷体" w:hAnsi="楷体" w:eastAsia="楷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楷体" w:hAnsi="楷体" w:eastAsia="楷体" w:cs="宋体"/>
                <w:sz w:val="28"/>
                <w:szCs w:val="28"/>
                <w:lang w:eastAsia="zh-CN"/>
              </w:rPr>
            </w:pPr>
            <w:r>
              <w:rPr>
                <w:rFonts w:hint="eastAsia" w:ascii="楷体" w:hAnsi="楷体" w:eastAsia="楷体" w:cs="宋体"/>
                <w:sz w:val="28"/>
                <w:szCs w:val="28"/>
                <w:lang w:eastAsia="zh-CN"/>
              </w:rPr>
              <w:t>合作期</w:t>
            </w:r>
            <w:bookmarkStart w:id="1" w:name="_GoBack"/>
            <w:bookmarkEnd w:id="1"/>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hint="default" w:ascii="楷体" w:hAnsi="楷体" w:eastAsia="楷体" w:cs="宋体"/>
                <w:sz w:val="28"/>
                <w:szCs w:val="28"/>
                <w:lang w:val="en-US" w:eastAsia="zh-CN"/>
              </w:rPr>
            </w:pPr>
            <w:r>
              <w:rPr>
                <w:rFonts w:hint="eastAsia" w:ascii="楷体" w:hAnsi="楷体" w:eastAsia="楷体" w:cs="宋体"/>
                <w:sz w:val="28"/>
                <w:szCs w:val="28"/>
                <w:lang w:val="en-US" w:eastAsia="zh-CN"/>
              </w:rPr>
              <w:t>144个月，其中建设期24月，运营期120月；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质量标准</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val="en-US" w:eastAsia="zh-CN"/>
              </w:rPr>
            </w:pPr>
            <w:r>
              <w:rPr>
                <w:rFonts w:hint="eastAsia" w:ascii="楷体" w:hAnsi="楷体" w:eastAsia="楷体" w:cs="宋体"/>
                <w:sz w:val="28"/>
                <w:szCs w:val="28"/>
              </w:rPr>
              <w:t>标段工程交工验收的质量评定</w:t>
            </w:r>
            <w:r>
              <w:rPr>
                <w:rFonts w:hint="eastAsia" w:ascii="楷体" w:hAnsi="楷体" w:eastAsia="楷体" w:cs="宋体"/>
                <w:sz w:val="28"/>
                <w:szCs w:val="28"/>
                <w:lang w:eastAsia="zh-CN"/>
              </w:rPr>
              <w:t>：</w:t>
            </w:r>
            <w:r>
              <w:rPr>
                <w:rFonts w:hint="eastAsia" w:ascii="楷体" w:hAnsi="楷体" w:eastAsia="楷体" w:cs="宋体"/>
                <w:sz w:val="28"/>
                <w:szCs w:val="28"/>
                <w:lang w:val="en-US" w:eastAsia="zh-CN"/>
              </w:rPr>
              <w:t>90分及以上；</w:t>
            </w:r>
          </w:p>
          <w:p>
            <w:pPr>
              <w:spacing w:line="300" w:lineRule="exact"/>
              <w:rPr>
                <w:rFonts w:hint="eastAsia" w:ascii="楷体" w:hAnsi="楷体" w:eastAsia="楷体" w:cs="宋体"/>
                <w:sz w:val="28"/>
                <w:szCs w:val="28"/>
                <w:lang w:val="en-US" w:eastAsia="zh-CN"/>
              </w:rPr>
            </w:pPr>
            <w:r>
              <w:rPr>
                <w:rFonts w:hint="eastAsia" w:ascii="楷体" w:hAnsi="楷体" w:eastAsia="楷体" w:cs="宋体"/>
                <w:sz w:val="28"/>
                <w:szCs w:val="28"/>
                <w:lang w:val="en-US" w:eastAsia="zh-CN"/>
              </w:rPr>
              <w:t>标段工程竣工验收的质量评定：90分及以上；</w:t>
            </w:r>
          </w:p>
          <w:p>
            <w:pPr>
              <w:spacing w:line="300" w:lineRule="exact"/>
              <w:rPr>
                <w:rFonts w:hint="eastAsia" w:ascii="楷体" w:hAnsi="楷体" w:eastAsia="楷体" w:cs="宋体"/>
                <w:sz w:val="28"/>
                <w:szCs w:val="28"/>
              </w:rPr>
            </w:pPr>
            <w:r>
              <w:rPr>
                <w:rFonts w:hint="eastAsia" w:ascii="楷体" w:hAnsi="楷体" w:eastAsia="楷体" w:cs="宋体"/>
                <w:sz w:val="28"/>
                <w:szCs w:val="28"/>
                <w:lang w:val="en-US" w:eastAsia="zh-CN"/>
              </w:rPr>
              <w:t>其他绩效目标：见招标文件。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让利幅度</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hint="default" w:ascii="楷体" w:hAnsi="楷体" w:eastAsia="楷体" w:cs="宋体"/>
                <w:sz w:val="28"/>
                <w:szCs w:val="28"/>
                <w:lang w:val="en-US" w:eastAsia="zh-CN"/>
              </w:rPr>
            </w:pPr>
            <w:r>
              <w:rPr>
                <w:rFonts w:hint="eastAsia" w:ascii="楷体" w:hAnsi="楷体" w:eastAsia="楷体" w:cs="宋体"/>
                <w:sz w:val="28"/>
                <w:szCs w:val="28"/>
                <w:lang w:eastAsia="zh-CN"/>
              </w:rPr>
              <w:t>工程量清单预算下浮率</w:t>
            </w:r>
            <w:r>
              <w:rPr>
                <w:rFonts w:hint="eastAsia" w:ascii="楷体" w:hAnsi="楷体" w:eastAsia="楷体" w:cs="宋体"/>
                <w:sz w:val="28"/>
                <w:szCs w:val="28"/>
                <w:lang w:val="en-US" w:eastAsia="zh-CN"/>
              </w:rPr>
              <w:t>:</w:t>
            </w:r>
            <w:r>
              <w:rPr>
                <w:rFonts w:hint="eastAsia" w:ascii="楷体" w:hAnsi="楷体" w:eastAsia="楷体" w:cs="宋体"/>
                <w:sz w:val="28"/>
                <w:szCs w:val="28"/>
                <w:u w:val="single"/>
                <w:lang w:val="en-US" w:eastAsia="zh-CN"/>
              </w:rPr>
              <w:t>13.85</w:t>
            </w:r>
            <w:r>
              <w:rPr>
                <w:rFonts w:hint="eastAsia" w:ascii="楷体" w:hAnsi="楷体" w:eastAsia="楷体" w:cs="宋体"/>
                <w:sz w:val="28"/>
                <w:szCs w:val="28"/>
                <w:lang w:val="en-US" w:eastAsia="zh-CN"/>
              </w:rPr>
              <w:t>%；投资回报上浮Bps:</w:t>
            </w:r>
            <w:r>
              <w:rPr>
                <w:rFonts w:hint="eastAsia" w:ascii="楷体" w:hAnsi="楷体" w:eastAsia="楷体" w:cs="宋体"/>
                <w:sz w:val="28"/>
                <w:szCs w:val="28"/>
                <w:u w:val="single"/>
                <w:lang w:val="en-US" w:eastAsia="zh-CN"/>
              </w:rPr>
              <w:t>147.50Bps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相关业绩</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hint="eastAsia" w:ascii="楷体" w:hAnsi="楷体" w:eastAsia="楷体" w:cs="宋体"/>
                <w:sz w:val="28"/>
                <w:szCs w:val="28"/>
                <w:lang w:val="en-US" w:eastAsia="zh-CN"/>
              </w:rPr>
            </w:pPr>
            <w:r>
              <w:rPr>
                <w:rFonts w:hint="eastAsia" w:ascii="楷体" w:hAnsi="楷体" w:eastAsia="楷体" w:cs="宋体"/>
                <w:sz w:val="28"/>
                <w:szCs w:val="28"/>
                <w:lang w:val="en-US" w:eastAsia="zh-CN"/>
              </w:rPr>
              <w:t>丽水市桐岭路道路工程PPP项目</w:t>
            </w:r>
          </w:p>
          <w:p>
            <w:pPr>
              <w:spacing w:line="300" w:lineRule="exact"/>
              <w:rPr>
                <w:rFonts w:hint="eastAsia" w:ascii="楷体" w:hAnsi="楷体" w:eastAsia="楷体" w:cs="宋体"/>
                <w:sz w:val="28"/>
                <w:szCs w:val="28"/>
                <w:lang w:val="en-US" w:eastAsia="zh-CN"/>
              </w:rPr>
            </w:pPr>
            <w:r>
              <w:rPr>
                <w:rFonts w:hint="eastAsia" w:ascii="楷体" w:hAnsi="楷体" w:eastAsia="楷体" w:cs="宋体"/>
                <w:sz w:val="28"/>
                <w:szCs w:val="28"/>
                <w:lang w:val="en-US" w:eastAsia="zh-CN"/>
              </w:rPr>
              <w:t>（金华市）S313（45省道）婺城至兰溪段改建工程（兰溪段）PPP项目</w:t>
            </w:r>
          </w:p>
          <w:p>
            <w:pPr>
              <w:spacing w:line="300" w:lineRule="exact"/>
              <w:rPr>
                <w:rFonts w:hint="default" w:ascii="楷体" w:hAnsi="楷体" w:eastAsia="楷体" w:cs="宋体"/>
                <w:sz w:val="28"/>
                <w:szCs w:val="28"/>
                <w:lang w:val="en-US" w:eastAsia="zh-CN"/>
              </w:rPr>
            </w:pPr>
            <w:r>
              <w:rPr>
                <w:rFonts w:hint="eastAsia" w:ascii="楷体" w:hAnsi="楷体" w:eastAsia="楷体" w:cs="宋体"/>
                <w:sz w:val="28"/>
                <w:szCs w:val="28"/>
                <w:lang w:val="en-US" w:eastAsia="zh-CN"/>
              </w:rPr>
              <w:t>（金华市）S313（45省道）婺城至兰溪段改建工程（婺城段）PPP项目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废标情况</w:t>
            </w:r>
          </w:p>
        </w:tc>
        <w:tc>
          <w:tcPr>
            <w:tcW w:w="6709" w:type="dxa"/>
            <w:gridSpan w:val="2"/>
            <w:tcBorders>
              <w:top w:val="single" w:color="auto" w:sz="4" w:space="0"/>
              <w:left w:val="nil"/>
              <w:bottom w:val="single" w:color="auto" w:sz="4" w:space="0"/>
              <w:right w:val="single" w:color="auto" w:sz="4" w:space="0"/>
            </w:tcBorders>
            <w:vAlign w:val="center"/>
          </w:tcPr>
          <w:p>
            <w:pPr>
              <w:spacing w:line="300" w:lineRule="exact"/>
              <w:rPr>
                <w:rFonts w:ascii="楷体" w:hAnsi="楷体" w:eastAsia="楷体" w:cs="宋体"/>
                <w:sz w:val="28"/>
                <w:szCs w:val="28"/>
              </w:rPr>
            </w:pPr>
            <w:r>
              <w:rPr>
                <w:rFonts w:hint="eastAsia" w:ascii="楷体" w:hAnsi="楷体" w:eastAsia="楷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sz w:val="28"/>
                <w:szCs w:val="28"/>
              </w:rPr>
              <w:t>公示期限</w:t>
            </w:r>
          </w:p>
        </w:tc>
        <w:tc>
          <w:tcPr>
            <w:tcW w:w="6709" w:type="dxa"/>
            <w:gridSpan w:val="2"/>
            <w:tcBorders>
              <w:top w:val="single" w:color="auto" w:sz="4" w:space="0"/>
              <w:left w:val="nil"/>
              <w:bottom w:val="single" w:color="auto" w:sz="4" w:space="0"/>
              <w:right w:val="single" w:color="auto" w:sz="4" w:space="0"/>
            </w:tcBorders>
            <w:vAlign w:val="center"/>
          </w:tcPr>
          <w:p>
            <w:pPr>
              <w:spacing w:line="340" w:lineRule="exact"/>
              <w:rPr>
                <w:rFonts w:ascii="楷体" w:hAnsi="楷体" w:eastAsia="楷体" w:cs="宋体"/>
                <w:sz w:val="28"/>
                <w:szCs w:val="28"/>
              </w:rPr>
            </w:pPr>
            <w:r>
              <w:rPr>
                <w:rFonts w:hint="eastAsia" w:ascii="楷体" w:hAnsi="楷体" w:eastAsia="楷体" w:cs="宋体"/>
                <w:color w:val="000000"/>
                <w:kern w:val="0"/>
                <w:sz w:val="28"/>
                <w:szCs w:val="28"/>
              </w:rPr>
              <w:t>202</w:t>
            </w:r>
            <w:r>
              <w:rPr>
                <w:rFonts w:hint="eastAsia" w:ascii="楷体" w:hAnsi="楷体" w:eastAsia="楷体" w:cs="宋体"/>
                <w:color w:val="000000"/>
                <w:kern w:val="0"/>
                <w:sz w:val="28"/>
                <w:szCs w:val="28"/>
                <w:lang w:val="en-US" w:eastAsia="zh-CN"/>
              </w:rPr>
              <w:t>1</w:t>
            </w:r>
            <w:r>
              <w:rPr>
                <w:rFonts w:hint="eastAsia" w:ascii="楷体" w:hAnsi="楷体" w:eastAsia="楷体" w:cs="宋体"/>
                <w:color w:val="000000"/>
                <w:kern w:val="0"/>
                <w:sz w:val="28"/>
                <w:szCs w:val="28"/>
              </w:rPr>
              <w:t>年</w:t>
            </w:r>
            <w:r>
              <w:rPr>
                <w:rFonts w:hint="eastAsia" w:ascii="楷体" w:hAnsi="楷体" w:eastAsia="楷体" w:cs="宋体"/>
                <w:color w:val="000000"/>
                <w:kern w:val="0"/>
                <w:sz w:val="28"/>
                <w:szCs w:val="28"/>
                <w:lang w:val="en-US" w:eastAsia="zh-CN"/>
              </w:rPr>
              <w:t>03</w:t>
            </w:r>
            <w:r>
              <w:rPr>
                <w:rFonts w:hint="eastAsia" w:ascii="楷体" w:hAnsi="楷体" w:eastAsia="楷体" w:cs="宋体"/>
                <w:color w:val="000000"/>
                <w:kern w:val="0"/>
                <w:sz w:val="28"/>
                <w:szCs w:val="28"/>
              </w:rPr>
              <w:t>月</w:t>
            </w:r>
            <w:r>
              <w:rPr>
                <w:rFonts w:hint="eastAsia" w:ascii="楷体" w:hAnsi="楷体" w:eastAsia="楷体" w:cs="宋体"/>
                <w:color w:val="000000"/>
                <w:kern w:val="0"/>
                <w:sz w:val="28"/>
                <w:szCs w:val="28"/>
                <w:lang w:val="en-US" w:eastAsia="zh-CN"/>
              </w:rPr>
              <w:t>10</w:t>
            </w:r>
            <w:r>
              <w:rPr>
                <w:rFonts w:hint="eastAsia" w:ascii="楷体" w:hAnsi="楷体" w:eastAsia="楷体" w:cs="宋体"/>
                <w:color w:val="000000"/>
                <w:kern w:val="0"/>
                <w:sz w:val="28"/>
                <w:szCs w:val="28"/>
              </w:rPr>
              <w:t>日至202</w:t>
            </w:r>
            <w:r>
              <w:rPr>
                <w:rFonts w:hint="eastAsia" w:ascii="楷体" w:hAnsi="楷体" w:eastAsia="楷体" w:cs="宋体"/>
                <w:color w:val="000000"/>
                <w:kern w:val="0"/>
                <w:sz w:val="28"/>
                <w:szCs w:val="28"/>
                <w:lang w:val="en-US" w:eastAsia="zh-CN"/>
              </w:rPr>
              <w:t>1</w:t>
            </w:r>
            <w:r>
              <w:rPr>
                <w:rFonts w:hint="eastAsia" w:ascii="楷体" w:hAnsi="楷体" w:eastAsia="楷体" w:cs="宋体"/>
                <w:color w:val="000000"/>
                <w:kern w:val="0"/>
                <w:sz w:val="28"/>
                <w:szCs w:val="28"/>
              </w:rPr>
              <w:t>年</w:t>
            </w:r>
            <w:r>
              <w:rPr>
                <w:rFonts w:hint="eastAsia" w:ascii="楷体" w:hAnsi="楷体" w:eastAsia="楷体" w:cs="宋体"/>
                <w:color w:val="000000"/>
                <w:kern w:val="0"/>
                <w:sz w:val="28"/>
                <w:szCs w:val="28"/>
                <w:lang w:val="en-US" w:eastAsia="zh-CN"/>
              </w:rPr>
              <w:t>03</w:t>
            </w:r>
            <w:r>
              <w:rPr>
                <w:rFonts w:hint="eastAsia" w:ascii="楷体" w:hAnsi="楷体" w:eastAsia="楷体" w:cs="宋体"/>
                <w:color w:val="000000"/>
                <w:kern w:val="0"/>
                <w:sz w:val="28"/>
                <w:szCs w:val="28"/>
              </w:rPr>
              <w:t>月</w:t>
            </w:r>
            <w:r>
              <w:rPr>
                <w:rFonts w:hint="eastAsia" w:ascii="楷体" w:hAnsi="楷体" w:eastAsia="楷体" w:cs="宋体"/>
                <w:color w:val="000000"/>
                <w:kern w:val="0"/>
                <w:sz w:val="28"/>
                <w:szCs w:val="28"/>
                <w:lang w:val="en-US" w:eastAsia="zh-CN"/>
              </w:rPr>
              <w:t>12</w:t>
            </w:r>
            <w:r>
              <w:rPr>
                <w:rFonts w:hint="eastAsia" w:ascii="楷体" w:hAnsi="楷体" w:eastAsia="楷体" w:cs="宋体"/>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263" w:type="dxa"/>
            <w:vMerge w:val="restart"/>
            <w:tcBorders>
              <w:top w:val="nil"/>
              <w:left w:val="single" w:color="auto" w:sz="4" w:space="0"/>
              <w:bottom w:val="single" w:color="auto" w:sz="4" w:space="0"/>
              <w:right w:val="single" w:color="auto" w:sz="4" w:space="0"/>
            </w:tcBorders>
            <w:vAlign w:val="center"/>
          </w:tcPr>
          <w:p>
            <w:pPr>
              <w:spacing w:line="320" w:lineRule="exact"/>
              <w:rPr>
                <w:rFonts w:ascii="楷体" w:hAnsi="楷体" w:eastAsia="楷体" w:cs="宋体"/>
                <w:sz w:val="28"/>
                <w:szCs w:val="28"/>
              </w:rPr>
            </w:pPr>
            <w:r>
              <w:rPr>
                <w:rFonts w:hint="eastAsia" w:ascii="楷体" w:hAnsi="楷体" w:eastAsia="楷体" w:cs="宋体"/>
                <w:sz w:val="28"/>
                <w:szCs w:val="28"/>
              </w:rPr>
              <w:t>监管部门</w:t>
            </w:r>
          </w:p>
        </w:tc>
        <w:tc>
          <w:tcPr>
            <w:tcW w:w="1906" w:type="dxa"/>
            <w:tcBorders>
              <w:top w:val="single" w:color="auto" w:sz="4" w:space="0"/>
              <w:left w:val="nil"/>
              <w:bottom w:val="single" w:color="auto" w:sz="4" w:space="0"/>
              <w:right w:val="single" w:color="auto" w:sz="4" w:space="0"/>
            </w:tcBorders>
            <w:vAlign w:val="center"/>
          </w:tcPr>
          <w:p>
            <w:pPr>
              <w:spacing w:line="320" w:lineRule="exact"/>
              <w:rPr>
                <w:rFonts w:ascii="楷体" w:hAnsi="楷体" w:eastAsia="楷体" w:cs="宋体"/>
                <w:sz w:val="28"/>
                <w:szCs w:val="28"/>
              </w:rPr>
            </w:pPr>
            <w:r>
              <w:rPr>
                <w:rFonts w:hint="eastAsia" w:ascii="楷体" w:hAnsi="楷体" w:eastAsia="楷体" w:cs="宋体"/>
                <w:sz w:val="28"/>
                <w:szCs w:val="28"/>
              </w:rPr>
              <w:t>名称</w:t>
            </w:r>
          </w:p>
        </w:tc>
        <w:tc>
          <w:tcPr>
            <w:tcW w:w="4803" w:type="dxa"/>
            <w:tcBorders>
              <w:top w:val="single" w:color="auto" w:sz="4" w:space="0"/>
              <w:left w:val="nil"/>
              <w:bottom w:val="single" w:color="auto" w:sz="4" w:space="0"/>
              <w:right w:val="single" w:color="auto" w:sz="4" w:space="0"/>
            </w:tcBorders>
            <w:vAlign w:val="center"/>
          </w:tcPr>
          <w:p>
            <w:pPr>
              <w:spacing w:line="320" w:lineRule="exact"/>
              <w:rPr>
                <w:rFonts w:hint="eastAsia" w:ascii="楷体" w:hAnsi="楷体" w:eastAsia="楷体" w:cs="宋体"/>
                <w:sz w:val="28"/>
                <w:szCs w:val="28"/>
                <w:lang w:eastAsia="zh-CN"/>
              </w:rPr>
            </w:pPr>
            <w:r>
              <w:rPr>
                <w:rFonts w:hint="eastAsia" w:ascii="楷体" w:hAnsi="楷体" w:eastAsia="楷体" w:cs="宋体"/>
                <w:sz w:val="28"/>
                <w:szCs w:val="28"/>
              </w:rPr>
              <w:t>淳安县</w:t>
            </w:r>
            <w:r>
              <w:rPr>
                <w:rFonts w:hint="eastAsia" w:ascii="楷体" w:hAnsi="楷体" w:eastAsia="楷体" w:cs="宋体"/>
                <w:sz w:val="28"/>
                <w:szCs w:val="28"/>
                <w:lang w:eastAsia="zh-CN"/>
              </w:rPr>
              <w:t>发展和改革局、淳安县财政局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楷体" w:hAnsi="楷体" w:eastAsia="楷体" w:cs="宋体"/>
                <w:sz w:val="28"/>
                <w:szCs w:val="28"/>
              </w:rPr>
            </w:pPr>
          </w:p>
        </w:tc>
        <w:tc>
          <w:tcPr>
            <w:tcW w:w="1906" w:type="dxa"/>
            <w:tcBorders>
              <w:top w:val="single" w:color="auto" w:sz="4" w:space="0"/>
              <w:left w:val="nil"/>
              <w:bottom w:val="single" w:color="auto" w:sz="4" w:space="0"/>
              <w:right w:val="single" w:color="auto" w:sz="4" w:space="0"/>
            </w:tcBorders>
            <w:vAlign w:val="center"/>
          </w:tcPr>
          <w:p>
            <w:pPr>
              <w:spacing w:line="320" w:lineRule="exact"/>
              <w:rPr>
                <w:rFonts w:ascii="楷体" w:hAnsi="楷体" w:eastAsia="楷体" w:cs="宋体"/>
                <w:sz w:val="28"/>
                <w:szCs w:val="28"/>
              </w:rPr>
            </w:pPr>
            <w:r>
              <w:rPr>
                <w:rFonts w:hint="eastAsia" w:ascii="楷体" w:hAnsi="楷体" w:eastAsia="楷体" w:cs="宋体"/>
                <w:sz w:val="28"/>
                <w:szCs w:val="28"/>
              </w:rPr>
              <w:t>电话</w:t>
            </w:r>
          </w:p>
        </w:tc>
        <w:tc>
          <w:tcPr>
            <w:tcW w:w="4803" w:type="dxa"/>
            <w:tcBorders>
              <w:top w:val="single" w:color="auto" w:sz="4" w:space="0"/>
              <w:left w:val="nil"/>
              <w:bottom w:val="single" w:color="auto" w:sz="4" w:space="0"/>
              <w:right w:val="single" w:color="auto" w:sz="4" w:space="0"/>
            </w:tcBorders>
            <w:vAlign w:val="center"/>
          </w:tcPr>
          <w:p>
            <w:pPr>
              <w:spacing w:line="320" w:lineRule="exact"/>
              <w:rPr>
                <w:rFonts w:hint="default" w:ascii="楷体" w:hAnsi="楷体" w:eastAsia="楷体" w:cs="宋体"/>
                <w:sz w:val="28"/>
                <w:szCs w:val="28"/>
                <w:lang w:val="en-US" w:eastAsia="zh-CN"/>
              </w:rPr>
            </w:pPr>
            <w:r>
              <w:rPr>
                <w:rFonts w:hint="eastAsia" w:ascii="楷体" w:hAnsi="楷体" w:eastAsia="楷体" w:cs="宋体"/>
                <w:sz w:val="28"/>
                <w:szCs w:val="28"/>
              </w:rPr>
              <w:t>0571-6481</w:t>
            </w:r>
            <w:r>
              <w:rPr>
                <w:rFonts w:hint="eastAsia" w:ascii="楷体" w:hAnsi="楷体" w:eastAsia="楷体" w:cs="宋体"/>
                <w:sz w:val="28"/>
                <w:szCs w:val="28"/>
                <w:lang w:val="en-US" w:eastAsia="zh-CN"/>
              </w:rPr>
              <w:t>8872 0571-64830965</w:t>
            </w:r>
          </w:p>
        </w:tc>
      </w:tr>
      <w:bookmarkEnd w:id="0"/>
    </w:tbl>
    <w:p>
      <w:r>
        <w:rPr>
          <w:rFonts w:hint="eastAsia" w:ascii="宋体" w:hAnsi="宋体" w:cs="宋体"/>
          <w:b/>
          <w:bCs/>
          <w:sz w:val="24"/>
          <w:szCs w:val="24"/>
        </w:rPr>
        <w:t>备注：</w:t>
      </w:r>
      <w:r>
        <w:rPr>
          <w:rFonts w:hint="eastAsia" w:ascii="宋体" w:hAnsi="宋体" w:cs="宋体"/>
          <w:sz w:val="24"/>
          <w:szCs w:val="24"/>
        </w:rPr>
        <w:t>投标人或其他利害关系人对公示结果有异议的应当在中标候选人公示期间向招标人提出。招标人应当自收到异议之日起</w:t>
      </w:r>
      <w:r>
        <w:rPr>
          <w:rFonts w:cs="宋体"/>
          <w:sz w:val="24"/>
          <w:szCs w:val="24"/>
        </w:rPr>
        <w:t>3</w:t>
      </w:r>
      <w:r>
        <w:rPr>
          <w:rFonts w:hint="eastAsia" w:ascii="宋体" w:hAnsi="宋体" w:cs="宋体"/>
          <w:sz w:val="24"/>
          <w:szCs w:val="24"/>
        </w:rPr>
        <w:t>日内作出答复；作出答复前，应当暂停招投标活动。</w:t>
      </w:r>
    </w:p>
    <w:sectPr>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2D67F6"/>
    <w:rsid w:val="001D092F"/>
    <w:rsid w:val="00363739"/>
    <w:rsid w:val="00EC4F6B"/>
    <w:rsid w:val="03EA41BB"/>
    <w:rsid w:val="0F2D67F6"/>
    <w:rsid w:val="1366243E"/>
    <w:rsid w:val="1A3E4B83"/>
    <w:rsid w:val="31C63D60"/>
    <w:rsid w:val="3B1C27F8"/>
    <w:rsid w:val="3C6816C1"/>
    <w:rsid w:val="5ECD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qFormat/>
    <w:uiPriority w:val="0"/>
    <w:rPr>
      <w:color w:val="656565"/>
      <w:u w:val="none"/>
    </w:rPr>
  </w:style>
  <w:style w:type="character" w:styleId="5">
    <w:name w:val="Hyperlink"/>
    <w:basedOn w:val="3"/>
    <w:qFormat/>
    <w:uiPriority w:val="0"/>
    <w:rPr>
      <w:color w:val="65656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75</Words>
  <Characters>430</Characters>
  <Lines>3</Lines>
  <Paragraphs>1</Paragraphs>
  <TotalTime>9</TotalTime>
  <ScaleCrop>false</ScaleCrop>
  <LinksUpToDate>false</LinksUpToDate>
  <CharactersWithSpaces>504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2020-08-20T09:04:00Z</dcterms:created>
  <dc:creator>Administrator</dc:creator>
  <cp:lastModifiedBy>Administrator</cp:lastModifiedBy>
  <dcterms:modified xsi:type="dcterms:W3CDTF">2021-03-10T01:13:28Z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