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宋体" w:eastAsia="黑体"/>
          <w:b/>
          <w:bCs/>
          <w:color w:val="auto"/>
          <w:spacing w:val="36"/>
          <w:sz w:val="84"/>
          <w:szCs w:val="84"/>
          <w:highlight w:val="none"/>
        </w:rPr>
      </w:pPr>
    </w:p>
    <w:p>
      <w:pPr>
        <w:adjustRightInd w:val="0"/>
        <w:snapToGrid w:val="0"/>
        <w:jc w:val="center"/>
        <w:rPr>
          <w:rFonts w:hint="eastAsia" w:ascii="黑体" w:hAnsi="宋体" w:eastAsia="黑体"/>
          <w:b/>
          <w:bCs/>
          <w:color w:val="auto"/>
          <w:spacing w:val="36"/>
          <w:sz w:val="84"/>
          <w:szCs w:val="84"/>
          <w:highlight w:val="none"/>
        </w:rPr>
      </w:pPr>
    </w:p>
    <w:p>
      <w:pPr>
        <w:adjustRightInd w:val="0"/>
        <w:snapToGrid w:val="0"/>
        <w:rPr>
          <w:rFonts w:hint="eastAsia" w:ascii="黑体" w:hAnsi="宋体" w:eastAsia="黑体"/>
          <w:b/>
          <w:bCs/>
          <w:color w:val="auto"/>
          <w:spacing w:val="36"/>
          <w:sz w:val="84"/>
          <w:szCs w:val="84"/>
          <w:highlight w:val="none"/>
        </w:rPr>
      </w:pPr>
    </w:p>
    <w:p>
      <w:pPr>
        <w:jc w:val="center"/>
        <w:rPr>
          <w:rFonts w:hint="eastAsia" w:ascii="宋体" w:hAnsi="宋体"/>
          <w:b/>
          <w:color w:val="auto"/>
          <w:spacing w:val="80"/>
          <w:sz w:val="84"/>
          <w:szCs w:val="84"/>
          <w:highlight w:val="none"/>
        </w:rPr>
      </w:pPr>
      <w:r>
        <w:rPr>
          <w:rFonts w:hint="eastAsia" w:ascii="宋体" w:hAnsi="宋体" w:eastAsia="宋体"/>
          <w:b/>
          <w:color w:val="auto"/>
          <w:spacing w:val="80"/>
          <w:sz w:val="84"/>
          <w:szCs w:val="84"/>
          <w:highlight w:val="none"/>
          <w:lang w:eastAsia="zh-CN"/>
        </w:rPr>
        <w:t>竞争性谈判</w:t>
      </w:r>
      <w:r>
        <w:rPr>
          <w:rFonts w:hint="eastAsia" w:ascii="宋体" w:hAnsi="宋体"/>
          <w:b/>
          <w:color w:val="auto"/>
          <w:spacing w:val="80"/>
          <w:sz w:val="84"/>
          <w:szCs w:val="84"/>
          <w:highlight w:val="none"/>
        </w:rPr>
        <w:t>文件</w:t>
      </w:r>
    </w:p>
    <w:p>
      <w:pPr>
        <w:adjustRightInd w:val="0"/>
        <w:snapToGrid w:val="0"/>
        <w:jc w:val="center"/>
        <w:rPr>
          <w:rFonts w:hint="eastAsia" w:ascii="华文行楷" w:hAnsi="宋体" w:eastAsia="华文行楷"/>
          <w:b/>
          <w:bCs/>
          <w:color w:val="auto"/>
          <w:spacing w:val="36"/>
          <w:sz w:val="24"/>
          <w:highlight w:val="none"/>
        </w:rPr>
      </w:pPr>
    </w:p>
    <w:p>
      <w:pPr>
        <w:adjustRightInd w:val="0"/>
        <w:snapToGrid w:val="0"/>
        <w:jc w:val="center"/>
        <w:rPr>
          <w:rFonts w:hint="eastAsia" w:ascii="华文行楷" w:hAnsi="宋体" w:eastAsia="华文行楷"/>
          <w:b/>
          <w:bCs/>
          <w:color w:val="auto"/>
          <w:spacing w:val="36"/>
          <w:sz w:val="24"/>
          <w:highlight w:val="none"/>
        </w:rPr>
      </w:pPr>
    </w:p>
    <w:p>
      <w:pPr>
        <w:adjustRightInd w:val="0"/>
        <w:snapToGrid w:val="0"/>
        <w:jc w:val="center"/>
        <w:rPr>
          <w:rFonts w:hint="eastAsia" w:ascii="华文行楷" w:hAnsi="宋体" w:eastAsia="华文行楷"/>
          <w:b/>
          <w:bCs/>
          <w:color w:val="auto"/>
          <w:spacing w:val="36"/>
          <w:sz w:val="24"/>
          <w:highlight w:val="none"/>
        </w:rPr>
      </w:pPr>
    </w:p>
    <w:p>
      <w:pPr>
        <w:adjustRightInd w:val="0"/>
        <w:snapToGrid w:val="0"/>
        <w:jc w:val="center"/>
        <w:rPr>
          <w:rFonts w:hint="eastAsia" w:ascii="华文行楷" w:hAnsi="宋体" w:eastAsia="华文行楷"/>
          <w:b/>
          <w:bCs/>
          <w:color w:val="auto"/>
          <w:spacing w:val="36"/>
          <w:sz w:val="24"/>
          <w:highlight w:val="none"/>
        </w:rPr>
      </w:pPr>
    </w:p>
    <w:p>
      <w:pPr>
        <w:adjustRightInd w:val="0"/>
        <w:snapToGrid w:val="0"/>
        <w:jc w:val="center"/>
        <w:rPr>
          <w:rFonts w:hint="eastAsia" w:ascii="华文行楷" w:hAnsi="宋体" w:eastAsia="华文行楷"/>
          <w:b/>
          <w:bCs/>
          <w:color w:val="auto"/>
          <w:spacing w:val="36"/>
          <w:sz w:val="24"/>
          <w:highlight w:val="none"/>
        </w:rPr>
      </w:pPr>
    </w:p>
    <w:p>
      <w:pPr>
        <w:adjustRightInd w:val="0"/>
        <w:snapToGrid w:val="0"/>
        <w:spacing w:line="480" w:lineRule="auto"/>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rPr>
        <w:t>项目编号：</w:t>
      </w:r>
      <w:r>
        <w:rPr>
          <w:rFonts w:hint="eastAsia" w:ascii="宋体" w:hAnsi="宋体"/>
          <w:b/>
          <w:color w:val="auto"/>
          <w:sz w:val="24"/>
          <w:highlight w:val="none"/>
          <w:lang w:eastAsia="zh-CN"/>
        </w:rPr>
        <w:t>ZJYX-2022-45-1</w:t>
      </w:r>
    </w:p>
    <w:p>
      <w:pPr>
        <w:adjustRightInd w:val="0"/>
        <w:snapToGrid w:val="0"/>
        <w:spacing w:line="480" w:lineRule="auto"/>
        <w:jc w:val="center"/>
        <w:rPr>
          <w:rFonts w:hint="eastAsia" w:ascii="宋体" w:hAnsi="宋体" w:eastAsia="宋体"/>
          <w:b/>
          <w:color w:val="auto"/>
          <w:sz w:val="24"/>
          <w:highlight w:val="none"/>
          <w:lang w:eastAsia="zh-CN"/>
        </w:rPr>
      </w:pPr>
      <w:r>
        <w:rPr>
          <w:rFonts w:hint="eastAsia" w:ascii="宋体" w:hAnsi="宋体"/>
          <w:b/>
          <w:color w:val="auto"/>
          <w:sz w:val="24"/>
          <w:highlight w:val="none"/>
        </w:rPr>
        <w:t>项目名称：</w:t>
      </w:r>
      <w:r>
        <w:rPr>
          <w:rFonts w:hint="eastAsia" w:ascii="宋体" w:hAnsi="宋体"/>
          <w:b/>
          <w:color w:val="auto"/>
          <w:sz w:val="24"/>
          <w:highlight w:val="none"/>
          <w:lang w:val="en-US" w:eastAsia="zh-CN"/>
        </w:rPr>
        <w:t>仙居县乡镇公墓新建项目（一期）—埠头镇、下各镇，横溪镇林木砍伐及销售（非政府采购）（重新招标）</w:t>
      </w:r>
    </w:p>
    <w:p>
      <w:pPr>
        <w:spacing w:line="500" w:lineRule="atLeast"/>
        <w:ind w:firstLine="560" w:firstLineChars="200"/>
        <w:rPr>
          <w:rFonts w:hint="eastAsia" w:ascii="宋体" w:hAnsi="宋体" w:eastAsia="华文行楷"/>
          <w:color w:val="auto"/>
          <w:sz w:val="28"/>
          <w:highlight w:val="none"/>
        </w:rPr>
      </w:pPr>
    </w:p>
    <w:p>
      <w:pPr>
        <w:spacing w:line="500" w:lineRule="atLeast"/>
        <w:ind w:firstLine="560" w:firstLineChars="200"/>
        <w:rPr>
          <w:rFonts w:hint="eastAsia" w:ascii="宋体" w:hAnsi="宋体" w:eastAsia="华文行楷"/>
          <w:color w:val="auto"/>
          <w:sz w:val="28"/>
          <w:highlight w:val="none"/>
        </w:rPr>
      </w:pPr>
    </w:p>
    <w:p>
      <w:pPr>
        <w:spacing w:line="500" w:lineRule="atLeast"/>
        <w:ind w:firstLine="1800" w:firstLineChars="600"/>
        <w:rPr>
          <w:rFonts w:hint="eastAsia" w:ascii="宋体" w:hAnsi="宋体"/>
          <w:bCs/>
          <w:color w:val="auto"/>
          <w:sz w:val="30"/>
          <w:highlight w:val="none"/>
        </w:rPr>
      </w:pPr>
    </w:p>
    <w:p>
      <w:pPr>
        <w:spacing w:line="500" w:lineRule="atLeast"/>
        <w:rPr>
          <w:rFonts w:hint="eastAsia" w:ascii="宋体" w:hAnsi="宋体"/>
          <w:bCs/>
          <w:color w:val="auto"/>
          <w:sz w:val="30"/>
          <w:highlight w:val="none"/>
        </w:rPr>
      </w:pPr>
    </w:p>
    <w:p>
      <w:pPr>
        <w:spacing w:line="500" w:lineRule="atLeast"/>
        <w:ind w:firstLine="1800" w:firstLineChars="600"/>
        <w:rPr>
          <w:rFonts w:hint="eastAsia" w:ascii="宋体" w:hAnsi="宋体"/>
          <w:bCs/>
          <w:color w:val="auto"/>
          <w:sz w:val="30"/>
          <w:highlight w:val="none"/>
        </w:rPr>
      </w:pPr>
    </w:p>
    <w:p>
      <w:pPr>
        <w:spacing w:line="500" w:lineRule="atLeast"/>
        <w:ind w:firstLine="1800" w:firstLineChars="750"/>
        <w:rPr>
          <w:rFonts w:hint="eastAsia" w:ascii="宋体" w:hAnsi="宋体"/>
          <w:bCs/>
          <w:color w:val="auto"/>
          <w:sz w:val="24"/>
          <w:highlight w:val="none"/>
        </w:rPr>
      </w:pPr>
      <w:r>
        <w:rPr>
          <w:rFonts w:hint="eastAsia" w:ascii="宋体" w:hAnsi="宋体"/>
          <w:bCs/>
          <w:color w:val="auto"/>
          <w:sz w:val="24"/>
          <w:highlight w:val="none"/>
        </w:rPr>
        <w:t xml:space="preserve">            </w:t>
      </w:r>
    </w:p>
    <w:p>
      <w:pPr>
        <w:spacing w:line="500" w:lineRule="atLeast"/>
        <w:jc w:val="center"/>
        <w:rPr>
          <w:rFonts w:hint="eastAsia" w:ascii="宋体" w:hAnsi="宋体"/>
          <w:bCs/>
          <w:color w:val="auto"/>
          <w:sz w:val="24"/>
          <w:highlight w:val="none"/>
        </w:rPr>
      </w:pPr>
      <w:r>
        <w:rPr>
          <w:rFonts w:hint="eastAsia" w:ascii="宋体" w:hAnsi="宋体"/>
          <w:bCs/>
          <w:color w:val="auto"/>
          <w:sz w:val="24"/>
          <w:highlight w:val="none"/>
        </w:rPr>
        <w:t>采购单位：</w:t>
      </w:r>
      <w:r>
        <w:rPr>
          <w:rFonts w:hint="eastAsia" w:ascii="宋体" w:hAnsi="宋体" w:eastAsia="宋体"/>
          <w:bCs/>
          <w:color w:val="auto"/>
          <w:sz w:val="24"/>
          <w:highlight w:val="none"/>
          <w:u w:val="single"/>
          <w:lang w:val="en-US" w:eastAsia="zh-CN"/>
        </w:rPr>
        <w:t>仙居县恩德园陵园管理有限公司</w:t>
      </w:r>
      <w:r>
        <w:rPr>
          <w:rFonts w:hint="eastAsia" w:ascii="宋体" w:hAnsi="宋体"/>
          <w:bCs/>
          <w:color w:val="auto"/>
          <w:sz w:val="24"/>
          <w:highlight w:val="none"/>
          <w:u w:val="single"/>
        </w:rPr>
        <w:t>（盖章）</w:t>
      </w:r>
    </w:p>
    <w:p>
      <w:pPr>
        <w:spacing w:line="500" w:lineRule="atLeast"/>
        <w:jc w:val="center"/>
        <w:rPr>
          <w:rFonts w:hint="eastAsia" w:ascii="宋体" w:hAnsi="宋体"/>
          <w:bCs/>
          <w:color w:val="auto"/>
          <w:sz w:val="24"/>
          <w:highlight w:val="none"/>
        </w:rPr>
      </w:pPr>
      <w:r>
        <w:rPr>
          <w:rFonts w:hint="eastAsia" w:ascii="宋体" w:hAnsi="宋体"/>
          <w:bCs/>
          <w:color w:val="auto"/>
          <w:sz w:val="24"/>
          <w:highlight w:val="none"/>
        </w:rPr>
        <w:t>代理机构：</w:t>
      </w:r>
      <w:r>
        <w:rPr>
          <w:rFonts w:hint="eastAsia" w:ascii="宋体" w:hAnsi="宋体" w:eastAsia="宋体"/>
          <w:bCs/>
          <w:color w:val="auto"/>
          <w:sz w:val="24"/>
          <w:highlight w:val="none"/>
          <w:u w:val="single"/>
          <w:lang w:eastAsia="zh-CN"/>
        </w:rPr>
        <w:t>浙江耀信工程咨询有限公司</w:t>
      </w:r>
      <w:r>
        <w:rPr>
          <w:rFonts w:hint="eastAsia" w:ascii="宋体" w:hAnsi="宋体"/>
          <w:bCs/>
          <w:color w:val="auto"/>
          <w:sz w:val="24"/>
          <w:highlight w:val="none"/>
          <w:u w:val="single"/>
        </w:rPr>
        <w:t xml:space="preserve">  （盖章）</w:t>
      </w:r>
    </w:p>
    <w:p>
      <w:pPr>
        <w:spacing w:line="500" w:lineRule="atLeast"/>
        <w:jc w:val="center"/>
        <w:rPr>
          <w:rFonts w:hint="eastAsia" w:ascii="宋体" w:hAnsi="宋体"/>
          <w:bCs/>
          <w:color w:val="auto"/>
          <w:sz w:val="24"/>
          <w:highlight w:val="none"/>
        </w:rPr>
      </w:pPr>
    </w:p>
    <w:p>
      <w:pPr>
        <w:spacing w:line="500" w:lineRule="atLeast"/>
        <w:jc w:val="center"/>
        <w:rPr>
          <w:rFonts w:hint="eastAsia" w:ascii="宋体" w:hAnsi="宋体"/>
          <w:bCs/>
          <w:color w:val="auto"/>
          <w:sz w:val="24"/>
          <w:highlight w:val="none"/>
        </w:rPr>
      </w:pPr>
      <w:r>
        <w:rPr>
          <w:rFonts w:hint="eastAsia" w:ascii="宋体" w:hAnsi="宋体"/>
          <w:bCs/>
          <w:color w:val="auto"/>
          <w:sz w:val="24"/>
          <w:highlight w:val="none"/>
        </w:rPr>
        <w:t>二</w:t>
      </w:r>
      <w:r>
        <w:rPr>
          <w:rFonts w:hint="eastAsia" w:ascii="宋体" w:hAnsi="宋体" w:eastAsia="宋体"/>
          <w:bCs/>
          <w:color w:val="auto"/>
          <w:sz w:val="24"/>
          <w:highlight w:val="none"/>
          <w:lang w:val="en-US" w:eastAsia="zh-CN"/>
        </w:rPr>
        <w:t>0</w:t>
      </w:r>
      <w:r>
        <w:rPr>
          <w:rFonts w:hint="eastAsia" w:ascii="宋体" w:hAnsi="宋体"/>
          <w:bCs/>
          <w:color w:val="auto"/>
          <w:sz w:val="24"/>
          <w:highlight w:val="none"/>
          <w:lang w:eastAsia="zh-CN"/>
        </w:rPr>
        <w:t>二</w:t>
      </w:r>
      <w:r>
        <w:rPr>
          <w:rFonts w:hint="eastAsia" w:ascii="宋体" w:hAnsi="宋体" w:eastAsia="宋体"/>
          <w:bCs/>
          <w:color w:val="auto"/>
          <w:sz w:val="24"/>
          <w:highlight w:val="none"/>
          <w:lang w:val="en-US" w:eastAsia="zh-CN"/>
        </w:rPr>
        <w:t>二</w:t>
      </w:r>
      <w:r>
        <w:rPr>
          <w:rFonts w:hint="eastAsia" w:ascii="宋体" w:hAnsi="宋体"/>
          <w:bCs/>
          <w:color w:val="auto"/>
          <w:sz w:val="24"/>
          <w:highlight w:val="none"/>
        </w:rPr>
        <w:t>年</w:t>
      </w:r>
      <w:r>
        <w:rPr>
          <w:rFonts w:hint="eastAsia" w:ascii="宋体" w:hAnsi="宋体"/>
          <w:bCs/>
          <w:color w:val="auto"/>
          <w:sz w:val="24"/>
          <w:highlight w:val="none"/>
          <w:lang w:val="en-US" w:eastAsia="zh-CN"/>
        </w:rPr>
        <w:t>九</w:t>
      </w:r>
      <w:r>
        <w:rPr>
          <w:rFonts w:hint="eastAsia" w:ascii="宋体" w:hAnsi="宋体"/>
          <w:bCs/>
          <w:color w:val="auto"/>
          <w:sz w:val="24"/>
          <w:highlight w:val="none"/>
        </w:rPr>
        <w:t>月</w:t>
      </w:r>
    </w:p>
    <w:p>
      <w:pPr>
        <w:pStyle w:val="17"/>
        <w:jc w:val="both"/>
        <w:rPr>
          <w:color w:val="auto"/>
          <w:sz w:val="21"/>
          <w:szCs w:val="21"/>
          <w:highlight w:val="none"/>
        </w:rPr>
        <w:sectPr>
          <w:headerReference r:id="rId4" w:type="first"/>
          <w:headerReference r:id="rId3" w:type="default"/>
          <w:footerReference r:id="rId5" w:type="default"/>
          <w:pgSz w:w="11906" w:h="16838"/>
          <w:pgMar w:top="1440" w:right="1133" w:bottom="1440" w:left="1440" w:header="851" w:footer="992" w:gutter="0"/>
          <w:pgNumType w:start="0"/>
          <w:cols w:space="720" w:num="1"/>
          <w:titlePg/>
          <w:docGrid w:linePitch="312" w:charSpace="0"/>
        </w:sectPr>
      </w:pPr>
    </w:p>
    <w:p>
      <w:pPr>
        <w:pStyle w:val="17"/>
        <w:rPr>
          <w:rFonts w:hint="eastAsia"/>
          <w:color w:val="auto"/>
          <w:sz w:val="36"/>
          <w:szCs w:val="36"/>
          <w:highlight w:val="none"/>
        </w:rPr>
      </w:pPr>
      <w:r>
        <w:rPr>
          <w:rFonts w:hint="eastAsia"/>
          <w:color w:val="auto"/>
          <w:sz w:val="36"/>
          <w:szCs w:val="36"/>
          <w:highlight w:val="none"/>
        </w:rPr>
        <w:t>目录</w:t>
      </w:r>
    </w:p>
    <w:p>
      <w:pPr>
        <w:pStyle w:val="17"/>
        <w:rPr>
          <w:rFonts w:hint="eastAsia" w:ascii="宋体" w:hAnsi="宋体" w:eastAsia="宋体" w:cs="宋体"/>
          <w:b w:val="0"/>
          <w:i w:val="0"/>
          <w:iCs w:val="0"/>
          <w:color w:val="auto"/>
          <w:sz w:val="24"/>
          <w:szCs w:val="24"/>
          <w:highlight w:val="none"/>
        </w:rPr>
      </w:pPr>
      <w:r>
        <w:rPr>
          <w:b w:val="0"/>
          <w:color w:val="auto"/>
          <w:sz w:val="30"/>
          <w:szCs w:val="30"/>
          <w:highlight w:val="none"/>
        </w:rPr>
        <w:fldChar w:fldCharType="begin"/>
      </w:r>
      <w:r>
        <w:rPr>
          <w:b w:val="0"/>
          <w:color w:val="auto"/>
          <w:sz w:val="30"/>
          <w:szCs w:val="30"/>
          <w:highlight w:val="none"/>
        </w:rPr>
        <w:instrText xml:space="preserve"> </w:instrText>
      </w:r>
      <w:r>
        <w:rPr>
          <w:rFonts w:hint="eastAsia"/>
          <w:b w:val="0"/>
          <w:color w:val="auto"/>
          <w:sz w:val="30"/>
          <w:szCs w:val="30"/>
          <w:highlight w:val="none"/>
        </w:rPr>
        <w:instrText xml:space="preserve">TOC \o "1-3" \h \z \u</w:instrText>
      </w:r>
      <w:r>
        <w:rPr>
          <w:b w:val="0"/>
          <w:color w:val="auto"/>
          <w:sz w:val="30"/>
          <w:szCs w:val="30"/>
          <w:highlight w:val="none"/>
        </w:rPr>
        <w:instrText xml:space="preserve"> </w:instrText>
      </w:r>
      <w:r>
        <w:rPr>
          <w:b w:val="0"/>
          <w:color w:val="auto"/>
          <w:sz w:val="30"/>
          <w:szCs w:val="30"/>
          <w:highlight w:val="none"/>
        </w:rPr>
        <w:fldChar w:fldCharType="separate"/>
      </w:r>
      <w:r>
        <w:rPr>
          <w:rFonts w:hint="eastAsia" w:ascii="宋体" w:hAnsi="宋体" w:eastAsia="宋体" w:cs="宋体"/>
          <w:b w:val="0"/>
          <w:i w:val="0"/>
          <w:iCs w:val="0"/>
          <w:color w:val="auto"/>
          <w:sz w:val="24"/>
          <w:szCs w:val="24"/>
          <w:highlight w:val="none"/>
        </w:rPr>
        <w:fldChar w:fldCharType="begin"/>
      </w:r>
      <w:r>
        <w:rPr>
          <w:rStyle w:val="32"/>
          <w:rFonts w:hint="eastAsia" w:ascii="宋体" w:hAnsi="宋体" w:eastAsia="宋体" w:cs="宋体"/>
          <w:b w:val="0"/>
          <w:i w:val="0"/>
          <w:iCs w:val="0"/>
          <w:color w:val="auto"/>
          <w:sz w:val="24"/>
          <w:szCs w:val="24"/>
          <w:highlight w:val="none"/>
        </w:rPr>
        <w:instrText xml:space="preserve"> </w:instrText>
      </w:r>
      <w:r>
        <w:rPr>
          <w:rFonts w:hint="eastAsia" w:ascii="宋体" w:hAnsi="宋体" w:eastAsia="宋体" w:cs="宋体"/>
          <w:b w:val="0"/>
          <w:i w:val="0"/>
          <w:iCs w:val="0"/>
          <w:color w:val="auto"/>
          <w:sz w:val="24"/>
          <w:szCs w:val="24"/>
          <w:highlight w:val="none"/>
        </w:rPr>
        <w:instrText xml:space="preserve">HYPERLINK \l "_Toc306901419"</w:instrText>
      </w:r>
      <w:r>
        <w:rPr>
          <w:rStyle w:val="32"/>
          <w:rFonts w:hint="eastAsia" w:ascii="宋体" w:hAnsi="宋体" w:eastAsia="宋体" w:cs="宋体"/>
          <w:b w:val="0"/>
          <w:i w:val="0"/>
          <w:iCs w:val="0"/>
          <w:color w:val="auto"/>
          <w:sz w:val="24"/>
          <w:szCs w:val="24"/>
          <w:highlight w:val="none"/>
        </w:rPr>
        <w:instrText xml:space="preserve"> </w:instrText>
      </w:r>
      <w:r>
        <w:rPr>
          <w:rFonts w:hint="eastAsia" w:ascii="宋体" w:hAnsi="宋体" w:eastAsia="宋体" w:cs="宋体"/>
          <w:b w:val="0"/>
          <w:i w:val="0"/>
          <w:iCs w:val="0"/>
          <w:color w:val="auto"/>
          <w:sz w:val="24"/>
          <w:szCs w:val="24"/>
          <w:highlight w:val="none"/>
        </w:rPr>
        <w:fldChar w:fldCharType="separate"/>
      </w:r>
      <w:r>
        <w:rPr>
          <w:rStyle w:val="32"/>
          <w:rFonts w:hint="eastAsia" w:ascii="宋体" w:hAnsi="宋体" w:eastAsia="宋体" w:cs="宋体"/>
          <w:b w:val="0"/>
          <w:i w:val="0"/>
          <w:iCs w:val="0"/>
          <w:color w:val="auto"/>
          <w:sz w:val="24"/>
          <w:szCs w:val="24"/>
          <w:highlight w:val="none"/>
        </w:rPr>
        <w:t>第一部分 竞争性谈判</w:t>
      </w:r>
      <w:r>
        <w:rPr>
          <w:rStyle w:val="32"/>
          <w:rFonts w:hint="eastAsia" w:ascii="宋体" w:hAnsi="宋体" w:eastAsia="宋体" w:cs="宋体"/>
          <w:b w:val="0"/>
          <w:i w:val="0"/>
          <w:iCs w:val="0"/>
          <w:color w:val="auto"/>
          <w:sz w:val="24"/>
          <w:szCs w:val="24"/>
          <w:highlight w:val="none"/>
          <w:lang w:val="en-US" w:eastAsia="zh-CN"/>
        </w:rPr>
        <w:t>公告</w:t>
      </w:r>
      <w:r>
        <w:rPr>
          <w:rFonts w:hint="eastAsia" w:ascii="宋体" w:hAnsi="宋体" w:eastAsia="宋体" w:cs="宋体"/>
          <w:b w:val="0"/>
          <w:i w:val="0"/>
          <w:iCs w:val="0"/>
          <w:color w:val="auto"/>
          <w:sz w:val="24"/>
          <w:szCs w:val="24"/>
          <w:highlight w:val="none"/>
        </w:rPr>
        <w:tab/>
      </w:r>
      <w:r>
        <w:rPr>
          <w:rFonts w:hint="eastAsia" w:ascii="宋体" w:hAnsi="宋体" w:eastAsia="宋体" w:cs="宋体"/>
          <w:b w:val="0"/>
          <w:i w:val="0"/>
          <w:iCs w:val="0"/>
          <w:color w:val="auto"/>
          <w:sz w:val="24"/>
          <w:szCs w:val="24"/>
          <w:highlight w:val="none"/>
          <w:lang w:val="en-US" w:eastAsia="zh-CN"/>
        </w:rPr>
        <w:t>2</w:t>
      </w:r>
      <w:r>
        <w:rPr>
          <w:rFonts w:hint="eastAsia" w:ascii="宋体" w:hAnsi="宋体" w:eastAsia="宋体" w:cs="宋体"/>
          <w:b w:val="0"/>
          <w:i w:val="0"/>
          <w:iCs w:val="0"/>
          <w:color w:val="auto"/>
          <w:sz w:val="24"/>
          <w:szCs w:val="24"/>
          <w:highlight w:val="none"/>
        </w:rPr>
        <w:fldChar w:fldCharType="end"/>
      </w:r>
    </w:p>
    <w:p>
      <w:pPr>
        <w:pStyle w:val="17"/>
        <w:rPr>
          <w:rFonts w:hint="eastAsia" w:ascii="宋体" w:hAnsi="宋体" w:eastAsia="宋体" w:cs="宋体"/>
          <w:b w:val="0"/>
          <w:i w:val="0"/>
          <w:iCs w:val="0"/>
          <w:color w:val="auto"/>
          <w:sz w:val="24"/>
          <w:szCs w:val="24"/>
          <w:highlight w:val="none"/>
        </w:rPr>
      </w:pPr>
      <w:r>
        <w:rPr>
          <w:rFonts w:hint="eastAsia" w:ascii="宋体" w:hAnsi="宋体" w:eastAsia="宋体" w:cs="宋体"/>
          <w:b w:val="0"/>
          <w:i w:val="0"/>
          <w:iCs w:val="0"/>
          <w:color w:val="auto"/>
          <w:sz w:val="24"/>
          <w:szCs w:val="24"/>
          <w:highlight w:val="none"/>
        </w:rPr>
        <w:fldChar w:fldCharType="begin"/>
      </w:r>
      <w:r>
        <w:rPr>
          <w:rStyle w:val="32"/>
          <w:rFonts w:hint="eastAsia" w:ascii="宋体" w:hAnsi="宋体" w:eastAsia="宋体" w:cs="宋体"/>
          <w:b w:val="0"/>
          <w:i w:val="0"/>
          <w:iCs w:val="0"/>
          <w:color w:val="auto"/>
          <w:sz w:val="24"/>
          <w:szCs w:val="24"/>
          <w:highlight w:val="none"/>
        </w:rPr>
        <w:instrText xml:space="preserve"> </w:instrText>
      </w:r>
      <w:r>
        <w:rPr>
          <w:rFonts w:hint="eastAsia" w:ascii="宋体" w:hAnsi="宋体" w:eastAsia="宋体" w:cs="宋体"/>
          <w:b w:val="0"/>
          <w:i w:val="0"/>
          <w:iCs w:val="0"/>
          <w:color w:val="auto"/>
          <w:sz w:val="24"/>
          <w:szCs w:val="24"/>
          <w:highlight w:val="none"/>
        </w:rPr>
        <w:instrText xml:space="preserve">HYPERLINK \l "_Toc306901436"</w:instrText>
      </w:r>
      <w:r>
        <w:rPr>
          <w:rStyle w:val="32"/>
          <w:rFonts w:hint="eastAsia" w:ascii="宋体" w:hAnsi="宋体" w:eastAsia="宋体" w:cs="宋体"/>
          <w:b w:val="0"/>
          <w:i w:val="0"/>
          <w:iCs w:val="0"/>
          <w:color w:val="auto"/>
          <w:sz w:val="24"/>
          <w:szCs w:val="24"/>
          <w:highlight w:val="none"/>
        </w:rPr>
        <w:instrText xml:space="preserve"> </w:instrText>
      </w:r>
      <w:r>
        <w:rPr>
          <w:rFonts w:hint="eastAsia" w:ascii="宋体" w:hAnsi="宋体" w:eastAsia="宋体" w:cs="宋体"/>
          <w:b w:val="0"/>
          <w:i w:val="0"/>
          <w:iCs w:val="0"/>
          <w:color w:val="auto"/>
          <w:sz w:val="24"/>
          <w:szCs w:val="24"/>
          <w:highlight w:val="none"/>
        </w:rPr>
        <w:fldChar w:fldCharType="separate"/>
      </w:r>
      <w:r>
        <w:rPr>
          <w:rStyle w:val="32"/>
          <w:rFonts w:hint="eastAsia" w:ascii="宋体" w:hAnsi="宋体" w:eastAsia="宋体" w:cs="宋体"/>
          <w:b w:val="0"/>
          <w:i w:val="0"/>
          <w:iCs w:val="0"/>
          <w:color w:val="auto"/>
          <w:sz w:val="24"/>
          <w:szCs w:val="24"/>
          <w:highlight w:val="none"/>
        </w:rPr>
        <w:t>第二部分 采购需求</w:t>
      </w:r>
      <w:r>
        <w:rPr>
          <w:rFonts w:hint="eastAsia" w:ascii="宋体" w:hAnsi="宋体" w:eastAsia="宋体" w:cs="宋体"/>
          <w:b w:val="0"/>
          <w:i w:val="0"/>
          <w:iCs w:val="0"/>
          <w:color w:val="auto"/>
          <w:sz w:val="24"/>
          <w:szCs w:val="24"/>
          <w:highlight w:val="none"/>
        </w:rPr>
        <w:tab/>
      </w:r>
      <w:r>
        <w:rPr>
          <w:rFonts w:hint="eastAsia" w:ascii="宋体" w:hAnsi="宋体" w:eastAsia="宋体" w:cs="宋体"/>
          <w:b w:val="0"/>
          <w:i w:val="0"/>
          <w:iCs w:val="0"/>
          <w:color w:val="auto"/>
          <w:sz w:val="24"/>
          <w:szCs w:val="24"/>
          <w:highlight w:val="none"/>
          <w:lang w:val="en-US" w:eastAsia="zh-CN"/>
        </w:rPr>
        <w:t>4</w:t>
      </w:r>
      <w:r>
        <w:rPr>
          <w:rFonts w:hint="eastAsia" w:ascii="宋体" w:hAnsi="宋体" w:eastAsia="宋体" w:cs="宋体"/>
          <w:b w:val="0"/>
          <w:i w:val="0"/>
          <w:iCs w:val="0"/>
          <w:color w:val="auto"/>
          <w:sz w:val="24"/>
          <w:szCs w:val="24"/>
          <w:highlight w:val="none"/>
        </w:rPr>
        <w:fldChar w:fldCharType="end"/>
      </w:r>
    </w:p>
    <w:p>
      <w:pPr>
        <w:pStyle w:val="17"/>
        <w:rPr>
          <w:rFonts w:hint="default" w:ascii="宋体" w:hAnsi="宋体" w:eastAsia="宋体" w:cs="宋体"/>
          <w:b w:val="0"/>
          <w:i w:val="0"/>
          <w:iCs w:val="0"/>
          <w:color w:val="auto"/>
          <w:sz w:val="24"/>
          <w:szCs w:val="24"/>
          <w:highlight w:val="none"/>
          <w:lang w:val="en-US" w:eastAsia="zh-CN"/>
        </w:rPr>
      </w:pPr>
      <w:r>
        <w:rPr>
          <w:rFonts w:hint="eastAsia" w:ascii="宋体" w:hAnsi="宋体" w:eastAsia="宋体" w:cs="宋体"/>
          <w:b w:val="0"/>
          <w:i w:val="0"/>
          <w:iCs w:val="0"/>
          <w:color w:val="auto"/>
          <w:sz w:val="24"/>
          <w:szCs w:val="24"/>
          <w:highlight w:val="none"/>
        </w:rPr>
        <w:fldChar w:fldCharType="begin"/>
      </w:r>
      <w:r>
        <w:rPr>
          <w:rStyle w:val="32"/>
          <w:rFonts w:hint="eastAsia" w:ascii="宋体" w:hAnsi="宋体" w:eastAsia="宋体" w:cs="宋体"/>
          <w:b w:val="0"/>
          <w:i w:val="0"/>
          <w:iCs w:val="0"/>
          <w:color w:val="auto"/>
          <w:sz w:val="24"/>
          <w:szCs w:val="24"/>
          <w:highlight w:val="none"/>
        </w:rPr>
        <w:instrText xml:space="preserve"> </w:instrText>
      </w:r>
      <w:r>
        <w:rPr>
          <w:rFonts w:hint="eastAsia" w:ascii="宋体" w:hAnsi="宋体" w:eastAsia="宋体" w:cs="宋体"/>
          <w:b w:val="0"/>
          <w:i w:val="0"/>
          <w:iCs w:val="0"/>
          <w:color w:val="auto"/>
          <w:sz w:val="24"/>
          <w:szCs w:val="24"/>
          <w:highlight w:val="none"/>
        </w:rPr>
        <w:instrText xml:space="preserve">HYPERLINK \l "_Toc306901444"</w:instrText>
      </w:r>
      <w:r>
        <w:rPr>
          <w:rStyle w:val="32"/>
          <w:rFonts w:hint="eastAsia" w:ascii="宋体" w:hAnsi="宋体" w:eastAsia="宋体" w:cs="宋体"/>
          <w:b w:val="0"/>
          <w:i w:val="0"/>
          <w:iCs w:val="0"/>
          <w:color w:val="auto"/>
          <w:sz w:val="24"/>
          <w:szCs w:val="24"/>
          <w:highlight w:val="none"/>
        </w:rPr>
        <w:instrText xml:space="preserve"> </w:instrText>
      </w:r>
      <w:r>
        <w:rPr>
          <w:rFonts w:hint="eastAsia" w:ascii="宋体" w:hAnsi="宋体" w:eastAsia="宋体" w:cs="宋体"/>
          <w:b w:val="0"/>
          <w:i w:val="0"/>
          <w:iCs w:val="0"/>
          <w:color w:val="auto"/>
          <w:sz w:val="24"/>
          <w:szCs w:val="24"/>
          <w:highlight w:val="none"/>
        </w:rPr>
        <w:fldChar w:fldCharType="separate"/>
      </w:r>
      <w:r>
        <w:rPr>
          <w:rStyle w:val="32"/>
          <w:rFonts w:hint="eastAsia" w:ascii="宋体" w:hAnsi="宋体" w:eastAsia="宋体" w:cs="宋体"/>
          <w:b w:val="0"/>
          <w:i w:val="0"/>
          <w:iCs w:val="0"/>
          <w:color w:val="auto"/>
          <w:sz w:val="24"/>
          <w:szCs w:val="24"/>
          <w:highlight w:val="none"/>
        </w:rPr>
        <w:t xml:space="preserve">第三部分 </w:t>
      </w:r>
      <w:r>
        <w:rPr>
          <w:rStyle w:val="32"/>
          <w:rFonts w:hint="eastAsia" w:ascii="宋体" w:hAnsi="宋体" w:eastAsia="宋体" w:cs="宋体"/>
          <w:b w:val="0"/>
          <w:i w:val="0"/>
          <w:iCs w:val="0"/>
          <w:color w:val="auto"/>
          <w:sz w:val="24"/>
          <w:szCs w:val="24"/>
          <w:highlight w:val="none"/>
          <w:lang w:eastAsia="zh-CN"/>
        </w:rPr>
        <w:t>谈判</w:t>
      </w:r>
      <w:r>
        <w:rPr>
          <w:rStyle w:val="32"/>
          <w:rFonts w:hint="eastAsia" w:ascii="宋体" w:hAnsi="宋体" w:eastAsia="宋体" w:cs="宋体"/>
          <w:b w:val="0"/>
          <w:i w:val="0"/>
          <w:iCs w:val="0"/>
          <w:color w:val="auto"/>
          <w:sz w:val="24"/>
          <w:szCs w:val="24"/>
          <w:highlight w:val="none"/>
        </w:rPr>
        <w:t>须知</w:t>
      </w:r>
      <w:r>
        <w:rPr>
          <w:rFonts w:hint="eastAsia" w:ascii="宋体" w:hAnsi="宋体" w:eastAsia="宋体" w:cs="宋体"/>
          <w:b w:val="0"/>
          <w:i w:val="0"/>
          <w:iCs w:val="0"/>
          <w:color w:val="auto"/>
          <w:sz w:val="24"/>
          <w:szCs w:val="24"/>
          <w:highlight w:val="none"/>
        </w:rPr>
        <w:tab/>
      </w:r>
      <w:r>
        <w:rPr>
          <w:rFonts w:hint="eastAsia" w:ascii="宋体" w:hAnsi="宋体" w:eastAsia="宋体" w:cs="宋体"/>
          <w:b w:val="0"/>
          <w:i w:val="0"/>
          <w:iCs w:val="0"/>
          <w:color w:val="auto"/>
          <w:sz w:val="24"/>
          <w:szCs w:val="24"/>
          <w:highlight w:val="none"/>
        </w:rPr>
        <w:fldChar w:fldCharType="end"/>
      </w:r>
      <w:r>
        <w:rPr>
          <w:rFonts w:hint="eastAsia" w:ascii="宋体" w:hAnsi="宋体" w:eastAsia="宋体" w:cs="宋体"/>
          <w:b w:val="0"/>
          <w:i w:val="0"/>
          <w:iCs w:val="0"/>
          <w:color w:val="auto"/>
          <w:sz w:val="24"/>
          <w:szCs w:val="24"/>
          <w:highlight w:val="none"/>
          <w:lang w:val="en-US" w:eastAsia="zh-CN"/>
        </w:rPr>
        <w:t>7</w:t>
      </w:r>
    </w:p>
    <w:p>
      <w:pPr>
        <w:pStyle w:val="17"/>
        <w:rPr>
          <w:rFonts w:hint="eastAsia" w:ascii="宋体" w:hAnsi="宋体" w:eastAsia="宋体" w:cs="宋体"/>
          <w:b w:val="0"/>
          <w:i w:val="0"/>
          <w:iCs w:val="0"/>
          <w:color w:val="auto"/>
          <w:sz w:val="24"/>
          <w:szCs w:val="24"/>
          <w:highlight w:val="none"/>
          <w:lang w:val="en-US" w:eastAsia="zh-CN"/>
        </w:rPr>
      </w:pPr>
      <w:r>
        <w:rPr>
          <w:rFonts w:hint="eastAsia" w:ascii="宋体" w:hAnsi="宋体" w:eastAsia="宋体" w:cs="宋体"/>
          <w:b w:val="0"/>
          <w:i w:val="0"/>
          <w:iCs w:val="0"/>
          <w:color w:val="auto"/>
          <w:sz w:val="24"/>
          <w:szCs w:val="24"/>
          <w:highlight w:val="none"/>
        </w:rPr>
        <w:fldChar w:fldCharType="begin"/>
      </w:r>
      <w:r>
        <w:rPr>
          <w:rStyle w:val="32"/>
          <w:rFonts w:hint="eastAsia" w:ascii="宋体" w:hAnsi="宋体" w:eastAsia="宋体" w:cs="宋体"/>
          <w:b w:val="0"/>
          <w:i w:val="0"/>
          <w:iCs w:val="0"/>
          <w:color w:val="auto"/>
          <w:sz w:val="24"/>
          <w:szCs w:val="24"/>
          <w:highlight w:val="none"/>
        </w:rPr>
        <w:instrText xml:space="preserve"> </w:instrText>
      </w:r>
      <w:r>
        <w:rPr>
          <w:rFonts w:hint="eastAsia" w:ascii="宋体" w:hAnsi="宋体" w:eastAsia="宋体" w:cs="宋体"/>
          <w:b w:val="0"/>
          <w:i w:val="0"/>
          <w:iCs w:val="0"/>
          <w:color w:val="auto"/>
          <w:sz w:val="24"/>
          <w:szCs w:val="24"/>
          <w:highlight w:val="none"/>
        </w:rPr>
        <w:instrText xml:space="preserve">HYPERLINK \l "_Toc306901461"</w:instrText>
      </w:r>
      <w:r>
        <w:rPr>
          <w:rStyle w:val="32"/>
          <w:rFonts w:hint="eastAsia" w:ascii="宋体" w:hAnsi="宋体" w:eastAsia="宋体" w:cs="宋体"/>
          <w:b w:val="0"/>
          <w:i w:val="0"/>
          <w:iCs w:val="0"/>
          <w:color w:val="auto"/>
          <w:sz w:val="24"/>
          <w:szCs w:val="24"/>
          <w:highlight w:val="none"/>
        </w:rPr>
        <w:instrText xml:space="preserve"> </w:instrText>
      </w:r>
      <w:r>
        <w:rPr>
          <w:rFonts w:hint="eastAsia" w:ascii="宋体" w:hAnsi="宋体" w:eastAsia="宋体" w:cs="宋体"/>
          <w:b w:val="0"/>
          <w:i w:val="0"/>
          <w:iCs w:val="0"/>
          <w:color w:val="auto"/>
          <w:sz w:val="24"/>
          <w:szCs w:val="24"/>
          <w:highlight w:val="none"/>
        </w:rPr>
        <w:fldChar w:fldCharType="separate"/>
      </w:r>
      <w:r>
        <w:rPr>
          <w:rStyle w:val="32"/>
          <w:rFonts w:hint="eastAsia" w:ascii="宋体" w:hAnsi="宋体" w:eastAsia="宋体" w:cs="宋体"/>
          <w:b w:val="0"/>
          <w:i w:val="0"/>
          <w:iCs w:val="0"/>
          <w:color w:val="auto"/>
          <w:sz w:val="24"/>
          <w:szCs w:val="24"/>
          <w:highlight w:val="none"/>
        </w:rPr>
        <w:t>第</w:t>
      </w:r>
      <w:r>
        <w:rPr>
          <w:rStyle w:val="32"/>
          <w:rFonts w:hint="eastAsia" w:ascii="宋体" w:hAnsi="宋体" w:eastAsia="宋体" w:cs="宋体"/>
          <w:b w:val="0"/>
          <w:i w:val="0"/>
          <w:iCs w:val="0"/>
          <w:color w:val="auto"/>
          <w:sz w:val="24"/>
          <w:szCs w:val="24"/>
          <w:highlight w:val="none"/>
          <w:lang w:val="en-US" w:eastAsia="zh-CN"/>
        </w:rPr>
        <w:t>四</w:t>
      </w:r>
      <w:r>
        <w:rPr>
          <w:rStyle w:val="32"/>
          <w:rFonts w:hint="eastAsia" w:ascii="宋体" w:hAnsi="宋体" w:eastAsia="宋体" w:cs="宋体"/>
          <w:b w:val="0"/>
          <w:i w:val="0"/>
          <w:iCs w:val="0"/>
          <w:color w:val="auto"/>
          <w:sz w:val="24"/>
          <w:szCs w:val="24"/>
          <w:highlight w:val="none"/>
        </w:rPr>
        <w:t>部分 合同</w:t>
      </w:r>
      <w:r>
        <w:rPr>
          <w:rStyle w:val="32"/>
          <w:rFonts w:hint="eastAsia" w:ascii="宋体" w:hAnsi="宋体" w:eastAsia="宋体" w:cs="宋体"/>
          <w:b w:val="0"/>
          <w:i w:val="0"/>
          <w:iCs w:val="0"/>
          <w:color w:val="auto"/>
          <w:sz w:val="24"/>
          <w:szCs w:val="24"/>
          <w:highlight w:val="none"/>
          <w:lang w:val="en-US" w:eastAsia="zh-CN"/>
        </w:rPr>
        <w:t>主要条款</w:t>
      </w:r>
      <w:r>
        <w:rPr>
          <w:rFonts w:hint="eastAsia" w:ascii="宋体" w:hAnsi="宋体" w:eastAsia="宋体" w:cs="宋体"/>
          <w:b w:val="0"/>
          <w:i w:val="0"/>
          <w:iCs w:val="0"/>
          <w:color w:val="auto"/>
          <w:sz w:val="24"/>
          <w:szCs w:val="24"/>
          <w:highlight w:val="none"/>
        </w:rPr>
        <w:tab/>
      </w:r>
      <w:r>
        <w:rPr>
          <w:rFonts w:hint="eastAsia" w:ascii="宋体" w:hAnsi="宋体" w:eastAsia="宋体" w:cs="宋体"/>
          <w:b w:val="0"/>
          <w:i w:val="0"/>
          <w:iCs w:val="0"/>
          <w:color w:val="auto"/>
          <w:sz w:val="24"/>
          <w:szCs w:val="24"/>
          <w:highlight w:val="none"/>
          <w:lang w:val="en-US" w:eastAsia="zh-CN"/>
        </w:rPr>
        <w:t>1</w:t>
      </w:r>
      <w:r>
        <w:rPr>
          <w:rFonts w:hint="eastAsia" w:ascii="宋体" w:hAnsi="宋体" w:eastAsia="宋体" w:cs="宋体"/>
          <w:b w:val="0"/>
          <w:i w:val="0"/>
          <w:iCs w:val="0"/>
          <w:color w:val="auto"/>
          <w:sz w:val="24"/>
          <w:szCs w:val="24"/>
          <w:highlight w:val="none"/>
        </w:rPr>
        <w:fldChar w:fldCharType="end"/>
      </w:r>
      <w:r>
        <w:rPr>
          <w:rFonts w:hint="eastAsia" w:ascii="宋体" w:hAnsi="宋体" w:eastAsia="宋体" w:cs="宋体"/>
          <w:b w:val="0"/>
          <w:i w:val="0"/>
          <w:iCs w:val="0"/>
          <w:color w:val="auto"/>
          <w:sz w:val="24"/>
          <w:szCs w:val="24"/>
          <w:highlight w:val="none"/>
          <w:lang w:val="en-US" w:eastAsia="zh-CN"/>
        </w:rPr>
        <w:t>6</w:t>
      </w:r>
    </w:p>
    <w:p>
      <w:pPr>
        <w:pStyle w:val="17"/>
        <w:rPr>
          <w:rFonts w:hint="default" w:eastAsia="宋体"/>
          <w:b w:val="0"/>
          <w:color w:val="auto"/>
          <w:sz w:val="32"/>
          <w:szCs w:val="32"/>
          <w:highlight w:val="none"/>
          <w:lang w:val="en-US" w:eastAsia="zh-CN"/>
        </w:rPr>
      </w:pPr>
      <w:r>
        <w:rPr>
          <w:rFonts w:hint="eastAsia" w:ascii="宋体" w:hAnsi="宋体" w:eastAsia="宋体" w:cs="宋体"/>
          <w:b w:val="0"/>
          <w:i w:val="0"/>
          <w:iCs w:val="0"/>
          <w:color w:val="auto"/>
          <w:sz w:val="24"/>
          <w:szCs w:val="24"/>
          <w:highlight w:val="none"/>
        </w:rPr>
        <w:fldChar w:fldCharType="begin"/>
      </w:r>
      <w:r>
        <w:rPr>
          <w:rStyle w:val="32"/>
          <w:rFonts w:hint="eastAsia" w:ascii="宋体" w:hAnsi="宋体" w:eastAsia="宋体" w:cs="宋体"/>
          <w:b w:val="0"/>
          <w:i w:val="0"/>
          <w:iCs w:val="0"/>
          <w:color w:val="auto"/>
          <w:sz w:val="24"/>
          <w:szCs w:val="24"/>
          <w:highlight w:val="none"/>
        </w:rPr>
        <w:instrText xml:space="preserve"> </w:instrText>
      </w:r>
      <w:r>
        <w:rPr>
          <w:rFonts w:hint="eastAsia" w:ascii="宋体" w:hAnsi="宋体" w:eastAsia="宋体" w:cs="宋体"/>
          <w:b w:val="0"/>
          <w:i w:val="0"/>
          <w:iCs w:val="0"/>
          <w:color w:val="auto"/>
          <w:sz w:val="24"/>
          <w:szCs w:val="24"/>
          <w:highlight w:val="none"/>
        </w:rPr>
        <w:instrText xml:space="preserve">HYPERLINK \l "_Toc306901462"</w:instrText>
      </w:r>
      <w:r>
        <w:rPr>
          <w:rStyle w:val="32"/>
          <w:rFonts w:hint="eastAsia" w:ascii="宋体" w:hAnsi="宋体" w:eastAsia="宋体" w:cs="宋体"/>
          <w:b w:val="0"/>
          <w:i w:val="0"/>
          <w:iCs w:val="0"/>
          <w:color w:val="auto"/>
          <w:sz w:val="24"/>
          <w:szCs w:val="24"/>
          <w:highlight w:val="none"/>
        </w:rPr>
        <w:instrText xml:space="preserve"> </w:instrText>
      </w:r>
      <w:r>
        <w:rPr>
          <w:rFonts w:hint="eastAsia" w:ascii="宋体" w:hAnsi="宋体" w:eastAsia="宋体" w:cs="宋体"/>
          <w:b w:val="0"/>
          <w:i w:val="0"/>
          <w:iCs w:val="0"/>
          <w:color w:val="auto"/>
          <w:sz w:val="24"/>
          <w:szCs w:val="24"/>
          <w:highlight w:val="none"/>
        </w:rPr>
        <w:fldChar w:fldCharType="separate"/>
      </w:r>
      <w:r>
        <w:rPr>
          <w:rStyle w:val="32"/>
          <w:rFonts w:hint="eastAsia" w:ascii="宋体" w:hAnsi="宋体" w:eastAsia="宋体" w:cs="宋体"/>
          <w:b w:val="0"/>
          <w:i w:val="0"/>
          <w:iCs w:val="0"/>
          <w:color w:val="auto"/>
          <w:sz w:val="24"/>
          <w:szCs w:val="24"/>
          <w:highlight w:val="none"/>
        </w:rPr>
        <w:t>第</w:t>
      </w:r>
      <w:r>
        <w:rPr>
          <w:rStyle w:val="32"/>
          <w:rFonts w:hint="eastAsia" w:ascii="宋体" w:hAnsi="宋体" w:eastAsia="宋体" w:cs="宋体"/>
          <w:b w:val="0"/>
          <w:i w:val="0"/>
          <w:iCs w:val="0"/>
          <w:color w:val="auto"/>
          <w:sz w:val="24"/>
          <w:szCs w:val="24"/>
          <w:highlight w:val="none"/>
          <w:lang w:val="en-US" w:eastAsia="zh-CN"/>
        </w:rPr>
        <w:t>五</w:t>
      </w:r>
      <w:r>
        <w:rPr>
          <w:rStyle w:val="32"/>
          <w:rFonts w:hint="eastAsia" w:ascii="宋体" w:hAnsi="宋体" w:eastAsia="宋体" w:cs="宋体"/>
          <w:b w:val="0"/>
          <w:i w:val="0"/>
          <w:iCs w:val="0"/>
          <w:color w:val="auto"/>
          <w:sz w:val="24"/>
          <w:szCs w:val="24"/>
          <w:highlight w:val="none"/>
        </w:rPr>
        <w:t xml:space="preserve">部分 </w:t>
      </w:r>
      <w:r>
        <w:rPr>
          <w:rStyle w:val="32"/>
          <w:rFonts w:hint="eastAsia" w:ascii="宋体" w:hAnsi="宋体" w:eastAsia="宋体" w:cs="宋体"/>
          <w:b w:val="0"/>
          <w:i w:val="0"/>
          <w:iCs w:val="0"/>
          <w:color w:val="auto"/>
          <w:sz w:val="24"/>
          <w:szCs w:val="24"/>
          <w:highlight w:val="none"/>
          <w:lang w:val="en-US" w:eastAsia="zh-CN"/>
        </w:rPr>
        <w:t>谈判</w:t>
      </w:r>
      <w:r>
        <w:rPr>
          <w:rStyle w:val="32"/>
          <w:rFonts w:hint="eastAsia" w:ascii="宋体" w:hAnsi="宋体" w:eastAsia="宋体" w:cs="宋体"/>
          <w:b w:val="0"/>
          <w:i w:val="0"/>
          <w:iCs w:val="0"/>
          <w:color w:val="auto"/>
          <w:sz w:val="24"/>
          <w:szCs w:val="24"/>
          <w:highlight w:val="none"/>
          <w:lang w:eastAsia="zh-CN"/>
        </w:rPr>
        <w:t>响应</w:t>
      </w:r>
      <w:r>
        <w:rPr>
          <w:rStyle w:val="32"/>
          <w:rFonts w:hint="eastAsia" w:ascii="宋体" w:hAnsi="宋体" w:eastAsia="宋体" w:cs="宋体"/>
          <w:b w:val="0"/>
          <w:i w:val="0"/>
          <w:iCs w:val="0"/>
          <w:color w:val="auto"/>
          <w:sz w:val="24"/>
          <w:szCs w:val="24"/>
          <w:highlight w:val="none"/>
        </w:rPr>
        <w:t>文件格式</w:t>
      </w:r>
      <w:r>
        <w:rPr>
          <w:rFonts w:hint="eastAsia" w:ascii="宋体" w:hAnsi="宋体" w:eastAsia="宋体" w:cs="宋体"/>
          <w:b w:val="0"/>
          <w:i w:val="0"/>
          <w:iCs w:val="0"/>
          <w:color w:val="auto"/>
          <w:sz w:val="24"/>
          <w:szCs w:val="24"/>
          <w:highlight w:val="none"/>
        </w:rPr>
        <w:tab/>
      </w:r>
      <w:r>
        <w:rPr>
          <w:rFonts w:hint="eastAsia" w:ascii="宋体" w:hAnsi="宋体" w:eastAsia="宋体" w:cs="宋体"/>
          <w:b w:val="0"/>
          <w:i w:val="0"/>
          <w:iCs w:val="0"/>
          <w:color w:val="auto"/>
          <w:sz w:val="24"/>
          <w:szCs w:val="24"/>
          <w:highlight w:val="none"/>
        </w:rPr>
        <w:fldChar w:fldCharType="end"/>
      </w:r>
      <w:r>
        <w:rPr>
          <w:rFonts w:hint="eastAsia" w:ascii="宋体" w:hAnsi="宋体" w:eastAsia="宋体" w:cs="宋体"/>
          <w:b w:val="0"/>
          <w:i w:val="0"/>
          <w:iCs w:val="0"/>
          <w:color w:val="auto"/>
          <w:sz w:val="24"/>
          <w:szCs w:val="24"/>
          <w:highlight w:val="none"/>
          <w:lang w:val="en-US" w:eastAsia="zh-CN"/>
        </w:rPr>
        <w:t>19</w:t>
      </w:r>
    </w:p>
    <w:p>
      <w:pPr>
        <w:pStyle w:val="12"/>
        <w:keepNext w:val="0"/>
        <w:keepLines w:val="0"/>
        <w:pageBreakBefore w:val="0"/>
        <w:kinsoku/>
        <w:wordWrap/>
        <w:overflowPunct/>
        <w:topLinePunct w:val="0"/>
        <w:bidi w:val="0"/>
        <w:snapToGrid w:val="0"/>
        <w:spacing w:before="120" w:after="120" w:line="360" w:lineRule="exact"/>
        <w:jc w:val="center"/>
        <w:textAlignment w:val="auto"/>
        <w:outlineLvl w:val="0"/>
        <w:rPr>
          <w:rFonts w:hint="eastAsia" w:ascii="宋体" w:hAnsi="宋体" w:eastAsia="宋体" w:cs="宋体"/>
          <w:b/>
          <w:bCs/>
          <w:color w:val="auto"/>
          <w:sz w:val="36"/>
          <w:szCs w:val="36"/>
          <w:highlight w:val="none"/>
        </w:rPr>
      </w:pPr>
      <w:r>
        <w:rPr>
          <w:color w:val="auto"/>
          <w:sz w:val="30"/>
          <w:szCs w:val="30"/>
          <w:highlight w:val="none"/>
        </w:rPr>
        <w:fldChar w:fldCharType="end"/>
      </w:r>
      <w:r>
        <w:rPr>
          <w:b/>
          <w:color w:val="auto"/>
          <w:sz w:val="44"/>
          <w:szCs w:val="44"/>
          <w:highlight w:val="none"/>
        </w:rPr>
        <w:br w:type="page"/>
      </w:r>
      <w:bookmarkStart w:id="0" w:name="_Toc306901421"/>
      <w:bookmarkStart w:id="1" w:name="_Toc248896024"/>
      <w:bookmarkStart w:id="2" w:name="_Toc290043085"/>
      <w:bookmarkStart w:id="3" w:name="_Toc261001136"/>
      <w:bookmarkStart w:id="4" w:name="_Toc237079649"/>
      <w:bookmarkStart w:id="5" w:name="_Toc277078921"/>
      <w:bookmarkStart w:id="6" w:name="_Toc237656250"/>
      <w:bookmarkStart w:id="7" w:name="_Toc255459621"/>
      <w:bookmarkStart w:id="8" w:name="_Toc218007228"/>
      <w:bookmarkStart w:id="9" w:name="_Toc238443285"/>
      <w:bookmarkStart w:id="10" w:name="_Toc261001044"/>
      <w:bookmarkStart w:id="11" w:name="_Toc255821799"/>
      <w:bookmarkStart w:id="12" w:name="_Toc217998399"/>
      <w:bookmarkStart w:id="13" w:name="_Toc255819805"/>
      <w:bookmarkStart w:id="14" w:name="_Toc248896331"/>
      <w:bookmarkStart w:id="15" w:name="_Toc218007959"/>
      <w:bookmarkStart w:id="16" w:name="_Toc248896172"/>
      <w:bookmarkStart w:id="17" w:name="_Toc240724029"/>
      <w:bookmarkStart w:id="18" w:name="_Toc283973049"/>
      <w:bookmarkStart w:id="19" w:name="_Toc240724364"/>
      <w:bookmarkStart w:id="20" w:name="_Toc302983069"/>
      <w:bookmarkStart w:id="21" w:name="_Toc292375873"/>
      <w:bookmarkStart w:id="22" w:name="_Toc237138373"/>
      <w:bookmarkStart w:id="23" w:name="_Toc301444164"/>
      <w:bookmarkStart w:id="24" w:name="_Toc239128656"/>
      <w:r>
        <w:rPr>
          <w:rFonts w:hint="eastAsia" w:ascii="宋体" w:hAnsi="宋体" w:eastAsia="宋体" w:cs="宋体"/>
          <w:b/>
          <w:bCs/>
          <w:color w:val="auto"/>
          <w:sz w:val="36"/>
          <w:szCs w:val="36"/>
          <w:highlight w:val="none"/>
        </w:rPr>
        <w:t>第一</w:t>
      </w:r>
      <w:r>
        <w:rPr>
          <w:rFonts w:hint="eastAsia" w:hAnsi="宋体" w:eastAsia="宋体" w:cs="宋体"/>
          <w:b/>
          <w:bCs/>
          <w:color w:val="auto"/>
          <w:sz w:val="36"/>
          <w:szCs w:val="36"/>
          <w:highlight w:val="none"/>
          <w:lang w:val="en-US" w:eastAsia="zh-CN"/>
        </w:rPr>
        <w:t>部分</w:t>
      </w:r>
      <w:r>
        <w:rPr>
          <w:rFonts w:hint="eastAsia" w:ascii="宋体" w:hAnsi="宋体" w:eastAsia="宋体" w:cs="宋体"/>
          <w:b/>
          <w:bCs/>
          <w:color w:val="auto"/>
          <w:sz w:val="36"/>
          <w:szCs w:val="36"/>
          <w:highlight w:val="none"/>
        </w:rPr>
        <w:t xml:space="preserve"> </w:t>
      </w:r>
      <w:r>
        <w:rPr>
          <w:rFonts w:hint="eastAsia" w:hAnsi="宋体" w:eastAsia="宋体" w:cs="宋体"/>
          <w:b/>
          <w:bCs/>
          <w:color w:val="auto"/>
          <w:sz w:val="36"/>
          <w:szCs w:val="36"/>
          <w:highlight w:val="none"/>
          <w:lang w:eastAsia="zh-CN"/>
        </w:rPr>
        <w:t>竞争性谈判</w:t>
      </w:r>
      <w:r>
        <w:rPr>
          <w:rFonts w:hint="eastAsia" w:ascii="宋体" w:hAnsi="宋体" w:eastAsia="宋体" w:cs="宋体"/>
          <w:b/>
          <w:bCs/>
          <w:color w:val="auto"/>
          <w:sz w:val="36"/>
          <w:szCs w:val="36"/>
          <w:highlight w:val="none"/>
        </w:rPr>
        <w:t>公告</w:t>
      </w:r>
    </w:p>
    <w:p>
      <w:pPr>
        <w:pStyle w:val="13"/>
        <w:rPr>
          <w:color w:val="auto"/>
          <w:highlight w: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Pr>
        <w:pStyle w:val="23"/>
        <w:keepNext w:val="0"/>
        <w:keepLines w:val="0"/>
        <w:pageBreakBefore w:val="0"/>
        <w:widowControl w:val="0"/>
        <w:numPr>
          <w:ilvl w:val="0"/>
          <w:numId w:val="0"/>
        </w:numPr>
        <w:kinsoku/>
        <w:overflowPunct/>
        <w:topLinePunct w:val="0"/>
        <w:autoSpaceDE/>
        <w:autoSpaceDN/>
        <w:bidi w:val="0"/>
        <w:adjustRightInd/>
        <w:snapToGrid/>
        <w:spacing w:before="0" w:beforeAutospacing="0" w:after="0" w:afterAutospacing="0" w:line="396" w:lineRule="exact"/>
        <w:ind w:left="420" w:leftChars="0" w:firstLine="420" w:firstLineChars="200"/>
        <w:jc w:val="both"/>
        <w:textAlignment w:val="auto"/>
        <w:rPr>
          <w:rFonts w:hint="eastAsia" w:ascii="宋体" w:hAnsi="宋体" w:eastAsia="宋体" w:cs="宋体"/>
          <w:color w:val="auto"/>
          <w:kern w:val="0"/>
          <w:sz w:val="21"/>
          <w:szCs w:val="21"/>
          <w:highlight w:val="none"/>
          <w:lang w:val="en-US" w:eastAsia="zh-CN" w:bidi="ar-SA"/>
        </w:rPr>
      </w:pPr>
      <w:bookmarkStart w:id="25" w:name="B30_其他事项"/>
      <w:r>
        <w:rPr>
          <w:rFonts w:hint="eastAsia" w:eastAsia="宋体" w:cs="宋体"/>
          <w:color w:val="auto"/>
          <w:kern w:val="0"/>
          <w:sz w:val="21"/>
          <w:szCs w:val="21"/>
          <w:highlight w:val="none"/>
          <w:lang w:val="en-US" w:eastAsia="zh-CN" w:bidi="ar-SA"/>
        </w:rPr>
        <w:t>根据相关</w:t>
      </w:r>
      <w:r>
        <w:rPr>
          <w:rFonts w:hint="eastAsia" w:ascii="宋体" w:hAnsi="宋体" w:eastAsia="宋体" w:cs="宋体"/>
          <w:color w:val="auto"/>
          <w:kern w:val="0"/>
          <w:sz w:val="21"/>
          <w:szCs w:val="21"/>
          <w:highlight w:val="none"/>
          <w:lang w:val="en-US" w:eastAsia="zh-CN" w:bidi="ar-SA"/>
        </w:rPr>
        <w:t xml:space="preserve">法律及有关规定， </w:t>
      </w:r>
      <w:r>
        <w:rPr>
          <w:rFonts w:hint="eastAsia" w:ascii="宋体" w:hAnsi="宋体" w:eastAsia="宋体" w:cs="宋体"/>
          <w:color w:val="auto"/>
          <w:kern w:val="0"/>
          <w:sz w:val="21"/>
          <w:szCs w:val="21"/>
          <w:highlight w:val="none"/>
          <w:u w:val="single"/>
          <w:lang w:val="en-US" w:eastAsia="zh-CN" w:bidi="ar-SA"/>
        </w:rPr>
        <w:t xml:space="preserve">浙江耀信工程咨询有限公司 </w:t>
      </w:r>
      <w:r>
        <w:rPr>
          <w:rFonts w:hint="eastAsia" w:ascii="宋体" w:hAnsi="宋体" w:eastAsia="宋体" w:cs="宋体"/>
          <w:color w:val="auto"/>
          <w:kern w:val="0"/>
          <w:sz w:val="21"/>
          <w:szCs w:val="21"/>
          <w:highlight w:val="none"/>
          <w:lang w:val="en-US" w:eastAsia="zh-CN" w:bidi="ar-SA"/>
        </w:rPr>
        <w:t>受</w:t>
      </w:r>
      <w:r>
        <w:rPr>
          <w:rFonts w:hint="eastAsia" w:ascii="宋体" w:hAnsi="宋体" w:eastAsia="宋体" w:cs="宋体"/>
          <w:color w:val="auto"/>
          <w:kern w:val="0"/>
          <w:sz w:val="21"/>
          <w:szCs w:val="21"/>
          <w:highlight w:val="none"/>
          <w:u w:val="single"/>
          <w:lang w:val="en-US" w:eastAsia="zh-CN" w:bidi="ar-SA"/>
        </w:rPr>
        <w:t xml:space="preserve"> </w:t>
      </w:r>
      <w:r>
        <w:rPr>
          <w:rFonts w:hint="eastAsia" w:eastAsia="宋体" w:cs="宋体"/>
          <w:color w:val="auto"/>
          <w:kern w:val="0"/>
          <w:sz w:val="21"/>
          <w:szCs w:val="21"/>
          <w:highlight w:val="none"/>
          <w:u w:val="single"/>
          <w:lang w:val="en-US" w:eastAsia="zh-CN" w:bidi="ar-SA"/>
        </w:rPr>
        <w:t>仙居县恩德园陵园管理有限公司</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之委托，现就</w:t>
      </w:r>
      <w:r>
        <w:rPr>
          <w:rFonts w:hint="eastAsia" w:ascii="宋体" w:hAnsi="宋体" w:eastAsia="宋体" w:cs="宋体"/>
          <w:color w:val="auto"/>
          <w:kern w:val="0"/>
          <w:sz w:val="21"/>
          <w:szCs w:val="21"/>
          <w:highlight w:val="none"/>
          <w:u w:val="single"/>
          <w:lang w:val="en-US" w:eastAsia="zh-CN" w:bidi="ar-SA"/>
        </w:rPr>
        <w:t xml:space="preserve"> </w:t>
      </w:r>
      <w:r>
        <w:rPr>
          <w:rFonts w:hint="eastAsia" w:eastAsia="宋体" w:cs="宋体"/>
          <w:color w:val="auto"/>
          <w:kern w:val="0"/>
          <w:sz w:val="21"/>
          <w:szCs w:val="21"/>
          <w:highlight w:val="none"/>
          <w:u w:val="single"/>
          <w:lang w:val="en-US" w:eastAsia="zh-CN"/>
        </w:rPr>
        <w:t>仙居县乡镇公墓新建项目（一期）—埠头镇、下各镇，横溪镇林木砍伐及销售（非政府采购）（重新招标）</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进行竞争性</w:t>
      </w:r>
      <w:r>
        <w:rPr>
          <w:rFonts w:hint="eastAsia" w:eastAsia="宋体" w:cs="宋体"/>
          <w:color w:val="auto"/>
          <w:kern w:val="0"/>
          <w:sz w:val="21"/>
          <w:szCs w:val="21"/>
          <w:highlight w:val="none"/>
          <w:lang w:val="en-US" w:eastAsia="zh-CN" w:bidi="ar-SA"/>
        </w:rPr>
        <w:t>谈判</w:t>
      </w:r>
      <w:r>
        <w:rPr>
          <w:rFonts w:hint="eastAsia" w:ascii="宋体" w:hAnsi="宋体" w:eastAsia="宋体" w:cs="宋体"/>
          <w:color w:val="auto"/>
          <w:kern w:val="0"/>
          <w:sz w:val="21"/>
          <w:szCs w:val="21"/>
          <w:highlight w:val="none"/>
          <w:lang w:val="en-US" w:eastAsia="zh-CN" w:bidi="ar-SA"/>
        </w:rPr>
        <w:t>，欢迎有意向的中华人民共和国境内的合格</w:t>
      </w:r>
      <w:r>
        <w:rPr>
          <w:rFonts w:hint="eastAsia" w:eastAsia="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前来</w:t>
      </w:r>
      <w:r>
        <w:rPr>
          <w:rFonts w:hint="eastAsia" w:eastAsia="宋体" w:cs="宋体"/>
          <w:color w:val="auto"/>
          <w:kern w:val="0"/>
          <w:sz w:val="21"/>
          <w:szCs w:val="21"/>
          <w:highlight w:val="none"/>
          <w:lang w:val="en-US" w:eastAsia="zh-CN" w:bidi="ar-SA"/>
        </w:rPr>
        <w:t>参加</w:t>
      </w:r>
      <w:r>
        <w:rPr>
          <w:rFonts w:hint="eastAsia" w:ascii="宋体" w:hAnsi="宋体" w:eastAsia="宋体" w:cs="宋体"/>
          <w:color w:val="auto"/>
          <w:kern w:val="0"/>
          <w:sz w:val="21"/>
          <w:szCs w:val="21"/>
          <w:highlight w:val="none"/>
          <w:lang w:val="en-US" w:eastAsia="zh-CN" w:bidi="ar-SA"/>
        </w:rPr>
        <w:t>：</w:t>
      </w:r>
    </w:p>
    <w:p>
      <w:pPr>
        <w:pStyle w:val="23"/>
        <w:keepNext w:val="0"/>
        <w:keepLines w:val="0"/>
        <w:pageBreakBefore w:val="0"/>
        <w:widowControl w:val="0"/>
        <w:numPr>
          <w:ilvl w:val="0"/>
          <w:numId w:val="1"/>
        </w:numPr>
        <w:kinsoku/>
        <w:overflowPunct/>
        <w:topLinePunct w:val="0"/>
        <w:autoSpaceDE/>
        <w:autoSpaceDN/>
        <w:bidi w:val="0"/>
        <w:adjustRightInd/>
        <w:snapToGrid/>
        <w:spacing w:before="0" w:beforeLines="0" w:beforeAutospacing="0" w:after="0" w:afterLines="0" w:afterAutospacing="0" w:line="396"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项目基本情况</w:t>
      </w:r>
    </w:p>
    <w:p>
      <w:pPr>
        <w:keepNext w:val="0"/>
        <w:keepLines w:val="0"/>
        <w:pageBreakBefore w:val="0"/>
        <w:kinsoku/>
        <w:overflowPunct/>
        <w:topLinePunct w:val="0"/>
        <w:autoSpaceDE/>
        <w:autoSpaceDN/>
        <w:bidi w:val="0"/>
        <w:adjustRightInd/>
        <w:snapToGrid/>
        <w:spacing w:line="396" w:lineRule="exact"/>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项目编号：</w:t>
      </w:r>
      <w:r>
        <w:rPr>
          <w:rFonts w:hint="eastAsia" w:ascii="宋体" w:hAnsi="宋体" w:eastAsia="宋体" w:cs="宋体"/>
          <w:color w:val="auto"/>
          <w:kern w:val="0"/>
          <w:sz w:val="21"/>
          <w:szCs w:val="21"/>
          <w:highlight w:val="none"/>
          <w:lang w:eastAsia="zh-CN"/>
        </w:rPr>
        <w:t>ZJYX-2022-45-1</w:t>
      </w:r>
    </w:p>
    <w:p>
      <w:pPr>
        <w:keepNext w:val="0"/>
        <w:keepLines w:val="0"/>
        <w:pageBreakBefore w:val="0"/>
        <w:kinsoku/>
        <w:overflowPunct/>
        <w:topLinePunct w:val="0"/>
        <w:autoSpaceDE/>
        <w:autoSpaceDN/>
        <w:bidi w:val="0"/>
        <w:adjustRightInd/>
        <w:snapToGrid/>
        <w:spacing w:line="396" w:lineRule="exact"/>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lang w:val="en-US" w:eastAsia="zh-CN"/>
        </w:rPr>
        <w:t>仙居县乡镇公墓新建项目（一期）—埠头镇、下各镇，横溪镇林木砍伐及销售（非政府采购）（重新招标）</w:t>
      </w:r>
    </w:p>
    <w:p>
      <w:pPr>
        <w:keepNext w:val="0"/>
        <w:keepLines w:val="0"/>
        <w:pageBreakBefore w:val="0"/>
        <w:kinsoku/>
        <w:overflowPunct/>
        <w:topLinePunct w:val="0"/>
        <w:autoSpaceDE/>
        <w:autoSpaceDN/>
        <w:bidi w:val="0"/>
        <w:adjustRightInd/>
        <w:snapToGrid/>
        <w:spacing w:line="396"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3.采购方式：竞争性谈判</w:t>
      </w:r>
    </w:p>
    <w:p>
      <w:pPr>
        <w:keepNext w:val="0"/>
        <w:keepLines w:val="0"/>
        <w:pageBreakBefore w:val="0"/>
        <w:kinsoku/>
        <w:overflowPunct/>
        <w:topLinePunct w:val="0"/>
        <w:autoSpaceDE/>
        <w:autoSpaceDN/>
        <w:bidi w:val="0"/>
        <w:adjustRightInd/>
        <w:snapToGrid/>
        <w:spacing w:line="396" w:lineRule="exact"/>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预算金额（元）：</w:t>
      </w:r>
      <w:r>
        <w:rPr>
          <w:rFonts w:hint="eastAsia" w:ascii="宋体" w:hAnsi="宋体" w:eastAsia="宋体" w:cs="宋体"/>
          <w:color w:val="auto"/>
          <w:sz w:val="21"/>
          <w:szCs w:val="21"/>
          <w:highlight w:val="none"/>
          <w:lang w:val="en-US" w:eastAsia="zh-CN"/>
        </w:rPr>
        <w:t>70000</w:t>
      </w:r>
      <w:r>
        <w:rPr>
          <w:rFonts w:hint="eastAsia" w:ascii="宋体" w:hAnsi="宋体" w:eastAsia="宋体" w:cs="宋体"/>
          <w:color w:val="auto"/>
          <w:kern w:val="0"/>
          <w:sz w:val="21"/>
          <w:szCs w:val="21"/>
          <w:highlight w:val="none"/>
          <w:lang w:val="en-US" w:eastAsia="zh-CN"/>
        </w:rPr>
        <w:t>元</w:t>
      </w:r>
    </w:p>
    <w:p>
      <w:pPr>
        <w:keepNext w:val="0"/>
        <w:keepLines w:val="0"/>
        <w:pageBreakBefore w:val="0"/>
        <w:kinsoku/>
        <w:overflowPunct/>
        <w:topLinePunct w:val="0"/>
        <w:autoSpaceDE/>
        <w:autoSpaceDN/>
        <w:bidi w:val="0"/>
        <w:adjustRightInd/>
        <w:snapToGrid/>
        <w:spacing w:line="396" w:lineRule="exact"/>
        <w:ind w:left="0" w:leftChars="0" w:firstLine="420" w:firstLineChars="200"/>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采购需求：</w:t>
      </w:r>
    </w:p>
    <w:tbl>
      <w:tblPr>
        <w:tblStyle w:val="26"/>
        <w:tblpPr w:leftFromText="180" w:rightFromText="180" w:vertAnchor="text" w:horzAnchor="page" w:tblpX="1419" w:tblpY="233"/>
        <w:tblOverlap w:val="never"/>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000"/>
        <w:gridCol w:w="1038"/>
        <w:gridCol w:w="1600"/>
        <w:gridCol w:w="1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74"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396"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标项序号</w:t>
            </w:r>
          </w:p>
        </w:tc>
        <w:tc>
          <w:tcPr>
            <w:tcW w:w="400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396"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标项名称</w:t>
            </w:r>
          </w:p>
        </w:tc>
        <w:tc>
          <w:tcPr>
            <w:tcW w:w="1038"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396"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数量</w:t>
            </w:r>
          </w:p>
        </w:tc>
        <w:tc>
          <w:tcPr>
            <w:tcW w:w="1600"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396"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预算金额(元)</w:t>
            </w:r>
          </w:p>
        </w:tc>
        <w:tc>
          <w:tcPr>
            <w:tcW w:w="1677"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396"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简要规格描述</w:t>
            </w:r>
          </w:p>
        </w:tc>
        <w:tc>
          <w:tcPr>
            <w:tcW w:w="708"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396" w:lineRule="exact"/>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74" w:type="dxa"/>
            <w:noWrap w:val="0"/>
            <w:vAlign w:val="center"/>
          </w:tcPr>
          <w:p>
            <w:pPr>
              <w:keepNext w:val="0"/>
              <w:keepLines w:val="0"/>
              <w:pageBreakBefore w:val="0"/>
              <w:kinsoku/>
              <w:overflowPunct/>
              <w:topLinePunct w:val="0"/>
              <w:autoSpaceDE/>
              <w:autoSpaceDN/>
              <w:bidi w:val="0"/>
              <w:adjustRightInd/>
              <w:snapToGrid/>
              <w:spacing w:line="396"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4000" w:type="dxa"/>
            <w:noWrap w:val="0"/>
            <w:vAlign w:val="center"/>
          </w:tcPr>
          <w:p>
            <w:pPr>
              <w:keepNext w:val="0"/>
              <w:keepLines w:val="0"/>
              <w:pageBreakBefore w:val="0"/>
              <w:kinsoku/>
              <w:overflowPunct/>
              <w:topLinePunct w:val="0"/>
              <w:autoSpaceDE/>
              <w:autoSpaceDN/>
              <w:bidi w:val="0"/>
              <w:adjustRightInd/>
              <w:snapToGrid/>
              <w:spacing w:line="396"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仙居县乡镇公墓新建项目（一期）—埠头镇、下各镇，横溪镇林木砍伐及销售（非政府采购）（重新招标）</w:t>
            </w:r>
          </w:p>
        </w:tc>
        <w:tc>
          <w:tcPr>
            <w:tcW w:w="1038" w:type="dxa"/>
            <w:noWrap w:val="0"/>
            <w:vAlign w:val="center"/>
          </w:tcPr>
          <w:p>
            <w:pPr>
              <w:keepNext w:val="0"/>
              <w:keepLines w:val="0"/>
              <w:pageBreakBefore w:val="0"/>
              <w:kinsoku/>
              <w:overflowPunct/>
              <w:topLinePunct w:val="0"/>
              <w:autoSpaceDE/>
              <w:autoSpaceDN/>
              <w:bidi w:val="0"/>
              <w:adjustRightInd/>
              <w:snapToGrid/>
              <w:spacing w:line="396"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600" w:type="dxa"/>
            <w:noWrap w:val="0"/>
            <w:vAlign w:val="center"/>
          </w:tcPr>
          <w:p>
            <w:pPr>
              <w:keepNext w:val="0"/>
              <w:keepLines w:val="0"/>
              <w:pageBreakBefore w:val="0"/>
              <w:kinsoku/>
              <w:overflowPunct/>
              <w:topLinePunct w:val="0"/>
              <w:autoSpaceDE/>
              <w:autoSpaceDN/>
              <w:bidi w:val="0"/>
              <w:adjustRightInd/>
              <w:snapToGrid/>
              <w:spacing w:line="396"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70000元</w:t>
            </w:r>
            <w:r>
              <w:rPr>
                <w:rFonts w:hint="eastAsia" w:ascii="宋体" w:hAnsi="宋体" w:eastAsia="宋体" w:cs="宋体"/>
                <w:color w:val="auto"/>
                <w:kern w:val="0"/>
                <w:sz w:val="21"/>
                <w:szCs w:val="21"/>
                <w:highlight w:val="none"/>
                <w:lang w:val="en-US" w:eastAsia="zh-CN"/>
              </w:rPr>
              <w:t xml:space="preserve"> </w:t>
            </w:r>
          </w:p>
        </w:tc>
        <w:tc>
          <w:tcPr>
            <w:tcW w:w="1677" w:type="dxa"/>
            <w:noWrap w:val="0"/>
            <w:vAlign w:val="center"/>
          </w:tcPr>
          <w:p>
            <w:pPr>
              <w:pStyle w:val="12"/>
              <w:keepNext w:val="0"/>
              <w:keepLines w:val="0"/>
              <w:pageBreakBefore w:val="0"/>
              <w:kinsoku/>
              <w:overflowPunct/>
              <w:topLinePunct w:val="0"/>
              <w:autoSpaceDE/>
              <w:autoSpaceDN/>
              <w:bidi w:val="0"/>
              <w:adjustRightInd/>
              <w:snapToGrid/>
              <w:spacing w:line="396"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w:t>
            </w:r>
            <w:r>
              <w:rPr>
                <w:rFonts w:hint="eastAsia"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需求</w:t>
            </w:r>
          </w:p>
        </w:tc>
        <w:tc>
          <w:tcPr>
            <w:tcW w:w="708" w:type="dxa"/>
            <w:noWrap w:val="0"/>
            <w:vAlign w:val="center"/>
          </w:tcPr>
          <w:p>
            <w:pPr>
              <w:keepNext w:val="0"/>
              <w:keepLines w:val="0"/>
              <w:pageBreakBefore w:val="0"/>
              <w:kinsoku/>
              <w:overflowPunct/>
              <w:topLinePunct w:val="0"/>
              <w:autoSpaceDE/>
              <w:autoSpaceDN/>
              <w:bidi w:val="0"/>
              <w:adjustRightInd/>
              <w:snapToGrid/>
              <w:spacing w:line="396" w:lineRule="exact"/>
              <w:jc w:val="distribute"/>
              <w:textAlignment w:val="auto"/>
              <w:rPr>
                <w:rFonts w:hint="eastAsia" w:ascii="宋体" w:hAnsi="宋体" w:eastAsia="宋体" w:cs="宋体"/>
                <w:color w:val="auto"/>
                <w:kern w:val="2"/>
                <w:sz w:val="21"/>
                <w:szCs w:val="21"/>
                <w:highlight w:val="none"/>
                <w:lang w:val="en-US" w:eastAsia="zh-CN" w:bidi="ar-SA"/>
              </w:rPr>
            </w:pPr>
          </w:p>
        </w:tc>
      </w:tr>
    </w:tbl>
    <w:p>
      <w:pPr>
        <w:keepNext w:val="0"/>
        <w:keepLines w:val="0"/>
        <w:pageBreakBefore w:val="0"/>
        <w:kinsoku/>
        <w:overflowPunct/>
        <w:topLinePunct w:val="0"/>
        <w:autoSpaceDE/>
        <w:autoSpaceDN/>
        <w:bidi w:val="0"/>
        <w:adjustRightInd/>
        <w:snapToGrid/>
        <w:spacing w:line="396"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6.合同履行期限：</w:t>
      </w:r>
      <w:r>
        <w:rPr>
          <w:rFonts w:hint="eastAsia" w:ascii="宋体" w:hAnsi="宋体" w:eastAsia="宋体" w:cs="Times New Roman"/>
          <w:color w:val="auto"/>
          <w:kern w:val="2"/>
          <w:sz w:val="21"/>
          <w:szCs w:val="21"/>
          <w:highlight w:val="none"/>
          <w:lang w:val="en-US" w:eastAsia="zh-CN" w:bidi="ar-SA"/>
        </w:rPr>
        <w:t>自合同签订之日起10日历天内完成林木砍伐及销售。</w:t>
      </w:r>
    </w:p>
    <w:p>
      <w:pPr>
        <w:pStyle w:val="23"/>
        <w:keepNext w:val="0"/>
        <w:keepLines w:val="0"/>
        <w:pageBreakBefore w:val="0"/>
        <w:widowControl w:val="0"/>
        <w:numPr>
          <w:ilvl w:val="0"/>
          <w:numId w:val="0"/>
        </w:numPr>
        <w:kinsoku/>
        <w:overflowPunct/>
        <w:topLinePunct w:val="0"/>
        <w:autoSpaceDE/>
        <w:autoSpaceDN/>
        <w:bidi w:val="0"/>
        <w:adjustRightInd/>
        <w:snapToGrid/>
        <w:spacing w:before="0" w:beforeLines="0" w:beforeAutospacing="0" w:after="0" w:afterLines="0" w:afterAutospacing="0" w:line="396" w:lineRule="exact"/>
        <w:jc w:val="both"/>
        <w:textAlignment w:val="auto"/>
        <w:rPr>
          <w:rFonts w:hint="default" w:ascii="宋体" w:hAnsi="宋体" w:eastAsia="宋体" w:cs="宋体"/>
          <w:color w:val="auto"/>
          <w:kern w:val="0"/>
          <w:sz w:val="21"/>
          <w:szCs w:val="21"/>
          <w:highlight w:val="none"/>
          <w:lang w:val="en-US" w:eastAsia="zh-CN" w:bidi="ar-SA"/>
        </w:rPr>
      </w:pPr>
      <w:r>
        <w:rPr>
          <w:rFonts w:hint="eastAsia" w:eastAsia="宋体" w:cs="宋体"/>
          <w:b/>
          <w:color w:val="auto"/>
          <w:kern w:val="2"/>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SA"/>
        </w:rPr>
        <w:t xml:space="preserve">  </w:t>
      </w:r>
      <w:r>
        <w:rPr>
          <w:rFonts w:hint="eastAsia" w:eastAsia="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.本项目（</w:t>
      </w:r>
      <w:r>
        <w:rPr>
          <w:rFonts w:hint="eastAsia" w:eastAsia="宋体" w:cs="宋体"/>
          <w:color w:val="auto"/>
          <w:kern w:val="0"/>
          <w:sz w:val="21"/>
          <w:szCs w:val="21"/>
          <w:highlight w:val="none"/>
          <w:lang w:val="en-US" w:eastAsia="zh-CN" w:bidi="ar-SA"/>
        </w:rPr>
        <w:t>否</w:t>
      </w:r>
      <w:r>
        <w:rPr>
          <w:rFonts w:hint="eastAsia" w:ascii="宋体" w:hAnsi="宋体" w:eastAsia="宋体" w:cs="宋体"/>
          <w:color w:val="auto"/>
          <w:kern w:val="0"/>
          <w:sz w:val="21"/>
          <w:szCs w:val="21"/>
          <w:highlight w:val="none"/>
          <w:lang w:val="en-US" w:eastAsia="zh-CN" w:bidi="ar-SA"/>
        </w:rPr>
        <w:t>）接受联合体投标。</w:t>
      </w:r>
    </w:p>
    <w:p>
      <w:pPr>
        <w:pStyle w:val="23"/>
        <w:keepNext w:val="0"/>
        <w:keepLines w:val="0"/>
        <w:pageBreakBefore w:val="0"/>
        <w:widowControl w:val="0"/>
        <w:numPr>
          <w:ilvl w:val="0"/>
          <w:numId w:val="1"/>
        </w:numPr>
        <w:kinsoku/>
        <w:overflowPunct/>
        <w:topLinePunct w:val="0"/>
        <w:autoSpaceDE/>
        <w:autoSpaceDN/>
        <w:bidi w:val="0"/>
        <w:adjustRightInd/>
        <w:snapToGrid/>
        <w:spacing w:before="0" w:beforeLines="0" w:beforeAutospacing="0" w:after="0" w:afterLines="0" w:afterAutospacing="0" w:line="396"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申请人的资格要求：</w:t>
      </w:r>
    </w:p>
    <w:p>
      <w:pPr>
        <w:keepNext w:val="0"/>
        <w:keepLines w:val="0"/>
        <w:pageBreakBefore w:val="0"/>
        <w:kinsoku/>
        <w:overflowPunct/>
        <w:topLinePunct w:val="0"/>
        <w:autoSpaceDE/>
        <w:autoSpaceDN/>
        <w:bidi w:val="0"/>
        <w:adjustRightInd/>
        <w:snapToGrid/>
        <w:spacing w:line="396"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1.满足</w:t>
      </w:r>
      <w:r>
        <w:rPr>
          <w:rFonts w:hint="eastAsia" w:ascii="宋体" w:hAnsi="宋体" w:eastAsia="宋体" w:cs="宋体"/>
          <w:color w:val="auto"/>
          <w:sz w:val="21"/>
          <w:szCs w:val="21"/>
          <w:highlight w:val="none"/>
        </w:rPr>
        <w:t>《中华人民共和国政府采购法》第二十二条规定</w:t>
      </w:r>
      <w:r>
        <w:rPr>
          <w:rFonts w:hint="eastAsia" w:ascii="宋体" w:hAnsi="宋体" w:eastAsia="宋体" w:cs="宋体"/>
          <w:color w:val="auto"/>
          <w:sz w:val="21"/>
          <w:szCs w:val="21"/>
          <w:highlight w:val="none"/>
          <w:lang w:eastAsia="zh-CN"/>
        </w:rPr>
        <w:t>，未被“信用中国”（www.creditchina.gov.cn)、中国政府采购网（www.ccgp.gov.cn）列入失信被执行人、重大税收违法案件当事人名单、政府采购严重违法失信行为记录名单。</w:t>
      </w:r>
    </w:p>
    <w:p>
      <w:pPr>
        <w:keepNext w:val="0"/>
        <w:keepLines w:val="0"/>
        <w:pageBreakBefore w:val="0"/>
        <w:kinsoku/>
        <w:overflowPunct/>
        <w:topLinePunct w:val="0"/>
        <w:autoSpaceDE/>
        <w:autoSpaceDN/>
        <w:bidi w:val="0"/>
        <w:adjustRightInd/>
        <w:snapToGrid/>
        <w:spacing w:line="396"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2.落实政府采购政策需满足的资格要求：无</w:t>
      </w:r>
    </w:p>
    <w:p>
      <w:pPr>
        <w:keepNext w:val="0"/>
        <w:keepLines w:val="0"/>
        <w:pageBreakBefore w:val="0"/>
        <w:kinsoku/>
        <w:overflowPunct/>
        <w:topLinePunct w:val="0"/>
        <w:autoSpaceDE/>
        <w:autoSpaceDN/>
        <w:bidi w:val="0"/>
        <w:adjustRightInd/>
        <w:snapToGrid/>
        <w:spacing w:line="396" w:lineRule="exact"/>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3.本项目的特定资格要求：无</w:t>
      </w:r>
    </w:p>
    <w:bookmarkEnd w:id="25"/>
    <w:p>
      <w:pPr>
        <w:keepNext w:val="0"/>
        <w:keepLines w:val="0"/>
        <w:pageBreakBefore w:val="0"/>
        <w:widowControl/>
        <w:kinsoku/>
        <w:wordWrap/>
        <w:overflowPunct/>
        <w:topLinePunct w:val="0"/>
        <w:autoSpaceDE/>
        <w:autoSpaceDN/>
        <w:bidi w:val="0"/>
        <w:adjustRightInd/>
        <w:snapToGrid/>
        <w:spacing w:line="396" w:lineRule="exact"/>
        <w:ind w:left="0" w:right="0" w:firstLine="422" w:firstLineChars="200"/>
        <w:jc w:val="left"/>
        <w:textAlignment w:val="auto"/>
        <w:rPr>
          <w:rFonts w:hint="eastAsia" w:ascii="宋体" w:hAnsi="宋体" w:eastAsia="宋体" w:cs="宋体"/>
          <w:b/>
          <w:color w:val="auto"/>
          <w:kern w:val="0"/>
          <w:sz w:val="24"/>
          <w:szCs w:val="24"/>
          <w:highlight w:val="none"/>
        </w:rPr>
      </w:pPr>
      <w:bookmarkStart w:id="26" w:name="_Toc306901436"/>
      <w:bookmarkStart w:id="27" w:name="_Toc173810692"/>
      <w:r>
        <w:rPr>
          <w:rFonts w:hint="eastAsia" w:ascii="宋体" w:hAnsi="宋体" w:eastAsia="宋体" w:cs="宋体"/>
          <w:b/>
          <w:color w:val="auto"/>
          <w:kern w:val="2"/>
          <w:sz w:val="21"/>
          <w:szCs w:val="21"/>
          <w:highlight w:val="none"/>
          <w:lang w:val="en-US" w:eastAsia="zh-CN" w:bidi="ar"/>
        </w:rPr>
        <w:t>三、</w:t>
      </w:r>
      <w:bookmarkStart w:id="28" w:name="_Toc261001141"/>
      <w:bookmarkStart w:id="29" w:name="_Toc302983078"/>
      <w:bookmarkStart w:id="30" w:name="_Toc240724369"/>
      <w:bookmarkStart w:id="31" w:name="_Toc255459626"/>
      <w:bookmarkStart w:id="32" w:name="_Toc277078926"/>
      <w:bookmarkStart w:id="33" w:name="_Toc239128661"/>
      <w:bookmarkStart w:id="34" w:name="_Toc255819810"/>
      <w:bookmarkStart w:id="35" w:name="_Toc237138378"/>
      <w:bookmarkStart w:id="36" w:name="_Toc238443290"/>
      <w:bookmarkStart w:id="37" w:name="_Toc218007963"/>
      <w:bookmarkStart w:id="38" w:name="_Toc255821804"/>
      <w:bookmarkStart w:id="39" w:name="_Toc240724034"/>
      <w:bookmarkStart w:id="40" w:name="_Toc290043096"/>
      <w:bookmarkStart w:id="41" w:name="_Toc306901431"/>
      <w:bookmarkStart w:id="42" w:name="_Toc217998403"/>
      <w:bookmarkStart w:id="43" w:name="_Toc237079654"/>
      <w:bookmarkStart w:id="44" w:name="_Toc283973061"/>
      <w:bookmarkStart w:id="45" w:name="_Toc261001049"/>
      <w:bookmarkStart w:id="46" w:name="_Toc248896029"/>
      <w:bookmarkStart w:id="47" w:name="_Toc301444174"/>
      <w:bookmarkStart w:id="48" w:name="_Toc292375882"/>
      <w:bookmarkStart w:id="49" w:name="_Toc248896336"/>
      <w:bookmarkStart w:id="50" w:name="_Toc237656255"/>
      <w:bookmarkStart w:id="51" w:name="_Toc240724184"/>
      <w:bookmarkStart w:id="52" w:name="_Toc218007232"/>
      <w:bookmarkStart w:id="53" w:name="_Toc248896177"/>
      <w:r>
        <w:rPr>
          <w:rFonts w:hint="eastAsia" w:ascii="宋体" w:hAnsi="宋体" w:eastAsia="宋体" w:cs="宋体"/>
          <w:b/>
          <w:color w:val="auto"/>
          <w:kern w:val="2"/>
          <w:sz w:val="21"/>
          <w:szCs w:val="21"/>
          <w:highlight w:val="none"/>
          <w:lang w:bidi="ar"/>
        </w:rPr>
        <w:t>获取采购文件</w:t>
      </w:r>
    </w:p>
    <w:p>
      <w:pPr>
        <w:keepNext w:val="0"/>
        <w:keepLines w:val="0"/>
        <w:pageBreakBefore w:val="0"/>
        <w:kinsoku/>
        <w:overflowPunct/>
        <w:topLinePunct w:val="0"/>
        <w:autoSpaceDE/>
        <w:autoSpaceDN/>
        <w:bidi w:val="0"/>
        <w:adjustRightInd/>
        <w:snapToGrid/>
        <w:spacing w:line="396"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时间：公告发布时间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至</w:t>
      </w:r>
      <w:r>
        <w:rPr>
          <w:rFonts w:hint="eastAsia" w:ascii="宋体" w:hAnsi="宋体" w:eastAsia="宋体" w:cs="宋体"/>
          <w:color w:val="auto"/>
          <w:sz w:val="21"/>
          <w:szCs w:val="21"/>
          <w:highlight w:val="none"/>
          <w:lang w:val="en-US" w:eastAsia="zh-CN"/>
        </w:rPr>
        <w:t xml:space="preserve"> 投标截止时间前，</w:t>
      </w:r>
      <w:r>
        <w:rPr>
          <w:rFonts w:hint="eastAsia" w:ascii="宋体" w:hAnsi="宋体" w:eastAsia="宋体" w:cs="宋体"/>
          <w:color w:val="auto"/>
          <w:kern w:val="0"/>
          <w:sz w:val="21"/>
          <w:szCs w:val="21"/>
          <w:highlight w:val="none"/>
          <w:lang w:val="en-US" w:eastAsia="zh-CN"/>
        </w:rPr>
        <w:t>每天上午00:00至12:00，下午12:00至23:59（北京时间</w:t>
      </w:r>
      <w:r>
        <w:rPr>
          <w:rFonts w:hint="eastAsia" w:ascii="宋体" w:hAnsi="宋体" w:eastAsia="宋体" w:cs="宋体"/>
          <w:color w:val="auto"/>
          <w:sz w:val="21"/>
          <w:szCs w:val="21"/>
          <w:highlight w:val="none"/>
          <w:lang w:val="en-US" w:eastAsia="zh-CN"/>
        </w:rPr>
        <w:t>）</w:t>
      </w:r>
    </w:p>
    <w:p>
      <w:pPr>
        <w:keepNext w:val="0"/>
        <w:keepLines w:val="0"/>
        <w:pageBreakBefore w:val="0"/>
        <w:kinsoku/>
        <w:overflowPunct/>
        <w:topLinePunct w:val="0"/>
        <w:autoSpaceDE/>
        <w:autoSpaceDN/>
        <w:bidi w:val="0"/>
        <w:adjustRightInd/>
        <w:snapToGrid/>
        <w:spacing w:line="396"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地点：浙江耀信工程咨询有限公司（仙居县环城北路522号）</w:t>
      </w:r>
    </w:p>
    <w:p>
      <w:pPr>
        <w:keepNext w:val="0"/>
        <w:keepLines w:val="0"/>
        <w:pageBreakBefore w:val="0"/>
        <w:kinsoku/>
        <w:overflowPunct/>
        <w:topLinePunct w:val="0"/>
        <w:autoSpaceDE/>
        <w:autoSpaceDN/>
        <w:bidi w:val="0"/>
        <w:adjustRightInd/>
        <w:snapToGrid/>
        <w:spacing w:line="396"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标书售价(元)：</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元（售后不退）</w:t>
      </w:r>
    </w:p>
    <w:p>
      <w:pPr>
        <w:keepNext w:val="0"/>
        <w:keepLines w:val="0"/>
        <w:pageBreakBefore w:val="0"/>
        <w:kinsoku/>
        <w:overflowPunct/>
        <w:topLinePunct w:val="0"/>
        <w:autoSpaceDE/>
        <w:autoSpaceDN/>
        <w:bidi w:val="0"/>
        <w:adjustRightInd/>
        <w:snapToGrid/>
        <w:spacing w:line="396" w:lineRule="exact"/>
        <w:ind w:left="0" w:leftChars="0"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i w:val="0"/>
          <w:iCs w:val="0"/>
          <w:color w:val="auto"/>
          <w:sz w:val="21"/>
          <w:szCs w:val="21"/>
          <w:highlight w:val="none"/>
        </w:rPr>
        <w:t>方式：潜在供应商网上获取</w:t>
      </w:r>
      <w:r>
        <w:rPr>
          <w:rFonts w:hint="eastAsia" w:ascii="宋体" w:hAnsi="宋体" w:eastAsia="宋体" w:cs="宋体"/>
          <w:b w:val="0"/>
          <w:bCs w:val="0"/>
          <w:i w:val="0"/>
          <w:iCs w:val="0"/>
          <w:color w:val="auto"/>
          <w:sz w:val="21"/>
          <w:szCs w:val="21"/>
          <w:highlight w:val="none"/>
          <w:lang w:eastAsia="zh-CN"/>
        </w:rPr>
        <w:t>采购</w:t>
      </w:r>
      <w:r>
        <w:rPr>
          <w:rFonts w:hint="eastAsia" w:ascii="宋体" w:hAnsi="宋体" w:eastAsia="宋体" w:cs="宋体"/>
          <w:b w:val="0"/>
          <w:bCs w:val="0"/>
          <w:i w:val="0"/>
          <w:iCs w:val="0"/>
          <w:color w:val="auto"/>
          <w:sz w:val="21"/>
          <w:szCs w:val="21"/>
          <w:highlight w:val="none"/>
        </w:rPr>
        <w:t>文件</w:t>
      </w:r>
      <w:r>
        <w:rPr>
          <w:rFonts w:hint="eastAsia" w:ascii="宋体" w:hAnsi="宋体" w:eastAsia="宋体" w:cs="宋体"/>
          <w:b w:val="0"/>
          <w:bCs w:val="0"/>
          <w:i w:val="0"/>
          <w:iCs w:val="0"/>
          <w:color w:val="auto"/>
          <w:sz w:val="21"/>
          <w:szCs w:val="21"/>
          <w:highlight w:val="none"/>
          <w:lang w:eastAsia="zh-CN"/>
        </w:rPr>
        <w:t>，</w:t>
      </w:r>
      <w:r>
        <w:rPr>
          <w:rFonts w:hint="eastAsia" w:ascii="宋体" w:hAnsi="宋体" w:eastAsia="宋体" w:cs="宋体"/>
          <w:b w:val="0"/>
          <w:bCs w:val="0"/>
          <w:i w:val="0"/>
          <w:iCs w:val="0"/>
          <w:color w:val="auto"/>
          <w:sz w:val="21"/>
          <w:szCs w:val="21"/>
          <w:highlight w:val="none"/>
          <w:lang w:val="en-US" w:eastAsia="zh-CN"/>
        </w:rPr>
        <w:t>无需报名</w:t>
      </w:r>
      <w:r>
        <w:rPr>
          <w:rFonts w:hint="eastAsia" w:ascii="宋体" w:hAnsi="宋体" w:eastAsia="宋体" w:cs="宋体"/>
          <w:b w:val="0"/>
          <w:bCs w:val="0"/>
          <w:i w:val="0"/>
          <w:iCs w:val="0"/>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396" w:lineRule="exact"/>
        <w:ind w:left="0" w:right="0" w:firstLine="42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2"/>
          <w:sz w:val="21"/>
          <w:szCs w:val="21"/>
          <w:highlight w:val="none"/>
          <w:lang w:val="en-US" w:eastAsia="zh-CN" w:bidi="ar"/>
        </w:rPr>
        <w:t>四、</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hint="eastAsia" w:ascii="宋体" w:hAnsi="宋体" w:eastAsia="宋体" w:cs="宋体"/>
          <w:b/>
          <w:color w:val="auto"/>
          <w:kern w:val="2"/>
          <w:sz w:val="21"/>
          <w:szCs w:val="21"/>
          <w:highlight w:val="none"/>
          <w:lang w:val="en-US" w:eastAsia="zh-CN" w:bidi="ar"/>
        </w:rPr>
        <w:t>谈判响应文件提交截止时间：</w:t>
      </w:r>
      <w:r>
        <w:rPr>
          <w:rFonts w:hint="eastAsia" w:ascii="宋体" w:hAnsi="宋体" w:eastAsia="宋体" w:cs="宋体"/>
          <w:color w:val="auto"/>
          <w:sz w:val="21"/>
          <w:szCs w:val="21"/>
          <w:highlight w:val="none"/>
          <w:lang w:val="en-US" w:eastAsia="zh-CN"/>
        </w:rPr>
        <w:t>2022年09月16日15:30</w:t>
      </w:r>
      <w:r>
        <w:rPr>
          <w:rFonts w:hint="eastAsia" w:ascii="宋体" w:hAnsi="宋体" w:eastAsia="宋体" w:cs="宋体"/>
          <w:color w:val="auto"/>
          <w:sz w:val="21"/>
          <w:szCs w:val="21"/>
          <w:highlight w:val="none"/>
          <w:lang w:eastAsia="zh-CN"/>
        </w:rPr>
        <w:t>，地点：浙江耀信工程咨询有限公司仙居分公司开标室（仙居县环城北路522号四楼）。</w:t>
      </w:r>
    </w:p>
    <w:p>
      <w:pPr>
        <w:keepNext w:val="0"/>
        <w:keepLines w:val="0"/>
        <w:pageBreakBefore w:val="0"/>
        <w:widowControl/>
        <w:kinsoku/>
        <w:wordWrap/>
        <w:overflowPunct/>
        <w:topLinePunct w:val="0"/>
        <w:autoSpaceDE/>
        <w:autoSpaceDN/>
        <w:bidi w:val="0"/>
        <w:adjustRightInd/>
        <w:snapToGrid/>
        <w:spacing w:line="396" w:lineRule="exact"/>
        <w:ind w:left="0" w:right="0" w:firstLine="422" w:firstLineChars="200"/>
        <w:jc w:val="left"/>
        <w:textAlignment w:val="auto"/>
        <w:outlineLvl w:val="0"/>
        <w:rPr>
          <w:rFonts w:hint="eastAsia" w:ascii="宋体" w:hAnsi="宋体" w:eastAsia="宋体" w:cs="宋体"/>
          <w:color w:val="auto"/>
          <w:sz w:val="21"/>
          <w:szCs w:val="21"/>
          <w:highlight w:val="none"/>
          <w:lang w:eastAsia="zh-CN"/>
        </w:rPr>
      </w:pPr>
      <w:bookmarkStart w:id="54" w:name="_Toc237656257"/>
      <w:bookmarkStart w:id="55" w:name="_Toc290043098"/>
      <w:bookmarkStart w:id="56" w:name="_Toc277078928"/>
      <w:bookmarkStart w:id="57" w:name="_Toc248896031"/>
      <w:bookmarkStart w:id="58" w:name="_Toc261001051"/>
      <w:bookmarkStart w:id="59" w:name="_Toc255819812"/>
      <w:bookmarkStart w:id="60" w:name="_Toc237138380"/>
      <w:bookmarkStart w:id="61" w:name="_Toc292375884"/>
      <w:bookmarkStart w:id="62" w:name="_Toc240724371"/>
      <w:bookmarkStart w:id="63" w:name="_Toc255821806"/>
      <w:bookmarkStart w:id="64" w:name="_Toc255459628"/>
      <w:bookmarkStart w:id="65" w:name="_Toc261001143"/>
      <w:bookmarkStart w:id="66" w:name="_Toc248896338"/>
      <w:bookmarkStart w:id="67" w:name="_Toc217998405"/>
      <w:bookmarkStart w:id="68" w:name="_Toc218007234"/>
      <w:bookmarkStart w:id="69" w:name="_Toc306901433"/>
      <w:bookmarkStart w:id="70" w:name="_Toc240724036"/>
      <w:bookmarkStart w:id="71" w:name="_Toc248896179"/>
      <w:bookmarkStart w:id="72" w:name="_Toc283973063"/>
      <w:bookmarkStart w:id="73" w:name="_Toc302983080"/>
      <w:bookmarkStart w:id="74" w:name="_Toc301444176"/>
      <w:bookmarkStart w:id="75" w:name="_Toc238443292"/>
      <w:bookmarkStart w:id="76" w:name="_Toc218007965"/>
      <w:bookmarkStart w:id="77" w:name="_Toc237079656"/>
      <w:bookmarkStart w:id="78" w:name="_Toc239128663"/>
      <w:r>
        <w:rPr>
          <w:rFonts w:hint="eastAsia" w:ascii="宋体" w:hAnsi="宋体" w:eastAsia="宋体" w:cs="宋体"/>
          <w:b/>
          <w:color w:val="auto"/>
          <w:kern w:val="2"/>
          <w:sz w:val="21"/>
          <w:szCs w:val="21"/>
          <w:highlight w:val="none"/>
          <w:lang w:val="en-US" w:eastAsia="zh-CN" w:bidi="ar"/>
        </w:rPr>
        <w:t>五、开标时间：</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Pr>
          <w:rFonts w:hint="eastAsia" w:ascii="宋体" w:hAnsi="宋体" w:eastAsia="宋体" w:cs="宋体"/>
          <w:color w:val="auto"/>
          <w:sz w:val="21"/>
          <w:szCs w:val="21"/>
          <w:highlight w:val="none"/>
          <w:lang w:val="en-US" w:eastAsia="zh-CN"/>
        </w:rPr>
        <w:t>2022年09月16日15:30（</w:t>
      </w:r>
      <w:r>
        <w:rPr>
          <w:rFonts w:hint="eastAsia" w:ascii="宋体" w:hAnsi="宋体" w:eastAsia="宋体" w:cs="宋体"/>
          <w:color w:val="auto"/>
          <w:sz w:val="21"/>
          <w:szCs w:val="21"/>
          <w:highlight w:val="none"/>
          <w:lang w:eastAsia="zh-CN"/>
        </w:rPr>
        <w:t>北京时间）</w:t>
      </w:r>
    </w:p>
    <w:p>
      <w:pPr>
        <w:keepNext w:val="0"/>
        <w:keepLines w:val="0"/>
        <w:pageBreakBefore w:val="0"/>
        <w:widowControl/>
        <w:kinsoku/>
        <w:wordWrap/>
        <w:overflowPunct/>
        <w:topLinePunct w:val="0"/>
        <w:autoSpaceDE/>
        <w:autoSpaceDN/>
        <w:bidi w:val="0"/>
        <w:adjustRightInd/>
        <w:snapToGrid/>
        <w:spacing w:line="396" w:lineRule="exact"/>
        <w:ind w:left="0" w:right="0" w:firstLine="42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2"/>
          <w:sz w:val="21"/>
          <w:szCs w:val="21"/>
          <w:highlight w:val="none"/>
          <w:lang w:val="en-US" w:eastAsia="zh-CN" w:bidi="ar"/>
        </w:rPr>
        <w:t>六、开标地点</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1"/>
          <w:szCs w:val="21"/>
          <w:highlight w:val="none"/>
          <w:lang w:eastAsia="zh-CN"/>
        </w:rPr>
        <w:t>浙江耀信工程咨询有限公司仙居分公司开标室（仙居县环城北路522号四楼），因新冠肺炎疫情防控需要，所有</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无需到达开标现场。开标现场通过钉钉直播公布。</w:t>
      </w:r>
    </w:p>
    <w:p>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b/>
          <w:color w:val="auto"/>
          <w:kern w:val="2"/>
          <w:sz w:val="21"/>
          <w:szCs w:val="21"/>
          <w:highlight w:val="none"/>
          <w:lang w:val="en-US" w:eastAsia="zh-CN" w:bidi="ar"/>
        </w:rPr>
      </w:pPr>
      <w:bookmarkStart w:id="79" w:name="_Toc218007967"/>
      <w:bookmarkStart w:id="80" w:name="_Toc248896340"/>
      <w:bookmarkStart w:id="81" w:name="_Toc255819814"/>
      <w:bookmarkStart w:id="82" w:name="_Toc261001145"/>
      <w:bookmarkStart w:id="83" w:name="_Toc237079658"/>
      <w:bookmarkStart w:id="84" w:name="_Toc277078930"/>
      <w:bookmarkStart w:id="85" w:name="_Toc283973065"/>
      <w:bookmarkStart w:id="86" w:name="_Toc238443294"/>
      <w:bookmarkStart w:id="87" w:name="_Toc255821808"/>
      <w:bookmarkStart w:id="88" w:name="_Toc240724373"/>
      <w:bookmarkStart w:id="89" w:name="_Toc240724038"/>
      <w:bookmarkStart w:id="90" w:name="_Toc248896181"/>
      <w:bookmarkStart w:id="91" w:name="_Toc248896033"/>
      <w:bookmarkStart w:id="92" w:name="_Toc306901435"/>
      <w:bookmarkStart w:id="93" w:name="_Toc237138382"/>
      <w:bookmarkStart w:id="94" w:name="_Toc301444178"/>
      <w:bookmarkStart w:id="95" w:name="_Toc218007236"/>
      <w:bookmarkStart w:id="96" w:name="_Toc255459630"/>
      <w:bookmarkStart w:id="97" w:name="_Toc217998407"/>
      <w:bookmarkStart w:id="98" w:name="_Toc261001053"/>
      <w:bookmarkStart w:id="99" w:name="_Toc290043100"/>
      <w:bookmarkStart w:id="100" w:name="_Toc302983082"/>
      <w:bookmarkStart w:id="101" w:name="_Toc292375886"/>
      <w:bookmarkStart w:id="102" w:name="_Toc239128665"/>
      <w:bookmarkStart w:id="103" w:name="_Toc237656259"/>
      <w:r>
        <w:rPr>
          <w:rFonts w:hint="eastAsia" w:ascii="宋体" w:hAnsi="宋体"/>
          <w:bCs/>
          <w:color w:val="auto"/>
          <w:sz w:val="21"/>
          <w:szCs w:val="21"/>
          <w:highlight w:val="none"/>
        </w:rPr>
        <w:t>▲</w:t>
      </w:r>
      <w:r>
        <w:rPr>
          <w:rFonts w:hint="eastAsia" w:ascii="宋体" w:hAnsi="宋体" w:eastAsia="宋体" w:cs="宋体"/>
          <w:b/>
          <w:color w:val="auto"/>
          <w:kern w:val="2"/>
          <w:sz w:val="21"/>
          <w:szCs w:val="21"/>
          <w:highlight w:val="none"/>
          <w:lang w:val="en-US" w:eastAsia="zh-CN" w:bidi="ar"/>
        </w:rPr>
        <w:t>七、谈判保证金：</w:t>
      </w:r>
    </w:p>
    <w:p>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eastAsia="zh-CN"/>
        </w:rPr>
        <w:t>保证金：人民币</w:t>
      </w:r>
      <w:r>
        <w:rPr>
          <w:rFonts w:hint="eastAsia" w:ascii="宋体" w:hAnsi="宋体" w:eastAsia="宋体" w:cs="宋体"/>
          <w:color w:val="auto"/>
          <w:sz w:val="21"/>
          <w:szCs w:val="21"/>
          <w:highlight w:val="none"/>
          <w:u w:val="single"/>
          <w:lang w:val="en-US" w:eastAsia="zh-CN"/>
        </w:rPr>
        <w:t xml:space="preserve"> 壹 </w:t>
      </w:r>
      <w:r>
        <w:rPr>
          <w:rFonts w:hint="eastAsia" w:ascii="宋体" w:hAnsi="宋体" w:eastAsia="宋体" w:cs="宋体"/>
          <w:color w:val="auto"/>
          <w:sz w:val="21"/>
          <w:szCs w:val="21"/>
          <w:highlight w:val="none"/>
          <w:lang w:val="en-US" w:eastAsia="zh-CN"/>
        </w:rPr>
        <w:t>万</w:t>
      </w:r>
      <w:r>
        <w:rPr>
          <w:rFonts w:hint="eastAsia" w:ascii="宋体" w:hAnsi="宋体" w:eastAsia="宋体" w:cs="宋体"/>
          <w:color w:val="auto"/>
          <w:sz w:val="21"/>
          <w:szCs w:val="21"/>
          <w:highlight w:val="none"/>
          <w:lang w:eastAsia="zh-CN"/>
        </w:rPr>
        <w:t>元。</w:t>
      </w:r>
    </w:p>
    <w:p>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2、交付方式：转账、电汇、银行汇票。</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eastAsia="zh-CN"/>
        </w:rPr>
        <w:t>保证金必须以</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名义从其账户汇入浙江耀信工程咨询有限公司仙居分公司账户，并注明项目名称，确保在</w:t>
      </w:r>
      <w:r>
        <w:rPr>
          <w:rFonts w:hint="eastAsia" w:ascii="宋体" w:hAnsi="宋体" w:eastAsia="宋体" w:cs="宋体"/>
          <w:color w:val="auto"/>
          <w:sz w:val="21"/>
          <w:szCs w:val="21"/>
          <w:highlight w:val="none"/>
          <w:lang w:val="en-US" w:eastAsia="zh-CN"/>
        </w:rPr>
        <w:t>谈判响应文件提交截止时间</w:t>
      </w:r>
      <w:r>
        <w:rPr>
          <w:rFonts w:hint="eastAsia" w:ascii="宋体" w:hAnsi="宋体" w:eastAsia="宋体" w:cs="宋体"/>
          <w:color w:val="auto"/>
          <w:sz w:val="21"/>
          <w:szCs w:val="21"/>
          <w:highlight w:val="none"/>
          <w:lang w:eastAsia="zh-CN"/>
        </w:rPr>
        <w:t>前到账。</w:t>
      </w:r>
    </w:p>
    <w:p>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帐户名称：浙江耀信工程咨询有限公司仙居分公司</w:t>
      </w:r>
    </w:p>
    <w:p>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开户银行：台州银行股份有限公司仙居支行</w:t>
      </w:r>
    </w:p>
    <w:p>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帐    号：550007624300015</w:t>
      </w:r>
    </w:p>
    <w:p>
      <w:pPr>
        <w:keepNext w:val="0"/>
        <w:keepLines w:val="0"/>
        <w:pageBreakBefore w:val="0"/>
        <w:widowControl/>
        <w:kinsoku/>
        <w:wordWrap/>
        <w:overflowPunct/>
        <w:topLinePunct w:val="0"/>
        <w:autoSpaceDE/>
        <w:autoSpaceDN/>
        <w:bidi w:val="0"/>
        <w:adjustRightInd/>
        <w:snapToGrid/>
        <w:spacing w:line="396" w:lineRule="exact"/>
        <w:ind w:left="0" w:right="0" w:firstLine="422" w:firstLineChars="200"/>
        <w:jc w:val="left"/>
        <w:textAlignment w:val="auto"/>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color w:val="auto"/>
          <w:kern w:val="2"/>
          <w:sz w:val="21"/>
          <w:szCs w:val="21"/>
          <w:highlight w:val="none"/>
          <w:lang w:val="en-US" w:eastAsia="zh-CN" w:bidi="ar"/>
        </w:rPr>
        <w:t>八、其他事项：</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供应商认为采购文件使自己的权益受到损害的，可以自收到采购文件之日（采购文件获取截止日之后收到采购文件的，以采购文件获取截止日为准）或者采购文件公告期限届满之日（公告发布后的第</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个工作日）起7个工作日内，以书面形式一次性向采购人和采购代理机构提出同一环节的质疑。</w:t>
      </w:r>
      <w:r>
        <w:rPr>
          <w:rFonts w:hint="eastAsia" w:ascii="宋体" w:hAnsi="宋体" w:eastAsia="宋体" w:cs="宋体"/>
          <w:color w:val="auto"/>
          <w:kern w:val="0"/>
          <w:sz w:val="21"/>
          <w:szCs w:val="21"/>
          <w:highlight w:val="none"/>
          <w:lang w:val="en-US" w:eastAsia="zh-CN"/>
        </w:rPr>
        <w:t>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pPr>
        <w:keepNext w:val="0"/>
        <w:keepLines w:val="0"/>
        <w:pageBreakBefore w:val="0"/>
        <w:widowControl/>
        <w:kinsoku/>
        <w:wordWrap/>
        <w:overflowPunct/>
        <w:topLinePunct w:val="0"/>
        <w:autoSpaceDE/>
        <w:autoSpaceDN/>
        <w:bidi w:val="0"/>
        <w:adjustRightInd/>
        <w:snapToGrid/>
        <w:spacing w:line="396" w:lineRule="exact"/>
        <w:ind w:left="0" w:right="0"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
        </w:rPr>
        <w:t>2、</w:t>
      </w:r>
      <w:r>
        <w:rPr>
          <w:rFonts w:hint="eastAsia" w:ascii="宋体" w:hAnsi="宋体" w:eastAsia="宋体" w:cs="宋体"/>
          <w:color w:val="auto"/>
          <w:sz w:val="21"/>
          <w:szCs w:val="21"/>
          <w:highlight w:val="none"/>
          <w:lang w:val="en-US" w:eastAsia="zh-CN"/>
        </w:rPr>
        <w:t>本项目所有公告发布网站：浙江省政府采购网（zfcg.czt.zj.gov.cn）。项目如有更正或澄清公告，请各供应商自行及时登陆上述网站查看，采购代理机构不再作出书面通知。</w:t>
      </w:r>
    </w:p>
    <w:p>
      <w:pPr>
        <w:keepNext w:val="0"/>
        <w:keepLines w:val="0"/>
        <w:pageBreakBefore w:val="0"/>
        <w:widowControl/>
        <w:numPr>
          <w:ilvl w:val="0"/>
          <w:numId w:val="0"/>
        </w:numPr>
        <w:kinsoku/>
        <w:wordWrap/>
        <w:overflowPunct/>
        <w:topLinePunct w:val="0"/>
        <w:autoSpaceDE/>
        <w:autoSpaceDN/>
        <w:bidi w:val="0"/>
        <w:adjustRightInd/>
        <w:snapToGrid/>
        <w:spacing w:line="396" w:lineRule="exact"/>
        <w:ind w:left="0" w:right="0" w:rightChars="0" w:firstLine="422" w:firstLineChars="200"/>
        <w:jc w:val="left"/>
        <w:textAlignment w:val="auto"/>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color w:val="auto"/>
          <w:kern w:val="2"/>
          <w:sz w:val="21"/>
          <w:szCs w:val="21"/>
          <w:highlight w:val="none"/>
          <w:lang w:val="en-US" w:eastAsia="zh-CN" w:bidi="ar"/>
        </w:rPr>
        <w:t>九、联系方式</w:t>
      </w:r>
    </w:p>
    <w:p>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bookmarkStart w:id="104" w:name="_Toc23605"/>
      <w:r>
        <w:rPr>
          <w:rFonts w:hint="eastAsia" w:ascii="宋体" w:hAnsi="宋体" w:eastAsia="宋体" w:cs="宋体"/>
          <w:color w:val="auto"/>
          <w:sz w:val="21"/>
          <w:szCs w:val="21"/>
          <w:highlight w:val="none"/>
          <w:lang w:val="en-US" w:eastAsia="zh-CN"/>
        </w:rPr>
        <w:t>1、采购人：</w:t>
      </w:r>
      <w:bookmarkEnd w:id="104"/>
      <w:r>
        <w:rPr>
          <w:rFonts w:hint="eastAsia" w:ascii="宋体" w:hAnsi="宋体" w:eastAsia="宋体" w:cs="宋体"/>
          <w:color w:val="auto"/>
          <w:sz w:val="21"/>
          <w:szCs w:val="21"/>
          <w:highlight w:val="none"/>
          <w:lang w:val="en-US" w:eastAsia="zh-CN"/>
        </w:rPr>
        <w:t>仙居县恩德园陵园管理有限公司</w:t>
      </w:r>
    </w:p>
    <w:p>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联系人：张涛    联系电话：15858635593       </w:t>
      </w:r>
    </w:p>
    <w:p>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地址：仙居县</w:t>
      </w:r>
    </w:p>
    <w:p>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bookmarkStart w:id="105" w:name="_Toc8987"/>
      <w:r>
        <w:rPr>
          <w:rFonts w:hint="eastAsia" w:ascii="宋体" w:hAnsi="宋体" w:eastAsia="宋体" w:cs="宋体"/>
          <w:color w:val="auto"/>
          <w:sz w:val="21"/>
          <w:szCs w:val="21"/>
          <w:highlight w:val="none"/>
          <w:lang w:val="en-US" w:eastAsia="zh-CN"/>
        </w:rPr>
        <w:t>2、代理机构名称：</w:t>
      </w:r>
      <w:bookmarkEnd w:id="105"/>
      <w:r>
        <w:rPr>
          <w:rFonts w:hint="eastAsia" w:ascii="宋体" w:hAnsi="宋体" w:eastAsia="宋体" w:cs="宋体"/>
          <w:color w:val="auto"/>
          <w:sz w:val="21"/>
          <w:szCs w:val="21"/>
          <w:highlight w:val="none"/>
          <w:lang w:val="en-US" w:eastAsia="zh-CN"/>
        </w:rPr>
        <w:t>浙江耀信工程咨询有限公司</w:t>
      </w:r>
    </w:p>
    <w:p>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地址：仙居县环城北路522号</w:t>
      </w:r>
    </w:p>
    <w:p>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w:t>
      </w:r>
      <w:bookmarkStart w:id="106" w:name="B35_联系人"/>
      <w:bookmarkEnd w:id="106"/>
      <w:r>
        <w:rPr>
          <w:rFonts w:hint="eastAsia" w:ascii="宋体" w:hAnsi="宋体" w:eastAsia="宋体" w:cs="宋体"/>
          <w:color w:val="auto"/>
          <w:sz w:val="21"/>
          <w:szCs w:val="21"/>
          <w:highlight w:val="none"/>
          <w:lang w:val="en-US" w:eastAsia="zh-CN"/>
        </w:rPr>
        <w:t>戴燕红、郑苏敏     联系电话：0576-89387632、13362610537</w:t>
      </w:r>
    </w:p>
    <w:p>
      <w:pPr>
        <w:autoSpaceDE w:val="0"/>
        <w:autoSpaceDN w:val="0"/>
        <w:adjustRightInd w:val="0"/>
        <w:spacing w:line="360" w:lineRule="auto"/>
        <w:jc w:val="center"/>
        <w:outlineLvl w:val="0"/>
        <w:rPr>
          <w:rFonts w:hint="eastAsia" w:eastAsia="宋体"/>
          <w:b/>
          <w:color w:val="auto"/>
          <w:sz w:val="32"/>
          <w:szCs w:val="32"/>
          <w:highlight w:val="none"/>
          <w:lang w:val="en-US" w:eastAsia="zh-CN"/>
        </w:rPr>
      </w:pPr>
      <w:r>
        <w:rPr>
          <w:rFonts w:hint="eastAsia" w:eastAsia="宋体"/>
          <w:b/>
          <w:color w:val="auto"/>
          <w:sz w:val="32"/>
          <w:szCs w:val="32"/>
          <w:highlight w:val="none"/>
          <w:lang w:val="en-US" w:eastAsia="zh-CN"/>
        </w:rPr>
        <w:t xml:space="preserve"> </w:t>
      </w:r>
    </w:p>
    <w:p>
      <w:pPr>
        <w:pStyle w:val="2"/>
        <w:rPr>
          <w:rFonts w:hint="eastAsia" w:eastAsia="宋体"/>
          <w:b/>
          <w:color w:val="auto"/>
          <w:sz w:val="32"/>
          <w:szCs w:val="32"/>
          <w:highlight w:val="none"/>
          <w:lang w:val="en-US" w:eastAsia="zh-CN"/>
        </w:rPr>
      </w:pPr>
    </w:p>
    <w:p>
      <w:pPr>
        <w:pStyle w:val="3"/>
        <w:rPr>
          <w:rFonts w:hint="eastAsia" w:eastAsia="宋体"/>
          <w:b/>
          <w:color w:val="auto"/>
          <w:sz w:val="32"/>
          <w:szCs w:val="32"/>
          <w:highlight w:val="none"/>
          <w:lang w:val="en-US" w:eastAsia="zh-CN"/>
        </w:rPr>
      </w:pPr>
    </w:p>
    <w:p>
      <w:pPr>
        <w:pStyle w:val="4"/>
        <w:rPr>
          <w:rFonts w:hint="eastAsia"/>
          <w:color w:val="auto"/>
          <w:highlight w:val="none"/>
          <w:lang w:val="en-US" w:eastAsia="zh-CN"/>
        </w:rPr>
      </w:pPr>
    </w:p>
    <w:p>
      <w:pPr>
        <w:autoSpaceDE w:val="0"/>
        <w:autoSpaceDN w:val="0"/>
        <w:adjustRightInd w:val="0"/>
        <w:spacing w:line="360" w:lineRule="auto"/>
        <w:jc w:val="center"/>
        <w:outlineLvl w:val="0"/>
        <w:rPr>
          <w:rFonts w:hint="eastAsia"/>
          <w:b/>
          <w:color w:val="auto"/>
          <w:sz w:val="32"/>
          <w:szCs w:val="32"/>
          <w:highlight w:val="none"/>
        </w:rPr>
      </w:pPr>
    </w:p>
    <w:p>
      <w:pPr>
        <w:autoSpaceDE w:val="0"/>
        <w:autoSpaceDN w:val="0"/>
        <w:adjustRightInd w:val="0"/>
        <w:spacing w:line="360" w:lineRule="auto"/>
        <w:jc w:val="center"/>
        <w:outlineLvl w:val="0"/>
        <w:rPr>
          <w:rFonts w:hint="eastAsia"/>
          <w:b/>
          <w:color w:val="auto"/>
          <w:sz w:val="32"/>
          <w:szCs w:val="32"/>
          <w:highlight w:val="none"/>
        </w:rPr>
      </w:pPr>
      <w:r>
        <w:rPr>
          <w:rFonts w:hint="eastAsia"/>
          <w:b/>
          <w:color w:val="auto"/>
          <w:sz w:val="32"/>
          <w:szCs w:val="32"/>
          <w:highlight w:val="none"/>
        </w:rPr>
        <w:t>第二部分</w:t>
      </w:r>
      <w:r>
        <w:rPr>
          <w:b/>
          <w:color w:val="auto"/>
          <w:sz w:val="32"/>
          <w:szCs w:val="32"/>
          <w:highlight w:val="none"/>
        </w:rPr>
        <w:t xml:space="preserve"> </w:t>
      </w:r>
      <w:r>
        <w:rPr>
          <w:rFonts w:hint="eastAsia"/>
          <w:b/>
          <w:color w:val="auto"/>
          <w:sz w:val="32"/>
          <w:szCs w:val="32"/>
          <w:highlight w:val="none"/>
        </w:rPr>
        <w:t>采购需求</w:t>
      </w:r>
      <w:bookmarkEnd w:id="26"/>
    </w:p>
    <w:p>
      <w:pPr>
        <w:pStyle w:val="6"/>
        <w:keepNext/>
        <w:keepLines/>
        <w:pageBreakBefore w:val="0"/>
        <w:widowControl w:val="0"/>
        <w:numPr>
          <w:ilvl w:val="0"/>
          <w:numId w:val="2"/>
        </w:numPr>
        <w:kinsoku/>
        <w:wordWrap/>
        <w:overflowPunct/>
        <w:topLinePunct w:val="0"/>
        <w:autoSpaceDE/>
        <w:autoSpaceDN/>
        <w:bidi w:val="0"/>
        <w:adjustRightInd/>
        <w:snapToGrid/>
        <w:spacing w:before="0" w:beforeLines="0" w:after="0" w:afterLines="0" w:line="400" w:lineRule="exact"/>
        <w:ind w:left="0" w:leftChars="0" w:firstLine="0" w:firstLineChars="0"/>
        <w:jc w:val="left"/>
        <w:textAlignment w:val="auto"/>
        <w:rPr>
          <w:rFonts w:hint="eastAsia" w:ascii="宋体" w:hAnsi="宋体" w:eastAsia="宋体"/>
          <w:color w:val="auto"/>
          <w:sz w:val="21"/>
          <w:szCs w:val="21"/>
          <w:highlight w:val="none"/>
        </w:rPr>
      </w:pPr>
      <w:bookmarkStart w:id="107" w:name="_项目概述"/>
      <w:bookmarkStart w:id="108" w:name="_Toc11133"/>
      <w:bookmarkStart w:id="109" w:name="_Toc306901444"/>
      <w:r>
        <w:rPr>
          <w:rFonts w:hint="eastAsia" w:ascii="宋体" w:hAnsi="宋体" w:eastAsia="宋体"/>
          <w:color w:val="auto"/>
          <w:sz w:val="21"/>
          <w:szCs w:val="21"/>
          <w:highlight w:val="none"/>
          <w:lang w:eastAsia="zh-CN"/>
        </w:rPr>
        <w:t>项目</w:t>
      </w:r>
      <w:r>
        <w:rPr>
          <w:rFonts w:hint="eastAsia" w:ascii="宋体" w:hAnsi="宋体" w:eastAsia="宋体"/>
          <w:color w:val="auto"/>
          <w:sz w:val="21"/>
          <w:szCs w:val="21"/>
          <w:highlight w:val="none"/>
        </w:rPr>
        <w:t>概述</w:t>
      </w:r>
    </w:p>
    <w:p>
      <w:pPr>
        <w:pStyle w:val="10"/>
        <w:pageBreakBefore w:val="0"/>
        <w:widowControl/>
        <w:tabs>
          <w:tab w:val="left" w:pos="540"/>
        </w:tabs>
        <w:kinsoku/>
        <w:wordWrap/>
        <w:overflowPunct/>
        <w:topLinePunct w:val="0"/>
        <w:autoSpaceDE/>
        <w:autoSpaceDN/>
        <w:bidi w:val="0"/>
        <w:snapToGrid/>
        <w:spacing w:line="400" w:lineRule="exact"/>
        <w:ind w:left="0"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采购人将</w:t>
      </w:r>
      <w:r>
        <w:rPr>
          <w:rFonts w:hint="eastAsia" w:ascii="宋体" w:hAnsi="宋体" w:eastAsia="宋体" w:cs="Times New Roman"/>
          <w:color w:val="auto"/>
          <w:sz w:val="21"/>
          <w:szCs w:val="21"/>
          <w:highlight w:val="none"/>
          <w:lang w:val="en-US" w:eastAsia="zh-CN"/>
        </w:rPr>
        <w:t>仙居县乡镇公墓新建项目（一期）—埠头镇、下各镇，横溪镇林木砍伐、运输和</w:t>
      </w:r>
      <w:r>
        <w:rPr>
          <w:rFonts w:hint="eastAsia" w:ascii="宋体" w:hAnsi="宋体" w:eastAsia="宋体" w:cs="Times New Roman"/>
          <w:color w:val="auto"/>
          <w:sz w:val="21"/>
          <w:szCs w:val="21"/>
          <w:highlight w:val="none"/>
          <w:lang w:eastAsia="zh-CN"/>
        </w:rPr>
        <w:t>销售</w:t>
      </w:r>
      <w:r>
        <w:rPr>
          <w:rFonts w:hint="eastAsia" w:ascii="宋体" w:hAnsi="宋体" w:eastAsia="宋体" w:cs="Times New Roman"/>
          <w:color w:val="auto"/>
          <w:sz w:val="21"/>
          <w:szCs w:val="21"/>
          <w:highlight w:val="none"/>
        </w:rPr>
        <w:t>进行</w:t>
      </w:r>
      <w:r>
        <w:rPr>
          <w:rFonts w:hint="eastAsia" w:ascii="宋体" w:hAnsi="宋体" w:eastAsia="宋体" w:cs="Times New Roman"/>
          <w:color w:val="auto"/>
          <w:sz w:val="21"/>
          <w:szCs w:val="21"/>
          <w:highlight w:val="none"/>
          <w:lang w:val="en-US" w:eastAsia="zh-CN"/>
        </w:rPr>
        <w:t>采购</w:t>
      </w:r>
      <w:r>
        <w:rPr>
          <w:rFonts w:hint="eastAsia" w:ascii="宋体" w:hAnsi="宋体" w:eastAsia="宋体" w:cs="Times New Roman"/>
          <w:color w:val="auto"/>
          <w:sz w:val="21"/>
          <w:szCs w:val="21"/>
          <w:highlight w:val="none"/>
        </w:rPr>
        <w:t>。</w:t>
      </w:r>
    </w:p>
    <w:p>
      <w:pPr>
        <w:pStyle w:val="10"/>
        <w:pageBreakBefore w:val="0"/>
        <w:widowControl/>
        <w:tabs>
          <w:tab w:val="left" w:pos="540"/>
        </w:tabs>
        <w:kinsoku/>
        <w:wordWrap/>
        <w:overflowPunct/>
        <w:topLinePunct w:val="0"/>
        <w:autoSpaceDE/>
        <w:autoSpaceDN/>
        <w:bidi w:val="0"/>
        <w:snapToGrid/>
        <w:spacing w:line="400" w:lineRule="exact"/>
        <w:ind w:left="0" w:firstLine="422" w:firstLineChars="200"/>
        <w:jc w:val="left"/>
        <w:rPr>
          <w:rFonts w:hint="default" w:ascii="宋体" w:hAnsi="宋体" w:eastAsia="宋体" w:cs="Times New Roman"/>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负责提供</w:t>
      </w:r>
      <w:r>
        <w:rPr>
          <w:rFonts w:hint="eastAsia" w:ascii="宋体" w:hAnsi="宋体" w:eastAsia="宋体" w:cs="Times New Roman"/>
          <w:color w:val="auto"/>
          <w:sz w:val="21"/>
          <w:szCs w:val="21"/>
          <w:highlight w:val="none"/>
          <w:lang w:val="en-US" w:eastAsia="zh-CN"/>
        </w:rPr>
        <w:t>林木砍伐</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运输和</w:t>
      </w:r>
      <w:r>
        <w:rPr>
          <w:rFonts w:hint="eastAsia" w:ascii="宋体" w:hAnsi="宋体" w:eastAsia="宋体" w:cs="Times New Roman"/>
          <w:color w:val="auto"/>
          <w:sz w:val="21"/>
          <w:szCs w:val="21"/>
          <w:highlight w:val="none"/>
          <w:lang w:eastAsia="zh-CN"/>
        </w:rPr>
        <w:t>销售等工作</w:t>
      </w:r>
      <w:r>
        <w:rPr>
          <w:rFonts w:hint="eastAsia" w:ascii="宋体" w:hAnsi="宋体" w:eastAsia="宋体" w:cs="Times New Roman"/>
          <w:color w:val="auto"/>
          <w:sz w:val="21"/>
          <w:szCs w:val="21"/>
          <w:highlight w:val="none"/>
        </w:rPr>
        <w:t>，并保证符合行政管理部门和当地政府要求【所采伐的松木及树枝全部运往定点除害处理企业（浙江丽荣木业有限 公司，地点：福应街道现代工业集聚区）进行集中除害处理】。否则，由此产生的一切法律责任和经济责任由</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负责。以上全部费用包含在综合单价内。</w:t>
      </w:r>
    </w:p>
    <w:p>
      <w:pPr>
        <w:pStyle w:val="11"/>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项目预算</w:t>
      </w:r>
      <w:r>
        <w:rPr>
          <w:rFonts w:hint="eastAsia" w:ascii="宋体" w:hAnsi="宋体" w:eastAsia="宋体" w:cs="宋体"/>
          <w:b/>
          <w:color w:val="auto"/>
          <w:sz w:val="21"/>
          <w:szCs w:val="21"/>
          <w:highlight w:val="none"/>
        </w:rPr>
        <w:t>：</w:t>
      </w:r>
    </w:p>
    <w:bookmarkEnd w:id="107"/>
    <w:bookmarkEnd w:id="108"/>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323"/>
        <w:gridCol w:w="867"/>
        <w:gridCol w:w="866"/>
        <w:gridCol w:w="17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2" w:type="dxa"/>
            <w:noWrap w:val="0"/>
            <w:vAlign w:val="center"/>
          </w:tcPr>
          <w:p>
            <w:pPr>
              <w:pStyle w:val="10"/>
              <w:pageBreakBefore w:val="0"/>
              <w:widowControl/>
              <w:tabs>
                <w:tab w:val="left" w:pos="540"/>
              </w:tabs>
              <w:kinsoku/>
              <w:wordWrap/>
              <w:overflowPunct/>
              <w:topLinePunct w:val="0"/>
              <w:autoSpaceDE/>
              <w:autoSpaceDN/>
              <w:bidi w:val="0"/>
              <w:snapToGrid/>
              <w:spacing w:line="400" w:lineRule="exact"/>
              <w:ind w:left="0" w:leftChars="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3323" w:type="dxa"/>
            <w:noWrap w:val="0"/>
            <w:vAlign w:val="center"/>
          </w:tcPr>
          <w:p>
            <w:pPr>
              <w:pStyle w:val="10"/>
              <w:pageBreakBefore w:val="0"/>
              <w:widowControl/>
              <w:tabs>
                <w:tab w:val="left" w:pos="540"/>
              </w:tabs>
              <w:kinsoku/>
              <w:wordWrap/>
              <w:overflowPunct/>
              <w:topLinePunct w:val="0"/>
              <w:autoSpaceDE/>
              <w:autoSpaceDN/>
              <w:bidi w:val="0"/>
              <w:snapToGrid/>
              <w:spacing w:line="400" w:lineRule="exact"/>
              <w:ind w:left="0" w:firstLine="420" w:firstLineChars="20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采购内容</w:t>
            </w:r>
          </w:p>
        </w:tc>
        <w:tc>
          <w:tcPr>
            <w:tcW w:w="867" w:type="dxa"/>
            <w:noWrap w:val="0"/>
            <w:vAlign w:val="center"/>
          </w:tcPr>
          <w:p>
            <w:pPr>
              <w:pStyle w:val="10"/>
              <w:pageBreakBefore w:val="0"/>
              <w:widowControl/>
              <w:tabs>
                <w:tab w:val="left" w:pos="540"/>
              </w:tabs>
              <w:kinsoku/>
              <w:wordWrap/>
              <w:overflowPunct/>
              <w:topLinePunct w:val="0"/>
              <w:autoSpaceDE/>
              <w:autoSpaceDN/>
              <w:bidi w:val="0"/>
              <w:snapToGrid/>
              <w:spacing w:line="400" w:lineRule="exact"/>
              <w:ind w:left="0" w:leftChars="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866" w:type="dxa"/>
            <w:noWrap w:val="0"/>
            <w:vAlign w:val="center"/>
          </w:tcPr>
          <w:p>
            <w:pPr>
              <w:pStyle w:val="10"/>
              <w:pageBreakBefore w:val="0"/>
              <w:widowControl/>
              <w:tabs>
                <w:tab w:val="left" w:pos="540"/>
              </w:tabs>
              <w:kinsoku/>
              <w:wordWrap/>
              <w:overflowPunct/>
              <w:topLinePunct w:val="0"/>
              <w:autoSpaceDE/>
              <w:autoSpaceDN/>
              <w:bidi w:val="0"/>
              <w:snapToGrid/>
              <w:spacing w:line="400" w:lineRule="exact"/>
              <w:ind w:left="0" w:leftChars="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单位</w:t>
            </w:r>
          </w:p>
        </w:tc>
        <w:tc>
          <w:tcPr>
            <w:tcW w:w="1734" w:type="dxa"/>
            <w:noWrap w:val="0"/>
            <w:vAlign w:val="center"/>
          </w:tcPr>
          <w:p>
            <w:pPr>
              <w:pStyle w:val="10"/>
              <w:pageBreakBefore w:val="0"/>
              <w:widowControl/>
              <w:tabs>
                <w:tab w:val="left" w:pos="540"/>
              </w:tabs>
              <w:kinsoku/>
              <w:wordWrap/>
              <w:overflowPunct/>
              <w:topLinePunct w:val="0"/>
              <w:autoSpaceDE/>
              <w:autoSpaceDN/>
              <w:bidi w:val="0"/>
              <w:snapToGrid/>
              <w:spacing w:line="400" w:lineRule="exact"/>
              <w:ind w:left="0" w:leftChars="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预算金额</w:t>
            </w:r>
          </w:p>
        </w:tc>
        <w:tc>
          <w:tcPr>
            <w:tcW w:w="1445" w:type="dxa"/>
            <w:noWrap w:val="0"/>
            <w:vAlign w:val="center"/>
          </w:tcPr>
          <w:p>
            <w:pPr>
              <w:pStyle w:val="10"/>
              <w:pageBreakBefore w:val="0"/>
              <w:widowControl/>
              <w:tabs>
                <w:tab w:val="left" w:pos="540"/>
              </w:tabs>
              <w:kinsoku/>
              <w:wordWrap/>
              <w:overflowPunct/>
              <w:topLinePunct w:val="0"/>
              <w:autoSpaceDE/>
              <w:autoSpaceDN/>
              <w:bidi w:val="0"/>
              <w:snapToGrid/>
              <w:spacing w:line="400" w:lineRule="exact"/>
              <w:ind w:left="0" w:leftChars="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最</w:t>
            </w:r>
            <w:r>
              <w:rPr>
                <w:rFonts w:hint="eastAsia" w:ascii="宋体" w:hAnsi="宋体" w:eastAsia="宋体" w:cs="Times New Roman"/>
                <w:color w:val="auto"/>
                <w:sz w:val="21"/>
                <w:szCs w:val="21"/>
                <w:highlight w:val="none"/>
                <w:lang w:val="en-US" w:eastAsia="zh-CN"/>
              </w:rPr>
              <w:t>低</w:t>
            </w:r>
            <w:r>
              <w:rPr>
                <w:rFonts w:hint="eastAsia" w:ascii="宋体" w:hAnsi="宋体" w:eastAsia="宋体" w:cs="Times New Roman"/>
                <w:color w:val="auto"/>
                <w:sz w:val="21"/>
                <w:szCs w:val="21"/>
                <w:highlight w:val="none"/>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22" w:type="dxa"/>
            <w:noWrap w:val="0"/>
            <w:vAlign w:val="center"/>
          </w:tcPr>
          <w:p>
            <w:pPr>
              <w:pStyle w:val="10"/>
              <w:pageBreakBefore w:val="0"/>
              <w:widowControl/>
              <w:tabs>
                <w:tab w:val="left" w:pos="540"/>
              </w:tabs>
              <w:kinsoku/>
              <w:wordWrap/>
              <w:overflowPunct/>
              <w:topLinePunct w:val="0"/>
              <w:autoSpaceDE/>
              <w:autoSpaceDN/>
              <w:bidi w:val="0"/>
              <w:snapToGrid/>
              <w:spacing w:line="400" w:lineRule="exact"/>
              <w:ind w:left="0" w:leftChars="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3323" w:type="dxa"/>
            <w:noWrap w:val="0"/>
            <w:vAlign w:val="center"/>
          </w:tcPr>
          <w:p>
            <w:pPr>
              <w:pStyle w:val="10"/>
              <w:pageBreakBefore w:val="0"/>
              <w:widowControl/>
              <w:tabs>
                <w:tab w:val="left" w:pos="540"/>
              </w:tabs>
              <w:kinsoku/>
              <w:wordWrap/>
              <w:overflowPunct/>
              <w:topLinePunct w:val="0"/>
              <w:autoSpaceDE/>
              <w:autoSpaceDN/>
              <w:bidi w:val="0"/>
              <w:snapToGrid/>
              <w:spacing w:line="400" w:lineRule="exact"/>
              <w:ind w:left="0" w:leftChars="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仙居县乡镇公墓新建项目（一期）—埠头镇、下各镇，横溪镇林木砍伐及销售</w:t>
            </w:r>
          </w:p>
        </w:tc>
        <w:tc>
          <w:tcPr>
            <w:tcW w:w="867" w:type="dxa"/>
            <w:noWrap w:val="0"/>
            <w:vAlign w:val="center"/>
          </w:tcPr>
          <w:p>
            <w:pPr>
              <w:pStyle w:val="10"/>
              <w:pageBreakBefore w:val="0"/>
              <w:widowControl/>
              <w:tabs>
                <w:tab w:val="left" w:pos="540"/>
              </w:tabs>
              <w:kinsoku/>
              <w:wordWrap/>
              <w:overflowPunct/>
              <w:topLinePunct w:val="0"/>
              <w:autoSpaceDE/>
              <w:autoSpaceDN/>
              <w:bidi w:val="0"/>
              <w:snapToGrid/>
              <w:spacing w:line="400" w:lineRule="exact"/>
              <w:ind w:left="0" w:leftChars="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w:t>
            </w:r>
          </w:p>
        </w:tc>
        <w:tc>
          <w:tcPr>
            <w:tcW w:w="866" w:type="dxa"/>
            <w:noWrap w:val="0"/>
            <w:vAlign w:val="center"/>
          </w:tcPr>
          <w:p>
            <w:pPr>
              <w:pStyle w:val="10"/>
              <w:pageBreakBefore w:val="0"/>
              <w:widowControl/>
              <w:tabs>
                <w:tab w:val="left" w:pos="540"/>
              </w:tabs>
              <w:kinsoku/>
              <w:wordWrap/>
              <w:overflowPunct/>
              <w:topLinePunct w:val="0"/>
              <w:autoSpaceDE/>
              <w:autoSpaceDN/>
              <w:bidi w:val="0"/>
              <w:snapToGrid/>
              <w:spacing w:line="400" w:lineRule="exact"/>
              <w:ind w:left="0" w:leftChars="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w:t>
            </w:r>
          </w:p>
        </w:tc>
        <w:tc>
          <w:tcPr>
            <w:tcW w:w="1734" w:type="dxa"/>
            <w:noWrap w:val="0"/>
            <w:vAlign w:val="center"/>
          </w:tcPr>
          <w:p>
            <w:pPr>
              <w:pStyle w:val="10"/>
              <w:pageBreakBefore w:val="0"/>
              <w:widowControl/>
              <w:tabs>
                <w:tab w:val="left" w:pos="540"/>
              </w:tabs>
              <w:kinsoku/>
              <w:wordWrap/>
              <w:overflowPunct/>
              <w:topLinePunct w:val="0"/>
              <w:autoSpaceDE/>
              <w:autoSpaceDN/>
              <w:bidi w:val="0"/>
              <w:snapToGrid/>
              <w:spacing w:line="400" w:lineRule="exact"/>
              <w:ind w:left="0" w:leftChars="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70000</w:t>
            </w:r>
            <w:r>
              <w:rPr>
                <w:rFonts w:hint="eastAsia" w:ascii="宋体" w:hAnsi="宋体" w:eastAsia="宋体" w:cs="Times New Roman"/>
                <w:color w:val="auto"/>
                <w:sz w:val="21"/>
                <w:szCs w:val="21"/>
                <w:highlight w:val="none"/>
              </w:rPr>
              <w:t>元</w:t>
            </w:r>
          </w:p>
        </w:tc>
        <w:tc>
          <w:tcPr>
            <w:tcW w:w="1445" w:type="dxa"/>
            <w:noWrap w:val="0"/>
            <w:vAlign w:val="center"/>
          </w:tcPr>
          <w:p>
            <w:pPr>
              <w:pStyle w:val="10"/>
              <w:pageBreakBefore w:val="0"/>
              <w:widowControl/>
              <w:tabs>
                <w:tab w:val="left" w:pos="540"/>
              </w:tabs>
              <w:kinsoku/>
              <w:wordWrap/>
              <w:overflowPunct/>
              <w:topLinePunct w:val="0"/>
              <w:autoSpaceDE/>
              <w:autoSpaceDN/>
              <w:bidi w:val="0"/>
              <w:snapToGrid/>
              <w:spacing w:line="400" w:lineRule="exact"/>
              <w:ind w:left="0" w:leftChars="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70000</w:t>
            </w:r>
            <w:r>
              <w:rPr>
                <w:rFonts w:hint="eastAsia" w:ascii="宋体" w:hAnsi="宋体" w:eastAsia="宋体" w:cs="Times New Roman"/>
                <w:color w:val="auto"/>
                <w:sz w:val="21"/>
                <w:szCs w:val="21"/>
                <w:highlight w:val="none"/>
              </w:rPr>
              <w:t>元</w:t>
            </w:r>
          </w:p>
        </w:tc>
      </w:tr>
    </w:tbl>
    <w:p>
      <w:pPr>
        <w:pStyle w:val="19"/>
        <w:keepNext w:val="0"/>
        <w:keepLines w:val="0"/>
        <w:pageBreakBefore w:val="0"/>
        <w:kinsoku/>
        <w:wordWrap/>
        <w:overflowPunct/>
        <w:topLinePunct w:val="0"/>
        <w:autoSpaceDE/>
        <w:autoSpaceDN/>
        <w:bidi w:val="0"/>
        <w:snapToGrid/>
        <w:spacing w:after="0" w:line="400" w:lineRule="exact"/>
        <w:ind w:firstLine="506" w:firstLineChars="240"/>
        <w:jc w:val="left"/>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w:t>
      </w:r>
      <w:r>
        <w:rPr>
          <w:rFonts w:hint="default" w:ascii="宋体" w:hAnsi="宋体" w:eastAsia="宋体" w:cs="宋体"/>
          <w:b/>
          <w:bCs/>
          <w:color w:val="auto"/>
          <w:sz w:val="21"/>
          <w:szCs w:val="21"/>
          <w:highlight w:val="none"/>
          <w:lang w:val="en-US" w:eastAsia="zh-CN"/>
        </w:rPr>
        <w:t>此次的投标报价由中标供应商向采购人支付。</w:t>
      </w:r>
    </w:p>
    <w:p>
      <w:pPr>
        <w:pageBreakBefore w:val="0"/>
        <w:numPr>
          <w:ilvl w:val="0"/>
          <w:numId w:val="0"/>
        </w:numPr>
        <w:kinsoku/>
        <w:wordWrap/>
        <w:overflowPunct/>
        <w:topLinePunct w:val="0"/>
        <w:autoSpaceDE/>
        <w:autoSpaceDN/>
        <w:bidi w:val="0"/>
        <w:spacing w:line="400" w:lineRule="exact"/>
        <w:rPr>
          <w:rFonts w:hint="eastAsia" w:ascii="宋体" w:hAnsi="宋体" w:cs="宋体"/>
          <w:b/>
          <w:bCs/>
          <w:color w:val="auto"/>
          <w:sz w:val="21"/>
          <w:szCs w:val="21"/>
          <w:highlight w:val="none"/>
          <w:lang w:val="en-US" w:eastAsia="zh-CN"/>
        </w:rPr>
      </w:pPr>
      <w:bookmarkStart w:id="110" w:name="_Toc482111288"/>
      <w:bookmarkStart w:id="111" w:name="_Toc18282"/>
      <w:r>
        <w:rPr>
          <w:rFonts w:hint="eastAsia" w:ascii="宋体" w:hAnsi="宋体" w:cs="宋体"/>
          <w:b/>
          <w:bCs/>
          <w:color w:val="auto"/>
          <w:sz w:val="21"/>
          <w:szCs w:val="21"/>
          <w:highlight w:val="none"/>
          <w:lang w:val="en-US" w:eastAsia="zh-CN"/>
        </w:rPr>
        <w:t>二、项目需求</w:t>
      </w:r>
    </w:p>
    <w:p>
      <w:pPr>
        <w:keepNext w:val="0"/>
        <w:keepLines w:val="0"/>
        <w:pageBreakBefore w:val="0"/>
        <w:widowControl/>
        <w:kinsoku/>
        <w:wordWrap/>
        <w:overflowPunct/>
        <w:topLinePunct w:val="0"/>
        <w:autoSpaceDE/>
        <w:autoSpaceDN/>
        <w:bidi w:val="0"/>
        <w:snapToGrid/>
        <w:spacing w:line="400" w:lineRule="exact"/>
        <w:ind w:firstLine="420" w:firstLineChars="200"/>
        <w:outlineLvl w:val="1"/>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仙居县乡镇公墓新建项目（一期）—埠头镇、下各镇，横溪镇林木砍伐及销售（非政府采购）（重新招标）</w:t>
      </w:r>
      <w:r>
        <w:rPr>
          <w:rFonts w:hint="default" w:ascii="宋体" w:hAnsi="宋体" w:eastAsia="宋体" w:cs="宋体"/>
          <w:color w:val="auto"/>
          <w:sz w:val="21"/>
          <w:szCs w:val="21"/>
          <w:highlight w:val="none"/>
          <w:lang w:val="en-US" w:eastAsia="zh-CN"/>
        </w:rPr>
        <w:t>位于仙居县埠头镇上九都村、下各镇西六村和横溪镇大林村</w:t>
      </w:r>
      <w:r>
        <w:rPr>
          <w:rFonts w:hint="eastAsia" w:ascii="宋体" w:hAnsi="宋体" w:eastAsia="宋体" w:cs="宋体"/>
          <w:color w:val="auto"/>
          <w:sz w:val="21"/>
          <w:szCs w:val="21"/>
          <w:highlight w:val="none"/>
          <w:lang w:val="en-US" w:eastAsia="zh-CN"/>
        </w:rPr>
        <w:t>，</w:t>
      </w:r>
      <w:r>
        <w:rPr>
          <w:rFonts w:hint="eastAsia" w:ascii="宋体" w:hAnsi="宋体" w:cs="宋体"/>
          <w:b w:val="0"/>
          <w:bCs/>
          <w:color w:val="auto"/>
          <w:sz w:val="21"/>
          <w:szCs w:val="21"/>
          <w:highlight w:val="none"/>
          <w:lang w:val="en-US" w:eastAsia="zh-CN"/>
        </w:rPr>
        <w:t>具体实施范围按县规定范围小班区进行砍伐、运输、销售</w:t>
      </w:r>
      <w:r>
        <w:rPr>
          <w:rFonts w:hint="eastAsia" w:ascii="宋体" w:hAnsi="宋体" w:cs="宋体"/>
          <w:color w:val="auto"/>
          <w:sz w:val="21"/>
          <w:szCs w:val="21"/>
          <w:highlight w:val="none"/>
          <w:lang w:val="en-US" w:eastAsia="zh-CN"/>
        </w:rPr>
        <w:t>，</w:t>
      </w:r>
      <w:r>
        <w:rPr>
          <w:rFonts w:hint="eastAsia" w:ascii="宋体" w:hAnsi="宋体" w:eastAsia="宋体"/>
          <w:b/>
          <w:bCs/>
          <w:color w:val="auto"/>
          <w:sz w:val="21"/>
          <w:szCs w:val="21"/>
          <w:highlight w:val="none"/>
          <w:lang w:val="en-US" w:eastAsia="zh-CN"/>
        </w:rPr>
        <w:t>现场情况由供应商自行踏勘</w:t>
      </w:r>
      <w:r>
        <w:rPr>
          <w:rFonts w:hint="eastAsia" w:ascii="宋体" w:hAnsi="宋体" w:eastAsia="宋体" w:cs="宋体"/>
          <w:color w:val="auto"/>
          <w:sz w:val="21"/>
          <w:szCs w:val="21"/>
          <w:highlight w:val="none"/>
          <w:lang w:val="en-US" w:eastAsia="zh-CN"/>
        </w:rPr>
        <w:t>。具体情况如下：</w:t>
      </w:r>
    </w:p>
    <w:tbl>
      <w:tblPr>
        <w:tblStyle w:val="26"/>
        <w:tblW w:w="85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2212"/>
        <w:gridCol w:w="1175"/>
        <w:gridCol w:w="1375"/>
        <w:gridCol w:w="1100"/>
        <w:gridCol w:w="1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乡镇村</w:t>
            </w:r>
          </w:p>
        </w:tc>
        <w:tc>
          <w:tcPr>
            <w:tcW w:w="22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小班号/伐区</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采伐面积（亩）</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采伐树种</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采伐蓄积（m³）</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采伐株数（株）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埠头镇山枣村</w:t>
            </w:r>
          </w:p>
        </w:tc>
        <w:tc>
          <w:tcPr>
            <w:tcW w:w="22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0001(00020)</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1.5948</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杨梅</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575"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埠头镇山枣村</w:t>
            </w:r>
          </w:p>
        </w:tc>
        <w:tc>
          <w:tcPr>
            <w:tcW w:w="22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0001(00014,00067)</w:t>
            </w:r>
          </w:p>
        </w:tc>
        <w:tc>
          <w:tcPr>
            <w:tcW w:w="11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24.3614</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马尾松</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575"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22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1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其它硬阔类</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横溪镇大林村</w:t>
            </w:r>
          </w:p>
        </w:tc>
        <w:tc>
          <w:tcPr>
            <w:tcW w:w="22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0002(00017)</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10.9483</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马尾松</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横溪镇大林村</w:t>
            </w:r>
          </w:p>
        </w:tc>
        <w:tc>
          <w:tcPr>
            <w:tcW w:w="22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0002(00022)</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0.3986</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马尾松</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57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横溪镇大林村</w:t>
            </w:r>
          </w:p>
        </w:tc>
        <w:tc>
          <w:tcPr>
            <w:tcW w:w="22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0002(00011)</w:t>
            </w:r>
          </w:p>
        </w:tc>
        <w:tc>
          <w:tcPr>
            <w:tcW w:w="11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5.1613</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马尾松</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575"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22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1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杨梅</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横溪镇大林村</w:t>
            </w:r>
          </w:p>
        </w:tc>
        <w:tc>
          <w:tcPr>
            <w:tcW w:w="22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0002(00023)</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0.2405</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马尾松</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横溪镇大林村</w:t>
            </w:r>
          </w:p>
        </w:tc>
        <w:tc>
          <w:tcPr>
            <w:tcW w:w="22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0001(00031)</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6.5112</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马尾松</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横溪镇大林村</w:t>
            </w:r>
          </w:p>
        </w:tc>
        <w:tc>
          <w:tcPr>
            <w:tcW w:w="22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0002(00016)</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1.9106</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杨梅</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横溪镇大林村</w:t>
            </w:r>
          </w:p>
        </w:tc>
        <w:tc>
          <w:tcPr>
            <w:tcW w:w="22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0002(00011)</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0.607</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马尾松</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横溪镇大林村</w:t>
            </w:r>
          </w:p>
        </w:tc>
        <w:tc>
          <w:tcPr>
            <w:tcW w:w="22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0002(00017)</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5.7164</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马尾松</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下各镇西六村</w:t>
            </w:r>
          </w:p>
        </w:tc>
        <w:tc>
          <w:tcPr>
            <w:tcW w:w="22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0001(00049)</w:t>
            </w:r>
          </w:p>
        </w:tc>
        <w:tc>
          <w:tcPr>
            <w:tcW w:w="11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17.1372</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马尾松</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auto"/>
                <w:sz w:val="21"/>
                <w:szCs w:val="21"/>
                <w:highlight w:val="none"/>
                <w:u w:val="none"/>
              </w:rPr>
            </w:pPr>
          </w:p>
        </w:tc>
        <w:tc>
          <w:tcPr>
            <w:tcW w:w="22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1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其它硬阔类</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下各镇西六村</w:t>
            </w:r>
          </w:p>
        </w:tc>
        <w:tc>
          <w:tcPr>
            <w:tcW w:w="22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0001(00050)</w:t>
            </w:r>
          </w:p>
        </w:tc>
        <w:tc>
          <w:tcPr>
            <w:tcW w:w="11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26.6206</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马尾松</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auto"/>
                <w:kern w:val="0"/>
                <w:sz w:val="21"/>
                <w:szCs w:val="21"/>
                <w:highlight w:val="none"/>
                <w:u w:val="none"/>
                <w:lang w:val="en-US" w:eastAsia="zh-CN" w:bidi="ar"/>
              </w:rPr>
            </w:pPr>
          </w:p>
        </w:tc>
        <w:tc>
          <w:tcPr>
            <w:tcW w:w="22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其它硬阔类</w:t>
            </w:r>
          </w:p>
        </w:tc>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r>
    </w:tbl>
    <w:p>
      <w:pPr>
        <w:pageBreakBefore w:val="0"/>
        <w:numPr>
          <w:ilvl w:val="0"/>
          <w:numId w:val="0"/>
        </w:numPr>
        <w:kinsoku/>
        <w:wordWrap/>
        <w:overflowPunct/>
        <w:topLinePunct w:val="0"/>
        <w:autoSpaceDE/>
        <w:autoSpaceDN/>
        <w:bidi w:val="0"/>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项目服务期限</w:t>
      </w:r>
    </w:p>
    <w:p>
      <w:pPr>
        <w:keepNext w:val="0"/>
        <w:keepLines w:val="0"/>
        <w:pageBreakBefore w:val="0"/>
        <w:kinsoku/>
        <w:overflowPunct/>
        <w:topLinePunct w:val="0"/>
        <w:autoSpaceDE/>
        <w:autoSpaceDN/>
        <w:bidi w:val="0"/>
        <w:adjustRightInd/>
        <w:snapToGrid/>
        <w:spacing w:line="396"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合同签订之日起10日历天内完成林木砍伐及销售，</w:t>
      </w:r>
      <w:r>
        <w:rPr>
          <w:rFonts w:hint="eastAsia" w:ascii="宋体" w:hAnsi="宋体" w:eastAsia="宋体" w:cs="宋体"/>
          <w:b w:val="0"/>
          <w:bCs w:val="0"/>
          <w:color w:val="auto"/>
          <w:sz w:val="21"/>
          <w:szCs w:val="21"/>
          <w:highlight w:val="none"/>
          <w:lang w:val="en-US" w:eastAsia="zh-CN"/>
        </w:rPr>
        <w:t>期间同时进行</w:t>
      </w:r>
      <w:r>
        <w:rPr>
          <w:rFonts w:hint="eastAsia" w:ascii="宋体" w:hAnsi="宋体" w:cs="宋体"/>
          <w:b w:val="0"/>
          <w:bCs w:val="0"/>
          <w:color w:val="auto"/>
          <w:sz w:val="21"/>
          <w:szCs w:val="21"/>
          <w:highlight w:val="none"/>
          <w:lang w:val="en-US" w:eastAsia="zh-CN"/>
        </w:rPr>
        <w:t>砍伐</w:t>
      </w:r>
      <w:r>
        <w:rPr>
          <w:rFonts w:hint="eastAsia" w:ascii="宋体" w:hAnsi="宋体" w:eastAsia="宋体" w:cs="宋体"/>
          <w:b w:val="0"/>
          <w:bCs w:val="0"/>
          <w:color w:val="auto"/>
          <w:sz w:val="21"/>
          <w:szCs w:val="21"/>
          <w:highlight w:val="none"/>
          <w:lang w:val="en-US" w:eastAsia="zh-CN"/>
        </w:rPr>
        <w:t>和销售。</w:t>
      </w:r>
      <w:r>
        <w:rPr>
          <w:rFonts w:hint="eastAsia" w:ascii="宋体" w:hAnsi="宋体" w:cs="Arial"/>
          <w:color w:val="auto"/>
          <w:sz w:val="21"/>
          <w:szCs w:val="21"/>
          <w:highlight w:val="none"/>
        </w:rPr>
        <w:t>若</w:t>
      </w:r>
      <w:r>
        <w:rPr>
          <w:rFonts w:hint="eastAsia" w:ascii="宋体" w:hAnsi="宋体" w:cs="Times New Roman"/>
          <w:color w:val="auto"/>
          <w:kern w:val="2"/>
          <w:sz w:val="21"/>
          <w:szCs w:val="21"/>
          <w:highlight w:val="none"/>
          <w:lang w:val="en-US" w:eastAsia="zh-CN" w:bidi="ar-SA"/>
        </w:rPr>
        <w:t>中标供应商</w:t>
      </w:r>
      <w:r>
        <w:rPr>
          <w:rFonts w:hint="eastAsia" w:ascii="宋体" w:hAnsi="宋体" w:cs="Arial"/>
          <w:color w:val="auto"/>
          <w:sz w:val="21"/>
          <w:szCs w:val="21"/>
          <w:highlight w:val="none"/>
        </w:rPr>
        <w:t>有违法违规行为，采购人有权单方面解除合同。</w:t>
      </w:r>
      <w:r>
        <w:rPr>
          <w:rFonts w:hint="eastAsia" w:ascii="宋体" w:hAnsi="宋体" w:eastAsia="宋体" w:cs="宋体"/>
          <w:color w:val="auto"/>
          <w:sz w:val="21"/>
          <w:szCs w:val="21"/>
          <w:highlight w:val="none"/>
          <w:lang w:val="en-US" w:eastAsia="zh-CN"/>
        </w:rPr>
        <w:t>因采购人原因导致工期延误的，将延长与延误天数相等的工期，延期期间不进行任何的费用补偿。</w:t>
      </w:r>
    </w:p>
    <w:p>
      <w:pPr>
        <w:pageBreakBefore w:val="0"/>
        <w:numPr>
          <w:ilvl w:val="0"/>
          <w:numId w:val="0"/>
        </w:numPr>
        <w:kinsoku/>
        <w:wordWrap/>
        <w:overflowPunct/>
        <w:topLinePunct w:val="0"/>
        <w:bidi w:val="0"/>
        <w:spacing w:line="400" w:lineRule="exact"/>
        <w:rPr>
          <w:rFonts w:hint="eastAsia"/>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w:t>
      </w:r>
      <w:r>
        <w:rPr>
          <w:rFonts w:hint="eastAsia" w:ascii="宋体" w:hAnsi="宋体" w:cs="宋体"/>
          <w:b/>
          <w:bCs/>
          <w:color w:val="auto"/>
          <w:kern w:val="0"/>
          <w:sz w:val="21"/>
          <w:szCs w:val="21"/>
          <w:highlight w:val="none"/>
          <w:lang w:val="en-US" w:eastAsia="zh-CN" w:bidi="ar-SA"/>
        </w:rPr>
        <w:t>人员配备及</w:t>
      </w:r>
      <w:r>
        <w:rPr>
          <w:rFonts w:hint="eastAsia" w:ascii="宋体" w:hAnsi="宋体" w:eastAsia="宋体" w:cs="宋体"/>
          <w:b/>
          <w:bCs/>
          <w:color w:val="auto"/>
          <w:kern w:val="0"/>
          <w:sz w:val="21"/>
          <w:szCs w:val="21"/>
          <w:highlight w:val="none"/>
          <w:lang w:val="en-US" w:eastAsia="zh-CN"/>
        </w:rPr>
        <w:t>机械设备</w:t>
      </w:r>
      <w:r>
        <w:rPr>
          <w:rFonts w:hint="eastAsia" w:ascii="宋体" w:hAnsi="宋体" w:eastAsia="宋体" w:cs="宋体"/>
          <w:b/>
          <w:bCs/>
          <w:color w:val="auto"/>
          <w:kern w:val="0"/>
          <w:sz w:val="21"/>
          <w:szCs w:val="21"/>
          <w:highlight w:val="none"/>
        </w:rPr>
        <w:t>配置</w:t>
      </w:r>
    </w:p>
    <w:p>
      <w:pPr>
        <w:keepNext w:val="0"/>
        <w:keepLines w:val="0"/>
        <w:pageBreakBefore w:val="0"/>
        <w:widowControl/>
        <w:kinsoku/>
        <w:wordWrap/>
        <w:overflowPunct/>
        <w:topLinePunct w:val="0"/>
        <w:autoSpaceDE/>
        <w:autoSpaceDN/>
        <w:bidi w:val="0"/>
        <w:snapToGrid/>
        <w:spacing w:line="400" w:lineRule="exact"/>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Times New Roman"/>
          <w:color w:val="auto"/>
          <w:sz w:val="21"/>
          <w:szCs w:val="21"/>
          <w:highlight w:val="none"/>
        </w:rPr>
        <w:t>供应商必须配备足够的专业人员和机械</w:t>
      </w:r>
      <w:r>
        <w:rPr>
          <w:rFonts w:hint="eastAsia" w:ascii="宋体" w:hAnsi="宋体" w:eastAsia="宋体" w:cs="Times New Roman"/>
          <w:color w:val="auto"/>
          <w:sz w:val="21"/>
          <w:szCs w:val="21"/>
          <w:highlight w:val="none"/>
          <w:lang w:val="en-US" w:eastAsia="zh-CN"/>
        </w:rPr>
        <w:t>设备</w:t>
      </w:r>
      <w:r>
        <w:rPr>
          <w:rFonts w:hint="eastAsia" w:ascii="宋体" w:hAnsi="宋体" w:eastAsia="宋体" w:cs="Times New Roman"/>
          <w:color w:val="auto"/>
          <w:sz w:val="21"/>
          <w:szCs w:val="21"/>
          <w:highlight w:val="none"/>
        </w:rPr>
        <w:t>服务于本项目，另外还</w:t>
      </w:r>
      <w:r>
        <w:rPr>
          <w:rFonts w:hint="eastAsia" w:ascii="宋体" w:hAnsi="宋体" w:eastAsia="宋体" w:cs="Times New Roman"/>
          <w:color w:val="auto"/>
          <w:sz w:val="21"/>
          <w:szCs w:val="21"/>
          <w:highlight w:val="none"/>
          <w:lang w:val="en-US" w:eastAsia="zh-CN"/>
        </w:rPr>
        <w:t>需</w:t>
      </w:r>
      <w:r>
        <w:rPr>
          <w:rFonts w:hint="eastAsia" w:ascii="宋体" w:hAnsi="宋体" w:eastAsia="宋体" w:cs="Times New Roman"/>
          <w:color w:val="auto"/>
          <w:sz w:val="21"/>
          <w:szCs w:val="21"/>
          <w:highlight w:val="none"/>
        </w:rPr>
        <w:t>配备</w:t>
      </w:r>
      <w:r>
        <w:rPr>
          <w:rFonts w:hint="eastAsia" w:ascii="宋体" w:hAnsi="宋体" w:eastAsia="宋体" w:cs="Times New Roman"/>
          <w:color w:val="auto"/>
          <w:sz w:val="21"/>
          <w:szCs w:val="21"/>
          <w:highlight w:val="none"/>
          <w:lang w:val="en-US" w:eastAsia="zh-CN"/>
        </w:rPr>
        <w:t>一</w:t>
      </w:r>
      <w:r>
        <w:rPr>
          <w:rFonts w:hint="eastAsia" w:ascii="宋体" w:hAnsi="宋体" w:eastAsia="宋体" w:cs="Times New Roman"/>
          <w:color w:val="auto"/>
          <w:sz w:val="21"/>
          <w:szCs w:val="21"/>
          <w:highlight w:val="none"/>
        </w:rPr>
        <w:t>名</w:t>
      </w:r>
      <w:r>
        <w:rPr>
          <w:rFonts w:hint="eastAsia" w:ascii="宋体" w:hAnsi="宋体" w:eastAsia="宋体" w:cs="Times New Roman"/>
          <w:color w:val="auto"/>
          <w:sz w:val="21"/>
          <w:szCs w:val="21"/>
          <w:highlight w:val="none"/>
          <w:lang w:val="en-US" w:eastAsia="zh-CN"/>
        </w:rPr>
        <w:t>项目负责人</w:t>
      </w:r>
      <w:r>
        <w:rPr>
          <w:rFonts w:hint="eastAsia" w:ascii="宋体" w:hAnsi="宋体" w:eastAsia="宋体" w:cs="Times New Roman"/>
          <w:color w:val="auto"/>
          <w:sz w:val="21"/>
          <w:szCs w:val="21"/>
          <w:highlight w:val="none"/>
        </w:rPr>
        <w:t>服从采购人指挥。</w:t>
      </w:r>
    </w:p>
    <w:p>
      <w:pPr>
        <w:keepNext w:val="0"/>
        <w:keepLines w:val="0"/>
        <w:pageBreakBefore w:val="0"/>
        <w:widowControl/>
        <w:kinsoku/>
        <w:wordWrap/>
        <w:overflowPunct/>
        <w:topLinePunct w:val="0"/>
        <w:autoSpaceDE/>
        <w:autoSpaceDN/>
        <w:bidi w:val="0"/>
        <w:snapToGrid/>
        <w:spacing w:line="400" w:lineRule="exact"/>
        <w:outlineLvl w:val="1"/>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商务需求</w:t>
      </w:r>
    </w:p>
    <w:p>
      <w:pPr>
        <w:keepNext w:val="0"/>
        <w:keepLines w:val="0"/>
        <w:pageBreakBefore w:val="0"/>
        <w:widowControl/>
        <w:kinsoku/>
        <w:wordWrap/>
        <w:overflowPunct/>
        <w:topLinePunct w:val="0"/>
        <w:autoSpaceDE/>
        <w:autoSpaceDN/>
        <w:bidi w:val="0"/>
        <w:snapToGrid/>
        <w:spacing w:line="400" w:lineRule="exact"/>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1、付款方式</w:t>
      </w:r>
    </w:p>
    <w:p>
      <w:pPr>
        <w:pStyle w:val="3"/>
        <w:keepNext w:val="0"/>
        <w:keepLines w:val="0"/>
        <w:pageBreakBefore w:val="0"/>
        <w:kinsoku/>
        <w:wordWrap/>
        <w:overflowPunct/>
        <w:topLinePunct w:val="0"/>
        <w:autoSpaceDE/>
        <w:autoSpaceDN/>
        <w:bidi w:val="0"/>
        <w:snapToGrid/>
        <w:spacing w:after="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在合同签订7个日历天内，供应商按双方签订的合同额向采购人一次性汇入销售款。</w:t>
      </w:r>
    </w:p>
    <w:p>
      <w:pPr>
        <w:keepNext w:val="0"/>
        <w:keepLines w:val="0"/>
        <w:pageBreakBefore w:val="0"/>
        <w:kinsoku/>
        <w:wordWrap/>
        <w:overflowPunct/>
        <w:topLinePunct w:val="0"/>
        <w:autoSpaceDE/>
        <w:autoSpaceDN/>
        <w:bidi w:val="0"/>
        <w:snapToGrid/>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2、履约保证金</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w:t>
      </w:r>
      <w:r>
        <w:rPr>
          <w:rFonts w:hint="eastAsia" w:ascii="宋体" w:hAnsi="宋体" w:eastAsia="宋体" w:cs="宋体"/>
          <w:color w:val="auto"/>
          <w:sz w:val="21"/>
          <w:szCs w:val="21"/>
          <w:highlight w:val="none"/>
          <w:lang w:val="en-US" w:eastAsia="zh-CN"/>
        </w:rPr>
        <w:t>向采购人缴纳</w:t>
      </w:r>
      <w:r>
        <w:rPr>
          <w:rFonts w:hint="eastAsia" w:ascii="宋体" w:hAnsi="宋体" w:eastAsia="宋体" w:cs="宋体"/>
          <w:color w:val="auto"/>
          <w:sz w:val="21"/>
          <w:szCs w:val="21"/>
          <w:highlight w:val="none"/>
        </w:rPr>
        <w:t>履约保证金</w:t>
      </w:r>
      <w:r>
        <w:rPr>
          <w:rFonts w:hint="eastAsia" w:ascii="宋体" w:hAnsi="宋体" w:cs="宋体"/>
          <w:color w:val="auto"/>
          <w:sz w:val="21"/>
          <w:szCs w:val="21"/>
          <w:highlight w:val="none"/>
          <w:u w:val="single"/>
          <w:lang w:val="en-US" w:eastAsia="zh-CN"/>
        </w:rPr>
        <w:t xml:space="preserve"> 壹 </w:t>
      </w:r>
      <w:r>
        <w:rPr>
          <w:rFonts w:hint="eastAsia" w:ascii="宋体" w:hAnsi="宋体" w:cs="宋体"/>
          <w:color w:val="auto"/>
          <w:sz w:val="21"/>
          <w:szCs w:val="21"/>
          <w:highlight w:val="none"/>
          <w:u w:val="none"/>
          <w:lang w:val="en-US" w:eastAsia="zh-CN"/>
        </w:rPr>
        <w:t>万元</w:t>
      </w:r>
      <w:r>
        <w:rPr>
          <w:rFonts w:hint="eastAsia" w:ascii="宋体" w:hAnsi="宋体" w:eastAsia="宋体" w:cs="宋体"/>
          <w:color w:val="auto"/>
          <w:sz w:val="21"/>
          <w:szCs w:val="21"/>
          <w:highlight w:val="none"/>
        </w:rPr>
        <w:t>，供应商可以以现金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银行</w:t>
      </w:r>
      <w:r>
        <w:rPr>
          <w:rFonts w:hint="eastAsia" w:ascii="宋体" w:hAnsi="宋体" w:eastAsia="宋体" w:cs="宋体"/>
          <w:color w:val="auto"/>
          <w:sz w:val="21"/>
          <w:szCs w:val="21"/>
          <w:highlight w:val="none"/>
        </w:rPr>
        <w:t>转账或银行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保险公司</w:t>
      </w:r>
      <w:r>
        <w:rPr>
          <w:rFonts w:hint="eastAsia" w:ascii="宋体" w:hAnsi="宋体" w:eastAsia="宋体" w:cs="宋体"/>
          <w:color w:val="auto"/>
          <w:sz w:val="21"/>
          <w:szCs w:val="21"/>
          <w:highlight w:val="none"/>
        </w:rPr>
        <w:t>保函形式提交履约保证金。</w:t>
      </w:r>
    </w:p>
    <w:p>
      <w:pPr>
        <w:keepNext w:val="0"/>
        <w:keepLines w:val="0"/>
        <w:pageBreakBefore w:val="0"/>
        <w:kinsoku/>
        <w:wordWrap/>
        <w:overflowPunct/>
        <w:topLinePunct w:val="0"/>
        <w:autoSpaceDE/>
        <w:autoSpaceDN/>
        <w:bidi w:val="0"/>
        <w:snapToGri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（2）履约保证金将在中标单位合同期满，凭合法收据和结算单向采购人申请无息退还（出现违约情况除外）。</w:t>
      </w:r>
    </w:p>
    <w:p>
      <w:pPr>
        <w:keepNext w:val="0"/>
        <w:keepLines w:val="0"/>
        <w:pageBreakBefore w:val="0"/>
        <w:widowControl/>
        <w:kinsoku/>
        <w:wordWrap/>
        <w:overflowPunct/>
        <w:topLinePunct w:val="0"/>
        <w:autoSpaceDE/>
        <w:autoSpaceDN/>
        <w:bidi w:val="0"/>
        <w:snapToGrid/>
        <w:spacing w:line="400" w:lineRule="exact"/>
        <w:outlineLvl w:val="1"/>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七</w:t>
      </w:r>
      <w:r>
        <w:rPr>
          <w:rFonts w:hint="eastAsia" w:ascii="宋体" w:hAnsi="宋体" w:eastAsia="宋体" w:cs="宋体"/>
          <w:b/>
          <w:color w:val="auto"/>
          <w:sz w:val="21"/>
          <w:szCs w:val="21"/>
          <w:highlight w:val="none"/>
        </w:rPr>
        <w:t>、其他约定</w:t>
      </w:r>
      <w:bookmarkStart w:id="141" w:name="_GoBack"/>
      <w:bookmarkEnd w:id="141"/>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1、供应商对作业人员要经常进行安全教育，落实安全防护措施，为作业人员进行人身安全保险。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2、砍伐过程中因操作不当或违规用火引发森林火灾，造成的损</w:t>
      </w:r>
      <w:r>
        <w:rPr>
          <w:rFonts w:hint="default" w:ascii="宋体" w:hAnsi="宋体" w:eastAsia="宋体" w:cs="宋体"/>
          <w:color w:val="auto"/>
          <w:kern w:val="2"/>
          <w:sz w:val="21"/>
          <w:szCs w:val="21"/>
          <w:highlight w:val="none"/>
          <w:lang w:val="en-US" w:eastAsia="zh-CN" w:bidi="ar-SA"/>
        </w:rPr>
        <w:t>失全部由</w:t>
      </w:r>
      <w:r>
        <w:rPr>
          <w:rFonts w:hint="eastAsia" w:ascii="宋体" w:hAnsi="宋体" w:eastAsia="宋体" w:cs="宋体"/>
          <w:color w:val="auto"/>
          <w:kern w:val="2"/>
          <w:sz w:val="21"/>
          <w:szCs w:val="21"/>
          <w:highlight w:val="none"/>
          <w:lang w:val="en-US" w:eastAsia="zh-CN" w:bidi="ar-SA"/>
        </w:rPr>
        <w:t>供应商负责</w:t>
      </w:r>
      <w:r>
        <w:rPr>
          <w:rFonts w:hint="default" w:ascii="宋体" w:hAnsi="宋体" w:eastAsia="宋体" w:cs="宋体"/>
          <w:color w:val="auto"/>
          <w:kern w:val="2"/>
          <w:sz w:val="21"/>
          <w:szCs w:val="21"/>
          <w:highlight w:val="none"/>
          <w:lang w:val="en-US" w:eastAsia="zh-CN" w:bidi="ar-SA"/>
        </w:rPr>
        <w:t>，赔偿费用在</w:t>
      </w:r>
      <w:r>
        <w:rPr>
          <w:rFonts w:hint="eastAsia" w:ascii="宋体" w:hAnsi="宋体" w:eastAsia="宋体" w:cs="宋体"/>
          <w:color w:val="auto"/>
          <w:kern w:val="2"/>
          <w:sz w:val="21"/>
          <w:szCs w:val="21"/>
          <w:highlight w:val="none"/>
          <w:lang w:val="en-US" w:eastAsia="zh-CN" w:bidi="ar-SA"/>
        </w:rPr>
        <w:t>履约保证金</w:t>
      </w:r>
      <w:r>
        <w:rPr>
          <w:rFonts w:hint="default" w:ascii="宋体" w:hAnsi="宋体" w:eastAsia="宋体" w:cs="宋体"/>
          <w:color w:val="auto"/>
          <w:kern w:val="2"/>
          <w:sz w:val="21"/>
          <w:szCs w:val="21"/>
          <w:highlight w:val="none"/>
          <w:lang w:val="en-US" w:eastAsia="zh-CN" w:bidi="ar-SA"/>
        </w:rPr>
        <w:t>中扣除</w:t>
      </w:r>
      <w:r>
        <w:rPr>
          <w:rFonts w:hint="eastAsia" w:ascii="宋体" w:hAnsi="宋体" w:eastAsia="宋体" w:cs="宋体"/>
          <w:color w:val="auto"/>
          <w:kern w:val="2"/>
          <w:sz w:val="21"/>
          <w:szCs w:val="21"/>
          <w:highlight w:val="none"/>
          <w:lang w:val="en-US" w:eastAsia="zh-CN" w:bidi="ar-SA"/>
        </w:rPr>
        <w:t>，</w:t>
      </w:r>
      <w:r>
        <w:rPr>
          <w:rFonts w:hint="default" w:ascii="宋体" w:hAnsi="宋体" w:eastAsia="宋体" w:cs="宋体"/>
          <w:color w:val="auto"/>
          <w:kern w:val="2"/>
          <w:sz w:val="21"/>
          <w:szCs w:val="21"/>
          <w:highlight w:val="none"/>
          <w:lang w:val="en-US" w:eastAsia="zh-CN" w:bidi="ar-SA"/>
        </w:rPr>
        <w:t>造成重大经济损失，依法追究</w:t>
      </w:r>
      <w:r>
        <w:rPr>
          <w:rFonts w:hint="eastAsia" w:ascii="宋体" w:hAnsi="宋体" w:eastAsia="宋体" w:cs="宋体"/>
          <w:color w:val="auto"/>
          <w:kern w:val="2"/>
          <w:sz w:val="21"/>
          <w:szCs w:val="21"/>
          <w:highlight w:val="none"/>
          <w:lang w:val="en-US" w:eastAsia="zh-CN" w:bidi="ar-SA"/>
        </w:rPr>
        <w:t>供应商</w:t>
      </w:r>
      <w:r>
        <w:rPr>
          <w:rFonts w:hint="default" w:ascii="宋体" w:hAnsi="宋体" w:eastAsia="宋体" w:cs="宋体"/>
          <w:color w:val="auto"/>
          <w:kern w:val="2"/>
          <w:sz w:val="21"/>
          <w:szCs w:val="21"/>
          <w:highlight w:val="none"/>
          <w:lang w:val="en-US" w:eastAsia="zh-CN" w:bidi="ar-SA"/>
        </w:rPr>
        <w:t>的经济和法律责任。</w:t>
      </w:r>
    </w:p>
    <w:p>
      <w:pPr>
        <w:pStyle w:val="2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在砍伐作业山场严禁抽烟，防止引发山林火灾，如被监管人员或采购人管理人员发现，则每发现一次扣除履约保证金100</w:t>
      </w:r>
      <w:r>
        <w:rPr>
          <w:rFonts w:hint="eastAsia" w:eastAsia="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元。</w:t>
      </w:r>
    </w:p>
    <w:p>
      <w:pPr>
        <w:pStyle w:val="2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在林木运输中，运输车辆必须有年检合格证和车辆保险，驾驶员有与所驾车辆相符的驾驶证，严禁货、人混运。供应商要经常对驾驶员进行安全教育，如发生安全事故，则后果由驾驶员和供应商承担。</w:t>
      </w:r>
    </w:p>
    <w:bookmarkEnd w:id="110"/>
    <w:bookmarkEnd w:id="111"/>
    <w:p>
      <w:pPr>
        <w:pStyle w:val="2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r>
        <w:rPr>
          <w:rFonts w:hint="eastAsia"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在砍伐过程中，如遇非供应商直接原因而引起的与当地群众的矛盾时，采购人有义务进行协调解决。因供应商原因直接引起他人利益损害、山林火灾、工伤事故等一切责任均由供应商负责。</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rFonts w:hint="eastAsia" w:ascii="宋体" w:hAnsi="宋体" w:eastAsia="宋体" w:cs="宋体"/>
          <w:color w:val="auto"/>
          <w:kern w:val="2"/>
          <w:sz w:val="21"/>
          <w:szCs w:val="21"/>
          <w:highlight w:val="none"/>
          <w:lang w:val="en-US" w:eastAsia="zh-CN" w:bidi="ar-SA"/>
        </w:rPr>
        <w:t>6、砍伐工作中途不履行承包合同，擅自转他人承包、故意拖延工期等行为，除所签承包合同自动失效外，按约定不予退还履约保证金，并且供应商还要承担由此造成的经济和法律责任。</w:t>
      </w:r>
    </w:p>
    <w:p>
      <w:pPr>
        <w:widowControl/>
        <w:snapToGrid w:val="0"/>
        <w:spacing w:line="400" w:lineRule="exact"/>
        <w:jc w:val="both"/>
        <w:rPr>
          <w:rFonts w:hint="eastAsia"/>
          <w:b/>
          <w:color w:val="auto"/>
          <w:sz w:val="32"/>
          <w:szCs w:val="32"/>
          <w:highlight w:val="none"/>
        </w:rPr>
      </w:pPr>
    </w:p>
    <w:p>
      <w:pPr>
        <w:widowControl/>
        <w:snapToGrid w:val="0"/>
        <w:spacing w:line="400" w:lineRule="exact"/>
        <w:jc w:val="center"/>
        <w:rPr>
          <w:rFonts w:hint="eastAsia"/>
          <w:b/>
          <w:color w:val="auto"/>
          <w:sz w:val="32"/>
          <w:szCs w:val="32"/>
          <w:highlight w:val="none"/>
        </w:rPr>
      </w:pPr>
    </w:p>
    <w:p>
      <w:pPr>
        <w:widowControl/>
        <w:snapToGrid w:val="0"/>
        <w:spacing w:line="400" w:lineRule="exact"/>
        <w:jc w:val="center"/>
        <w:rPr>
          <w:rFonts w:hint="eastAsia" w:ascii="宋体"/>
          <w:color w:val="auto"/>
          <w:sz w:val="32"/>
          <w:szCs w:val="32"/>
          <w:highlight w:val="none"/>
        </w:rPr>
      </w:pPr>
      <w:r>
        <w:rPr>
          <w:rFonts w:hint="eastAsia"/>
          <w:b/>
          <w:color w:val="auto"/>
          <w:sz w:val="32"/>
          <w:szCs w:val="32"/>
          <w:highlight w:val="none"/>
        </w:rPr>
        <w:t xml:space="preserve">第三部分 </w:t>
      </w:r>
      <w:bookmarkEnd w:id="109"/>
      <w:bookmarkStart w:id="112" w:name="_Toc257923936"/>
      <w:r>
        <w:rPr>
          <w:rFonts w:hint="eastAsia" w:eastAsia="宋体"/>
          <w:b/>
          <w:color w:val="auto"/>
          <w:sz w:val="32"/>
          <w:szCs w:val="32"/>
          <w:highlight w:val="none"/>
          <w:lang w:val="en-US" w:eastAsia="zh-CN"/>
        </w:rPr>
        <w:t>谈判</w:t>
      </w:r>
      <w:r>
        <w:rPr>
          <w:rFonts w:hint="eastAsia"/>
          <w:b/>
          <w:color w:val="auto"/>
          <w:sz w:val="32"/>
          <w:szCs w:val="32"/>
          <w:highlight w:val="none"/>
        </w:rPr>
        <w:t>须知</w:t>
      </w:r>
    </w:p>
    <w:p>
      <w:pPr>
        <w:adjustRightInd w:val="0"/>
        <w:snapToGrid w:val="0"/>
        <w:jc w:val="center"/>
        <w:outlineLvl w:val="0"/>
        <w:rPr>
          <w:rFonts w:hint="eastAsia"/>
          <w:b/>
          <w:color w:val="auto"/>
          <w:sz w:val="32"/>
          <w:szCs w:val="32"/>
          <w:highlight w:val="none"/>
        </w:rPr>
      </w:pPr>
      <w:bookmarkStart w:id="113" w:name="_Toc283973075"/>
      <w:bookmarkStart w:id="114" w:name="_Toc302983094"/>
      <w:bookmarkStart w:id="115" w:name="_Toc306901445"/>
      <w:r>
        <w:rPr>
          <w:rFonts w:hint="eastAsia"/>
          <w:b/>
          <w:color w:val="auto"/>
          <w:sz w:val="32"/>
          <w:szCs w:val="32"/>
          <w:highlight w:val="none"/>
        </w:rPr>
        <w:t xml:space="preserve"> 前附表</w:t>
      </w:r>
      <w:bookmarkEnd w:id="112"/>
      <w:bookmarkEnd w:id="113"/>
      <w:bookmarkEnd w:id="114"/>
      <w:bookmarkEnd w:id="115"/>
    </w:p>
    <w:tbl>
      <w:tblPr>
        <w:tblStyle w:val="26"/>
        <w:tblW w:w="973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3"/>
        <w:gridCol w:w="2034"/>
        <w:gridCol w:w="69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743" w:type="dxa"/>
            <w:noWrap w:val="0"/>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b/>
                <w:color w:val="auto"/>
                <w:sz w:val="21"/>
                <w:szCs w:val="21"/>
                <w:highlight w:val="none"/>
              </w:rPr>
            </w:pPr>
            <w:r>
              <w:rPr>
                <w:rFonts w:hint="eastAsia" w:ascii="宋体" w:hAnsi="宋体"/>
                <w:b/>
                <w:color w:val="auto"/>
                <w:sz w:val="21"/>
                <w:szCs w:val="21"/>
                <w:highlight w:val="none"/>
              </w:rPr>
              <w:t>序号</w:t>
            </w:r>
          </w:p>
        </w:tc>
        <w:tc>
          <w:tcPr>
            <w:tcW w:w="2034" w:type="dxa"/>
            <w:noWrap w:val="0"/>
            <w:vAlign w:val="center"/>
          </w:tcPr>
          <w:p>
            <w:pPr>
              <w:keepNext w:val="0"/>
              <w:keepLines w:val="0"/>
              <w:pageBreakBefore w:val="0"/>
              <w:kinsoku/>
              <w:wordWrap/>
              <w:overflowPunct/>
              <w:topLinePunct w:val="0"/>
              <w:bidi w:val="0"/>
              <w:spacing w:line="300" w:lineRule="exact"/>
              <w:ind w:firstLine="210" w:firstLineChars="100"/>
              <w:jc w:val="center"/>
              <w:textAlignment w:val="auto"/>
              <w:rPr>
                <w:rFonts w:hint="eastAsia" w:ascii="宋体" w:hAnsi="宋体"/>
                <w:b/>
                <w:color w:val="auto"/>
                <w:sz w:val="21"/>
                <w:szCs w:val="21"/>
                <w:highlight w:val="none"/>
              </w:rPr>
            </w:pPr>
            <w:r>
              <w:rPr>
                <w:rFonts w:hint="eastAsia" w:ascii="宋体" w:hAnsi="宋体"/>
                <w:b/>
                <w:color w:val="auto"/>
                <w:sz w:val="21"/>
                <w:szCs w:val="21"/>
                <w:highlight w:val="none"/>
              </w:rPr>
              <w:t>项   目</w:t>
            </w:r>
          </w:p>
        </w:tc>
        <w:tc>
          <w:tcPr>
            <w:tcW w:w="6961" w:type="dxa"/>
            <w:noWrap w:val="0"/>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b/>
                <w:color w:val="auto"/>
                <w:sz w:val="21"/>
                <w:szCs w:val="21"/>
                <w:highlight w:val="none"/>
              </w:rPr>
            </w:pPr>
            <w:r>
              <w:rPr>
                <w:rFonts w:hint="eastAsia" w:ascii="宋体" w:hAnsi="宋体"/>
                <w:b/>
                <w:color w:val="auto"/>
                <w:sz w:val="21"/>
                <w:szCs w:val="21"/>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2" w:hRule="atLeast"/>
        </w:trPr>
        <w:tc>
          <w:tcPr>
            <w:tcW w:w="743" w:type="dxa"/>
            <w:noWrap w:val="0"/>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highlight w:val="none"/>
              </w:rPr>
            </w:pPr>
            <w:r>
              <w:rPr>
                <w:rFonts w:hint="eastAsia" w:ascii="宋体" w:hAnsi="宋体"/>
                <w:color w:val="auto"/>
                <w:sz w:val="24"/>
                <w:highlight w:val="none"/>
              </w:rPr>
              <w:t>1</w:t>
            </w:r>
          </w:p>
        </w:tc>
        <w:tc>
          <w:tcPr>
            <w:tcW w:w="2034" w:type="dxa"/>
            <w:noWrap w:val="0"/>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highlight w:val="none"/>
              </w:rPr>
            </w:pPr>
            <w:r>
              <w:rPr>
                <w:rFonts w:hint="eastAsia" w:ascii="宋体" w:hAnsi="宋体"/>
                <w:bCs/>
                <w:color w:val="auto"/>
                <w:sz w:val="21"/>
                <w:szCs w:val="21"/>
                <w:highlight w:val="none"/>
              </w:rPr>
              <w:t>项目名称</w:t>
            </w:r>
          </w:p>
        </w:tc>
        <w:tc>
          <w:tcPr>
            <w:tcW w:w="6961" w:type="dxa"/>
            <w:noWrap w:val="0"/>
            <w:vAlign w:val="center"/>
          </w:tcPr>
          <w:p>
            <w:pPr>
              <w:keepNext w:val="0"/>
              <w:keepLines w:val="0"/>
              <w:pageBreakBefore w:val="0"/>
              <w:kinsoku/>
              <w:wordWrap/>
              <w:overflowPunct/>
              <w:topLinePunct w:val="0"/>
              <w:bidi w:val="0"/>
              <w:spacing w:line="300" w:lineRule="exact"/>
              <w:ind w:left="-4" w:leftChars="-1" w:firstLine="2" w:firstLineChars="1"/>
              <w:textAlignment w:val="auto"/>
              <w:rPr>
                <w:rFonts w:hint="eastAsia" w:ascii="宋体" w:hAnsi="宋体" w:eastAsia="宋体"/>
                <w:bCs/>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仙居县乡镇公墓新建项目（一期）—埠头镇、下各镇，横溪镇林木砍伐及销售（非政府采购）（重新招标）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8" w:hRule="atLeast"/>
        </w:trPr>
        <w:tc>
          <w:tcPr>
            <w:tcW w:w="743" w:type="dxa"/>
            <w:noWrap w:val="0"/>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highlight w:val="none"/>
              </w:rPr>
            </w:pPr>
            <w:r>
              <w:rPr>
                <w:rFonts w:hint="eastAsia" w:ascii="宋体" w:hAnsi="宋体"/>
                <w:color w:val="auto"/>
                <w:sz w:val="24"/>
                <w:highlight w:val="none"/>
              </w:rPr>
              <w:t>2</w:t>
            </w:r>
          </w:p>
        </w:tc>
        <w:tc>
          <w:tcPr>
            <w:tcW w:w="2034" w:type="dxa"/>
            <w:noWrap w:val="0"/>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highlight w:val="none"/>
              </w:rPr>
            </w:pPr>
            <w:r>
              <w:rPr>
                <w:rFonts w:hint="eastAsia" w:ascii="宋体" w:hAnsi="宋体"/>
                <w:bCs/>
                <w:color w:val="auto"/>
                <w:sz w:val="21"/>
                <w:szCs w:val="21"/>
                <w:highlight w:val="none"/>
                <w:lang w:eastAsia="zh-CN"/>
              </w:rPr>
              <w:t>采购</w:t>
            </w:r>
            <w:r>
              <w:rPr>
                <w:rFonts w:hint="eastAsia" w:ascii="宋体" w:hAnsi="宋体"/>
                <w:bCs/>
                <w:color w:val="auto"/>
                <w:sz w:val="21"/>
                <w:szCs w:val="21"/>
                <w:highlight w:val="none"/>
              </w:rPr>
              <w:t>内容</w:t>
            </w:r>
          </w:p>
        </w:tc>
        <w:tc>
          <w:tcPr>
            <w:tcW w:w="6961" w:type="dxa"/>
            <w:noWrap w:val="0"/>
            <w:vAlign w:val="center"/>
          </w:tcPr>
          <w:p>
            <w:pPr>
              <w:keepNext w:val="0"/>
              <w:keepLines w:val="0"/>
              <w:pageBreakBefore w:val="0"/>
              <w:kinsoku/>
              <w:wordWrap/>
              <w:overflowPunct/>
              <w:topLinePunct w:val="0"/>
              <w:bidi w:val="0"/>
              <w:spacing w:line="300" w:lineRule="exact"/>
              <w:ind w:left="-4" w:leftChars="-1" w:firstLine="2" w:firstLineChars="1"/>
              <w:textAlignment w:val="auto"/>
              <w:rPr>
                <w:rFonts w:hint="eastAsia" w:ascii="宋体" w:hAnsi="宋体"/>
                <w:bCs/>
                <w:color w:val="auto"/>
                <w:sz w:val="21"/>
                <w:szCs w:val="21"/>
                <w:highlight w:val="none"/>
              </w:rPr>
            </w:pPr>
            <w:r>
              <w:rPr>
                <w:rFonts w:hint="eastAsia" w:ascii="宋体" w:hAnsi="宋体"/>
                <w:bCs/>
                <w:color w:val="auto"/>
                <w:sz w:val="21"/>
                <w:szCs w:val="21"/>
                <w:highlight w:val="none"/>
              </w:rPr>
              <w:t>详见“第二部分采购需求”内容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5" w:hRule="atLeast"/>
        </w:trPr>
        <w:tc>
          <w:tcPr>
            <w:tcW w:w="743" w:type="dxa"/>
            <w:noWrap w:val="0"/>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highlight w:val="none"/>
              </w:rPr>
            </w:pPr>
            <w:r>
              <w:rPr>
                <w:rFonts w:hint="eastAsia" w:ascii="宋体" w:hAnsi="宋体"/>
                <w:color w:val="auto"/>
                <w:sz w:val="24"/>
                <w:highlight w:val="none"/>
              </w:rPr>
              <w:t>3</w:t>
            </w:r>
          </w:p>
        </w:tc>
        <w:tc>
          <w:tcPr>
            <w:tcW w:w="2034" w:type="dxa"/>
            <w:noWrap w:val="0"/>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highlight w:val="none"/>
              </w:rPr>
            </w:pPr>
            <w:r>
              <w:rPr>
                <w:rFonts w:hint="eastAsia" w:ascii="宋体" w:hAnsi="宋体"/>
                <w:bCs/>
                <w:color w:val="auto"/>
                <w:sz w:val="21"/>
                <w:szCs w:val="21"/>
                <w:highlight w:val="none"/>
                <w:lang w:eastAsia="zh-CN"/>
              </w:rPr>
              <w:t>采购</w:t>
            </w:r>
            <w:r>
              <w:rPr>
                <w:rFonts w:hint="eastAsia" w:ascii="宋体" w:hAnsi="宋体"/>
                <w:bCs/>
                <w:color w:val="auto"/>
                <w:sz w:val="21"/>
                <w:szCs w:val="21"/>
                <w:highlight w:val="none"/>
              </w:rPr>
              <w:t>方式</w:t>
            </w:r>
          </w:p>
        </w:tc>
        <w:tc>
          <w:tcPr>
            <w:tcW w:w="6961" w:type="dxa"/>
            <w:noWrap w:val="0"/>
            <w:vAlign w:val="center"/>
          </w:tcPr>
          <w:p>
            <w:pPr>
              <w:keepNext w:val="0"/>
              <w:keepLines w:val="0"/>
              <w:pageBreakBefore w:val="0"/>
              <w:kinsoku/>
              <w:wordWrap/>
              <w:overflowPunct/>
              <w:topLinePunct w:val="0"/>
              <w:bidi w:val="0"/>
              <w:spacing w:line="300" w:lineRule="exact"/>
              <w:textAlignment w:val="auto"/>
              <w:rPr>
                <w:rFonts w:hint="eastAsia" w:ascii="宋体" w:hAnsi="宋体" w:eastAsia="宋体"/>
                <w:bCs/>
                <w:color w:val="auto"/>
                <w:sz w:val="21"/>
                <w:szCs w:val="21"/>
                <w:highlight w:val="none"/>
                <w:lang w:eastAsia="zh-CN"/>
              </w:rPr>
            </w:pPr>
            <w:r>
              <w:rPr>
                <w:rFonts w:hint="eastAsia" w:ascii="宋体" w:hAnsi="宋体"/>
                <w:bCs/>
                <w:color w:val="auto"/>
                <w:sz w:val="21"/>
                <w:szCs w:val="21"/>
                <w:highlight w:val="none"/>
                <w:lang w:eastAsia="zh-CN"/>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43" w:type="dxa"/>
            <w:noWrap w:val="0"/>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highlight w:val="none"/>
              </w:rPr>
            </w:pPr>
            <w:r>
              <w:rPr>
                <w:rFonts w:hint="eastAsia" w:ascii="宋体" w:hAnsi="宋体"/>
                <w:color w:val="auto"/>
                <w:sz w:val="24"/>
                <w:highlight w:val="none"/>
              </w:rPr>
              <w:t>4</w:t>
            </w:r>
          </w:p>
        </w:tc>
        <w:tc>
          <w:tcPr>
            <w:tcW w:w="2034" w:type="dxa"/>
            <w:noWrap w:val="0"/>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highlight w:val="none"/>
              </w:rPr>
            </w:pPr>
            <w:r>
              <w:rPr>
                <w:rFonts w:hint="eastAsia" w:ascii="宋体" w:hAnsi="宋体"/>
                <w:bCs/>
                <w:color w:val="auto"/>
                <w:sz w:val="21"/>
                <w:szCs w:val="21"/>
                <w:highlight w:val="none"/>
              </w:rPr>
              <w:t>▲服务期限</w:t>
            </w:r>
          </w:p>
        </w:tc>
        <w:tc>
          <w:tcPr>
            <w:tcW w:w="6961" w:type="dxa"/>
            <w:noWrap w:val="0"/>
            <w:vAlign w:val="center"/>
          </w:tcPr>
          <w:p>
            <w:pPr>
              <w:keepNext w:val="0"/>
              <w:keepLines w:val="0"/>
              <w:pageBreakBefore w:val="0"/>
              <w:kinsoku/>
              <w:overflowPunct/>
              <w:topLinePunct w:val="0"/>
              <w:autoSpaceDE/>
              <w:autoSpaceDN/>
              <w:bidi w:val="0"/>
              <w:adjustRightInd/>
              <w:snapToGrid/>
              <w:spacing w:line="396" w:lineRule="exact"/>
              <w:textAlignment w:val="auto"/>
              <w:rPr>
                <w:rFonts w:hint="default" w:ascii="宋体" w:hAnsi="宋体" w:eastAsia="宋体"/>
                <w:bCs/>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自合同签订之日起10日历天内完成林木砍伐及销售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1" w:hRule="atLeast"/>
        </w:trPr>
        <w:tc>
          <w:tcPr>
            <w:tcW w:w="743" w:type="dxa"/>
            <w:noWrap w:val="0"/>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5</w:t>
            </w:r>
          </w:p>
        </w:tc>
        <w:tc>
          <w:tcPr>
            <w:tcW w:w="2034" w:type="dxa"/>
            <w:noWrap w:val="0"/>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highlight w:val="none"/>
              </w:rPr>
            </w:pPr>
            <w:r>
              <w:rPr>
                <w:rFonts w:hint="eastAsia" w:ascii="宋体" w:hAnsi="宋体"/>
                <w:bCs/>
                <w:color w:val="auto"/>
                <w:sz w:val="21"/>
                <w:szCs w:val="21"/>
                <w:highlight w:val="none"/>
              </w:rPr>
              <w:t>▲</w:t>
            </w:r>
            <w:r>
              <w:rPr>
                <w:rFonts w:hint="eastAsia" w:ascii="宋体" w:hAnsi="宋体" w:eastAsia="宋体"/>
                <w:bCs/>
                <w:color w:val="auto"/>
                <w:sz w:val="21"/>
                <w:szCs w:val="21"/>
                <w:highlight w:val="none"/>
                <w:lang w:val="en-US" w:eastAsia="zh-CN"/>
              </w:rPr>
              <w:t>谈判</w:t>
            </w:r>
            <w:r>
              <w:rPr>
                <w:rFonts w:hint="eastAsia" w:ascii="宋体" w:hAnsi="宋体"/>
                <w:bCs/>
                <w:color w:val="auto"/>
                <w:sz w:val="21"/>
                <w:szCs w:val="21"/>
                <w:highlight w:val="none"/>
              </w:rPr>
              <w:t>响应文件有效期</w:t>
            </w:r>
          </w:p>
        </w:tc>
        <w:tc>
          <w:tcPr>
            <w:tcW w:w="6961" w:type="dxa"/>
            <w:noWrap w:val="0"/>
            <w:vAlign w:val="center"/>
          </w:tcPr>
          <w:p>
            <w:pPr>
              <w:pStyle w:val="23"/>
              <w:keepNext w:val="0"/>
              <w:keepLines w:val="0"/>
              <w:pageBreakBefore w:val="0"/>
              <w:kinsoku/>
              <w:wordWrap/>
              <w:overflowPunct/>
              <w:topLinePunct w:val="0"/>
              <w:bidi w:val="0"/>
              <w:snapToGrid w:val="0"/>
              <w:spacing w:line="300" w:lineRule="exact"/>
              <w:textAlignment w:val="auto"/>
              <w:rPr>
                <w:bCs/>
                <w:color w:val="auto"/>
                <w:sz w:val="21"/>
                <w:szCs w:val="21"/>
                <w:highlight w:val="none"/>
              </w:rPr>
            </w:pPr>
            <w:r>
              <w:rPr>
                <w:rFonts w:hint="eastAsia" w:ascii="宋体" w:hAnsi="宋体" w:eastAsia="宋体"/>
                <w:bCs/>
                <w:color w:val="auto"/>
                <w:sz w:val="21"/>
                <w:szCs w:val="21"/>
                <w:highlight w:val="none"/>
                <w:lang w:val="en-US" w:eastAsia="zh-CN"/>
              </w:rPr>
              <w:t>谈判</w:t>
            </w:r>
            <w:r>
              <w:rPr>
                <w:rFonts w:hint="eastAsia"/>
                <w:bCs/>
                <w:color w:val="auto"/>
                <w:sz w:val="21"/>
                <w:szCs w:val="21"/>
                <w:highlight w:val="none"/>
              </w:rPr>
              <w:t>响应有效期为90天，</w:t>
            </w:r>
            <w:r>
              <w:rPr>
                <w:rFonts w:hint="eastAsia" w:ascii="宋体" w:hAnsi="宋体" w:eastAsia="宋体"/>
                <w:bCs/>
                <w:color w:val="auto"/>
                <w:sz w:val="21"/>
                <w:szCs w:val="21"/>
                <w:highlight w:val="none"/>
                <w:lang w:val="en-US" w:eastAsia="zh-CN"/>
              </w:rPr>
              <w:t>谈判</w:t>
            </w:r>
            <w:r>
              <w:rPr>
                <w:rFonts w:hint="eastAsia"/>
                <w:bCs/>
                <w:color w:val="auto"/>
                <w:sz w:val="21"/>
                <w:szCs w:val="21"/>
                <w:highlight w:val="none"/>
              </w:rPr>
              <w:t>响应有效期从提交</w:t>
            </w:r>
            <w:r>
              <w:rPr>
                <w:rFonts w:hint="eastAsia" w:ascii="宋体" w:hAnsi="宋体" w:eastAsia="宋体"/>
                <w:bCs/>
                <w:color w:val="auto"/>
                <w:sz w:val="21"/>
                <w:szCs w:val="21"/>
                <w:highlight w:val="none"/>
                <w:lang w:val="en-US" w:eastAsia="zh-CN"/>
              </w:rPr>
              <w:t>谈判</w:t>
            </w:r>
            <w:r>
              <w:rPr>
                <w:rFonts w:hint="eastAsia"/>
                <w:bCs/>
                <w:color w:val="auto"/>
                <w:sz w:val="21"/>
                <w:szCs w:val="21"/>
                <w:highlight w:val="none"/>
              </w:rPr>
              <w:t>响应文件的截止之日起算。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2" w:hRule="atLeast"/>
        </w:trPr>
        <w:tc>
          <w:tcPr>
            <w:tcW w:w="743" w:type="dxa"/>
            <w:noWrap w:val="0"/>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6</w:t>
            </w:r>
          </w:p>
        </w:tc>
        <w:tc>
          <w:tcPr>
            <w:tcW w:w="2034" w:type="dxa"/>
            <w:noWrap w:val="0"/>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highlight w:val="none"/>
              </w:rPr>
            </w:pPr>
            <w:r>
              <w:rPr>
                <w:rFonts w:hint="eastAsia" w:ascii="宋体" w:hAnsi="宋体"/>
                <w:bCs/>
                <w:color w:val="auto"/>
                <w:sz w:val="21"/>
                <w:szCs w:val="21"/>
                <w:highlight w:val="none"/>
              </w:rPr>
              <w:t>▲谈判保证金</w:t>
            </w:r>
          </w:p>
        </w:tc>
        <w:tc>
          <w:tcPr>
            <w:tcW w:w="6961" w:type="dxa"/>
            <w:noWrap w:val="0"/>
            <w:vAlign w:val="center"/>
          </w:tcPr>
          <w:p>
            <w:pPr>
              <w:pStyle w:val="23"/>
              <w:keepNext w:val="0"/>
              <w:keepLines w:val="0"/>
              <w:pageBreakBefore w:val="0"/>
              <w:kinsoku/>
              <w:wordWrap/>
              <w:overflowPunct/>
              <w:topLinePunct w:val="0"/>
              <w:bidi w:val="0"/>
              <w:snapToGrid w:val="0"/>
              <w:spacing w:line="300" w:lineRule="exact"/>
              <w:textAlignment w:val="auto"/>
              <w:rPr>
                <w:rFonts w:hint="eastAsia" w:ascii="宋体" w:hAnsi="宋体" w:eastAsia="宋体"/>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人民币</w:t>
            </w:r>
            <w:r>
              <w:rPr>
                <w:rFonts w:hint="eastAsia" w:eastAsia="宋体" w:cs="宋体"/>
                <w:color w:val="auto"/>
                <w:kern w:val="0"/>
                <w:sz w:val="21"/>
                <w:szCs w:val="21"/>
                <w:highlight w:val="none"/>
                <w:u w:val="single"/>
                <w:lang w:val="en-US" w:eastAsia="zh-CN" w:bidi="ar-SA"/>
              </w:rPr>
              <w:t xml:space="preserve"> 壹 </w:t>
            </w:r>
            <w:r>
              <w:rPr>
                <w:rFonts w:hint="eastAsia" w:ascii="宋体" w:hAnsi="宋体" w:eastAsia="宋体" w:cs="宋体"/>
                <w:color w:val="auto"/>
                <w:kern w:val="0"/>
                <w:sz w:val="21"/>
                <w:szCs w:val="21"/>
                <w:highlight w:val="none"/>
                <w:lang w:val="en-US" w:eastAsia="zh-CN" w:bidi="ar-SA"/>
              </w:rPr>
              <w:t>万元。（转账、电汇、银行汇票。谈判保证金必须以供应商名义从其账户汇入浙江耀信工程咨询有限公司仙居分公司账户，并注明项目名称，确保在谈判响应文件提交截止时间前到账。）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743" w:type="dxa"/>
            <w:noWrap w:val="0"/>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eastAsia="Calibri"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7</w:t>
            </w:r>
          </w:p>
        </w:tc>
        <w:tc>
          <w:tcPr>
            <w:tcW w:w="2034" w:type="dxa"/>
            <w:noWrap w:val="0"/>
            <w:vAlign w:val="center"/>
          </w:tcPr>
          <w:p>
            <w:pPr>
              <w:keepNext w:val="0"/>
              <w:keepLines w:val="0"/>
              <w:pageBreakBefore w:val="0"/>
              <w:kinsoku/>
              <w:wordWrap/>
              <w:overflowPunct/>
              <w:topLinePunct w:val="0"/>
              <w:bidi w:val="0"/>
              <w:spacing w:line="300" w:lineRule="exact"/>
              <w:jc w:val="center"/>
              <w:textAlignment w:val="auto"/>
              <w:rPr>
                <w:rFonts w:hint="default" w:ascii="宋体" w:hAnsi="宋体" w:eastAsia="宋体"/>
                <w:bCs/>
                <w:color w:val="auto"/>
                <w:sz w:val="21"/>
                <w:szCs w:val="21"/>
                <w:highlight w:val="none"/>
                <w:lang w:val="en-US" w:eastAsia="zh-CN"/>
              </w:rPr>
            </w:pPr>
            <w:r>
              <w:rPr>
                <w:rFonts w:hint="eastAsia" w:ascii="宋体" w:hAnsi="宋体"/>
                <w:bCs/>
                <w:color w:val="auto"/>
                <w:sz w:val="21"/>
                <w:szCs w:val="21"/>
                <w:highlight w:val="none"/>
              </w:rPr>
              <w:t>▲履约保证金</w:t>
            </w:r>
          </w:p>
        </w:tc>
        <w:tc>
          <w:tcPr>
            <w:tcW w:w="6961" w:type="dxa"/>
            <w:noWrap w:val="0"/>
            <w:vAlign w:val="center"/>
          </w:tcPr>
          <w:p>
            <w:pPr>
              <w:keepNext w:val="0"/>
              <w:keepLines w:val="0"/>
              <w:pageBreakBefore w:val="0"/>
              <w:kinsoku/>
              <w:wordWrap/>
              <w:overflowPunct/>
              <w:topLinePunct w:val="0"/>
              <w:bidi w:val="0"/>
              <w:spacing w:line="300" w:lineRule="exact"/>
              <w:textAlignment w:val="auto"/>
              <w:rPr>
                <w:rFonts w:hint="eastAsia" w:ascii="宋体" w:hAnsi="宋体"/>
                <w:color w:val="auto"/>
                <w:sz w:val="21"/>
                <w:szCs w:val="21"/>
                <w:highlight w:val="none"/>
              </w:rPr>
            </w:pPr>
            <w:r>
              <w:rPr>
                <w:rFonts w:hint="eastAsia" w:ascii="宋体" w:hAnsi="宋体" w:eastAsia="宋体"/>
                <w:color w:val="auto"/>
                <w:sz w:val="21"/>
                <w:szCs w:val="21"/>
                <w:highlight w:val="none"/>
                <w:lang w:val="en-US" w:eastAsia="zh-CN"/>
              </w:rPr>
              <w:t>详见</w:t>
            </w:r>
            <w:r>
              <w:rPr>
                <w:rFonts w:hint="eastAsia" w:ascii="宋体" w:hAnsi="宋体" w:eastAsia="宋体"/>
                <w:color w:val="auto"/>
                <w:sz w:val="21"/>
                <w:szCs w:val="21"/>
                <w:highlight w:val="none"/>
                <w:lang w:eastAsia="zh-CN"/>
              </w:rPr>
              <w:t>“</w:t>
            </w:r>
            <w:r>
              <w:rPr>
                <w:rFonts w:hint="eastAsia" w:ascii="宋体" w:hAnsi="宋体"/>
                <w:color w:val="auto"/>
                <w:sz w:val="21"/>
                <w:szCs w:val="21"/>
                <w:highlight w:val="none"/>
              </w:rPr>
              <w:t>第二部分 采购需求</w:t>
            </w:r>
            <w:r>
              <w:rPr>
                <w:rFonts w:hint="eastAsia" w:ascii="宋体" w:hAnsi="宋体" w:eastAsia="宋体"/>
                <w:color w:val="auto"/>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trPr>
        <w:tc>
          <w:tcPr>
            <w:tcW w:w="743" w:type="dxa"/>
            <w:noWrap w:val="0"/>
            <w:vAlign w:val="center"/>
          </w:tcPr>
          <w:p>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8</w:t>
            </w:r>
          </w:p>
        </w:tc>
        <w:tc>
          <w:tcPr>
            <w:tcW w:w="2034" w:type="dxa"/>
            <w:noWrap w:val="0"/>
            <w:vAlign w:val="center"/>
          </w:tcPr>
          <w:p>
            <w:pPr>
              <w:keepNext w:val="0"/>
              <w:keepLines w:val="0"/>
              <w:pageBreakBefore w:val="0"/>
              <w:kinsoku/>
              <w:wordWrap/>
              <w:overflowPunct/>
              <w:topLinePunct w:val="0"/>
              <w:bidi w:val="0"/>
              <w:spacing w:line="300" w:lineRule="exact"/>
              <w:jc w:val="center"/>
              <w:textAlignment w:val="auto"/>
              <w:rPr>
                <w:rFonts w:hint="default" w:ascii="宋体" w:hAnsi="宋体"/>
                <w:color w:val="auto"/>
                <w:sz w:val="21"/>
                <w:szCs w:val="21"/>
                <w:highlight w:val="none"/>
                <w:lang w:val="en-US"/>
              </w:rPr>
            </w:pPr>
            <w:r>
              <w:rPr>
                <w:rFonts w:hint="eastAsia" w:ascii="宋体" w:hAnsi="宋体"/>
                <w:bCs/>
                <w:color w:val="auto"/>
                <w:sz w:val="21"/>
                <w:szCs w:val="21"/>
                <w:highlight w:val="none"/>
              </w:rPr>
              <w:t>▲</w:t>
            </w:r>
            <w:r>
              <w:rPr>
                <w:rFonts w:hint="eastAsia" w:ascii="宋体" w:hAnsi="宋体" w:eastAsia="宋体"/>
                <w:bCs/>
                <w:color w:val="auto"/>
                <w:sz w:val="21"/>
                <w:szCs w:val="21"/>
                <w:highlight w:val="none"/>
                <w:lang w:val="en-US" w:eastAsia="zh-CN"/>
              </w:rPr>
              <w:t>谈判</w:t>
            </w:r>
            <w:r>
              <w:rPr>
                <w:rFonts w:hint="eastAsia" w:ascii="宋体" w:hAnsi="宋体"/>
                <w:color w:val="auto"/>
                <w:sz w:val="21"/>
                <w:szCs w:val="21"/>
                <w:highlight w:val="none"/>
                <w:lang w:val="en-US" w:eastAsia="zh-CN"/>
              </w:rPr>
              <w:t>响应文件包装要求</w:t>
            </w:r>
          </w:p>
        </w:tc>
        <w:tc>
          <w:tcPr>
            <w:tcW w:w="6961" w:type="dxa"/>
            <w:noWrap w:val="0"/>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资格证明文件共3份（一正本二副本，封装成一袋），商务与技术文件共3份（一正本二副本，封装成一袋），报价文件共3份（一正本二副本，封装成一袋）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79" w:hRule="atLeast"/>
        </w:trPr>
        <w:tc>
          <w:tcPr>
            <w:tcW w:w="743" w:type="dxa"/>
            <w:noWrap w:val="0"/>
            <w:vAlign w:val="center"/>
          </w:tcPr>
          <w:p>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9</w:t>
            </w:r>
          </w:p>
        </w:tc>
        <w:tc>
          <w:tcPr>
            <w:tcW w:w="2034" w:type="dxa"/>
            <w:noWrap w:val="0"/>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color w:val="auto"/>
                <w:sz w:val="21"/>
                <w:szCs w:val="21"/>
                <w:highlight w:val="none"/>
                <w:lang w:val="en-US" w:eastAsia="zh-CN"/>
              </w:rPr>
            </w:pPr>
            <w:r>
              <w:rPr>
                <w:rFonts w:hint="eastAsia" w:ascii="宋体" w:hAnsi="宋体"/>
                <w:bCs/>
                <w:color w:val="auto"/>
                <w:sz w:val="21"/>
                <w:szCs w:val="21"/>
                <w:highlight w:val="none"/>
              </w:rPr>
              <w:t>▲</w:t>
            </w:r>
            <w:r>
              <w:rPr>
                <w:rFonts w:hint="eastAsia" w:ascii="宋体" w:hAnsi="宋体" w:eastAsia="宋体"/>
                <w:bCs/>
                <w:color w:val="auto"/>
                <w:sz w:val="21"/>
                <w:szCs w:val="21"/>
                <w:highlight w:val="none"/>
                <w:lang w:val="en-US" w:eastAsia="zh-CN"/>
              </w:rPr>
              <w:t>谈判</w:t>
            </w:r>
            <w:r>
              <w:rPr>
                <w:rFonts w:hint="eastAsia" w:ascii="宋体" w:hAnsi="宋体"/>
                <w:bCs/>
                <w:color w:val="auto"/>
                <w:sz w:val="21"/>
                <w:szCs w:val="21"/>
                <w:highlight w:val="none"/>
                <w:lang w:eastAsia="zh-CN"/>
              </w:rPr>
              <w:t>响应</w:t>
            </w:r>
            <w:r>
              <w:rPr>
                <w:rFonts w:hint="eastAsia" w:ascii="宋体" w:hAnsi="宋体"/>
                <w:bCs/>
                <w:color w:val="auto"/>
                <w:sz w:val="21"/>
                <w:szCs w:val="21"/>
                <w:highlight w:val="none"/>
              </w:rPr>
              <w:t>文件</w:t>
            </w:r>
            <w:r>
              <w:rPr>
                <w:rFonts w:hint="eastAsia" w:ascii="宋体" w:hAnsi="宋体"/>
                <w:bCs/>
                <w:color w:val="auto"/>
                <w:sz w:val="21"/>
                <w:szCs w:val="21"/>
                <w:highlight w:val="none"/>
                <w:lang w:val="en-US" w:eastAsia="zh-CN"/>
              </w:rPr>
              <w:t>递交</w:t>
            </w:r>
          </w:p>
        </w:tc>
        <w:tc>
          <w:tcPr>
            <w:tcW w:w="6961" w:type="dxa"/>
            <w:noWrap w:val="0"/>
            <w:vAlign w:val="center"/>
          </w:tcPr>
          <w:p>
            <w:pPr>
              <w:keepNext w:val="0"/>
              <w:keepLines w:val="0"/>
              <w:pageBreakBefore w:val="0"/>
              <w:kinsoku/>
              <w:wordWrap/>
              <w:overflowPunct/>
              <w:topLinePunct w:val="0"/>
              <w:bidi w:val="0"/>
              <w:spacing w:line="300" w:lineRule="exact"/>
              <w:textAlignment w:val="auto"/>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截止时间：</w:t>
            </w:r>
            <w:r>
              <w:rPr>
                <w:rFonts w:hint="eastAsia" w:ascii="宋体" w:hAnsi="宋体" w:eastAsia="宋体" w:cs="宋体"/>
                <w:color w:val="auto"/>
                <w:sz w:val="21"/>
                <w:szCs w:val="21"/>
                <w:highlight w:val="none"/>
                <w:lang w:val="en-US" w:eastAsia="zh-CN"/>
              </w:rPr>
              <w:t>2022年09月16日15:30</w:t>
            </w:r>
            <w:r>
              <w:rPr>
                <w:rFonts w:hint="eastAsia" w:ascii="宋体" w:hAnsi="宋体" w:cs="Times New Roman"/>
                <w:color w:val="auto"/>
                <w:sz w:val="21"/>
                <w:szCs w:val="21"/>
                <w:highlight w:val="none"/>
                <w:lang w:val="en-US" w:eastAsia="zh-CN"/>
              </w:rPr>
              <w:t>（北京时间）</w:t>
            </w:r>
          </w:p>
          <w:p>
            <w:pPr>
              <w:keepNext w:val="0"/>
              <w:keepLines w:val="0"/>
              <w:pageBreakBefore w:val="0"/>
              <w:kinsoku/>
              <w:wordWrap/>
              <w:overflowPunct/>
              <w:topLinePunct w:val="0"/>
              <w:bidi w:val="0"/>
              <w:spacing w:line="300" w:lineRule="exact"/>
              <w:textAlignment w:val="auto"/>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递交地点：浙江耀信工程咨询有限公司仙居分公司开标室（仙居县环城北路522号四楼）</w:t>
            </w:r>
          </w:p>
          <w:p>
            <w:pPr>
              <w:keepNext w:val="0"/>
              <w:keepLines w:val="0"/>
              <w:pageBreakBefore w:val="0"/>
              <w:kinsoku/>
              <w:wordWrap/>
              <w:overflowPunct/>
              <w:topLinePunct w:val="0"/>
              <w:bidi w:val="0"/>
              <w:spacing w:line="300" w:lineRule="exact"/>
              <w:textAlignment w:val="auto"/>
              <w:rPr>
                <w:rFonts w:hint="eastAsia"/>
                <w:color w:val="auto"/>
                <w:highlight w:val="none"/>
                <w:lang w:val="en-US" w:eastAsia="zh-CN"/>
              </w:rPr>
            </w:pPr>
            <w:r>
              <w:rPr>
                <w:rFonts w:hint="eastAsia" w:ascii="宋体" w:hAnsi="宋体" w:cs="Times New Roman"/>
                <w:color w:val="auto"/>
                <w:sz w:val="21"/>
                <w:szCs w:val="21"/>
                <w:highlight w:val="none"/>
                <w:lang w:val="en-US" w:eastAsia="zh-CN"/>
              </w:rPr>
              <w:t>逾期送达的谈判响应文件恕不接受。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7" w:hRule="atLeast"/>
        </w:trPr>
        <w:tc>
          <w:tcPr>
            <w:tcW w:w="743" w:type="dxa"/>
            <w:noWrap w:val="0"/>
            <w:vAlign w:val="center"/>
          </w:tcPr>
          <w:p>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1</w:t>
            </w:r>
            <w:r>
              <w:rPr>
                <w:rFonts w:hint="eastAsia" w:ascii="宋体" w:hAnsi="宋体"/>
                <w:color w:val="auto"/>
                <w:sz w:val="24"/>
                <w:highlight w:val="none"/>
                <w:lang w:val="en-US" w:eastAsia="zh-CN"/>
              </w:rPr>
              <w:t>0</w:t>
            </w:r>
          </w:p>
        </w:tc>
        <w:tc>
          <w:tcPr>
            <w:tcW w:w="2034" w:type="dxa"/>
            <w:noWrap w:val="0"/>
            <w:vAlign w:val="center"/>
          </w:tcPr>
          <w:p>
            <w:pPr>
              <w:keepNext w:val="0"/>
              <w:keepLines w:val="0"/>
              <w:pageBreakBefore w:val="0"/>
              <w:kinsoku/>
              <w:wordWrap/>
              <w:overflowPunct/>
              <w:topLinePunct w:val="0"/>
              <w:bidi w:val="0"/>
              <w:snapToGrid w:val="0"/>
              <w:spacing w:line="300" w:lineRule="exact"/>
              <w:jc w:val="center"/>
              <w:textAlignment w:val="auto"/>
              <w:rPr>
                <w:rFonts w:hint="eastAsia" w:ascii="宋体" w:hAnsi="宋体"/>
                <w:bCs/>
                <w:color w:val="auto"/>
                <w:sz w:val="21"/>
                <w:szCs w:val="21"/>
                <w:highlight w:val="none"/>
              </w:rPr>
            </w:pPr>
            <w:r>
              <w:rPr>
                <w:rFonts w:hint="eastAsia" w:ascii="宋体" w:hAnsi="宋体"/>
                <w:bCs/>
                <w:color w:val="auto"/>
                <w:sz w:val="21"/>
                <w:szCs w:val="21"/>
                <w:highlight w:val="none"/>
              </w:rPr>
              <w:t>开标时间及地点</w:t>
            </w:r>
          </w:p>
        </w:tc>
        <w:tc>
          <w:tcPr>
            <w:tcW w:w="6961" w:type="dxa"/>
            <w:noWrap w:val="0"/>
            <w:vAlign w:val="center"/>
          </w:tcPr>
          <w:p>
            <w:pPr>
              <w:keepNext w:val="0"/>
              <w:keepLines w:val="0"/>
              <w:pageBreakBefore w:val="0"/>
              <w:kinsoku/>
              <w:wordWrap/>
              <w:overflowPunct/>
              <w:topLinePunct w:val="0"/>
              <w:bidi w:val="0"/>
              <w:spacing w:line="300" w:lineRule="exact"/>
              <w:textAlignment w:val="auto"/>
              <w:rPr>
                <w:rFonts w:hint="default" w:ascii="宋体" w:hAnsi="宋体" w:cs="Times New Roman"/>
                <w:color w:val="auto"/>
                <w:sz w:val="21"/>
                <w:szCs w:val="21"/>
                <w:highlight w:val="none"/>
                <w:lang w:val="en-US" w:eastAsia="zh-CN"/>
              </w:rPr>
            </w:pPr>
            <w:r>
              <w:rPr>
                <w:rFonts w:hint="default" w:ascii="宋体" w:hAnsi="宋体" w:cs="Times New Roman"/>
                <w:color w:val="auto"/>
                <w:sz w:val="21"/>
                <w:szCs w:val="21"/>
                <w:highlight w:val="none"/>
                <w:lang w:val="en-US" w:eastAsia="zh-CN"/>
              </w:rPr>
              <w:t>时间：</w:t>
            </w:r>
            <w:r>
              <w:rPr>
                <w:rFonts w:hint="eastAsia" w:ascii="宋体" w:hAnsi="宋体" w:eastAsia="宋体" w:cs="宋体"/>
                <w:color w:val="auto"/>
                <w:sz w:val="21"/>
                <w:szCs w:val="21"/>
                <w:highlight w:val="none"/>
                <w:lang w:val="en-US" w:eastAsia="zh-CN"/>
              </w:rPr>
              <w:t>2022年09月16日15:30</w:t>
            </w:r>
            <w:r>
              <w:rPr>
                <w:rFonts w:hint="default" w:ascii="宋体" w:hAnsi="宋体" w:cs="Times New Roman"/>
                <w:color w:val="auto"/>
                <w:sz w:val="21"/>
                <w:szCs w:val="21"/>
                <w:highlight w:val="none"/>
                <w:lang w:val="en-US" w:eastAsia="zh-CN"/>
              </w:rPr>
              <w:t>（北京时间）</w:t>
            </w:r>
          </w:p>
          <w:p>
            <w:pPr>
              <w:keepNext w:val="0"/>
              <w:keepLines w:val="0"/>
              <w:pageBreakBefore w:val="0"/>
              <w:kinsoku/>
              <w:wordWrap/>
              <w:overflowPunct/>
              <w:topLinePunct w:val="0"/>
              <w:bidi w:val="0"/>
              <w:spacing w:line="300" w:lineRule="exact"/>
              <w:textAlignment w:val="auto"/>
              <w:rPr>
                <w:rFonts w:hint="default" w:ascii="宋体" w:hAnsi="宋体" w:cs="Times New Roman"/>
                <w:color w:val="auto"/>
                <w:sz w:val="21"/>
                <w:szCs w:val="21"/>
                <w:highlight w:val="none"/>
                <w:lang w:val="en-US" w:eastAsia="zh-CN"/>
              </w:rPr>
            </w:pPr>
            <w:r>
              <w:rPr>
                <w:rFonts w:hint="default" w:ascii="宋体" w:hAnsi="宋体" w:cs="Times New Roman"/>
                <w:color w:val="auto"/>
                <w:sz w:val="21"/>
                <w:szCs w:val="21"/>
                <w:highlight w:val="none"/>
                <w:lang w:val="en-US" w:eastAsia="zh-CN"/>
              </w:rPr>
              <w:t>地点：浙江耀信工程咨询有限公司仙居分公司开标室（仙居县环城北路522号四楼），因新冠肺炎疫情防控需要，所有供应商无需到达开标现场。开标现场通过钉钉直播公布。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743" w:type="dxa"/>
            <w:tcBorders>
              <w:bottom w:val="single" w:color="auto" w:sz="4" w:space="0"/>
            </w:tcBorders>
            <w:noWrap w:val="0"/>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eastAsia="Calibri"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11</w:t>
            </w:r>
          </w:p>
        </w:tc>
        <w:tc>
          <w:tcPr>
            <w:tcW w:w="2034"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color w:val="auto"/>
                <w:kern w:val="2"/>
                <w:sz w:val="21"/>
                <w:szCs w:val="21"/>
                <w:highlight w:val="none"/>
                <w:lang w:val="zh-CN" w:eastAsia="zh-CN" w:bidi="ar-SA"/>
              </w:rPr>
            </w:pPr>
            <w:r>
              <w:rPr>
                <w:rFonts w:hint="eastAsia" w:ascii="宋体" w:hAnsi="宋体"/>
                <w:color w:val="auto"/>
                <w:sz w:val="21"/>
                <w:szCs w:val="21"/>
                <w:highlight w:val="none"/>
                <w:lang w:val="zh-CN"/>
              </w:rPr>
              <w:t>实质性条款</w:t>
            </w:r>
          </w:p>
        </w:tc>
        <w:tc>
          <w:tcPr>
            <w:tcW w:w="6961"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ind w:left="1050" w:leftChars="0" w:hanging="1050" w:firstLineChars="0"/>
              <w:textAlignment w:val="auto"/>
              <w:rPr>
                <w:rFonts w:hint="eastAsia" w:ascii="宋体" w:hAnsi="宋体"/>
                <w:color w:val="auto"/>
                <w:kern w:val="0"/>
                <w:sz w:val="21"/>
                <w:szCs w:val="21"/>
                <w:highlight w:val="none"/>
                <w:lang w:val="zh-CN" w:eastAsia="zh-CN" w:bidi="ar-SA"/>
              </w:rPr>
            </w:pPr>
            <w:r>
              <w:rPr>
                <w:rFonts w:hint="eastAsia" w:ascii="宋体" w:hAnsi="宋体"/>
                <w:color w:val="auto"/>
                <w:kern w:val="0"/>
                <w:sz w:val="21"/>
                <w:szCs w:val="21"/>
                <w:highlight w:val="none"/>
                <w:lang w:val="zh-CN"/>
              </w:rPr>
              <w:t>带</w:t>
            </w:r>
            <w:r>
              <w:rPr>
                <w:rFonts w:hint="eastAsia" w:ascii="宋体" w:hAnsi="宋体"/>
                <w:bCs/>
                <w:color w:val="auto"/>
                <w:sz w:val="21"/>
                <w:szCs w:val="21"/>
                <w:highlight w:val="none"/>
              </w:rPr>
              <w:t>▲是实质性条款，</w:t>
            </w:r>
            <w:r>
              <w:rPr>
                <w:rFonts w:hint="eastAsia" w:ascii="宋体" w:hAnsi="宋体"/>
                <w:bCs/>
                <w:color w:val="auto"/>
                <w:sz w:val="21"/>
                <w:szCs w:val="21"/>
                <w:highlight w:val="none"/>
                <w:lang w:eastAsia="zh-CN"/>
              </w:rPr>
              <w:t>谈判响应</w:t>
            </w:r>
            <w:r>
              <w:rPr>
                <w:rFonts w:hint="eastAsia" w:ascii="宋体" w:hAnsi="宋体"/>
                <w:bCs/>
                <w:color w:val="auto"/>
                <w:sz w:val="21"/>
                <w:szCs w:val="21"/>
                <w:highlight w:val="none"/>
              </w:rPr>
              <w:t>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79" w:hRule="atLeast"/>
        </w:trPr>
        <w:tc>
          <w:tcPr>
            <w:tcW w:w="743" w:type="dxa"/>
            <w:tcBorders>
              <w:bottom w:val="single" w:color="auto" w:sz="4" w:space="0"/>
            </w:tcBorders>
            <w:noWrap w:val="0"/>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1</w:t>
            </w:r>
            <w:r>
              <w:rPr>
                <w:rFonts w:hint="eastAsia" w:ascii="宋体" w:hAnsi="宋体"/>
                <w:color w:val="auto"/>
                <w:sz w:val="24"/>
                <w:highlight w:val="none"/>
                <w:lang w:val="en-US" w:eastAsia="zh-CN"/>
              </w:rPr>
              <w:t>2</w:t>
            </w:r>
          </w:p>
        </w:tc>
        <w:tc>
          <w:tcPr>
            <w:tcW w:w="2034"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color w:val="auto"/>
                <w:sz w:val="21"/>
                <w:szCs w:val="21"/>
                <w:highlight w:val="none"/>
                <w:lang w:val="zh-CN"/>
              </w:rPr>
            </w:pPr>
            <w:r>
              <w:rPr>
                <w:rFonts w:hint="eastAsia" w:ascii="宋体" w:hAnsi="宋体"/>
                <w:bCs/>
                <w:color w:val="auto"/>
                <w:sz w:val="21"/>
                <w:szCs w:val="21"/>
                <w:highlight w:val="none"/>
              </w:rPr>
              <w:t>答疑与澄清</w:t>
            </w:r>
          </w:p>
        </w:tc>
        <w:tc>
          <w:tcPr>
            <w:tcW w:w="6961"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300" w:lineRule="exact"/>
              <w:textAlignment w:val="auto"/>
              <w:rPr>
                <w:rFonts w:hint="eastAsia" w:ascii="宋体" w:hAnsi="宋体"/>
                <w:color w:val="auto"/>
                <w:kern w:val="0"/>
                <w:sz w:val="21"/>
                <w:szCs w:val="21"/>
                <w:highlight w:val="none"/>
                <w:lang w:val="zh-CN"/>
              </w:rPr>
            </w:pPr>
            <w:r>
              <w:rPr>
                <w:rFonts w:hint="eastAsia" w:ascii="宋体" w:hAnsi="宋体"/>
                <w:b w:val="0"/>
                <w:bCs/>
                <w:color w:val="auto"/>
                <w:kern w:val="0"/>
                <w:sz w:val="21"/>
                <w:szCs w:val="21"/>
                <w:highlight w:val="none"/>
                <w:lang w:val="zh-CN"/>
              </w:rPr>
              <w:t>供应商认为采购文件使自己的权益受到损害的，可以自收到采购文件之日（采购文件获取截止日之后收到采购文件的，以采购文件获取截止日为准）或者采购文件公告期限届满之日（公告发布后的第</w:t>
            </w:r>
            <w:r>
              <w:rPr>
                <w:rFonts w:hint="eastAsia" w:ascii="宋体" w:hAnsi="宋体"/>
                <w:b w:val="0"/>
                <w:bCs/>
                <w:color w:val="auto"/>
                <w:kern w:val="0"/>
                <w:sz w:val="21"/>
                <w:szCs w:val="21"/>
                <w:highlight w:val="none"/>
                <w:lang w:val="en-US" w:eastAsia="zh-CN"/>
              </w:rPr>
              <w:t>4</w:t>
            </w:r>
            <w:r>
              <w:rPr>
                <w:rFonts w:hint="eastAsia" w:ascii="宋体" w:hAnsi="宋体"/>
                <w:b w:val="0"/>
                <w:bCs/>
                <w:color w:val="auto"/>
                <w:kern w:val="0"/>
                <w:sz w:val="21"/>
                <w:szCs w:val="21"/>
                <w:highlight w:val="none"/>
                <w:lang w:val="zh-CN"/>
              </w:rPr>
              <w:t>个工作日）起7个工作日内，以书面形式一次性向采购人和采购代理机构提出同一环节的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trPr>
        <w:tc>
          <w:tcPr>
            <w:tcW w:w="743"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spacing w:line="30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1</w:t>
            </w:r>
            <w:r>
              <w:rPr>
                <w:rFonts w:hint="eastAsia" w:ascii="宋体" w:hAnsi="宋体"/>
                <w:color w:val="auto"/>
                <w:sz w:val="24"/>
                <w:highlight w:val="none"/>
                <w:lang w:val="en-US" w:eastAsia="zh-CN"/>
              </w:rPr>
              <w:t>3</w:t>
            </w:r>
          </w:p>
        </w:tc>
        <w:tc>
          <w:tcPr>
            <w:tcW w:w="2034"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bCs/>
                <w:color w:val="auto"/>
                <w:kern w:val="2"/>
                <w:sz w:val="21"/>
                <w:szCs w:val="21"/>
                <w:highlight w:val="none"/>
                <w:lang w:val="zh-CN" w:eastAsia="zh-CN" w:bidi="ar-SA"/>
              </w:rPr>
            </w:pPr>
            <w:r>
              <w:rPr>
                <w:rFonts w:hint="eastAsia" w:ascii="宋体" w:hAnsi="宋体"/>
                <w:bCs/>
                <w:color w:val="auto"/>
                <w:sz w:val="21"/>
                <w:szCs w:val="21"/>
                <w:highlight w:val="none"/>
              </w:rPr>
              <w:t>▲项目最</w:t>
            </w:r>
            <w:r>
              <w:rPr>
                <w:rFonts w:hint="eastAsia" w:ascii="宋体" w:hAnsi="宋体" w:eastAsia="宋体"/>
                <w:bCs/>
                <w:color w:val="auto"/>
                <w:sz w:val="21"/>
                <w:szCs w:val="21"/>
                <w:highlight w:val="none"/>
                <w:lang w:val="en-US" w:eastAsia="zh-CN"/>
              </w:rPr>
              <w:t>低</w:t>
            </w:r>
            <w:r>
              <w:rPr>
                <w:rFonts w:hint="eastAsia" w:ascii="宋体" w:hAnsi="宋体"/>
                <w:bCs/>
                <w:color w:val="auto"/>
                <w:sz w:val="21"/>
                <w:szCs w:val="21"/>
                <w:highlight w:val="none"/>
              </w:rPr>
              <w:t>限价</w:t>
            </w:r>
          </w:p>
        </w:tc>
        <w:tc>
          <w:tcPr>
            <w:tcW w:w="6961"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hint="eastAsia" w:ascii="宋体" w:hAnsi="宋体" w:eastAsia="宋体"/>
                <w:bCs/>
                <w:color w:val="auto"/>
                <w:kern w:val="2"/>
                <w:sz w:val="21"/>
                <w:szCs w:val="21"/>
                <w:highlight w:val="none"/>
                <w:lang w:val="zh-CN" w:eastAsia="zh-CN" w:bidi="ar-SA"/>
              </w:rPr>
            </w:pPr>
            <w:r>
              <w:rPr>
                <w:rFonts w:hint="eastAsia" w:ascii="宋体" w:hAnsi="宋体" w:eastAsia="宋体"/>
                <w:bCs/>
                <w:color w:val="auto"/>
                <w:sz w:val="21"/>
                <w:szCs w:val="21"/>
                <w:highlight w:val="none"/>
              </w:rPr>
              <w:t>最</w:t>
            </w:r>
            <w:r>
              <w:rPr>
                <w:rFonts w:hint="eastAsia" w:ascii="宋体" w:hAnsi="宋体" w:eastAsia="宋体"/>
                <w:bCs/>
                <w:color w:val="auto"/>
                <w:sz w:val="21"/>
                <w:szCs w:val="21"/>
                <w:highlight w:val="none"/>
                <w:lang w:val="en-US" w:eastAsia="zh-CN"/>
              </w:rPr>
              <w:t>低</w:t>
            </w:r>
            <w:r>
              <w:rPr>
                <w:rFonts w:hint="eastAsia" w:ascii="宋体" w:hAnsi="宋体" w:eastAsia="宋体"/>
                <w:bCs/>
                <w:color w:val="auto"/>
                <w:sz w:val="21"/>
                <w:szCs w:val="21"/>
                <w:highlight w:val="none"/>
              </w:rPr>
              <w:t>限价为</w:t>
            </w:r>
            <w:r>
              <w:rPr>
                <w:rFonts w:hint="eastAsia" w:ascii="宋体" w:hAnsi="宋体" w:eastAsia="宋体"/>
                <w:b/>
                <w:color w:val="auto"/>
                <w:sz w:val="21"/>
                <w:szCs w:val="21"/>
                <w:highlight w:val="none"/>
                <w:u w:val="single"/>
                <w:lang w:val="en-US" w:eastAsia="zh-CN"/>
              </w:rPr>
              <w:t xml:space="preserve">  70000  </w:t>
            </w:r>
            <w:r>
              <w:rPr>
                <w:rFonts w:hint="eastAsia" w:ascii="宋体" w:hAnsi="宋体" w:eastAsia="宋体"/>
                <w:b/>
                <w:color w:val="auto"/>
                <w:sz w:val="21"/>
                <w:szCs w:val="21"/>
                <w:highlight w:val="none"/>
                <w:lang w:val="zh-CN"/>
              </w:rPr>
              <w:t>元</w:t>
            </w:r>
            <w:r>
              <w:rPr>
                <w:rFonts w:hint="eastAsia" w:ascii="宋体" w:hAnsi="宋体" w:eastAsia="宋体"/>
                <w:bCs/>
                <w:color w:val="auto"/>
                <w:sz w:val="21"/>
                <w:szCs w:val="21"/>
                <w:highlight w:val="none"/>
              </w:rPr>
              <w:t>。如</w:t>
            </w:r>
            <w:r>
              <w:rPr>
                <w:rFonts w:hint="eastAsia" w:ascii="宋体" w:hAnsi="宋体" w:eastAsia="宋体"/>
                <w:bCs/>
                <w:color w:val="auto"/>
                <w:sz w:val="21"/>
                <w:szCs w:val="21"/>
                <w:highlight w:val="none"/>
                <w:lang w:eastAsia="zh-CN"/>
              </w:rPr>
              <w:t>供应商</w:t>
            </w:r>
            <w:r>
              <w:rPr>
                <w:rFonts w:hint="eastAsia" w:ascii="宋体" w:hAnsi="宋体" w:eastAsia="宋体"/>
                <w:bCs/>
                <w:color w:val="auto"/>
                <w:sz w:val="21"/>
                <w:szCs w:val="21"/>
                <w:highlight w:val="none"/>
              </w:rPr>
              <w:t>的</w:t>
            </w:r>
            <w:r>
              <w:rPr>
                <w:rFonts w:hint="eastAsia" w:ascii="宋体" w:hAnsi="宋体" w:eastAsia="宋体"/>
                <w:bCs/>
                <w:color w:val="auto"/>
                <w:sz w:val="21"/>
                <w:szCs w:val="21"/>
                <w:highlight w:val="none"/>
                <w:lang w:eastAsia="zh-CN"/>
              </w:rPr>
              <w:t>谈判</w:t>
            </w:r>
            <w:r>
              <w:rPr>
                <w:rFonts w:hint="eastAsia" w:ascii="宋体" w:hAnsi="宋体" w:eastAsia="宋体"/>
                <w:bCs/>
                <w:color w:val="auto"/>
                <w:sz w:val="21"/>
                <w:szCs w:val="21"/>
                <w:highlight w:val="none"/>
              </w:rPr>
              <w:t>报价</w:t>
            </w:r>
            <w:r>
              <w:rPr>
                <w:rFonts w:hint="eastAsia" w:ascii="宋体" w:hAnsi="宋体" w:eastAsia="宋体"/>
                <w:bCs/>
                <w:color w:val="auto"/>
                <w:sz w:val="21"/>
                <w:szCs w:val="21"/>
                <w:highlight w:val="none"/>
                <w:lang w:val="en-US" w:eastAsia="zh-CN"/>
              </w:rPr>
              <w:t>低于最低</w:t>
            </w:r>
            <w:r>
              <w:rPr>
                <w:rFonts w:hint="eastAsia" w:ascii="宋体" w:hAnsi="宋体" w:eastAsia="宋体"/>
                <w:bCs/>
                <w:color w:val="auto"/>
                <w:sz w:val="21"/>
                <w:szCs w:val="21"/>
                <w:highlight w:val="none"/>
              </w:rPr>
              <w:t>限价，其</w:t>
            </w:r>
            <w:r>
              <w:rPr>
                <w:rFonts w:hint="eastAsia" w:ascii="宋体" w:hAnsi="宋体" w:eastAsia="宋体"/>
                <w:bCs/>
                <w:color w:val="auto"/>
                <w:sz w:val="21"/>
                <w:szCs w:val="21"/>
                <w:highlight w:val="none"/>
                <w:lang w:eastAsia="zh-CN"/>
              </w:rPr>
              <w:t>谈判响应</w:t>
            </w:r>
            <w:r>
              <w:rPr>
                <w:rFonts w:hint="eastAsia" w:ascii="宋体" w:hAnsi="宋体" w:eastAsia="宋体"/>
                <w:bCs/>
                <w:color w:val="auto"/>
                <w:sz w:val="21"/>
                <w:szCs w:val="21"/>
                <w:highlight w:val="none"/>
              </w:rPr>
              <w:t xml:space="preserve">文件作无效标处理。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5" w:hRule="atLeast"/>
        </w:trPr>
        <w:tc>
          <w:tcPr>
            <w:tcW w:w="743" w:type="dxa"/>
            <w:tcBorders>
              <w:top w:val="single" w:color="auto" w:sz="4" w:space="0"/>
            </w:tcBorders>
            <w:noWrap w:val="0"/>
            <w:vAlign w:val="center"/>
          </w:tcPr>
          <w:p>
            <w:pPr>
              <w:keepNext w:val="0"/>
              <w:keepLines w:val="0"/>
              <w:pageBreakBefore w:val="0"/>
              <w:kinsoku/>
              <w:wordWrap/>
              <w:overflowPunct/>
              <w:topLinePunct w:val="0"/>
              <w:bidi w:val="0"/>
              <w:spacing w:line="300" w:lineRule="exact"/>
              <w:jc w:val="center"/>
              <w:textAlignment w:val="auto"/>
              <w:rPr>
                <w:rFonts w:hint="default"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14</w:t>
            </w:r>
          </w:p>
        </w:tc>
        <w:tc>
          <w:tcPr>
            <w:tcW w:w="2034" w:type="dxa"/>
            <w:tcBorders>
              <w:top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rPr>
              <w:t>解释权</w:t>
            </w:r>
          </w:p>
        </w:tc>
        <w:tc>
          <w:tcPr>
            <w:tcW w:w="6961" w:type="dxa"/>
            <w:tcBorders>
              <w:top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00" w:lineRule="exact"/>
              <w:textAlignment w:val="auto"/>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rPr>
              <w:t>本</w:t>
            </w:r>
            <w:r>
              <w:rPr>
                <w:rFonts w:hint="eastAsia" w:ascii="宋体" w:hAnsi="宋体" w:eastAsia="宋体"/>
                <w:color w:val="auto"/>
                <w:sz w:val="21"/>
                <w:szCs w:val="21"/>
                <w:highlight w:val="none"/>
                <w:lang w:eastAsia="zh-CN"/>
              </w:rPr>
              <w:t>谈判</w:t>
            </w:r>
            <w:r>
              <w:rPr>
                <w:rFonts w:hint="eastAsia" w:ascii="宋体" w:hAnsi="宋体"/>
                <w:color w:val="auto"/>
                <w:sz w:val="21"/>
                <w:szCs w:val="21"/>
                <w:highlight w:val="none"/>
              </w:rPr>
              <w:t>文件解释权属于采购人和采购代理机构。</w:t>
            </w:r>
          </w:p>
        </w:tc>
      </w:tr>
    </w:tbl>
    <w:p>
      <w:pPr>
        <w:autoSpaceDE w:val="0"/>
        <w:autoSpaceDN w:val="0"/>
        <w:adjustRightInd w:val="0"/>
        <w:spacing w:line="360" w:lineRule="auto"/>
        <w:jc w:val="center"/>
        <w:outlineLvl w:val="1"/>
        <w:rPr>
          <w:rFonts w:ascii="宋体"/>
          <w:b/>
          <w:bCs/>
          <w:color w:val="auto"/>
          <w:sz w:val="24"/>
          <w:highlight w:val="none"/>
          <w:lang w:val="zh-CN"/>
        </w:rPr>
      </w:pPr>
      <w:bookmarkStart w:id="116" w:name="_Toc306901446"/>
      <w:bookmarkStart w:id="117" w:name="_Toc302983095"/>
      <w:r>
        <w:rPr>
          <w:rFonts w:hint="eastAsia" w:ascii="宋体"/>
          <w:b/>
          <w:bCs/>
          <w:color w:val="auto"/>
          <w:sz w:val="24"/>
          <w:highlight w:val="none"/>
          <w:lang w:val="zh-CN"/>
        </w:rPr>
        <w:t>一、</w:t>
      </w:r>
      <w:bookmarkEnd w:id="116"/>
      <w:bookmarkEnd w:id="117"/>
      <w:r>
        <w:rPr>
          <w:rFonts w:hint="eastAsia" w:ascii="宋体"/>
          <w:b/>
          <w:bCs/>
          <w:color w:val="auto"/>
          <w:sz w:val="24"/>
          <w:highlight w:val="none"/>
          <w:lang w:val="zh-CN"/>
        </w:rPr>
        <w:t>总则</w:t>
      </w:r>
    </w:p>
    <w:p>
      <w:pPr>
        <w:snapToGrid w:val="0"/>
        <w:spacing w:line="360" w:lineRule="auto"/>
        <w:ind w:firstLine="413" w:firstLineChars="196"/>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（一）</w:t>
      </w:r>
      <w:r>
        <w:rPr>
          <w:rFonts w:hint="eastAsia" w:ascii="宋体" w:hAnsi="宋体" w:eastAsia="宋体" w:cs="宋体"/>
          <w:b/>
          <w:color w:val="auto"/>
          <w:sz w:val="21"/>
          <w:szCs w:val="21"/>
          <w:highlight w:val="none"/>
        </w:rPr>
        <w:t>适用范围</w:t>
      </w:r>
    </w:p>
    <w:p>
      <w:pPr>
        <w:autoSpaceDE w:val="0"/>
        <w:autoSpaceDN w:val="0"/>
        <w:adjustRightInd w:val="0"/>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val="zh-CN"/>
        </w:rPr>
        <w:t>文件适用于本次项目的</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val="zh-CN"/>
        </w:rPr>
        <w:t>、评审、确定成交供应商、验收、合同履约、付款等行为（法律、法规另有规定的，从其规定）。</w:t>
      </w:r>
    </w:p>
    <w:p>
      <w:pPr>
        <w:autoSpaceDE w:val="0"/>
        <w:autoSpaceDN w:val="0"/>
        <w:adjustRightInd w:val="0"/>
        <w:spacing w:line="360" w:lineRule="auto"/>
        <w:ind w:firstLine="480"/>
        <w:rPr>
          <w:rFonts w:hint="eastAsia" w:ascii="宋体" w:hAnsi="宋体" w:eastAsia="宋体" w:cs="宋体"/>
          <w:b/>
          <w:bCs/>
          <w:color w:val="auto"/>
          <w:sz w:val="21"/>
          <w:szCs w:val="21"/>
          <w:highlight w:val="none"/>
        </w:rPr>
      </w:pPr>
      <w:bookmarkStart w:id="118" w:name="_Toc306901451"/>
      <w:bookmarkStart w:id="119" w:name="_Toc302983099"/>
      <w:r>
        <w:rPr>
          <w:rFonts w:hint="eastAsia" w:ascii="宋体" w:hAnsi="宋体" w:eastAsia="宋体" w:cs="宋体"/>
          <w:b/>
          <w:bCs/>
          <w:color w:val="auto"/>
          <w:sz w:val="21"/>
          <w:szCs w:val="21"/>
          <w:highlight w:val="none"/>
        </w:rPr>
        <w:t>（二）定义</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“采购组织机构”指受采购人委托，在委托的范围内办理采购事宜的机构。</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2、采购人：是指委托集中采购机构或采购代理机构采购本次项目的国家机关、事业单位和团体组织。</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供应商：是指参加本采购项目</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的供应商。</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5、服务：是指除货物和工程以外的采购对象，包括各类专业服务、信息网络开发服务、金融保险服务、运输服务，以及维修与维护服务等。</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pPr>
        <w:autoSpaceDE w:val="0"/>
        <w:autoSpaceDN w:val="0"/>
        <w:adjustRightIn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pPr>
        <w:autoSpaceDE w:val="0"/>
        <w:autoSpaceDN w:val="0"/>
        <w:adjustRightIn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谈判</w:t>
      </w:r>
      <w:r>
        <w:rPr>
          <w:rFonts w:hint="eastAsia" w:ascii="宋体" w:hAnsi="宋体" w:eastAsia="宋体" w:cs="宋体"/>
          <w:b/>
          <w:bCs/>
          <w:color w:val="auto"/>
          <w:sz w:val="21"/>
          <w:szCs w:val="21"/>
          <w:highlight w:val="none"/>
        </w:rPr>
        <w:t>费用</w:t>
      </w:r>
    </w:p>
    <w:p>
      <w:pPr>
        <w:autoSpaceDE w:val="0"/>
        <w:autoSpaceDN w:val="0"/>
        <w:adjustRightInd w:val="0"/>
        <w:spacing w:line="360" w:lineRule="auto"/>
        <w:ind w:firstLine="480"/>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不论</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结果如何，供应商均应自行承担所有与</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有关的全部费用（</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文件有相关规定除</w:t>
      </w:r>
      <w:r>
        <w:rPr>
          <w:rFonts w:hint="eastAsia" w:ascii="宋体" w:hAnsi="宋体" w:eastAsia="宋体" w:cs="宋体"/>
          <w:b w:val="0"/>
          <w:bCs w:val="0"/>
          <w:color w:val="auto"/>
          <w:sz w:val="21"/>
          <w:szCs w:val="21"/>
          <w:highlight w:val="none"/>
        </w:rPr>
        <w:t>外）。</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2、本项目中标服务费4000元，由中标单位承担。</w:t>
      </w:r>
    </w:p>
    <w:p>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（四）联合体谈判</w:t>
      </w:r>
    </w:p>
    <w:p>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接受</w:t>
      </w:r>
      <w:r>
        <w:rPr>
          <w:rFonts w:hint="eastAsia" w:ascii="宋体" w:hAnsi="宋体" w:eastAsia="宋体" w:cs="宋体"/>
          <w:color w:val="auto"/>
          <w:sz w:val="21"/>
          <w:szCs w:val="21"/>
          <w:highlight w:val="none"/>
          <w:lang w:eastAsia="zh-CN"/>
        </w:rPr>
        <w:t>联合体</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val="zh-CN"/>
        </w:rPr>
        <w:t>。</w:t>
      </w:r>
    </w:p>
    <w:p>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cs="宋体"/>
          <w:color w:val="auto"/>
          <w:sz w:val="24"/>
          <w:szCs w:val="24"/>
          <w:highlight w:val="none"/>
          <w:lang w:val="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）特别说明</w:t>
      </w:r>
    </w:p>
    <w:p>
      <w:pPr>
        <w:pageBreakBefore w:val="0"/>
        <w:widowControl w:val="0"/>
        <w:kinsoku/>
        <w:wordWrap/>
        <w:overflowPunct/>
        <w:topLinePunct w:val="0"/>
        <w:bidi w:val="0"/>
        <w:snapToGrid w:val="0"/>
        <w:spacing w:line="360" w:lineRule="auto"/>
        <w:ind w:firstLine="480" w:firstLineChars="200"/>
        <w:textAlignment w:val="auto"/>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供应商谈判</w:t>
      </w:r>
      <w:r>
        <w:rPr>
          <w:rFonts w:hint="eastAsia" w:ascii="宋体" w:hAnsi="宋体" w:cs="宋体"/>
          <w:color w:val="auto"/>
          <w:sz w:val="21"/>
          <w:szCs w:val="21"/>
          <w:highlight w:val="none"/>
          <w:lang w:val="zh-CN"/>
        </w:rPr>
        <w:t>所使用的资格、信誉、荣誉、业绩与企业认证必须为本法人所拥有。</w:t>
      </w:r>
      <w:r>
        <w:rPr>
          <w:rFonts w:hint="eastAsia" w:ascii="宋体" w:hAnsi="宋体" w:cs="宋体"/>
          <w:color w:val="auto"/>
          <w:sz w:val="21"/>
          <w:szCs w:val="21"/>
          <w:highlight w:val="none"/>
          <w:lang w:val="en-US" w:eastAsia="zh-CN"/>
        </w:rPr>
        <w:t>供应商谈判</w:t>
      </w:r>
      <w:r>
        <w:rPr>
          <w:rFonts w:hint="eastAsia" w:ascii="宋体" w:hAnsi="宋体" w:cs="宋体"/>
          <w:color w:val="auto"/>
          <w:sz w:val="21"/>
          <w:szCs w:val="21"/>
          <w:highlight w:val="none"/>
          <w:lang w:val="zh-CN"/>
        </w:rPr>
        <w:t>所使用的采购项目实施人员必须为本法人员工（或必须为本法人或控股公司正式员工）。</w:t>
      </w:r>
    </w:p>
    <w:p>
      <w:pPr>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供应商所标产品除谈判文件中明确规定要求“提供官网截图或相应检测报告的证明材料”以外，所有技术参数描述均以谈判文件为准。</w:t>
      </w:r>
      <w:r>
        <w:rPr>
          <w:rFonts w:hint="eastAsia" w:ascii="宋体" w:hAnsi="宋体" w:eastAsia="宋体" w:cs="宋体"/>
          <w:b/>
          <w:bCs/>
          <w:color w:val="auto"/>
          <w:sz w:val="21"/>
          <w:szCs w:val="21"/>
          <w:highlight w:val="none"/>
          <w:lang w:val="en-US" w:eastAsia="zh-CN"/>
        </w:rPr>
        <w:t>谈判</w:t>
      </w:r>
      <w:r>
        <w:rPr>
          <w:rFonts w:hint="eastAsia" w:ascii="宋体" w:hAnsi="宋体" w:eastAsia="宋体" w:cs="宋体"/>
          <w:b/>
          <w:bCs/>
          <w:color w:val="auto"/>
          <w:sz w:val="21"/>
          <w:szCs w:val="21"/>
          <w:highlight w:val="none"/>
        </w:rPr>
        <w:t>供应商对所投产品技术参数的真实性承担法律责任。</w:t>
      </w:r>
      <w:r>
        <w:rPr>
          <w:rFonts w:hint="eastAsia" w:ascii="宋体" w:hAnsi="宋体" w:eastAsia="宋体" w:cs="宋体"/>
          <w:color w:val="auto"/>
          <w:sz w:val="21"/>
          <w:szCs w:val="21"/>
          <w:highlight w:val="none"/>
        </w:rPr>
        <w:t>项目谈判结束后、质疑期限内，如有质疑供应商认为成交供应商所投产品、谈判文件技术参数与谈判需求存在重大偏离、错误、甚至造假的情况，应提供具体有效的证明材料。</w:t>
      </w:r>
    </w:p>
    <w:p>
      <w:pPr>
        <w:pStyle w:val="47"/>
        <w:snapToGrid w:val="0"/>
        <w:spacing w:line="360" w:lineRule="auto"/>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0"/>
          <w:sz w:val="21"/>
          <w:szCs w:val="21"/>
          <w:highlight w:val="none"/>
        </w:rPr>
        <w:t>供应商</w:t>
      </w:r>
      <w:r>
        <w:rPr>
          <w:rFonts w:hint="eastAsia" w:ascii="宋体" w:hAnsi="宋体" w:eastAsia="宋体" w:cs="宋体"/>
          <w:color w:val="auto"/>
          <w:sz w:val="21"/>
          <w:szCs w:val="21"/>
          <w:highlight w:val="none"/>
        </w:rPr>
        <w:t>在谈判活动中提供任何虚假材料,其响应无效，并报监管部门查处；成交后发现的,成交供应商须依照《中华人民共和国消费者权益保护法》第49条之规定赔偿采购人，且民事赔偿并不免除违法供应商的行政与刑事责任。</w:t>
      </w:r>
    </w:p>
    <w:p>
      <w:pPr>
        <w:pStyle w:val="7"/>
        <w:keepNext w:val="0"/>
        <w:keepLines w:val="0"/>
        <w:tabs>
          <w:tab w:val="left" w:pos="851"/>
        </w:tabs>
        <w:autoSpaceDE w:val="0"/>
        <w:autoSpaceDN w:val="0"/>
        <w:adjustRightInd w:val="0"/>
        <w:snapToGrid w:val="0"/>
        <w:spacing w:before="0" w:after="0"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kern w:val="0"/>
          <w:sz w:val="21"/>
          <w:szCs w:val="21"/>
          <w:highlight w:val="none"/>
        </w:rPr>
        <w:t>供应商</w:t>
      </w:r>
      <w:r>
        <w:rPr>
          <w:rFonts w:hint="eastAsia" w:ascii="宋体" w:hAnsi="宋体" w:eastAsia="宋体" w:cs="宋体"/>
          <w:b w:val="0"/>
          <w:bCs w:val="0"/>
          <w:color w:val="auto"/>
          <w:sz w:val="21"/>
          <w:szCs w:val="21"/>
          <w:highlight w:val="none"/>
        </w:rPr>
        <w:t>不得相互串通</w:t>
      </w:r>
      <w:r>
        <w:rPr>
          <w:rFonts w:hint="eastAsia" w:ascii="宋体" w:hAnsi="宋体" w:eastAsia="宋体" w:cs="宋体"/>
          <w:b w:val="0"/>
          <w:bCs w:val="0"/>
          <w:color w:val="auto"/>
          <w:sz w:val="21"/>
          <w:szCs w:val="21"/>
          <w:highlight w:val="none"/>
          <w:lang w:val="en-US" w:eastAsia="zh-CN"/>
        </w:rPr>
        <w:t>谈判</w:t>
      </w:r>
      <w:r>
        <w:rPr>
          <w:rFonts w:hint="eastAsia" w:ascii="宋体" w:hAnsi="宋体" w:eastAsia="宋体" w:cs="宋体"/>
          <w:b w:val="0"/>
          <w:bCs w:val="0"/>
          <w:color w:val="auto"/>
          <w:sz w:val="21"/>
          <w:szCs w:val="21"/>
          <w:highlight w:val="none"/>
        </w:rPr>
        <w:t>报价，不得妨碍其他供应商的公平竞争，不得损害采购人或其他供应商的合法权益，供应商不得以向采购人、谈判小组成员行贿或者采取其他不正当手段谋取成交。</w:t>
      </w:r>
    </w:p>
    <w:p>
      <w:pPr>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5、为采购项目提供项目管理、</w:t>
      </w:r>
      <w:r>
        <w:rPr>
          <w:rFonts w:hint="eastAsia" w:ascii="宋体" w:hAnsi="宋体" w:cs="宋体"/>
          <w:b w:val="0"/>
          <w:bCs w:val="0"/>
          <w:color w:val="auto"/>
          <w:sz w:val="21"/>
          <w:szCs w:val="21"/>
          <w:highlight w:val="none"/>
          <w:lang w:eastAsia="zh-CN"/>
        </w:rPr>
        <w:t>施工</w:t>
      </w:r>
      <w:r>
        <w:rPr>
          <w:rFonts w:hint="eastAsia" w:ascii="宋体" w:hAnsi="宋体" w:eastAsia="宋体" w:cs="宋体"/>
          <w:b w:val="0"/>
          <w:bCs w:val="0"/>
          <w:color w:val="auto"/>
          <w:sz w:val="21"/>
          <w:szCs w:val="21"/>
          <w:highlight w:val="none"/>
        </w:rPr>
        <w:t>、检测等服务的供应商，不得再参加该采购项目的其他采购活动。</w:t>
      </w:r>
    </w:p>
    <w:p>
      <w:pPr>
        <w:pStyle w:val="7"/>
        <w:keepNext w:val="0"/>
        <w:keepLines w:val="0"/>
        <w:tabs>
          <w:tab w:val="left" w:pos="851"/>
        </w:tabs>
        <w:autoSpaceDE w:val="0"/>
        <w:autoSpaceDN w:val="0"/>
        <w:adjustRightInd w:val="0"/>
        <w:snapToGrid w:val="0"/>
        <w:spacing w:before="0" w:after="0"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z w:val="21"/>
          <w:szCs w:val="21"/>
          <w:highlight w:val="none"/>
          <w:lang w:val="en-US" w:eastAsia="zh-CN"/>
        </w:rPr>
        <w:t>谈判</w:t>
      </w:r>
      <w:r>
        <w:rPr>
          <w:rFonts w:hint="eastAsia" w:ascii="宋体" w:hAnsi="宋体" w:eastAsia="宋体" w:cs="宋体"/>
          <w:b w:val="0"/>
          <w:bCs w:val="0"/>
          <w:color w:val="auto"/>
          <w:sz w:val="21"/>
          <w:szCs w:val="21"/>
          <w:highlight w:val="none"/>
        </w:rPr>
        <w:t>响应文件格式中的表格式样可以根据项目差别做适当调整,但应当保持表格样式基本形态不变。</w:t>
      </w:r>
    </w:p>
    <w:p>
      <w:pPr>
        <w:pStyle w:val="7"/>
        <w:keepNext w:val="0"/>
        <w:keepLines w:val="0"/>
        <w:tabs>
          <w:tab w:val="left" w:pos="851"/>
        </w:tabs>
        <w:autoSpaceDE w:val="0"/>
        <w:autoSpaceDN w:val="0"/>
        <w:adjustRightInd w:val="0"/>
        <w:snapToGrid w:val="0"/>
        <w:spacing w:before="0" w:after="0"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7、单位负责人为同一人或者存在直接控股、管理关系的不同供应商，不得参加同一合同项下的采购活动。</w:t>
      </w:r>
    </w:p>
    <w:p>
      <w:pPr>
        <w:pStyle w:val="3"/>
        <w:ind w:firstLine="420" w:firstLineChars="200"/>
        <w:rPr>
          <w:rFonts w:hint="eastAsia"/>
          <w:color w:val="auto"/>
          <w:highlight w:val="none"/>
          <w:lang w:val="zh-CN"/>
        </w:rPr>
      </w:pPr>
      <w:r>
        <w:rPr>
          <w:rFonts w:hint="eastAsia" w:ascii="宋体" w:hAnsi="宋体" w:eastAsia="宋体" w:cs="宋体"/>
          <w:color w:val="auto"/>
          <w:sz w:val="21"/>
          <w:szCs w:val="21"/>
          <w:highlight w:val="none"/>
        </w:rPr>
        <w:t>8、本项目不允许</w:t>
      </w:r>
      <w:r>
        <w:rPr>
          <w:rFonts w:hint="eastAsia" w:ascii="宋体" w:hAnsi="宋体" w:eastAsia="宋体" w:cs="宋体"/>
          <w:color w:val="auto"/>
          <w:sz w:val="21"/>
          <w:szCs w:val="21"/>
          <w:highlight w:val="none"/>
          <w:lang w:val="en-US" w:eastAsia="zh-CN"/>
        </w:rPr>
        <w:t>转包、不允许</w:t>
      </w:r>
      <w:r>
        <w:rPr>
          <w:rFonts w:hint="eastAsia" w:ascii="宋体" w:hAnsi="宋体" w:eastAsia="宋体" w:cs="宋体"/>
          <w:color w:val="auto"/>
          <w:sz w:val="21"/>
          <w:szCs w:val="21"/>
          <w:highlight w:val="none"/>
        </w:rPr>
        <w:t>分包。</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9、</w:t>
      </w:r>
      <w:r>
        <w:rPr>
          <w:rFonts w:hint="eastAsia" w:ascii="宋体" w:hAnsi="宋体" w:cs="宋体"/>
          <w:b/>
          <w:bCs/>
          <w:color w:val="auto"/>
          <w:sz w:val="21"/>
          <w:szCs w:val="21"/>
          <w:highlight w:val="none"/>
          <w:lang w:val="en-US" w:eastAsia="zh-CN"/>
        </w:rPr>
        <w:t>供应商</w:t>
      </w:r>
      <w:r>
        <w:rPr>
          <w:rFonts w:hint="eastAsia" w:ascii="宋体" w:hAnsi="宋体" w:cs="宋体"/>
          <w:b/>
          <w:bCs/>
          <w:color w:val="auto"/>
          <w:sz w:val="21"/>
          <w:szCs w:val="21"/>
          <w:highlight w:val="none"/>
          <w:lang w:val="zh-CN"/>
        </w:rPr>
        <w:t>信用信息查询渠道及截止时点、信用信息查询记录和证据留存的具体方式、信用信息的使用规则：</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sym w:font="Wingdings" w:char="0081"/>
      </w:r>
      <w:r>
        <w:rPr>
          <w:rFonts w:hint="eastAsia" w:ascii="宋体" w:hAnsi="宋体" w:cs="宋体"/>
          <w:color w:val="auto"/>
          <w:sz w:val="21"/>
          <w:szCs w:val="21"/>
          <w:highlight w:val="none"/>
          <w:lang w:val="zh-CN"/>
        </w:rPr>
        <w:t>查询渠道：中国政府采购网（网址：http://www.ccgp.gov.cn）、信用中国（网址：</w:t>
      </w:r>
      <w:r>
        <w:rPr>
          <w:rFonts w:hint="eastAsia" w:ascii="宋体" w:hAnsi="宋体" w:cs="宋体"/>
          <w:color w:val="auto"/>
          <w:sz w:val="21"/>
          <w:szCs w:val="21"/>
          <w:highlight w:val="none"/>
          <w:lang w:val="zh-CN"/>
        </w:rPr>
        <w:fldChar w:fldCharType="begin"/>
      </w:r>
      <w:r>
        <w:rPr>
          <w:rFonts w:hint="eastAsia" w:ascii="宋体" w:hAnsi="宋体" w:cs="宋体"/>
          <w:color w:val="auto"/>
          <w:sz w:val="21"/>
          <w:szCs w:val="21"/>
          <w:highlight w:val="none"/>
          <w:lang w:val="zh-CN"/>
        </w:rPr>
        <w:instrText xml:space="preserve"> HYPERLINK "http://www.creditchina.gov.cn" </w:instrText>
      </w:r>
      <w:r>
        <w:rPr>
          <w:rFonts w:hint="eastAsia" w:ascii="宋体" w:hAnsi="宋体" w:cs="宋体"/>
          <w:color w:val="auto"/>
          <w:sz w:val="21"/>
          <w:szCs w:val="21"/>
          <w:highlight w:val="none"/>
          <w:lang w:val="zh-CN"/>
        </w:rPr>
        <w:fldChar w:fldCharType="separate"/>
      </w:r>
      <w:r>
        <w:rPr>
          <w:rFonts w:hint="eastAsia" w:ascii="宋体" w:hAnsi="宋体" w:cs="宋体"/>
          <w:color w:val="auto"/>
          <w:sz w:val="21"/>
          <w:szCs w:val="21"/>
          <w:highlight w:val="none"/>
          <w:lang w:val="zh-CN"/>
        </w:rPr>
        <w:t>http://www.creditchina.gov.cn</w:t>
      </w:r>
      <w:r>
        <w:rPr>
          <w:rFonts w:hint="eastAsia" w:ascii="宋体" w:hAnsi="宋体" w:cs="宋体"/>
          <w:color w:val="auto"/>
          <w:sz w:val="21"/>
          <w:szCs w:val="21"/>
          <w:highlight w:val="none"/>
          <w:lang w:val="zh-CN"/>
        </w:rPr>
        <w:fldChar w:fldCharType="end"/>
      </w:r>
      <w:r>
        <w:rPr>
          <w:rFonts w:hint="eastAsia" w:ascii="宋体" w:hAnsi="宋体" w:cs="宋体"/>
          <w:color w:val="auto"/>
          <w:sz w:val="21"/>
          <w:szCs w:val="21"/>
          <w:highlight w:val="none"/>
          <w:lang w:val="zh-CN"/>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sym w:font="Wingdings" w:char="F082"/>
      </w:r>
      <w:r>
        <w:rPr>
          <w:rFonts w:hint="eastAsia" w:ascii="宋体" w:hAnsi="宋体" w:cs="宋体"/>
          <w:color w:val="auto"/>
          <w:sz w:val="21"/>
          <w:szCs w:val="21"/>
          <w:highlight w:val="none"/>
          <w:lang w:val="zh-CN"/>
        </w:rPr>
        <w:t>截止时间：开标后评标前。</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sym w:font="Wingdings" w:char="F083"/>
      </w:r>
      <w:r>
        <w:rPr>
          <w:rFonts w:hint="eastAsia" w:ascii="宋体" w:hAnsi="宋体" w:cs="宋体"/>
          <w:color w:val="auto"/>
          <w:sz w:val="21"/>
          <w:szCs w:val="21"/>
          <w:highlight w:val="none"/>
          <w:lang w:val="zh-CN"/>
        </w:rPr>
        <w:t>信用信息查询记录和证据留存的具体方式：将在规定查询时间内打印信用信息查询记录及相关证据，并将与其他采购文件一并保存。</w:t>
      </w:r>
    </w:p>
    <w:p>
      <w:pPr>
        <w:pStyle w:val="7"/>
        <w:keepNext w:val="0"/>
        <w:keepLines w:val="0"/>
        <w:tabs>
          <w:tab w:val="left" w:pos="851"/>
        </w:tabs>
        <w:autoSpaceDE w:val="0"/>
        <w:autoSpaceDN w:val="0"/>
        <w:adjustRightInd w:val="0"/>
        <w:snapToGrid w:val="0"/>
        <w:spacing w:before="0" w:after="0"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zh-CN"/>
        </w:rPr>
        <w:sym w:font="Wingdings" w:char="0084"/>
      </w:r>
      <w:r>
        <w:rPr>
          <w:rFonts w:hint="eastAsia" w:ascii="宋体" w:hAnsi="宋体" w:cs="宋体"/>
          <w:b/>
          <w:bCs/>
          <w:color w:val="auto"/>
          <w:sz w:val="21"/>
          <w:szCs w:val="21"/>
          <w:highlight w:val="none"/>
          <w:lang w:val="zh-CN"/>
        </w:rPr>
        <w:t>使用规则：对列入失信被执行人、重大税收违法案件当事人名单、政府采购严重违法失信</w:t>
      </w:r>
      <w:r>
        <w:rPr>
          <w:rFonts w:hint="eastAsia" w:ascii="宋体" w:hAnsi="宋体" w:eastAsia="宋体" w:cs="宋体"/>
          <w:b/>
          <w:bCs/>
          <w:color w:val="auto"/>
          <w:sz w:val="21"/>
          <w:szCs w:val="21"/>
          <w:highlight w:val="none"/>
          <w:lang w:val="zh-CN"/>
        </w:rPr>
        <w:t>行为记录名单的供应商，拒绝其参与采购活动</w:t>
      </w:r>
      <w:r>
        <w:rPr>
          <w:rFonts w:hint="eastAsia" w:ascii="宋体" w:hAnsi="宋体" w:eastAsia="宋体" w:cs="宋体"/>
          <w:b w:val="0"/>
          <w:bCs w:val="0"/>
          <w:color w:val="auto"/>
          <w:sz w:val="21"/>
          <w:szCs w:val="21"/>
          <w:highlight w:val="none"/>
        </w:rPr>
        <w:t>。</w:t>
      </w:r>
    </w:p>
    <w:bookmarkEnd w:id="118"/>
    <w:bookmarkEnd w:id="119"/>
    <w:p>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zh-CN"/>
        </w:rPr>
        <w:t>质疑与投诉</w:t>
      </w:r>
    </w:p>
    <w:p>
      <w:pPr>
        <w:pStyle w:val="12"/>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认为</w:t>
      </w:r>
      <w:r>
        <w:rPr>
          <w:rFonts w:hint="eastAsia"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val="zh-CN"/>
        </w:rPr>
        <w:t>文件、</w:t>
      </w:r>
      <w:r>
        <w:rPr>
          <w:rFonts w:hint="eastAsia"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val="zh-CN"/>
        </w:rPr>
        <w:t>过程和中标结果使自己的权益收到损害的，可以在知道或者应知其权益收到损害之日起七个工作日内，以书面形式向代理机构提出质疑（在法定质疑期内一次性提出针对同一</w:t>
      </w:r>
      <w:r>
        <w:rPr>
          <w:rFonts w:hint="eastAsia"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程序环节的质疑）。</w:t>
      </w:r>
    </w:p>
    <w:p>
      <w:pPr>
        <w:pStyle w:val="12"/>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2、质疑</w:t>
      </w:r>
      <w:r>
        <w:rPr>
          <w:rFonts w:hint="eastAsia"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lang w:val="zh-CN"/>
        </w:rPr>
        <w:t>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pPr>
        <w:pStyle w:val="12"/>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3、代理机构在收到质疑</w:t>
      </w:r>
      <w:r>
        <w:rPr>
          <w:rFonts w:hint="eastAsia"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lang w:val="zh-CN"/>
        </w:rPr>
        <w:t>的书面质疑后7个工作日内作出书面答复（涉及项目</w:t>
      </w:r>
      <w:r>
        <w:rPr>
          <w:rFonts w:hint="eastAsia"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需求内容的由</w:t>
      </w:r>
      <w:r>
        <w:rPr>
          <w:rFonts w:hint="eastAsia" w:hAnsi="宋体" w:eastAsia="宋体" w:cs="宋体"/>
          <w:color w:val="auto"/>
          <w:sz w:val="21"/>
          <w:szCs w:val="21"/>
          <w:highlight w:val="none"/>
          <w:lang w:val="zh-CN"/>
        </w:rPr>
        <w:t>采购人</w:t>
      </w:r>
      <w:r>
        <w:rPr>
          <w:rFonts w:hint="eastAsia" w:ascii="宋体" w:hAnsi="宋体" w:eastAsia="宋体" w:cs="宋体"/>
          <w:color w:val="auto"/>
          <w:sz w:val="21"/>
          <w:szCs w:val="21"/>
          <w:highlight w:val="none"/>
          <w:lang w:val="zh-CN"/>
        </w:rPr>
        <w:t>答复），质疑人在收到答复后应于1 日内，以书面或传真形式（签署意见并加盖公章）向代理机构回复予以确认。过期未回复的，视为默认接受。</w:t>
      </w:r>
    </w:p>
    <w:p>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4、质疑</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捏造事实、提供虚假材料进行质疑的，代理机构报告同级监</w:t>
      </w:r>
      <w:r>
        <w:rPr>
          <w:rFonts w:hint="eastAsia" w:ascii="宋体" w:hAnsi="宋体" w:eastAsia="宋体" w:cs="宋体"/>
          <w:color w:val="auto"/>
          <w:sz w:val="21"/>
          <w:szCs w:val="21"/>
          <w:highlight w:val="none"/>
          <w:lang w:val="zh-CN" w:eastAsia="zh-CN"/>
        </w:rPr>
        <w:t>督</w:t>
      </w:r>
      <w:r>
        <w:rPr>
          <w:rFonts w:hint="eastAsia" w:ascii="宋体" w:hAnsi="宋体" w:eastAsia="宋体" w:cs="宋体"/>
          <w:color w:val="auto"/>
          <w:sz w:val="21"/>
          <w:szCs w:val="21"/>
          <w:highlight w:val="none"/>
          <w:lang w:val="zh-CN"/>
        </w:rPr>
        <w:t>部门。情况属实的，列入不良行为记录并在指定的媒体上公告。</w:t>
      </w:r>
    </w:p>
    <w:p>
      <w:pPr>
        <w:pStyle w:val="5"/>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rPr>
        <w:t>5、</w:t>
      </w:r>
      <w:r>
        <w:rPr>
          <w:rFonts w:hint="eastAsia" w:ascii="宋体" w:hAnsi="宋体" w:eastAsia="宋体" w:cs="宋体"/>
          <w:b w:val="0"/>
          <w:bCs w:val="0"/>
          <w:color w:val="auto"/>
          <w:kern w:val="0"/>
          <w:sz w:val="21"/>
          <w:szCs w:val="21"/>
          <w:highlight w:val="none"/>
        </w:rPr>
        <w:t>质疑</w:t>
      </w:r>
      <w:r>
        <w:rPr>
          <w:rFonts w:hint="eastAsia" w:ascii="宋体" w:hAnsi="宋体" w:eastAsia="宋体" w:cs="宋体"/>
          <w:b w:val="0"/>
          <w:bCs w:val="0"/>
          <w:color w:val="auto"/>
          <w:kern w:val="0"/>
          <w:sz w:val="21"/>
          <w:szCs w:val="21"/>
          <w:highlight w:val="none"/>
          <w:lang w:val="en-US" w:eastAsia="zh-CN"/>
        </w:rPr>
        <w:t>供应商</w:t>
      </w:r>
      <w:r>
        <w:rPr>
          <w:rFonts w:hint="eastAsia" w:ascii="宋体" w:hAnsi="宋体" w:eastAsia="宋体" w:cs="宋体"/>
          <w:b w:val="0"/>
          <w:bCs w:val="0"/>
          <w:color w:val="auto"/>
          <w:kern w:val="0"/>
          <w:sz w:val="21"/>
          <w:szCs w:val="21"/>
          <w:highlight w:val="none"/>
        </w:rPr>
        <w:t>对</w:t>
      </w:r>
      <w:r>
        <w:rPr>
          <w:rFonts w:hint="eastAsia" w:ascii="宋体" w:hAnsi="宋体" w:eastAsia="宋体" w:cs="宋体"/>
          <w:b w:val="0"/>
          <w:bCs w:val="0"/>
          <w:color w:val="auto"/>
          <w:kern w:val="0"/>
          <w:sz w:val="21"/>
          <w:szCs w:val="21"/>
          <w:highlight w:val="none"/>
          <w:lang w:val="en-US" w:eastAsia="zh-CN"/>
        </w:rPr>
        <w:t>采购</w:t>
      </w:r>
      <w:r>
        <w:rPr>
          <w:rFonts w:hint="eastAsia" w:ascii="宋体" w:hAnsi="宋体" w:eastAsia="宋体" w:cs="宋体"/>
          <w:b w:val="0"/>
          <w:bCs w:val="0"/>
          <w:color w:val="auto"/>
          <w:kern w:val="0"/>
          <w:sz w:val="21"/>
          <w:szCs w:val="21"/>
          <w:highlight w:val="none"/>
          <w:lang w:eastAsia="zh-CN"/>
        </w:rPr>
        <w:t>人</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eastAsia="zh-CN"/>
        </w:rPr>
        <w:t>代理机构</w:t>
      </w:r>
      <w:r>
        <w:rPr>
          <w:rFonts w:hint="eastAsia" w:ascii="宋体" w:hAnsi="宋体" w:eastAsia="宋体" w:cs="宋体"/>
          <w:b w:val="0"/>
          <w:bCs w:val="0"/>
          <w:color w:val="auto"/>
          <w:kern w:val="0"/>
          <w:sz w:val="21"/>
          <w:szCs w:val="21"/>
          <w:highlight w:val="none"/>
        </w:rPr>
        <w:t>的答复不满意或者</w:t>
      </w:r>
      <w:r>
        <w:rPr>
          <w:rFonts w:hint="eastAsia" w:ascii="宋体" w:hAnsi="宋体" w:eastAsia="宋体" w:cs="宋体"/>
          <w:b w:val="0"/>
          <w:bCs w:val="0"/>
          <w:color w:val="auto"/>
          <w:kern w:val="0"/>
          <w:sz w:val="21"/>
          <w:szCs w:val="21"/>
          <w:highlight w:val="none"/>
          <w:lang w:val="en-US" w:eastAsia="zh-CN"/>
        </w:rPr>
        <w:t>采购</w:t>
      </w:r>
      <w:r>
        <w:rPr>
          <w:rFonts w:hint="eastAsia" w:ascii="宋体" w:hAnsi="宋体" w:eastAsia="宋体" w:cs="宋体"/>
          <w:b w:val="0"/>
          <w:bCs w:val="0"/>
          <w:color w:val="auto"/>
          <w:kern w:val="0"/>
          <w:sz w:val="21"/>
          <w:szCs w:val="21"/>
          <w:highlight w:val="none"/>
          <w:lang w:eastAsia="zh-CN"/>
        </w:rPr>
        <w:t>人</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eastAsia="zh-CN"/>
        </w:rPr>
        <w:t>代理机构</w:t>
      </w:r>
      <w:r>
        <w:rPr>
          <w:rFonts w:hint="eastAsia" w:ascii="宋体" w:hAnsi="宋体" w:eastAsia="宋体" w:cs="宋体"/>
          <w:b w:val="0"/>
          <w:bCs w:val="0"/>
          <w:color w:val="auto"/>
          <w:kern w:val="0"/>
          <w:sz w:val="21"/>
          <w:szCs w:val="21"/>
          <w:highlight w:val="none"/>
        </w:rPr>
        <w:t>未在规定的时间内作出答复的，可以在答复期满后十五个工作日内向</w:t>
      </w:r>
      <w:r>
        <w:rPr>
          <w:rFonts w:hint="eastAsia" w:ascii="宋体" w:hAnsi="宋体" w:eastAsia="宋体" w:cs="宋体"/>
          <w:b w:val="0"/>
          <w:bCs w:val="0"/>
          <w:color w:val="auto"/>
          <w:sz w:val="21"/>
          <w:szCs w:val="21"/>
          <w:highlight w:val="none"/>
          <w:lang w:val="zh-CN"/>
        </w:rPr>
        <w:t>同级监</w:t>
      </w:r>
      <w:r>
        <w:rPr>
          <w:rFonts w:hint="eastAsia" w:ascii="宋体" w:hAnsi="宋体" w:eastAsia="宋体" w:cs="宋体"/>
          <w:b w:val="0"/>
          <w:bCs w:val="0"/>
          <w:color w:val="auto"/>
          <w:sz w:val="21"/>
          <w:szCs w:val="21"/>
          <w:highlight w:val="none"/>
          <w:lang w:val="zh-CN" w:eastAsia="zh-CN"/>
        </w:rPr>
        <w:t>督</w:t>
      </w:r>
      <w:r>
        <w:rPr>
          <w:rFonts w:hint="eastAsia" w:ascii="宋体" w:hAnsi="宋体" w:eastAsia="宋体" w:cs="宋体"/>
          <w:b w:val="0"/>
          <w:bCs w:val="0"/>
          <w:color w:val="auto"/>
          <w:sz w:val="21"/>
          <w:szCs w:val="21"/>
          <w:highlight w:val="none"/>
          <w:lang w:val="zh-CN"/>
        </w:rPr>
        <w:t>部门</w:t>
      </w:r>
      <w:r>
        <w:rPr>
          <w:rFonts w:hint="eastAsia" w:ascii="宋体" w:hAnsi="宋体" w:eastAsia="宋体" w:cs="宋体"/>
          <w:b w:val="0"/>
          <w:bCs w:val="0"/>
          <w:color w:val="auto"/>
          <w:kern w:val="0"/>
          <w:sz w:val="21"/>
          <w:szCs w:val="21"/>
          <w:highlight w:val="none"/>
        </w:rPr>
        <w:t>投诉。</w:t>
      </w:r>
    </w:p>
    <w:p>
      <w:pPr>
        <w:autoSpaceDE w:val="0"/>
        <w:autoSpaceDN w:val="0"/>
        <w:adjustRightInd w:val="0"/>
        <w:spacing w:line="360" w:lineRule="auto"/>
        <w:ind w:firstLine="422" w:firstLineChars="200"/>
        <w:jc w:val="center"/>
        <w:rPr>
          <w:rFonts w:hint="eastAsia" w:ascii="宋体" w:hAnsi="宋体" w:eastAsia="宋体" w:cs="宋体"/>
          <w:b/>
          <w:color w:val="auto"/>
          <w:sz w:val="21"/>
          <w:szCs w:val="21"/>
          <w:highlight w:val="none"/>
          <w:lang w:val="en-US" w:eastAsia="zh-CN"/>
        </w:rPr>
      </w:pPr>
    </w:p>
    <w:p>
      <w:pPr>
        <w:autoSpaceDE w:val="0"/>
        <w:autoSpaceDN w:val="0"/>
        <w:adjustRightInd w:val="0"/>
        <w:spacing w:line="360" w:lineRule="auto"/>
        <w:ind w:firstLine="422" w:firstLineChars="200"/>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lang w:val="en-US" w:eastAsia="zh-CN"/>
        </w:rPr>
        <w:t>谈判</w:t>
      </w:r>
      <w:r>
        <w:rPr>
          <w:rFonts w:hint="eastAsia" w:ascii="宋体" w:hAnsi="宋体" w:eastAsia="宋体" w:cs="宋体"/>
          <w:b/>
          <w:color w:val="auto"/>
          <w:sz w:val="21"/>
          <w:szCs w:val="21"/>
          <w:highlight w:val="none"/>
          <w:lang w:val="zh-CN"/>
        </w:rPr>
        <w:t>响应文件</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zh-CN"/>
        </w:rPr>
        <w:t>谈判响应文件的组成</w:t>
      </w:r>
    </w:p>
    <w:p>
      <w:pPr>
        <w:keepNext w:val="0"/>
        <w:keepLines w:val="0"/>
        <w:pageBreakBefore w:val="0"/>
        <w:widowControl w:val="0"/>
        <w:kinsoku/>
        <w:wordWrap/>
        <w:overflowPunct/>
        <w:topLinePunct w:val="0"/>
        <w:bidi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资格证明文件的组成：</w:t>
      </w:r>
    </w:p>
    <w:p>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（1）谈判</w:t>
      </w:r>
      <w:r>
        <w:rPr>
          <w:rFonts w:hint="eastAsia" w:ascii="宋体" w:hAnsi="宋体" w:eastAsia="宋体" w:cs="宋体"/>
          <w:color w:val="auto"/>
          <w:sz w:val="21"/>
          <w:szCs w:val="21"/>
          <w:highlight w:val="none"/>
          <w:lang w:val="en-US" w:eastAsia="zh-CN"/>
        </w:rPr>
        <w:t>承诺函</w:t>
      </w:r>
      <w:r>
        <w:rPr>
          <w:rFonts w:hint="eastAsia" w:ascii="宋体" w:hAnsi="宋体" w:eastAsia="宋体" w:cs="宋体"/>
          <w:color w:val="auto"/>
          <w:sz w:val="21"/>
          <w:szCs w:val="21"/>
          <w:highlight w:val="none"/>
          <w:lang w:val="zh-CN"/>
        </w:rPr>
        <w:t>（格式见附件)；</w:t>
      </w:r>
    </w:p>
    <w:p>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（2）授权委托书(格式见附件)（若法定代表人亲自办理</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val="zh-CN"/>
        </w:rPr>
        <w:t>事宜的或自然人参加</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val="zh-CN"/>
        </w:rPr>
        <w:t>的，则无须提供）；</w:t>
      </w:r>
    </w:p>
    <w:p>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）提供有效的营业执照复印件；如事业单位参加</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val="zh-CN"/>
        </w:rPr>
        <w:t>的，则提供有效的《事业单位法人证书》复印件；</w:t>
      </w:r>
    </w:p>
    <w:p>
      <w:pPr>
        <w:snapToGrid w:val="0"/>
        <w:spacing w:line="360" w:lineRule="auto"/>
        <w:ind w:firstLine="420" w:firstLineChars="200"/>
        <w:rPr>
          <w:rFonts w:hint="eastAsia" w:ascii="宋体" w:hAnsi="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zh-CN"/>
        </w:rPr>
        <w:t>依法缴纳税收及社会保障资金的承诺函（格式见附件）；</w:t>
      </w:r>
    </w:p>
    <w:p>
      <w:pPr>
        <w:pStyle w:val="3"/>
        <w:ind w:firstLine="420" w:firstLineChars="200"/>
        <w:rPr>
          <w:rFonts w:hint="eastAsia"/>
          <w:color w:val="auto"/>
          <w:highlight w:val="none"/>
          <w:lang w:val="zh-CN"/>
        </w:rPr>
      </w:pP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zh-CN" w:eastAsia="zh-CN"/>
        </w:rPr>
        <w:t>具有</w:t>
      </w:r>
      <w:r>
        <w:rPr>
          <w:rFonts w:hint="eastAsia" w:ascii="宋体" w:hAnsi="宋体" w:cs="宋体"/>
          <w:color w:val="auto"/>
          <w:sz w:val="21"/>
          <w:szCs w:val="21"/>
          <w:highlight w:val="none"/>
          <w:lang w:val="zh-CN"/>
        </w:rPr>
        <w:t>良好的商业信誉、健全的财务状况</w:t>
      </w:r>
      <w:r>
        <w:rPr>
          <w:rFonts w:hint="eastAsia" w:ascii="宋体" w:cs="宋体"/>
          <w:color w:val="auto"/>
          <w:sz w:val="21"/>
          <w:szCs w:val="21"/>
          <w:highlight w:val="none"/>
          <w:lang w:val="zh-CN"/>
        </w:rPr>
        <w:t>的</w:t>
      </w:r>
      <w:r>
        <w:rPr>
          <w:rFonts w:hint="eastAsia" w:ascii="宋体" w:hAnsi="宋体" w:cs="宋体"/>
          <w:color w:val="auto"/>
          <w:sz w:val="21"/>
          <w:szCs w:val="21"/>
          <w:highlight w:val="none"/>
          <w:lang w:val="zh-CN"/>
        </w:rPr>
        <w:t>承诺函（格式见附件）</w:t>
      </w:r>
      <w:r>
        <w:rPr>
          <w:rFonts w:hint="eastAsia" w:ascii="宋体" w:hAnsi="宋体" w:eastAsia="宋体" w:cs="宋体"/>
          <w:color w:val="auto"/>
          <w:sz w:val="21"/>
          <w:szCs w:val="21"/>
          <w:highlight w:val="none"/>
          <w:lang w:val="zh-CN"/>
        </w:rPr>
        <w:t>；</w:t>
      </w:r>
    </w:p>
    <w:p>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）具有履行合同所必需设备和专业技术能力的承诺函（格式见附件）</w:t>
      </w:r>
      <w:r>
        <w:rPr>
          <w:rFonts w:hint="eastAsia" w:ascii="宋体" w:hAnsi="宋体" w:eastAsia="宋体" w:cs="宋体"/>
          <w:color w:val="auto"/>
          <w:sz w:val="21"/>
          <w:szCs w:val="21"/>
          <w:highlight w:val="none"/>
          <w:lang w:val="zh-CN" w:eastAsia="zh-CN"/>
        </w:rPr>
        <w:t>；其中，金融、保险、通讯等特定行业的全国性企业所设立的区域性分支机构参与投标的，还需提供总公司（总机构）授权（或出具总公司的有关文件或制度等能够证明总公司授权独立开展业务的证明）或提供房产权证或其他有效财产证明材料</w:t>
      </w:r>
      <w:r>
        <w:rPr>
          <w:rFonts w:hint="eastAsia" w:ascii="宋体" w:hAnsi="宋体" w:eastAsia="宋体" w:cs="宋体"/>
          <w:color w:val="auto"/>
          <w:sz w:val="21"/>
          <w:szCs w:val="21"/>
          <w:highlight w:val="none"/>
          <w:lang w:val="zh-CN"/>
        </w:rPr>
        <w:t>；</w:t>
      </w:r>
    </w:p>
    <w:p>
      <w:pPr>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）参加采购活动前3年内在经营活动中没有重大违法记录的书面声明（格式见附件）；</w:t>
      </w:r>
    </w:p>
    <w:p>
      <w:pPr>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）提供采购公告中符合供应商特定条件的有效资质证书复印件（供应商特定条件中有要求的必须提供），以及需要说明的其他资料。</w:t>
      </w:r>
    </w:p>
    <w:p>
      <w:pPr>
        <w:autoSpaceDE w:val="0"/>
        <w:autoSpaceDN w:val="0"/>
        <w:adjustRightInd w:val="0"/>
        <w:snapToGrid w:val="0"/>
        <w:spacing w:line="360" w:lineRule="auto"/>
        <w:ind w:firstLine="480"/>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▲注：开标前采购机构不安排资格预审，由采购人</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 w:val="21"/>
          <w:szCs w:val="21"/>
          <w:highlight w:val="none"/>
          <w:lang w:val="zh-CN"/>
        </w:rPr>
        <w:t>采购机构负责审查，若供应商不按要求提供资格审查材料，其谈判响应文件作无效标处理。</w:t>
      </w:r>
    </w:p>
    <w:p>
      <w:pPr>
        <w:tabs>
          <w:tab w:val="left" w:pos="5955"/>
        </w:tabs>
        <w:snapToGrid w:val="0"/>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商务</w:t>
      </w:r>
      <w:r>
        <w:rPr>
          <w:rFonts w:hint="eastAsia" w:ascii="宋体" w:hAnsi="宋体" w:eastAsia="宋体" w:cs="宋体"/>
          <w:b/>
          <w:color w:val="auto"/>
          <w:sz w:val="21"/>
          <w:szCs w:val="21"/>
          <w:highlight w:val="none"/>
          <w:lang w:eastAsia="zh-CN"/>
        </w:rPr>
        <w:t>与</w:t>
      </w:r>
      <w:r>
        <w:rPr>
          <w:rFonts w:hint="eastAsia" w:ascii="宋体" w:hAnsi="宋体" w:eastAsia="宋体" w:cs="宋体"/>
          <w:b/>
          <w:color w:val="auto"/>
          <w:sz w:val="21"/>
          <w:szCs w:val="21"/>
          <w:highlight w:val="none"/>
        </w:rPr>
        <w:t>技术</w:t>
      </w:r>
      <w:r>
        <w:rPr>
          <w:rFonts w:hint="eastAsia" w:ascii="宋体" w:hAnsi="宋体" w:eastAsia="宋体" w:cs="宋体"/>
          <w:b/>
          <w:color w:val="auto"/>
          <w:sz w:val="21"/>
          <w:szCs w:val="21"/>
          <w:highlight w:val="none"/>
          <w:lang w:val="en-US" w:eastAsia="zh-CN"/>
        </w:rPr>
        <w:t>文件</w:t>
      </w:r>
      <w:r>
        <w:rPr>
          <w:rFonts w:hint="eastAsia" w:ascii="宋体" w:hAnsi="宋体" w:eastAsia="宋体" w:cs="宋体"/>
          <w:b/>
          <w:color w:val="auto"/>
          <w:sz w:val="21"/>
          <w:szCs w:val="21"/>
          <w:highlight w:val="none"/>
        </w:rPr>
        <w:t>的组成：</w:t>
      </w:r>
      <w:r>
        <w:rPr>
          <w:rFonts w:hint="eastAsia" w:ascii="宋体" w:hAnsi="宋体" w:eastAsia="宋体" w:cs="宋体"/>
          <w:b/>
          <w:color w:val="auto"/>
          <w:sz w:val="21"/>
          <w:szCs w:val="21"/>
          <w:highlight w:val="none"/>
          <w:lang w:eastAsia="zh-CN"/>
        </w:rPr>
        <w:tab/>
      </w:r>
    </w:p>
    <w:p>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（1）供应商情况介绍（格式自拟）；</w:t>
      </w:r>
    </w:p>
    <w:p>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Times New Roman"/>
          <w:color w:val="auto"/>
          <w:kern w:val="0"/>
          <w:sz w:val="21"/>
          <w:highlight w:val="none"/>
          <w:lang w:val="en-US" w:eastAsia="zh-CN"/>
        </w:rPr>
        <w:t>▲</w:t>
      </w:r>
      <w:r>
        <w:rPr>
          <w:rFonts w:hint="eastAsia" w:ascii="宋体" w:hAnsi="宋体" w:eastAsia="宋体" w:cs="宋体"/>
          <w:color w:val="auto"/>
          <w:kern w:val="0"/>
          <w:sz w:val="21"/>
          <w:szCs w:val="21"/>
          <w:highlight w:val="none"/>
          <w:lang w:val="en-US" w:eastAsia="zh-CN"/>
        </w:rPr>
        <w:t>（2）商务响应表（见附件）；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Times New Roman"/>
          <w:color w:val="auto"/>
          <w:kern w:val="0"/>
          <w:sz w:val="21"/>
          <w:highlight w:val="none"/>
          <w:lang w:val="en-US" w:eastAsia="zh-CN"/>
        </w:rPr>
        <w:t>▲</w:t>
      </w:r>
      <w:r>
        <w:rPr>
          <w:rFonts w:hint="eastAsia" w:ascii="宋体" w:hAnsi="宋体" w:eastAsia="宋体" w:cs="宋体"/>
          <w:color w:val="auto"/>
          <w:kern w:val="0"/>
          <w:sz w:val="21"/>
          <w:szCs w:val="21"/>
          <w:highlight w:val="none"/>
          <w:lang w:val="en-US" w:eastAsia="zh-CN"/>
        </w:rPr>
        <w:t>（3）项目实施人员配备情况表（见附件）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认为需要提供的其他资料（包括可能影响</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商务</w:t>
      </w:r>
      <w:r>
        <w:rPr>
          <w:rFonts w:hint="eastAsia" w:ascii="宋体" w:hAnsi="宋体" w:eastAsia="宋体" w:cs="宋体"/>
          <w:color w:val="auto"/>
          <w:kern w:val="0"/>
          <w:sz w:val="21"/>
          <w:szCs w:val="21"/>
          <w:highlight w:val="none"/>
          <w:lang w:eastAsia="zh-CN"/>
        </w:rPr>
        <w:t>与</w:t>
      </w:r>
      <w:r>
        <w:rPr>
          <w:rFonts w:hint="eastAsia" w:ascii="宋体" w:hAnsi="宋体" w:eastAsia="宋体" w:cs="宋体"/>
          <w:color w:val="auto"/>
          <w:kern w:val="0"/>
          <w:sz w:val="21"/>
          <w:szCs w:val="21"/>
          <w:highlight w:val="none"/>
        </w:rPr>
        <w:t>技术标评定的各类证明材料）。</w:t>
      </w:r>
    </w:p>
    <w:p>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报价</w:t>
      </w:r>
      <w:r>
        <w:rPr>
          <w:rFonts w:hint="eastAsia" w:ascii="宋体" w:hAnsi="宋体" w:eastAsia="宋体" w:cs="宋体"/>
          <w:b/>
          <w:color w:val="auto"/>
          <w:sz w:val="21"/>
          <w:szCs w:val="21"/>
          <w:highlight w:val="none"/>
          <w:lang w:val="en-US" w:eastAsia="zh-CN"/>
        </w:rPr>
        <w:t>文件</w:t>
      </w:r>
      <w:r>
        <w:rPr>
          <w:rFonts w:hint="eastAsia" w:ascii="宋体" w:hAnsi="宋体" w:eastAsia="宋体" w:cs="宋体"/>
          <w:b/>
          <w:color w:val="auto"/>
          <w:sz w:val="21"/>
          <w:szCs w:val="21"/>
          <w:highlight w:val="none"/>
        </w:rPr>
        <w:t>的组成：</w:t>
      </w:r>
    </w:p>
    <w:p>
      <w:pPr>
        <w:tabs>
          <w:tab w:val="left" w:pos="3870"/>
          <w:tab w:val="left" w:pos="4085"/>
        </w:tabs>
        <w:snapToGrid w:val="0"/>
        <w:spacing w:beforeLines="0" w:afterLines="0" w:line="360" w:lineRule="auto"/>
        <w:ind w:firstLine="422" w:firstLineChars="200"/>
        <w:jc w:val="left"/>
        <w:rPr>
          <w:rFonts w:hint="eastAsia" w:ascii="宋体" w:hAnsi="宋体" w:eastAsia="宋体" w:cs="Times New Roman"/>
          <w:b/>
          <w:color w:val="auto"/>
          <w:kern w:val="0"/>
          <w:sz w:val="21"/>
          <w:highlight w:val="none"/>
        </w:rPr>
      </w:pPr>
      <w:r>
        <w:rPr>
          <w:rFonts w:hint="eastAsia" w:ascii="宋体" w:hAnsi="宋体" w:eastAsia="宋体"/>
          <w:b/>
          <w:color w:val="auto"/>
          <w:kern w:val="0"/>
          <w:sz w:val="21"/>
          <w:highlight w:val="none"/>
        </w:rPr>
        <w:t>（1）报价内容由</w:t>
      </w:r>
      <w:r>
        <w:rPr>
          <w:rFonts w:hint="eastAsia" w:ascii="宋体" w:hAnsi="宋体" w:eastAsia="宋体"/>
          <w:b/>
          <w:color w:val="auto"/>
          <w:kern w:val="0"/>
          <w:sz w:val="21"/>
          <w:highlight w:val="none"/>
          <w:lang w:eastAsia="zh-CN"/>
        </w:rPr>
        <w:t>谈判</w:t>
      </w:r>
      <w:r>
        <w:rPr>
          <w:rFonts w:hint="eastAsia" w:ascii="宋体" w:hAnsi="宋体" w:eastAsia="宋体"/>
          <w:b/>
          <w:color w:val="auto"/>
          <w:kern w:val="0"/>
          <w:sz w:val="21"/>
          <w:highlight w:val="none"/>
        </w:rPr>
        <w:t>报价一览表（首次报价）</w:t>
      </w:r>
      <w:r>
        <w:rPr>
          <w:rFonts w:hint="eastAsia" w:ascii="宋体" w:hAnsi="宋体" w:eastAsia="宋体" w:cs="Times New Roman"/>
          <w:b/>
          <w:color w:val="auto"/>
          <w:kern w:val="0"/>
          <w:sz w:val="21"/>
          <w:highlight w:val="none"/>
        </w:rPr>
        <w:t>，以及供应商认为其他需要说明的内容组成。</w:t>
      </w:r>
    </w:p>
    <w:p>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olor w:val="auto"/>
          <w:kern w:val="0"/>
          <w:sz w:val="21"/>
          <w:highlight w:val="none"/>
          <w:lang w:val="en-US" w:eastAsia="zh-CN"/>
        </w:rPr>
      </w:pPr>
      <w:r>
        <w:rPr>
          <w:rFonts w:hint="eastAsia" w:ascii="宋体" w:hAnsi="宋体" w:eastAsia="宋体" w:cs="Times New Roman"/>
          <w:bCs w:val="0"/>
          <w:color w:val="auto"/>
          <w:spacing w:val="0"/>
          <w:kern w:val="2"/>
          <w:sz w:val="21"/>
          <w:szCs w:val="21"/>
          <w:highlight w:val="none"/>
          <w:lang w:val="en-US" w:eastAsia="zh-CN" w:bidi="ar-SA"/>
        </w:rPr>
        <w:t>▲</w:t>
      </w:r>
      <w:r>
        <w:rPr>
          <w:rFonts w:hint="eastAsia" w:ascii="宋体" w:hAnsi="宋体" w:eastAsia="宋体"/>
          <w:color w:val="auto"/>
          <w:kern w:val="0"/>
          <w:sz w:val="21"/>
          <w:highlight w:val="none"/>
        </w:rPr>
        <w:t>（</w:t>
      </w:r>
      <w:r>
        <w:rPr>
          <w:rFonts w:hint="eastAsia" w:ascii="宋体" w:hAnsi="宋体" w:eastAsia="宋体"/>
          <w:color w:val="auto"/>
          <w:kern w:val="0"/>
          <w:sz w:val="21"/>
          <w:highlight w:val="none"/>
          <w:lang w:val="en-US" w:eastAsia="zh-CN"/>
        </w:rPr>
        <w:t>2）此报价为供应商针对本项目报出的唯一的首次报价，包含其它一切所要涉及到的费用，有选择的报价将被拒绝。</w:t>
      </w:r>
    </w:p>
    <w:p>
      <w:pPr>
        <w:pStyle w:val="2"/>
        <w:keepNext w:val="0"/>
        <w:keepLines w:val="0"/>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Times New Roman"/>
          <w:bCs w:val="0"/>
          <w:color w:val="auto"/>
          <w:spacing w:val="0"/>
          <w:kern w:val="0"/>
          <w:sz w:val="21"/>
          <w:szCs w:val="24"/>
          <w:highlight w:val="none"/>
          <w:lang w:val="en-US" w:eastAsia="zh-CN" w:bidi="ar-SA"/>
        </w:rPr>
      </w:pPr>
      <w:r>
        <w:rPr>
          <w:rFonts w:hint="eastAsia" w:eastAsia="宋体"/>
          <w:color w:val="auto"/>
          <w:highlight w:val="none"/>
          <w:lang w:val="en-US" w:eastAsia="zh-CN"/>
        </w:rPr>
        <w:t xml:space="preserve">  </w:t>
      </w:r>
      <w:r>
        <w:rPr>
          <w:rFonts w:hint="eastAsia" w:ascii="宋体" w:hAnsi="宋体" w:eastAsia="宋体" w:cs="Times New Roman"/>
          <w:bCs w:val="0"/>
          <w:color w:val="auto"/>
          <w:spacing w:val="0"/>
          <w:kern w:val="0"/>
          <w:sz w:val="21"/>
          <w:szCs w:val="24"/>
          <w:highlight w:val="none"/>
          <w:lang w:val="en-US" w:eastAsia="zh-CN" w:bidi="ar-SA"/>
        </w:rPr>
        <w:t>（3）总报价应包括谈判文件所注明的全部内容以及为完成上述内容所必须的全部费用和税款。</w:t>
      </w:r>
    </w:p>
    <w:p>
      <w:pPr>
        <w:pStyle w:val="2"/>
        <w:keepNext w:val="0"/>
        <w:keepLines w:val="0"/>
        <w:pageBreakBefore w:val="0"/>
        <w:widowControl w:val="0"/>
        <w:kinsoku/>
        <w:wordWrap/>
        <w:overflowPunct/>
        <w:topLinePunct w:val="0"/>
        <w:autoSpaceDE/>
        <w:autoSpaceDN/>
        <w:bidi w:val="0"/>
        <w:adjustRightInd/>
        <w:spacing w:before="0" w:after="0" w:line="360" w:lineRule="auto"/>
        <w:ind w:firstLine="210" w:firstLineChars="100"/>
        <w:textAlignment w:val="auto"/>
        <w:rPr>
          <w:rFonts w:hint="eastAsia" w:ascii="宋体" w:hAnsi="宋体" w:eastAsia="宋体" w:cs="Times New Roman"/>
          <w:bCs w:val="0"/>
          <w:color w:val="auto"/>
          <w:spacing w:val="0"/>
          <w:kern w:val="0"/>
          <w:sz w:val="21"/>
          <w:szCs w:val="24"/>
          <w:highlight w:val="none"/>
          <w:lang w:val="en-US" w:eastAsia="zh-CN" w:bidi="ar-SA"/>
        </w:rPr>
      </w:pPr>
      <w:r>
        <w:rPr>
          <w:rFonts w:hint="eastAsia" w:ascii="宋体" w:hAnsi="宋体" w:eastAsia="宋体" w:cs="Times New Roman"/>
          <w:bCs w:val="0"/>
          <w:color w:val="auto"/>
          <w:spacing w:val="0"/>
          <w:kern w:val="0"/>
          <w:sz w:val="21"/>
          <w:szCs w:val="24"/>
          <w:highlight w:val="none"/>
          <w:lang w:val="en-US" w:eastAsia="zh-CN" w:bidi="ar-SA"/>
        </w:rPr>
        <w:t>（4）相关报价表需打印或用不退色的墨水填写， 谈判响应报价表不得涂改和增删，如有错漏必须修改，修改处须由同一签署人签字或盖章。由于字迹模糊或表达不清引起的后果由供应商负责。</w:t>
      </w:r>
    </w:p>
    <w:p>
      <w:pPr>
        <w:pStyle w:val="2"/>
        <w:keepNext w:val="0"/>
        <w:keepLines w:val="0"/>
        <w:pageBreakBefore w:val="0"/>
        <w:widowControl w:val="0"/>
        <w:kinsoku/>
        <w:wordWrap/>
        <w:overflowPunct/>
        <w:topLinePunct w:val="0"/>
        <w:autoSpaceDE/>
        <w:autoSpaceDN/>
        <w:bidi w:val="0"/>
        <w:adjustRightInd/>
        <w:spacing w:before="0" w:after="0" w:line="360" w:lineRule="auto"/>
        <w:ind w:firstLine="420" w:firstLineChars="200"/>
        <w:textAlignment w:val="auto"/>
        <w:rPr>
          <w:rFonts w:hint="eastAsia" w:ascii="宋体" w:hAnsi="宋体" w:eastAsia="宋体" w:cs="Times New Roman"/>
          <w:bCs w:val="0"/>
          <w:color w:val="auto"/>
          <w:spacing w:val="0"/>
          <w:kern w:val="0"/>
          <w:sz w:val="21"/>
          <w:szCs w:val="24"/>
          <w:highlight w:val="none"/>
          <w:lang w:val="en-US" w:eastAsia="zh-CN" w:bidi="ar-SA"/>
        </w:rPr>
      </w:pPr>
      <w:r>
        <w:rPr>
          <w:rFonts w:hint="eastAsia" w:ascii="宋体" w:hAnsi="宋体" w:eastAsia="宋体" w:cs="Times New Roman"/>
          <w:bCs w:val="0"/>
          <w:color w:val="auto"/>
          <w:spacing w:val="0"/>
          <w:kern w:val="0"/>
          <w:sz w:val="21"/>
          <w:szCs w:val="24"/>
          <w:highlight w:val="none"/>
          <w:lang w:val="en-US" w:eastAsia="zh-CN" w:bidi="ar-SA"/>
        </w:rPr>
        <w:t>报价有关表格应按采购文件中相关附表格式填写。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80" w:leftChars="0"/>
        <w:textAlignment w:val="auto"/>
        <w:rPr>
          <w:rFonts w:hint="eastAsia" w:ascii="宋体" w:hAnsi="宋体" w:eastAsia="宋体"/>
          <w:color w:val="auto"/>
          <w:sz w:val="21"/>
          <w:highlight w:val="none"/>
          <w:lang w:val="zh-CN"/>
        </w:rPr>
      </w:pPr>
      <w:r>
        <w:rPr>
          <w:rFonts w:hint="eastAsia" w:ascii="宋体" w:hAnsi="宋体" w:eastAsia="宋体"/>
          <w:b/>
          <w:color w:val="auto"/>
          <w:kern w:val="0"/>
          <w:sz w:val="21"/>
          <w:highlight w:val="none"/>
          <w:lang w:val="en-US" w:eastAsia="zh-CN"/>
        </w:rPr>
        <w:t>（三）、谈判</w:t>
      </w:r>
      <w:r>
        <w:rPr>
          <w:rFonts w:hint="eastAsia" w:ascii="宋体" w:hAnsi="宋体" w:eastAsia="宋体"/>
          <w:b/>
          <w:color w:val="auto"/>
          <w:kern w:val="0"/>
          <w:sz w:val="21"/>
          <w:highlight w:val="none"/>
        </w:rPr>
        <w:t>响应文件的制作、</w:t>
      </w:r>
      <w:r>
        <w:rPr>
          <w:rFonts w:hint="eastAsia" w:ascii="宋体" w:hAnsi="宋体" w:eastAsia="宋体"/>
          <w:b/>
          <w:color w:val="auto"/>
          <w:kern w:val="0"/>
          <w:sz w:val="21"/>
          <w:highlight w:val="none"/>
          <w:lang w:eastAsia="zh-CN"/>
        </w:rPr>
        <w:t>份数</w:t>
      </w:r>
      <w:r>
        <w:rPr>
          <w:rFonts w:hint="eastAsia" w:ascii="宋体" w:hAnsi="宋体" w:eastAsia="宋体"/>
          <w:b/>
          <w:color w:val="auto"/>
          <w:kern w:val="0"/>
          <w:sz w:val="21"/>
          <w:highlight w:val="none"/>
        </w:rPr>
        <w:t>及递交要求</w:t>
      </w:r>
    </w:p>
    <w:p>
      <w:pPr>
        <w:autoSpaceDE w:val="0"/>
        <w:autoSpaceDN w:val="0"/>
        <w:adjustRightInd w:val="0"/>
        <w:snapToGrid w:val="0"/>
        <w:spacing w:beforeLines="0" w:afterLines="0" w:line="360" w:lineRule="auto"/>
        <w:ind w:firstLine="480"/>
        <w:rPr>
          <w:rFonts w:hint="eastAsia" w:ascii="宋体" w:hAnsi="宋体" w:eastAsia="宋体"/>
          <w:b/>
          <w:color w:val="auto"/>
          <w:sz w:val="21"/>
          <w:highlight w:val="none"/>
        </w:rPr>
      </w:pPr>
      <w:r>
        <w:rPr>
          <w:rFonts w:hint="eastAsia" w:ascii="宋体" w:hAnsi="宋体" w:eastAsia="宋体"/>
          <w:b/>
          <w:color w:val="auto"/>
          <w:sz w:val="21"/>
          <w:highlight w:val="none"/>
          <w:lang w:val="en-US" w:eastAsia="zh-CN"/>
        </w:rPr>
        <w:t>1</w:t>
      </w:r>
      <w:r>
        <w:rPr>
          <w:rFonts w:hint="eastAsia" w:ascii="宋体" w:hAnsi="宋体" w:eastAsia="宋体"/>
          <w:b/>
          <w:color w:val="auto"/>
          <w:sz w:val="21"/>
          <w:highlight w:val="none"/>
        </w:rPr>
        <w:t>、</w:t>
      </w:r>
      <w:r>
        <w:rPr>
          <w:rFonts w:hint="eastAsia" w:ascii="宋体" w:hAnsi="宋体" w:eastAsia="宋体"/>
          <w:b/>
          <w:color w:val="auto"/>
          <w:sz w:val="21"/>
          <w:highlight w:val="none"/>
          <w:lang w:val="en-US" w:eastAsia="zh-CN"/>
        </w:rPr>
        <w:t>谈判</w:t>
      </w:r>
      <w:r>
        <w:rPr>
          <w:rFonts w:hint="eastAsia" w:ascii="宋体" w:hAnsi="宋体" w:eastAsia="宋体"/>
          <w:b/>
          <w:color w:val="auto"/>
          <w:sz w:val="21"/>
          <w:highlight w:val="none"/>
        </w:rPr>
        <w:t>响应文件的制作要求</w:t>
      </w:r>
    </w:p>
    <w:p>
      <w:pPr>
        <w:autoSpaceDE w:val="0"/>
        <w:autoSpaceDN w:val="0"/>
        <w:adjustRightInd w:val="0"/>
        <w:snapToGrid w:val="0"/>
        <w:spacing w:beforeLines="0" w:afterLines="0" w:line="360" w:lineRule="auto"/>
        <w:ind w:firstLine="480"/>
        <w:rPr>
          <w:rFonts w:hint="eastAsia" w:ascii="宋体" w:hAnsi="宋体" w:eastAsia="宋体"/>
          <w:color w:val="auto"/>
          <w:kern w:val="0"/>
          <w:sz w:val="21"/>
          <w:highlight w:val="none"/>
        </w:rPr>
      </w:pPr>
      <w:r>
        <w:rPr>
          <w:rFonts w:hint="eastAsia" w:ascii="宋体" w:hAnsi="宋体" w:eastAsia="宋体"/>
          <w:color w:val="auto"/>
          <w:sz w:val="21"/>
          <w:highlight w:val="none"/>
        </w:rPr>
        <w:t>（1）供应商应按照</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响应文件组成内容及项目</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需求制作</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响应文件，</w:t>
      </w:r>
      <w:r>
        <w:rPr>
          <w:rFonts w:hint="eastAsia" w:ascii="宋体" w:hAnsi="宋体" w:eastAsia="宋体"/>
          <w:color w:val="auto"/>
          <w:kern w:val="0"/>
          <w:sz w:val="21"/>
          <w:highlight w:val="none"/>
        </w:rPr>
        <w:t>不按</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采购文件</w:t>
      </w:r>
      <w:r>
        <w:rPr>
          <w:rFonts w:hint="eastAsia" w:ascii="宋体" w:hAnsi="宋体" w:eastAsia="宋体"/>
          <w:color w:val="auto"/>
          <w:kern w:val="0"/>
          <w:sz w:val="21"/>
          <w:highlight w:val="none"/>
        </w:rPr>
        <w:t>要求制作</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响应文件</w:t>
      </w:r>
      <w:r>
        <w:rPr>
          <w:rFonts w:hint="eastAsia" w:ascii="宋体" w:hAnsi="宋体" w:eastAsia="宋体"/>
          <w:color w:val="auto"/>
          <w:kern w:val="0"/>
          <w:sz w:val="21"/>
          <w:highlight w:val="none"/>
        </w:rPr>
        <w:t>的将视情处理（拒收等），由此产生的责任由</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供应商</w:t>
      </w:r>
      <w:r>
        <w:rPr>
          <w:rFonts w:hint="eastAsia" w:ascii="宋体" w:hAnsi="宋体" w:eastAsia="宋体"/>
          <w:color w:val="auto"/>
          <w:kern w:val="0"/>
          <w:sz w:val="21"/>
          <w:highlight w:val="none"/>
        </w:rPr>
        <w:t>自行承担。</w:t>
      </w:r>
    </w:p>
    <w:p>
      <w:pPr>
        <w:autoSpaceDE w:val="0"/>
        <w:autoSpaceDN w:val="0"/>
        <w:adjustRightInd w:val="0"/>
        <w:snapToGrid w:val="0"/>
        <w:spacing w:beforeLines="0" w:afterLines="0" w:line="360" w:lineRule="auto"/>
        <w:ind w:firstLine="480" w:firstLineChars="200"/>
        <w:rPr>
          <w:rFonts w:hint="eastAsia" w:ascii="宋体" w:hAnsi="宋体" w:eastAsia="宋体"/>
          <w:color w:val="auto"/>
          <w:kern w:val="0"/>
          <w:sz w:val="21"/>
          <w:highlight w:val="none"/>
          <w:lang w:val="zh-CN"/>
        </w:rPr>
      </w:pPr>
      <w:r>
        <w:rPr>
          <w:rFonts w:hint="eastAsia" w:ascii="宋体" w:hAnsi="宋体" w:cs="宋体"/>
          <w:bCs/>
          <w:color w:val="auto"/>
          <w:sz w:val="24"/>
          <w:highlight w:val="none"/>
        </w:rPr>
        <w:t>▲</w:t>
      </w:r>
      <w:r>
        <w:rPr>
          <w:rFonts w:hint="eastAsia" w:ascii="宋体" w:hAnsi="宋体" w:eastAsia="宋体"/>
          <w:color w:val="auto"/>
          <w:sz w:val="21"/>
          <w:highlight w:val="none"/>
        </w:rPr>
        <w:t>（2）</w:t>
      </w:r>
      <w:r>
        <w:rPr>
          <w:rFonts w:hint="eastAsia" w:ascii="宋体" w:hAnsi="宋体" w:eastAsia="宋体"/>
          <w:color w:val="auto"/>
          <w:sz w:val="21"/>
          <w:highlight w:val="none"/>
          <w:lang w:eastAsia="zh-CN"/>
        </w:rPr>
        <w:t>供应商</w:t>
      </w:r>
      <w:r>
        <w:rPr>
          <w:rFonts w:hint="eastAsia" w:ascii="宋体" w:hAnsi="宋体" w:eastAsia="宋体"/>
          <w:color w:val="auto"/>
          <w:sz w:val="21"/>
          <w:highlight w:val="none"/>
        </w:rPr>
        <w:t>应对所提供的全部资料的真实性承担法律责任，</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响应文件</w:t>
      </w:r>
      <w:r>
        <w:rPr>
          <w:rFonts w:hint="eastAsia" w:ascii="宋体" w:hAnsi="宋体" w:eastAsia="宋体"/>
          <w:color w:val="auto"/>
          <w:sz w:val="21"/>
          <w:highlight w:val="none"/>
          <w:lang w:val="zh-CN"/>
        </w:rPr>
        <w:t>内容中有要求盖章的地方，</w:t>
      </w:r>
      <w:r>
        <w:rPr>
          <w:rFonts w:hint="eastAsia" w:ascii="宋体" w:hAnsi="宋体" w:eastAsia="宋体"/>
          <w:color w:val="auto"/>
          <w:kern w:val="0"/>
          <w:sz w:val="21"/>
          <w:highlight w:val="none"/>
          <w:lang w:val="zh-CN"/>
        </w:rPr>
        <w:t>必须加盖</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供应商</w:t>
      </w:r>
      <w:r>
        <w:rPr>
          <w:rFonts w:hint="eastAsia" w:ascii="宋体" w:hAnsi="宋体" w:eastAsia="宋体"/>
          <w:color w:val="auto"/>
          <w:kern w:val="0"/>
          <w:sz w:val="21"/>
          <w:highlight w:val="none"/>
          <w:lang w:val="zh-CN"/>
        </w:rPr>
        <w:t>的公章以及法定代表人或全权代表的盖章或签字，其中</w:t>
      </w:r>
      <w:r>
        <w:rPr>
          <w:rFonts w:hint="eastAsia" w:ascii="宋体" w:hAnsi="宋体" w:eastAsia="宋体"/>
          <w:color w:val="auto"/>
          <w:sz w:val="21"/>
          <w:highlight w:val="none"/>
        </w:rPr>
        <w:t>所有证书类文件提供的复印件</w:t>
      </w:r>
      <w:r>
        <w:rPr>
          <w:rFonts w:hint="eastAsia" w:ascii="宋体" w:hAnsi="宋体" w:eastAsia="宋体"/>
          <w:color w:val="auto"/>
          <w:kern w:val="0"/>
          <w:sz w:val="21"/>
          <w:highlight w:val="none"/>
        </w:rPr>
        <w:t>必须全部加盖单位公章且</w:t>
      </w:r>
      <w:r>
        <w:rPr>
          <w:rFonts w:hint="eastAsia" w:ascii="宋体" w:hAnsi="宋体" w:eastAsia="宋体"/>
          <w:color w:val="auto"/>
          <w:sz w:val="21"/>
          <w:highlight w:val="none"/>
        </w:rPr>
        <w:t>必须在有效期内的。</w:t>
      </w:r>
    </w:p>
    <w:p>
      <w:pPr>
        <w:snapToGrid w:val="0"/>
        <w:spacing w:beforeLines="0" w:afterLines="0" w:line="360" w:lineRule="auto"/>
        <w:ind w:firstLine="420" w:firstLineChars="200"/>
        <w:jc w:val="left"/>
        <w:rPr>
          <w:rFonts w:hint="eastAsia" w:ascii="宋体" w:hAnsi="宋体" w:eastAsia="宋体"/>
          <w:color w:val="auto"/>
          <w:sz w:val="21"/>
          <w:highlight w:val="none"/>
        </w:rPr>
      </w:pPr>
      <w:r>
        <w:rPr>
          <w:rFonts w:hint="eastAsia" w:ascii="宋体" w:hAnsi="宋体" w:eastAsia="宋体"/>
          <w:color w:val="auto"/>
          <w:kern w:val="0"/>
          <w:sz w:val="21"/>
          <w:highlight w:val="none"/>
          <w:lang w:val="zh-CN"/>
        </w:rPr>
        <w:t>（</w:t>
      </w:r>
      <w:r>
        <w:rPr>
          <w:rFonts w:hint="eastAsia" w:ascii="宋体" w:hAnsi="宋体" w:eastAsia="宋体"/>
          <w:color w:val="auto"/>
          <w:kern w:val="0"/>
          <w:sz w:val="21"/>
          <w:highlight w:val="none"/>
        </w:rPr>
        <w:t>3</w:t>
      </w:r>
      <w:r>
        <w:rPr>
          <w:rFonts w:hint="eastAsia" w:ascii="宋体" w:hAnsi="宋体" w:eastAsia="宋体"/>
          <w:color w:val="auto"/>
          <w:kern w:val="0"/>
          <w:sz w:val="21"/>
          <w:highlight w:val="none"/>
          <w:lang w:val="zh-CN"/>
        </w:rPr>
        <w:t>）</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响应文件以及</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供应商与采购组织机构就有关</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事宜的所有来往函电，均应以中文汉语书写。除签字、盖章、专用名称等特殊情形外，以中文汉语以外的文字表述的</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响应文件视同未提供。</w:t>
      </w:r>
    </w:p>
    <w:p>
      <w:pPr>
        <w:snapToGrid w:val="0"/>
        <w:spacing w:beforeLines="0" w:afterLines="0" w:line="360" w:lineRule="auto"/>
        <w:ind w:firstLine="420" w:firstLineChars="200"/>
        <w:jc w:val="left"/>
        <w:rPr>
          <w:rFonts w:hint="eastAsia" w:ascii="宋体" w:hAnsi="宋体" w:eastAsia="宋体"/>
          <w:color w:val="auto"/>
          <w:sz w:val="21"/>
          <w:highlight w:val="none"/>
        </w:rPr>
      </w:pPr>
      <w:r>
        <w:rPr>
          <w:rFonts w:hint="eastAsia" w:ascii="宋体" w:hAnsi="宋体" w:eastAsia="宋体"/>
          <w:color w:val="auto"/>
          <w:sz w:val="21"/>
          <w:highlight w:val="none"/>
        </w:rPr>
        <w:t>（4）</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计量单位，</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采购文件已有明确规定的，使用</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采购文件规定的计量单位；</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采购文件没有规定的，应采用中华人民共和国法定计量单位（货币单位：人民币元），否则视同未响应。</w:t>
      </w:r>
    </w:p>
    <w:p>
      <w:pPr>
        <w:autoSpaceDE w:val="0"/>
        <w:autoSpaceDN w:val="0"/>
        <w:adjustRightInd w:val="0"/>
        <w:snapToGrid w:val="0"/>
        <w:spacing w:beforeLines="0" w:afterLines="0" w:line="360" w:lineRule="auto"/>
        <w:ind w:firstLine="480"/>
        <w:rPr>
          <w:rFonts w:hint="eastAsia" w:ascii="宋体" w:hAnsi="宋体" w:eastAsia="宋体"/>
          <w:color w:val="auto"/>
          <w:sz w:val="21"/>
          <w:highlight w:val="none"/>
        </w:rPr>
      </w:pPr>
      <w:r>
        <w:rPr>
          <w:rFonts w:hint="eastAsia" w:ascii="宋体" w:hAnsi="宋体" w:eastAsia="宋体"/>
          <w:color w:val="auto"/>
          <w:sz w:val="21"/>
          <w:highlight w:val="none"/>
        </w:rPr>
        <w:t>（5）若</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供应商不按采购文件的要求提供资格审查材料，其风险由</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供应商自行承担。</w:t>
      </w:r>
    </w:p>
    <w:p>
      <w:pPr>
        <w:autoSpaceDE w:val="0"/>
        <w:autoSpaceDN w:val="0"/>
        <w:adjustRightInd w:val="0"/>
        <w:snapToGrid w:val="0"/>
        <w:spacing w:beforeLines="0" w:afterLines="0" w:line="360" w:lineRule="auto"/>
        <w:ind w:firstLine="480"/>
        <w:rPr>
          <w:rFonts w:hint="eastAsia" w:ascii="宋体" w:hAnsi="宋体" w:eastAsia="宋体"/>
          <w:color w:val="auto"/>
          <w:sz w:val="21"/>
          <w:highlight w:val="none"/>
        </w:rPr>
      </w:pPr>
      <w:r>
        <w:rPr>
          <w:rFonts w:hint="eastAsia" w:ascii="宋体" w:hAnsi="宋体" w:eastAsia="宋体"/>
          <w:color w:val="auto"/>
          <w:kern w:val="0"/>
          <w:sz w:val="21"/>
          <w:highlight w:val="none"/>
        </w:rPr>
        <w:t>（6）</w:t>
      </w:r>
      <w:r>
        <w:rPr>
          <w:rFonts w:hint="eastAsia" w:ascii="宋体" w:hAnsi="宋体" w:eastAsia="宋体"/>
          <w:color w:val="auto"/>
          <w:sz w:val="21"/>
          <w:highlight w:val="none"/>
        </w:rPr>
        <w:t>与本次</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无关的内容请不要制作在内，确保</w:t>
      </w:r>
      <w:r>
        <w:rPr>
          <w:rFonts w:hint="eastAsia" w:ascii="宋体" w:hAnsi="宋体" w:eastAsia="宋体"/>
          <w:color w:val="auto"/>
          <w:sz w:val="21"/>
          <w:highlight w:val="none"/>
          <w:lang w:val="en-US" w:eastAsia="zh-CN"/>
        </w:rPr>
        <w:t>谈判</w:t>
      </w:r>
      <w:r>
        <w:rPr>
          <w:rFonts w:hint="eastAsia" w:ascii="宋体" w:hAnsi="宋体" w:eastAsia="宋体"/>
          <w:color w:val="auto"/>
          <w:sz w:val="21"/>
          <w:highlight w:val="none"/>
        </w:rPr>
        <w:t>响应文件有针对性、简洁明了。</w:t>
      </w:r>
    </w:p>
    <w:p>
      <w:pPr>
        <w:autoSpaceDE w:val="0"/>
        <w:autoSpaceDN w:val="0"/>
        <w:adjustRightInd w:val="0"/>
        <w:snapToGrid w:val="0"/>
        <w:spacing w:beforeLines="0" w:afterLines="0" w:line="360" w:lineRule="auto"/>
        <w:ind w:firstLine="480"/>
        <w:rPr>
          <w:rFonts w:hint="eastAsia" w:ascii="宋体" w:hAnsi="宋体" w:eastAsia="宋体" w:cs="宋体"/>
          <w:color w:val="auto"/>
          <w:kern w:val="0"/>
          <w:sz w:val="21"/>
          <w:szCs w:val="21"/>
          <w:highlight w:val="none"/>
          <w:lang w:val="zh-CN" w:eastAsia="zh-CN" w:bidi="ar-SA"/>
        </w:rPr>
      </w:pPr>
      <w:r>
        <w:rPr>
          <w:rFonts w:hint="eastAsia" w:ascii="宋体" w:hAnsi="宋体" w:eastAsia="宋体"/>
          <w:color w:val="auto"/>
          <w:sz w:val="21"/>
          <w:highlight w:val="none"/>
          <w:lang w:val="en-US" w:eastAsia="zh-CN"/>
        </w:rPr>
        <w:t>（7）谈判响应文件封面，</w:t>
      </w:r>
      <w:r>
        <w:rPr>
          <w:rFonts w:hint="eastAsia" w:ascii="宋体" w:hAnsi="宋体" w:eastAsia="宋体" w:cs="宋体"/>
          <w:color w:val="auto"/>
          <w:kern w:val="0"/>
          <w:sz w:val="21"/>
          <w:szCs w:val="21"/>
          <w:highlight w:val="none"/>
          <w:lang w:val="zh-CN" w:eastAsia="zh-CN" w:bidi="ar-SA"/>
        </w:rPr>
        <w:t>可参照附件内容。注明 “项目编号”、“项目名称”、“正本”或“副本”、“</w:t>
      </w:r>
      <w:r>
        <w:rPr>
          <w:rFonts w:hint="eastAsia" w:ascii="宋体" w:hAnsi="宋体" w:eastAsia="宋体" w:cs="宋体"/>
          <w:color w:val="auto"/>
          <w:kern w:val="0"/>
          <w:sz w:val="21"/>
          <w:szCs w:val="21"/>
          <w:highlight w:val="none"/>
          <w:lang w:val="en-US" w:eastAsia="zh-CN" w:bidi="ar-SA"/>
        </w:rPr>
        <w:t>资格证明文件”或</w:t>
      </w:r>
      <w:r>
        <w:rPr>
          <w:rFonts w:hint="eastAsia" w:ascii="宋体" w:hAnsi="宋体" w:eastAsia="宋体" w:cs="宋体"/>
          <w:color w:val="auto"/>
          <w:kern w:val="0"/>
          <w:sz w:val="21"/>
          <w:szCs w:val="21"/>
          <w:highlight w:val="none"/>
          <w:lang w:val="zh-CN" w:eastAsia="zh-CN" w:bidi="ar-SA"/>
        </w:rPr>
        <w:t>“商务与技术文件</w:t>
      </w:r>
      <w:r>
        <w:rPr>
          <w:rFonts w:hint="eastAsia" w:ascii="宋体" w:hAnsi="宋体" w:eastAsia="宋体" w:cs="宋体"/>
          <w:color w:val="auto"/>
          <w:kern w:val="0"/>
          <w:sz w:val="21"/>
          <w:szCs w:val="21"/>
          <w:highlight w:val="none"/>
          <w:lang w:val="en-US" w:eastAsia="zh-CN" w:bidi="ar-SA"/>
        </w:rPr>
        <w:t>”或“报价文件”、“标项号</w:t>
      </w:r>
      <w:r>
        <w:rPr>
          <w:rFonts w:hint="eastAsia" w:ascii="宋体" w:hAnsi="宋体" w:eastAsia="宋体" w:cs="宋体"/>
          <w:color w:val="auto"/>
          <w:kern w:val="0"/>
          <w:sz w:val="21"/>
          <w:szCs w:val="21"/>
          <w:highlight w:val="none"/>
          <w:lang w:val="zh-CN" w:eastAsia="zh-CN" w:bidi="ar-SA"/>
        </w:rPr>
        <w:t>（如有）</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zh-CN" w:eastAsia="zh-CN" w:bidi="ar-SA"/>
        </w:rPr>
        <w:t>“</w:t>
      </w:r>
      <w:r>
        <w:rPr>
          <w:rFonts w:hint="eastAsia" w:ascii="宋体" w:hAnsi="宋体" w:eastAsia="宋体" w:cs="宋体"/>
          <w:color w:val="auto"/>
          <w:kern w:val="0"/>
          <w:sz w:val="21"/>
          <w:szCs w:val="21"/>
          <w:highlight w:val="none"/>
          <w:lang w:val="en-US" w:eastAsia="zh-CN" w:bidi="ar-SA"/>
        </w:rPr>
        <w:t>谈判</w:t>
      </w:r>
      <w:r>
        <w:rPr>
          <w:rFonts w:hint="eastAsia" w:ascii="宋体" w:hAnsi="宋体" w:eastAsia="宋体" w:cs="宋体"/>
          <w:color w:val="auto"/>
          <w:kern w:val="0"/>
          <w:sz w:val="21"/>
          <w:szCs w:val="21"/>
          <w:highlight w:val="none"/>
          <w:lang w:val="zh-CN" w:eastAsia="zh-CN" w:bidi="ar-SA"/>
        </w:rPr>
        <w:t>人”、“法定代表人或全权代表”等字样。正本和副本内容有出入，以正本为准。</w:t>
      </w:r>
    </w:p>
    <w:p>
      <w:pPr>
        <w:autoSpaceDE w:val="0"/>
        <w:autoSpaceDN w:val="0"/>
        <w:adjustRightInd w:val="0"/>
        <w:snapToGrid w:val="0"/>
        <w:spacing w:beforeLines="0" w:afterLines="0" w:line="360" w:lineRule="auto"/>
        <w:ind w:firstLine="480"/>
        <w:rPr>
          <w:rFonts w:hint="eastAsia" w:ascii="宋体" w:hAnsi="宋体" w:eastAsia="宋体"/>
          <w:color w:val="auto"/>
          <w:sz w:val="21"/>
          <w:highlight w:val="none"/>
          <w:lang w:val="zh-CN" w:eastAsia="zh-CN"/>
        </w:rPr>
      </w:pPr>
      <w:r>
        <w:rPr>
          <w:rFonts w:hint="eastAsia" w:ascii="宋体" w:hAnsi="宋体" w:eastAsia="宋体"/>
          <w:color w:val="auto"/>
          <w:sz w:val="21"/>
          <w:highlight w:val="none"/>
          <w:lang w:val="zh-CN" w:eastAsia="zh-CN"/>
        </w:rPr>
        <w:t>（</w:t>
      </w:r>
      <w:r>
        <w:rPr>
          <w:rFonts w:hint="eastAsia" w:ascii="宋体" w:hAnsi="宋体" w:eastAsia="宋体"/>
          <w:color w:val="auto"/>
          <w:sz w:val="21"/>
          <w:highlight w:val="none"/>
          <w:lang w:val="en-US" w:eastAsia="zh-CN"/>
        </w:rPr>
        <w:t>8</w:t>
      </w:r>
      <w:r>
        <w:rPr>
          <w:rFonts w:hint="eastAsia" w:ascii="宋体" w:hAnsi="宋体" w:eastAsia="宋体"/>
          <w:color w:val="auto"/>
          <w:sz w:val="21"/>
          <w:highlight w:val="none"/>
          <w:lang w:val="zh-CN" w:eastAsia="zh-CN"/>
        </w:rPr>
        <w:t>）</w:t>
      </w:r>
      <w:r>
        <w:rPr>
          <w:rFonts w:hint="eastAsia" w:ascii="宋体" w:hAnsi="宋体" w:eastAsia="宋体"/>
          <w:color w:val="auto"/>
          <w:sz w:val="21"/>
          <w:highlight w:val="none"/>
          <w:lang w:val="en-US" w:eastAsia="zh-CN"/>
        </w:rPr>
        <w:t>谈判响应</w:t>
      </w:r>
      <w:r>
        <w:rPr>
          <w:rFonts w:hint="eastAsia" w:ascii="宋体" w:hAnsi="宋体" w:eastAsia="宋体"/>
          <w:color w:val="auto"/>
          <w:sz w:val="21"/>
          <w:highlight w:val="none"/>
          <w:lang w:val="zh-CN" w:eastAsia="zh-CN"/>
        </w:rPr>
        <w:t>文件的外包装、密封</w:t>
      </w:r>
    </w:p>
    <w:p>
      <w:pPr>
        <w:autoSpaceDE w:val="0"/>
        <w:autoSpaceDN w:val="0"/>
        <w:adjustRightInd w:val="0"/>
        <w:snapToGrid w:val="0"/>
        <w:spacing w:beforeLines="0" w:afterLines="0" w:line="360" w:lineRule="auto"/>
        <w:ind w:firstLine="480"/>
        <w:rPr>
          <w:rFonts w:hint="eastAsia" w:ascii="宋体" w:hAnsi="宋体" w:eastAsia="宋体"/>
          <w:color w:val="auto"/>
          <w:sz w:val="21"/>
          <w:highlight w:val="none"/>
          <w:lang w:val="en-US" w:eastAsia="zh-CN"/>
        </w:rPr>
      </w:pPr>
      <w:r>
        <w:rPr>
          <w:rFonts w:hint="eastAsia" w:ascii="宋体" w:hAnsi="宋体" w:eastAsia="宋体"/>
          <w:color w:val="auto"/>
          <w:sz w:val="21"/>
          <w:highlight w:val="none"/>
          <w:lang w:val="zh-CN" w:eastAsia="zh-CN"/>
        </w:rPr>
        <w:t>▲①</w:t>
      </w:r>
      <w:r>
        <w:rPr>
          <w:rFonts w:hint="eastAsia" w:ascii="宋体" w:hAnsi="宋体" w:eastAsia="宋体"/>
          <w:color w:val="auto"/>
          <w:sz w:val="21"/>
          <w:highlight w:val="none"/>
          <w:lang w:val="en-US" w:eastAsia="zh-CN"/>
        </w:rPr>
        <w:t>项目如分标项，各标项投标文件必须分开编制，并按前附表份数要求单独密封包装。</w:t>
      </w:r>
    </w:p>
    <w:p>
      <w:pPr>
        <w:autoSpaceDE w:val="0"/>
        <w:autoSpaceDN w:val="0"/>
        <w:adjustRightInd w:val="0"/>
        <w:snapToGrid w:val="0"/>
        <w:spacing w:beforeLines="0" w:afterLines="0" w:line="360" w:lineRule="auto"/>
        <w:ind w:firstLine="480"/>
        <w:rPr>
          <w:rFonts w:hint="eastAsia" w:ascii="宋体" w:hAnsi="宋体" w:eastAsia="宋体"/>
          <w:color w:val="auto"/>
          <w:sz w:val="21"/>
          <w:highlight w:val="none"/>
          <w:lang w:val="zh-CN" w:eastAsia="zh-CN"/>
        </w:rPr>
      </w:pPr>
      <w:r>
        <w:rPr>
          <w:rFonts w:hint="eastAsia" w:ascii="宋体" w:hAnsi="宋体" w:eastAsia="宋体"/>
          <w:color w:val="auto"/>
          <w:sz w:val="21"/>
          <w:highlight w:val="none"/>
          <w:lang w:val="zh-CN" w:eastAsia="zh-CN"/>
        </w:rPr>
        <w:t>▲②“资格证明文件”、“商务与技术文件”、“报价文件”的外包装须加盖投标人公章。</w:t>
      </w:r>
    </w:p>
    <w:p>
      <w:pPr>
        <w:autoSpaceDE w:val="0"/>
        <w:autoSpaceDN w:val="0"/>
        <w:adjustRightInd w:val="0"/>
        <w:snapToGrid w:val="0"/>
        <w:spacing w:beforeLines="0" w:afterLines="0" w:line="360" w:lineRule="auto"/>
        <w:ind w:firstLine="480"/>
        <w:rPr>
          <w:rFonts w:hint="eastAsia" w:ascii="宋体" w:hAnsi="宋体" w:eastAsia="宋体"/>
          <w:color w:val="auto"/>
          <w:sz w:val="21"/>
          <w:highlight w:val="none"/>
          <w:lang w:val="zh-CN" w:eastAsia="zh-CN"/>
        </w:rPr>
      </w:pPr>
      <w:r>
        <w:rPr>
          <w:rFonts w:hint="eastAsia" w:ascii="宋体" w:hAnsi="宋体" w:eastAsia="宋体"/>
          <w:color w:val="auto"/>
          <w:sz w:val="21"/>
          <w:highlight w:val="none"/>
          <w:lang w:val="zh-CN" w:eastAsia="zh-CN"/>
        </w:rPr>
        <w:t xml:space="preserve">③外包装封面，可参照附件内容注明“项目编号”、“ 项目名称”、 “正本”或“副本”或“正副本”、“资格证明文件”或“商务与技术文件”或“报价文件”、 “标项号（如有）”、“ </w:t>
      </w:r>
      <w:r>
        <w:rPr>
          <w:rFonts w:hint="eastAsia" w:ascii="宋体" w:hAnsi="宋体" w:eastAsia="宋体"/>
          <w:color w:val="auto"/>
          <w:sz w:val="21"/>
          <w:highlight w:val="none"/>
          <w:lang w:val="en-US" w:eastAsia="zh-CN"/>
        </w:rPr>
        <w:t>谈判人</w:t>
      </w:r>
      <w:r>
        <w:rPr>
          <w:rFonts w:hint="eastAsia" w:ascii="宋体" w:hAnsi="宋体" w:eastAsia="宋体"/>
          <w:color w:val="auto"/>
          <w:sz w:val="21"/>
          <w:highlight w:val="none"/>
          <w:lang w:val="zh-CN" w:eastAsia="zh-CN"/>
        </w:rPr>
        <w:t>名称” 、“开标时启封”等字样。</w:t>
      </w:r>
    </w:p>
    <w:p>
      <w:pPr>
        <w:autoSpaceDE w:val="0"/>
        <w:autoSpaceDN w:val="0"/>
        <w:adjustRightInd w:val="0"/>
        <w:snapToGrid w:val="0"/>
        <w:spacing w:beforeLines="0" w:afterLines="0" w:line="360" w:lineRule="auto"/>
        <w:ind w:firstLine="416" w:firstLineChars="198"/>
        <w:rPr>
          <w:rFonts w:hint="eastAsia" w:ascii="宋体" w:hAnsi="宋体"/>
          <w:b/>
          <w:color w:val="auto"/>
          <w:sz w:val="21"/>
          <w:highlight w:val="none"/>
        </w:rPr>
      </w:pPr>
      <w:r>
        <w:rPr>
          <w:rFonts w:hint="eastAsia" w:ascii="宋体" w:hAnsi="宋体"/>
          <w:b/>
          <w:color w:val="auto"/>
          <w:sz w:val="21"/>
          <w:highlight w:val="none"/>
        </w:rPr>
        <w:t>2、</w:t>
      </w:r>
      <w:r>
        <w:rPr>
          <w:rFonts w:hint="eastAsia" w:ascii="宋体" w:hAnsi="宋体" w:eastAsia="宋体"/>
          <w:b/>
          <w:color w:val="auto"/>
          <w:sz w:val="21"/>
          <w:highlight w:val="none"/>
          <w:lang w:val="en-US" w:eastAsia="zh-CN"/>
        </w:rPr>
        <w:t>谈判</w:t>
      </w:r>
      <w:r>
        <w:rPr>
          <w:rFonts w:hint="eastAsia" w:ascii="宋体" w:hAnsi="宋体"/>
          <w:b/>
          <w:color w:val="auto"/>
          <w:sz w:val="21"/>
          <w:highlight w:val="none"/>
        </w:rPr>
        <w:t>响应文件份数：</w:t>
      </w:r>
    </w:p>
    <w:p>
      <w:pPr>
        <w:autoSpaceDE w:val="0"/>
        <w:autoSpaceDN w:val="0"/>
        <w:adjustRightInd w:val="0"/>
        <w:snapToGrid w:val="0"/>
        <w:spacing w:beforeLines="0" w:afterLines="0" w:line="360" w:lineRule="auto"/>
        <w:ind w:firstLine="416" w:firstLineChars="198"/>
        <w:rPr>
          <w:rFonts w:hint="eastAsia" w:ascii="宋体" w:hAnsi="宋体"/>
          <w:b/>
          <w:color w:val="auto"/>
          <w:sz w:val="21"/>
          <w:highlight w:val="none"/>
          <w:lang w:val="en-US" w:eastAsia="zh-CN"/>
        </w:rPr>
      </w:pPr>
      <w:r>
        <w:rPr>
          <w:rFonts w:hint="eastAsia" w:ascii="宋体" w:hAnsi="宋体"/>
          <w:b/>
          <w:color w:val="auto"/>
          <w:sz w:val="21"/>
          <w:highlight w:val="none"/>
          <w:lang w:val="en-US" w:eastAsia="zh-CN"/>
        </w:rPr>
        <w:t>资格证明文件共3份（一正本二副本，封装成一袋），商务与技术文件共3份（一正本二副本，封装成一袋），报价文件共3份（一正本二副本，封装成一袋）。</w:t>
      </w:r>
    </w:p>
    <w:p>
      <w:pPr>
        <w:autoSpaceDE w:val="0"/>
        <w:autoSpaceDN w:val="0"/>
        <w:adjustRightInd w:val="0"/>
        <w:snapToGrid w:val="0"/>
        <w:spacing w:beforeLines="0" w:afterLines="0" w:line="360" w:lineRule="auto"/>
        <w:ind w:firstLine="480"/>
        <w:rPr>
          <w:rFonts w:hint="eastAsia" w:ascii="宋体" w:hAnsi="宋体"/>
          <w:b/>
          <w:color w:val="auto"/>
          <w:sz w:val="21"/>
          <w:highlight w:val="none"/>
        </w:rPr>
      </w:pPr>
      <w:r>
        <w:rPr>
          <w:rFonts w:hint="eastAsia" w:ascii="宋体" w:hAnsi="宋体"/>
          <w:b/>
          <w:color w:val="auto"/>
          <w:kern w:val="0"/>
          <w:sz w:val="21"/>
          <w:highlight w:val="none"/>
        </w:rPr>
        <w:t>3、</w:t>
      </w:r>
      <w:r>
        <w:rPr>
          <w:rFonts w:hint="eastAsia" w:ascii="宋体" w:hAnsi="宋体" w:eastAsia="宋体"/>
          <w:b/>
          <w:color w:val="auto"/>
          <w:sz w:val="21"/>
          <w:highlight w:val="none"/>
          <w:lang w:eastAsia="zh-CN"/>
        </w:rPr>
        <w:t>谈判</w:t>
      </w:r>
      <w:r>
        <w:rPr>
          <w:rFonts w:hint="eastAsia" w:ascii="宋体" w:hAnsi="宋体"/>
          <w:b/>
          <w:color w:val="auto"/>
          <w:sz w:val="21"/>
          <w:highlight w:val="none"/>
        </w:rPr>
        <w:t>响应文件的递交要求</w:t>
      </w:r>
    </w:p>
    <w:p>
      <w:pPr>
        <w:autoSpaceDE w:val="0"/>
        <w:autoSpaceDN w:val="0"/>
        <w:adjustRightInd w:val="0"/>
        <w:spacing w:line="360" w:lineRule="auto"/>
        <w:ind w:firstLine="411" w:firstLineChars="196"/>
        <w:rPr>
          <w:rFonts w:hint="eastAsia" w:ascii="宋体" w:hAnsi="宋体"/>
          <w:color w:val="auto"/>
          <w:sz w:val="21"/>
          <w:szCs w:val="21"/>
          <w:highlight w:val="none"/>
          <w:lang w:val="zh-CN" w:eastAsia="zh-CN"/>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val="zh-CN" w:eastAsia="zh-CN"/>
        </w:rPr>
        <w:t>因新冠肺炎疫情防控需要，所有</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lang w:val="zh-CN" w:eastAsia="zh-CN"/>
        </w:rPr>
        <w:t>无需到达开标现场，</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lang w:val="zh-CN" w:eastAsia="zh-CN"/>
        </w:rPr>
        <w:t>均须在</w:t>
      </w:r>
      <w:r>
        <w:rPr>
          <w:rFonts w:hint="eastAsia" w:ascii="宋体" w:hAnsi="宋体"/>
          <w:color w:val="auto"/>
          <w:sz w:val="21"/>
          <w:szCs w:val="21"/>
          <w:highlight w:val="none"/>
          <w:lang w:val="en-US" w:eastAsia="zh-CN"/>
        </w:rPr>
        <w:t>谈判响应文件提交</w:t>
      </w:r>
      <w:r>
        <w:rPr>
          <w:rFonts w:hint="eastAsia" w:ascii="宋体" w:hAnsi="宋体"/>
          <w:color w:val="auto"/>
          <w:sz w:val="21"/>
          <w:szCs w:val="21"/>
          <w:highlight w:val="none"/>
          <w:lang w:val="zh-CN" w:eastAsia="zh-CN"/>
        </w:rPr>
        <w:t>截止时间前递交</w:t>
      </w:r>
      <w:r>
        <w:rPr>
          <w:rFonts w:hint="eastAsia" w:ascii="宋体" w:hAnsi="宋体"/>
          <w:color w:val="auto"/>
          <w:sz w:val="21"/>
          <w:szCs w:val="21"/>
          <w:highlight w:val="none"/>
          <w:lang w:val="en-US" w:eastAsia="zh-CN"/>
        </w:rPr>
        <w:t>谈判响应</w:t>
      </w:r>
      <w:r>
        <w:rPr>
          <w:rFonts w:hint="eastAsia" w:ascii="宋体" w:hAnsi="宋体"/>
          <w:color w:val="auto"/>
          <w:sz w:val="21"/>
          <w:szCs w:val="21"/>
          <w:highlight w:val="none"/>
          <w:lang w:val="zh-CN" w:eastAsia="zh-CN"/>
        </w:rPr>
        <w:t>文件。</w:t>
      </w:r>
      <w:r>
        <w:rPr>
          <w:rFonts w:hint="eastAsia" w:ascii="宋体" w:hAnsi="宋体"/>
          <w:color w:val="auto"/>
          <w:sz w:val="21"/>
          <w:szCs w:val="21"/>
          <w:highlight w:val="none"/>
          <w:lang w:val="en-US" w:eastAsia="zh-CN"/>
        </w:rPr>
        <w:t>谈判响应</w:t>
      </w:r>
      <w:r>
        <w:rPr>
          <w:rFonts w:hint="eastAsia" w:ascii="宋体" w:hAnsi="宋体"/>
          <w:color w:val="auto"/>
          <w:sz w:val="21"/>
          <w:szCs w:val="21"/>
          <w:highlight w:val="none"/>
          <w:lang w:val="zh-CN" w:eastAsia="zh-CN"/>
        </w:rPr>
        <w:t>文件递交方式：</w:t>
      </w:r>
    </w:p>
    <w:p>
      <w:pPr>
        <w:autoSpaceDE w:val="0"/>
        <w:autoSpaceDN w:val="0"/>
        <w:adjustRightInd w:val="0"/>
        <w:spacing w:line="360" w:lineRule="auto"/>
        <w:ind w:firstLine="411" w:firstLineChars="196"/>
        <w:rPr>
          <w:rFonts w:hint="eastAsia" w:ascii="宋体" w:hAnsi="宋体"/>
          <w:color w:val="auto"/>
          <w:sz w:val="21"/>
          <w:szCs w:val="21"/>
          <w:highlight w:val="none"/>
          <w:lang w:val="zh-CN" w:eastAsia="zh-CN"/>
        </w:rPr>
      </w:pPr>
      <w:r>
        <w:rPr>
          <w:rFonts w:hint="eastAsia" w:ascii="宋体" w:hAnsi="宋体"/>
          <w:color w:val="auto"/>
          <w:sz w:val="21"/>
          <w:szCs w:val="21"/>
          <w:highlight w:val="none"/>
          <w:lang w:val="zh-CN" w:eastAsia="zh-CN"/>
        </w:rPr>
        <w:t>①现场递交（递交人员的健康码必须为绿码）：应即交即走，不参与后续开标会；</w:t>
      </w:r>
    </w:p>
    <w:p>
      <w:pPr>
        <w:autoSpaceDE w:val="0"/>
        <w:autoSpaceDN w:val="0"/>
        <w:adjustRightInd w:val="0"/>
        <w:spacing w:line="360" w:lineRule="auto"/>
        <w:ind w:firstLine="411" w:firstLineChars="196"/>
        <w:rPr>
          <w:rFonts w:hint="eastAsia" w:ascii="宋体" w:hAnsi="宋体"/>
          <w:color w:val="auto"/>
          <w:sz w:val="21"/>
          <w:szCs w:val="21"/>
          <w:highlight w:val="none"/>
          <w:lang w:val="zh-CN" w:eastAsia="zh-CN"/>
        </w:rPr>
      </w:pPr>
      <w:r>
        <w:rPr>
          <w:rFonts w:hint="eastAsia" w:ascii="宋体" w:hAnsi="宋体"/>
          <w:color w:val="auto"/>
          <w:sz w:val="21"/>
          <w:szCs w:val="21"/>
          <w:highlight w:val="none"/>
          <w:lang w:val="zh-CN" w:eastAsia="zh-CN"/>
        </w:rPr>
        <w:t>②通过邮寄方式，接收截止时间同</w:t>
      </w:r>
      <w:r>
        <w:rPr>
          <w:rFonts w:hint="eastAsia" w:ascii="宋体" w:hAnsi="宋体"/>
          <w:color w:val="auto"/>
          <w:sz w:val="21"/>
          <w:szCs w:val="21"/>
          <w:highlight w:val="none"/>
          <w:lang w:val="en-US" w:eastAsia="zh-CN"/>
        </w:rPr>
        <w:t>谈判</w:t>
      </w:r>
      <w:r>
        <w:rPr>
          <w:rFonts w:hint="eastAsia" w:ascii="宋体" w:hAnsi="宋体"/>
          <w:color w:val="auto"/>
          <w:sz w:val="21"/>
          <w:szCs w:val="21"/>
          <w:highlight w:val="none"/>
          <w:lang w:val="zh-CN" w:eastAsia="zh-CN"/>
        </w:rPr>
        <w:t>响应文件提交截止时间（以签收时间为准，如在规定时间内未收到</w:t>
      </w:r>
      <w:r>
        <w:rPr>
          <w:rFonts w:hint="eastAsia" w:ascii="宋体" w:hAnsi="宋体"/>
          <w:color w:val="auto"/>
          <w:sz w:val="21"/>
          <w:szCs w:val="21"/>
          <w:highlight w:val="none"/>
          <w:lang w:val="en-US" w:eastAsia="zh-CN"/>
        </w:rPr>
        <w:t>谈判响应</w:t>
      </w:r>
      <w:r>
        <w:rPr>
          <w:rFonts w:hint="eastAsia" w:ascii="宋体" w:hAnsi="宋体"/>
          <w:color w:val="auto"/>
          <w:sz w:val="21"/>
          <w:szCs w:val="21"/>
          <w:highlight w:val="none"/>
          <w:lang w:val="zh-CN" w:eastAsia="zh-CN"/>
        </w:rPr>
        <w:t>文件，则作自动放弃</w:t>
      </w:r>
      <w:r>
        <w:rPr>
          <w:rFonts w:hint="eastAsia" w:ascii="宋体" w:hAnsi="宋体"/>
          <w:color w:val="auto"/>
          <w:sz w:val="21"/>
          <w:szCs w:val="21"/>
          <w:highlight w:val="none"/>
          <w:lang w:val="en-US" w:eastAsia="zh-CN"/>
        </w:rPr>
        <w:t>谈判</w:t>
      </w:r>
      <w:r>
        <w:rPr>
          <w:rFonts w:hint="eastAsia" w:ascii="宋体" w:hAnsi="宋体"/>
          <w:color w:val="auto"/>
          <w:sz w:val="21"/>
          <w:szCs w:val="21"/>
          <w:highlight w:val="none"/>
          <w:lang w:val="zh-CN" w:eastAsia="zh-CN"/>
        </w:rPr>
        <w:t>处理，由</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lang w:val="zh-CN" w:eastAsia="zh-CN"/>
        </w:rPr>
        <w:t>自行承担责任）。</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lang w:val="zh-CN" w:eastAsia="zh-CN"/>
        </w:rPr>
        <w:t>应自行关注快递物流信息，签收时应及时告知代理机构。逾期送达的不予受理。</w:t>
      </w:r>
    </w:p>
    <w:p>
      <w:pPr>
        <w:autoSpaceDE w:val="0"/>
        <w:autoSpaceDN w:val="0"/>
        <w:adjustRightInd w:val="0"/>
        <w:spacing w:line="360" w:lineRule="auto"/>
        <w:ind w:firstLine="411" w:firstLineChars="196"/>
        <w:rPr>
          <w:rFonts w:hint="default" w:ascii="宋体" w:hAnsi="宋体"/>
          <w:color w:val="auto"/>
          <w:sz w:val="21"/>
          <w:szCs w:val="21"/>
          <w:highlight w:val="none"/>
          <w:lang w:val="en-US" w:eastAsia="zh-CN"/>
        </w:rPr>
      </w:pPr>
      <w:r>
        <w:rPr>
          <w:rFonts w:hint="eastAsia" w:ascii="宋体" w:hAnsi="宋体"/>
          <w:color w:val="auto"/>
          <w:sz w:val="21"/>
          <w:szCs w:val="21"/>
          <w:highlight w:val="none"/>
          <w:lang w:val="zh-CN" w:eastAsia="zh-CN"/>
        </w:rPr>
        <w:t>邮寄地址：</w:t>
      </w:r>
      <w:r>
        <w:rPr>
          <w:rFonts w:hint="eastAsia" w:ascii="宋体" w:hAnsi="宋体"/>
          <w:color w:val="auto"/>
          <w:sz w:val="21"/>
          <w:szCs w:val="21"/>
          <w:highlight w:val="none"/>
          <w:lang w:val="en-US" w:eastAsia="zh-CN"/>
        </w:rPr>
        <w:t>浙江耀信工程咨询有限公司仙居分公司（仙居县环城北路522号）</w:t>
      </w:r>
    </w:p>
    <w:p>
      <w:pPr>
        <w:autoSpaceDE w:val="0"/>
        <w:autoSpaceDN w:val="0"/>
        <w:adjustRightInd w:val="0"/>
        <w:spacing w:line="360" w:lineRule="auto"/>
        <w:ind w:firstLine="411" w:firstLineChars="196"/>
        <w:rPr>
          <w:rFonts w:hint="eastAsia" w:ascii="宋体" w:hAnsi="宋体"/>
          <w:color w:val="auto"/>
          <w:sz w:val="21"/>
          <w:szCs w:val="21"/>
          <w:highlight w:val="none"/>
          <w:lang w:val="zh-CN" w:eastAsia="zh-CN"/>
        </w:rPr>
      </w:pPr>
      <w:r>
        <w:rPr>
          <w:rFonts w:hint="eastAsia" w:ascii="宋体" w:hAnsi="宋体"/>
          <w:color w:val="auto"/>
          <w:sz w:val="21"/>
          <w:szCs w:val="21"/>
          <w:highlight w:val="none"/>
          <w:lang w:val="zh-CN" w:eastAsia="zh-CN"/>
        </w:rPr>
        <w:t>收件人：</w:t>
      </w:r>
      <w:r>
        <w:rPr>
          <w:rFonts w:hint="eastAsia" w:ascii="宋体" w:hAnsi="宋体"/>
          <w:color w:val="auto"/>
          <w:sz w:val="21"/>
          <w:szCs w:val="21"/>
          <w:highlight w:val="none"/>
          <w:lang w:val="en-US" w:eastAsia="zh-CN"/>
        </w:rPr>
        <w:t>郑苏敏</w:t>
      </w:r>
      <w:r>
        <w:rPr>
          <w:rFonts w:hint="eastAsia" w:ascii="宋体" w:hAnsi="宋体"/>
          <w:color w:val="auto"/>
          <w:sz w:val="21"/>
          <w:szCs w:val="21"/>
          <w:highlight w:val="none"/>
          <w:lang w:val="zh-CN" w:eastAsia="zh-CN"/>
        </w:rPr>
        <w:t xml:space="preserve">  </w:t>
      </w:r>
    </w:p>
    <w:p>
      <w:pPr>
        <w:autoSpaceDE w:val="0"/>
        <w:autoSpaceDN w:val="0"/>
        <w:adjustRightInd w:val="0"/>
        <w:spacing w:line="360" w:lineRule="auto"/>
        <w:ind w:firstLine="413" w:firstLineChars="197"/>
        <w:rPr>
          <w:rFonts w:hint="default" w:ascii="宋体" w:hAnsi="宋体"/>
          <w:color w:val="auto"/>
          <w:sz w:val="21"/>
          <w:szCs w:val="21"/>
          <w:highlight w:val="none"/>
          <w:lang w:val="en-US"/>
        </w:rPr>
      </w:pPr>
      <w:r>
        <w:rPr>
          <w:rFonts w:hint="eastAsia" w:ascii="宋体" w:hAnsi="宋体"/>
          <w:color w:val="auto"/>
          <w:sz w:val="21"/>
          <w:szCs w:val="21"/>
          <w:highlight w:val="none"/>
          <w:lang w:val="zh-CN" w:eastAsia="zh-CN"/>
        </w:rPr>
        <w:t>联系电话：</w:t>
      </w:r>
      <w:r>
        <w:rPr>
          <w:rFonts w:hint="eastAsia" w:ascii="宋体" w:hAnsi="宋体"/>
          <w:color w:val="auto"/>
          <w:sz w:val="21"/>
          <w:szCs w:val="21"/>
          <w:highlight w:val="none"/>
          <w:lang w:val="en-US" w:eastAsia="zh-CN"/>
        </w:rPr>
        <w:t>13362610537</w:t>
      </w:r>
    </w:p>
    <w:p>
      <w:pPr>
        <w:autoSpaceDE w:val="0"/>
        <w:autoSpaceDN w:val="0"/>
        <w:adjustRightInd w:val="0"/>
        <w:spacing w:line="360" w:lineRule="auto"/>
        <w:ind w:firstLine="480"/>
        <w:rPr>
          <w:rFonts w:hint="eastAsia" w:ascii="宋体" w:hAnsi="宋体"/>
          <w:color w:val="auto"/>
          <w:sz w:val="21"/>
          <w:szCs w:val="21"/>
          <w:highlight w:val="none"/>
          <w:lang w:val="zh-CN"/>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lang w:val="zh-CN"/>
        </w:rPr>
        <w:t>因密封不严、标记不明而造成过早启封、失密等情况，代理机构概不负责。</w:t>
      </w:r>
    </w:p>
    <w:p>
      <w:pPr>
        <w:autoSpaceDE w:val="0"/>
        <w:autoSpaceDN w:val="0"/>
        <w:adjustRightInd w:val="0"/>
        <w:spacing w:line="360" w:lineRule="auto"/>
        <w:ind w:firstLine="480"/>
        <w:rPr>
          <w:rFonts w:ascii="宋体"/>
          <w:color w:val="auto"/>
          <w:sz w:val="21"/>
          <w:szCs w:val="21"/>
          <w:highlight w:val="none"/>
          <w:lang w:val="zh-CN"/>
        </w:rPr>
      </w:pPr>
      <w:r>
        <w:rPr>
          <w:rFonts w:hint="eastAsia" w:ascii="宋体"/>
          <w:color w:val="auto"/>
          <w:sz w:val="21"/>
          <w:szCs w:val="21"/>
          <w:highlight w:val="none"/>
          <w:lang w:val="en-US" w:eastAsia="zh-CN"/>
        </w:rPr>
        <w:t>3）</w:t>
      </w:r>
      <w:r>
        <w:rPr>
          <w:rFonts w:hint="eastAsia" w:ascii="宋体"/>
          <w:color w:val="auto"/>
          <w:sz w:val="21"/>
          <w:szCs w:val="21"/>
          <w:highlight w:val="none"/>
          <w:lang w:val="zh-CN"/>
        </w:rPr>
        <w:t>如因故推迟</w:t>
      </w:r>
      <w:r>
        <w:rPr>
          <w:rFonts w:hint="eastAsia" w:ascii="宋体" w:hAnsi="宋体"/>
          <w:color w:val="auto"/>
          <w:sz w:val="21"/>
          <w:szCs w:val="21"/>
          <w:highlight w:val="none"/>
          <w:lang w:val="en-US" w:eastAsia="zh-CN"/>
        </w:rPr>
        <w:t>谈判</w:t>
      </w:r>
      <w:r>
        <w:rPr>
          <w:rFonts w:hint="eastAsia" w:ascii="宋体"/>
          <w:color w:val="auto"/>
          <w:sz w:val="21"/>
          <w:szCs w:val="21"/>
          <w:highlight w:val="none"/>
          <w:lang w:val="zh-CN" w:eastAsia="zh-CN"/>
        </w:rPr>
        <w:t>响应</w:t>
      </w:r>
      <w:r>
        <w:rPr>
          <w:rFonts w:hint="eastAsia" w:ascii="宋体"/>
          <w:color w:val="auto"/>
          <w:sz w:val="21"/>
          <w:szCs w:val="21"/>
          <w:highlight w:val="none"/>
          <w:lang w:val="zh-CN"/>
        </w:rPr>
        <w:t>文件提交截止时间的，</w:t>
      </w:r>
      <w:r>
        <w:rPr>
          <w:rFonts w:hint="eastAsia" w:ascii="宋体"/>
          <w:color w:val="auto"/>
          <w:sz w:val="21"/>
          <w:szCs w:val="21"/>
          <w:highlight w:val="none"/>
          <w:lang w:val="en-US" w:eastAsia="zh-CN"/>
        </w:rPr>
        <w:t>采购</w:t>
      </w:r>
      <w:r>
        <w:rPr>
          <w:rFonts w:hint="eastAsia" w:ascii="宋体"/>
          <w:color w:val="auto"/>
          <w:sz w:val="21"/>
          <w:szCs w:val="21"/>
          <w:highlight w:val="none"/>
          <w:lang w:val="zh-CN"/>
        </w:rPr>
        <w:t>人和</w:t>
      </w:r>
      <w:r>
        <w:rPr>
          <w:rFonts w:hint="eastAsia" w:ascii="宋体"/>
          <w:color w:val="auto"/>
          <w:sz w:val="21"/>
          <w:szCs w:val="21"/>
          <w:highlight w:val="none"/>
          <w:lang w:val="en-US" w:eastAsia="zh-CN"/>
        </w:rPr>
        <w:t>供应商</w:t>
      </w:r>
      <w:r>
        <w:rPr>
          <w:rFonts w:hint="eastAsia" w:ascii="宋体"/>
          <w:color w:val="auto"/>
          <w:sz w:val="21"/>
          <w:szCs w:val="21"/>
          <w:highlight w:val="none"/>
          <w:lang w:val="zh-CN"/>
        </w:rPr>
        <w:t>的权利和义务将受到新的截止时间约束。</w:t>
      </w:r>
    </w:p>
    <w:p>
      <w:pPr>
        <w:tabs>
          <w:tab w:val="left" w:pos="1898"/>
        </w:tabs>
        <w:autoSpaceDE w:val="0"/>
        <w:autoSpaceDN w:val="0"/>
        <w:adjustRightInd w:val="0"/>
        <w:snapToGrid w:val="0"/>
        <w:spacing w:beforeLines="0" w:afterLines="0" w:line="360" w:lineRule="auto"/>
        <w:ind w:firstLine="420" w:firstLineChars="200"/>
        <w:rPr>
          <w:rFonts w:hint="eastAsia" w:ascii="宋体" w:hAnsi="宋体"/>
          <w:b/>
          <w:color w:val="auto"/>
          <w:kern w:val="0"/>
          <w:sz w:val="21"/>
          <w:highlight w:val="none"/>
        </w:rPr>
      </w:pPr>
      <w:r>
        <w:rPr>
          <w:rFonts w:hint="eastAsia" w:ascii="宋体" w:hAnsi="宋体"/>
          <w:b/>
          <w:color w:val="auto"/>
          <w:kern w:val="0"/>
          <w:sz w:val="21"/>
          <w:highlight w:val="none"/>
        </w:rPr>
        <w:t>4、</w:t>
      </w:r>
      <w:r>
        <w:rPr>
          <w:rFonts w:hint="eastAsia" w:ascii="宋体" w:hAnsi="宋体" w:eastAsia="宋体"/>
          <w:b/>
          <w:color w:val="auto"/>
          <w:kern w:val="0"/>
          <w:sz w:val="21"/>
          <w:highlight w:val="none"/>
          <w:lang w:eastAsia="zh-CN"/>
        </w:rPr>
        <w:t>谈判</w:t>
      </w:r>
      <w:r>
        <w:rPr>
          <w:rFonts w:hint="eastAsia" w:ascii="宋体" w:hAnsi="宋体"/>
          <w:b/>
          <w:color w:val="auto"/>
          <w:kern w:val="0"/>
          <w:sz w:val="21"/>
          <w:highlight w:val="none"/>
        </w:rPr>
        <w:t>响应文件的补充、修改和撤回。</w:t>
      </w:r>
    </w:p>
    <w:p>
      <w:pPr>
        <w:autoSpaceDE w:val="0"/>
        <w:autoSpaceDN w:val="0"/>
        <w:adjustRightInd w:val="0"/>
        <w:spacing w:line="360" w:lineRule="auto"/>
        <w:ind w:firstLine="480"/>
        <w:rPr>
          <w:rFonts w:hint="eastAsia" w:ascii="宋体" w:hAnsi="宋体" w:cs="Times New Roman"/>
          <w:color w:val="auto"/>
          <w:sz w:val="21"/>
          <w:szCs w:val="21"/>
          <w:highlight w:val="none"/>
          <w:lang w:val="zh-CN"/>
        </w:rPr>
      </w:pPr>
      <w:r>
        <w:rPr>
          <w:rFonts w:hint="eastAsia" w:ascii="宋体" w:hAnsi="宋体" w:cs="Times New Roman"/>
          <w:color w:val="auto"/>
          <w:sz w:val="21"/>
          <w:szCs w:val="21"/>
          <w:highlight w:val="none"/>
          <w:lang w:val="zh-CN"/>
        </w:rPr>
        <w:t>①在提交</w:t>
      </w:r>
      <w:r>
        <w:rPr>
          <w:rFonts w:hint="eastAsia" w:ascii="宋体" w:hAnsi="宋体" w:cs="Times New Roman"/>
          <w:color w:val="auto"/>
          <w:sz w:val="21"/>
          <w:szCs w:val="21"/>
          <w:highlight w:val="none"/>
          <w:lang w:val="en-US" w:eastAsia="zh-CN"/>
        </w:rPr>
        <w:t>谈判</w:t>
      </w:r>
      <w:r>
        <w:rPr>
          <w:rFonts w:hint="eastAsia" w:ascii="宋体" w:hAnsi="宋体" w:cs="Times New Roman"/>
          <w:color w:val="auto"/>
          <w:sz w:val="21"/>
          <w:szCs w:val="21"/>
          <w:highlight w:val="none"/>
          <w:lang w:val="zh-CN" w:eastAsia="zh-CN"/>
        </w:rPr>
        <w:t>响应</w:t>
      </w:r>
      <w:r>
        <w:rPr>
          <w:rFonts w:hint="eastAsia" w:ascii="宋体" w:hAnsi="宋体" w:cs="Times New Roman"/>
          <w:color w:val="auto"/>
          <w:sz w:val="21"/>
          <w:szCs w:val="21"/>
          <w:highlight w:val="none"/>
          <w:lang w:val="zh-CN"/>
        </w:rPr>
        <w:t>文件截止时间前，</w:t>
      </w:r>
      <w:r>
        <w:rPr>
          <w:rFonts w:hint="eastAsia" w:ascii="宋体" w:hAnsi="宋体" w:cs="Times New Roman"/>
          <w:color w:val="auto"/>
          <w:sz w:val="21"/>
          <w:szCs w:val="21"/>
          <w:highlight w:val="none"/>
          <w:lang w:val="en-US" w:eastAsia="zh-CN"/>
        </w:rPr>
        <w:t>供应商</w:t>
      </w:r>
      <w:r>
        <w:rPr>
          <w:rFonts w:hint="eastAsia" w:ascii="宋体" w:hAnsi="宋体" w:cs="Times New Roman"/>
          <w:color w:val="auto"/>
          <w:sz w:val="21"/>
          <w:szCs w:val="21"/>
          <w:highlight w:val="none"/>
          <w:lang w:val="zh-CN"/>
        </w:rPr>
        <w:t>可对已提交的</w:t>
      </w:r>
      <w:r>
        <w:rPr>
          <w:rFonts w:hint="eastAsia" w:ascii="宋体" w:hAnsi="宋体" w:cs="Times New Roman"/>
          <w:color w:val="auto"/>
          <w:sz w:val="21"/>
          <w:szCs w:val="21"/>
          <w:highlight w:val="none"/>
          <w:lang w:val="en-US" w:eastAsia="zh-CN"/>
        </w:rPr>
        <w:t>谈判</w:t>
      </w:r>
      <w:r>
        <w:rPr>
          <w:rFonts w:hint="eastAsia" w:ascii="宋体" w:hAnsi="宋体" w:cs="Times New Roman"/>
          <w:color w:val="auto"/>
          <w:sz w:val="21"/>
          <w:szCs w:val="21"/>
          <w:highlight w:val="none"/>
          <w:lang w:val="zh-CN" w:eastAsia="zh-CN"/>
        </w:rPr>
        <w:t>响应</w:t>
      </w:r>
      <w:r>
        <w:rPr>
          <w:rFonts w:hint="eastAsia" w:ascii="宋体" w:hAnsi="宋体" w:cs="Times New Roman"/>
          <w:color w:val="auto"/>
          <w:sz w:val="21"/>
          <w:szCs w:val="21"/>
          <w:highlight w:val="none"/>
          <w:lang w:val="zh-CN"/>
        </w:rPr>
        <w:t>文件进行修改或撤回,修改或撤回应以书面形式通知代理机构。</w:t>
      </w:r>
    </w:p>
    <w:p>
      <w:pPr>
        <w:autoSpaceDE w:val="0"/>
        <w:autoSpaceDN w:val="0"/>
        <w:adjustRightInd w:val="0"/>
        <w:spacing w:line="360" w:lineRule="auto"/>
        <w:ind w:firstLine="480"/>
        <w:rPr>
          <w:rFonts w:hint="eastAsia" w:ascii="宋体" w:hAnsi="宋体" w:cs="Times New Roman"/>
          <w:color w:val="auto"/>
          <w:sz w:val="21"/>
          <w:szCs w:val="21"/>
          <w:highlight w:val="none"/>
          <w:lang w:val="zh-CN"/>
        </w:rPr>
      </w:pPr>
      <w:r>
        <w:rPr>
          <w:rFonts w:hint="eastAsia" w:ascii="宋体" w:hAnsi="宋体" w:cs="Times New Roman"/>
          <w:color w:val="auto"/>
          <w:sz w:val="21"/>
          <w:szCs w:val="21"/>
          <w:highlight w:val="none"/>
          <w:lang w:val="zh-CN"/>
        </w:rPr>
        <w:t>②修改后重新提交的</w:t>
      </w:r>
      <w:r>
        <w:rPr>
          <w:rFonts w:hint="eastAsia" w:ascii="宋体" w:hAnsi="宋体" w:cs="Times New Roman"/>
          <w:color w:val="auto"/>
          <w:sz w:val="21"/>
          <w:szCs w:val="21"/>
          <w:highlight w:val="none"/>
          <w:lang w:val="en-US" w:eastAsia="zh-CN"/>
        </w:rPr>
        <w:t>谈判</w:t>
      </w:r>
      <w:r>
        <w:rPr>
          <w:rFonts w:hint="eastAsia" w:ascii="宋体" w:hAnsi="宋体" w:cs="Times New Roman"/>
          <w:color w:val="auto"/>
          <w:sz w:val="21"/>
          <w:szCs w:val="21"/>
          <w:highlight w:val="none"/>
          <w:lang w:val="zh-CN" w:eastAsia="zh-CN"/>
        </w:rPr>
        <w:t>响应</w:t>
      </w:r>
      <w:r>
        <w:rPr>
          <w:rFonts w:hint="eastAsia" w:ascii="宋体" w:hAnsi="宋体" w:cs="Times New Roman"/>
          <w:color w:val="auto"/>
          <w:sz w:val="21"/>
          <w:szCs w:val="21"/>
          <w:highlight w:val="none"/>
          <w:lang w:val="zh-CN"/>
        </w:rPr>
        <w:t>文件应按</w:t>
      </w:r>
      <w:r>
        <w:rPr>
          <w:rFonts w:hint="eastAsia" w:ascii="宋体" w:hAnsi="宋体" w:cs="Times New Roman"/>
          <w:color w:val="auto"/>
          <w:sz w:val="21"/>
          <w:szCs w:val="21"/>
          <w:highlight w:val="none"/>
          <w:lang w:val="en-US" w:eastAsia="zh-CN"/>
        </w:rPr>
        <w:t>谈判</w:t>
      </w:r>
      <w:r>
        <w:rPr>
          <w:rFonts w:hint="eastAsia" w:ascii="宋体" w:hAnsi="宋体" w:cs="Times New Roman"/>
          <w:color w:val="auto"/>
          <w:sz w:val="21"/>
          <w:szCs w:val="21"/>
          <w:highlight w:val="none"/>
          <w:lang w:val="zh-CN"/>
        </w:rPr>
        <w:t>文件的规定编制、密封、标记和提交。</w:t>
      </w:r>
    </w:p>
    <w:p>
      <w:pPr>
        <w:autoSpaceDE w:val="0"/>
        <w:autoSpaceDN w:val="0"/>
        <w:adjustRightInd w:val="0"/>
        <w:spacing w:line="360" w:lineRule="auto"/>
        <w:ind w:firstLine="480"/>
        <w:rPr>
          <w:rFonts w:hint="eastAsia" w:ascii="宋体" w:hAnsi="宋体" w:cs="Times New Roman"/>
          <w:color w:val="auto"/>
          <w:sz w:val="21"/>
          <w:szCs w:val="21"/>
          <w:highlight w:val="none"/>
          <w:lang w:val="zh-CN"/>
        </w:rPr>
      </w:pPr>
      <w:r>
        <w:rPr>
          <w:rFonts w:hint="eastAsia" w:ascii="宋体" w:hAnsi="宋体" w:cs="Times New Roman"/>
          <w:color w:val="auto"/>
          <w:sz w:val="21"/>
          <w:szCs w:val="21"/>
          <w:highlight w:val="none"/>
          <w:lang w:val="zh-CN"/>
        </w:rPr>
        <w:t>③在</w:t>
      </w:r>
      <w:r>
        <w:rPr>
          <w:rFonts w:hint="eastAsia" w:ascii="宋体" w:hAnsi="宋体" w:cs="Times New Roman"/>
          <w:color w:val="auto"/>
          <w:sz w:val="21"/>
          <w:szCs w:val="21"/>
          <w:highlight w:val="none"/>
          <w:lang w:val="en-US" w:eastAsia="zh-CN"/>
        </w:rPr>
        <w:t>谈判</w:t>
      </w:r>
      <w:r>
        <w:rPr>
          <w:rFonts w:hint="eastAsia" w:ascii="宋体" w:hAnsi="宋体" w:cs="Times New Roman"/>
          <w:color w:val="auto"/>
          <w:sz w:val="21"/>
          <w:szCs w:val="21"/>
          <w:highlight w:val="none"/>
          <w:lang w:val="zh-CN" w:eastAsia="zh-CN"/>
        </w:rPr>
        <w:t>响应</w:t>
      </w:r>
      <w:r>
        <w:rPr>
          <w:rFonts w:hint="eastAsia" w:ascii="宋体" w:hAnsi="宋体" w:cs="Times New Roman"/>
          <w:color w:val="auto"/>
          <w:sz w:val="21"/>
          <w:szCs w:val="21"/>
          <w:highlight w:val="none"/>
          <w:lang w:val="zh-CN"/>
        </w:rPr>
        <w:t>文件提交截止时间后,投</w:t>
      </w:r>
      <w:r>
        <w:rPr>
          <w:rFonts w:hint="eastAsia" w:ascii="宋体" w:hAnsi="宋体" w:cs="Times New Roman"/>
          <w:color w:val="auto"/>
          <w:sz w:val="21"/>
          <w:szCs w:val="21"/>
          <w:highlight w:val="none"/>
          <w:lang w:val="en-US" w:eastAsia="zh-CN"/>
        </w:rPr>
        <w:t>供应商</w:t>
      </w:r>
      <w:r>
        <w:rPr>
          <w:rFonts w:hint="eastAsia" w:ascii="宋体" w:hAnsi="宋体" w:cs="Times New Roman"/>
          <w:color w:val="auto"/>
          <w:sz w:val="21"/>
          <w:szCs w:val="21"/>
          <w:highlight w:val="none"/>
          <w:lang w:val="zh-CN"/>
        </w:rPr>
        <w:t>不得修改或撤回已提交的</w:t>
      </w:r>
      <w:r>
        <w:rPr>
          <w:rFonts w:hint="eastAsia" w:ascii="宋体" w:hAnsi="宋体" w:cs="Times New Roman"/>
          <w:color w:val="auto"/>
          <w:sz w:val="21"/>
          <w:szCs w:val="21"/>
          <w:highlight w:val="none"/>
          <w:lang w:val="en-US" w:eastAsia="zh-CN"/>
        </w:rPr>
        <w:t>谈判</w:t>
      </w:r>
      <w:r>
        <w:rPr>
          <w:rFonts w:hint="eastAsia" w:ascii="宋体" w:hAnsi="宋体" w:cs="Times New Roman"/>
          <w:color w:val="auto"/>
          <w:sz w:val="21"/>
          <w:szCs w:val="21"/>
          <w:highlight w:val="none"/>
          <w:lang w:val="zh-CN" w:eastAsia="zh-CN"/>
        </w:rPr>
        <w:t>响应</w:t>
      </w:r>
      <w:r>
        <w:rPr>
          <w:rFonts w:hint="eastAsia" w:ascii="宋体" w:hAnsi="宋体" w:cs="Times New Roman"/>
          <w:color w:val="auto"/>
          <w:sz w:val="21"/>
          <w:szCs w:val="21"/>
          <w:highlight w:val="none"/>
          <w:lang w:val="zh-CN"/>
        </w:rPr>
        <w:t>文件。</w:t>
      </w:r>
    </w:p>
    <w:p>
      <w:pPr>
        <w:autoSpaceDE w:val="0"/>
        <w:autoSpaceDN w:val="0"/>
        <w:adjustRightInd w:val="0"/>
        <w:spacing w:line="360" w:lineRule="auto"/>
        <w:ind w:firstLine="480"/>
        <w:rPr>
          <w:rFonts w:hint="eastAsia"/>
          <w:color w:val="auto"/>
          <w:highlight w:val="none"/>
          <w:lang w:val="zh-CN"/>
        </w:rPr>
      </w:pPr>
      <w:r>
        <w:rPr>
          <w:rFonts w:hint="eastAsia" w:ascii="宋体" w:hAnsi="宋体" w:cs="Times New Roman"/>
          <w:color w:val="auto"/>
          <w:sz w:val="21"/>
          <w:szCs w:val="21"/>
          <w:highlight w:val="none"/>
          <w:lang w:val="zh-CN"/>
        </w:rPr>
        <w:t>④</w:t>
      </w:r>
      <w:r>
        <w:rPr>
          <w:rFonts w:hint="eastAsia" w:ascii="宋体" w:hAnsi="宋体" w:cs="Times New Roman"/>
          <w:color w:val="auto"/>
          <w:sz w:val="21"/>
          <w:szCs w:val="21"/>
          <w:highlight w:val="none"/>
          <w:lang w:val="en-US" w:eastAsia="zh-CN"/>
        </w:rPr>
        <w:t>谈判</w:t>
      </w:r>
      <w:r>
        <w:rPr>
          <w:rFonts w:hint="eastAsia" w:ascii="宋体" w:hAnsi="宋体" w:cs="Times New Roman"/>
          <w:color w:val="auto"/>
          <w:sz w:val="21"/>
          <w:szCs w:val="21"/>
          <w:highlight w:val="none"/>
          <w:lang w:val="zh-CN" w:eastAsia="zh-CN"/>
        </w:rPr>
        <w:t>响应</w:t>
      </w:r>
      <w:r>
        <w:rPr>
          <w:rFonts w:hint="eastAsia" w:ascii="宋体" w:hAnsi="宋体" w:cs="Times New Roman"/>
          <w:color w:val="auto"/>
          <w:sz w:val="21"/>
          <w:szCs w:val="21"/>
          <w:highlight w:val="none"/>
          <w:lang w:val="zh-CN"/>
        </w:rPr>
        <w:t>文件不得涂改，若有修改错漏处，须加盖</w:t>
      </w:r>
      <w:r>
        <w:rPr>
          <w:rFonts w:hint="eastAsia" w:ascii="宋体" w:hAnsi="宋体" w:cs="Times New Roman"/>
          <w:color w:val="auto"/>
          <w:sz w:val="21"/>
          <w:szCs w:val="21"/>
          <w:highlight w:val="none"/>
          <w:lang w:val="en-US" w:eastAsia="zh-CN"/>
        </w:rPr>
        <w:t>供应商</w:t>
      </w:r>
      <w:r>
        <w:rPr>
          <w:rFonts w:hint="eastAsia" w:ascii="宋体" w:hAnsi="宋体" w:cs="Times New Roman"/>
          <w:color w:val="auto"/>
          <w:sz w:val="21"/>
          <w:szCs w:val="21"/>
          <w:highlight w:val="none"/>
          <w:lang w:val="zh-CN"/>
        </w:rPr>
        <w:t>公章。</w:t>
      </w:r>
      <w:r>
        <w:rPr>
          <w:rFonts w:hint="eastAsia" w:ascii="宋体" w:hAnsi="宋体" w:cs="Times New Roman"/>
          <w:color w:val="auto"/>
          <w:sz w:val="21"/>
          <w:szCs w:val="21"/>
          <w:highlight w:val="none"/>
          <w:lang w:val="en-US" w:eastAsia="zh-CN"/>
        </w:rPr>
        <w:t>谈判</w:t>
      </w:r>
      <w:r>
        <w:rPr>
          <w:rFonts w:hint="eastAsia" w:ascii="宋体" w:hAnsi="宋体" w:cs="Times New Roman"/>
          <w:color w:val="auto"/>
          <w:sz w:val="21"/>
          <w:szCs w:val="21"/>
          <w:highlight w:val="none"/>
          <w:lang w:val="zh-CN" w:eastAsia="zh-CN"/>
        </w:rPr>
        <w:t>响应</w:t>
      </w:r>
      <w:r>
        <w:rPr>
          <w:rFonts w:hint="eastAsia" w:ascii="宋体" w:hAnsi="宋体" w:cs="Times New Roman"/>
          <w:color w:val="auto"/>
          <w:sz w:val="21"/>
          <w:szCs w:val="21"/>
          <w:highlight w:val="none"/>
          <w:lang w:val="zh-CN"/>
        </w:rPr>
        <w:t>文件因字迹模糊或表达不清引起的后果由</w:t>
      </w:r>
      <w:r>
        <w:rPr>
          <w:rFonts w:hint="eastAsia" w:ascii="宋体" w:hAnsi="宋体" w:cs="Times New Roman"/>
          <w:color w:val="auto"/>
          <w:sz w:val="21"/>
          <w:szCs w:val="21"/>
          <w:highlight w:val="none"/>
          <w:lang w:val="en-US" w:eastAsia="zh-CN"/>
        </w:rPr>
        <w:t>供应商</w:t>
      </w:r>
      <w:r>
        <w:rPr>
          <w:rFonts w:hint="eastAsia" w:ascii="宋体" w:hAnsi="宋体" w:cs="Times New Roman"/>
          <w:color w:val="auto"/>
          <w:sz w:val="21"/>
          <w:szCs w:val="21"/>
          <w:highlight w:val="none"/>
          <w:lang w:val="zh-CN"/>
        </w:rPr>
        <w:t>负责。</w:t>
      </w:r>
    </w:p>
    <w:p>
      <w:pPr>
        <w:snapToGrid w:val="0"/>
        <w:spacing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w:t>
      </w:r>
      <w:r>
        <w:rPr>
          <w:rFonts w:hint="eastAsia" w:ascii="宋体" w:hAnsi="宋体" w:eastAsia="宋体" w:cs="宋体"/>
          <w:b/>
          <w:color w:val="auto"/>
          <w:sz w:val="21"/>
          <w:szCs w:val="21"/>
          <w:highlight w:val="none"/>
          <w:lang w:val="en-US" w:eastAsia="zh-CN" w:bidi="ar"/>
        </w:rPr>
        <w:t>5、</w:t>
      </w:r>
      <w:r>
        <w:rPr>
          <w:rFonts w:hint="eastAsia" w:ascii="宋体" w:hAnsi="宋体" w:eastAsia="宋体" w:cs="宋体"/>
          <w:b/>
          <w:color w:val="auto"/>
          <w:sz w:val="21"/>
          <w:szCs w:val="21"/>
          <w:highlight w:val="none"/>
          <w:lang w:eastAsia="zh-CN" w:bidi="ar"/>
        </w:rPr>
        <w:t>谈判</w:t>
      </w:r>
      <w:r>
        <w:rPr>
          <w:rFonts w:hint="eastAsia" w:ascii="宋体" w:hAnsi="宋体" w:eastAsia="宋体" w:cs="宋体"/>
          <w:b/>
          <w:color w:val="auto"/>
          <w:sz w:val="21"/>
          <w:szCs w:val="21"/>
          <w:highlight w:val="none"/>
          <w:lang w:bidi="ar"/>
        </w:rPr>
        <w:t>报价</w:t>
      </w:r>
    </w:p>
    <w:p>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（1）谈判</w:t>
      </w:r>
      <w:r>
        <w:rPr>
          <w:rFonts w:hint="eastAsia" w:ascii="宋体" w:hAnsi="宋体" w:eastAsia="宋体" w:cs="宋体"/>
          <w:color w:val="auto"/>
          <w:sz w:val="21"/>
          <w:szCs w:val="21"/>
          <w:highlight w:val="none"/>
          <w:lang w:bidi="ar"/>
        </w:rPr>
        <w:t>报价</w:t>
      </w:r>
      <w:r>
        <w:rPr>
          <w:rFonts w:hint="eastAsia" w:ascii="宋体" w:hAnsi="宋体" w:eastAsia="宋体"/>
          <w:color w:val="auto"/>
          <w:kern w:val="0"/>
          <w:sz w:val="21"/>
          <w:highlight w:val="none"/>
        </w:rPr>
        <w:t>应</w:t>
      </w:r>
      <w:r>
        <w:rPr>
          <w:rFonts w:hint="eastAsia" w:ascii="宋体" w:hAnsi="宋体" w:eastAsia="宋体"/>
          <w:color w:val="auto"/>
          <w:kern w:val="0"/>
          <w:sz w:val="21"/>
          <w:highlight w:val="none"/>
          <w:lang w:val="en-US" w:eastAsia="zh-CN"/>
        </w:rPr>
        <w:t>包含其它一切所要涉及到的费用，有选择的报价将被拒绝。</w:t>
      </w:r>
    </w:p>
    <w:p>
      <w:pPr>
        <w:keepNext w:val="0"/>
        <w:keepLines w:val="0"/>
        <w:pageBreakBefore w:val="0"/>
        <w:widowControl w:val="0"/>
        <w:kinsoku/>
        <w:wordWrap/>
        <w:overflowPunct/>
        <w:topLinePunct w:val="0"/>
        <w:autoSpaceDE w:val="0"/>
        <w:autoSpaceDN w:val="0"/>
        <w:bidi w:val="0"/>
        <w:adjustRightInd w:val="0"/>
        <w:snapToGrid w:val="0"/>
        <w:spacing w:afterLines="0" w:line="360" w:lineRule="auto"/>
        <w:ind w:firstLine="415" w:firstLineChars="198"/>
        <w:textAlignment w:val="auto"/>
        <w:rPr>
          <w:rFonts w:hint="eastAsia" w:ascii="宋体" w:hAnsi="宋体" w:eastAsia="宋体" w:cs="宋体"/>
          <w:b/>
          <w:color w:val="auto"/>
          <w:sz w:val="21"/>
          <w:highlight w:val="none"/>
          <w:lang w:val="en-US" w:eastAsia="zh-CN"/>
        </w:rPr>
      </w:pPr>
      <w:r>
        <w:rPr>
          <w:rFonts w:hint="eastAsia" w:ascii="宋体" w:hAnsi="宋体" w:eastAsia="宋体" w:cs="Times New Roman"/>
          <w:bCs w:val="0"/>
          <w:color w:val="auto"/>
          <w:spacing w:val="0"/>
          <w:kern w:val="2"/>
          <w:sz w:val="21"/>
          <w:szCs w:val="21"/>
          <w:highlight w:val="none"/>
          <w:lang w:val="en-US" w:eastAsia="zh-CN" w:bidi="ar-SA"/>
        </w:rPr>
        <w:t>（2）</w:t>
      </w:r>
      <w:r>
        <w:rPr>
          <w:rFonts w:hint="eastAsia" w:ascii="宋体" w:hAnsi="宋体" w:eastAsia="宋体" w:cs="宋体"/>
          <w:b/>
          <w:color w:val="auto"/>
          <w:sz w:val="21"/>
          <w:highlight w:val="none"/>
          <w:lang w:val="en-US" w:eastAsia="zh-CN"/>
        </w:rPr>
        <w:t xml:space="preserve">报价分二次进行，首次报价在响应文件中体现；最终报价在本顶目谈判结束后由所有有效的谈判供应商在规定的时间时限内（最终报价时间时限根据评审情况另行通知）进行最终报价，将谈判报价一览表（最终报价）、报价明细表（如有）填写好并加盖单位公章扫描成电子扫描件，加密压缩（未加密造成泄密的由供应商自行承担），上传至邮箱：1032780068@qq.com，所有有效的谈判供应商上传完成后，由供应商提供解压密码解密，未按要求报价的作无效标处理。最终报价不得低于首次报价，否则将导致无效标（谈判文件的采购需求发生实质性变动的情况除外）。 </w:t>
      </w:r>
    </w:p>
    <w:p>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eastAsia="zh-CN" w:bidi="ar"/>
        </w:rPr>
        <w:t>谈判</w:t>
      </w:r>
      <w:r>
        <w:rPr>
          <w:rFonts w:hint="eastAsia" w:ascii="宋体" w:hAnsi="宋体" w:eastAsia="宋体" w:cs="宋体"/>
          <w:bCs/>
          <w:color w:val="auto"/>
          <w:sz w:val="21"/>
          <w:szCs w:val="21"/>
          <w:highlight w:val="none"/>
          <w:lang w:bidi="ar"/>
        </w:rPr>
        <w:t>响应文件中的所有报价均以人民币（元）为单位；</w:t>
      </w:r>
    </w:p>
    <w:p>
      <w:pPr>
        <w:snapToGrid w:val="0"/>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（4）</w:t>
      </w:r>
      <w:r>
        <w:rPr>
          <w:rFonts w:hint="eastAsia" w:ascii="宋体" w:hAnsi="宋体" w:eastAsia="宋体" w:cs="宋体"/>
          <w:bCs/>
          <w:color w:val="auto"/>
          <w:sz w:val="21"/>
          <w:szCs w:val="21"/>
          <w:highlight w:val="none"/>
          <w:lang w:bidi="ar"/>
        </w:rPr>
        <w:t>采购单位不接受备选方案；</w:t>
      </w:r>
    </w:p>
    <w:p>
      <w:pPr>
        <w:snapToGrid w:val="0"/>
        <w:spacing w:line="360" w:lineRule="auto"/>
        <w:ind w:firstLine="420" w:firstLineChars="200"/>
        <w:rPr>
          <w:rFonts w:hint="eastAsia"/>
          <w:color w:val="auto"/>
          <w:highlight w:val="none"/>
        </w:rPr>
      </w:pPr>
      <w:r>
        <w:rPr>
          <w:rFonts w:hint="eastAsia" w:ascii="宋体" w:hAnsi="宋体" w:eastAsia="宋体" w:cs="宋体"/>
          <w:color w:val="auto"/>
          <w:sz w:val="21"/>
          <w:szCs w:val="21"/>
          <w:highlight w:val="none"/>
          <w:lang w:val="en-US" w:eastAsia="zh-CN" w:bidi="ar"/>
        </w:rPr>
        <w:t>（5）本项目设有最低限价，最低限价见前附表。若谈判报价低于最低限价的，其谈判响应文件作无效标处理。</w:t>
      </w:r>
    </w:p>
    <w:p>
      <w:pPr>
        <w:tabs>
          <w:tab w:val="left" w:pos="1418"/>
        </w:tabs>
        <w:autoSpaceDE w:val="0"/>
        <w:autoSpaceDN w:val="0"/>
        <w:adjustRightInd w:val="0"/>
        <w:snapToGrid w:val="0"/>
        <w:spacing w:beforeLines="0" w:afterLines="0" w:line="360" w:lineRule="auto"/>
        <w:ind w:left="480"/>
        <w:rPr>
          <w:rFonts w:hint="eastAsia" w:ascii="宋体" w:hAnsi="宋体"/>
          <w:color w:val="auto"/>
          <w:kern w:val="0"/>
          <w:sz w:val="21"/>
          <w:highlight w:val="none"/>
        </w:rPr>
      </w:pPr>
      <w:r>
        <w:rPr>
          <w:rFonts w:hint="eastAsia" w:ascii="宋体" w:hAnsi="宋体"/>
          <w:b/>
          <w:color w:val="auto"/>
          <w:kern w:val="0"/>
          <w:sz w:val="21"/>
          <w:highlight w:val="none"/>
        </w:rPr>
        <w:t>（三）</w:t>
      </w:r>
      <w:r>
        <w:rPr>
          <w:rFonts w:hint="eastAsia" w:ascii="宋体" w:hAnsi="宋体" w:eastAsia="宋体"/>
          <w:b/>
          <w:color w:val="auto"/>
          <w:kern w:val="0"/>
          <w:sz w:val="21"/>
          <w:highlight w:val="none"/>
          <w:lang w:eastAsia="zh-CN"/>
        </w:rPr>
        <w:t>谈判</w:t>
      </w:r>
      <w:r>
        <w:rPr>
          <w:rFonts w:hint="eastAsia" w:ascii="宋体" w:hAnsi="宋体"/>
          <w:b/>
          <w:color w:val="auto"/>
          <w:kern w:val="0"/>
          <w:sz w:val="21"/>
          <w:highlight w:val="none"/>
        </w:rPr>
        <w:t>响应文件的有效期</w:t>
      </w:r>
    </w:p>
    <w:p>
      <w:pPr>
        <w:snapToGrid w:val="0"/>
        <w:spacing w:beforeLines="0" w:afterLines="0" w:line="360" w:lineRule="auto"/>
        <w:ind w:firstLine="422" w:firstLineChars="200"/>
        <w:rPr>
          <w:rFonts w:hint="eastAsia" w:ascii="宋体" w:hAnsi="宋体"/>
          <w:color w:val="auto"/>
          <w:sz w:val="21"/>
          <w:szCs w:val="21"/>
          <w:highlight w:val="none"/>
          <w:lang w:val="en-GB"/>
        </w:rPr>
      </w:pPr>
      <w:r>
        <w:rPr>
          <w:rFonts w:hint="eastAsia" w:ascii="宋体" w:hAnsi="宋体" w:eastAsia="宋体" w:cs="宋体"/>
          <w:b/>
          <w:color w:val="auto"/>
          <w:sz w:val="21"/>
          <w:szCs w:val="21"/>
          <w:highlight w:val="none"/>
          <w:lang w:bidi="ar"/>
        </w:rPr>
        <w:t>▲</w:t>
      </w:r>
      <w:r>
        <w:rPr>
          <w:rFonts w:hint="eastAsia" w:ascii="宋体" w:hAnsi="宋体"/>
          <w:color w:val="auto"/>
          <w:sz w:val="21"/>
          <w:highlight w:val="none"/>
        </w:rPr>
        <w:t>1、</w:t>
      </w:r>
      <w:r>
        <w:rPr>
          <w:rFonts w:hint="eastAsia" w:ascii="宋体"/>
          <w:color w:val="auto"/>
          <w:sz w:val="21"/>
          <w:szCs w:val="21"/>
          <w:highlight w:val="none"/>
          <w:lang w:val="zh-CN"/>
        </w:rPr>
        <w:t>自谈判响应</w:t>
      </w:r>
      <w:r>
        <w:rPr>
          <w:rFonts w:hint="eastAsia" w:ascii="宋体"/>
          <w:color w:val="auto"/>
          <w:sz w:val="21"/>
          <w:szCs w:val="21"/>
          <w:highlight w:val="none"/>
          <w:lang w:val="en-US" w:eastAsia="zh-CN"/>
        </w:rPr>
        <w:t>文件</w:t>
      </w:r>
      <w:r>
        <w:rPr>
          <w:rFonts w:hint="eastAsia" w:ascii="宋体"/>
          <w:color w:val="auto"/>
          <w:sz w:val="21"/>
          <w:szCs w:val="21"/>
          <w:highlight w:val="none"/>
          <w:lang w:val="zh-CN"/>
        </w:rPr>
        <w:t>提交截止之日起</w:t>
      </w:r>
      <w:r>
        <w:rPr>
          <w:rFonts w:ascii="宋体"/>
          <w:color w:val="auto"/>
          <w:sz w:val="21"/>
          <w:szCs w:val="21"/>
          <w:highlight w:val="none"/>
          <w:lang w:val="zh-CN"/>
        </w:rPr>
        <w:t>90</w:t>
      </w:r>
      <w:r>
        <w:rPr>
          <w:rFonts w:hint="eastAsia" w:ascii="宋体"/>
          <w:color w:val="auto"/>
          <w:sz w:val="21"/>
          <w:szCs w:val="21"/>
          <w:highlight w:val="none"/>
          <w:lang w:val="zh-CN"/>
        </w:rPr>
        <w:t>天谈判响应文件应保持有效。有效期短于这个规定期限的谈判响应文件将被拒绝。</w:t>
      </w:r>
      <w:r>
        <w:rPr>
          <w:rFonts w:hint="eastAsia" w:ascii="宋体" w:eastAsia="宋体"/>
          <w:color w:val="auto"/>
          <w:sz w:val="21"/>
          <w:szCs w:val="21"/>
          <w:highlight w:val="none"/>
          <w:lang w:val="en-US" w:eastAsia="zh-CN"/>
        </w:rPr>
        <w:t>成交</w:t>
      </w:r>
      <w:r>
        <w:rPr>
          <w:rFonts w:hint="eastAsia" w:ascii="宋体"/>
          <w:color w:val="auto"/>
          <w:sz w:val="21"/>
          <w:szCs w:val="21"/>
          <w:highlight w:val="none"/>
          <w:lang w:val="zh-CN"/>
        </w:rPr>
        <w:t>谈判响应文件有</w:t>
      </w:r>
      <w:r>
        <w:rPr>
          <w:rFonts w:hint="eastAsia" w:ascii="宋体" w:hAnsi="宋体"/>
          <w:color w:val="auto"/>
          <w:sz w:val="21"/>
          <w:szCs w:val="21"/>
          <w:highlight w:val="none"/>
          <w:lang w:val="en-GB"/>
        </w:rPr>
        <w:t>效期顺延至合同履行完毕，在此有效期内未经同意，</w:t>
      </w:r>
      <w:r>
        <w:rPr>
          <w:rFonts w:hint="eastAsia" w:ascii="宋体"/>
          <w:color w:val="auto"/>
          <w:sz w:val="21"/>
          <w:szCs w:val="21"/>
          <w:highlight w:val="none"/>
          <w:lang w:val="zh-CN"/>
        </w:rPr>
        <w:t>谈判响应</w:t>
      </w:r>
      <w:r>
        <w:rPr>
          <w:rFonts w:hint="eastAsia" w:ascii="宋体" w:hAnsi="宋体"/>
          <w:color w:val="auto"/>
          <w:sz w:val="21"/>
          <w:szCs w:val="21"/>
          <w:highlight w:val="none"/>
          <w:lang w:val="en-GB"/>
        </w:rPr>
        <w:t>文件的一切内容和补充承诺均为持续有效且不予改变。</w:t>
      </w:r>
    </w:p>
    <w:p>
      <w:pPr>
        <w:numPr>
          <w:ilvl w:val="0"/>
          <w:numId w:val="3"/>
        </w:num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在特殊情况下，采购人可与</w:t>
      </w:r>
      <w:r>
        <w:rPr>
          <w:rFonts w:hint="eastAsia" w:ascii="宋体" w:hAnsi="宋体" w:eastAsia="宋体"/>
          <w:color w:val="auto"/>
          <w:sz w:val="21"/>
          <w:highlight w:val="none"/>
          <w:lang w:eastAsia="zh-CN"/>
        </w:rPr>
        <w:t>谈判</w:t>
      </w:r>
      <w:r>
        <w:rPr>
          <w:rFonts w:hint="eastAsia" w:ascii="宋体" w:hAnsi="宋体"/>
          <w:color w:val="auto"/>
          <w:sz w:val="21"/>
          <w:highlight w:val="none"/>
        </w:rPr>
        <w:t>供应商协商延长</w:t>
      </w:r>
      <w:r>
        <w:rPr>
          <w:rFonts w:hint="eastAsia" w:ascii="宋体" w:hAnsi="宋体" w:eastAsia="宋体"/>
          <w:color w:val="auto"/>
          <w:sz w:val="21"/>
          <w:highlight w:val="none"/>
          <w:lang w:eastAsia="zh-CN"/>
        </w:rPr>
        <w:t>谈判</w:t>
      </w:r>
      <w:r>
        <w:rPr>
          <w:rFonts w:hint="eastAsia" w:ascii="宋体" w:hAnsi="宋体"/>
          <w:color w:val="auto"/>
          <w:sz w:val="21"/>
          <w:highlight w:val="none"/>
        </w:rPr>
        <w:t>响应文件的有效期，这种要求和答复均以书面形式进行。</w:t>
      </w:r>
    </w:p>
    <w:p>
      <w:pPr>
        <w:numPr>
          <w:ilvl w:val="0"/>
          <w:numId w:val="3"/>
        </w:numPr>
        <w:snapToGrid w:val="0"/>
        <w:spacing w:beforeLines="0" w:afterLines="0" w:line="360" w:lineRule="auto"/>
        <w:ind w:firstLine="420" w:firstLineChars="200"/>
        <w:rPr>
          <w:rFonts w:hint="eastAsia" w:ascii="宋体" w:hAnsi="宋体" w:cs="Times New Roman"/>
          <w:color w:val="auto"/>
          <w:sz w:val="21"/>
          <w:highlight w:val="none"/>
        </w:rPr>
      </w:pPr>
      <w:r>
        <w:rPr>
          <w:rFonts w:hint="eastAsia" w:ascii="宋体" w:hAnsi="宋体" w:eastAsia="宋体" w:cs="宋体"/>
          <w:color w:val="auto"/>
          <w:sz w:val="21"/>
          <w:szCs w:val="21"/>
          <w:highlight w:val="none"/>
        </w:rPr>
        <w:t>成交供应商</w:t>
      </w:r>
      <w:r>
        <w:rPr>
          <w:rFonts w:hint="eastAsia" w:ascii="宋体" w:hAnsi="宋体" w:cs="Times New Roman"/>
          <w:color w:val="auto"/>
          <w:sz w:val="21"/>
          <w:highlight w:val="none"/>
        </w:rPr>
        <w:t>的</w:t>
      </w:r>
      <w:r>
        <w:rPr>
          <w:rFonts w:hint="eastAsia" w:ascii="宋体" w:hAnsi="宋体" w:eastAsia="宋体" w:cs="Times New Roman"/>
          <w:color w:val="auto"/>
          <w:sz w:val="21"/>
          <w:highlight w:val="none"/>
          <w:lang w:val="en-US" w:eastAsia="zh-CN"/>
        </w:rPr>
        <w:t>谈判响应</w:t>
      </w:r>
      <w:r>
        <w:rPr>
          <w:rFonts w:hint="eastAsia" w:ascii="宋体" w:hAnsi="宋体" w:cs="Times New Roman"/>
          <w:color w:val="auto"/>
          <w:sz w:val="21"/>
          <w:highlight w:val="none"/>
        </w:rPr>
        <w:t>文件自</w:t>
      </w:r>
      <w:r>
        <w:rPr>
          <w:rFonts w:hint="eastAsia" w:ascii="宋体" w:hAnsi="宋体" w:eastAsia="宋体" w:cs="Times New Roman"/>
          <w:color w:val="auto"/>
          <w:sz w:val="21"/>
          <w:highlight w:val="none"/>
          <w:lang w:val="en-US" w:eastAsia="zh-CN"/>
        </w:rPr>
        <w:t>谈判</w:t>
      </w:r>
      <w:r>
        <w:rPr>
          <w:rFonts w:hint="eastAsia" w:ascii="宋体" w:hAnsi="宋体" w:cs="Times New Roman"/>
          <w:color w:val="auto"/>
          <w:sz w:val="21"/>
          <w:highlight w:val="none"/>
        </w:rPr>
        <w:t>之日起至合同履行完毕均应保持有效。</w:t>
      </w:r>
    </w:p>
    <w:p>
      <w:pPr>
        <w:tabs>
          <w:tab w:val="left" w:pos="1418"/>
        </w:tabs>
        <w:autoSpaceDE w:val="0"/>
        <w:autoSpaceDN w:val="0"/>
        <w:adjustRightInd w:val="0"/>
        <w:snapToGrid w:val="0"/>
        <w:spacing w:beforeLines="0" w:afterLines="0" w:line="360" w:lineRule="auto"/>
        <w:ind w:left="480"/>
        <w:rPr>
          <w:rFonts w:hint="eastAsia" w:ascii="宋体" w:hAnsi="宋体"/>
          <w:b/>
          <w:color w:val="auto"/>
          <w:kern w:val="0"/>
          <w:sz w:val="21"/>
          <w:highlight w:val="none"/>
          <w:lang w:val="zh-CN"/>
        </w:rPr>
      </w:pPr>
      <w:r>
        <w:rPr>
          <w:rFonts w:hint="eastAsia" w:ascii="宋体" w:hAnsi="宋体"/>
          <w:b/>
          <w:color w:val="auto"/>
          <w:kern w:val="0"/>
          <w:sz w:val="21"/>
          <w:highlight w:val="none"/>
          <w:lang w:eastAsia="zh-CN"/>
        </w:rPr>
        <w:t>（</w:t>
      </w:r>
      <w:r>
        <w:rPr>
          <w:rFonts w:hint="eastAsia" w:ascii="宋体" w:hAnsi="宋体"/>
          <w:b/>
          <w:color w:val="auto"/>
          <w:kern w:val="0"/>
          <w:sz w:val="21"/>
          <w:highlight w:val="none"/>
          <w:lang w:val="en-US" w:eastAsia="zh-CN"/>
        </w:rPr>
        <w:t>四</w:t>
      </w:r>
      <w:r>
        <w:rPr>
          <w:rFonts w:hint="eastAsia" w:ascii="宋体" w:hAnsi="宋体"/>
          <w:b/>
          <w:color w:val="auto"/>
          <w:kern w:val="0"/>
          <w:sz w:val="21"/>
          <w:highlight w:val="none"/>
          <w:lang w:eastAsia="zh-CN"/>
        </w:rPr>
        <w:t>）</w:t>
      </w:r>
      <w:r>
        <w:rPr>
          <w:rFonts w:hint="eastAsia" w:ascii="宋体" w:hAnsi="宋体" w:eastAsia="宋体"/>
          <w:b/>
          <w:color w:val="auto"/>
          <w:kern w:val="0"/>
          <w:sz w:val="21"/>
          <w:highlight w:val="none"/>
          <w:lang w:val="en-US" w:eastAsia="zh-CN"/>
        </w:rPr>
        <w:t>谈判</w:t>
      </w:r>
      <w:r>
        <w:rPr>
          <w:rFonts w:hint="eastAsia" w:ascii="宋体" w:hAnsi="宋体"/>
          <w:b/>
          <w:color w:val="auto"/>
          <w:kern w:val="0"/>
          <w:sz w:val="21"/>
          <w:highlight w:val="none"/>
          <w:lang w:val="zh-CN"/>
        </w:rPr>
        <w:t>保证金：</w:t>
      </w:r>
    </w:p>
    <w:p>
      <w:pPr>
        <w:widowControl/>
        <w:shd w:val="clear" w:color="auto" w:fill="auto"/>
        <w:spacing w:line="360" w:lineRule="auto"/>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保证金：人民币</w:t>
      </w:r>
      <w:r>
        <w:rPr>
          <w:rFonts w:hint="eastAsia" w:ascii="宋体" w:hAnsi="宋体" w:eastAsia="宋体" w:cs="宋体"/>
          <w:color w:val="auto"/>
          <w:sz w:val="21"/>
          <w:szCs w:val="21"/>
          <w:highlight w:val="none"/>
          <w:lang w:val="en-US" w:eastAsia="zh-CN"/>
        </w:rPr>
        <w:t>壹万</w:t>
      </w:r>
      <w:r>
        <w:rPr>
          <w:rFonts w:hint="eastAsia" w:ascii="宋体" w:hAnsi="宋体" w:eastAsia="宋体" w:cs="宋体"/>
          <w:color w:val="auto"/>
          <w:sz w:val="21"/>
          <w:szCs w:val="21"/>
          <w:highlight w:val="none"/>
        </w:rPr>
        <w:t>元。</w:t>
      </w:r>
    </w:p>
    <w:p>
      <w:pPr>
        <w:keepNext w:val="0"/>
        <w:keepLines w:val="0"/>
        <w:pageBreakBefore w:val="0"/>
        <w:widowControl/>
        <w:kinsoku/>
        <w:wordWrap/>
        <w:overflowPunct/>
        <w:topLinePunct w:val="0"/>
        <w:autoSpaceDE/>
        <w:autoSpaceDN/>
        <w:bidi w:val="0"/>
        <w:adjustRightInd/>
        <w:spacing w:line="360" w:lineRule="auto"/>
        <w:ind w:left="0" w:right="0"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交付方式：转账、电汇、银行汇票。</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eastAsia="zh-CN"/>
        </w:rPr>
        <w:t>保证金必须以</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名义从其账户汇入浙江耀信工程咨询有限公司仙居分公司账户，并注明项目名称，确保在</w:t>
      </w:r>
      <w:r>
        <w:rPr>
          <w:rFonts w:hint="eastAsia" w:ascii="宋体" w:hAnsi="宋体" w:eastAsia="宋体" w:cs="宋体"/>
          <w:color w:val="auto"/>
          <w:sz w:val="21"/>
          <w:szCs w:val="21"/>
          <w:highlight w:val="none"/>
          <w:lang w:val="en-US" w:eastAsia="zh-CN"/>
        </w:rPr>
        <w:t>谈判响应文件提交截止时间</w:t>
      </w:r>
      <w:r>
        <w:rPr>
          <w:rFonts w:hint="eastAsia" w:ascii="宋体" w:hAnsi="宋体" w:eastAsia="宋体" w:cs="宋体"/>
          <w:color w:val="auto"/>
          <w:sz w:val="21"/>
          <w:szCs w:val="21"/>
          <w:highlight w:val="none"/>
          <w:lang w:eastAsia="zh-CN"/>
        </w:rPr>
        <w:t>前到账。</w:t>
      </w:r>
    </w:p>
    <w:p>
      <w:pPr>
        <w:keepNext w:val="0"/>
        <w:keepLines w:val="0"/>
        <w:pageBreakBefore w:val="0"/>
        <w:widowControl/>
        <w:kinsoku/>
        <w:wordWrap/>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帐户名称：浙江耀信工程咨询有限公司仙居分公司</w:t>
      </w:r>
    </w:p>
    <w:p>
      <w:pPr>
        <w:keepNext w:val="0"/>
        <w:keepLines w:val="0"/>
        <w:pageBreakBefore w:val="0"/>
        <w:widowControl/>
        <w:kinsoku/>
        <w:wordWrap/>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开户银行：台州银行股份有限公司仙居支行</w:t>
      </w:r>
    </w:p>
    <w:p>
      <w:pPr>
        <w:keepNext w:val="0"/>
        <w:keepLines w:val="0"/>
        <w:pageBreakBefore w:val="0"/>
        <w:widowControl/>
        <w:kinsoku/>
        <w:wordWrap/>
        <w:overflowPunct/>
        <w:topLinePunct w:val="0"/>
        <w:autoSpaceDE/>
        <w:autoSpaceDN/>
        <w:bidi w:val="0"/>
        <w:adjustRightInd/>
        <w:spacing w:line="360" w:lineRule="auto"/>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帐    号：550007624300015</w:t>
      </w:r>
    </w:p>
    <w:p>
      <w:pPr>
        <w:widowControl/>
        <w:shd w:val="clear" w:color="auto" w:fill="auto"/>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3、中标供应商的</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保证金在采购合同签订之日起5个工作日内无息退还，未中标供应商的</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保证金将在中标通知书发出之日起5个工作日内无息退还。</w:t>
      </w:r>
    </w:p>
    <w:p>
      <w:pPr>
        <w:widowControl/>
        <w:shd w:val="clear" w:color="auto" w:fill="auto"/>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4、发生下列情况之一，</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保证金将不予退还：</w:t>
      </w:r>
    </w:p>
    <w:p>
      <w:pPr>
        <w:widowControl/>
        <w:shd w:val="clear" w:color="auto" w:fill="auto"/>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有效期内撤回投标文件或放弃中标资格的；</w:t>
      </w:r>
    </w:p>
    <w:p>
      <w:pPr>
        <w:widowControl/>
        <w:shd w:val="clear" w:color="auto" w:fill="auto"/>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过程中弄虚作假，提供虚假材料的；</w:t>
      </w:r>
    </w:p>
    <w:p>
      <w:pPr>
        <w:widowControl/>
        <w:shd w:val="clear" w:color="auto" w:fill="auto"/>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（3）中标供应商拒绝与采购人签订合同的；</w:t>
      </w:r>
    </w:p>
    <w:p>
      <w:pPr>
        <w:widowControl/>
        <w:shd w:val="clear" w:color="auto" w:fill="auto"/>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（4）将中标项目转让给他人，或者在</w:t>
      </w:r>
      <w:r>
        <w:rPr>
          <w:rFonts w:hint="eastAsia" w:ascii="宋体" w:hAnsi="宋体" w:eastAsia="宋体" w:cs="宋体"/>
          <w:color w:val="auto"/>
          <w:sz w:val="21"/>
          <w:szCs w:val="21"/>
          <w:highlight w:val="none"/>
          <w:lang w:val="en-US" w:eastAsia="zh-CN"/>
        </w:rPr>
        <w:t>谈判响应</w:t>
      </w:r>
      <w:r>
        <w:rPr>
          <w:rFonts w:hint="eastAsia" w:ascii="宋体" w:hAnsi="宋体" w:eastAsia="宋体" w:cs="宋体"/>
          <w:color w:val="auto"/>
          <w:sz w:val="21"/>
          <w:szCs w:val="21"/>
          <w:highlight w:val="none"/>
        </w:rPr>
        <w:t>文件中未说明且未经采购人同意，将中标项目分包给他人的；</w:t>
      </w:r>
    </w:p>
    <w:p>
      <w:pPr>
        <w:widowControl/>
        <w:shd w:val="clear" w:color="auto" w:fill="auto"/>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（5）拒绝履行合同义务的；</w:t>
      </w:r>
    </w:p>
    <w:p>
      <w:pPr>
        <w:widowControl/>
        <w:shd w:val="clear" w:color="auto" w:fill="auto"/>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（6）其他严重扰乱招投标程序的；</w:t>
      </w:r>
    </w:p>
    <w:p>
      <w:pPr>
        <w:widowControl/>
        <w:shd w:val="clear" w:color="auto" w:fill="auto"/>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（7）法律、法规明确规定的其他行为。</w:t>
      </w:r>
    </w:p>
    <w:p>
      <w:pPr>
        <w:numPr>
          <w:ilvl w:val="0"/>
          <w:numId w:val="0"/>
        </w:numPr>
        <w:tabs>
          <w:tab w:val="left" w:pos="1418"/>
        </w:tabs>
        <w:autoSpaceDE w:val="0"/>
        <w:autoSpaceDN w:val="0"/>
        <w:adjustRightInd w:val="0"/>
        <w:snapToGrid w:val="0"/>
        <w:spacing w:beforeLines="0" w:afterLines="0" w:line="360" w:lineRule="auto"/>
        <w:ind w:left="60" w:leftChars="0"/>
        <w:jc w:val="center"/>
        <w:rPr>
          <w:rFonts w:hint="eastAsia" w:ascii="宋体" w:hAnsi="宋体" w:eastAsia="宋体"/>
          <w:b/>
          <w:color w:val="auto"/>
          <w:kern w:val="0"/>
          <w:sz w:val="21"/>
          <w:highlight w:val="none"/>
          <w:lang w:eastAsia="zh-CN"/>
        </w:rPr>
      </w:pPr>
      <w:r>
        <w:rPr>
          <w:rFonts w:hint="eastAsia" w:ascii="宋体" w:hAnsi="宋体" w:eastAsia="宋体"/>
          <w:b/>
          <w:color w:val="auto"/>
          <w:kern w:val="0"/>
          <w:sz w:val="21"/>
          <w:highlight w:val="none"/>
          <w:lang w:val="en-US" w:eastAsia="zh-CN"/>
        </w:rPr>
        <w:t>三、</w:t>
      </w:r>
      <w:r>
        <w:rPr>
          <w:rFonts w:hint="eastAsia" w:ascii="宋体" w:hAnsi="宋体" w:eastAsia="宋体"/>
          <w:b/>
          <w:color w:val="auto"/>
          <w:kern w:val="0"/>
          <w:sz w:val="21"/>
          <w:highlight w:val="none"/>
          <w:lang w:eastAsia="zh-CN"/>
        </w:rPr>
        <w:t>谈判</w:t>
      </w:r>
    </w:p>
    <w:p>
      <w:pPr>
        <w:pStyle w:val="3"/>
        <w:numPr>
          <w:ilvl w:val="0"/>
          <w:numId w:val="0"/>
        </w:numPr>
        <w:spacing w:line="360" w:lineRule="auto"/>
        <w:ind w:left="60" w:leftChars="0" w:firstLine="420" w:firstLineChars="200"/>
        <w:rPr>
          <w:rFonts w:hint="eastAsia"/>
          <w:color w:val="auto"/>
          <w:highlight w:val="none"/>
        </w:rPr>
      </w:pPr>
      <w:r>
        <w:rPr>
          <w:rFonts w:hint="eastAsia" w:ascii="宋体" w:hAnsi="宋体"/>
          <w:color w:val="auto"/>
          <w:sz w:val="21"/>
          <w:szCs w:val="21"/>
          <w:highlight w:val="none"/>
          <w:u w:val="none"/>
        </w:rPr>
        <w:t>采购代理机构将在“</w:t>
      </w:r>
      <w:r>
        <w:rPr>
          <w:rFonts w:hint="eastAsia" w:ascii="宋体" w:hAnsi="宋体"/>
          <w:color w:val="auto"/>
          <w:sz w:val="21"/>
          <w:szCs w:val="21"/>
          <w:highlight w:val="none"/>
          <w:u w:val="none"/>
          <w:lang w:val="en-US" w:eastAsia="zh-CN"/>
        </w:rPr>
        <w:t>竞争性谈判</w:t>
      </w:r>
      <w:r>
        <w:rPr>
          <w:rFonts w:hint="eastAsia" w:ascii="宋体" w:hAnsi="宋体"/>
          <w:color w:val="auto"/>
          <w:sz w:val="21"/>
          <w:szCs w:val="21"/>
          <w:highlight w:val="none"/>
          <w:u w:val="none"/>
        </w:rPr>
        <w:t>公告”规定的时间和地点进行开标</w:t>
      </w:r>
      <w:r>
        <w:rPr>
          <w:rFonts w:hint="eastAsia"/>
          <w:color w:val="auto"/>
          <w:highlight w:val="none"/>
        </w:rPr>
        <w:t>，供应商均应当准时在线参加，否则产生的风险由供应商自行承担（供应商务必不要离开电脑太久，并留意手机短信，建议供应商提前做好</w:t>
      </w:r>
      <w:r>
        <w:rPr>
          <w:rFonts w:hint="eastAsia" w:eastAsia="宋体"/>
          <w:color w:val="auto"/>
          <w:highlight w:val="none"/>
          <w:lang w:val="en-US" w:eastAsia="zh-CN"/>
        </w:rPr>
        <w:t>准备）</w:t>
      </w:r>
      <w:r>
        <w:rPr>
          <w:rFonts w:hint="eastAsia"/>
          <w:color w:val="auto"/>
          <w:highlight w:val="none"/>
        </w:rPr>
        <w:t>。</w:t>
      </w:r>
    </w:p>
    <w:p>
      <w:pPr>
        <w:pStyle w:val="3"/>
        <w:numPr>
          <w:ilvl w:val="0"/>
          <w:numId w:val="0"/>
        </w:numPr>
        <w:spacing w:line="360" w:lineRule="auto"/>
        <w:ind w:left="60" w:leftChars="0" w:firstLine="420" w:firstLineChars="200"/>
        <w:rPr>
          <w:rFonts w:hint="eastAsia"/>
          <w:b/>
          <w:bCs/>
          <w:color w:val="auto"/>
          <w:highlight w:val="none"/>
        </w:rPr>
      </w:pPr>
      <w:r>
        <w:rPr>
          <w:rFonts w:hint="eastAsia"/>
          <w:b/>
          <w:bCs/>
          <w:color w:val="auto"/>
          <w:highlight w:val="none"/>
        </w:rPr>
        <w:t>本项目开标实行全流程电子化，采取不见面钉钉直播开标，各供应商代表可自行下载“钉钉”软件观看。（钉钉直播群号为：7375000882，供应商于开标当天</w:t>
      </w:r>
      <w:r>
        <w:rPr>
          <w:rFonts w:hint="eastAsia" w:ascii="宋体" w:hAnsi="宋体" w:eastAsia="宋体" w:cs="宋体"/>
          <w:b/>
          <w:bCs/>
          <w:color w:val="auto"/>
          <w:highlight w:val="none"/>
          <w:lang w:val="en-US" w:eastAsia="zh-CN"/>
        </w:rPr>
        <w:t>15:00</w:t>
      </w:r>
      <w:r>
        <w:rPr>
          <w:rFonts w:hint="eastAsia"/>
          <w:b/>
          <w:bCs/>
          <w:color w:val="auto"/>
          <w:highlight w:val="none"/>
        </w:rPr>
        <w:t>以后搜索群号，并申请进群。）</w:t>
      </w:r>
    </w:p>
    <w:p>
      <w:pPr>
        <w:autoSpaceDE w:val="0"/>
        <w:autoSpaceDN w:val="0"/>
        <w:adjustRightInd w:val="0"/>
        <w:snapToGrid w:val="0"/>
        <w:spacing w:beforeLines="0" w:afterLines="0" w:line="360" w:lineRule="auto"/>
        <w:rPr>
          <w:rFonts w:hint="eastAsia" w:ascii="宋体" w:hAnsi="宋体" w:eastAsia="宋体"/>
          <w:b/>
          <w:color w:val="auto"/>
          <w:sz w:val="21"/>
          <w:highlight w:val="none"/>
          <w:lang w:eastAsia="zh-CN"/>
        </w:rPr>
      </w:pPr>
      <w:r>
        <w:rPr>
          <w:rFonts w:hint="eastAsia" w:ascii="宋体" w:hAnsi="宋体"/>
          <w:color w:val="auto"/>
          <w:kern w:val="0"/>
          <w:sz w:val="21"/>
          <w:highlight w:val="none"/>
        </w:rPr>
        <w:t xml:space="preserve">   </w:t>
      </w:r>
      <w:r>
        <w:rPr>
          <w:rFonts w:hint="eastAsia" w:ascii="宋体" w:hAnsi="宋体"/>
          <w:b/>
          <w:color w:val="auto"/>
          <w:sz w:val="21"/>
          <w:highlight w:val="none"/>
        </w:rPr>
        <w:t>（一）</w:t>
      </w:r>
      <w:r>
        <w:rPr>
          <w:rFonts w:hint="eastAsia" w:ascii="宋体" w:hAnsi="宋体"/>
          <w:b/>
          <w:color w:val="auto"/>
          <w:sz w:val="21"/>
          <w:highlight w:val="none"/>
          <w:lang w:eastAsia="zh-CN"/>
        </w:rPr>
        <w:t>谈判事项</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1、采购代理机构在“谈判公告”规定的时间和地点进行开标。供应商的供应商代表应当在线参加，否则视同认可开标结果，事后不得对采购相关人员、开标过程和开标结果提出质疑。</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2、评标委员会成员不得参加开标活动。</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color w:val="auto"/>
          <w:sz w:val="21"/>
          <w:szCs w:val="21"/>
          <w:highlight w:val="none"/>
        </w:rPr>
      </w:pPr>
      <w:r>
        <w:rPr>
          <w:rFonts w:hint="eastAsia" w:ascii="宋体" w:hAnsi="宋体" w:eastAsia="宋体" w:cs="宋体"/>
          <w:color w:val="auto"/>
          <w:sz w:val="21"/>
          <w:szCs w:val="21"/>
          <w:highlight w:val="none"/>
          <w:lang w:val="zh-CN"/>
        </w:rPr>
        <w:t>3、本次开标采用先评审资格证明文件和商务与技术文件，后评审报价文件的方式进行。</w:t>
      </w:r>
    </w:p>
    <w:p>
      <w:pPr>
        <w:autoSpaceDE w:val="0"/>
        <w:autoSpaceDN w:val="0"/>
        <w:adjustRightInd w:val="0"/>
        <w:snapToGrid w:val="0"/>
        <w:spacing w:beforeLines="0" w:afterLines="0" w:line="360" w:lineRule="auto"/>
        <w:ind w:firstLine="210" w:firstLineChars="100"/>
        <w:rPr>
          <w:rFonts w:hint="eastAsia" w:ascii="宋体" w:hAnsi="宋体"/>
          <w:color w:val="auto"/>
          <w:kern w:val="0"/>
          <w:sz w:val="21"/>
          <w:highlight w:val="none"/>
        </w:rPr>
      </w:pPr>
      <w:r>
        <w:rPr>
          <w:rFonts w:hint="eastAsia" w:ascii="宋体" w:hAnsi="宋体"/>
          <w:b/>
          <w:color w:val="auto"/>
          <w:sz w:val="21"/>
          <w:highlight w:val="none"/>
          <w:lang w:eastAsia="zh-CN"/>
        </w:rPr>
        <w:t>（二）</w:t>
      </w:r>
      <w:r>
        <w:rPr>
          <w:rFonts w:hint="eastAsia" w:ascii="宋体" w:hAnsi="宋体" w:eastAsia="宋体"/>
          <w:b/>
          <w:color w:val="auto"/>
          <w:sz w:val="21"/>
          <w:highlight w:val="none"/>
          <w:lang w:eastAsia="zh-CN"/>
        </w:rPr>
        <w:t>谈判</w:t>
      </w:r>
      <w:r>
        <w:rPr>
          <w:rFonts w:hint="eastAsia" w:ascii="宋体" w:hAnsi="宋体"/>
          <w:b/>
          <w:color w:val="auto"/>
          <w:sz w:val="21"/>
          <w:highlight w:val="none"/>
        </w:rPr>
        <w:t>程序</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1、开标会由采购代理机构工作人员主持，主持人宣布开标会开始，介绍参加开标会的相关人员</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2、宣布提交</w:t>
      </w:r>
      <w:r>
        <w:rPr>
          <w:rFonts w:hint="eastAsia" w:ascii="宋体" w:hAnsi="宋体" w:eastAsia="宋体"/>
          <w:color w:val="auto"/>
          <w:sz w:val="21"/>
          <w:highlight w:val="none"/>
          <w:lang w:val="en-US" w:eastAsia="zh-CN"/>
        </w:rPr>
        <w:t>谈判响应</w:t>
      </w:r>
      <w:r>
        <w:rPr>
          <w:rFonts w:hint="eastAsia" w:ascii="宋体" w:hAnsi="宋体"/>
          <w:color w:val="auto"/>
          <w:sz w:val="21"/>
          <w:highlight w:val="none"/>
        </w:rPr>
        <w:t>文件的</w:t>
      </w:r>
      <w:r>
        <w:rPr>
          <w:rFonts w:hint="eastAsia" w:ascii="宋体" w:hAnsi="宋体" w:eastAsia="宋体"/>
          <w:color w:val="auto"/>
          <w:sz w:val="21"/>
          <w:highlight w:val="none"/>
          <w:lang w:val="en-US" w:eastAsia="zh-CN"/>
        </w:rPr>
        <w:t>供应商</w:t>
      </w:r>
      <w:r>
        <w:rPr>
          <w:rFonts w:hint="eastAsia" w:ascii="宋体" w:hAnsi="宋体"/>
          <w:color w:val="auto"/>
          <w:sz w:val="21"/>
          <w:highlight w:val="none"/>
        </w:rPr>
        <w:t>家数、</w:t>
      </w:r>
      <w:r>
        <w:rPr>
          <w:rFonts w:hint="eastAsia" w:ascii="宋体" w:hAnsi="宋体"/>
          <w:color w:val="auto"/>
          <w:sz w:val="21"/>
          <w:highlight w:val="none"/>
          <w:lang w:val="en-US" w:eastAsia="zh-CN"/>
        </w:rPr>
        <w:t>供应商</w:t>
      </w:r>
      <w:r>
        <w:rPr>
          <w:rFonts w:hint="eastAsia" w:ascii="宋体" w:hAnsi="宋体"/>
          <w:color w:val="auto"/>
          <w:sz w:val="21"/>
          <w:highlight w:val="none"/>
        </w:rPr>
        <w:t>名称。</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 xml:space="preserve">3、宣布开标纪律。 </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4、签署不存在影响公平竞争的《采购活动现场确认声明书》。各</w:t>
      </w:r>
      <w:r>
        <w:rPr>
          <w:rFonts w:hint="eastAsia" w:ascii="宋体" w:hAnsi="宋体" w:eastAsia="宋体"/>
          <w:color w:val="auto"/>
          <w:sz w:val="21"/>
          <w:highlight w:val="none"/>
          <w:lang w:val="en-US" w:eastAsia="zh-CN"/>
        </w:rPr>
        <w:t>供应商</w:t>
      </w:r>
      <w:r>
        <w:rPr>
          <w:rFonts w:hint="eastAsia" w:ascii="宋体" w:hAnsi="宋体"/>
          <w:color w:val="auto"/>
          <w:sz w:val="21"/>
          <w:highlight w:val="none"/>
        </w:rPr>
        <w:t>代表应提前打印《采购活动现场确认声明书》（见附件），签署完毕后上传至钉钉直播群。</w:t>
      </w:r>
    </w:p>
    <w:p>
      <w:pPr>
        <w:snapToGrid w:val="0"/>
        <w:spacing w:beforeLines="0" w:afterLines="0" w:line="360" w:lineRule="auto"/>
        <w:ind w:firstLine="420" w:firstLineChars="200"/>
        <w:rPr>
          <w:rFonts w:hint="eastAsia" w:ascii="宋体" w:hAnsi="宋体"/>
          <w:b w:val="0"/>
          <w:bCs w:val="0"/>
          <w:color w:val="auto"/>
          <w:sz w:val="21"/>
          <w:highlight w:val="none"/>
        </w:rPr>
      </w:pPr>
      <w:r>
        <w:rPr>
          <w:rFonts w:hint="eastAsia" w:ascii="宋体" w:hAnsi="宋体"/>
          <w:b w:val="0"/>
          <w:bCs w:val="0"/>
          <w:color w:val="auto"/>
          <w:sz w:val="21"/>
          <w:highlight w:val="none"/>
        </w:rPr>
        <w:t>5、</w:t>
      </w:r>
      <w:r>
        <w:rPr>
          <w:rFonts w:hint="eastAsia" w:ascii="宋体" w:hAnsi="宋体" w:cs="宋体"/>
          <w:color w:val="auto"/>
          <w:sz w:val="21"/>
          <w:szCs w:val="21"/>
          <w:highlight w:val="none"/>
          <w:lang w:val="en-US" w:eastAsia="zh-CN"/>
        </w:rPr>
        <w:t>由供应商代表或采购人</w:t>
      </w:r>
      <w:r>
        <w:rPr>
          <w:rFonts w:hint="eastAsia" w:ascii="宋体" w:hAnsi="宋体" w:cs="宋体"/>
          <w:color w:val="auto"/>
          <w:sz w:val="21"/>
          <w:szCs w:val="21"/>
          <w:highlight w:val="none"/>
        </w:rPr>
        <w:t>或公证人员查验</w:t>
      </w:r>
      <w:r>
        <w:rPr>
          <w:rFonts w:hint="eastAsia" w:ascii="宋体" w:hAnsi="宋体" w:cs="宋体"/>
          <w:color w:val="auto"/>
          <w:sz w:val="21"/>
          <w:szCs w:val="21"/>
          <w:highlight w:val="none"/>
          <w:lang w:val="en-US" w:eastAsia="zh-CN"/>
        </w:rPr>
        <w:t>谈判响应</w:t>
      </w:r>
      <w:r>
        <w:rPr>
          <w:rFonts w:hint="eastAsia" w:ascii="宋体" w:hAnsi="宋体" w:cs="宋体"/>
          <w:color w:val="auto"/>
          <w:sz w:val="21"/>
          <w:szCs w:val="21"/>
          <w:highlight w:val="none"/>
        </w:rPr>
        <w:t>文件密封情况</w:t>
      </w:r>
      <w:r>
        <w:rPr>
          <w:rFonts w:hint="eastAsia" w:ascii="宋体" w:hAnsi="宋体" w:eastAsia="宋体" w:cs="宋体"/>
          <w:b w:val="0"/>
          <w:bCs w:val="0"/>
          <w:color w:val="auto"/>
          <w:sz w:val="21"/>
          <w:szCs w:val="21"/>
          <w:highlight w:val="none"/>
          <w:lang w:val="zh-CN"/>
        </w:rPr>
        <w:t>。</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6、按</w:t>
      </w:r>
      <w:r>
        <w:rPr>
          <w:rFonts w:hint="eastAsia" w:ascii="宋体" w:hAnsi="宋体"/>
          <w:color w:val="auto"/>
          <w:sz w:val="21"/>
          <w:highlight w:val="none"/>
          <w:lang w:val="en-US" w:eastAsia="zh-CN"/>
        </w:rPr>
        <w:t>供应商</w:t>
      </w:r>
      <w:r>
        <w:rPr>
          <w:rFonts w:hint="eastAsia" w:ascii="宋体" w:hAnsi="宋体"/>
          <w:color w:val="auto"/>
          <w:sz w:val="21"/>
          <w:highlight w:val="none"/>
        </w:rPr>
        <w:t>提交</w:t>
      </w:r>
      <w:r>
        <w:rPr>
          <w:rFonts w:hint="eastAsia" w:ascii="宋体" w:hAnsi="宋体" w:cs="宋体"/>
          <w:color w:val="auto"/>
          <w:sz w:val="21"/>
          <w:szCs w:val="21"/>
          <w:highlight w:val="none"/>
          <w:lang w:val="en-US" w:eastAsia="zh-CN"/>
        </w:rPr>
        <w:t>谈判</w:t>
      </w:r>
      <w:r>
        <w:rPr>
          <w:rFonts w:hint="eastAsia" w:ascii="宋体" w:hAnsi="宋体"/>
          <w:color w:val="auto"/>
          <w:sz w:val="21"/>
          <w:highlight w:val="none"/>
          <w:lang w:val="en-US" w:eastAsia="zh-CN"/>
        </w:rPr>
        <w:t>响应</w:t>
      </w:r>
      <w:r>
        <w:rPr>
          <w:rFonts w:hint="eastAsia" w:ascii="宋体" w:hAnsi="宋体"/>
          <w:color w:val="auto"/>
          <w:sz w:val="21"/>
          <w:highlight w:val="none"/>
        </w:rPr>
        <w:t>文件的先后顺序当众拆封、清点</w:t>
      </w:r>
      <w:r>
        <w:rPr>
          <w:rFonts w:hint="eastAsia" w:ascii="宋体" w:hAnsi="宋体" w:cs="宋体"/>
          <w:color w:val="auto"/>
          <w:sz w:val="21"/>
          <w:szCs w:val="21"/>
          <w:highlight w:val="none"/>
          <w:lang w:val="en-US" w:eastAsia="zh-CN"/>
        </w:rPr>
        <w:t>谈判</w:t>
      </w:r>
      <w:r>
        <w:rPr>
          <w:rFonts w:hint="eastAsia" w:ascii="宋体" w:hAnsi="宋体"/>
          <w:color w:val="auto"/>
          <w:sz w:val="21"/>
          <w:highlight w:val="none"/>
          <w:lang w:val="en-US" w:eastAsia="zh-CN"/>
        </w:rPr>
        <w:t>响应文件</w:t>
      </w:r>
      <w:r>
        <w:rPr>
          <w:rFonts w:hint="eastAsia" w:ascii="宋体" w:hAnsi="宋体"/>
          <w:color w:val="auto"/>
          <w:sz w:val="21"/>
          <w:highlight w:val="none"/>
        </w:rPr>
        <w:t>（包括正本、副本）数量。拆封后的</w:t>
      </w:r>
      <w:r>
        <w:rPr>
          <w:rFonts w:hint="eastAsia" w:ascii="宋体" w:hAnsi="宋体" w:cs="宋体"/>
          <w:color w:val="auto"/>
          <w:sz w:val="21"/>
          <w:szCs w:val="21"/>
          <w:highlight w:val="none"/>
          <w:lang w:val="en-US" w:eastAsia="zh-CN"/>
        </w:rPr>
        <w:t>谈判</w:t>
      </w:r>
      <w:r>
        <w:rPr>
          <w:rFonts w:hint="eastAsia" w:ascii="宋体" w:hAnsi="宋体"/>
          <w:color w:val="auto"/>
          <w:sz w:val="21"/>
          <w:highlight w:val="none"/>
          <w:lang w:val="en-US" w:eastAsia="zh-CN"/>
        </w:rPr>
        <w:t>响应</w:t>
      </w:r>
      <w:r>
        <w:rPr>
          <w:rFonts w:hint="eastAsia" w:ascii="宋体" w:hAnsi="宋体"/>
          <w:color w:val="auto"/>
          <w:sz w:val="21"/>
          <w:highlight w:val="none"/>
        </w:rPr>
        <w:t>文件由现场工作人员护送至指定的评审地点。对于正副本数量和装订不符合</w:t>
      </w:r>
      <w:r>
        <w:rPr>
          <w:rFonts w:hint="eastAsia" w:ascii="宋体" w:hAnsi="宋体" w:cs="宋体"/>
          <w:color w:val="auto"/>
          <w:sz w:val="21"/>
          <w:szCs w:val="21"/>
          <w:highlight w:val="none"/>
          <w:lang w:val="en-US" w:eastAsia="zh-CN"/>
        </w:rPr>
        <w:t>谈判</w:t>
      </w:r>
      <w:r>
        <w:rPr>
          <w:rFonts w:hint="eastAsia" w:ascii="宋体" w:hAnsi="宋体"/>
          <w:color w:val="auto"/>
          <w:sz w:val="21"/>
          <w:highlight w:val="none"/>
        </w:rPr>
        <w:t>文件要求的</w:t>
      </w:r>
      <w:r>
        <w:rPr>
          <w:rFonts w:hint="eastAsia" w:ascii="宋体" w:hAnsi="宋体" w:cs="宋体"/>
          <w:color w:val="auto"/>
          <w:sz w:val="21"/>
          <w:szCs w:val="21"/>
          <w:highlight w:val="none"/>
          <w:lang w:val="en-US" w:eastAsia="zh-CN"/>
        </w:rPr>
        <w:t>谈判</w:t>
      </w:r>
      <w:r>
        <w:rPr>
          <w:rFonts w:hint="eastAsia" w:ascii="宋体" w:hAnsi="宋体"/>
          <w:color w:val="auto"/>
          <w:sz w:val="21"/>
          <w:highlight w:val="none"/>
          <w:lang w:val="en-US" w:eastAsia="zh-CN"/>
        </w:rPr>
        <w:t>响应</w:t>
      </w:r>
      <w:r>
        <w:rPr>
          <w:rFonts w:hint="eastAsia" w:ascii="宋体" w:hAnsi="宋体"/>
          <w:color w:val="auto"/>
          <w:sz w:val="21"/>
          <w:highlight w:val="none"/>
        </w:rPr>
        <w:t>文件，由现场工作人员通过邮箱、电话等通讯方式告知</w:t>
      </w:r>
      <w:r>
        <w:rPr>
          <w:rFonts w:hint="eastAsia" w:ascii="宋体" w:hAnsi="宋体"/>
          <w:color w:val="auto"/>
          <w:sz w:val="21"/>
          <w:highlight w:val="none"/>
          <w:lang w:val="en-US" w:eastAsia="zh-CN"/>
        </w:rPr>
        <w:t>供应商</w:t>
      </w:r>
      <w:r>
        <w:rPr>
          <w:rFonts w:hint="eastAsia" w:ascii="宋体" w:hAnsi="宋体"/>
          <w:color w:val="auto"/>
          <w:sz w:val="21"/>
          <w:highlight w:val="none"/>
        </w:rPr>
        <w:t>并由其通过邮件确认、口头确认等方式作出回复。</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7、</w:t>
      </w:r>
      <w:r>
        <w:rPr>
          <w:rFonts w:hint="eastAsia" w:ascii="宋体" w:hAnsi="宋体" w:eastAsia="宋体"/>
          <w:color w:val="auto"/>
          <w:sz w:val="21"/>
          <w:highlight w:val="none"/>
          <w:lang w:eastAsia="zh-CN"/>
        </w:rPr>
        <w:t>谈判</w:t>
      </w:r>
      <w:r>
        <w:rPr>
          <w:rFonts w:hint="eastAsia" w:ascii="宋体" w:hAnsi="宋体"/>
          <w:color w:val="auto"/>
          <w:sz w:val="21"/>
          <w:highlight w:val="none"/>
        </w:rPr>
        <w:t>小组所有成员集中与单一供应商分别进行</w:t>
      </w:r>
      <w:r>
        <w:rPr>
          <w:rFonts w:hint="eastAsia" w:ascii="宋体" w:hAnsi="宋体" w:eastAsia="宋体"/>
          <w:color w:val="auto"/>
          <w:sz w:val="21"/>
          <w:highlight w:val="none"/>
          <w:lang w:eastAsia="zh-CN"/>
        </w:rPr>
        <w:t>谈判</w:t>
      </w:r>
      <w:r>
        <w:rPr>
          <w:rFonts w:hint="eastAsia" w:ascii="宋体" w:hAnsi="宋体"/>
          <w:color w:val="auto"/>
          <w:sz w:val="21"/>
          <w:highlight w:val="none"/>
        </w:rPr>
        <w:t>，并给予所有参加</w:t>
      </w:r>
      <w:r>
        <w:rPr>
          <w:rFonts w:hint="eastAsia" w:ascii="宋体" w:hAnsi="宋体" w:eastAsia="宋体"/>
          <w:color w:val="auto"/>
          <w:sz w:val="21"/>
          <w:highlight w:val="none"/>
          <w:lang w:eastAsia="zh-CN"/>
        </w:rPr>
        <w:t>谈判</w:t>
      </w:r>
      <w:r>
        <w:rPr>
          <w:rFonts w:hint="eastAsia" w:ascii="宋体" w:hAnsi="宋体"/>
          <w:color w:val="auto"/>
          <w:sz w:val="21"/>
          <w:highlight w:val="none"/>
        </w:rPr>
        <w:t>的供应商平等的</w:t>
      </w:r>
      <w:r>
        <w:rPr>
          <w:rFonts w:hint="eastAsia" w:ascii="宋体" w:hAnsi="宋体" w:eastAsia="宋体"/>
          <w:color w:val="auto"/>
          <w:sz w:val="21"/>
          <w:highlight w:val="none"/>
          <w:lang w:eastAsia="zh-CN"/>
        </w:rPr>
        <w:t>谈判</w:t>
      </w:r>
      <w:r>
        <w:rPr>
          <w:rFonts w:hint="eastAsia" w:ascii="宋体" w:hAnsi="宋体"/>
          <w:color w:val="auto"/>
          <w:sz w:val="21"/>
          <w:highlight w:val="none"/>
        </w:rPr>
        <w:t>机会。</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8、在</w:t>
      </w:r>
      <w:r>
        <w:rPr>
          <w:rFonts w:hint="eastAsia" w:ascii="宋体" w:hAnsi="宋体" w:eastAsia="宋体"/>
          <w:color w:val="auto"/>
          <w:sz w:val="21"/>
          <w:highlight w:val="none"/>
          <w:lang w:eastAsia="zh-CN"/>
        </w:rPr>
        <w:t>谈判</w:t>
      </w:r>
      <w:r>
        <w:rPr>
          <w:rFonts w:hint="eastAsia" w:ascii="宋体" w:hAnsi="宋体"/>
          <w:color w:val="auto"/>
          <w:sz w:val="21"/>
          <w:highlight w:val="none"/>
        </w:rPr>
        <w:t>过程中，</w:t>
      </w:r>
      <w:r>
        <w:rPr>
          <w:rFonts w:hint="eastAsia" w:ascii="宋体" w:hAnsi="宋体" w:eastAsia="宋体"/>
          <w:color w:val="auto"/>
          <w:sz w:val="21"/>
          <w:highlight w:val="none"/>
          <w:lang w:eastAsia="zh-CN"/>
        </w:rPr>
        <w:t>谈判</w:t>
      </w:r>
      <w:r>
        <w:rPr>
          <w:rFonts w:hint="eastAsia" w:ascii="宋体" w:hAnsi="宋体"/>
          <w:color w:val="auto"/>
          <w:sz w:val="21"/>
          <w:highlight w:val="none"/>
        </w:rPr>
        <w:t>小组可以根据</w:t>
      </w:r>
      <w:r>
        <w:rPr>
          <w:rFonts w:hint="eastAsia" w:ascii="宋体" w:hAnsi="宋体" w:eastAsia="宋体"/>
          <w:color w:val="auto"/>
          <w:sz w:val="21"/>
          <w:highlight w:val="none"/>
          <w:lang w:eastAsia="zh-CN"/>
        </w:rPr>
        <w:t>谈判</w:t>
      </w:r>
      <w:r>
        <w:rPr>
          <w:rFonts w:hint="eastAsia" w:ascii="宋体" w:hAnsi="宋体"/>
          <w:color w:val="auto"/>
          <w:sz w:val="21"/>
          <w:highlight w:val="none"/>
        </w:rPr>
        <w:t>文件和</w:t>
      </w:r>
      <w:r>
        <w:rPr>
          <w:rFonts w:hint="eastAsia" w:ascii="宋体" w:hAnsi="宋体" w:eastAsia="宋体"/>
          <w:color w:val="auto"/>
          <w:sz w:val="21"/>
          <w:highlight w:val="none"/>
          <w:lang w:eastAsia="zh-CN"/>
        </w:rPr>
        <w:t>谈判</w:t>
      </w:r>
      <w:r>
        <w:rPr>
          <w:rFonts w:hint="eastAsia" w:ascii="宋体" w:hAnsi="宋体"/>
          <w:color w:val="auto"/>
          <w:sz w:val="21"/>
          <w:highlight w:val="none"/>
        </w:rPr>
        <w:t>情况实质性变动采购需求中的技术、服务要求以及合同草案条款，但不得变动</w:t>
      </w:r>
      <w:r>
        <w:rPr>
          <w:rFonts w:hint="eastAsia" w:ascii="宋体" w:hAnsi="宋体" w:eastAsia="宋体"/>
          <w:color w:val="auto"/>
          <w:sz w:val="21"/>
          <w:highlight w:val="none"/>
          <w:lang w:eastAsia="zh-CN"/>
        </w:rPr>
        <w:t>谈判</w:t>
      </w:r>
      <w:r>
        <w:rPr>
          <w:rFonts w:hint="eastAsia" w:ascii="宋体" w:hAnsi="宋体"/>
          <w:color w:val="auto"/>
          <w:sz w:val="21"/>
          <w:highlight w:val="none"/>
        </w:rPr>
        <w:t>文件中的其他内容。实质性变动的内容，须经采购人代表确认。对</w:t>
      </w:r>
      <w:r>
        <w:rPr>
          <w:rFonts w:hint="eastAsia" w:ascii="宋体" w:hAnsi="宋体" w:eastAsia="宋体"/>
          <w:color w:val="auto"/>
          <w:sz w:val="21"/>
          <w:highlight w:val="none"/>
          <w:lang w:eastAsia="zh-CN"/>
        </w:rPr>
        <w:t>谈判</w:t>
      </w:r>
      <w:r>
        <w:rPr>
          <w:rFonts w:hint="eastAsia" w:ascii="宋体" w:hAnsi="宋体"/>
          <w:color w:val="auto"/>
          <w:sz w:val="21"/>
          <w:highlight w:val="none"/>
        </w:rPr>
        <w:t>文件作出的实质性变动是</w:t>
      </w:r>
      <w:r>
        <w:rPr>
          <w:rFonts w:hint="eastAsia" w:ascii="宋体" w:hAnsi="宋体" w:eastAsia="宋体"/>
          <w:color w:val="auto"/>
          <w:sz w:val="21"/>
          <w:highlight w:val="none"/>
          <w:lang w:eastAsia="zh-CN"/>
        </w:rPr>
        <w:t>谈判</w:t>
      </w:r>
      <w:r>
        <w:rPr>
          <w:rFonts w:hint="eastAsia" w:ascii="宋体" w:hAnsi="宋体"/>
          <w:color w:val="auto"/>
          <w:sz w:val="21"/>
          <w:highlight w:val="none"/>
        </w:rPr>
        <w:t>文件的有效组成部分，</w:t>
      </w:r>
      <w:r>
        <w:rPr>
          <w:rFonts w:hint="eastAsia" w:ascii="宋体" w:hAnsi="宋体" w:eastAsia="宋体"/>
          <w:color w:val="auto"/>
          <w:sz w:val="21"/>
          <w:highlight w:val="none"/>
          <w:lang w:eastAsia="zh-CN"/>
        </w:rPr>
        <w:t>谈判</w:t>
      </w:r>
      <w:r>
        <w:rPr>
          <w:rFonts w:hint="eastAsia" w:ascii="宋体" w:hAnsi="宋体"/>
          <w:color w:val="auto"/>
          <w:sz w:val="21"/>
          <w:highlight w:val="none"/>
        </w:rPr>
        <w:t>小组应当及时以书面形式</w:t>
      </w:r>
      <w:r>
        <w:rPr>
          <w:rFonts w:hint="eastAsia" w:ascii="宋体" w:hAnsi="宋体" w:eastAsia="宋体"/>
          <w:color w:val="auto"/>
          <w:sz w:val="21"/>
          <w:highlight w:val="none"/>
          <w:lang w:val="en-US" w:eastAsia="zh-CN"/>
        </w:rPr>
        <w:t>同时通知</w:t>
      </w:r>
      <w:r>
        <w:rPr>
          <w:rFonts w:hint="eastAsia" w:ascii="宋体" w:hAnsi="宋体"/>
          <w:b w:val="0"/>
          <w:bCs w:val="0"/>
          <w:color w:val="auto"/>
          <w:sz w:val="21"/>
          <w:highlight w:val="none"/>
        </w:rPr>
        <w:t>所有参加</w:t>
      </w:r>
      <w:r>
        <w:rPr>
          <w:rFonts w:hint="eastAsia" w:ascii="宋体" w:hAnsi="宋体" w:eastAsia="宋体"/>
          <w:b w:val="0"/>
          <w:bCs w:val="0"/>
          <w:color w:val="auto"/>
          <w:sz w:val="21"/>
          <w:highlight w:val="none"/>
          <w:lang w:eastAsia="zh-CN"/>
        </w:rPr>
        <w:t>谈判</w:t>
      </w:r>
      <w:r>
        <w:rPr>
          <w:rFonts w:hint="eastAsia" w:ascii="宋体" w:hAnsi="宋体"/>
          <w:b w:val="0"/>
          <w:bCs w:val="0"/>
          <w:color w:val="auto"/>
          <w:sz w:val="21"/>
          <w:highlight w:val="none"/>
        </w:rPr>
        <w:t>的供应商</w:t>
      </w:r>
      <w:r>
        <w:rPr>
          <w:rFonts w:hint="eastAsia" w:ascii="宋体" w:hAnsi="宋体"/>
          <w:color w:val="auto"/>
          <w:sz w:val="21"/>
          <w:highlight w:val="none"/>
        </w:rPr>
        <w:t>。供应商应当按照</w:t>
      </w:r>
      <w:r>
        <w:rPr>
          <w:rFonts w:hint="eastAsia" w:ascii="宋体" w:hAnsi="宋体" w:eastAsia="宋体"/>
          <w:color w:val="auto"/>
          <w:sz w:val="21"/>
          <w:highlight w:val="none"/>
          <w:lang w:eastAsia="zh-CN"/>
        </w:rPr>
        <w:t>谈判</w:t>
      </w:r>
      <w:r>
        <w:rPr>
          <w:rFonts w:hint="eastAsia" w:ascii="宋体" w:hAnsi="宋体"/>
          <w:color w:val="auto"/>
          <w:sz w:val="21"/>
          <w:highlight w:val="none"/>
        </w:rPr>
        <w:t>文件的变动情况和</w:t>
      </w:r>
      <w:r>
        <w:rPr>
          <w:rFonts w:hint="eastAsia" w:ascii="宋体" w:hAnsi="宋体" w:eastAsia="宋体"/>
          <w:color w:val="auto"/>
          <w:sz w:val="21"/>
          <w:highlight w:val="none"/>
          <w:lang w:eastAsia="zh-CN"/>
        </w:rPr>
        <w:t>谈判</w:t>
      </w:r>
      <w:r>
        <w:rPr>
          <w:rFonts w:hint="eastAsia" w:ascii="宋体" w:hAnsi="宋体"/>
          <w:color w:val="auto"/>
          <w:sz w:val="21"/>
          <w:highlight w:val="none"/>
        </w:rPr>
        <w:t>小组的要求重新提交响应文件</w:t>
      </w:r>
      <w:r>
        <w:rPr>
          <w:rFonts w:hint="eastAsia" w:ascii="宋体" w:hAnsi="宋体" w:eastAsia="宋体" w:cs="宋体"/>
          <w:color w:val="auto"/>
          <w:kern w:val="2"/>
          <w:sz w:val="21"/>
          <w:szCs w:val="21"/>
          <w:highlight w:val="none"/>
          <w:lang w:val="en-US" w:eastAsia="zh-CN" w:bidi="ar-SA"/>
        </w:rPr>
        <w:t>或作出承诺</w:t>
      </w:r>
      <w:r>
        <w:rPr>
          <w:rFonts w:hint="eastAsia" w:ascii="宋体" w:hAnsi="宋体"/>
          <w:color w:val="auto"/>
          <w:sz w:val="21"/>
          <w:highlight w:val="none"/>
        </w:rPr>
        <w:t>，</w:t>
      </w:r>
      <w:r>
        <w:rPr>
          <w:rFonts w:hint="eastAsia" w:ascii="宋体" w:hAnsi="宋体"/>
          <w:color w:val="auto"/>
          <w:sz w:val="21"/>
          <w:highlight w:val="none"/>
          <w:lang w:val="en-US" w:eastAsia="zh-CN"/>
        </w:rPr>
        <w:t>并由其法定代表人或授权代表签字或者加盖公章。由授权代表签字的，应当附法定代表人授权书</w:t>
      </w:r>
      <w:r>
        <w:rPr>
          <w:rFonts w:hint="eastAsia" w:ascii="宋体" w:hAnsi="宋体"/>
          <w:color w:val="auto"/>
          <w:sz w:val="21"/>
          <w:highlight w:val="none"/>
        </w:rPr>
        <w:t>。</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9、</w:t>
      </w:r>
      <w:r>
        <w:rPr>
          <w:rFonts w:hint="eastAsia" w:ascii="宋体" w:hAnsi="宋体" w:eastAsia="宋体"/>
          <w:color w:val="auto"/>
          <w:sz w:val="21"/>
          <w:highlight w:val="none"/>
          <w:lang w:eastAsia="zh-CN"/>
        </w:rPr>
        <w:t>谈判</w:t>
      </w:r>
      <w:r>
        <w:rPr>
          <w:rFonts w:hint="eastAsia" w:ascii="宋体" w:hAnsi="宋体"/>
          <w:color w:val="auto"/>
          <w:sz w:val="21"/>
          <w:highlight w:val="none"/>
        </w:rPr>
        <w:t>结束后，</w:t>
      </w:r>
      <w:r>
        <w:rPr>
          <w:rFonts w:hint="eastAsia" w:ascii="宋体" w:hAnsi="宋体" w:eastAsia="宋体"/>
          <w:color w:val="auto"/>
          <w:sz w:val="21"/>
          <w:highlight w:val="none"/>
          <w:lang w:eastAsia="zh-CN"/>
        </w:rPr>
        <w:t>谈判</w:t>
      </w:r>
      <w:r>
        <w:rPr>
          <w:rFonts w:hint="eastAsia" w:ascii="宋体" w:hAnsi="宋体"/>
          <w:color w:val="auto"/>
          <w:sz w:val="21"/>
          <w:highlight w:val="none"/>
        </w:rPr>
        <w:t>小组将要求所有实质性响应的供应商在规定时间内提交最</w:t>
      </w:r>
      <w:r>
        <w:rPr>
          <w:rFonts w:hint="eastAsia" w:ascii="宋体" w:hAnsi="宋体" w:eastAsia="宋体"/>
          <w:color w:val="auto"/>
          <w:sz w:val="21"/>
          <w:highlight w:val="none"/>
          <w:lang w:val="en-US" w:eastAsia="zh-CN"/>
        </w:rPr>
        <w:t>终</w:t>
      </w:r>
      <w:r>
        <w:rPr>
          <w:rFonts w:hint="eastAsia" w:ascii="宋体" w:hAnsi="宋体"/>
          <w:color w:val="auto"/>
          <w:sz w:val="21"/>
          <w:highlight w:val="none"/>
        </w:rPr>
        <w:t>报价</w:t>
      </w:r>
      <w:r>
        <w:rPr>
          <w:rFonts w:hint="eastAsia" w:ascii="宋体" w:hAnsi="宋体"/>
          <w:b/>
          <w:bCs/>
          <w:color w:val="auto"/>
          <w:sz w:val="21"/>
          <w:highlight w:val="none"/>
        </w:rPr>
        <w:t>（上传</w:t>
      </w:r>
      <w:r>
        <w:rPr>
          <w:rFonts w:hint="eastAsia" w:ascii="宋体" w:hAnsi="宋体" w:eastAsia="宋体"/>
          <w:b/>
          <w:bCs/>
          <w:color w:val="auto"/>
          <w:sz w:val="21"/>
          <w:highlight w:val="none"/>
          <w:lang w:val="en-US" w:eastAsia="zh-CN"/>
        </w:rPr>
        <w:t>至代理邮箱</w:t>
      </w:r>
      <w:r>
        <w:rPr>
          <w:rFonts w:hint="eastAsia" w:ascii="宋体" w:hAnsi="宋体"/>
          <w:b/>
          <w:bCs/>
          <w:color w:val="auto"/>
          <w:sz w:val="21"/>
          <w:highlight w:val="none"/>
        </w:rPr>
        <w:t>）</w:t>
      </w:r>
      <w:r>
        <w:rPr>
          <w:rFonts w:hint="eastAsia" w:ascii="宋体" w:hAnsi="宋体"/>
          <w:color w:val="auto"/>
          <w:sz w:val="21"/>
          <w:highlight w:val="none"/>
        </w:rPr>
        <w:t>，最</w:t>
      </w:r>
      <w:r>
        <w:rPr>
          <w:rFonts w:hint="eastAsia" w:ascii="宋体" w:hAnsi="宋体" w:eastAsia="宋体"/>
          <w:color w:val="auto"/>
          <w:sz w:val="21"/>
          <w:highlight w:val="none"/>
          <w:lang w:val="en-US" w:eastAsia="zh-CN"/>
        </w:rPr>
        <w:t>终</w:t>
      </w:r>
      <w:r>
        <w:rPr>
          <w:rFonts w:hint="eastAsia" w:ascii="宋体" w:hAnsi="宋体"/>
          <w:color w:val="auto"/>
          <w:sz w:val="21"/>
          <w:highlight w:val="none"/>
        </w:rPr>
        <w:t xml:space="preserve">报价是供应商响应文件的有效组成部分。 </w:t>
      </w:r>
    </w:p>
    <w:p>
      <w:pPr>
        <w:snapToGrid w:val="0"/>
        <w:spacing w:beforeLines="0" w:afterLines="0" w:line="360" w:lineRule="auto"/>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w:t>
      </w:r>
      <w:r>
        <w:rPr>
          <w:rFonts w:hint="eastAsia" w:ascii="宋体" w:hAnsi="宋体" w:eastAsia="宋体" w:cs="宋体"/>
          <w:color w:val="auto"/>
          <w:kern w:val="2"/>
          <w:sz w:val="21"/>
          <w:szCs w:val="21"/>
          <w:highlight w:val="none"/>
          <w:lang w:val="en-US" w:eastAsia="zh-CN" w:bidi="ar-SA"/>
        </w:rPr>
        <w:t>现场开启供应商最终报价，并交由谈判小组审核报价内容。</w:t>
      </w:r>
    </w:p>
    <w:p>
      <w:pPr>
        <w:pStyle w:val="12"/>
        <w:snapToGrid w:val="0"/>
        <w:spacing w:beforeLines="0" w:afterLines="0" w:line="360" w:lineRule="auto"/>
        <w:ind w:firstLine="420" w:firstLineChars="200"/>
        <w:rPr>
          <w:rFonts w:hint="eastAsia" w:hAnsi="宋体"/>
          <w:color w:val="auto"/>
          <w:sz w:val="21"/>
          <w:highlight w:val="none"/>
        </w:rPr>
      </w:pPr>
      <w:r>
        <w:rPr>
          <w:rFonts w:hint="eastAsia" w:hAnsi="宋体"/>
          <w:color w:val="auto"/>
          <w:sz w:val="21"/>
          <w:highlight w:val="none"/>
        </w:rPr>
        <w:t>11、</w:t>
      </w:r>
      <w:r>
        <w:rPr>
          <w:rFonts w:hint="eastAsia" w:ascii="宋体" w:hAnsi="宋体" w:eastAsia="宋体" w:cs="宋体"/>
          <w:color w:val="auto"/>
          <w:kern w:val="2"/>
          <w:sz w:val="21"/>
          <w:szCs w:val="21"/>
          <w:highlight w:val="none"/>
          <w:lang w:val="en-US" w:eastAsia="zh-CN" w:bidi="ar-SA"/>
        </w:rPr>
        <w:t>谈判小组应当从质量和服务均能满足采购文件实质性响应要求的供应商中，按照最终报价由</w:t>
      </w:r>
      <w:r>
        <w:rPr>
          <w:rFonts w:hint="eastAsia" w:hAnsi="宋体" w:eastAsia="宋体" w:cs="宋体"/>
          <w:color w:val="auto"/>
          <w:kern w:val="2"/>
          <w:sz w:val="21"/>
          <w:szCs w:val="21"/>
          <w:highlight w:val="none"/>
          <w:lang w:val="en-US" w:eastAsia="zh-CN" w:bidi="ar-SA"/>
        </w:rPr>
        <w:t>高</w:t>
      </w:r>
      <w:r>
        <w:rPr>
          <w:rFonts w:hint="eastAsia" w:ascii="宋体" w:hAnsi="宋体" w:eastAsia="宋体" w:cs="宋体"/>
          <w:color w:val="auto"/>
          <w:kern w:val="2"/>
          <w:sz w:val="21"/>
          <w:szCs w:val="21"/>
          <w:highlight w:val="none"/>
          <w:lang w:val="en-US" w:eastAsia="zh-CN" w:bidi="ar-SA"/>
        </w:rPr>
        <w:t>到</w:t>
      </w:r>
      <w:r>
        <w:rPr>
          <w:rFonts w:hint="eastAsia" w:hAnsi="宋体" w:eastAsia="宋体" w:cs="宋体"/>
          <w:color w:val="auto"/>
          <w:kern w:val="2"/>
          <w:sz w:val="21"/>
          <w:szCs w:val="21"/>
          <w:highlight w:val="none"/>
          <w:lang w:val="en-US" w:eastAsia="zh-CN" w:bidi="ar-SA"/>
        </w:rPr>
        <w:t>低</w:t>
      </w:r>
      <w:r>
        <w:rPr>
          <w:rFonts w:hint="eastAsia" w:ascii="宋体" w:hAnsi="宋体" w:eastAsia="宋体" w:cs="宋体"/>
          <w:color w:val="auto"/>
          <w:kern w:val="2"/>
          <w:sz w:val="21"/>
          <w:szCs w:val="21"/>
          <w:highlight w:val="none"/>
          <w:lang w:val="en-US" w:eastAsia="zh-CN" w:bidi="ar-SA"/>
        </w:rPr>
        <w:t>的顺序</w:t>
      </w:r>
      <w:r>
        <w:rPr>
          <w:rFonts w:hint="eastAsia" w:hAnsi="宋体" w:eastAsia="宋体" w:cs="宋体"/>
          <w:color w:val="auto"/>
          <w:kern w:val="2"/>
          <w:sz w:val="21"/>
          <w:szCs w:val="21"/>
          <w:highlight w:val="none"/>
          <w:lang w:val="en-US" w:eastAsia="zh-CN" w:bidi="ar-SA"/>
        </w:rPr>
        <w:t>推荐</w:t>
      </w:r>
      <w:r>
        <w:rPr>
          <w:rFonts w:hint="eastAsia" w:ascii="宋体" w:hAnsi="宋体" w:eastAsia="宋体" w:cs="宋体"/>
          <w:color w:val="auto"/>
          <w:kern w:val="2"/>
          <w:sz w:val="21"/>
          <w:szCs w:val="21"/>
          <w:highlight w:val="none"/>
          <w:lang w:val="en-US" w:eastAsia="zh-CN" w:bidi="ar-SA"/>
        </w:rPr>
        <w:t>成交候选人（如有效供应商超过三家，原则上推荐三家），若同时有多家单位最终报价相同，则由采购人抽签确定成交候选人，并编写评审报告。</w:t>
      </w:r>
    </w:p>
    <w:p>
      <w:pPr>
        <w:pStyle w:val="12"/>
        <w:snapToGrid w:val="0"/>
        <w:spacing w:beforeLines="0" w:afterLines="0" w:line="360" w:lineRule="auto"/>
        <w:ind w:firstLine="420" w:firstLineChars="200"/>
        <w:rPr>
          <w:rFonts w:hint="eastAsia" w:hAnsi="宋体"/>
          <w:color w:val="auto"/>
          <w:sz w:val="21"/>
          <w:highlight w:val="none"/>
        </w:rPr>
      </w:pPr>
      <w:r>
        <w:rPr>
          <w:rFonts w:hint="eastAsia" w:hAnsi="宋体"/>
          <w:color w:val="auto"/>
          <w:sz w:val="21"/>
          <w:highlight w:val="none"/>
          <w:lang w:val="en-US" w:eastAsia="zh-CN"/>
        </w:rPr>
        <w:t>12、</w:t>
      </w:r>
      <w:r>
        <w:rPr>
          <w:rFonts w:hint="eastAsia" w:hAnsi="宋体"/>
          <w:color w:val="auto"/>
          <w:sz w:val="21"/>
          <w:highlight w:val="none"/>
        </w:rPr>
        <w:t>主持人宣布</w:t>
      </w:r>
      <w:r>
        <w:rPr>
          <w:rFonts w:hint="eastAsia" w:hAnsi="宋体" w:eastAsia="宋体"/>
          <w:color w:val="auto"/>
          <w:sz w:val="21"/>
          <w:highlight w:val="none"/>
          <w:lang w:eastAsia="zh-CN"/>
        </w:rPr>
        <w:t>谈判</w:t>
      </w:r>
      <w:r>
        <w:rPr>
          <w:rFonts w:hint="eastAsia" w:hAnsi="宋体"/>
          <w:color w:val="auto"/>
          <w:sz w:val="21"/>
          <w:highlight w:val="none"/>
        </w:rPr>
        <w:t>结果，</w:t>
      </w:r>
      <w:r>
        <w:rPr>
          <w:rFonts w:hint="eastAsia" w:hAnsi="宋体" w:eastAsia="宋体"/>
          <w:color w:val="auto"/>
          <w:sz w:val="21"/>
          <w:highlight w:val="none"/>
          <w:lang w:eastAsia="zh-CN"/>
        </w:rPr>
        <w:t>谈判</w:t>
      </w:r>
      <w:r>
        <w:rPr>
          <w:rFonts w:hint="eastAsia" w:hAnsi="宋体"/>
          <w:color w:val="auto"/>
          <w:sz w:val="21"/>
          <w:highlight w:val="none"/>
        </w:rPr>
        <w:t>采购会议结束。</w:t>
      </w:r>
    </w:p>
    <w:p>
      <w:pPr>
        <w:pStyle w:val="12"/>
        <w:snapToGrid w:val="0"/>
        <w:spacing w:beforeLines="0" w:afterLines="0" w:line="360" w:lineRule="auto"/>
        <w:ind w:firstLine="420" w:firstLineChars="200"/>
        <w:rPr>
          <w:rFonts w:hint="eastAsia" w:hAnsi="宋体"/>
          <w:color w:val="auto"/>
          <w:sz w:val="21"/>
          <w:highlight w:val="none"/>
        </w:rPr>
      </w:pPr>
      <w:r>
        <w:rPr>
          <w:rFonts w:hint="eastAsia" w:hAnsi="宋体"/>
          <w:b/>
          <w:color w:val="auto"/>
          <w:sz w:val="21"/>
          <w:highlight w:val="none"/>
        </w:rPr>
        <w:t>（二）澄清问题的形式</w:t>
      </w:r>
    </w:p>
    <w:p>
      <w:pPr>
        <w:snapToGrid w:val="0"/>
        <w:spacing w:beforeLines="0" w:afterLines="0" w:line="360" w:lineRule="auto"/>
        <w:ind w:firstLine="420" w:firstLineChars="200"/>
        <w:rPr>
          <w:rFonts w:hint="eastAsia" w:ascii="宋体" w:hAnsi="宋体"/>
          <w:color w:val="auto"/>
          <w:sz w:val="21"/>
          <w:highlight w:val="none"/>
          <w:lang w:eastAsia="zh-CN"/>
        </w:rPr>
      </w:pPr>
      <w:r>
        <w:rPr>
          <w:rFonts w:hint="eastAsia" w:ascii="宋体" w:hAnsi="宋体"/>
          <w:color w:val="auto"/>
          <w:sz w:val="21"/>
          <w:highlight w:val="none"/>
          <w:lang w:val="en-US" w:eastAsia="zh-CN"/>
        </w:rPr>
        <w:t>1、</w:t>
      </w:r>
      <w:r>
        <w:rPr>
          <w:rFonts w:hint="eastAsia" w:ascii="宋体" w:hAnsi="宋体"/>
          <w:color w:val="auto"/>
          <w:sz w:val="21"/>
          <w:highlight w:val="none"/>
        </w:rPr>
        <w:t>评审中需要</w:t>
      </w:r>
      <w:r>
        <w:rPr>
          <w:rFonts w:hint="eastAsia" w:ascii="宋体" w:hAnsi="宋体"/>
          <w:color w:val="auto"/>
          <w:sz w:val="21"/>
          <w:highlight w:val="none"/>
          <w:lang w:val="en-US" w:eastAsia="zh-CN"/>
        </w:rPr>
        <w:t>供应商</w:t>
      </w:r>
      <w:r>
        <w:rPr>
          <w:rFonts w:hint="eastAsia" w:ascii="宋体" w:hAnsi="宋体"/>
          <w:color w:val="auto"/>
          <w:sz w:val="21"/>
          <w:highlight w:val="none"/>
        </w:rPr>
        <w:t>对</w:t>
      </w:r>
      <w:r>
        <w:rPr>
          <w:rFonts w:hint="eastAsia" w:ascii="宋体" w:hAnsi="宋体"/>
          <w:color w:val="auto"/>
          <w:sz w:val="21"/>
          <w:highlight w:val="none"/>
          <w:lang w:eastAsia="zh-CN"/>
        </w:rPr>
        <w:t>谈判响应</w:t>
      </w:r>
      <w:r>
        <w:rPr>
          <w:rFonts w:hint="eastAsia" w:ascii="宋体" w:hAnsi="宋体"/>
          <w:color w:val="auto"/>
          <w:sz w:val="21"/>
          <w:highlight w:val="none"/>
        </w:rPr>
        <w:t>文件作出澄清、说明或者补正的，评</w:t>
      </w:r>
      <w:r>
        <w:rPr>
          <w:rFonts w:hint="eastAsia" w:ascii="宋体" w:hAnsi="宋体"/>
          <w:color w:val="auto"/>
          <w:sz w:val="21"/>
          <w:highlight w:val="none"/>
          <w:lang w:val="en-US" w:eastAsia="zh-CN"/>
        </w:rPr>
        <w:t>标委员会</w:t>
      </w:r>
      <w:r>
        <w:rPr>
          <w:rFonts w:hint="eastAsia" w:ascii="宋体" w:hAnsi="宋体"/>
          <w:color w:val="auto"/>
          <w:sz w:val="21"/>
          <w:highlight w:val="none"/>
          <w:lang w:eastAsia="zh-CN"/>
        </w:rPr>
        <w:t>将以书面形式（或</w:t>
      </w:r>
      <w:r>
        <w:rPr>
          <w:rFonts w:hint="eastAsia" w:ascii="宋体" w:hAnsi="宋体"/>
          <w:color w:val="auto"/>
          <w:sz w:val="21"/>
          <w:highlight w:val="none"/>
        </w:rPr>
        <w:t>通过</w:t>
      </w:r>
      <w:r>
        <w:rPr>
          <w:rFonts w:hint="eastAsia" w:ascii="宋体" w:hAnsi="宋体"/>
          <w:color w:val="auto"/>
          <w:sz w:val="21"/>
          <w:highlight w:val="none"/>
          <w:lang w:val="en-US" w:eastAsia="zh-CN"/>
        </w:rPr>
        <w:t>录音电话</w:t>
      </w:r>
      <w:r>
        <w:rPr>
          <w:rFonts w:hint="eastAsia" w:ascii="宋体" w:hAnsi="宋体"/>
          <w:color w:val="auto"/>
          <w:sz w:val="21"/>
          <w:highlight w:val="none"/>
          <w:lang w:eastAsia="zh-CN"/>
        </w:rPr>
        <w:t>）进行询标</w:t>
      </w:r>
      <w:r>
        <w:rPr>
          <w:rFonts w:hint="eastAsia" w:ascii="宋体" w:hAnsi="宋体"/>
          <w:color w:val="auto"/>
          <w:sz w:val="21"/>
          <w:highlight w:val="none"/>
        </w:rPr>
        <w:t>。给予</w:t>
      </w:r>
      <w:r>
        <w:rPr>
          <w:rFonts w:hint="eastAsia" w:ascii="宋体" w:hAnsi="宋体"/>
          <w:color w:val="auto"/>
          <w:sz w:val="21"/>
          <w:highlight w:val="none"/>
          <w:lang w:val="en-US" w:eastAsia="zh-CN"/>
        </w:rPr>
        <w:t>供应商</w:t>
      </w:r>
      <w:r>
        <w:rPr>
          <w:rFonts w:hint="eastAsia" w:ascii="宋体" w:hAnsi="宋体"/>
          <w:color w:val="auto"/>
          <w:sz w:val="21"/>
          <w:highlight w:val="none"/>
        </w:rPr>
        <w:t>提交澄清说明或补正的时间不得少于半小时，</w:t>
      </w:r>
      <w:r>
        <w:rPr>
          <w:rFonts w:hint="eastAsia" w:ascii="宋体" w:hAnsi="宋体"/>
          <w:color w:val="auto"/>
          <w:sz w:val="21"/>
          <w:highlight w:val="none"/>
          <w:lang w:val="en-US" w:eastAsia="zh-CN"/>
        </w:rPr>
        <w:t>供应商</w:t>
      </w:r>
      <w:r>
        <w:rPr>
          <w:rFonts w:hint="eastAsia" w:ascii="宋体" w:hAnsi="宋体"/>
          <w:color w:val="auto"/>
          <w:sz w:val="21"/>
          <w:highlight w:val="none"/>
        </w:rPr>
        <w:t>已经明确表示澄清说明或补正完毕的除外。</w:t>
      </w:r>
      <w:r>
        <w:rPr>
          <w:rFonts w:hint="eastAsia" w:ascii="宋体" w:hAnsi="宋体"/>
          <w:color w:val="auto"/>
          <w:sz w:val="21"/>
          <w:highlight w:val="none"/>
          <w:lang w:eastAsia="zh-CN"/>
        </w:rPr>
        <w:t>供应商</w:t>
      </w:r>
      <w:r>
        <w:rPr>
          <w:rFonts w:hint="eastAsia" w:ascii="宋体" w:hAnsi="宋体"/>
          <w:color w:val="auto"/>
          <w:sz w:val="21"/>
          <w:highlight w:val="none"/>
        </w:rPr>
        <w:t>务必在线等待，留意手机短信，及时在线澄清、说明或补正</w:t>
      </w:r>
      <w:r>
        <w:rPr>
          <w:rFonts w:hint="eastAsia" w:ascii="宋体" w:hAnsi="宋体"/>
          <w:color w:val="auto"/>
          <w:sz w:val="21"/>
          <w:highlight w:val="none"/>
          <w:lang w:eastAsia="zh-CN"/>
        </w:rPr>
        <w:t>。</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lang w:val="en-US" w:eastAsia="zh-CN"/>
        </w:rPr>
        <w:t>2、供应商的的澄清、说明或补正将作为谈判响应文件的一部分</w:t>
      </w:r>
      <w:r>
        <w:rPr>
          <w:rFonts w:hint="eastAsia" w:ascii="宋体" w:hAnsi="宋体"/>
          <w:color w:val="auto"/>
          <w:sz w:val="21"/>
          <w:highlight w:val="none"/>
        </w:rPr>
        <w:t>。</w:t>
      </w:r>
    </w:p>
    <w:p>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b/>
          <w:color w:val="auto"/>
          <w:sz w:val="21"/>
          <w:highlight w:val="none"/>
        </w:rPr>
        <w:t>（三）错误修正</w:t>
      </w:r>
    </w:p>
    <w:p>
      <w:pPr>
        <w:pStyle w:val="23"/>
        <w:snapToGrid w:val="0"/>
        <w:spacing w:before="0" w:beforeLines="0" w:beforeAutospacing="0" w:after="0" w:afterLines="0" w:afterAutospacing="0" w:line="360" w:lineRule="auto"/>
        <w:ind w:firstLine="420" w:firstLineChars="200"/>
        <w:jc w:val="both"/>
        <w:rPr>
          <w:rFonts w:hint="eastAsia"/>
          <w:color w:val="auto"/>
          <w:sz w:val="21"/>
          <w:highlight w:val="none"/>
        </w:rPr>
      </w:pPr>
      <w:r>
        <w:rPr>
          <w:rFonts w:hint="eastAsia" w:eastAsia="宋体"/>
          <w:color w:val="auto"/>
          <w:sz w:val="21"/>
          <w:highlight w:val="none"/>
          <w:lang w:eastAsia="zh-CN"/>
        </w:rPr>
        <w:t>谈判</w:t>
      </w:r>
      <w:r>
        <w:rPr>
          <w:rFonts w:hint="eastAsia"/>
          <w:color w:val="auto"/>
          <w:sz w:val="21"/>
          <w:highlight w:val="none"/>
        </w:rPr>
        <w:t>响应文件报价出现前后不一致的，除</w:t>
      </w:r>
      <w:r>
        <w:rPr>
          <w:rFonts w:hint="eastAsia" w:eastAsia="宋体"/>
          <w:color w:val="auto"/>
          <w:sz w:val="21"/>
          <w:highlight w:val="none"/>
          <w:lang w:eastAsia="zh-CN"/>
        </w:rPr>
        <w:t>谈判</w:t>
      </w:r>
      <w:r>
        <w:rPr>
          <w:rFonts w:hint="eastAsia"/>
          <w:color w:val="auto"/>
          <w:sz w:val="21"/>
          <w:highlight w:val="none"/>
        </w:rPr>
        <w:t>采购文件另有规定外，按照下列规定修正：</w:t>
      </w:r>
    </w:p>
    <w:p>
      <w:pPr>
        <w:pStyle w:val="23"/>
        <w:snapToGrid w:val="0"/>
        <w:spacing w:before="0" w:beforeLines="0" w:beforeAutospacing="0" w:after="0" w:afterLines="0" w:afterAutospacing="0" w:line="360" w:lineRule="auto"/>
        <w:jc w:val="both"/>
        <w:rPr>
          <w:rFonts w:hint="eastAsia"/>
          <w:color w:val="auto"/>
          <w:sz w:val="21"/>
          <w:highlight w:val="none"/>
        </w:rPr>
      </w:pPr>
      <w:r>
        <w:rPr>
          <w:rFonts w:hint="eastAsia"/>
          <w:color w:val="auto"/>
          <w:sz w:val="21"/>
          <w:highlight w:val="none"/>
        </w:rPr>
        <w:t>　　1、</w:t>
      </w:r>
      <w:r>
        <w:rPr>
          <w:rFonts w:hint="eastAsia" w:eastAsia="宋体"/>
          <w:color w:val="auto"/>
          <w:sz w:val="21"/>
          <w:highlight w:val="none"/>
          <w:lang w:eastAsia="zh-CN"/>
        </w:rPr>
        <w:t>谈判</w:t>
      </w:r>
      <w:r>
        <w:rPr>
          <w:rFonts w:hint="eastAsia"/>
          <w:color w:val="auto"/>
          <w:sz w:val="21"/>
          <w:highlight w:val="none"/>
        </w:rPr>
        <w:t>响应文件中首次报价一览表内容与</w:t>
      </w:r>
      <w:r>
        <w:rPr>
          <w:rFonts w:hint="eastAsia" w:eastAsia="宋体"/>
          <w:color w:val="auto"/>
          <w:sz w:val="21"/>
          <w:highlight w:val="none"/>
          <w:lang w:eastAsia="zh-CN"/>
        </w:rPr>
        <w:t>谈判</w:t>
      </w:r>
      <w:r>
        <w:rPr>
          <w:rFonts w:hint="eastAsia"/>
          <w:color w:val="auto"/>
          <w:sz w:val="21"/>
          <w:highlight w:val="none"/>
        </w:rPr>
        <w:t>响应文件中相应内容不一致的，以首次报价一览表为准；</w:t>
      </w:r>
    </w:p>
    <w:p>
      <w:pPr>
        <w:pStyle w:val="23"/>
        <w:snapToGrid w:val="0"/>
        <w:spacing w:before="0" w:beforeLines="0" w:beforeAutospacing="0" w:after="0" w:afterLines="0" w:afterAutospacing="0" w:line="360" w:lineRule="auto"/>
        <w:jc w:val="both"/>
        <w:rPr>
          <w:rFonts w:hint="eastAsia"/>
          <w:color w:val="auto"/>
          <w:sz w:val="21"/>
          <w:highlight w:val="none"/>
        </w:rPr>
      </w:pPr>
      <w:r>
        <w:rPr>
          <w:rFonts w:hint="eastAsia"/>
          <w:color w:val="auto"/>
          <w:sz w:val="21"/>
          <w:highlight w:val="none"/>
        </w:rPr>
        <w:t>　　2、大写金额和小写金额不一致的，以大写金额为准；</w:t>
      </w:r>
    </w:p>
    <w:p>
      <w:pPr>
        <w:pStyle w:val="23"/>
        <w:snapToGrid w:val="0"/>
        <w:spacing w:before="0" w:beforeLines="0" w:beforeAutospacing="0" w:after="0" w:afterLines="0" w:afterAutospacing="0" w:line="360" w:lineRule="auto"/>
        <w:jc w:val="both"/>
        <w:rPr>
          <w:rFonts w:hint="eastAsia"/>
          <w:color w:val="auto"/>
          <w:sz w:val="21"/>
          <w:highlight w:val="none"/>
        </w:rPr>
      </w:pPr>
      <w:r>
        <w:rPr>
          <w:rFonts w:hint="eastAsia"/>
          <w:color w:val="auto"/>
          <w:sz w:val="21"/>
          <w:highlight w:val="none"/>
        </w:rPr>
        <w:t>　　3、单价金额小数点或者百分比有明显错位的，以首次报价一览表的总价为准，并修改单价；</w:t>
      </w:r>
    </w:p>
    <w:p>
      <w:pPr>
        <w:pStyle w:val="23"/>
        <w:snapToGrid w:val="0"/>
        <w:spacing w:before="0" w:beforeLines="0" w:beforeAutospacing="0" w:after="0" w:afterLines="0" w:afterAutospacing="0" w:line="360" w:lineRule="auto"/>
        <w:jc w:val="both"/>
        <w:rPr>
          <w:rFonts w:hint="eastAsia"/>
          <w:color w:val="auto"/>
          <w:sz w:val="21"/>
          <w:highlight w:val="none"/>
        </w:rPr>
      </w:pPr>
      <w:r>
        <w:rPr>
          <w:rFonts w:hint="eastAsia"/>
          <w:color w:val="auto"/>
          <w:sz w:val="21"/>
          <w:highlight w:val="none"/>
        </w:rPr>
        <w:t>　　4、总价金额与按单价汇总金额不一致的，以单价金额计算结果为准。</w:t>
      </w:r>
    </w:p>
    <w:p>
      <w:pPr>
        <w:pStyle w:val="23"/>
        <w:snapToGrid w:val="0"/>
        <w:spacing w:before="0" w:beforeLines="0" w:beforeAutospacing="0" w:after="0" w:afterLines="0" w:afterAutospacing="0" w:line="360" w:lineRule="auto"/>
        <w:ind w:firstLine="480"/>
        <w:jc w:val="both"/>
        <w:rPr>
          <w:rFonts w:hint="eastAsia"/>
          <w:color w:val="auto"/>
          <w:sz w:val="21"/>
          <w:highlight w:val="none"/>
        </w:rPr>
      </w:pPr>
      <w:r>
        <w:rPr>
          <w:rFonts w:hint="eastAsia"/>
          <w:color w:val="auto"/>
          <w:sz w:val="21"/>
          <w:highlight w:val="none"/>
        </w:rPr>
        <w:t>同时出现两种以上不一致的，按照前款规定的顺序修正。修正应当采用书面形式，并加盖公章，或者由法定代表人或其授权的代表签字</w:t>
      </w:r>
      <w:r>
        <w:rPr>
          <w:rFonts w:hint="eastAsia"/>
          <w:color w:val="auto"/>
          <w:sz w:val="21"/>
          <w:highlight w:val="none"/>
          <w:lang w:eastAsia="zh-CN"/>
        </w:rPr>
        <w:t>，并上传至钉钉群。</w:t>
      </w:r>
      <w:r>
        <w:rPr>
          <w:rFonts w:hint="eastAsia"/>
          <w:color w:val="auto"/>
          <w:sz w:val="21"/>
          <w:highlight w:val="none"/>
        </w:rPr>
        <w:t>修正后的报价经</w:t>
      </w:r>
      <w:r>
        <w:rPr>
          <w:rFonts w:hint="eastAsia" w:eastAsia="宋体"/>
          <w:color w:val="auto"/>
          <w:sz w:val="21"/>
          <w:highlight w:val="none"/>
          <w:lang w:eastAsia="zh-CN"/>
        </w:rPr>
        <w:t>谈判</w:t>
      </w:r>
      <w:r>
        <w:rPr>
          <w:rFonts w:hint="eastAsia"/>
          <w:color w:val="auto"/>
          <w:sz w:val="21"/>
          <w:highlight w:val="none"/>
        </w:rPr>
        <w:t>供应商确认后产生约束力，</w:t>
      </w:r>
      <w:r>
        <w:rPr>
          <w:rFonts w:hint="eastAsia" w:eastAsia="宋体"/>
          <w:color w:val="auto"/>
          <w:sz w:val="21"/>
          <w:highlight w:val="none"/>
          <w:lang w:eastAsia="zh-CN"/>
        </w:rPr>
        <w:t>谈判</w:t>
      </w:r>
      <w:r>
        <w:rPr>
          <w:rFonts w:hint="eastAsia"/>
          <w:color w:val="auto"/>
          <w:sz w:val="21"/>
          <w:highlight w:val="none"/>
        </w:rPr>
        <w:t>供应商不确认的，将终止</w:t>
      </w:r>
      <w:r>
        <w:rPr>
          <w:rFonts w:hint="eastAsia" w:eastAsia="宋体"/>
          <w:color w:val="auto"/>
          <w:sz w:val="21"/>
          <w:highlight w:val="none"/>
          <w:lang w:eastAsia="zh-CN"/>
        </w:rPr>
        <w:t>谈判</w:t>
      </w:r>
      <w:r>
        <w:rPr>
          <w:rFonts w:hint="eastAsia"/>
          <w:color w:val="auto"/>
          <w:sz w:val="21"/>
          <w:highlight w:val="none"/>
        </w:rPr>
        <w:t>。</w:t>
      </w:r>
    </w:p>
    <w:p>
      <w:pPr>
        <w:pStyle w:val="23"/>
        <w:snapToGrid w:val="0"/>
        <w:spacing w:before="0" w:beforeLines="0" w:beforeAutospacing="0" w:after="0" w:afterLines="0" w:afterAutospacing="0" w:line="360" w:lineRule="auto"/>
        <w:ind w:firstLine="480"/>
        <w:rPr>
          <w:rFonts w:hint="eastAsia" w:eastAsia="宋体"/>
          <w:color w:val="auto"/>
          <w:sz w:val="21"/>
          <w:highlight w:val="none"/>
          <w:lang w:eastAsia="zh-CN"/>
        </w:rPr>
      </w:pPr>
      <w:r>
        <w:rPr>
          <w:rFonts w:hint="eastAsia"/>
          <w:b/>
          <w:color w:val="auto"/>
          <w:sz w:val="21"/>
          <w:highlight w:val="none"/>
        </w:rPr>
        <w:t>（</w:t>
      </w:r>
      <w:r>
        <w:rPr>
          <w:rFonts w:hint="eastAsia"/>
          <w:b/>
          <w:color w:val="auto"/>
          <w:sz w:val="21"/>
          <w:highlight w:val="none"/>
          <w:lang w:val="en-US" w:eastAsia="zh-CN"/>
        </w:rPr>
        <w:t>四</w:t>
      </w:r>
      <w:r>
        <w:rPr>
          <w:rFonts w:hint="eastAsia"/>
          <w:b/>
          <w:color w:val="auto"/>
          <w:sz w:val="21"/>
          <w:highlight w:val="none"/>
        </w:rPr>
        <w:t>）</w:t>
      </w:r>
      <w:r>
        <w:rPr>
          <w:rFonts w:hint="eastAsia" w:eastAsia="宋体"/>
          <w:b/>
          <w:color w:val="auto"/>
          <w:sz w:val="21"/>
          <w:highlight w:val="none"/>
          <w:lang w:eastAsia="zh-CN"/>
        </w:rPr>
        <w:t>谈判</w:t>
      </w:r>
      <w:r>
        <w:rPr>
          <w:rFonts w:hint="eastAsia"/>
          <w:b/>
          <w:color w:val="auto"/>
          <w:sz w:val="21"/>
          <w:highlight w:val="none"/>
        </w:rPr>
        <w:t>供应商存在下列情况之一的，响应无效，终止</w:t>
      </w:r>
      <w:r>
        <w:rPr>
          <w:rFonts w:hint="eastAsia" w:eastAsia="宋体"/>
          <w:b/>
          <w:color w:val="auto"/>
          <w:sz w:val="21"/>
          <w:highlight w:val="none"/>
          <w:lang w:eastAsia="zh-CN"/>
        </w:rPr>
        <w:t>谈判</w:t>
      </w:r>
    </w:p>
    <w:p>
      <w:pPr>
        <w:adjustRightInd w:val="0"/>
        <w:snapToGrid w:val="0"/>
        <w:spacing w:beforeLines="0" w:afterLines="0" w:line="360" w:lineRule="auto"/>
        <w:ind w:firstLine="420" w:firstLineChars="200"/>
        <w:jc w:val="left"/>
        <w:rPr>
          <w:rFonts w:hint="eastAsia" w:ascii="宋体" w:hAnsi="宋体" w:cs="Times New Roman"/>
          <w:color w:val="auto"/>
          <w:kern w:val="0"/>
          <w:sz w:val="21"/>
          <w:highlight w:val="none"/>
          <w:lang w:val="en-US" w:eastAsia="zh-CN"/>
        </w:rPr>
      </w:pPr>
      <w:r>
        <w:rPr>
          <w:rFonts w:hint="eastAsia" w:ascii="宋体" w:hAnsi="宋体" w:cs="Times New Roman"/>
          <w:color w:val="auto"/>
          <w:kern w:val="0"/>
          <w:sz w:val="21"/>
          <w:highlight w:val="none"/>
          <w:lang w:val="en-US" w:eastAsia="zh-CN"/>
        </w:rPr>
        <w:t>1、资格证明文件或商务与技术文件跟报价文件出现混装，或者在资格证明文件或商务与技术文件中出现投标报价的，或者报价文件中报价的货物跟商务与技术文件中的货物出现重大偏差的。</w:t>
      </w:r>
    </w:p>
    <w:p>
      <w:pPr>
        <w:adjustRightInd w:val="0"/>
        <w:snapToGrid w:val="0"/>
        <w:spacing w:beforeLines="0" w:afterLines="0" w:line="360" w:lineRule="auto"/>
        <w:ind w:firstLine="420" w:firstLineChars="200"/>
        <w:jc w:val="left"/>
        <w:rPr>
          <w:rFonts w:hint="default" w:ascii="宋体" w:hAnsi="宋体" w:cs="Times New Roman"/>
          <w:color w:val="auto"/>
          <w:kern w:val="0"/>
          <w:sz w:val="21"/>
          <w:highlight w:val="none"/>
          <w:lang w:val="en-US" w:eastAsia="zh-CN"/>
        </w:rPr>
      </w:pPr>
      <w:r>
        <w:rPr>
          <w:rFonts w:hint="eastAsia" w:ascii="宋体" w:hAnsi="宋体" w:cs="Times New Roman"/>
          <w:color w:val="auto"/>
          <w:kern w:val="0"/>
          <w:sz w:val="21"/>
          <w:highlight w:val="none"/>
          <w:lang w:val="en-US" w:eastAsia="zh-CN"/>
        </w:rPr>
        <w:t>2、不具备采购文件中规定的资格要求的；</w:t>
      </w:r>
      <w:r>
        <w:rPr>
          <w:rFonts w:hint="default" w:ascii="宋体" w:hAnsi="宋体" w:cs="Times New Roman"/>
          <w:color w:val="auto"/>
          <w:kern w:val="0"/>
          <w:sz w:val="21"/>
          <w:highlight w:val="none"/>
          <w:lang w:val="en-US" w:eastAsia="zh-CN"/>
        </w:rPr>
        <w:tab/>
      </w:r>
    </w:p>
    <w:p>
      <w:pPr>
        <w:adjustRightInd w:val="0"/>
        <w:snapToGrid w:val="0"/>
        <w:spacing w:beforeLines="0" w:afterLines="0" w:line="360" w:lineRule="auto"/>
        <w:ind w:firstLine="420" w:firstLineChars="200"/>
        <w:jc w:val="left"/>
        <w:rPr>
          <w:rFonts w:hint="eastAsia" w:ascii="宋体" w:hAnsi="宋体" w:cs="Times New Roman"/>
          <w:color w:val="auto"/>
          <w:kern w:val="0"/>
          <w:sz w:val="21"/>
          <w:highlight w:val="none"/>
          <w:lang w:val="en-US" w:eastAsia="zh-CN"/>
        </w:rPr>
      </w:pPr>
      <w:r>
        <w:rPr>
          <w:rFonts w:hint="eastAsia" w:ascii="宋体" w:hAnsi="宋体" w:cs="Times New Roman"/>
          <w:color w:val="auto"/>
          <w:kern w:val="0"/>
          <w:sz w:val="21"/>
          <w:highlight w:val="none"/>
          <w:lang w:val="en-US" w:eastAsia="zh-CN"/>
        </w:rPr>
        <w:t>3、谈判响应文件含有采购人不能接受的附加条件的；</w:t>
      </w:r>
    </w:p>
    <w:p>
      <w:pPr>
        <w:adjustRightInd w:val="0"/>
        <w:snapToGrid w:val="0"/>
        <w:spacing w:beforeLines="0" w:afterLines="0" w:line="360" w:lineRule="auto"/>
        <w:ind w:firstLine="420" w:firstLineChars="200"/>
        <w:jc w:val="left"/>
        <w:rPr>
          <w:rFonts w:hint="eastAsia" w:ascii="宋体" w:hAnsi="宋体" w:cs="Times New Roman"/>
          <w:color w:val="auto"/>
          <w:kern w:val="0"/>
          <w:sz w:val="21"/>
          <w:highlight w:val="none"/>
          <w:lang w:val="en-US" w:eastAsia="zh-CN"/>
        </w:rPr>
      </w:pPr>
      <w:r>
        <w:rPr>
          <w:rFonts w:hint="eastAsia" w:ascii="宋体" w:hAnsi="宋体" w:cs="Times New Roman"/>
          <w:color w:val="auto"/>
          <w:kern w:val="0"/>
          <w:sz w:val="21"/>
          <w:highlight w:val="none"/>
          <w:lang w:val="en-US" w:eastAsia="zh-CN"/>
        </w:rPr>
        <w:t>4、评标委员会认为供应商的报价明显高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adjustRightInd w:val="0"/>
        <w:snapToGrid w:val="0"/>
        <w:spacing w:beforeLines="0" w:afterLines="0" w:line="360" w:lineRule="auto"/>
        <w:ind w:firstLine="420" w:firstLineChars="200"/>
        <w:jc w:val="left"/>
        <w:rPr>
          <w:rFonts w:hint="default" w:ascii="宋体" w:hAnsi="宋体" w:cs="Times New Roman"/>
          <w:color w:val="auto"/>
          <w:kern w:val="0"/>
          <w:sz w:val="21"/>
          <w:highlight w:val="none"/>
          <w:lang w:val="en-US" w:eastAsia="zh-CN"/>
        </w:rPr>
      </w:pPr>
      <w:r>
        <w:rPr>
          <w:rFonts w:hint="eastAsia" w:ascii="宋体" w:hAnsi="宋体" w:cs="Times New Roman"/>
          <w:color w:val="auto"/>
          <w:kern w:val="0"/>
          <w:sz w:val="21"/>
          <w:highlight w:val="none"/>
          <w:lang w:val="en-US" w:eastAsia="zh-CN"/>
        </w:rPr>
        <w:t>5、谈判报价低于谈判文件中规定的</w:t>
      </w:r>
      <w:r>
        <w:rPr>
          <w:rFonts w:hint="eastAsia" w:ascii="宋体" w:hAnsi="宋体" w:eastAsia="宋体" w:cs="宋体"/>
          <w:color w:val="auto"/>
          <w:sz w:val="21"/>
          <w:szCs w:val="21"/>
          <w:highlight w:val="none"/>
        </w:rPr>
        <w:t>预算金额/</w:t>
      </w:r>
      <w:r>
        <w:rPr>
          <w:rFonts w:hint="eastAsia" w:ascii="宋体" w:hAnsi="宋体" w:cs="Times New Roman"/>
          <w:color w:val="auto"/>
          <w:kern w:val="0"/>
          <w:sz w:val="21"/>
          <w:highlight w:val="none"/>
          <w:lang w:val="en-US" w:eastAsia="zh-CN"/>
        </w:rPr>
        <w:t xml:space="preserve">最低限价； </w:t>
      </w:r>
    </w:p>
    <w:p>
      <w:pPr>
        <w:adjustRightInd w:val="0"/>
        <w:snapToGrid w:val="0"/>
        <w:spacing w:beforeLines="0" w:afterLines="0" w:line="360" w:lineRule="auto"/>
        <w:ind w:firstLine="420" w:firstLineChars="200"/>
        <w:jc w:val="left"/>
        <w:rPr>
          <w:rFonts w:hint="eastAsia" w:ascii="宋体" w:hAnsi="宋体" w:cs="Times New Roman"/>
          <w:color w:val="auto"/>
          <w:kern w:val="0"/>
          <w:sz w:val="21"/>
          <w:highlight w:val="none"/>
          <w:lang w:val="en-US" w:eastAsia="zh-CN"/>
        </w:rPr>
      </w:pPr>
      <w:r>
        <w:rPr>
          <w:rFonts w:hint="eastAsia" w:ascii="宋体" w:hAnsi="宋体" w:cs="Times New Roman"/>
          <w:color w:val="auto"/>
          <w:kern w:val="0"/>
          <w:sz w:val="21"/>
          <w:highlight w:val="none"/>
          <w:lang w:val="en-US" w:eastAsia="zh-CN"/>
        </w:rPr>
        <w:t>6、谈判参数未如实填写，完全复制粘贴招标参数的；</w:t>
      </w:r>
    </w:p>
    <w:p>
      <w:pPr>
        <w:adjustRightInd w:val="0"/>
        <w:snapToGrid w:val="0"/>
        <w:spacing w:beforeLines="0" w:afterLines="0" w:line="360" w:lineRule="auto"/>
        <w:ind w:firstLine="420" w:firstLineChars="200"/>
        <w:jc w:val="left"/>
        <w:rPr>
          <w:rFonts w:hint="eastAsia" w:ascii="宋体" w:hAnsi="宋体" w:cs="Times New Roman"/>
          <w:color w:val="auto"/>
          <w:kern w:val="0"/>
          <w:sz w:val="21"/>
          <w:highlight w:val="none"/>
          <w:lang w:val="en-US" w:eastAsia="zh-CN"/>
        </w:rPr>
      </w:pPr>
      <w:r>
        <w:rPr>
          <w:rFonts w:hint="eastAsia" w:ascii="宋体" w:hAnsi="宋体" w:cs="Times New Roman"/>
          <w:color w:val="auto"/>
          <w:kern w:val="0"/>
          <w:sz w:val="21"/>
          <w:highlight w:val="none"/>
          <w:lang w:val="en-US" w:eastAsia="zh-CN"/>
        </w:rPr>
        <w:t>7、谈判响应文件提供虚假材料的；</w:t>
      </w:r>
    </w:p>
    <w:p>
      <w:pPr>
        <w:adjustRightInd w:val="0"/>
        <w:snapToGrid w:val="0"/>
        <w:spacing w:beforeLines="0" w:afterLines="0" w:line="360" w:lineRule="auto"/>
        <w:ind w:firstLine="420" w:firstLineChars="200"/>
        <w:jc w:val="left"/>
        <w:rPr>
          <w:rFonts w:hint="eastAsia" w:ascii="宋体" w:hAnsi="宋体" w:cs="Times New Roman"/>
          <w:color w:val="auto"/>
          <w:kern w:val="0"/>
          <w:sz w:val="21"/>
          <w:highlight w:val="none"/>
          <w:lang w:val="en-US" w:eastAsia="zh-CN"/>
        </w:rPr>
      </w:pPr>
      <w:r>
        <w:rPr>
          <w:rFonts w:hint="eastAsia" w:ascii="宋体" w:hAnsi="宋体" w:cs="Times New Roman"/>
          <w:color w:val="auto"/>
          <w:kern w:val="0"/>
          <w:sz w:val="21"/>
          <w:highlight w:val="none"/>
          <w:lang w:val="en-US" w:eastAsia="zh-CN"/>
        </w:rPr>
        <w:t>8、符合下列情形之一的，视为投标人串通投标，其投标无效，并移送采购监管部门：</w:t>
      </w:r>
    </w:p>
    <w:p>
      <w:pPr>
        <w:adjustRightInd w:val="0"/>
        <w:snapToGrid w:val="0"/>
        <w:spacing w:beforeLines="0" w:afterLines="0" w:line="360" w:lineRule="auto"/>
        <w:ind w:firstLine="420" w:firstLineChars="200"/>
        <w:jc w:val="left"/>
        <w:rPr>
          <w:rFonts w:hint="default" w:ascii="宋体" w:hAnsi="宋体" w:cs="Times New Roman"/>
          <w:color w:val="auto"/>
          <w:kern w:val="0"/>
          <w:sz w:val="21"/>
          <w:highlight w:val="none"/>
          <w:lang w:val="en-US" w:eastAsia="zh-CN"/>
        </w:rPr>
      </w:pPr>
      <w:r>
        <w:rPr>
          <w:rFonts w:hint="eastAsia" w:ascii="宋体" w:hAnsi="宋体" w:cs="Times New Roman"/>
          <w:color w:val="auto"/>
          <w:kern w:val="0"/>
          <w:sz w:val="21"/>
          <w:highlight w:val="none"/>
          <w:lang w:val="en-US" w:eastAsia="zh-CN"/>
        </w:rPr>
        <w:t>（1）不同供应商的谈判响应文件由同一单位或者个人编制；</w:t>
      </w:r>
    </w:p>
    <w:p>
      <w:pPr>
        <w:adjustRightInd w:val="0"/>
        <w:snapToGrid w:val="0"/>
        <w:spacing w:beforeLines="0" w:afterLines="0" w:line="360" w:lineRule="auto"/>
        <w:ind w:firstLine="420" w:firstLineChars="200"/>
        <w:jc w:val="left"/>
        <w:rPr>
          <w:rFonts w:hint="default" w:ascii="宋体" w:hAnsi="宋体" w:cs="Times New Roman"/>
          <w:color w:val="auto"/>
          <w:kern w:val="0"/>
          <w:sz w:val="21"/>
          <w:highlight w:val="none"/>
          <w:lang w:val="en-US" w:eastAsia="zh-CN"/>
        </w:rPr>
      </w:pPr>
      <w:r>
        <w:rPr>
          <w:rFonts w:hint="eastAsia" w:ascii="宋体" w:hAnsi="宋体" w:cs="Times New Roman"/>
          <w:color w:val="auto"/>
          <w:kern w:val="0"/>
          <w:sz w:val="21"/>
          <w:highlight w:val="none"/>
          <w:lang w:val="en-US" w:eastAsia="zh-CN"/>
        </w:rPr>
        <w:t>（2）不同供应商委托同一单位或者个人办理谈判事宜；</w:t>
      </w:r>
    </w:p>
    <w:p>
      <w:pPr>
        <w:adjustRightInd w:val="0"/>
        <w:snapToGrid w:val="0"/>
        <w:spacing w:beforeLines="0" w:afterLines="0" w:line="360" w:lineRule="auto"/>
        <w:ind w:firstLine="420" w:firstLineChars="200"/>
        <w:jc w:val="left"/>
        <w:rPr>
          <w:rFonts w:hint="default" w:ascii="宋体" w:hAnsi="宋体" w:cs="Times New Roman"/>
          <w:color w:val="auto"/>
          <w:kern w:val="0"/>
          <w:sz w:val="21"/>
          <w:highlight w:val="none"/>
          <w:lang w:val="en-US" w:eastAsia="zh-CN"/>
        </w:rPr>
      </w:pPr>
      <w:r>
        <w:rPr>
          <w:rFonts w:hint="eastAsia" w:ascii="宋体" w:hAnsi="宋体" w:cs="Times New Roman"/>
          <w:color w:val="auto"/>
          <w:kern w:val="0"/>
          <w:sz w:val="21"/>
          <w:highlight w:val="none"/>
          <w:lang w:val="en-US" w:eastAsia="zh-CN"/>
        </w:rPr>
        <w:t>（3）不同供应商的谈判响应文件载明的项目管理成员或者联系人员为同一人；</w:t>
      </w:r>
    </w:p>
    <w:p>
      <w:pPr>
        <w:adjustRightInd w:val="0"/>
        <w:snapToGrid w:val="0"/>
        <w:spacing w:beforeLines="0" w:afterLines="0" w:line="360" w:lineRule="auto"/>
        <w:ind w:firstLine="420" w:firstLineChars="200"/>
        <w:jc w:val="left"/>
        <w:rPr>
          <w:rFonts w:hint="default" w:ascii="宋体" w:hAnsi="宋体" w:cs="Times New Roman"/>
          <w:color w:val="auto"/>
          <w:kern w:val="0"/>
          <w:sz w:val="21"/>
          <w:highlight w:val="none"/>
          <w:lang w:val="en-US" w:eastAsia="zh-CN"/>
        </w:rPr>
      </w:pPr>
      <w:r>
        <w:rPr>
          <w:rFonts w:hint="eastAsia" w:ascii="宋体" w:hAnsi="宋体" w:cs="Times New Roman"/>
          <w:color w:val="auto"/>
          <w:kern w:val="0"/>
          <w:sz w:val="21"/>
          <w:highlight w:val="none"/>
          <w:lang w:val="en-US" w:eastAsia="zh-CN"/>
        </w:rPr>
        <w:t>（4）不同供应商的谈判响应文件异常一致或者谈判报价呈规律性差异；</w:t>
      </w:r>
    </w:p>
    <w:p>
      <w:pPr>
        <w:adjustRightInd w:val="0"/>
        <w:snapToGrid w:val="0"/>
        <w:spacing w:beforeLines="0" w:afterLines="0" w:line="360" w:lineRule="auto"/>
        <w:ind w:firstLine="420" w:firstLineChars="200"/>
        <w:jc w:val="left"/>
        <w:rPr>
          <w:rFonts w:hint="default" w:ascii="宋体" w:hAnsi="宋体" w:cs="Times New Roman"/>
          <w:color w:val="auto"/>
          <w:kern w:val="0"/>
          <w:sz w:val="21"/>
          <w:highlight w:val="none"/>
          <w:lang w:val="en-US" w:eastAsia="zh-CN"/>
        </w:rPr>
      </w:pPr>
      <w:r>
        <w:rPr>
          <w:rFonts w:hint="eastAsia" w:ascii="宋体" w:hAnsi="宋体" w:cs="Times New Roman"/>
          <w:color w:val="auto"/>
          <w:kern w:val="0"/>
          <w:sz w:val="21"/>
          <w:highlight w:val="none"/>
          <w:lang w:val="en-US" w:eastAsia="zh-CN"/>
        </w:rPr>
        <w:t>（5）不同供应商的谈判响应文件相互混装；</w:t>
      </w:r>
    </w:p>
    <w:p>
      <w:pPr>
        <w:adjustRightInd w:val="0"/>
        <w:snapToGrid w:val="0"/>
        <w:spacing w:beforeLines="0" w:afterLines="0" w:line="360" w:lineRule="auto"/>
        <w:ind w:firstLine="420" w:firstLineChars="200"/>
        <w:jc w:val="left"/>
        <w:rPr>
          <w:rFonts w:hint="eastAsia" w:ascii="宋体" w:hAnsi="宋体" w:cs="Times New Roman"/>
          <w:color w:val="auto"/>
          <w:kern w:val="0"/>
          <w:sz w:val="21"/>
          <w:highlight w:val="none"/>
          <w:lang w:val="en-US" w:eastAsia="zh-CN"/>
        </w:rPr>
      </w:pPr>
      <w:r>
        <w:rPr>
          <w:rFonts w:hint="eastAsia" w:ascii="宋体" w:hAnsi="宋体" w:cs="Times New Roman"/>
          <w:color w:val="auto"/>
          <w:kern w:val="0"/>
          <w:sz w:val="21"/>
          <w:highlight w:val="none"/>
          <w:lang w:val="en-US" w:eastAsia="zh-CN"/>
        </w:rPr>
        <w:t>9、不符合法律、法规以及谈判文件中规定的无效标条款或其他实质性要求的（谈判文件中打“▲”内容及被拒绝的条款）。</w:t>
      </w:r>
    </w:p>
    <w:p>
      <w:pPr>
        <w:autoSpaceDE w:val="0"/>
        <w:autoSpaceDN w:val="0"/>
        <w:adjustRightInd w:val="0"/>
        <w:snapToGrid w:val="0"/>
        <w:spacing w:beforeLines="0" w:afterLines="0" w:line="360" w:lineRule="auto"/>
        <w:ind w:firstLine="420" w:firstLineChars="200"/>
        <w:jc w:val="left"/>
        <w:rPr>
          <w:rFonts w:hint="eastAsia" w:ascii="宋体" w:hAnsi="宋体"/>
          <w:color w:val="auto"/>
          <w:kern w:val="0"/>
          <w:sz w:val="21"/>
          <w:highlight w:val="none"/>
        </w:rPr>
      </w:pPr>
      <w:r>
        <w:rPr>
          <w:rFonts w:hint="eastAsia" w:ascii="宋体" w:hAnsi="宋体"/>
          <w:b/>
          <w:color w:val="auto"/>
          <w:kern w:val="0"/>
          <w:sz w:val="21"/>
          <w:highlight w:val="none"/>
        </w:rPr>
        <w:t>（</w:t>
      </w:r>
      <w:r>
        <w:rPr>
          <w:rFonts w:hint="eastAsia" w:ascii="宋体" w:hAnsi="宋体"/>
          <w:b/>
          <w:color w:val="auto"/>
          <w:kern w:val="0"/>
          <w:sz w:val="21"/>
          <w:highlight w:val="none"/>
          <w:lang w:eastAsia="zh-CN"/>
        </w:rPr>
        <w:t>六</w:t>
      </w:r>
      <w:r>
        <w:rPr>
          <w:rFonts w:hint="eastAsia" w:ascii="宋体" w:hAnsi="宋体"/>
          <w:b/>
          <w:color w:val="auto"/>
          <w:kern w:val="0"/>
          <w:sz w:val="21"/>
          <w:highlight w:val="none"/>
        </w:rPr>
        <w:t>）有下列情况之一的，本次</w:t>
      </w:r>
      <w:r>
        <w:rPr>
          <w:rFonts w:hint="eastAsia" w:ascii="宋体" w:hAnsi="宋体" w:eastAsia="宋体"/>
          <w:b/>
          <w:color w:val="auto"/>
          <w:kern w:val="0"/>
          <w:sz w:val="21"/>
          <w:highlight w:val="none"/>
          <w:lang w:eastAsia="zh-CN"/>
        </w:rPr>
        <w:t>谈判</w:t>
      </w:r>
      <w:r>
        <w:rPr>
          <w:rFonts w:hint="eastAsia" w:ascii="宋体" w:hAnsi="宋体"/>
          <w:b/>
          <w:color w:val="auto"/>
          <w:kern w:val="0"/>
          <w:sz w:val="21"/>
          <w:highlight w:val="none"/>
        </w:rPr>
        <w:t>终止。</w:t>
      </w:r>
    </w:p>
    <w:p>
      <w:pPr>
        <w:autoSpaceDE w:val="0"/>
        <w:autoSpaceDN w:val="0"/>
        <w:spacing w:line="360" w:lineRule="auto"/>
        <w:ind w:firstLine="420" w:firstLineChars="200"/>
        <w:textAlignment w:val="bottom"/>
        <w:rPr>
          <w:rFonts w:hint="eastAsia" w:ascii="宋体" w:hAnsi="宋体"/>
          <w:color w:val="auto"/>
          <w:sz w:val="21"/>
          <w:szCs w:val="21"/>
          <w:highlight w:val="none"/>
        </w:rPr>
      </w:pPr>
      <w:r>
        <w:rPr>
          <w:rFonts w:hint="eastAsia" w:ascii="宋体" w:hAnsi="宋体" w:eastAsia="宋体"/>
          <w:color w:val="auto"/>
          <w:sz w:val="21"/>
          <w:szCs w:val="21"/>
          <w:highlight w:val="none"/>
          <w:lang w:val="en-US" w:eastAsia="zh-CN"/>
        </w:rPr>
        <w:t>1、</w:t>
      </w:r>
      <w:r>
        <w:rPr>
          <w:rFonts w:ascii="宋体" w:hAnsi="宋体"/>
          <w:color w:val="auto"/>
          <w:sz w:val="21"/>
          <w:szCs w:val="21"/>
          <w:highlight w:val="none"/>
        </w:rPr>
        <w:t>出现影响采购公正的违法、违规</w:t>
      </w:r>
      <w:r>
        <w:rPr>
          <w:rFonts w:hint="eastAsia" w:ascii="宋体" w:hAnsi="宋体"/>
          <w:color w:val="auto"/>
          <w:sz w:val="21"/>
          <w:szCs w:val="21"/>
          <w:highlight w:val="none"/>
        </w:rPr>
        <w:t>、欺骗行为</w:t>
      </w:r>
      <w:r>
        <w:rPr>
          <w:rFonts w:ascii="宋体" w:hAnsi="宋体"/>
          <w:color w:val="auto"/>
          <w:sz w:val="21"/>
          <w:szCs w:val="21"/>
          <w:highlight w:val="none"/>
        </w:rPr>
        <w:t>的；</w:t>
      </w:r>
    </w:p>
    <w:p>
      <w:pPr>
        <w:autoSpaceDE w:val="0"/>
        <w:autoSpaceDN w:val="0"/>
        <w:spacing w:line="360" w:lineRule="auto"/>
        <w:ind w:firstLine="420" w:firstLineChars="200"/>
        <w:textAlignment w:val="bottom"/>
        <w:rPr>
          <w:rFonts w:hint="eastAsia" w:ascii="宋体" w:hAnsi="宋体"/>
          <w:color w:val="auto"/>
          <w:sz w:val="21"/>
          <w:szCs w:val="21"/>
          <w:highlight w:val="none"/>
        </w:rPr>
      </w:pPr>
      <w:r>
        <w:rPr>
          <w:rFonts w:hint="eastAsia" w:ascii="宋体" w:hAnsi="宋体" w:eastAsia="宋体"/>
          <w:color w:val="auto"/>
          <w:sz w:val="21"/>
          <w:szCs w:val="21"/>
          <w:highlight w:val="none"/>
          <w:lang w:val="en-US" w:eastAsia="zh-CN"/>
        </w:rPr>
        <w:t>2、</w:t>
      </w:r>
      <w:r>
        <w:rPr>
          <w:rFonts w:ascii="宋体" w:hAnsi="宋体"/>
          <w:color w:val="auto"/>
          <w:sz w:val="21"/>
          <w:szCs w:val="21"/>
          <w:highlight w:val="none"/>
        </w:rPr>
        <w:t>因重大变故，采购任务取消的；</w:t>
      </w:r>
    </w:p>
    <w:p>
      <w:pPr>
        <w:autoSpaceDE w:val="0"/>
        <w:autoSpaceDN w:val="0"/>
        <w:adjustRightInd w:val="0"/>
        <w:spacing w:line="360" w:lineRule="auto"/>
        <w:ind w:firstLine="420" w:firstLineChars="200"/>
        <w:rPr>
          <w:rFonts w:hint="eastAsia" w:ascii="宋体" w:hAnsi="宋体" w:cs="Times New Roman"/>
          <w:color w:val="auto"/>
          <w:sz w:val="21"/>
          <w:szCs w:val="21"/>
          <w:highlight w:val="none"/>
          <w:lang w:eastAsia="zh-CN"/>
        </w:rPr>
      </w:pPr>
      <w:r>
        <w:rPr>
          <w:rFonts w:hint="eastAsia" w:ascii="宋体" w:hAnsi="宋体" w:eastAsia="宋体"/>
          <w:color w:val="auto"/>
          <w:sz w:val="21"/>
          <w:szCs w:val="21"/>
          <w:highlight w:val="none"/>
          <w:lang w:val="en-US" w:eastAsia="zh-CN"/>
        </w:rPr>
        <w:t>3、</w:t>
      </w:r>
      <w:r>
        <w:rPr>
          <w:rFonts w:hint="eastAsia" w:ascii="宋体" w:hAnsi="宋体" w:cs="Times New Roman"/>
          <w:color w:val="auto"/>
          <w:sz w:val="21"/>
          <w:szCs w:val="21"/>
          <w:highlight w:val="none"/>
        </w:rPr>
        <w:t>提交</w:t>
      </w:r>
      <w:r>
        <w:rPr>
          <w:rFonts w:hint="eastAsia" w:ascii="宋体" w:hAnsi="宋体" w:cs="Times New Roman"/>
          <w:color w:val="auto"/>
          <w:sz w:val="21"/>
          <w:szCs w:val="21"/>
          <w:highlight w:val="none"/>
          <w:lang w:val="en-US" w:eastAsia="zh-CN"/>
        </w:rPr>
        <w:t>谈判响应</w:t>
      </w:r>
      <w:r>
        <w:rPr>
          <w:rFonts w:hint="eastAsia" w:ascii="宋体" w:hAnsi="宋体" w:cs="Times New Roman"/>
          <w:color w:val="auto"/>
          <w:sz w:val="21"/>
          <w:szCs w:val="21"/>
          <w:highlight w:val="none"/>
        </w:rPr>
        <w:t>文件供应商或符合资格条件供应商或实质性响应供应商不足三家的</w:t>
      </w:r>
      <w:r>
        <w:rPr>
          <w:rFonts w:hint="eastAsia" w:ascii="宋体" w:hAnsi="宋体" w:cs="Times New Roman"/>
          <w:color w:val="auto"/>
          <w:sz w:val="21"/>
          <w:szCs w:val="21"/>
          <w:highlight w:val="none"/>
          <w:lang w:eastAsia="zh-CN"/>
        </w:rPr>
        <w:t>；</w:t>
      </w:r>
    </w:p>
    <w:p>
      <w:pPr>
        <w:autoSpaceDE w:val="0"/>
        <w:autoSpaceDN w:val="0"/>
        <w:adjustRightInd w:val="0"/>
        <w:spacing w:line="360" w:lineRule="auto"/>
        <w:ind w:firstLine="420" w:firstLineChars="200"/>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4、评标委员会发现采购文件存在歧义、重大缺陷导致评标工作无法进行，或者采购文件内容违反国家有关强制性规定的；</w:t>
      </w:r>
    </w:p>
    <w:p>
      <w:pPr>
        <w:autoSpaceDE w:val="0"/>
        <w:autoSpaceDN w:val="0"/>
        <w:adjustRightInd w:val="0"/>
        <w:spacing w:line="360" w:lineRule="auto"/>
        <w:ind w:firstLine="420" w:firstLineChars="200"/>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5、法律、法规和招标文件规定的其他导致评标结果无效的。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beforeLines="0" w:afterLines="0" w:line="360" w:lineRule="auto"/>
        <w:ind w:right="25" w:firstLine="420" w:firstLineChars="200"/>
        <w:jc w:val="left"/>
        <w:rPr>
          <w:rFonts w:hint="eastAsia" w:ascii="宋体" w:hAnsi="宋体"/>
          <w:b/>
          <w:color w:val="auto"/>
          <w:kern w:val="0"/>
          <w:sz w:val="21"/>
          <w:highlight w:val="none"/>
        </w:rPr>
      </w:pPr>
      <w:r>
        <w:rPr>
          <w:rFonts w:hint="eastAsia" w:ascii="宋体" w:hAnsi="宋体"/>
          <w:b/>
          <w:color w:val="auto"/>
          <w:kern w:val="0"/>
          <w:sz w:val="21"/>
          <w:highlight w:val="none"/>
        </w:rPr>
        <w:t>（</w:t>
      </w:r>
      <w:r>
        <w:rPr>
          <w:rFonts w:hint="eastAsia" w:ascii="宋体" w:hAnsi="宋体"/>
          <w:b/>
          <w:color w:val="auto"/>
          <w:kern w:val="0"/>
          <w:sz w:val="21"/>
          <w:highlight w:val="none"/>
          <w:lang w:eastAsia="zh-CN"/>
        </w:rPr>
        <w:t>七</w:t>
      </w:r>
      <w:r>
        <w:rPr>
          <w:rFonts w:hint="eastAsia" w:ascii="宋体" w:hAnsi="宋体"/>
          <w:b/>
          <w:color w:val="auto"/>
          <w:kern w:val="0"/>
          <w:sz w:val="21"/>
          <w:highlight w:val="none"/>
        </w:rPr>
        <w:t>）</w:t>
      </w:r>
      <w:r>
        <w:rPr>
          <w:rFonts w:hint="eastAsia" w:ascii="宋体" w:hAnsi="宋体" w:eastAsia="宋体"/>
          <w:b/>
          <w:color w:val="auto"/>
          <w:kern w:val="0"/>
          <w:sz w:val="21"/>
          <w:highlight w:val="none"/>
          <w:lang w:eastAsia="zh-CN"/>
        </w:rPr>
        <w:t>谈判</w:t>
      </w:r>
      <w:r>
        <w:rPr>
          <w:rFonts w:hint="eastAsia" w:ascii="宋体" w:hAnsi="宋体"/>
          <w:b/>
          <w:color w:val="auto"/>
          <w:kern w:val="0"/>
          <w:sz w:val="21"/>
          <w:highlight w:val="none"/>
        </w:rPr>
        <w:t>原则和方法</w:t>
      </w:r>
    </w:p>
    <w:p>
      <w:pPr>
        <w:pStyle w:val="12"/>
        <w:snapToGrid w:val="0"/>
        <w:spacing w:beforeLines="0" w:afterLines="0" w:line="360" w:lineRule="auto"/>
        <w:ind w:firstLine="525" w:firstLineChars="250"/>
        <w:rPr>
          <w:rFonts w:hint="eastAsia" w:hAnsi="宋体"/>
          <w:color w:val="auto"/>
          <w:sz w:val="21"/>
          <w:highlight w:val="none"/>
        </w:rPr>
      </w:pPr>
      <w:r>
        <w:rPr>
          <w:rFonts w:hint="eastAsia" w:hAnsi="宋体"/>
          <w:color w:val="auto"/>
          <w:sz w:val="21"/>
          <w:highlight w:val="none"/>
        </w:rPr>
        <w:t>1、</w:t>
      </w:r>
      <w:r>
        <w:rPr>
          <w:rFonts w:hint="eastAsia" w:hAnsi="宋体" w:eastAsia="宋体"/>
          <w:color w:val="auto"/>
          <w:sz w:val="21"/>
          <w:highlight w:val="none"/>
          <w:lang w:eastAsia="zh-CN"/>
        </w:rPr>
        <w:t>谈判</w:t>
      </w:r>
      <w:r>
        <w:rPr>
          <w:rFonts w:hint="eastAsia" w:hAnsi="宋体"/>
          <w:color w:val="auto"/>
          <w:sz w:val="21"/>
          <w:highlight w:val="none"/>
        </w:rPr>
        <w:t>原则。</w:t>
      </w:r>
      <w:r>
        <w:rPr>
          <w:rFonts w:hint="eastAsia" w:hAnsi="宋体" w:eastAsia="宋体"/>
          <w:color w:val="auto"/>
          <w:sz w:val="21"/>
          <w:highlight w:val="none"/>
          <w:lang w:eastAsia="zh-CN"/>
        </w:rPr>
        <w:t>谈判</w:t>
      </w:r>
      <w:r>
        <w:rPr>
          <w:rFonts w:hint="eastAsia" w:hAnsi="宋体"/>
          <w:color w:val="auto"/>
          <w:sz w:val="21"/>
          <w:highlight w:val="none"/>
        </w:rPr>
        <w:t>小组必须公平、公正、客观，不带任何倾向性和启发性；不得向外界透露任何与评审有关的内容；任何单位和个人不得干扰、影响评审的正常进行；</w:t>
      </w:r>
      <w:r>
        <w:rPr>
          <w:rFonts w:hint="eastAsia" w:hAnsi="宋体" w:eastAsia="宋体"/>
          <w:color w:val="auto"/>
          <w:sz w:val="21"/>
          <w:highlight w:val="none"/>
          <w:lang w:eastAsia="zh-CN"/>
        </w:rPr>
        <w:t>谈判</w:t>
      </w:r>
      <w:r>
        <w:rPr>
          <w:rFonts w:hint="eastAsia" w:hAnsi="宋体"/>
          <w:color w:val="auto"/>
          <w:sz w:val="21"/>
          <w:highlight w:val="none"/>
        </w:rPr>
        <w:t>小组及有关工作人员不得私下与</w:t>
      </w:r>
      <w:r>
        <w:rPr>
          <w:rFonts w:hint="eastAsia" w:hAnsi="宋体" w:eastAsia="宋体"/>
          <w:color w:val="auto"/>
          <w:sz w:val="21"/>
          <w:highlight w:val="none"/>
          <w:lang w:eastAsia="zh-CN"/>
        </w:rPr>
        <w:t>谈判</w:t>
      </w:r>
      <w:r>
        <w:rPr>
          <w:rFonts w:hint="eastAsia" w:hAnsi="宋体"/>
          <w:color w:val="auto"/>
          <w:sz w:val="21"/>
          <w:highlight w:val="none"/>
        </w:rPr>
        <w:t>供应商接触。</w:t>
      </w:r>
    </w:p>
    <w:p>
      <w:pPr>
        <w:pStyle w:val="12"/>
        <w:snapToGrid w:val="0"/>
        <w:spacing w:beforeLines="0" w:afterLines="0" w:line="360" w:lineRule="auto"/>
        <w:ind w:firstLine="525" w:firstLineChars="250"/>
        <w:rPr>
          <w:rFonts w:hint="eastAsia" w:hAnsi="宋体" w:eastAsia="宋体"/>
          <w:color w:val="auto"/>
          <w:sz w:val="21"/>
          <w:highlight w:val="none"/>
          <w:lang w:eastAsia="zh-CN"/>
        </w:rPr>
      </w:pPr>
      <w:r>
        <w:rPr>
          <w:rFonts w:hint="eastAsia" w:hAnsi="宋体"/>
          <w:color w:val="auto"/>
          <w:sz w:val="21"/>
          <w:highlight w:val="none"/>
        </w:rPr>
        <w:t>2、</w:t>
      </w:r>
      <w:r>
        <w:rPr>
          <w:rFonts w:hint="eastAsia" w:hAnsi="宋体" w:eastAsia="宋体"/>
          <w:color w:val="auto"/>
          <w:sz w:val="21"/>
          <w:highlight w:val="none"/>
          <w:lang w:eastAsia="zh-CN"/>
        </w:rPr>
        <w:t>谈判</w:t>
      </w:r>
      <w:r>
        <w:rPr>
          <w:rFonts w:hint="eastAsia" w:hAnsi="宋体"/>
          <w:color w:val="auto"/>
          <w:sz w:val="21"/>
          <w:highlight w:val="none"/>
        </w:rPr>
        <w:t>办法</w:t>
      </w:r>
      <w:r>
        <w:rPr>
          <w:rFonts w:hint="eastAsia" w:hAnsi="宋体" w:eastAsia="宋体"/>
          <w:color w:val="auto"/>
          <w:sz w:val="21"/>
          <w:highlight w:val="none"/>
          <w:lang w:eastAsia="zh-CN"/>
        </w:rPr>
        <w:t>：</w:t>
      </w:r>
    </w:p>
    <w:p>
      <w:pPr>
        <w:pStyle w:val="12"/>
        <w:snapToGrid w:val="0"/>
        <w:spacing w:beforeLines="0" w:afterLines="0" w:line="360" w:lineRule="auto"/>
        <w:ind w:firstLine="525" w:firstLineChars="250"/>
        <w:rPr>
          <w:rFonts w:hint="eastAsia" w:hAnsi="宋体"/>
          <w:color w:val="auto"/>
          <w:sz w:val="21"/>
          <w:highlight w:val="none"/>
        </w:rPr>
      </w:pPr>
      <w:r>
        <w:rPr>
          <w:rFonts w:hint="eastAsia" w:hAnsi="宋体"/>
          <w:color w:val="auto"/>
          <w:sz w:val="21"/>
          <w:highlight w:val="none"/>
        </w:rPr>
        <w:t>（1）谈判小组应当从质量和服务均能满足谈判文件实质性响应要求的供应商中，按照报价由</w:t>
      </w:r>
      <w:r>
        <w:rPr>
          <w:rFonts w:hint="eastAsia" w:hAnsi="宋体" w:eastAsia="宋体"/>
          <w:color w:val="auto"/>
          <w:sz w:val="21"/>
          <w:highlight w:val="none"/>
          <w:lang w:val="en-US" w:eastAsia="zh-CN"/>
        </w:rPr>
        <w:t>高</w:t>
      </w:r>
      <w:r>
        <w:rPr>
          <w:rFonts w:hint="eastAsia" w:hAnsi="宋体"/>
          <w:color w:val="auto"/>
          <w:sz w:val="21"/>
          <w:highlight w:val="none"/>
        </w:rPr>
        <w:t>到</w:t>
      </w:r>
      <w:r>
        <w:rPr>
          <w:rFonts w:hint="eastAsia" w:hAnsi="宋体" w:eastAsia="宋体"/>
          <w:color w:val="auto"/>
          <w:sz w:val="21"/>
          <w:highlight w:val="none"/>
          <w:lang w:val="en-US" w:eastAsia="zh-CN"/>
        </w:rPr>
        <w:t>低</w:t>
      </w:r>
      <w:r>
        <w:rPr>
          <w:rFonts w:hint="eastAsia" w:hAnsi="宋体"/>
          <w:color w:val="auto"/>
          <w:sz w:val="21"/>
          <w:highlight w:val="none"/>
        </w:rPr>
        <w:t>的顺序确定成交候选人。</w:t>
      </w:r>
    </w:p>
    <w:p>
      <w:pPr>
        <w:pStyle w:val="12"/>
        <w:snapToGrid w:val="0"/>
        <w:spacing w:beforeLines="0" w:afterLines="0" w:line="360" w:lineRule="auto"/>
        <w:ind w:firstLine="525" w:firstLineChars="250"/>
        <w:rPr>
          <w:rFonts w:hint="eastAsia" w:hAnsi="宋体"/>
          <w:color w:val="auto"/>
          <w:sz w:val="21"/>
          <w:highlight w:val="none"/>
        </w:rPr>
      </w:pPr>
      <w:r>
        <w:rPr>
          <w:rFonts w:hint="eastAsia" w:hAnsi="宋体"/>
          <w:color w:val="auto"/>
          <w:sz w:val="21"/>
          <w:highlight w:val="none"/>
        </w:rPr>
        <w:t>（2）如遇相同最</w:t>
      </w:r>
      <w:r>
        <w:rPr>
          <w:rFonts w:hint="eastAsia" w:hAnsi="宋体" w:eastAsia="宋体"/>
          <w:color w:val="auto"/>
          <w:sz w:val="21"/>
          <w:highlight w:val="none"/>
          <w:lang w:val="en-US" w:eastAsia="zh-CN"/>
        </w:rPr>
        <w:t>高</w:t>
      </w:r>
      <w:r>
        <w:rPr>
          <w:rFonts w:hint="eastAsia" w:hAnsi="宋体"/>
          <w:color w:val="auto"/>
          <w:sz w:val="21"/>
          <w:highlight w:val="none"/>
        </w:rPr>
        <w:t>报价，</w:t>
      </w:r>
      <w:r>
        <w:rPr>
          <w:rFonts w:hint="eastAsia" w:hAnsi="宋体"/>
          <w:color w:val="auto"/>
          <w:sz w:val="21"/>
          <w:highlight w:val="none"/>
          <w:lang w:val="en-US" w:eastAsia="zh-CN"/>
        </w:rPr>
        <w:t>则由采购人抽签确定成交候选人</w:t>
      </w:r>
      <w:r>
        <w:rPr>
          <w:rFonts w:hint="eastAsia" w:hAnsi="宋体"/>
          <w:color w:val="auto"/>
          <w:sz w:val="21"/>
          <w:highlight w:val="none"/>
        </w:rPr>
        <w:t>。</w:t>
      </w:r>
    </w:p>
    <w:p>
      <w:pPr>
        <w:pStyle w:val="12"/>
        <w:snapToGrid w:val="0"/>
        <w:spacing w:beforeLines="0" w:afterLines="0" w:line="360" w:lineRule="auto"/>
        <w:ind w:firstLine="420" w:firstLineChars="200"/>
        <w:rPr>
          <w:rFonts w:hint="eastAsia" w:hAnsi="宋体"/>
          <w:color w:val="auto"/>
          <w:sz w:val="21"/>
          <w:highlight w:val="none"/>
        </w:rPr>
      </w:pPr>
      <w:r>
        <w:rPr>
          <w:rFonts w:hint="eastAsia" w:hAnsi="宋体"/>
          <w:b/>
          <w:color w:val="auto"/>
          <w:sz w:val="21"/>
          <w:highlight w:val="none"/>
        </w:rPr>
        <w:t>（</w:t>
      </w:r>
      <w:r>
        <w:rPr>
          <w:rFonts w:hint="eastAsia" w:hAnsi="宋体"/>
          <w:b/>
          <w:color w:val="auto"/>
          <w:sz w:val="21"/>
          <w:highlight w:val="none"/>
          <w:lang w:eastAsia="zh-CN"/>
        </w:rPr>
        <w:t>八</w:t>
      </w:r>
      <w:r>
        <w:rPr>
          <w:rFonts w:hint="eastAsia" w:hAnsi="宋体"/>
          <w:b/>
          <w:color w:val="auto"/>
          <w:sz w:val="21"/>
          <w:highlight w:val="none"/>
        </w:rPr>
        <w:t>）评审过程的监控</w:t>
      </w:r>
    </w:p>
    <w:p>
      <w:pPr>
        <w:pStyle w:val="12"/>
        <w:snapToGrid w:val="0"/>
        <w:spacing w:beforeLines="0" w:afterLines="0" w:line="360" w:lineRule="auto"/>
        <w:ind w:firstLine="525" w:firstLineChars="250"/>
        <w:rPr>
          <w:rFonts w:hint="eastAsia" w:hAnsi="宋体" w:cs="Times New Roman"/>
          <w:color w:val="auto"/>
          <w:sz w:val="21"/>
          <w:highlight w:val="none"/>
        </w:rPr>
      </w:pPr>
      <w:r>
        <w:rPr>
          <w:rFonts w:hint="eastAsia" w:hAnsi="宋体" w:cs="Times New Roman"/>
          <w:color w:val="auto"/>
          <w:sz w:val="21"/>
          <w:highlight w:val="none"/>
        </w:rPr>
        <w:t>1、本项目评标过程实行全程录音、录像监控，监管部门视情进行现场监督，</w:t>
      </w:r>
      <w:r>
        <w:rPr>
          <w:rFonts w:hint="eastAsia" w:hAnsi="宋体" w:eastAsia="宋体" w:cs="Times New Roman"/>
          <w:color w:val="auto"/>
          <w:sz w:val="21"/>
          <w:highlight w:val="none"/>
          <w:lang w:val="en-US" w:eastAsia="zh-CN"/>
        </w:rPr>
        <w:t>供应商</w:t>
      </w:r>
      <w:r>
        <w:rPr>
          <w:rFonts w:hint="eastAsia" w:hAnsi="宋体" w:cs="Times New Roman"/>
          <w:color w:val="auto"/>
          <w:sz w:val="21"/>
          <w:highlight w:val="none"/>
        </w:rPr>
        <w:t>在评标过程中所进行的试图影响评标结果的不公正活动，可能导致其</w:t>
      </w:r>
      <w:r>
        <w:rPr>
          <w:rFonts w:hint="eastAsia" w:hAnsi="宋体" w:eastAsia="宋体" w:cs="Times New Roman"/>
          <w:color w:val="auto"/>
          <w:sz w:val="21"/>
          <w:highlight w:val="none"/>
          <w:lang w:val="en-US" w:eastAsia="zh-CN"/>
        </w:rPr>
        <w:t>谈判</w:t>
      </w:r>
      <w:r>
        <w:rPr>
          <w:rFonts w:hint="eastAsia" w:hAnsi="宋体" w:cs="Times New Roman"/>
          <w:color w:val="auto"/>
          <w:sz w:val="21"/>
          <w:highlight w:val="none"/>
        </w:rPr>
        <w:t>被拒绝。</w:t>
      </w:r>
    </w:p>
    <w:p>
      <w:pPr>
        <w:pStyle w:val="12"/>
        <w:snapToGrid w:val="0"/>
        <w:spacing w:beforeLines="0" w:afterLines="0" w:line="360" w:lineRule="auto"/>
        <w:ind w:firstLine="525" w:firstLineChars="250"/>
        <w:rPr>
          <w:rFonts w:hint="eastAsia" w:hAnsi="宋体" w:cs="Times New Roman"/>
          <w:color w:val="auto"/>
          <w:sz w:val="21"/>
          <w:highlight w:val="none"/>
        </w:rPr>
      </w:pPr>
      <w:r>
        <w:rPr>
          <w:rFonts w:hint="eastAsia" w:hAnsi="宋体" w:cs="Times New Roman"/>
          <w:color w:val="auto"/>
          <w:sz w:val="21"/>
          <w:highlight w:val="none"/>
        </w:rPr>
        <w:t>2、评审过程中出现录音录像采集设备不能正常运行的，应当立即封存评审资料、中止评审活动，直至设备（或替代设备）运转正常或转移至符合条件的场所后继续进行评审工作。</w:t>
      </w:r>
    </w:p>
    <w:p>
      <w:pPr>
        <w:pStyle w:val="23"/>
        <w:snapToGrid w:val="0"/>
        <w:spacing w:before="0" w:beforeLines="0" w:beforeAutospacing="0" w:after="0" w:afterLines="0" w:afterAutospacing="0" w:line="360" w:lineRule="auto"/>
        <w:ind w:firstLine="422" w:firstLineChars="200"/>
        <w:jc w:val="center"/>
        <w:rPr>
          <w:rFonts w:hint="eastAsia"/>
          <w:color w:val="auto"/>
          <w:sz w:val="21"/>
          <w:highlight w:val="none"/>
        </w:rPr>
      </w:pPr>
      <w:r>
        <w:rPr>
          <w:rFonts w:hint="eastAsia" w:eastAsia="宋体"/>
          <w:b/>
          <w:color w:val="auto"/>
          <w:sz w:val="21"/>
          <w:highlight w:val="none"/>
          <w:lang w:val="en-US" w:eastAsia="zh-CN"/>
        </w:rPr>
        <w:t>四</w:t>
      </w:r>
      <w:r>
        <w:rPr>
          <w:rFonts w:hint="eastAsia"/>
          <w:b/>
          <w:color w:val="auto"/>
          <w:sz w:val="21"/>
          <w:highlight w:val="none"/>
        </w:rPr>
        <w:t>、</w:t>
      </w:r>
      <w:r>
        <w:rPr>
          <w:rFonts w:hint="eastAsia" w:eastAsia="宋体"/>
          <w:b/>
          <w:color w:val="auto"/>
          <w:sz w:val="21"/>
          <w:highlight w:val="none"/>
          <w:lang w:eastAsia="zh-CN"/>
        </w:rPr>
        <w:t>谈判</w:t>
      </w:r>
      <w:r>
        <w:rPr>
          <w:rFonts w:hint="eastAsia"/>
          <w:b/>
          <w:color w:val="auto"/>
          <w:sz w:val="21"/>
          <w:highlight w:val="none"/>
        </w:rPr>
        <w:t>结果确定</w:t>
      </w:r>
    </w:p>
    <w:p>
      <w:pPr>
        <w:pStyle w:val="23"/>
        <w:snapToGrid w:val="0"/>
        <w:spacing w:before="0" w:beforeLines="0" w:beforeAutospacing="0" w:after="0" w:afterLines="0" w:afterAutospacing="0" w:line="360" w:lineRule="auto"/>
        <w:ind w:firstLine="420" w:firstLineChars="200"/>
        <w:jc w:val="both"/>
        <w:rPr>
          <w:rFonts w:hint="eastAsia"/>
          <w:color w:val="auto"/>
          <w:sz w:val="21"/>
          <w:highlight w:val="none"/>
        </w:rPr>
      </w:pPr>
      <w:r>
        <w:rPr>
          <w:rFonts w:hint="eastAsia"/>
          <w:color w:val="auto"/>
          <w:sz w:val="21"/>
          <w:highlight w:val="none"/>
        </w:rPr>
        <w:t>1、确定成交供应商。</w:t>
      </w:r>
      <w:r>
        <w:rPr>
          <w:rFonts w:hint="eastAsia" w:eastAsia="宋体"/>
          <w:color w:val="auto"/>
          <w:sz w:val="21"/>
          <w:highlight w:val="none"/>
          <w:lang w:eastAsia="zh-CN"/>
        </w:rPr>
        <w:t>谈判</w:t>
      </w:r>
      <w:r>
        <w:rPr>
          <w:rFonts w:hint="eastAsia"/>
          <w:color w:val="auto"/>
          <w:sz w:val="21"/>
          <w:highlight w:val="none"/>
        </w:rPr>
        <w:t>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napToGrid w:val="0"/>
        <w:spacing w:beforeLines="0" w:afterLines="0" w:line="360" w:lineRule="auto"/>
        <w:ind w:firstLine="420" w:firstLineChars="200"/>
        <w:rPr>
          <w:rFonts w:hint="eastAsia" w:ascii="宋体" w:hAnsi="宋体"/>
          <w:color w:val="auto"/>
          <w:kern w:val="0"/>
          <w:sz w:val="21"/>
          <w:highlight w:val="none"/>
        </w:rPr>
      </w:pPr>
      <w:r>
        <w:rPr>
          <w:rFonts w:hint="eastAsia" w:ascii="宋体" w:hAnsi="宋体"/>
          <w:color w:val="auto"/>
          <w:kern w:val="0"/>
          <w:sz w:val="21"/>
          <w:highlight w:val="none"/>
        </w:rPr>
        <w:t>2、发布成交结果公告。采购组织机构应当在成交供应商确定后2个工作日内，在省级以上</w:t>
      </w:r>
      <w:r>
        <w:rPr>
          <w:rFonts w:hint="eastAsia" w:ascii="宋体" w:hAnsi="宋体" w:eastAsia="宋体"/>
          <w:color w:val="auto"/>
          <w:kern w:val="0"/>
          <w:sz w:val="21"/>
          <w:highlight w:val="none"/>
          <w:lang w:val="en-US" w:eastAsia="zh-CN"/>
        </w:rPr>
        <w:t>监管</w:t>
      </w:r>
      <w:r>
        <w:rPr>
          <w:rFonts w:hint="eastAsia" w:ascii="宋体" w:hAnsi="宋体"/>
          <w:color w:val="auto"/>
          <w:kern w:val="0"/>
          <w:sz w:val="21"/>
          <w:highlight w:val="none"/>
        </w:rPr>
        <w:t>部门指定的采购信息发布媒体及相关网站上公告成交结果，并将</w:t>
      </w:r>
      <w:r>
        <w:rPr>
          <w:rFonts w:hint="eastAsia" w:ascii="宋体" w:hAnsi="宋体" w:eastAsia="宋体"/>
          <w:color w:val="auto"/>
          <w:kern w:val="0"/>
          <w:sz w:val="21"/>
          <w:highlight w:val="none"/>
          <w:lang w:eastAsia="zh-CN"/>
        </w:rPr>
        <w:t>谈判</w:t>
      </w:r>
      <w:r>
        <w:rPr>
          <w:rFonts w:hint="eastAsia" w:ascii="宋体" w:hAnsi="宋体"/>
          <w:color w:val="auto"/>
          <w:kern w:val="0"/>
          <w:sz w:val="21"/>
          <w:highlight w:val="none"/>
        </w:rPr>
        <w:t>文件随同公告。</w:t>
      </w:r>
    </w:p>
    <w:p>
      <w:pPr>
        <w:snapToGrid w:val="0"/>
        <w:spacing w:beforeLines="0" w:afterLines="0" w:line="360" w:lineRule="auto"/>
        <w:ind w:firstLine="420" w:firstLineChars="200"/>
        <w:rPr>
          <w:rFonts w:hint="eastAsia" w:ascii="宋体" w:hAnsi="宋体"/>
          <w:color w:val="auto"/>
          <w:kern w:val="0"/>
          <w:sz w:val="21"/>
          <w:highlight w:val="none"/>
        </w:rPr>
      </w:pPr>
      <w:r>
        <w:rPr>
          <w:rFonts w:hint="eastAsia" w:ascii="宋体" w:hAnsi="宋体"/>
          <w:color w:val="auto"/>
          <w:kern w:val="0"/>
          <w:sz w:val="21"/>
          <w:highlight w:val="none"/>
        </w:rPr>
        <w:t>3、发出成交通知书。采购组织机构在发布成交结果同时，向成交供应商发出成交通知书。</w:t>
      </w:r>
    </w:p>
    <w:p>
      <w:pPr>
        <w:snapToGrid w:val="0"/>
        <w:spacing w:beforeLines="0" w:afterLines="0" w:line="360" w:lineRule="auto"/>
        <w:ind w:firstLine="422" w:firstLineChars="200"/>
        <w:jc w:val="center"/>
        <w:rPr>
          <w:rFonts w:hint="eastAsia" w:ascii="宋体" w:hAnsi="宋体"/>
          <w:b/>
          <w:color w:val="auto"/>
          <w:kern w:val="0"/>
          <w:sz w:val="21"/>
          <w:highlight w:val="none"/>
        </w:rPr>
      </w:pPr>
      <w:r>
        <w:rPr>
          <w:rFonts w:hint="eastAsia" w:ascii="宋体" w:hAnsi="宋体" w:eastAsia="宋体"/>
          <w:b/>
          <w:color w:val="auto"/>
          <w:kern w:val="0"/>
          <w:sz w:val="21"/>
          <w:highlight w:val="none"/>
          <w:lang w:val="en-US" w:eastAsia="zh-CN"/>
        </w:rPr>
        <w:t>五</w:t>
      </w:r>
      <w:r>
        <w:rPr>
          <w:rFonts w:hint="eastAsia" w:ascii="宋体" w:hAnsi="宋体"/>
          <w:b/>
          <w:color w:val="auto"/>
          <w:kern w:val="0"/>
          <w:sz w:val="21"/>
          <w:highlight w:val="none"/>
        </w:rPr>
        <w:t>、合同签订及公告</w:t>
      </w:r>
    </w:p>
    <w:p>
      <w:pPr>
        <w:pStyle w:val="10"/>
        <w:snapToGrid w:val="0"/>
        <w:spacing w:beforeLines="0" w:after="0" w:afterLines="0" w:line="360" w:lineRule="auto"/>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（一）签订合同</w:t>
      </w:r>
    </w:p>
    <w:p>
      <w:pPr>
        <w:pStyle w:val="23"/>
        <w:snapToGrid w:val="0"/>
        <w:spacing w:before="0" w:beforeLines="0" w:beforeAutospacing="0" w:after="0" w:afterLines="0" w:afterAutospacing="0" w:line="360" w:lineRule="auto"/>
        <w:ind w:firstLine="525" w:firstLineChars="250"/>
        <w:jc w:val="both"/>
        <w:rPr>
          <w:rFonts w:hint="eastAsia"/>
          <w:color w:val="auto"/>
          <w:sz w:val="21"/>
          <w:highlight w:val="none"/>
        </w:rPr>
      </w:pPr>
      <w:r>
        <w:rPr>
          <w:rFonts w:hint="eastAsia"/>
          <w:color w:val="auto"/>
          <w:sz w:val="21"/>
          <w:highlight w:val="none"/>
        </w:rPr>
        <w:t>1、采购人应当自成交通知书发出之日起30日内，按照</w:t>
      </w:r>
      <w:r>
        <w:rPr>
          <w:rFonts w:hint="eastAsia" w:eastAsia="宋体"/>
          <w:color w:val="auto"/>
          <w:sz w:val="21"/>
          <w:highlight w:val="none"/>
          <w:lang w:eastAsia="zh-CN"/>
        </w:rPr>
        <w:t>谈判</w:t>
      </w:r>
      <w:r>
        <w:rPr>
          <w:rFonts w:hint="eastAsia"/>
          <w:color w:val="auto"/>
          <w:sz w:val="21"/>
          <w:highlight w:val="none"/>
        </w:rPr>
        <w:t>采购文件确定的合同文本以及采购标的、规格型号、采购金额、采购数量和服务要求等事项签订采购合同。</w:t>
      </w:r>
    </w:p>
    <w:p>
      <w:pPr>
        <w:pStyle w:val="23"/>
        <w:snapToGrid w:val="0"/>
        <w:spacing w:before="0" w:beforeLines="0" w:beforeAutospacing="0" w:after="0" w:afterLines="0" w:afterAutospacing="0" w:line="360" w:lineRule="auto"/>
        <w:ind w:firstLine="525" w:firstLineChars="250"/>
        <w:jc w:val="both"/>
        <w:rPr>
          <w:rFonts w:hint="eastAsia"/>
          <w:color w:val="auto"/>
          <w:sz w:val="21"/>
          <w:highlight w:val="none"/>
        </w:rPr>
      </w:pPr>
      <w:r>
        <w:rPr>
          <w:rFonts w:hint="eastAsia"/>
          <w:color w:val="auto"/>
          <w:sz w:val="21"/>
          <w:highlight w:val="none"/>
        </w:rPr>
        <w:t>2、采购人不得向成交供应商提出超出</w:t>
      </w:r>
      <w:r>
        <w:rPr>
          <w:rFonts w:hint="eastAsia" w:eastAsia="宋体"/>
          <w:color w:val="auto"/>
          <w:sz w:val="21"/>
          <w:highlight w:val="none"/>
          <w:lang w:eastAsia="zh-CN"/>
        </w:rPr>
        <w:t>谈判</w:t>
      </w:r>
      <w:r>
        <w:rPr>
          <w:rFonts w:hint="eastAsia"/>
          <w:color w:val="auto"/>
          <w:sz w:val="21"/>
          <w:highlight w:val="none"/>
        </w:rPr>
        <w:t>文件以外的任何要求作为签订合同的条件，不得与成交供应商订立背离</w:t>
      </w:r>
      <w:r>
        <w:rPr>
          <w:rFonts w:hint="eastAsia" w:eastAsia="宋体"/>
          <w:color w:val="auto"/>
          <w:sz w:val="21"/>
          <w:highlight w:val="none"/>
          <w:lang w:eastAsia="zh-CN"/>
        </w:rPr>
        <w:t>谈判</w:t>
      </w:r>
      <w:r>
        <w:rPr>
          <w:rFonts w:hint="eastAsia"/>
          <w:color w:val="auto"/>
          <w:sz w:val="21"/>
          <w:highlight w:val="none"/>
        </w:rPr>
        <w:t>文件确定的合同文本以及采购标的、规格型号、采购金额、采购数量和服务要求等实质性内容的协议。</w:t>
      </w:r>
    </w:p>
    <w:p>
      <w:pPr>
        <w:pStyle w:val="23"/>
        <w:snapToGrid w:val="0"/>
        <w:spacing w:before="0" w:beforeLines="0" w:beforeAutospacing="0" w:after="0" w:afterLines="0" w:afterAutospacing="0" w:line="360" w:lineRule="auto"/>
        <w:ind w:firstLine="525" w:firstLineChars="250"/>
        <w:jc w:val="both"/>
        <w:rPr>
          <w:rFonts w:hint="eastAsia"/>
          <w:color w:val="auto"/>
          <w:sz w:val="21"/>
          <w:highlight w:val="none"/>
        </w:rPr>
      </w:pPr>
      <w:r>
        <w:rPr>
          <w:rFonts w:hint="eastAsia"/>
          <w:color w:val="auto"/>
          <w:sz w:val="21"/>
          <w:highlight w:val="none"/>
        </w:rPr>
        <w:t>3、成交供应商无故拖延、拒签合同的,取消成交资格。</w:t>
      </w:r>
    </w:p>
    <w:p>
      <w:pPr>
        <w:pStyle w:val="23"/>
        <w:snapToGrid w:val="0"/>
        <w:spacing w:before="0" w:beforeLines="0" w:beforeAutospacing="0" w:after="0" w:afterLines="0" w:afterAutospacing="0" w:line="360" w:lineRule="auto"/>
        <w:ind w:firstLine="525" w:firstLineChars="250"/>
        <w:jc w:val="both"/>
        <w:rPr>
          <w:rFonts w:hint="eastAsia"/>
          <w:color w:val="auto"/>
          <w:sz w:val="21"/>
          <w:highlight w:val="none"/>
        </w:rPr>
      </w:pPr>
      <w:r>
        <w:rPr>
          <w:rFonts w:hint="eastAsia"/>
          <w:color w:val="auto"/>
          <w:sz w:val="21"/>
          <w:highlight w:val="none"/>
        </w:rPr>
        <w:t>4、成交供应商拒绝与采购人签订合同的，采购人可以按照评审报告推荐的成交候选供应商名单排序，确定下一候选供应商为成交供应商，也可以重新开展采购活动。同时，拒绝与采购人签订合同的供应商，由同级</w:t>
      </w:r>
      <w:r>
        <w:rPr>
          <w:rFonts w:hint="eastAsia" w:eastAsia="宋体"/>
          <w:color w:val="auto"/>
          <w:sz w:val="21"/>
          <w:highlight w:val="none"/>
          <w:lang w:val="en-US" w:eastAsia="zh-CN"/>
        </w:rPr>
        <w:t>监管</w:t>
      </w:r>
      <w:r>
        <w:rPr>
          <w:rFonts w:hint="eastAsia"/>
          <w:color w:val="auto"/>
          <w:sz w:val="21"/>
          <w:highlight w:val="none"/>
        </w:rPr>
        <w:t>部门依法作出处理。</w:t>
      </w:r>
    </w:p>
    <w:p>
      <w:pPr>
        <w:pStyle w:val="23"/>
        <w:snapToGrid w:val="0"/>
        <w:spacing w:before="0" w:beforeLines="0" w:beforeAutospacing="0" w:after="0" w:afterLines="0" w:afterAutospacing="0" w:line="360" w:lineRule="auto"/>
        <w:ind w:firstLine="525" w:firstLineChars="250"/>
        <w:jc w:val="both"/>
        <w:rPr>
          <w:rFonts w:hint="eastAsia"/>
          <w:color w:val="auto"/>
          <w:sz w:val="21"/>
          <w:highlight w:val="none"/>
        </w:rPr>
      </w:pPr>
      <w:r>
        <w:rPr>
          <w:rFonts w:hint="eastAsia"/>
          <w:color w:val="auto"/>
          <w:sz w:val="21"/>
          <w:highlight w:val="none"/>
        </w:rPr>
        <w:t>5、询问或者质疑事项可能影响成交结果的，采购人应当暂停签订合同，已经签订合同的，应当中止履行合同（成交结果的质疑期为成交结果公告期限届满之日起七个工作日）。</w:t>
      </w:r>
    </w:p>
    <w:p>
      <w:pPr>
        <w:pStyle w:val="23"/>
        <w:snapToGrid w:val="0"/>
        <w:spacing w:before="0" w:beforeLines="0" w:beforeAutospacing="0" w:after="0" w:afterLines="0" w:afterAutospacing="0" w:line="360" w:lineRule="auto"/>
        <w:ind w:firstLine="525" w:firstLineChars="250"/>
        <w:jc w:val="both"/>
        <w:rPr>
          <w:rFonts w:hint="eastAsia" w:eastAsia="宋体"/>
          <w:color w:val="auto"/>
          <w:sz w:val="21"/>
          <w:highlight w:val="none"/>
          <w:lang w:val="en-US" w:eastAsia="zh-CN"/>
        </w:rPr>
      </w:pPr>
      <w:r>
        <w:rPr>
          <w:rFonts w:hint="eastAsia" w:eastAsia="宋体"/>
          <w:color w:val="auto"/>
          <w:sz w:val="21"/>
          <w:highlight w:val="none"/>
          <w:lang w:val="en-US" w:eastAsia="zh-CN"/>
        </w:rPr>
        <w:t>6、</w:t>
      </w:r>
      <w:r>
        <w:rPr>
          <w:rFonts w:hint="eastAsia"/>
          <w:color w:val="auto"/>
          <w:sz w:val="21"/>
          <w:highlight w:val="none"/>
        </w:rPr>
        <w:t>采购人应当自采购合同签订之日起2个工作日内，在省级以上</w:t>
      </w:r>
      <w:r>
        <w:rPr>
          <w:rFonts w:hint="eastAsia" w:eastAsia="宋体"/>
          <w:color w:val="auto"/>
          <w:sz w:val="21"/>
          <w:highlight w:val="none"/>
          <w:lang w:val="en-US" w:eastAsia="zh-CN"/>
        </w:rPr>
        <w:t>监管</w:t>
      </w:r>
      <w:r>
        <w:rPr>
          <w:rFonts w:hint="eastAsia"/>
          <w:color w:val="auto"/>
          <w:sz w:val="21"/>
          <w:highlight w:val="none"/>
        </w:rPr>
        <w:t>部门指定的采购信息发布媒体及相关网站上公告。</w:t>
      </w:r>
    </w:p>
    <w:bookmarkEnd w:id="27"/>
    <w:p>
      <w:pPr>
        <w:pStyle w:val="4"/>
        <w:rPr>
          <w:rFonts w:hint="eastAsia" w:ascii="宋体" w:hAnsi="宋体" w:eastAsia="宋体" w:cs="宋体"/>
          <w:b/>
          <w:color w:val="auto"/>
          <w:sz w:val="30"/>
          <w:szCs w:val="30"/>
          <w:highlight w:val="none"/>
          <w:lang w:eastAsia="zh-CN"/>
        </w:rPr>
      </w:pPr>
      <w:bookmarkStart w:id="120" w:name="_Toc306901457"/>
      <w:bookmarkStart w:id="121" w:name="_Toc173810699"/>
    </w:p>
    <w:p>
      <w:pPr>
        <w:pStyle w:val="4"/>
        <w:rPr>
          <w:rFonts w:hint="eastAsia" w:ascii="宋体" w:hAnsi="宋体" w:eastAsia="宋体" w:cs="宋体"/>
          <w:b/>
          <w:color w:val="auto"/>
          <w:sz w:val="30"/>
          <w:szCs w:val="30"/>
          <w:highlight w:val="none"/>
          <w:lang w:eastAsia="zh-CN"/>
        </w:rPr>
      </w:pPr>
    </w:p>
    <w:p>
      <w:pPr>
        <w:rPr>
          <w:rFonts w:hint="eastAsia" w:ascii="宋体" w:hAnsi="宋体" w:eastAsia="宋体" w:cs="宋体"/>
          <w:b/>
          <w:color w:val="auto"/>
          <w:sz w:val="30"/>
          <w:szCs w:val="30"/>
          <w:highlight w:val="none"/>
          <w:lang w:eastAsia="zh-CN"/>
        </w:rPr>
      </w:pPr>
    </w:p>
    <w:p>
      <w:pPr>
        <w:pStyle w:val="25"/>
        <w:rPr>
          <w:rFonts w:hint="eastAsia" w:ascii="宋体" w:hAnsi="宋体" w:eastAsia="宋体" w:cs="宋体"/>
          <w:b/>
          <w:color w:val="auto"/>
          <w:sz w:val="30"/>
          <w:szCs w:val="30"/>
          <w:highlight w:val="none"/>
          <w:lang w:eastAsia="zh-CN"/>
        </w:rPr>
      </w:pPr>
    </w:p>
    <w:bookmarkEnd w:id="120"/>
    <w:bookmarkEnd w:id="121"/>
    <w:p>
      <w:pPr>
        <w:snapToGrid w:val="0"/>
        <w:spacing w:line="360" w:lineRule="auto"/>
        <w:jc w:val="both"/>
        <w:rPr>
          <w:rFonts w:hint="eastAsia" w:ascii="黑体" w:hAnsi="宋体" w:eastAsia="黑体"/>
          <w:color w:val="auto"/>
          <w:sz w:val="30"/>
          <w:highlight w:val="none"/>
        </w:rPr>
      </w:pPr>
      <w:bookmarkStart w:id="122" w:name="_Toc306901462"/>
      <w:bookmarkStart w:id="123" w:name="_Toc240724385"/>
    </w:p>
    <w:p>
      <w:pPr>
        <w:snapToGrid w:val="0"/>
        <w:spacing w:line="360" w:lineRule="auto"/>
        <w:jc w:val="center"/>
        <w:rPr>
          <w:rFonts w:ascii="黑体" w:hAnsi="宋体" w:eastAsia="黑体"/>
          <w:color w:val="auto"/>
          <w:sz w:val="30"/>
          <w:highlight w:val="none"/>
        </w:rPr>
      </w:pPr>
      <w:r>
        <w:rPr>
          <w:rFonts w:hint="eastAsia" w:ascii="黑体" w:hAnsi="宋体" w:eastAsia="黑体"/>
          <w:color w:val="auto"/>
          <w:sz w:val="30"/>
          <w:highlight w:val="none"/>
        </w:rPr>
        <w:t>第</w:t>
      </w:r>
      <w:r>
        <w:rPr>
          <w:rFonts w:hint="eastAsia" w:ascii="黑体" w:hAnsi="宋体" w:eastAsia="黑体"/>
          <w:color w:val="auto"/>
          <w:sz w:val="30"/>
          <w:highlight w:val="none"/>
          <w:lang w:val="en-US" w:eastAsia="zh-CN"/>
        </w:rPr>
        <w:t>四部分</w:t>
      </w:r>
      <w:r>
        <w:rPr>
          <w:rFonts w:hint="eastAsia" w:ascii="黑体" w:hAnsi="宋体" w:eastAsia="黑体"/>
          <w:color w:val="auto"/>
          <w:sz w:val="30"/>
          <w:highlight w:val="none"/>
        </w:rPr>
        <w:t xml:space="preserve">  合同主要条款</w:t>
      </w:r>
    </w:p>
    <w:p>
      <w:pPr>
        <w:keepNext w:val="0"/>
        <w:keepLines w:val="0"/>
        <w:pageBreakBefore w:val="0"/>
        <w:numPr>
          <w:ilvl w:val="0"/>
          <w:numId w:val="0"/>
        </w:numPr>
        <w:tabs>
          <w:tab w:val="left" w:pos="0"/>
        </w:tabs>
        <w:kinsoku/>
        <w:overflowPunct/>
        <w:topLinePunct w:val="0"/>
        <w:autoSpaceDE/>
        <w:autoSpaceDN/>
        <w:bidi w:val="0"/>
        <w:snapToGrid/>
        <w:spacing w:line="400" w:lineRule="exact"/>
        <w:ind w:left="0" w:leftChars="0" w:firstLine="420" w:firstLineChars="200"/>
        <w:textAlignment w:val="auto"/>
        <w:rPr>
          <w:rFonts w:hint="eastAsia"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项目名称：                                     项目编号：</w:t>
      </w:r>
    </w:p>
    <w:p>
      <w:pPr>
        <w:keepNext w:val="0"/>
        <w:keepLines w:val="0"/>
        <w:pageBreakBefore w:val="0"/>
        <w:numPr>
          <w:ilvl w:val="0"/>
          <w:numId w:val="0"/>
        </w:numPr>
        <w:tabs>
          <w:tab w:val="left" w:pos="0"/>
        </w:tabs>
        <w:kinsoku/>
        <w:overflowPunct/>
        <w:topLinePunct w:val="0"/>
        <w:autoSpaceDE/>
        <w:autoSpaceDN/>
        <w:bidi w:val="0"/>
        <w:snapToGrid/>
        <w:spacing w:line="400" w:lineRule="exact"/>
        <w:ind w:left="0" w:leftChars="0" w:firstLine="420" w:firstLineChars="200"/>
        <w:textAlignment w:val="auto"/>
        <w:rPr>
          <w:rFonts w:hint="eastAsia"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 xml:space="preserve">甲方：（采购单位）                             所在地：                              </w:t>
      </w:r>
    </w:p>
    <w:p>
      <w:pPr>
        <w:keepNext w:val="0"/>
        <w:keepLines w:val="0"/>
        <w:pageBreakBefore w:val="0"/>
        <w:numPr>
          <w:ilvl w:val="0"/>
          <w:numId w:val="0"/>
        </w:numPr>
        <w:tabs>
          <w:tab w:val="left" w:pos="0"/>
        </w:tabs>
        <w:kinsoku/>
        <w:overflowPunct/>
        <w:topLinePunct w:val="0"/>
        <w:autoSpaceDE/>
        <w:autoSpaceDN/>
        <w:bidi w:val="0"/>
        <w:snapToGrid/>
        <w:spacing w:line="400" w:lineRule="exact"/>
        <w:ind w:left="0" w:leftChars="0" w:firstLine="420" w:firstLineChars="200"/>
        <w:textAlignment w:val="auto"/>
        <w:rPr>
          <w:rFonts w:hint="eastAsia"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乙方：（中标供应商）                           所在地：</w:t>
      </w:r>
    </w:p>
    <w:p>
      <w:pPr>
        <w:keepNext w:val="0"/>
        <w:keepLines w:val="0"/>
        <w:pageBreakBefore w:val="0"/>
        <w:numPr>
          <w:ilvl w:val="0"/>
          <w:numId w:val="0"/>
        </w:numPr>
        <w:tabs>
          <w:tab w:val="left" w:pos="0"/>
        </w:tabs>
        <w:kinsoku/>
        <w:overflowPunct/>
        <w:topLinePunct w:val="0"/>
        <w:autoSpaceDE/>
        <w:autoSpaceDN/>
        <w:bidi w:val="0"/>
        <w:snapToGrid/>
        <w:spacing w:line="400" w:lineRule="exact"/>
        <w:ind w:left="0" w:leftChars="0" w:firstLine="420" w:firstLineChars="200"/>
        <w:textAlignment w:val="auto"/>
        <w:rPr>
          <w:rFonts w:hint="eastAsia" w:ascii="宋体" w:hAnsi="宋体" w:cs="Times New Roman"/>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eastAsia="zh-CN"/>
        </w:rPr>
        <w:t>甲、乙双方根据《中华人民共和国民法典》和本项目的</w:t>
      </w:r>
      <w:r>
        <w:rPr>
          <w:rFonts w:hint="eastAsia" w:ascii="宋体" w:hAnsi="宋体" w:eastAsia="宋体" w:cs="宋体"/>
          <w:bCs/>
          <w:color w:val="auto"/>
          <w:sz w:val="21"/>
          <w:szCs w:val="21"/>
          <w:highlight w:val="none"/>
          <w:lang w:val="en-US" w:eastAsia="zh-CN"/>
        </w:rPr>
        <w:t>谈判</w:t>
      </w:r>
      <w:r>
        <w:rPr>
          <w:rFonts w:hint="eastAsia" w:ascii="宋体" w:hAnsi="宋体" w:eastAsia="宋体" w:cs="宋体"/>
          <w:bCs/>
          <w:color w:val="auto"/>
          <w:sz w:val="21"/>
          <w:szCs w:val="21"/>
          <w:highlight w:val="none"/>
          <w:lang w:val="zh-CN" w:eastAsia="zh-CN"/>
        </w:rPr>
        <w:t>文件相关规定，双方达成一致签署本合同。</w:t>
      </w:r>
    </w:p>
    <w:p>
      <w:pPr>
        <w:keepNext w:val="0"/>
        <w:keepLines w:val="0"/>
        <w:pageBreakBefore w:val="0"/>
        <w:kinsoku/>
        <w:overflowPunct/>
        <w:topLinePunct w:val="0"/>
        <w:autoSpaceDE/>
        <w:autoSpaceDN/>
        <w:bidi w:val="0"/>
        <w:snapToGrid/>
        <w:spacing w:line="400" w:lineRule="exact"/>
        <w:ind w:left="0" w:leftChars="0" w:firstLine="422" w:firstLineChars="200"/>
        <w:textAlignment w:val="auto"/>
        <w:rPr>
          <w:rFonts w:hint="eastAsia" w:ascii="宋体" w:hAnsi="宋体" w:cs="宋体"/>
          <w:b/>
          <w:color w:val="auto"/>
          <w:sz w:val="21"/>
          <w:szCs w:val="21"/>
          <w:highlight w:val="none"/>
          <w:u w:val="none"/>
          <w:lang w:bidi="ar"/>
        </w:rPr>
      </w:pPr>
      <w:r>
        <w:rPr>
          <w:rFonts w:hint="eastAsia" w:ascii="宋体" w:hAnsi="宋体" w:eastAsia="宋体" w:cs="宋体"/>
          <w:b/>
          <w:color w:val="auto"/>
          <w:sz w:val="21"/>
          <w:szCs w:val="21"/>
          <w:highlight w:val="none"/>
          <w:u w:val="none"/>
          <w:lang w:val="en-US" w:eastAsia="zh-CN" w:bidi="ar"/>
        </w:rPr>
        <w:t>一、</w:t>
      </w:r>
      <w:r>
        <w:rPr>
          <w:rFonts w:hint="eastAsia" w:ascii="宋体" w:hAnsi="宋体" w:cs="宋体"/>
          <w:b/>
          <w:color w:val="auto"/>
          <w:sz w:val="21"/>
          <w:szCs w:val="21"/>
          <w:highlight w:val="none"/>
          <w:u w:val="none"/>
          <w:lang w:bidi="ar"/>
        </w:rPr>
        <w:t xml:space="preserve"> 合同</w:t>
      </w:r>
      <w:r>
        <w:rPr>
          <w:rFonts w:hint="eastAsia" w:ascii="宋体" w:hAnsi="宋体" w:cs="宋体"/>
          <w:b/>
          <w:color w:val="auto"/>
          <w:sz w:val="21"/>
          <w:szCs w:val="21"/>
          <w:highlight w:val="none"/>
          <w:u w:val="none"/>
          <w:lang w:val="zh-CN" w:bidi="ar"/>
        </w:rPr>
        <w:t>文件</w:t>
      </w:r>
    </w:p>
    <w:p>
      <w:pPr>
        <w:keepNext w:val="0"/>
        <w:keepLines w:val="0"/>
        <w:pageBreakBefore w:val="0"/>
        <w:kinsoku/>
        <w:wordWrap w:val="0"/>
        <w:overflowPunct/>
        <w:topLinePunct w:val="0"/>
        <w:autoSpaceDE/>
        <w:autoSpaceDN/>
        <w:bidi w:val="0"/>
        <w:snapToGrid/>
        <w:spacing w:line="400" w:lineRule="exact"/>
        <w:ind w:left="0" w:leftChars="0" w:firstLine="420" w:firstLineChars="200"/>
        <w:textAlignment w:val="auto"/>
        <w:rPr>
          <w:rFonts w:hint="eastAsia" w:ascii="宋体" w:hAnsi="宋体" w:cs="Arial"/>
          <w:color w:val="auto"/>
          <w:sz w:val="21"/>
          <w:szCs w:val="21"/>
          <w:highlight w:val="none"/>
          <w:lang w:val="zh-CN" w:eastAsia="zh-CN"/>
        </w:rPr>
      </w:pPr>
      <w:r>
        <w:rPr>
          <w:rFonts w:hint="eastAsia" w:ascii="宋体" w:hAnsi="宋体" w:cs="Arial"/>
          <w:color w:val="auto"/>
          <w:sz w:val="21"/>
          <w:szCs w:val="21"/>
          <w:highlight w:val="none"/>
          <w:lang w:val="zh-CN" w:eastAsia="zh-CN"/>
        </w:rPr>
        <w:t>1、合同</w:t>
      </w:r>
      <w:r>
        <w:rPr>
          <w:rFonts w:hint="eastAsia" w:ascii="宋体" w:hAnsi="宋体" w:cs="Arial"/>
          <w:color w:val="auto"/>
          <w:sz w:val="21"/>
          <w:szCs w:val="21"/>
          <w:highlight w:val="none"/>
          <w:lang w:val="en-US" w:eastAsia="zh-CN"/>
        </w:rPr>
        <w:t>主要</w:t>
      </w:r>
      <w:r>
        <w:rPr>
          <w:rFonts w:hint="eastAsia" w:ascii="宋体" w:hAnsi="宋体" w:cs="Arial"/>
          <w:color w:val="auto"/>
          <w:sz w:val="21"/>
          <w:szCs w:val="21"/>
          <w:highlight w:val="none"/>
          <w:lang w:val="zh-CN" w:eastAsia="zh-CN"/>
        </w:rPr>
        <w:t>条款。</w:t>
      </w:r>
    </w:p>
    <w:p>
      <w:pPr>
        <w:keepNext w:val="0"/>
        <w:keepLines w:val="0"/>
        <w:pageBreakBefore w:val="0"/>
        <w:kinsoku/>
        <w:wordWrap w:val="0"/>
        <w:overflowPunct/>
        <w:topLinePunct w:val="0"/>
        <w:autoSpaceDE/>
        <w:autoSpaceDN/>
        <w:bidi w:val="0"/>
        <w:snapToGrid/>
        <w:spacing w:line="400" w:lineRule="exact"/>
        <w:ind w:left="0" w:leftChars="0" w:firstLine="420" w:firstLineChars="200"/>
        <w:textAlignment w:val="auto"/>
        <w:rPr>
          <w:rFonts w:hint="eastAsia" w:ascii="宋体" w:hAnsi="宋体" w:cs="Arial"/>
          <w:color w:val="auto"/>
          <w:sz w:val="21"/>
          <w:szCs w:val="21"/>
          <w:highlight w:val="none"/>
          <w:lang w:val="zh-CN" w:eastAsia="zh-CN"/>
        </w:rPr>
      </w:pPr>
      <w:r>
        <w:rPr>
          <w:rFonts w:hint="eastAsia" w:ascii="宋体" w:hAnsi="宋体" w:cs="Arial"/>
          <w:color w:val="auto"/>
          <w:sz w:val="21"/>
          <w:szCs w:val="21"/>
          <w:highlight w:val="none"/>
          <w:lang w:val="zh-CN" w:eastAsia="zh-CN"/>
        </w:rPr>
        <w:t>2、中标通知书。</w:t>
      </w:r>
    </w:p>
    <w:p>
      <w:pPr>
        <w:keepNext w:val="0"/>
        <w:keepLines w:val="0"/>
        <w:pageBreakBefore w:val="0"/>
        <w:kinsoku/>
        <w:wordWrap w:val="0"/>
        <w:overflowPunct/>
        <w:topLinePunct w:val="0"/>
        <w:autoSpaceDE/>
        <w:autoSpaceDN/>
        <w:bidi w:val="0"/>
        <w:snapToGrid/>
        <w:spacing w:line="400" w:lineRule="exact"/>
        <w:ind w:left="0" w:leftChars="0" w:firstLine="420" w:firstLineChars="200"/>
        <w:textAlignment w:val="auto"/>
        <w:rPr>
          <w:rFonts w:hint="eastAsia" w:ascii="宋体" w:hAnsi="宋体" w:cs="Arial"/>
          <w:color w:val="auto"/>
          <w:sz w:val="21"/>
          <w:szCs w:val="21"/>
          <w:highlight w:val="none"/>
          <w:lang w:val="zh-CN" w:eastAsia="zh-CN"/>
        </w:rPr>
      </w:pPr>
      <w:r>
        <w:rPr>
          <w:rFonts w:hint="eastAsia" w:ascii="宋体" w:hAnsi="宋体" w:cs="Arial"/>
          <w:color w:val="auto"/>
          <w:sz w:val="21"/>
          <w:szCs w:val="21"/>
          <w:highlight w:val="none"/>
          <w:lang w:val="zh-CN" w:eastAsia="zh-CN"/>
        </w:rPr>
        <w:t>3、更正补充文件。</w:t>
      </w:r>
    </w:p>
    <w:p>
      <w:pPr>
        <w:keepNext w:val="0"/>
        <w:keepLines w:val="0"/>
        <w:pageBreakBefore w:val="0"/>
        <w:kinsoku/>
        <w:wordWrap w:val="0"/>
        <w:overflowPunct/>
        <w:topLinePunct w:val="0"/>
        <w:autoSpaceDE/>
        <w:autoSpaceDN/>
        <w:bidi w:val="0"/>
        <w:snapToGrid/>
        <w:spacing w:line="400" w:lineRule="exact"/>
        <w:ind w:left="0" w:leftChars="0" w:firstLine="420" w:firstLineChars="200"/>
        <w:textAlignment w:val="auto"/>
        <w:rPr>
          <w:rFonts w:hint="eastAsia" w:ascii="宋体" w:hAnsi="宋体" w:cs="Arial"/>
          <w:color w:val="auto"/>
          <w:sz w:val="21"/>
          <w:szCs w:val="21"/>
          <w:highlight w:val="none"/>
          <w:lang w:val="zh-CN" w:eastAsia="zh-CN"/>
        </w:rPr>
      </w:pPr>
      <w:r>
        <w:rPr>
          <w:rFonts w:hint="eastAsia" w:ascii="宋体" w:hAnsi="宋体" w:cs="Arial"/>
          <w:color w:val="auto"/>
          <w:sz w:val="21"/>
          <w:szCs w:val="21"/>
          <w:highlight w:val="none"/>
          <w:lang w:val="zh-CN" w:eastAsia="zh-CN"/>
        </w:rPr>
        <w:t>4、</w:t>
      </w:r>
      <w:r>
        <w:rPr>
          <w:rFonts w:hint="eastAsia" w:ascii="宋体" w:hAnsi="宋体" w:cs="Arial"/>
          <w:color w:val="auto"/>
          <w:sz w:val="21"/>
          <w:szCs w:val="21"/>
          <w:highlight w:val="none"/>
          <w:lang w:val="en-US" w:eastAsia="zh-CN"/>
        </w:rPr>
        <w:t>竞争性谈判</w:t>
      </w:r>
      <w:r>
        <w:rPr>
          <w:rFonts w:hint="eastAsia" w:ascii="宋体" w:hAnsi="宋体" w:cs="Arial"/>
          <w:color w:val="auto"/>
          <w:sz w:val="21"/>
          <w:szCs w:val="21"/>
          <w:highlight w:val="none"/>
          <w:lang w:val="zh-CN" w:eastAsia="zh-CN"/>
        </w:rPr>
        <w:t>文件。</w:t>
      </w:r>
    </w:p>
    <w:p>
      <w:pPr>
        <w:keepNext w:val="0"/>
        <w:keepLines w:val="0"/>
        <w:pageBreakBefore w:val="0"/>
        <w:kinsoku/>
        <w:wordWrap w:val="0"/>
        <w:overflowPunct/>
        <w:topLinePunct w:val="0"/>
        <w:autoSpaceDE/>
        <w:autoSpaceDN/>
        <w:bidi w:val="0"/>
        <w:snapToGrid/>
        <w:spacing w:line="400" w:lineRule="exact"/>
        <w:ind w:left="0" w:leftChars="0" w:firstLine="420" w:firstLineChars="200"/>
        <w:textAlignment w:val="auto"/>
        <w:rPr>
          <w:rFonts w:hint="eastAsia" w:ascii="宋体" w:hAnsi="宋体" w:cs="Arial"/>
          <w:color w:val="auto"/>
          <w:sz w:val="21"/>
          <w:szCs w:val="21"/>
          <w:highlight w:val="none"/>
          <w:lang w:val="zh-CN" w:eastAsia="zh-CN"/>
        </w:rPr>
      </w:pPr>
      <w:r>
        <w:rPr>
          <w:rFonts w:hint="eastAsia" w:ascii="宋体" w:hAnsi="宋体" w:cs="Arial"/>
          <w:color w:val="auto"/>
          <w:sz w:val="21"/>
          <w:szCs w:val="21"/>
          <w:highlight w:val="none"/>
          <w:lang w:val="zh-CN" w:eastAsia="zh-CN"/>
        </w:rPr>
        <w:t>5、中标供应商</w:t>
      </w:r>
      <w:r>
        <w:rPr>
          <w:rFonts w:hint="eastAsia" w:ascii="宋体" w:hAnsi="宋体" w:cs="Arial"/>
          <w:color w:val="auto"/>
          <w:sz w:val="21"/>
          <w:szCs w:val="21"/>
          <w:highlight w:val="none"/>
          <w:lang w:val="en-US" w:eastAsia="zh-CN"/>
        </w:rPr>
        <w:t>谈判响应</w:t>
      </w:r>
      <w:r>
        <w:rPr>
          <w:rFonts w:hint="eastAsia" w:ascii="宋体" w:hAnsi="宋体" w:cs="Arial"/>
          <w:color w:val="auto"/>
          <w:sz w:val="21"/>
          <w:szCs w:val="21"/>
          <w:highlight w:val="none"/>
          <w:lang w:val="zh-CN" w:eastAsia="zh-CN"/>
        </w:rPr>
        <w:t>文件。</w:t>
      </w:r>
    </w:p>
    <w:p>
      <w:pPr>
        <w:keepNext w:val="0"/>
        <w:keepLines w:val="0"/>
        <w:pageBreakBefore w:val="0"/>
        <w:kinsoku/>
        <w:wordWrap w:val="0"/>
        <w:overflowPunct/>
        <w:topLinePunct w:val="0"/>
        <w:autoSpaceDE/>
        <w:autoSpaceDN/>
        <w:bidi w:val="0"/>
        <w:snapToGrid/>
        <w:spacing w:line="400" w:lineRule="exact"/>
        <w:ind w:left="0" w:leftChars="0" w:firstLine="420" w:firstLineChars="200"/>
        <w:textAlignment w:val="auto"/>
        <w:rPr>
          <w:rFonts w:hint="eastAsia" w:ascii="宋体" w:hAnsi="宋体" w:cs="Arial"/>
          <w:color w:val="auto"/>
          <w:sz w:val="21"/>
          <w:szCs w:val="21"/>
          <w:highlight w:val="none"/>
          <w:lang w:val="zh-CN" w:eastAsia="zh-CN"/>
        </w:rPr>
      </w:pPr>
      <w:r>
        <w:rPr>
          <w:rFonts w:hint="eastAsia" w:ascii="宋体" w:hAnsi="宋体" w:cs="Arial"/>
          <w:color w:val="auto"/>
          <w:sz w:val="21"/>
          <w:szCs w:val="21"/>
          <w:highlight w:val="none"/>
          <w:lang w:val="zh-CN" w:eastAsia="zh-CN"/>
        </w:rPr>
        <w:t>6、其他。</w:t>
      </w:r>
    </w:p>
    <w:p>
      <w:pPr>
        <w:keepNext w:val="0"/>
        <w:keepLines w:val="0"/>
        <w:pageBreakBefore w:val="0"/>
        <w:kinsoku/>
        <w:wordWrap w:val="0"/>
        <w:overflowPunct/>
        <w:topLinePunct w:val="0"/>
        <w:autoSpaceDE/>
        <w:autoSpaceDN/>
        <w:bidi w:val="0"/>
        <w:snapToGrid/>
        <w:spacing w:line="400" w:lineRule="exact"/>
        <w:ind w:left="0" w:leftChars="0" w:firstLine="420" w:firstLineChars="200"/>
        <w:textAlignment w:val="auto"/>
        <w:rPr>
          <w:rFonts w:hint="eastAsia" w:ascii="宋体" w:hAnsi="宋体" w:cs="Arial"/>
          <w:color w:val="auto"/>
          <w:sz w:val="21"/>
          <w:szCs w:val="21"/>
          <w:highlight w:val="none"/>
          <w:lang w:val="zh-CN" w:eastAsia="zh-CN"/>
        </w:rPr>
      </w:pPr>
      <w:r>
        <w:rPr>
          <w:rFonts w:hint="eastAsia" w:ascii="宋体" w:hAnsi="宋体" w:cs="Arial"/>
          <w:color w:val="auto"/>
          <w:sz w:val="21"/>
          <w:szCs w:val="21"/>
          <w:highlight w:val="none"/>
          <w:lang w:val="zh-CN" w:eastAsia="zh-CN"/>
        </w:rPr>
        <w:t>上述所指合同文件应认为是互相补充和解释的，但是有模棱两可或互相矛盾之处，以其所列内容顺序为准。</w:t>
      </w:r>
    </w:p>
    <w:p>
      <w:pPr>
        <w:keepNext w:val="0"/>
        <w:keepLines w:val="0"/>
        <w:pageBreakBefore w:val="0"/>
        <w:kinsoku/>
        <w:overflowPunct/>
        <w:topLinePunct w:val="0"/>
        <w:autoSpaceDE/>
        <w:autoSpaceDN/>
        <w:bidi w:val="0"/>
        <w:snapToGrid/>
        <w:spacing w:line="400" w:lineRule="exact"/>
        <w:ind w:left="0" w:leftChars="0" w:firstLine="422" w:firstLineChars="200"/>
        <w:textAlignment w:val="auto"/>
        <w:rPr>
          <w:rFonts w:hint="eastAsia" w:ascii="宋体" w:hAnsi="宋体" w:cs="宋体"/>
          <w:b/>
          <w:color w:val="auto"/>
          <w:sz w:val="21"/>
          <w:szCs w:val="21"/>
          <w:highlight w:val="none"/>
          <w:u w:val="none"/>
          <w:lang w:bidi="ar"/>
        </w:rPr>
      </w:pPr>
      <w:r>
        <w:rPr>
          <w:rFonts w:hint="eastAsia" w:ascii="宋体" w:hAnsi="宋体" w:eastAsia="宋体" w:cs="宋体"/>
          <w:b/>
          <w:color w:val="auto"/>
          <w:sz w:val="21"/>
          <w:szCs w:val="21"/>
          <w:highlight w:val="none"/>
          <w:u w:val="none"/>
          <w:lang w:val="en-US" w:eastAsia="zh-CN" w:bidi="ar"/>
        </w:rPr>
        <w:t>二、</w:t>
      </w:r>
      <w:r>
        <w:rPr>
          <w:rFonts w:hint="eastAsia" w:ascii="宋体" w:hAnsi="宋体" w:cs="宋体"/>
          <w:b/>
          <w:color w:val="auto"/>
          <w:sz w:val="21"/>
          <w:szCs w:val="21"/>
          <w:highlight w:val="none"/>
          <w:u w:val="none"/>
          <w:lang w:bidi="ar"/>
        </w:rPr>
        <w:t>服务内容</w:t>
      </w:r>
    </w:p>
    <w:p>
      <w:pPr>
        <w:keepNext w:val="0"/>
        <w:keepLines w:val="0"/>
        <w:pageBreakBefore w:val="0"/>
        <w:kinsoku/>
        <w:overflowPunct/>
        <w:topLinePunct w:val="0"/>
        <w:autoSpaceDE/>
        <w:autoSpaceDN/>
        <w:bidi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Times New Roman"/>
          <w:color w:val="auto"/>
          <w:kern w:val="2"/>
          <w:sz w:val="21"/>
          <w:szCs w:val="21"/>
          <w:highlight w:val="none"/>
          <w:lang w:val="en-US" w:eastAsia="zh-CN" w:bidi="ar-SA"/>
        </w:rPr>
        <w:t>仙居县乡镇公墓新建项目（一期）—埠头镇、下各镇，横溪镇林木砍伐及销售，</w:t>
      </w:r>
      <w:r>
        <w:rPr>
          <w:rFonts w:hint="eastAsia" w:ascii="宋体" w:hAnsi="宋体" w:eastAsia="宋体" w:cs="宋体"/>
          <w:color w:val="auto"/>
          <w:sz w:val="21"/>
          <w:szCs w:val="21"/>
          <w:highlight w:val="none"/>
          <w:lang w:val="en-US" w:eastAsia="zh-CN"/>
        </w:rPr>
        <w:t>内容详见竞争性谈判文件采购需求。</w:t>
      </w:r>
    </w:p>
    <w:p>
      <w:pPr>
        <w:keepNext w:val="0"/>
        <w:keepLines w:val="0"/>
        <w:pageBreakBefore w:val="0"/>
        <w:kinsoku/>
        <w:overflowPunct/>
        <w:topLinePunct w:val="0"/>
        <w:autoSpaceDE/>
        <w:autoSpaceDN/>
        <w:bidi w:val="0"/>
        <w:snapToGrid/>
        <w:spacing w:line="400" w:lineRule="exact"/>
        <w:ind w:left="0" w:leftChars="0" w:firstLine="420" w:firstLineChars="200"/>
        <w:textAlignment w:val="auto"/>
        <w:rPr>
          <w:rFonts w:hint="eastAsia" w:ascii="宋体" w:hAnsi="宋体" w:eastAsia="宋体" w:cs="宋体"/>
          <w:b/>
          <w:color w:val="auto"/>
          <w:sz w:val="21"/>
          <w:szCs w:val="21"/>
          <w:highlight w:val="none"/>
          <w:u w:val="single"/>
          <w:lang w:val="en-US" w:eastAsia="zh-CN" w:bidi="ar"/>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color w:val="auto"/>
          <w:sz w:val="21"/>
          <w:szCs w:val="21"/>
          <w:highlight w:val="none"/>
          <w:u w:val="none"/>
          <w:lang w:val="en-US" w:eastAsia="zh-CN" w:bidi="ar"/>
        </w:rPr>
        <w:t>合同金额</w:t>
      </w:r>
    </w:p>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本合同</w:t>
      </w:r>
      <w:r>
        <w:rPr>
          <w:rFonts w:hint="eastAsia" w:ascii="宋体" w:hAnsi="宋体" w:eastAsia="宋体" w:cs="宋体"/>
          <w:color w:val="auto"/>
          <w:sz w:val="21"/>
          <w:szCs w:val="21"/>
          <w:highlight w:val="none"/>
          <w:lang w:val="en-US" w:eastAsia="zh-CN"/>
        </w:rPr>
        <w:t>金额为（</w:t>
      </w:r>
      <w:r>
        <w:rPr>
          <w:rFonts w:hint="eastAsia" w:ascii="宋体" w:hAnsi="宋体" w:eastAsia="宋体" w:cs="宋体"/>
          <w:color w:val="auto"/>
          <w:sz w:val="21"/>
          <w:szCs w:val="21"/>
          <w:highlight w:val="none"/>
          <w:lang w:eastAsia="zh-CN"/>
        </w:rPr>
        <w:t>大写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元）</w:t>
      </w:r>
    </w:p>
    <w:p>
      <w:pPr>
        <w:keepNext w:val="0"/>
        <w:keepLines w:val="0"/>
        <w:pageBreakBefore w:val="0"/>
        <w:numPr>
          <w:ilvl w:val="0"/>
          <w:numId w:val="0"/>
        </w:numPr>
        <w:kinsoku/>
        <w:overflowPunct/>
        <w:topLinePunct w:val="0"/>
        <w:autoSpaceDE/>
        <w:autoSpaceDN/>
        <w:bidi w:val="0"/>
        <w:snapToGrid/>
        <w:spacing w:line="400" w:lineRule="exact"/>
        <w:ind w:left="0" w:leftChars="0" w:firstLine="422" w:firstLineChars="200"/>
        <w:textAlignment w:val="auto"/>
        <w:rPr>
          <w:rFonts w:hint="eastAsia" w:ascii="宋体" w:hAnsi="宋体" w:cs="宋体"/>
          <w:b/>
          <w:color w:val="auto"/>
          <w:sz w:val="21"/>
          <w:szCs w:val="21"/>
          <w:highlight w:val="none"/>
          <w:u w:val="none"/>
          <w:lang w:bidi="ar"/>
        </w:rPr>
      </w:pPr>
      <w:r>
        <w:rPr>
          <w:rFonts w:hint="eastAsia" w:ascii="宋体" w:hAnsi="宋体" w:eastAsia="宋体" w:cs="宋体"/>
          <w:b/>
          <w:color w:val="auto"/>
          <w:sz w:val="21"/>
          <w:szCs w:val="21"/>
          <w:highlight w:val="none"/>
          <w:u w:val="none"/>
          <w:lang w:val="en-US" w:eastAsia="zh-CN" w:bidi="ar"/>
        </w:rPr>
        <w:t>四、</w:t>
      </w:r>
      <w:r>
        <w:rPr>
          <w:rFonts w:hint="eastAsia" w:ascii="宋体" w:hAnsi="宋体" w:cs="宋体"/>
          <w:b/>
          <w:color w:val="auto"/>
          <w:sz w:val="21"/>
          <w:szCs w:val="21"/>
          <w:highlight w:val="none"/>
          <w:u w:val="none"/>
          <w:lang w:bidi="ar"/>
        </w:rPr>
        <w:t>服务期限</w:t>
      </w:r>
    </w:p>
    <w:p>
      <w:pPr>
        <w:keepNext w:val="0"/>
        <w:keepLines w:val="0"/>
        <w:pageBreakBefore w:val="0"/>
        <w:kinsoku/>
        <w:overflowPunct/>
        <w:topLinePunct w:val="0"/>
        <w:autoSpaceDE/>
        <w:autoSpaceDN/>
        <w:bidi w:val="0"/>
        <w:snapToGrid/>
        <w:spacing w:line="400" w:lineRule="exact"/>
        <w:ind w:left="0" w:leftChars="0" w:firstLine="420" w:firstLineChars="200"/>
        <w:textAlignment w:val="auto"/>
        <w:rPr>
          <w:rFonts w:hint="eastAsia" w:ascii="宋体" w:hAnsi="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合同签订之日起10日历天内完成林木砍伐及销售</w:t>
      </w:r>
      <w:r>
        <w:rPr>
          <w:rFonts w:hint="eastAsia" w:ascii="宋体" w:hAnsi="宋体" w:cs="Times New Roman"/>
          <w:color w:val="auto"/>
          <w:kern w:val="2"/>
          <w:sz w:val="21"/>
          <w:szCs w:val="21"/>
          <w:highlight w:val="none"/>
          <w:lang w:val="en-US" w:eastAsia="zh-CN" w:bidi="ar-SA"/>
        </w:rPr>
        <w:t>，期间同时进行砍伐和销售。若乙方有违法违规行为，甲方有权单方面解除合同。因甲方原因导致工期延误的，将延长与延误天数相等的工期，延期期间不进行任何的费用补偿。</w:t>
      </w:r>
    </w:p>
    <w:p>
      <w:pPr>
        <w:keepNext w:val="0"/>
        <w:keepLines w:val="0"/>
        <w:pageBreakBefore w:val="0"/>
        <w:numPr>
          <w:ilvl w:val="0"/>
          <w:numId w:val="0"/>
        </w:numPr>
        <w:kinsoku/>
        <w:wordWrap/>
        <w:overflowPunct/>
        <w:topLinePunct w:val="0"/>
        <w:bidi w:val="0"/>
        <w:spacing w:line="400" w:lineRule="exact"/>
        <w:ind w:left="0" w:leftChars="0" w:firstLine="420" w:firstLineChars="200"/>
        <w:textAlignment w:val="auto"/>
        <w:rPr>
          <w:rFonts w:hint="eastAsia"/>
          <w:b/>
          <w:color w:val="auto"/>
          <w:sz w:val="21"/>
          <w:szCs w:val="21"/>
          <w:highlight w:val="none"/>
        </w:rPr>
      </w:pPr>
      <w:r>
        <w:rPr>
          <w:rFonts w:hint="eastAsia" w:ascii="宋体" w:hAnsi="宋体" w:cs="Times New Roman"/>
          <w:b/>
          <w:bCs/>
          <w:color w:val="auto"/>
          <w:kern w:val="2"/>
          <w:sz w:val="21"/>
          <w:szCs w:val="21"/>
          <w:highlight w:val="none"/>
          <w:lang w:val="en-US" w:eastAsia="zh-CN" w:bidi="ar-SA"/>
        </w:rPr>
        <w:t>五、</w:t>
      </w:r>
      <w:r>
        <w:rPr>
          <w:rFonts w:hint="eastAsia" w:ascii="宋体" w:hAnsi="宋体" w:cs="宋体"/>
          <w:b/>
          <w:bCs/>
          <w:color w:val="auto"/>
          <w:kern w:val="0"/>
          <w:sz w:val="21"/>
          <w:szCs w:val="21"/>
          <w:highlight w:val="none"/>
          <w:lang w:val="en-US" w:eastAsia="zh-CN" w:bidi="ar-SA"/>
        </w:rPr>
        <w:t>人员配备及</w:t>
      </w:r>
      <w:r>
        <w:rPr>
          <w:rFonts w:hint="eastAsia" w:ascii="宋体" w:hAnsi="宋体" w:eastAsia="宋体" w:cs="宋体"/>
          <w:b/>
          <w:bCs/>
          <w:color w:val="auto"/>
          <w:kern w:val="0"/>
          <w:sz w:val="21"/>
          <w:szCs w:val="21"/>
          <w:highlight w:val="none"/>
          <w:lang w:val="en-US" w:eastAsia="zh-CN"/>
        </w:rPr>
        <w:t>机械设备</w:t>
      </w:r>
      <w:r>
        <w:rPr>
          <w:rFonts w:hint="eastAsia" w:ascii="宋体" w:hAnsi="宋体" w:eastAsia="宋体" w:cs="宋体"/>
          <w:b/>
          <w:bCs/>
          <w:color w:val="auto"/>
          <w:kern w:val="0"/>
          <w:sz w:val="21"/>
          <w:szCs w:val="21"/>
          <w:highlight w:val="none"/>
        </w:rPr>
        <w:t>配置</w:t>
      </w:r>
    </w:p>
    <w:p>
      <w:pPr>
        <w:keepNext w:val="0"/>
        <w:keepLines w:val="0"/>
        <w:pageBreakBefore w:val="0"/>
        <w:widowControl/>
        <w:kinsoku/>
        <w:wordWrap/>
        <w:overflowPunct/>
        <w:topLinePunct w:val="0"/>
        <w:autoSpaceDE/>
        <w:autoSpaceDN/>
        <w:bidi w:val="0"/>
        <w:snapToGrid/>
        <w:spacing w:line="40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Times New Roman"/>
          <w:color w:val="auto"/>
          <w:sz w:val="21"/>
          <w:szCs w:val="21"/>
          <w:highlight w:val="none"/>
          <w:lang w:val="en-US" w:eastAsia="zh-CN"/>
        </w:rPr>
        <w:t>乙方</w:t>
      </w:r>
      <w:r>
        <w:rPr>
          <w:rFonts w:hint="eastAsia" w:ascii="宋体" w:hAnsi="宋体" w:eastAsia="宋体" w:cs="Times New Roman"/>
          <w:color w:val="auto"/>
          <w:sz w:val="21"/>
          <w:szCs w:val="21"/>
          <w:highlight w:val="none"/>
        </w:rPr>
        <w:t>必须配备足够的专业人员和机械</w:t>
      </w:r>
      <w:r>
        <w:rPr>
          <w:rFonts w:hint="eastAsia" w:ascii="宋体" w:hAnsi="宋体" w:eastAsia="宋体" w:cs="Times New Roman"/>
          <w:color w:val="auto"/>
          <w:sz w:val="21"/>
          <w:szCs w:val="21"/>
          <w:highlight w:val="none"/>
          <w:lang w:val="en-US" w:eastAsia="zh-CN"/>
        </w:rPr>
        <w:t>设备</w:t>
      </w:r>
      <w:r>
        <w:rPr>
          <w:rFonts w:hint="eastAsia" w:ascii="宋体" w:hAnsi="宋体" w:eastAsia="宋体" w:cs="Times New Roman"/>
          <w:color w:val="auto"/>
          <w:sz w:val="21"/>
          <w:szCs w:val="21"/>
          <w:highlight w:val="none"/>
        </w:rPr>
        <w:t>服务于本项目，另外还</w:t>
      </w:r>
      <w:r>
        <w:rPr>
          <w:rFonts w:hint="eastAsia" w:ascii="宋体" w:hAnsi="宋体" w:eastAsia="宋体" w:cs="Times New Roman"/>
          <w:color w:val="auto"/>
          <w:sz w:val="21"/>
          <w:szCs w:val="21"/>
          <w:highlight w:val="none"/>
          <w:lang w:val="en-US" w:eastAsia="zh-CN"/>
        </w:rPr>
        <w:t>需</w:t>
      </w:r>
      <w:r>
        <w:rPr>
          <w:rFonts w:hint="eastAsia" w:ascii="宋体" w:hAnsi="宋体" w:eastAsia="宋体" w:cs="Times New Roman"/>
          <w:color w:val="auto"/>
          <w:sz w:val="21"/>
          <w:szCs w:val="21"/>
          <w:highlight w:val="none"/>
        </w:rPr>
        <w:t>配备</w:t>
      </w:r>
      <w:r>
        <w:rPr>
          <w:rFonts w:hint="eastAsia" w:ascii="宋体" w:hAnsi="宋体" w:eastAsia="宋体" w:cs="Times New Roman"/>
          <w:color w:val="auto"/>
          <w:sz w:val="21"/>
          <w:szCs w:val="21"/>
          <w:highlight w:val="none"/>
          <w:lang w:val="en-US" w:eastAsia="zh-CN"/>
        </w:rPr>
        <w:t>一</w:t>
      </w:r>
      <w:r>
        <w:rPr>
          <w:rFonts w:hint="eastAsia" w:ascii="宋体" w:hAnsi="宋体" w:eastAsia="宋体" w:cs="Times New Roman"/>
          <w:color w:val="auto"/>
          <w:sz w:val="21"/>
          <w:szCs w:val="21"/>
          <w:highlight w:val="none"/>
        </w:rPr>
        <w:t>名</w:t>
      </w:r>
      <w:r>
        <w:rPr>
          <w:rFonts w:hint="eastAsia" w:ascii="宋体" w:hAnsi="宋体" w:eastAsia="宋体" w:cs="Times New Roman"/>
          <w:color w:val="auto"/>
          <w:sz w:val="21"/>
          <w:szCs w:val="21"/>
          <w:highlight w:val="none"/>
          <w:lang w:val="en-US" w:eastAsia="zh-CN"/>
        </w:rPr>
        <w:t>项目负责人</w:t>
      </w:r>
      <w:r>
        <w:rPr>
          <w:rFonts w:hint="eastAsia" w:ascii="宋体" w:hAnsi="宋体" w:eastAsia="宋体" w:cs="Times New Roman"/>
          <w:color w:val="auto"/>
          <w:sz w:val="21"/>
          <w:szCs w:val="21"/>
          <w:highlight w:val="none"/>
        </w:rPr>
        <w:t>服从</w:t>
      </w:r>
      <w:r>
        <w:rPr>
          <w:rFonts w:hint="eastAsia" w:ascii="宋体" w:hAnsi="宋体" w:cs="Times New Roman"/>
          <w:color w:val="auto"/>
          <w:kern w:val="2"/>
          <w:sz w:val="21"/>
          <w:szCs w:val="21"/>
          <w:highlight w:val="none"/>
          <w:lang w:val="en-US" w:eastAsia="zh-CN" w:bidi="ar-SA"/>
        </w:rPr>
        <w:t>甲方</w:t>
      </w:r>
      <w:r>
        <w:rPr>
          <w:rFonts w:hint="eastAsia" w:ascii="宋体" w:hAnsi="宋体" w:eastAsia="宋体" w:cs="Times New Roman"/>
          <w:color w:val="auto"/>
          <w:sz w:val="21"/>
          <w:szCs w:val="21"/>
          <w:highlight w:val="none"/>
        </w:rPr>
        <w:t>指挥。</w:t>
      </w:r>
    </w:p>
    <w:p>
      <w:pPr>
        <w:keepNext w:val="0"/>
        <w:keepLines w:val="0"/>
        <w:pageBreakBefore w:val="0"/>
        <w:kinsoku/>
        <w:overflowPunct/>
        <w:topLinePunct w:val="0"/>
        <w:autoSpaceDE/>
        <w:autoSpaceDN/>
        <w:bidi w:val="0"/>
        <w:snapToGrid/>
        <w:spacing w:line="400" w:lineRule="exact"/>
        <w:ind w:left="0" w:leftChars="0" w:firstLine="422" w:firstLineChars="200"/>
        <w:textAlignment w:val="auto"/>
        <w:rPr>
          <w:rFonts w:hint="eastAsia" w:ascii="宋体" w:hAnsi="宋体" w:cs="宋体"/>
          <w:b/>
          <w:color w:val="auto"/>
          <w:sz w:val="21"/>
          <w:szCs w:val="21"/>
          <w:highlight w:val="none"/>
          <w:lang w:bidi="ar"/>
        </w:rPr>
      </w:pPr>
      <w:r>
        <w:rPr>
          <w:rFonts w:hint="eastAsia" w:ascii="宋体" w:hAnsi="宋体" w:eastAsia="宋体" w:cs="宋体"/>
          <w:b/>
          <w:color w:val="auto"/>
          <w:sz w:val="21"/>
          <w:szCs w:val="21"/>
          <w:highlight w:val="none"/>
          <w:lang w:val="en-US" w:eastAsia="zh-CN" w:bidi="ar"/>
        </w:rPr>
        <w:t>六、</w:t>
      </w:r>
      <w:r>
        <w:rPr>
          <w:rFonts w:hint="eastAsia" w:ascii="宋体" w:hAnsi="宋体" w:cs="宋体"/>
          <w:b/>
          <w:color w:val="auto"/>
          <w:sz w:val="21"/>
          <w:szCs w:val="21"/>
          <w:highlight w:val="none"/>
          <w:lang w:bidi="ar"/>
        </w:rPr>
        <w:t xml:space="preserve"> 付款方式：</w:t>
      </w:r>
    </w:p>
    <w:p>
      <w:pPr>
        <w:pStyle w:val="3"/>
        <w:keepNext w:val="0"/>
        <w:keepLines w:val="0"/>
        <w:pageBreakBefore w:val="0"/>
        <w:kinsoku/>
        <w:wordWrap/>
        <w:overflowPunct/>
        <w:topLinePunct w:val="0"/>
        <w:autoSpaceDE/>
        <w:autoSpaceDN/>
        <w:bidi w:val="0"/>
        <w:snapToGrid/>
        <w:spacing w:after="0" w:afterLines="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在合同签订7个日历天内，乙方按双方签订的合同额向甲方一次性汇入销售款。</w:t>
      </w:r>
    </w:p>
    <w:p>
      <w:pPr>
        <w:keepNext w:val="0"/>
        <w:keepLines w:val="0"/>
        <w:pageBreakBefore w:val="0"/>
        <w:kinsoku/>
        <w:overflowPunct/>
        <w:topLinePunct w:val="0"/>
        <w:autoSpaceDE/>
        <w:autoSpaceDN/>
        <w:bidi w:val="0"/>
        <w:snapToGrid/>
        <w:spacing w:line="400" w:lineRule="exact"/>
        <w:ind w:left="0" w:leftChars="0" w:firstLine="422" w:firstLineChars="200"/>
        <w:textAlignment w:val="auto"/>
        <w:rPr>
          <w:rFonts w:hint="eastAsia" w:ascii="宋体" w:hAnsi="宋体" w:cs="宋体"/>
          <w:b/>
          <w:color w:val="auto"/>
          <w:sz w:val="21"/>
          <w:szCs w:val="21"/>
          <w:highlight w:val="none"/>
          <w:lang w:bidi="ar"/>
        </w:rPr>
      </w:pPr>
      <w:r>
        <w:rPr>
          <w:rFonts w:hint="eastAsia" w:ascii="宋体" w:hAnsi="宋体" w:eastAsia="宋体" w:cs="宋体"/>
          <w:b/>
          <w:color w:val="auto"/>
          <w:sz w:val="21"/>
          <w:szCs w:val="21"/>
          <w:highlight w:val="none"/>
          <w:lang w:val="en-US" w:eastAsia="zh-CN" w:bidi="ar"/>
        </w:rPr>
        <w:t>七、</w:t>
      </w:r>
      <w:r>
        <w:rPr>
          <w:rFonts w:hint="eastAsia" w:ascii="宋体" w:hAnsi="宋体" w:cs="宋体"/>
          <w:b/>
          <w:color w:val="auto"/>
          <w:sz w:val="21"/>
          <w:szCs w:val="21"/>
          <w:highlight w:val="none"/>
          <w:lang w:bidi="ar"/>
        </w:rPr>
        <w:t>履约保证金</w:t>
      </w:r>
    </w:p>
    <w:p>
      <w:pPr>
        <w:keepNext w:val="0"/>
        <w:keepLines w:val="0"/>
        <w:pageBreakBefore w:val="0"/>
        <w:kinsoku/>
        <w:wordWrap/>
        <w:overflowPunct/>
        <w:topLinePunct w:val="0"/>
        <w:autoSpaceDE/>
        <w:autoSpaceDN/>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1、本项目向甲方缴纳履约保证金</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万元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可以以现金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银行</w:t>
      </w:r>
      <w:r>
        <w:rPr>
          <w:rFonts w:hint="eastAsia" w:ascii="宋体" w:hAnsi="宋体" w:eastAsia="宋体" w:cs="宋体"/>
          <w:color w:val="auto"/>
          <w:sz w:val="21"/>
          <w:szCs w:val="21"/>
          <w:highlight w:val="none"/>
        </w:rPr>
        <w:t>转账或银行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保险公司</w:t>
      </w:r>
      <w:r>
        <w:rPr>
          <w:rFonts w:hint="eastAsia" w:ascii="宋体" w:hAnsi="宋体" w:eastAsia="宋体" w:cs="宋体"/>
          <w:color w:val="auto"/>
          <w:sz w:val="21"/>
          <w:szCs w:val="21"/>
          <w:highlight w:val="none"/>
        </w:rPr>
        <w:t>保函形式提交履约保证金。</w:t>
      </w:r>
    </w:p>
    <w:p>
      <w:pPr>
        <w:keepNext w:val="0"/>
        <w:keepLines w:val="0"/>
        <w:pageBreakBefore w:val="0"/>
        <w:kinsoku/>
        <w:overflowPunct/>
        <w:topLinePunct w:val="0"/>
        <w:autoSpaceDE/>
        <w:autoSpaceDN/>
        <w:bidi w:val="0"/>
        <w:snapToGrid/>
        <w:spacing w:line="400" w:lineRule="exact"/>
        <w:ind w:left="0" w:leftChars="0" w:firstLine="420" w:firstLineChars="200"/>
        <w:textAlignment w:val="auto"/>
        <w:rPr>
          <w:rFonts w:hint="eastAsia" w:ascii="宋体" w:hAnsi="宋体" w:cs="Arial"/>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履约保证金将在中标单位合同期满，凭合法收据和结算单向</w:t>
      </w:r>
      <w:r>
        <w:rPr>
          <w:rFonts w:hint="eastAsia" w:ascii="宋体" w:hAnsi="宋体" w:cs="Times New Roman"/>
          <w:color w:val="auto"/>
          <w:kern w:val="2"/>
          <w:sz w:val="21"/>
          <w:szCs w:val="21"/>
          <w:highlight w:val="none"/>
          <w:lang w:val="en-US" w:eastAsia="zh-CN" w:bidi="ar-SA"/>
        </w:rPr>
        <w:t>甲方</w:t>
      </w:r>
      <w:r>
        <w:rPr>
          <w:rFonts w:hint="eastAsia" w:ascii="宋体" w:hAnsi="宋体" w:eastAsia="宋体" w:cs="宋体"/>
          <w:color w:val="auto"/>
          <w:sz w:val="21"/>
          <w:szCs w:val="21"/>
          <w:highlight w:val="none"/>
        </w:rPr>
        <w:t>申请无息退还（出现违约情况除外）。</w:t>
      </w:r>
    </w:p>
    <w:p>
      <w:pPr>
        <w:keepNext w:val="0"/>
        <w:keepLines w:val="0"/>
        <w:pageBreakBefore w:val="0"/>
        <w:widowControl/>
        <w:kinsoku/>
        <w:wordWrap/>
        <w:overflowPunct/>
        <w:topLinePunct w:val="0"/>
        <w:autoSpaceDE/>
        <w:autoSpaceDN/>
        <w:bidi w:val="0"/>
        <w:snapToGrid/>
        <w:spacing w:line="400" w:lineRule="exact"/>
        <w:ind w:left="0" w:leftChars="0"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、其他约定</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1、乙方对作业人员要经常进行安全教育，落实安全防护措施，为作业人员进行人身安全保险。</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2、砍伐过程中因操作不当或违规用火引发森林火灾，造成的损</w:t>
      </w:r>
      <w:r>
        <w:rPr>
          <w:rFonts w:hint="default" w:ascii="宋体" w:hAnsi="宋体" w:eastAsia="宋体" w:cs="宋体"/>
          <w:color w:val="auto"/>
          <w:kern w:val="2"/>
          <w:sz w:val="21"/>
          <w:szCs w:val="21"/>
          <w:highlight w:val="none"/>
          <w:lang w:val="en-US" w:eastAsia="zh-CN" w:bidi="ar-SA"/>
        </w:rPr>
        <w:t>失全部由</w:t>
      </w:r>
      <w:r>
        <w:rPr>
          <w:rFonts w:hint="eastAsia" w:ascii="宋体" w:hAnsi="宋体" w:eastAsia="宋体" w:cs="宋体"/>
          <w:color w:val="auto"/>
          <w:kern w:val="2"/>
          <w:sz w:val="21"/>
          <w:szCs w:val="21"/>
          <w:highlight w:val="none"/>
          <w:lang w:val="en-US" w:eastAsia="zh-CN" w:bidi="ar-SA"/>
        </w:rPr>
        <w:t>乙方负责</w:t>
      </w:r>
      <w:r>
        <w:rPr>
          <w:rFonts w:hint="default" w:ascii="宋体" w:hAnsi="宋体" w:eastAsia="宋体" w:cs="宋体"/>
          <w:color w:val="auto"/>
          <w:kern w:val="2"/>
          <w:sz w:val="21"/>
          <w:szCs w:val="21"/>
          <w:highlight w:val="none"/>
          <w:lang w:val="en-US" w:eastAsia="zh-CN" w:bidi="ar-SA"/>
        </w:rPr>
        <w:t>，赔偿费用在</w:t>
      </w:r>
      <w:r>
        <w:rPr>
          <w:rFonts w:hint="eastAsia" w:ascii="宋体" w:hAnsi="宋体" w:eastAsia="宋体" w:cs="宋体"/>
          <w:color w:val="auto"/>
          <w:kern w:val="2"/>
          <w:sz w:val="21"/>
          <w:szCs w:val="21"/>
          <w:highlight w:val="none"/>
          <w:lang w:val="en-US" w:eastAsia="zh-CN" w:bidi="ar-SA"/>
        </w:rPr>
        <w:t>履约保证金</w:t>
      </w:r>
      <w:r>
        <w:rPr>
          <w:rFonts w:hint="default" w:ascii="宋体" w:hAnsi="宋体" w:eastAsia="宋体" w:cs="宋体"/>
          <w:color w:val="auto"/>
          <w:kern w:val="2"/>
          <w:sz w:val="21"/>
          <w:szCs w:val="21"/>
          <w:highlight w:val="none"/>
          <w:lang w:val="en-US" w:eastAsia="zh-CN" w:bidi="ar-SA"/>
        </w:rPr>
        <w:t>中扣除</w:t>
      </w:r>
      <w:r>
        <w:rPr>
          <w:rFonts w:hint="eastAsia" w:ascii="宋体" w:hAnsi="宋体" w:eastAsia="宋体" w:cs="宋体"/>
          <w:color w:val="auto"/>
          <w:kern w:val="2"/>
          <w:sz w:val="21"/>
          <w:szCs w:val="21"/>
          <w:highlight w:val="none"/>
          <w:lang w:val="en-US" w:eastAsia="zh-CN" w:bidi="ar-SA"/>
        </w:rPr>
        <w:t>，</w:t>
      </w:r>
      <w:r>
        <w:rPr>
          <w:rFonts w:hint="default" w:ascii="宋体" w:hAnsi="宋体" w:eastAsia="宋体" w:cs="宋体"/>
          <w:color w:val="auto"/>
          <w:kern w:val="2"/>
          <w:sz w:val="21"/>
          <w:szCs w:val="21"/>
          <w:highlight w:val="none"/>
          <w:lang w:val="en-US" w:eastAsia="zh-CN" w:bidi="ar-SA"/>
        </w:rPr>
        <w:t>造成重大经济损失，依法追究</w:t>
      </w:r>
      <w:r>
        <w:rPr>
          <w:rFonts w:hint="eastAsia" w:ascii="宋体" w:hAnsi="宋体" w:eastAsia="宋体" w:cs="宋体"/>
          <w:color w:val="auto"/>
          <w:kern w:val="2"/>
          <w:sz w:val="21"/>
          <w:szCs w:val="21"/>
          <w:highlight w:val="none"/>
          <w:lang w:val="en-US" w:eastAsia="zh-CN" w:bidi="ar-SA"/>
        </w:rPr>
        <w:t>乙方</w:t>
      </w:r>
      <w:r>
        <w:rPr>
          <w:rFonts w:hint="default" w:ascii="宋体" w:hAnsi="宋体" w:eastAsia="宋体" w:cs="宋体"/>
          <w:color w:val="auto"/>
          <w:kern w:val="2"/>
          <w:sz w:val="21"/>
          <w:szCs w:val="21"/>
          <w:highlight w:val="none"/>
          <w:lang w:val="en-US" w:eastAsia="zh-CN" w:bidi="ar-SA"/>
        </w:rPr>
        <w:t>的经济和法律责任。</w:t>
      </w:r>
    </w:p>
    <w:p>
      <w:pPr>
        <w:pStyle w:val="2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在砍伐作业山场严禁抽烟，防止引发山林火灾，如被监管人员或甲方管理人员发现，则每发现一次扣除履约保证金100</w:t>
      </w:r>
      <w:r>
        <w:rPr>
          <w:rFonts w:hint="eastAsia" w:eastAsia="宋体" w:cs="宋体"/>
          <w:color w:val="auto"/>
          <w:kern w:val="2"/>
          <w:sz w:val="21"/>
          <w:szCs w:val="21"/>
          <w:highlight w:val="none"/>
          <w:lang w:val="en-US" w:eastAsia="zh-CN" w:bidi="ar-SA"/>
        </w:rPr>
        <w:t>0</w:t>
      </w:r>
      <w:r>
        <w:rPr>
          <w:rFonts w:hint="eastAsia" w:ascii="宋体" w:hAnsi="宋体" w:eastAsia="宋体" w:cs="宋体"/>
          <w:color w:val="auto"/>
          <w:kern w:val="2"/>
          <w:sz w:val="21"/>
          <w:szCs w:val="21"/>
          <w:highlight w:val="none"/>
          <w:lang w:val="en-US" w:eastAsia="zh-CN" w:bidi="ar-SA"/>
        </w:rPr>
        <w:t>元。</w:t>
      </w:r>
    </w:p>
    <w:p>
      <w:pPr>
        <w:pStyle w:val="2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在林木运输中，运输车辆必须有年检合格证和车辆保险，驾驶员有与所驾车辆相符的驾驶证，严禁货、人混运。乙方要经常对驾驶员进行安全教育，如发生安全事故，则后果由驾驶员和乙方承担。</w:t>
      </w:r>
    </w:p>
    <w:p>
      <w:pPr>
        <w:pStyle w:val="2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left="0" w:leftChars="0"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r>
        <w:rPr>
          <w:rFonts w:hint="eastAsia"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在砍伐过程中，如遇非乙方直接原因而引起的与当地群众的矛盾时，甲方有义务进行协调解决。因乙方原因直接引起他人利益损害、山林火灾、工伤事故等一切责任均由乙方负责。</w:t>
      </w:r>
    </w:p>
    <w:p>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color w:val="auto"/>
          <w:highlight w:val="none"/>
        </w:rPr>
      </w:pPr>
      <w:r>
        <w:rPr>
          <w:rFonts w:hint="eastAsia" w:ascii="宋体" w:hAnsi="宋体" w:eastAsia="宋体" w:cs="宋体"/>
          <w:color w:val="auto"/>
          <w:kern w:val="2"/>
          <w:sz w:val="21"/>
          <w:szCs w:val="21"/>
          <w:highlight w:val="none"/>
          <w:lang w:val="en-US" w:eastAsia="zh-CN" w:bidi="ar-SA"/>
        </w:rPr>
        <w:t>6、砍伐工作中途不履行承包合同，擅自转他人承包、故意拖延工期等行为，除所签承包合同自动失效外，按约定不予退还履约保证金，并且乙方还要承担由此造成的经济和法律责任。</w:t>
      </w:r>
    </w:p>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、税费</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pPr>
        <w:keepNext w:val="0"/>
        <w:keepLines w:val="0"/>
        <w:pageBreakBefore w:val="0"/>
        <w:kinsoku/>
        <w:overflowPunct/>
        <w:topLinePunct w:val="0"/>
        <w:autoSpaceDE/>
        <w:autoSpaceDN/>
        <w:bidi w:val="0"/>
        <w:adjustRightInd/>
        <w:snapToGrid w:val="0"/>
        <w:spacing w:line="400" w:lineRule="exact"/>
        <w:ind w:left="0" w:leftChars="0" w:firstLine="422" w:firstLineChars="200"/>
        <w:textAlignment w:val="auto"/>
        <w:rPr>
          <w:rFonts w:hint="eastAsia" w:ascii="宋体" w:hAnsi="宋体" w:cs="宋体"/>
          <w:b/>
          <w:color w:val="auto"/>
          <w:sz w:val="24"/>
          <w:szCs w:val="24"/>
          <w:highlight w:val="none"/>
          <w:lang w:val="zh-CN"/>
        </w:rPr>
      </w:pPr>
      <w:r>
        <w:rPr>
          <w:rFonts w:hint="eastAsia" w:ascii="宋体" w:hAnsi="宋体" w:eastAsia="宋体" w:cs="宋体"/>
          <w:b/>
          <w:color w:val="auto"/>
          <w:sz w:val="21"/>
          <w:szCs w:val="21"/>
          <w:highlight w:val="none"/>
        </w:rPr>
        <w:t>十、</w:t>
      </w:r>
      <w:r>
        <w:rPr>
          <w:rFonts w:hint="eastAsia" w:ascii="宋体" w:hAnsi="宋体" w:eastAsia="宋体" w:cs="宋体"/>
          <w:b/>
          <w:color w:val="auto"/>
          <w:kern w:val="2"/>
          <w:sz w:val="21"/>
          <w:szCs w:val="21"/>
          <w:highlight w:val="none"/>
          <w:lang w:val="zh-CN" w:eastAsia="zh-CN" w:bidi="ar-SA"/>
        </w:rPr>
        <w:t>质量保证及验收</w:t>
      </w:r>
    </w:p>
    <w:p>
      <w:pPr>
        <w:keepNext w:val="0"/>
        <w:keepLines w:val="0"/>
        <w:pageBreakBefore w:val="0"/>
        <w:kinsoku/>
        <w:overflowPunct/>
        <w:topLinePunct w:val="0"/>
        <w:autoSpaceDE/>
        <w:autoSpaceDN/>
        <w:bidi w:val="0"/>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文件规定向甲方提供服务。</w:t>
      </w:r>
    </w:p>
    <w:p>
      <w:pPr>
        <w:keepNext w:val="0"/>
        <w:keepLines w:val="0"/>
        <w:pageBreakBefore w:val="0"/>
        <w:kinsoku/>
        <w:overflowPunct/>
        <w:topLinePunct w:val="0"/>
        <w:autoSpaceDE/>
        <w:autoSpaceDN/>
        <w:bidi w:val="0"/>
        <w:adjustRightInd/>
        <w:snapToGrid w:val="0"/>
        <w:spacing w:line="400" w:lineRule="exact"/>
        <w:ind w:left="0" w:leftChars="0" w:firstLine="422"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lang w:val="zh-CN"/>
        </w:rPr>
        <w:t>违约责任</w:t>
      </w:r>
    </w:p>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甲方无正当理由拒绝接受服务的，甲方向乙方偿付合同款项百分之五作为违约金。</w:t>
      </w:r>
    </w:p>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甲方无故逾期验收和办理款项支付手续的,甲方应按逾期付款总额每日万分之五向乙方支付违约金。</w:t>
      </w:r>
    </w:p>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未能如期提供服务的，每日向甲方支付合同款项的千分之六作为违约金。乙方不履行承包合同，擅自转他人承包、故意拖延工期等行为，除所签承包合同自动失效外，按约定不予退还履约保证金，并且乙方还要承担由此造成的经济和法律责任。</w:t>
      </w:r>
    </w:p>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、不可抗力事件处理</w:t>
      </w:r>
    </w:p>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在合同有效期内，任何一方因不可抗力事件导致不能履行合同，则合同履行期可延长，其延长期与不可抗力影响期相同。</w:t>
      </w:r>
    </w:p>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不可抗力事件发生后，应立即通知对方，并寄送有关权威机构出具的证明。</w:t>
      </w:r>
    </w:p>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不可抗力事件延续120天以上，双方应通过友好协商，确定是否继续履行合同。</w:t>
      </w:r>
    </w:p>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、解决争议的方法</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如双方在履行合同时发生纠纷，应协商解决；协商不成时，可提请政府采购管理部门调解；调解不成的通过以下第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种方式解决（两种解决方式只能择其一）：</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（1）提交台州仲裁委员会仲裁。</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（2）依法向</w:t>
      </w:r>
      <w:r>
        <w:rPr>
          <w:rFonts w:hint="eastAsia" w:ascii="宋体" w:hAnsi="宋体" w:eastAsia="宋体" w:cs="宋体"/>
          <w:color w:val="auto"/>
          <w:sz w:val="21"/>
          <w:szCs w:val="21"/>
          <w:highlight w:val="none"/>
          <w:lang w:val="zh-CN"/>
        </w:rPr>
        <w:t>甲方所在地</w:t>
      </w:r>
      <w:r>
        <w:rPr>
          <w:rFonts w:hint="eastAsia" w:ascii="宋体" w:hAnsi="宋体" w:eastAsia="宋体" w:cs="宋体"/>
          <w:color w:val="auto"/>
          <w:sz w:val="21"/>
          <w:szCs w:val="21"/>
          <w:highlight w:val="none"/>
        </w:rPr>
        <w:t>人民法院提起诉讼。</w:t>
      </w:r>
    </w:p>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、合同生效及其它</w:t>
      </w:r>
    </w:p>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1.本合同正本一式</w:t>
      </w:r>
      <w:r>
        <w:rPr>
          <w:rFonts w:hint="eastAsia" w:ascii="宋体"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u w:val="single"/>
          <w:lang w:val="en-US" w:eastAsia="zh-CN"/>
        </w:rPr>
        <w:t>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lang w:val="en-US" w:eastAsia="zh-CN"/>
        </w:rPr>
        <w:t xml:space="preserve"> 贰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val="en-US" w:eastAsia="zh-CN"/>
        </w:rPr>
        <w:t xml:space="preserve">招标代理机构 </w:t>
      </w:r>
      <w:r>
        <w:rPr>
          <w:rFonts w:hint="eastAsia" w:ascii="宋体" w:hAnsi="宋体" w:eastAsia="宋体" w:cs="宋体"/>
          <w:color w:val="auto"/>
          <w:sz w:val="21"/>
          <w:szCs w:val="21"/>
          <w:highlight w:val="none"/>
          <w:u w:val="single"/>
          <w:lang w:val="en-US" w:eastAsia="zh-CN"/>
        </w:rPr>
        <w:t xml:space="preserve">壹 </w:t>
      </w:r>
      <w:r>
        <w:rPr>
          <w:rFonts w:hint="eastAsia" w:ascii="宋体" w:hAnsi="宋体" w:eastAsia="宋体" w:cs="宋体"/>
          <w:color w:val="auto"/>
          <w:sz w:val="21"/>
          <w:szCs w:val="21"/>
          <w:highlight w:val="none"/>
        </w:rPr>
        <w:t>份。</w:t>
      </w:r>
    </w:p>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2.合同执行中涉及采购资金和采购内容修改或补充的，须经</w:t>
      </w:r>
      <w:r>
        <w:rPr>
          <w:rFonts w:hint="eastAsia" w:ascii="宋体" w:hAnsi="宋体" w:eastAsia="宋体" w:cs="宋体"/>
          <w:color w:val="auto"/>
          <w:sz w:val="21"/>
          <w:szCs w:val="21"/>
          <w:highlight w:val="none"/>
          <w:lang w:val="en-US" w:eastAsia="zh-CN"/>
        </w:rPr>
        <w:t>监管</w:t>
      </w:r>
      <w:r>
        <w:rPr>
          <w:rFonts w:hint="eastAsia" w:ascii="宋体" w:hAnsi="宋体" w:eastAsia="宋体" w:cs="宋体"/>
          <w:color w:val="auto"/>
          <w:sz w:val="21"/>
          <w:szCs w:val="21"/>
          <w:highlight w:val="none"/>
        </w:rPr>
        <w:t>部门审批，并签书面补充协议报</w:t>
      </w:r>
      <w:r>
        <w:rPr>
          <w:rFonts w:hint="eastAsia" w:ascii="宋体" w:hAnsi="宋体" w:eastAsia="宋体" w:cs="宋体"/>
          <w:color w:val="auto"/>
          <w:sz w:val="21"/>
          <w:szCs w:val="21"/>
          <w:highlight w:val="none"/>
          <w:lang w:val="en-US" w:eastAsia="zh-CN"/>
        </w:rPr>
        <w:t>监管</w:t>
      </w:r>
      <w:r>
        <w:rPr>
          <w:rFonts w:hint="eastAsia" w:ascii="宋体" w:hAnsi="宋体" w:eastAsia="宋体" w:cs="宋体"/>
          <w:color w:val="auto"/>
          <w:sz w:val="21"/>
          <w:szCs w:val="21"/>
          <w:highlight w:val="none"/>
        </w:rPr>
        <w:t>部门备案，方可作为主合同不可分割的一部分。</w:t>
      </w:r>
    </w:p>
    <w:p>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3.本合同未尽事宜，遵照《</w:t>
      </w:r>
      <w:r>
        <w:rPr>
          <w:rFonts w:hint="eastAsia" w:ascii="宋体" w:hAnsi="宋体" w:eastAsia="宋体" w:cs="宋体"/>
          <w:color w:val="auto"/>
          <w:sz w:val="21"/>
          <w:szCs w:val="21"/>
          <w:highlight w:val="none"/>
          <w:lang w:val="en-US" w:eastAsia="zh-CN"/>
        </w:rPr>
        <w:t>民法典</w:t>
      </w:r>
      <w:r>
        <w:rPr>
          <w:rFonts w:hint="eastAsia" w:ascii="宋体" w:hAnsi="宋体" w:eastAsia="宋体" w:cs="宋体"/>
          <w:color w:val="auto"/>
          <w:sz w:val="21"/>
          <w:szCs w:val="21"/>
          <w:highlight w:val="none"/>
        </w:rPr>
        <w:t>》有关条文执行。</w:t>
      </w:r>
    </w:p>
    <w:p>
      <w:pPr>
        <w:pStyle w:val="12"/>
        <w:keepNext w:val="0"/>
        <w:keepLines w:val="0"/>
        <w:pageBreakBefore w:val="0"/>
        <w:kinsoku/>
        <w:overflowPunct/>
        <w:topLinePunct w:val="0"/>
        <w:bidi w:val="0"/>
        <w:snapToGrid w:val="0"/>
        <w:spacing w:line="400" w:lineRule="exact"/>
        <w:ind w:left="0" w:leftChars="0" w:firstLine="420" w:firstLineChars="200"/>
        <w:textAlignment w:val="auto"/>
        <w:rPr>
          <w:rFonts w:hint="eastAsia" w:hAnsi="宋体"/>
          <w:color w:val="auto"/>
          <w:highlight w:val="none"/>
        </w:rPr>
      </w:pPr>
    </w:p>
    <w:p>
      <w:pPr>
        <w:pStyle w:val="13"/>
        <w:keepNext w:val="0"/>
        <w:keepLines w:val="0"/>
        <w:pageBreakBefore w:val="0"/>
        <w:kinsoku/>
        <w:overflowPunct/>
        <w:topLinePunct w:val="0"/>
        <w:bidi w:val="0"/>
        <w:spacing w:line="400" w:lineRule="exact"/>
        <w:ind w:left="0" w:leftChars="0" w:firstLine="720" w:firstLineChars="200"/>
        <w:textAlignment w:val="auto"/>
        <w:rPr>
          <w:rFonts w:hint="eastAsia"/>
          <w:color w:val="auto"/>
          <w:highlight w:val="none"/>
        </w:rPr>
      </w:pP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overflowPunct/>
        <w:topLinePunct w:val="0"/>
        <w:autoSpaceDE w:val="0"/>
        <w:autoSpaceDN w:val="0"/>
        <w:bidi w:val="0"/>
        <w:adjustRightInd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甲方（盖章）：                           乙方（盖章）： </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overflowPunct/>
        <w:topLinePunct w:val="0"/>
        <w:autoSpaceDE w:val="0"/>
        <w:autoSpaceDN w:val="0"/>
        <w:bidi w:val="0"/>
        <w:adjustRightInd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地址： </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overflowPunct/>
        <w:topLinePunct w:val="0"/>
        <w:autoSpaceDE w:val="0"/>
        <w:autoSpaceDN w:val="0"/>
        <w:bidi w:val="0"/>
        <w:adjustRightInd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法定（授权）代表人：                     法定（授权）代表人：</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overflowPunct/>
        <w:topLinePunct w:val="0"/>
        <w:autoSpaceDE w:val="0"/>
        <w:autoSpaceDN w:val="0"/>
        <w:bidi w:val="0"/>
        <w:adjustRightInd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开户银行：                               开户银行：</w:t>
      </w:r>
    </w:p>
    <w:p>
      <w:pPr>
        <w:keepNext w:val="0"/>
        <w:keepLines w:val="0"/>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8"/>
          <w:tab w:val="left" w:pos="11760"/>
          <w:tab w:val="left" w:pos="12180"/>
          <w:tab w:val="left" w:pos="12600"/>
          <w:tab w:val="left" w:pos="13020"/>
          <w:tab w:val="left" w:pos="13440"/>
        </w:tabs>
        <w:kinsoku/>
        <w:overflowPunct/>
        <w:topLinePunct w:val="0"/>
        <w:autoSpaceDE w:val="0"/>
        <w:autoSpaceDN w:val="0"/>
        <w:bidi w:val="0"/>
        <w:adjustRightInd w:val="0"/>
        <w:spacing w:line="400" w:lineRule="exact"/>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账号：                                   账号：</w:t>
      </w:r>
    </w:p>
    <w:p>
      <w:pPr>
        <w:keepNext w:val="0"/>
        <w:keepLines w:val="0"/>
        <w:pageBreakBefore w:val="0"/>
        <w:kinsoku/>
        <w:overflowPunct/>
        <w:topLinePunct w:val="0"/>
        <w:bidi w:val="0"/>
        <w:spacing w:line="400" w:lineRule="exact"/>
        <w:ind w:left="0" w:leftChars="0"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签约地点：                               签约日期：     年   月    日</w:t>
      </w:r>
    </w:p>
    <w:p>
      <w:pPr>
        <w:pStyle w:val="12"/>
        <w:snapToGrid w:val="0"/>
        <w:spacing w:beforeLines="0" w:afterLines="0" w:line="360" w:lineRule="auto"/>
        <w:ind w:firstLine="420" w:firstLineChars="200"/>
        <w:rPr>
          <w:rFonts w:hint="eastAsia" w:hAnsi="宋体"/>
          <w:color w:val="auto"/>
          <w:highlight w:val="none"/>
        </w:rPr>
      </w:pPr>
    </w:p>
    <w:p>
      <w:pPr>
        <w:autoSpaceDE w:val="0"/>
        <w:autoSpaceDN w:val="0"/>
        <w:spacing w:line="360" w:lineRule="exact"/>
        <w:ind w:firstLine="482"/>
        <w:jc w:val="right"/>
        <w:rPr>
          <w:rFonts w:hint="eastAsia" w:ascii="宋体" w:hAnsi="宋体" w:eastAsia="宋体" w:cs="Times New Roman"/>
          <w:color w:val="auto"/>
          <w:sz w:val="21"/>
          <w:highlight w:val="none"/>
        </w:rPr>
      </w:pPr>
    </w:p>
    <w:p>
      <w:pPr>
        <w:autoSpaceDE w:val="0"/>
        <w:autoSpaceDN w:val="0"/>
        <w:spacing w:line="360" w:lineRule="exact"/>
        <w:ind w:firstLine="482"/>
        <w:jc w:val="right"/>
        <w:rPr>
          <w:rFonts w:hint="eastAsia" w:ascii="宋体" w:hAnsi="宋体" w:eastAsia="宋体" w:cs="Times New Roman"/>
          <w:color w:val="auto"/>
          <w:sz w:val="21"/>
          <w:highlight w:val="none"/>
        </w:rPr>
      </w:pPr>
    </w:p>
    <w:p>
      <w:pPr>
        <w:autoSpaceDE w:val="0"/>
        <w:autoSpaceDN w:val="0"/>
        <w:spacing w:line="360" w:lineRule="exact"/>
        <w:ind w:firstLine="482"/>
        <w:jc w:val="right"/>
        <w:rPr>
          <w:rFonts w:hint="eastAsia" w:ascii="宋体" w:hAnsi="宋体" w:eastAsia="宋体" w:cs="Times New Roman"/>
          <w:color w:val="auto"/>
          <w:sz w:val="21"/>
          <w:highlight w:val="none"/>
        </w:rPr>
      </w:pPr>
    </w:p>
    <w:p>
      <w:pPr>
        <w:autoSpaceDE w:val="0"/>
        <w:autoSpaceDN w:val="0"/>
        <w:spacing w:line="360" w:lineRule="exact"/>
        <w:ind w:firstLine="482"/>
        <w:jc w:val="right"/>
        <w:rPr>
          <w:rFonts w:hint="eastAsia" w:ascii="宋体" w:hAnsi="宋体" w:eastAsia="宋体" w:cs="Times New Roman"/>
          <w:color w:val="auto"/>
          <w:sz w:val="21"/>
          <w:highlight w:val="none"/>
        </w:rPr>
      </w:pPr>
    </w:p>
    <w:p>
      <w:pPr>
        <w:wordWrap w:val="0"/>
        <w:autoSpaceDE w:val="0"/>
        <w:autoSpaceDN w:val="0"/>
        <w:spacing w:line="360" w:lineRule="exact"/>
        <w:ind w:firstLine="482"/>
        <w:jc w:val="right"/>
        <w:rPr>
          <w:rFonts w:hint="eastAsia" w:ascii="宋体" w:hAnsi="宋体" w:eastAsia="宋体" w:cs="Times New Roman"/>
          <w:color w:val="auto"/>
          <w:sz w:val="21"/>
          <w:highlight w:val="none"/>
        </w:rPr>
      </w:pPr>
    </w:p>
    <w:p>
      <w:pPr>
        <w:autoSpaceDE w:val="0"/>
        <w:autoSpaceDN w:val="0"/>
        <w:spacing w:line="360" w:lineRule="exact"/>
        <w:ind w:firstLine="482"/>
        <w:jc w:val="right"/>
        <w:rPr>
          <w:rFonts w:hint="eastAsia" w:ascii="宋体" w:hAnsi="宋体" w:eastAsia="宋体" w:cs="Times New Roman"/>
          <w:color w:val="auto"/>
          <w:sz w:val="21"/>
          <w:highlight w:val="none"/>
        </w:rPr>
      </w:pPr>
    </w:p>
    <w:p>
      <w:pPr>
        <w:pStyle w:val="25"/>
        <w:rPr>
          <w:rFonts w:hint="eastAsia" w:ascii="宋体" w:hAnsi="宋体" w:eastAsia="宋体" w:cs="Times New Roman"/>
          <w:color w:val="auto"/>
          <w:sz w:val="21"/>
          <w:highlight w:val="none"/>
        </w:rPr>
      </w:pPr>
    </w:p>
    <w:p>
      <w:pPr>
        <w:rPr>
          <w:rFonts w:hint="eastAsia" w:ascii="宋体" w:hAnsi="宋体" w:eastAsia="宋体" w:cs="Times New Roman"/>
          <w:color w:val="auto"/>
          <w:sz w:val="21"/>
          <w:highlight w:val="none"/>
        </w:rPr>
      </w:pPr>
    </w:p>
    <w:p>
      <w:pPr>
        <w:pStyle w:val="25"/>
        <w:rPr>
          <w:rFonts w:hint="eastAsia" w:ascii="宋体" w:hAnsi="宋体" w:eastAsia="宋体" w:cs="Times New Roman"/>
          <w:color w:val="auto"/>
          <w:sz w:val="21"/>
          <w:highlight w:val="none"/>
        </w:rPr>
      </w:pPr>
    </w:p>
    <w:p>
      <w:pPr>
        <w:rPr>
          <w:rFonts w:hint="eastAsia" w:ascii="宋体" w:hAnsi="宋体" w:eastAsia="宋体" w:cs="Times New Roman"/>
          <w:color w:val="auto"/>
          <w:sz w:val="21"/>
          <w:highlight w:val="none"/>
        </w:rPr>
      </w:pPr>
    </w:p>
    <w:p>
      <w:pPr>
        <w:pStyle w:val="25"/>
        <w:rPr>
          <w:rFonts w:hint="eastAsia" w:ascii="宋体" w:hAnsi="宋体" w:eastAsia="宋体" w:cs="Times New Roman"/>
          <w:color w:val="auto"/>
          <w:sz w:val="21"/>
          <w:highlight w:val="none"/>
        </w:rPr>
      </w:pPr>
    </w:p>
    <w:p>
      <w:pPr>
        <w:rPr>
          <w:rFonts w:hint="eastAsia"/>
          <w:color w:val="auto"/>
          <w:highlight w:val="none"/>
        </w:rPr>
      </w:pPr>
    </w:p>
    <w:p>
      <w:pPr>
        <w:pStyle w:val="59"/>
        <w:rPr>
          <w:rFonts w:hint="eastAsia"/>
          <w:color w:val="auto"/>
          <w:highlight w:val="none"/>
        </w:rPr>
      </w:pPr>
    </w:p>
    <w:p>
      <w:pPr>
        <w:pStyle w:val="59"/>
        <w:rPr>
          <w:rFonts w:hint="eastAsia"/>
          <w:color w:val="auto"/>
          <w:highlight w:val="none"/>
        </w:rPr>
      </w:pPr>
    </w:p>
    <w:p>
      <w:pPr>
        <w:spacing w:line="400" w:lineRule="exact"/>
        <w:ind w:firstLine="2711" w:firstLineChars="900"/>
        <w:jc w:val="both"/>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3"/>
        <w:rPr>
          <w:rFonts w:hint="eastAsia" w:ascii="宋体" w:hAnsi="宋体" w:eastAsia="宋体" w:cs="宋体"/>
          <w:b/>
          <w:bCs/>
          <w:color w:val="auto"/>
          <w:sz w:val="30"/>
          <w:szCs w:val="30"/>
          <w:highlight w:val="none"/>
        </w:rPr>
      </w:pPr>
    </w:p>
    <w:p>
      <w:pPr>
        <w:pStyle w:val="4"/>
        <w:rPr>
          <w:rFonts w:hint="eastAsia" w:ascii="宋体" w:hAnsi="宋体" w:eastAsia="宋体" w:cs="宋体"/>
          <w:b/>
          <w:bCs/>
          <w:color w:val="auto"/>
          <w:sz w:val="30"/>
          <w:szCs w:val="30"/>
          <w:highlight w:val="none"/>
        </w:rPr>
      </w:pPr>
    </w:p>
    <w:p>
      <w:pPr>
        <w:rPr>
          <w:rFonts w:hint="eastAsia" w:ascii="宋体" w:hAnsi="宋体" w:eastAsia="宋体" w:cs="宋体"/>
          <w:b/>
          <w:bCs/>
          <w:color w:val="auto"/>
          <w:sz w:val="30"/>
          <w:szCs w:val="30"/>
          <w:highlight w:val="none"/>
        </w:rPr>
      </w:pPr>
    </w:p>
    <w:p>
      <w:pPr>
        <w:pStyle w:val="2"/>
        <w:rPr>
          <w:rFonts w:hint="eastAsia" w:ascii="宋体" w:hAnsi="宋体" w:eastAsia="宋体" w:cs="宋体"/>
          <w:b/>
          <w:bCs/>
          <w:color w:val="auto"/>
          <w:sz w:val="30"/>
          <w:szCs w:val="30"/>
          <w:highlight w:val="none"/>
        </w:rPr>
      </w:pPr>
    </w:p>
    <w:p>
      <w:pPr>
        <w:pStyle w:val="3"/>
        <w:rPr>
          <w:rFonts w:hint="eastAsia" w:ascii="宋体" w:hAnsi="宋体" w:eastAsia="宋体" w:cs="宋体"/>
          <w:b/>
          <w:bCs/>
          <w:color w:val="auto"/>
          <w:sz w:val="30"/>
          <w:szCs w:val="30"/>
          <w:highlight w:val="none"/>
        </w:rPr>
      </w:pPr>
    </w:p>
    <w:p>
      <w:pPr>
        <w:pStyle w:val="4"/>
        <w:rPr>
          <w:rFonts w:hint="eastAsia" w:ascii="宋体" w:hAnsi="宋体" w:eastAsia="宋体" w:cs="宋体"/>
          <w:b/>
          <w:bCs/>
          <w:color w:val="auto"/>
          <w:sz w:val="30"/>
          <w:szCs w:val="30"/>
          <w:highlight w:val="none"/>
        </w:rPr>
      </w:pPr>
    </w:p>
    <w:p>
      <w:pPr>
        <w:rPr>
          <w:rFonts w:hint="eastAsia"/>
          <w:color w:val="auto"/>
          <w:highlight w:val="none"/>
        </w:rPr>
      </w:pPr>
    </w:p>
    <w:p>
      <w:pPr>
        <w:pStyle w:val="2"/>
        <w:rPr>
          <w:rFonts w:hint="eastAsia"/>
        </w:rPr>
      </w:pPr>
    </w:p>
    <w:p>
      <w:pPr>
        <w:spacing w:line="400" w:lineRule="exact"/>
        <w:ind w:firstLine="2711" w:firstLineChars="900"/>
        <w:jc w:val="both"/>
        <w:rPr>
          <w:rFonts w:hint="eastAsia" w:ascii="宋体" w:hAnsi="宋体" w:eastAsia="宋体" w:cs="宋体"/>
          <w:b/>
          <w:bCs/>
          <w:color w:val="auto"/>
          <w:sz w:val="30"/>
          <w:szCs w:val="30"/>
          <w:highlight w:val="none"/>
        </w:rPr>
      </w:pPr>
    </w:p>
    <w:p>
      <w:pPr>
        <w:spacing w:line="400" w:lineRule="exact"/>
        <w:ind w:firstLine="2711" w:firstLineChars="900"/>
        <w:jc w:val="both"/>
        <w:rPr>
          <w:rFonts w:hint="eastAsia" w:ascii="宋体" w:hAnsi="宋体" w:eastAsia="宋体" w:cs="宋体"/>
          <w:b/>
          <w:bCs/>
          <w:color w:val="auto"/>
          <w:sz w:val="30"/>
          <w:szCs w:val="30"/>
          <w:highlight w:val="none"/>
        </w:rPr>
      </w:pPr>
    </w:p>
    <w:p>
      <w:pPr>
        <w:spacing w:line="400" w:lineRule="exact"/>
        <w:ind w:firstLine="2711" w:firstLineChars="900"/>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w:t>
      </w:r>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lang w:eastAsia="zh-CN"/>
        </w:rPr>
        <w:t>部分</w:t>
      </w:r>
      <w:r>
        <w:rPr>
          <w:rFonts w:hint="eastAsia" w:ascii="宋体" w:hAnsi="宋体" w:eastAsia="宋体" w:cs="宋体"/>
          <w:b/>
          <w:bCs/>
          <w:color w:val="auto"/>
          <w:sz w:val="30"/>
          <w:szCs w:val="30"/>
          <w:highlight w:val="none"/>
        </w:rPr>
        <w:t>　</w:t>
      </w:r>
      <w:r>
        <w:rPr>
          <w:rFonts w:hint="eastAsia" w:ascii="宋体" w:hAnsi="宋体" w:eastAsia="宋体" w:cs="宋体"/>
          <w:b/>
          <w:bCs/>
          <w:color w:val="auto"/>
          <w:sz w:val="30"/>
          <w:szCs w:val="30"/>
          <w:highlight w:val="none"/>
          <w:lang w:eastAsia="zh-CN"/>
        </w:rPr>
        <w:t>谈判</w:t>
      </w:r>
      <w:r>
        <w:rPr>
          <w:rFonts w:hint="eastAsia" w:ascii="宋体" w:hAnsi="宋体" w:eastAsia="宋体" w:cs="宋体"/>
          <w:b/>
          <w:bCs/>
          <w:color w:val="auto"/>
          <w:sz w:val="30"/>
          <w:szCs w:val="30"/>
          <w:highlight w:val="none"/>
        </w:rPr>
        <w:t>响应文件格式</w:t>
      </w:r>
    </w:p>
    <w:bookmarkEnd w:id="122"/>
    <w:bookmarkEnd w:id="123"/>
    <w:p>
      <w:pPr>
        <w:pStyle w:val="12"/>
        <w:adjustRightInd w:val="0"/>
        <w:snapToGrid w:val="0"/>
        <w:spacing w:before="120" w:after="120"/>
        <w:rPr>
          <w:rFonts w:hint="eastAsia" w:ascii="宋体" w:hAnsi="宋体" w:eastAsia="宋体" w:cs="宋体"/>
          <w:b/>
          <w:bCs/>
          <w:color w:val="auto"/>
          <w:sz w:val="24"/>
          <w:szCs w:val="24"/>
          <w:highlight w:val="none"/>
        </w:rPr>
      </w:pPr>
      <w:bookmarkStart w:id="124" w:name="_Toc295986635"/>
      <w:bookmarkStart w:id="125" w:name="_Toc199314553"/>
      <w:bookmarkStart w:id="126" w:name="_Toc194223719"/>
      <w:bookmarkStart w:id="127" w:name="_Toc240724400"/>
      <w:bookmarkStart w:id="128" w:name="_Toc199314545"/>
      <w:bookmarkStart w:id="129" w:name="_Toc205087903"/>
      <w:bookmarkStart w:id="130" w:name="_Toc205087913"/>
    </w:p>
    <w:p>
      <w:pPr>
        <w:pStyle w:val="12"/>
        <w:adjustRightInd w:val="0"/>
        <w:snapToGrid w:val="0"/>
        <w:spacing w:before="120" w:after="120"/>
        <w:rPr>
          <w:rFonts w:hint="eastAsia" w:ascii="宋体" w:hAnsi="宋体" w:eastAsia="宋体" w:cs="宋体"/>
          <w:b/>
          <w:bCs/>
          <w:color w:val="auto"/>
          <w:sz w:val="24"/>
          <w:szCs w:val="24"/>
          <w:highlight w:val="none"/>
        </w:rPr>
      </w:pPr>
    </w:p>
    <w:p>
      <w:pPr>
        <w:pStyle w:val="12"/>
        <w:adjustRightInd w:val="0"/>
        <w:snapToGrid w:val="0"/>
        <w:spacing w:before="120" w:after="120"/>
        <w:rPr>
          <w:rFonts w:hint="eastAsia" w:ascii="宋体" w:hAnsi="宋体" w:eastAsia="宋体" w:cs="宋体"/>
          <w:b/>
          <w:bCs/>
          <w:color w:val="auto"/>
          <w:sz w:val="24"/>
          <w:szCs w:val="24"/>
          <w:highlight w:val="none"/>
        </w:rPr>
      </w:pPr>
    </w:p>
    <w:p>
      <w:pPr>
        <w:pStyle w:val="6"/>
        <w:pageBreakBefore w:val="0"/>
        <w:widowControl w:val="0"/>
        <w:kinsoku/>
        <w:wordWrap/>
        <w:overflowPunct/>
        <w:topLinePunct w:val="0"/>
        <w:autoSpaceDE/>
        <w:autoSpaceDN/>
        <w:bidi w:val="0"/>
        <w:adjustRightInd/>
        <w:snapToGrid/>
        <w:spacing w:before="312" w:beforeLines="100" w:after="0" w:line="360" w:lineRule="auto"/>
        <w:jc w:val="center"/>
        <w:textAlignment w:val="auto"/>
        <w:rPr>
          <w:rFonts w:ascii="宋体" w:hAnsi="宋体" w:eastAsia="宋体"/>
          <w:bCs w:val="0"/>
          <w:color w:val="auto"/>
          <w:highlight w:val="none"/>
          <w:lang w:val="zh-CN"/>
        </w:rPr>
      </w:pPr>
      <w:bookmarkStart w:id="131" w:name="_Toc528578413"/>
      <w:bookmarkStart w:id="132" w:name="_Toc528927455"/>
      <w:r>
        <w:rPr>
          <w:rFonts w:hint="eastAsia" w:ascii="宋体" w:hAnsi="宋体" w:eastAsia="宋体"/>
          <w:bCs w:val="0"/>
          <w:color w:val="auto"/>
          <w:highlight w:val="none"/>
          <w:lang w:val="zh-CN"/>
        </w:rPr>
        <w:t>1、资格证明文件格式</w:t>
      </w:r>
      <w:bookmarkEnd w:id="131"/>
      <w:bookmarkEnd w:id="132"/>
    </w:p>
    <w:p>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32"/>
          <w:szCs w:val="32"/>
          <w:highlight w:val="none"/>
        </w:rPr>
      </w:pPr>
      <w:r>
        <w:rPr>
          <w:rFonts w:hint="eastAsia" w:ascii="宋体" w:hAnsi="宋体"/>
          <w:b/>
          <w:bCs/>
          <w:color w:val="auto"/>
          <w:sz w:val="32"/>
          <w:szCs w:val="32"/>
          <w:highlight w:val="none"/>
        </w:rPr>
        <w:t>目  录</w:t>
      </w:r>
    </w:p>
    <w:p>
      <w:pPr>
        <w:pStyle w:val="12"/>
        <w:adjustRightInd w:val="0"/>
        <w:snapToGrid w:val="0"/>
        <w:spacing w:before="120" w:after="120"/>
        <w:ind w:firstLine="1200" w:firstLineChars="500"/>
        <w:rPr>
          <w:rFonts w:hint="eastAsia" w:ascii="宋体" w:hAnsi="宋体" w:eastAsia="宋体" w:cs="宋体"/>
          <w:b/>
          <w:bCs/>
          <w:color w:val="auto"/>
          <w:sz w:val="24"/>
          <w:szCs w:val="24"/>
          <w:highlight w:val="none"/>
        </w:rPr>
      </w:pPr>
      <w:r>
        <w:rPr>
          <w:rFonts w:hint="eastAsia" w:ascii="宋体" w:hAnsi="宋体"/>
          <w:color w:val="auto"/>
          <w:sz w:val="24"/>
          <w:highlight w:val="none"/>
        </w:rPr>
        <w:t>（按照“第三</w:t>
      </w:r>
      <w:r>
        <w:rPr>
          <w:rFonts w:hint="eastAsia" w:ascii="宋体" w:hAnsi="宋体"/>
          <w:color w:val="auto"/>
          <w:sz w:val="24"/>
          <w:highlight w:val="none"/>
          <w:lang w:eastAsia="zh-CN"/>
        </w:rPr>
        <w:t>部分</w:t>
      </w:r>
      <w:r>
        <w:rPr>
          <w:rFonts w:hint="eastAsia" w:ascii="宋体" w:hAnsi="宋体"/>
          <w:color w:val="auto"/>
          <w:sz w:val="24"/>
          <w:highlight w:val="none"/>
        </w:rPr>
        <w:t xml:space="preserve"> </w:t>
      </w:r>
      <w:r>
        <w:rPr>
          <w:rFonts w:hint="eastAsia" w:hAnsi="宋体" w:eastAsia="宋体"/>
          <w:color w:val="auto"/>
          <w:sz w:val="24"/>
          <w:highlight w:val="none"/>
          <w:lang w:eastAsia="zh-CN"/>
        </w:rPr>
        <w:t>谈判</w:t>
      </w:r>
      <w:r>
        <w:rPr>
          <w:rFonts w:hint="eastAsia" w:ascii="宋体" w:hAnsi="宋体"/>
          <w:color w:val="auto"/>
          <w:sz w:val="24"/>
          <w:highlight w:val="none"/>
        </w:rPr>
        <w:t>须知”有关资格证明文件组成要求编排）</w:t>
      </w:r>
    </w:p>
    <w:p>
      <w:pPr>
        <w:pStyle w:val="12"/>
        <w:adjustRightInd w:val="0"/>
        <w:snapToGrid w:val="0"/>
        <w:spacing w:before="120" w:after="120"/>
        <w:rPr>
          <w:rFonts w:hint="eastAsia" w:ascii="宋体" w:hAnsi="宋体" w:eastAsia="宋体" w:cs="宋体"/>
          <w:b/>
          <w:bCs/>
          <w:color w:val="auto"/>
          <w:sz w:val="24"/>
          <w:szCs w:val="24"/>
          <w:highlight w:val="none"/>
        </w:rPr>
      </w:pPr>
    </w:p>
    <w:p>
      <w:pPr>
        <w:pStyle w:val="12"/>
        <w:adjustRightInd w:val="0"/>
        <w:snapToGrid w:val="0"/>
        <w:spacing w:before="120" w:after="120"/>
        <w:rPr>
          <w:rFonts w:hint="eastAsia" w:ascii="宋体" w:hAnsi="宋体" w:eastAsia="宋体" w:cs="宋体"/>
          <w:b/>
          <w:bCs/>
          <w:color w:val="auto"/>
          <w:sz w:val="24"/>
          <w:szCs w:val="24"/>
          <w:highlight w:val="none"/>
        </w:rPr>
      </w:pPr>
    </w:p>
    <w:p>
      <w:pPr>
        <w:pStyle w:val="13"/>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4"/>
        <w:rPr>
          <w:rFonts w:hint="eastAsia" w:ascii="宋体" w:hAnsi="宋体" w:eastAsia="宋体" w:cs="宋体"/>
          <w:b/>
          <w:bCs/>
          <w:color w:val="auto"/>
          <w:sz w:val="24"/>
          <w:szCs w:val="24"/>
          <w:highlight w:val="none"/>
        </w:rPr>
      </w:pPr>
    </w:p>
    <w:p>
      <w:pPr>
        <w:pStyle w:val="4"/>
        <w:rPr>
          <w:rFonts w:hint="eastAsia" w:ascii="宋体" w:hAnsi="宋体" w:eastAsia="宋体" w:cs="宋体"/>
          <w:b/>
          <w:bCs/>
          <w:color w:val="auto"/>
          <w:sz w:val="24"/>
          <w:szCs w:val="24"/>
          <w:highlight w:val="none"/>
        </w:rPr>
      </w:pPr>
    </w:p>
    <w:p>
      <w:pPr>
        <w:pStyle w:val="4"/>
        <w:rPr>
          <w:rFonts w:hint="eastAsia" w:ascii="宋体" w:hAnsi="宋体" w:eastAsia="宋体" w:cs="宋体"/>
          <w:b/>
          <w:bCs/>
          <w:color w:val="auto"/>
          <w:sz w:val="24"/>
          <w:szCs w:val="24"/>
          <w:highlight w:val="none"/>
        </w:rPr>
      </w:pPr>
    </w:p>
    <w:p>
      <w:pPr>
        <w:pStyle w:val="4"/>
        <w:rPr>
          <w:rFonts w:hint="eastAsia" w:ascii="宋体" w:hAnsi="宋体" w:eastAsia="宋体" w:cs="宋体"/>
          <w:b/>
          <w:bCs/>
          <w:color w:val="auto"/>
          <w:sz w:val="24"/>
          <w:szCs w:val="24"/>
          <w:highlight w:val="none"/>
        </w:rPr>
      </w:pPr>
    </w:p>
    <w:p>
      <w:pPr>
        <w:pStyle w:val="4"/>
        <w:rPr>
          <w:rFonts w:hint="eastAsia" w:ascii="宋体" w:hAnsi="宋体" w:eastAsia="宋体" w:cs="宋体"/>
          <w:b/>
          <w:bCs/>
          <w:color w:val="auto"/>
          <w:sz w:val="24"/>
          <w:szCs w:val="24"/>
          <w:highlight w:val="none"/>
        </w:rPr>
      </w:pPr>
    </w:p>
    <w:p>
      <w:pPr>
        <w:pStyle w:val="4"/>
        <w:rPr>
          <w:rFonts w:hint="eastAsia" w:ascii="宋体" w:hAnsi="宋体" w:eastAsia="宋体" w:cs="宋体"/>
          <w:b/>
          <w:bCs/>
          <w:color w:val="auto"/>
          <w:sz w:val="24"/>
          <w:szCs w:val="24"/>
          <w:highlight w:val="none"/>
        </w:rPr>
      </w:pPr>
    </w:p>
    <w:p>
      <w:pPr>
        <w:pStyle w:val="4"/>
        <w:rPr>
          <w:rFonts w:hint="eastAsia" w:ascii="宋体" w:hAnsi="宋体" w:eastAsia="宋体" w:cs="宋体"/>
          <w:b/>
          <w:bCs/>
          <w:color w:val="auto"/>
          <w:sz w:val="24"/>
          <w:szCs w:val="24"/>
          <w:highlight w:val="none"/>
        </w:rPr>
      </w:pPr>
    </w:p>
    <w:p>
      <w:pPr>
        <w:pStyle w:val="4"/>
        <w:rPr>
          <w:rFonts w:hint="eastAsia" w:ascii="宋体" w:hAnsi="宋体" w:eastAsia="宋体" w:cs="宋体"/>
          <w:b/>
          <w:bCs/>
          <w:color w:val="auto"/>
          <w:sz w:val="24"/>
          <w:szCs w:val="24"/>
          <w:highlight w:val="none"/>
        </w:rPr>
      </w:pPr>
    </w:p>
    <w:p>
      <w:pPr>
        <w:pStyle w:val="4"/>
        <w:rPr>
          <w:rFonts w:hint="eastAsia" w:ascii="宋体" w:hAnsi="宋体" w:eastAsia="宋体" w:cs="宋体"/>
          <w:b/>
          <w:bCs/>
          <w:color w:val="auto"/>
          <w:sz w:val="24"/>
          <w:szCs w:val="24"/>
          <w:highlight w:val="none"/>
        </w:rPr>
      </w:pPr>
    </w:p>
    <w:p>
      <w:pPr>
        <w:pStyle w:val="4"/>
        <w:rPr>
          <w:rFonts w:hint="eastAsia" w:ascii="宋体" w:hAnsi="宋体" w:eastAsia="宋体" w:cs="宋体"/>
          <w:b/>
          <w:bCs/>
          <w:color w:val="auto"/>
          <w:sz w:val="24"/>
          <w:szCs w:val="24"/>
          <w:highlight w:val="none"/>
        </w:rPr>
      </w:pPr>
    </w:p>
    <w:p>
      <w:pPr>
        <w:pStyle w:val="4"/>
        <w:rPr>
          <w:rFonts w:hint="eastAsia" w:ascii="宋体" w:hAnsi="宋体" w:eastAsia="宋体" w:cs="宋体"/>
          <w:b/>
          <w:bCs/>
          <w:color w:val="auto"/>
          <w:sz w:val="24"/>
          <w:szCs w:val="24"/>
          <w:highlight w:val="none"/>
        </w:rPr>
      </w:pPr>
    </w:p>
    <w:p>
      <w:pPr>
        <w:pStyle w:val="4"/>
        <w:rPr>
          <w:rFonts w:hint="eastAsia" w:ascii="宋体" w:hAnsi="宋体" w:eastAsia="宋体" w:cs="宋体"/>
          <w:b/>
          <w:bCs/>
          <w:color w:val="auto"/>
          <w:sz w:val="24"/>
          <w:szCs w:val="24"/>
          <w:highlight w:val="none"/>
        </w:rPr>
      </w:pPr>
    </w:p>
    <w:p>
      <w:pPr>
        <w:pStyle w:val="4"/>
        <w:rPr>
          <w:rFonts w:hint="eastAsia" w:ascii="宋体" w:hAnsi="宋体" w:eastAsia="宋体" w:cs="宋体"/>
          <w:b/>
          <w:bCs/>
          <w:color w:val="auto"/>
          <w:sz w:val="24"/>
          <w:szCs w:val="24"/>
          <w:highlight w:val="none"/>
        </w:rPr>
      </w:pPr>
    </w:p>
    <w:p>
      <w:pPr>
        <w:pStyle w:val="4"/>
        <w:rPr>
          <w:rFonts w:hint="eastAsia" w:ascii="宋体" w:hAnsi="宋体" w:eastAsia="宋体" w:cs="宋体"/>
          <w:b/>
          <w:bCs/>
          <w:color w:val="auto"/>
          <w:sz w:val="24"/>
          <w:szCs w:val="24"/>
          <w:highlight w:val="none"/>
        </w:rPr>
      </w:pPr>
    </w:p>
    <w:p>
      <w:pPr>
        <w:pStyle w:val="4"/>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12"/>
        <w:adjustRightInd w:val="0"/>
        <w:snapToGrid w:val="0"/>
        <w:spacing w:before="120" w:after="12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附件一：</w:t>
      </w:r>
      <w:r>
        <w:rPr>
          <w:rFonts w:hint="eastAsia" w:ascii="宋体" w:hAnsi="宋体" w:eastAsia="宋体" w:cs="宋体"/>
          <w:color w:val="auto"/>
          <w:sz w:val="24"/>
          <w:szCs w:val="24"/>
          <w:highlight w:val="none"/>
        </w:rPr>
        <w:t xml:space="preserve">                     </w:t>
      </w:r>
    </w:p>
    <w:p>
      <w:pPr>
        <w:pStyle w:val="12"/>
        <w:adjustRightInd w:val="0"/>
        <w:snapToGrid w:val="0"/>
        <w:spacing w:before="120" w:after="120"/>
        <w:jc w:val="center"/>
        <w:rPr>
          <w:rFonts w:hint="default" w:ascii="宋体" w:hAnsi="宋体" w:eastAsia="宋体" w:cs="宋体"/>
          <w:color w:val="auto"/>
          <w:sz w:val="24"/>
          <w:szCs w:val="24"/>
          <w:highlight w:val="none"/>
          <w:lang w:val="en-US" w:eastAsia="zh-CN"/>
        </w:rPr>
      </w:pPr>
      <w:r>
        <w:rPr>
          <w:rFonts w:hint="eastAsia" w:hAnsi="宋体" w:eastAsia="宋体" w:cs="宋体"/>
          <w:b/>
          <w:bCs/>
          <w:color w:val="auto"/>
          <w:sz w:val="24"/>
          <w:szCs w:val="24"/>
          <w:highlight w:val="none"/>
          <w:lang w:eastAsia="zh-CN"/>
        </w:rPr>
        <w:t>谈判</w:t>
      </w:r>
      <w:r>
        <w:rPr>
          <w:rFonts w:hint="eastAsia" w:hAnsi="宋体" w:eastAsia="宋体" w:cs="宋体"/>
          <w:b/>
          <w:bCs/>
          <w:color w:val="auto"/>
          <w:sz w:val="24"/>
          <w:szCs w:val="24"/>
          <w:highlight w:val="none"/>
          <w:lang w:val="en-US" w:eastAsia="zh-CN"/>
        </w:rPr>
        <w:t>承诺函</w:t>
      </w:r>
    </w:p>
    <w:p>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仙居县恩德园陵园管理有限公司</w:t>
      </w:r>
      <w:r>
        <w:rPr>
          <w:rFonts w:hint="eastAsia" w:ascii="宋体" w:hAnsi="宋体" w:eastAsia="宋体" w:cs="宋体"/>
          <w:color w:val="auto"/>
          <w:sz w:val="24"/>
          <w:szCs w:val="24"/>
          <w:highlight w:val="none"/>
        </w:rPr>
        <w:t>：</w:t>
      </w:r>
    </w:p>
    <w:p>
      <w:pPr>
        <w:pStyle w:val="12"/>
        <w:adjustRightInd w:val="0"/>
        <w:snapToGrid w:val="0"/>
        <w:spacing w:before="120" w:after="120"/>
        <w:ind w:firstLine="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__________________________(</w:t>
      </w:r>
      <w:r>
        <w:rPr>
          <w:rFonts w:hint="eastAsia"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人全称)授权____________________ (全权代表姓名)____________________(职务、职称)为全权代表，参加贵方组织的______________ (采购编号、采购项目名称) 采购</w:t>
      </w:r>
      <w:r>
        <w:rPr>
          <w:rFonts w:hint="eastAsia"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的有关活动，并对此项目进行响应。为此：我方同意在</w:t>
      </w:r>
      <w:r>
        <w:rPr>
          <w:rFonts w:hint="eastAsia"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须知前列表规定的</w:t>
      </w:r>
      <w:r>
        <w:rPr>
          <w:rFonts w:hint="eastAsia"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日期起遵守本采购承诺函中的承诺且在</w:t>
      </w:r>
      <w:r>
        <w:rPr>
          <w:rFonts w:hint="eastAsia"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有效期满之前均具有约束力。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1、我方承诺已经具备《中华人民共和国政府采购法》参加采购活动的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应当具备的条件：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（5）参加采购活动前三年内，在经营活动中没有重大违法记录；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须知规定的全部</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响应文件，包括：</w:t>
      </w:r>
    </w:p>
    <w:p>
      <w:pPr>
        <w:pStyle w:val="10"/>
        <w:keepNext w:val="0"/>
        <w:keepLines w:val="0"/>
        <w:pageBreakBefore w:val="0"/>
        <w:widowControl w:val="0"/>
        <w:kinsoku/>
        <w:wordWrap/>
        <w:overflowPunct/>
        <w:topLinePunct w:val="0"/>
        <w:autoSpaceDE/>
        <w:autoSpaceDN/>
        <w:bidi w:val="0"/>
        <w:snapToGrid/>
        <w:spacing w:line="360" w:lineRule="auto"/>
        <w:ind w:firstLine="480" w:firstLineChars="200"/>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资格证明文件；</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商务与技术文件；</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须知前列表要求的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人提交的全部文件；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文件要求提供的服务报价详见</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报价一览表。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4、保证忠实地执行双方所签订的合同，并承担合同规定的责任和义务。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5、保证遵守</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文件中的其他有关条款。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、我方愿意向贵方提供真实完整的任何与该项目有关的数据、情况和技术资料。若贵方需要，我方愿意提供我方作出的一切承诺的证明材料。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、我方已详细审核全部</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文件，包括</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的修改文件（如有的话）、参考资料及有关附件，确认无误。</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我方将严格遵守《中华人民共和国政府采购法》第七十七条规定：供应商有下列情形之一的，处以采购金额千分之五以上千分之十以下的罚款，列入不良行为记录名单，在一至三年内禁止参加采购活动，有违法所得的，并处没收违法所得，情节严重的，由工商行政管理机关吊销营业执照；构成犯罪的，依法追究刑事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（一）提供虚假材料谋取中标、成交的；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（二）采取不正当手段诋毁、排挤其他供应商的；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（三）与采购人、其他供应商或者采购代理机构恶意串通的；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（四）向采购人、采购代理机构行贿或者提供其他不正当利益的；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（五）拒绝有关部门监督检查或者提供虚假情况的。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供应商有前款第（一）至（五）项情形之一的，中标、成交无效。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Arial" w:hAnsi="Arial" w:cs="Arial"/>
          <w:color w:val="auto"/>
          <w:kern w:val="0"/>
          <w:sz w:val="24"/>
          <w:highlight w:val="none"/>
        </w:rPr>
        <w:t>我方的谈判响应文件在</w:t>
      </w:r>
      <w:r>
        <w:rPr>
          <w:rFonts w:hint="eastAsia" w:ascii="宋体" w:hAnsi="宋体"/>
          <w:color w:val="auto"/>
          <w:sz w:val="24"/>
          <w:highlight w:val="none"/>
        </w:rPr>
        <w:t>递交截止日起</w:t>
      </w:r>
      <w:r>
        <w:rPr>
          <w:rFonts w:ascii="Arial" w:hAnsi="Arial" w:cs="Arial"/>
          <w:color w:val="auto"/>
          <w:kern w:val="0"/>
          <w:sz w:val="24"/>
          <w:highlight w:val="none"/>
          <w:u w:val="single"/>
        </w:rPr>
        <w:t xml:space="preserve">    90   </w:t>
      </w:r>
      <w:r>
        <w:rPr>
          <w:rFonts w:hint="eastAsia" w:ascii="Arial" w:hAnsi="Arial" w:cs="Arial"/>
          <w:color w:val="auto"/>
          <w:kern w:val="0"/>
          <w:sz w:val="24"/>
          <w:highlight w:val="none"/>
        </w:rPr>
        <w:t>天内有效</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与本次采购有关的一切往来通讯请寄：</w:t>
      </w:r>
    </w:p>
    <w:p>
      <w:pPr>
        <w:pStyle w:val="12"/>
        <w:adjustRightInd w:val="0"/>
        <w:snapToGrid w:val="0"/>
        <w:spacing w:before="120" w:after="12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地址：__________________     邮编：____________　</w:t>
      </w:r>
    </w:p>
    <w:p>
      <w:pPr>
        <w:pStyle w:val="12"/>
        <w:adjustRightInd w:val="0"/>
        <w:snapToGrid w:val="0"/>
        <w:spacing w:before="120" w:after="12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电话：__________________</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传真：____________</w:t>
      </w:r>
    </w:p>
    <w:p>
      <w:pPr>
        <w:pStyle w:val="12"/>
        <w:adjustRightInd w:val="0"/>
        <w:snapToGrid w:val="0"/>
        <w:spacing w:before="120" w:after="120"/>
        <w:ind w:firstLine="480" w:firstLineChars="200"/>
        <w:rPr>
          <w:rFonts w:hint="eastAsia" w:ascii="宋体"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 xml:space="preserve"> </w:t>
      </w:r>
    </w:p>
    <w:p>
      <w:pPr>
        <w:pStyle w:val="12"/>
        <w:adjustRightInd w:val="0"/>
        <w:snapToGrid w:val="0"/>
        <w:spacing w:before="120" w:after="120"/>
        <w:ind w:firstLine="3360" w:firstLineChars="120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法定代表人(或</w:t>
      </w:r>
      <w:r>
        <w:rPr>
          <w:rFonts w:hint="eastAsia" w:hAnsi="宋体" w:eastAsia="宋体" w:cs="宋体"/>
          <w:color w:val="auto"/>
          <w:spacing w:val="20"/>
          <w:sz w:val="24"/>
          <w:szCs w:val="24"/>
          <w:highlight w:val="none"/>
          <w:lang w:eastAsia="zh-CN"/>
        </w:rPr>
        <w:t>全权代表</w:t>
      </w:r>
      <w:r>
        <w:rPr>
          <w:rFonts w:hint="eastAsia" w:ascii="宋体" w:hAnsi="宋体" w:eastAsia="宋体" w:cs="宋体"/>
          <w:color w:val="auto"/>
          <w:spacing w:val="20"/>
          <w:sz w:val="24"/>
          <w:szCs w:val="24"/>
          <w:highlight w:val="none"/>
        </w:rPr>
        <w:t>)签字或盖章：</w:t>
      </w:r>
    </w:p>
    <w:p>
      <w:pPr>
        <w:pStyle w:val="12"/>
        <w:adjustRightInd w:val="0"/>
        <w:snapToGrid w:val="0"/>
        <w:spacing w:before="120" w:after="120"/>
        <w:ind w:firstLine="2240" w:firstLineChars="800"/>
        <w:rPr>
          <w:rFonts w:hint="eastAsia" w:ascii="宋体" w:hAnsi="宋体" w:eastAsia="宋体" w:cs="宋体"/>
          <w:color w:val="auto"/>
          <w:spacing w:val="20"/>
          <w:sz w:val="24"/>
          <w:szCs w:val="24"/>
          <w:highlight w:val="none"/>
        </w:rPr>
      </w:pPr>
    </w:p>
    <w:p>
      <w:pPr>
        <w:pStyle w:val="12"/>
        <w:adjustRightInd w:val="0"/>
        <w:snapToGrid w:val="0"/>
        <w:spacing w:before="120" w:after="120"/>
        <w:ind w:firstLine="5320" w:firstLineChars="1900"/>
        <w:rPr>
          <w:rFonts w:hint="eastAsia" w:ascii="宋体" w:hAnsi="宋体" w:eastAsia="宋体" w:cs="宋体"/>
          <w:color w:val="auto"/>
          <w:spacing w:val="20"/>
          <w:sz w:val="24"/>
          <w:szCs w:val="24"/>
          <w:highlight w:val="none"/>
        </w:rPr>
      </w:pPr>
      <w:r>
        <w:rPr>
          <w:rFonts w:hint="eastAsia" w:hAnsi="宋体" w:eastAsia="宋体" w:cs="宋体"/>
          <w:bCs/>
          <w:color w:val="auto"/>
          <w:spacing w:val="20"/>
          <w:sz w:val="24"/>
          <w:szCs w:val="24"/>
          <w:highlight w:val="none"/>
          <w:lang w:eastAsia="zh-CN"/>
        </w:rPr>
        <w:t>谈判</w:t>
      </w:r>
      <w:r>
        <w:rPr>
          <w:rFonts w:hint="eastAsia" w:ascii="宋体" w:hAnsi="宋体" w:eastAsia="宋体" w:cs="宋体"/>
          <w:bCs/>
          <w:color w:val="auto"/>
          <w:spacing w:val="20"/>
          <w:sz w:val="24"/>
          <w:szCs w:val="24"/>
          <w:highlight w:val="none"/>
        </w:rPr>
        <w:t>人（</w:t>
      </w:r>
      <w:r>
        <w:rPr>
          <w:rFonts w:hint="eastAsia" w:hAnsi="宋体" w:eastAsia="宋体" w:cs="宋体"/>
          <w:bCs/>
          <w:color w:val="auto"/>
          <w:spacing w:val="20"/>
          <w:sz w:val="24"/>
          <w:szCs w:val="24"/>
          <w:highlight w:val="none"/>
          <w:lang w:eastAsia="zh-CN"/>
        </w:rPr>
        <w:t>盖单位章</w:t>
      </w:r>
      <w:r>
        <w:rPr>
          <w:rFonts w:hint="eastAsia" w:ascii="宋体" w:hAnsi="宋体" w:eastAsia="宋体" w:cs="宋体"/>
          <w:bCs/>
          <w:color w:val="auto"/>
          <w:spacing w:val="20"/>
          <w:sz w:val="24"/>
          <w:szCs w:val="24"/>
          <w:highlight w:val="none"/>
        </w:rPr>
        <w:t>）</w:t>
      </w:r>
      <w:r>
        <w:rPr>
          <w:rFonts w:hint="eastAsia" w:ascii="宋体" w:hAnsi="宋体" w:eastAsia="宋体" w:cs="宋体"/>
          <w:color w:val="auto"/>
          <w:spacing w:val="20"/>
          <w:sz w:val="24"/>
          <w:szCs w:val="24"/>
          <w:highlight w:val="none"/>
        </w:rPr>
        <w:t>：</w:t>
      </w:r>
    </w:p>
    <w:p>
      <w:pPr>
        <w:pStyle w:val="12"/>
        <w:adjustRightInd w:val="0"/>
        <w:snapToGrid w:val="0"/>
        <w:spacing w:before="120" w:after="120"/>
        <w:ind w:firstLine="5320" w:firstLineChars="1900"/>
        <w:rPr>
          <w:rFonts w:hint="eastAsia" w:ascii="宋体" w:hAnsi="宋体" w:eastAsia="宋体" w:cs="宋体"/>
          <w:bCs/>
          <w:color w:val="auto"/>
          <w:spacing w:val="20"/>
          <w:sz w:val="24"/>
          <w:szCs w:val="24"/>
          <w:highlight w:val="none"/>
        </w:rPr>
      </w:pPr>
    </w:p>
    <w:p>
      <w:pPr>
        <w:pStyle w:val="12"/>
        <w:adjustRightInd w:val="0"/>
        <w:snapToGrid w:val="0"/>
        <w:spacing w:before="120" w:after="120"/>
        <w:ind w:firstLine="6440" w:firstLineChars="2300"/>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rPr>
        <w:t>日     期：</w:t>
      </w:r>
    </w:p>
    <w:p>
      <w:pPr>
        <w:tabs>
          <w:tab w:val="left" w:pos="3111"/>
        </w:tabs>
        <w:autoSpaceDE w:val="0"/>
        <w:autoSpaceDN w:val="0"/>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b/>
      </w:r>
    </w:p>
    <w:p>
      <w:pPr>
        <w:tabs>
          <w:tab w:val="left" w:pos="3111"/>
        </w:tabs>
        <w:autoSpaceDE w:val="0"/>
        <w:autoSpaceDN w:val="0"/>
        <w:adjustRightInd w:val="0"/>
        <w:rPr>
          <w:rFonts w:hint="eastAsia" w:ascii="宋体" w:hAnsi="宋体" w:eastAsia="宋体" w:cs="宋体"/>
          <w:color w:val="auto"/>
          <w:kern w:val="0"/>
          <w:sz w:val="24"/>
          <w:szCs w:val="24"/>
          <w:highlight w:val="none"/>
        </w:rPr>
      </w:pPr>
    </w:p>
    <w:p>
      <w:pPr>
        <w:tabs>
          <w:tab w:val="left" w:pos="3111"/>
        </w:tabs>
        <w:autoSpaceDE w:val="0"/>
        <w:autoSpaceDN w:val="0"/>
        <w:adjustRightInd w:val="0"/>
        <w:rPr>
          <w:rFonts w:hint="eastAsia" w:ascii="宋体" w:hAnsi="宋体" w:eastAsia="宋体" w:cs="宋体"/>
          <w:color w:val="auto"/>
          <w:kern w:val="0"/>
          <w:sz w:val="24"/>
          <w:szCs w:val="24"/>
          <w:highlight w:val="none"/>
        </w:rPr>
      </w:pPr>
    </w:p>
    <w:p>
      <w:pPr>
        <w:tabs>
          <w:tab w:val="left" w:pos="3111"/>
        </w:tabs>
        <w:autoSpaceDE w:val="0"/>
        <w:autoSpaceDN w:val="0"/>
        <w:adjustRightInd w:val="0"/>
        <w:rPr>
          <w:rFonts w:hint="eastAsia" w:ascii="宋体" w:hAnsi="宋体" w:eastAsia="宋体" w:cs="宋体"/>
          <w:color w:val="auto"/>
          <w:kern w:val="0"/>
          <w:sz w:val="24"/>
          <w:szCs w:val="24"/>
          <w:highlight w:val="none"/>
        </w:rPr>
      </w:pPr>
    </w:p>
    <w:p>
      <w:pPr>
        <w:tabs>
          <w:tab w:val="left" w:pos="3111"/>
        </w:tabs>
        <w:autoSpaceDE w:val="0"/>
        <w:autoSpaceDN w:val="0"/>
        <w:adjustRightInd w:val="0"/>
        <w:rPr>
          <w:rFonts w:hint="eastAsia" w:ascii="宋体" w:hAnsi="宋体" w:eastAsia="宋体" w:cs="宋体"/>
          <w:color w:val="auto"/>
          <w:kern w:val="0"/>
          <w:sz w:val="24"/>
          <w:szCs w:val="24"/>
          <w:highlight w:val="none"/>
        </w:rPr>
      </w:pPr>
    </w:p>
    <w:p>
      <w:pPr>
        <w:tabs>
          <w:tab w:val="left" w:pos="3111"/>
        </w:tabs>
        <w:autoSpaceDE w:val="0"/>
        <w:autoSpaceDN w:val="0"/>
        <w:adjustRightInd w:val="0"/>
        <w:rPr>
          <w:rFonts w:hint="eastAsia" w:ascii="宋体" w:hAnsi="宋体" w:eastAsia="宋体" w:cs="宋体"/>
          <w:color w:val="auto"/>
          <w:kern w:val="0"/>
          <w:sz w:val="24"/>
          <w:szCs w:val="24"/>
          <w:highlight w:val="none"/>
        </w:rPr>
      </w:pPr>
    </w:p>
    <w:p>
      <w:pPr>
        <w:tabs>
          <w:tab w:val="left" w:pos="3111"/>
        </w:tabs>
        <w:autoSpaceDE w:val="0"/>
        <w:autoSpaceDN w:val="0"/>
        <w:adjustRightInd w:val="0"/>
        <w:rPr>
          <w:rFonts w:hint="eastAsia" w:ascii="宋体" w:hAnsi="宋体" w:eastAsia="宋体" w:cs="宋体"/>
          <w:color w:val="auto"/>
          <w:kern w:val="0"/>
          <w:sz w:val="24"/>
          <w:szCs w:val="24"/>
          <w:highlight w:val="none"/>
        </w:rPr>
      </w:pPr>
    </w:p>
    <w:p>
      <w:pPr>
        <w:pStyle w:val="12"/>
        <w:adjustRightInd w:val="0"/>
        <w:snapToGrid w:val="0"/>
        <w:spacing w:before="120" w:after="12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注：未按照本</w:t>
      </w:r>
      <w:r>
        <w:rPr>
          <w:rFonts w:hint="eastAsia"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承诺函格式要求填报的</w:t>
      </w:r>
      <w:r>
        <w:rPr>
          <w:rFonts w:hint="eastAsia"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承诺函将被视为非实质性响应</w:t>
      </w:r>
      <w:r>
        <w:rPr>
          <w:rFonts w:hint="eastAsia"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，从而导致其被拒绝</w:t>
      </w:r>
      <w:r>
        <w:rPr>
          <w:rFonts w:hint="eastAsia" w:ascii="宋体" w:hAnsi="宋体" w:eastAsia="宋体" w:cs="宋体"/>
          <w:b/>
          <w:bCs/>
          <w:color w:val="auto"/>
          <w:sz w:val="21"/>
          <w:szCs w:val="21"/>
          <w:highlight w:val="none"/>
          <w:lang w:eastAsia="zh-CN"/>
        </w:rPr>
        <w:t>。</w:t>
      </w:r>
    </w:p>
    <w:p>
      <w:pPr>
        <w:pStyle w:val="12"/>
        <w:adjustRightInd w:val="0"/>
        <w:snapToGrid w:val="0"/>
        <w:spacing w:before="120" w:after="120"/>
        <w:jc w:val="center"/>
        <w:rPr>
          <w:rFonts w:hint="eastAsia" w:ascii="宋体" w:hAnsi="宋体" w:eastAsia="宋体" w:cs="宋体"/>
          <w:b/>
          <w:bCs/>
          <w:color w:val="auto"/>
          <w:sz w:val="24"/>
          <w:szCs w:val="24"/>
          <w:highlight w:val="none"/>
          <w:lang w:val="zh-CN"/>
        </w:rPr>
      </w:pPr>
    </w:p>
    <w:p>
      <w:pPr>
        <w:pStyle w:val="12"/>
        <w:adjustRightInd w:val="0"/>
        <w:snapToGrid w:val="0"/>
        <w:spacing w:before="120" w:after="120"/>
        <w:jc w:val="center"/>
        <w:rPr>
          <w:rFonts w:hint="eastAsia" w:ascii="宋体" w:hAnsi="宋体" w:eastAsia="宋体" w:cs="宋体"/>
          <w:b/>
          <w:bCs/>
          <w:color w:val="auto"/>
          <w:sz w:val="24"/>
          <w:szCs w:val="24"/>
          <w:highlight w:val="none"/>
          <w:lang w:val="zh-CN"/>
        </w:rPr>
      </w:pPr>
    </w:p>
    <w:p>
      <w:pPr>
        <w:pStyle w:val="12"/>
        <w:adjustRightInd w:val="0"/>
        <w:snapToGrid w:val="0"/>
        <w:spacing w:before="120" w:after="120"/>
        <w:jc w:val="center"/>
        <w:rPr>
          <w:rFonts w:hint="eastAsia" w:ascii="宋体" w:hAnsi="宋体" w:eastAsia="宋体" w:cs="宋体"/>
          <w:b/>
          <w:bCs/>
          <w:color w:val="auto"/>
          <w:sz w:val="24"/>
          <w:szCs w:val="24"/>
          <w:highlight w:val="none"/>
          <w:lang w:val="zh-CN"/>
        </w:rPr>
      </w:pPr>
    </w:p>
    <w:p>
      <w:pPr>
        <w:pStyle w:val="12"/>
        <w:adjustRightInd w:val="0"/>
        <w:snapToGrid w:val="0"/>
        <w:spacing w:before="120" w:after="120"/>
        <w:jc w:val="center"/>
        <w:rPr>
          <w:rFonts w:hint="eastAsia" w:ascii="宋体" w:hAnsi="宋体" w:eastAsia="宋体" w:cs="宋体"/>
          <w:b/>
          <w:bCs/>
          <w:color w:val="auto"/>
          <w:sz w:val="24"/>
          <w:szCs w:val="24"/>
          <w:highlight w:val="none"/>
          <w:lang w:val="zh-CN"/>
        </w:rPr>
      </w:pPr>
    </w:p>
    <w:p>
      <w:pPr>
        <w:pStyle w:val="12"/>
        <w:adjustRightInd w:val="0"/>
        <w:snapToGrid w:val="0"/>
        <w:spacing w:before="120" w:after="120"/>
        <w:jc w:val="center"/>
        <w:rPr>
          <w:rFonts w:hint="eastAsia" w:ascii="宋体" w:hAnsi="宋体" w:eastAsia="宋体" w:cs="宋体"/>
          <w:b/>
          <w:bCs/>
          <w:color w:val="auto"/>
          <w:sz w:val="24"/>
          <w:szCs w:val="24"/>
          <w:highlight w:val="none"/>
          <w:lang w:val="zh-CN"/>
        </w:rPr>
      </w:pPr>
    </w:p>
    <w:p>
      <w:pPr>
        <w:pStyle w:val="13"/>
        <w:rPr>
          <w:rFonts w:hint="eastAsia"/>
          <w:color w:val="auto"/>
          <w:highlight w:val="none"/>
          <w:lang w:val="zh-CN"/>
        </w:rPr>
      </w:pPr>
    </w:p>
    <w:p>
      <w:pPr>
        <w:pStyle w:val="12"/>
        <w:adjustRightInd w:val="0"/>
        <w:snapToGrid w:val="0"/>
        <w:spacing w:before="120" w:after="120"/>
        <w:jc w:val="center"/>
        <w:rPr>
          <w:rFonts w:hint="eastAsia" w:ascii="宋体" w:hAnsi="宋体" w:eastAsia="宋体" w:cs="宋体"/>
          <w:b/>
          <w:bCs/>
          <w:color w:val="auto"/>
          <w:sz w:val="24"/>
          <w:szCs w:val="24"/>
          <w:highlight w:val="none"/>
          <w:lang w:val="zh-CN"/>
        </w:rPr>
      </w:pPr>
    </w:p>
    <w:p>
      <w:pPr>
        <w:snapToGrid w:val="0"/>
        <w:spacing w:before="120" w:beforeLines="50" w:after="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 xml:space="preserve">：                    </w:t>
      </w:r>
    </w:p>
    <w:p>
      <w:pPr>
        <w:snapToGrid w:val="0"/>
        <w:spacing w:before="120" w:beforeLines="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法定代表人授权委托书</w:t>
      </w:r>
    </w:p>
    <w:p>
      <w:pPr>
        <w:snapToGrid w:val="0"/>
        <w:spacing w:before="120" w:beforeLines="50" w:after="50"/>
        <w:rPr>
          <w:rFonts w:hint="eastAsia" w:ascii="宋体" w:hAnsi="宋体" w:eastAsia="宋体" w:cs="宋体"/>
          <w:bCs/>
          <w:color w:val="auto"/>
          <w:sz w:val="24"/>
          <w:szCs w:val="24"/>
          <w:highlight w:val="none"/>
        </w:rPr>
      </w:pPr>
    </w:p>
    <w:p>
      <w:pPr>
        <w:snapToGrid w:val="0"/>
        <w:spacing w:before="120" w:beforeLines="50" w:after="5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（采购单位名称）</w:t>
      </w:r>
      <w:r>
        <w:rPr>
          <w:rFonts w:hint="eastAsia" w:ascii="宋体" w:hAnsi="宋体" w:eastAsia="宋体" w:cs="宋体"/>
          <w:color w:val="auto"/>
          <w:sz w:val="24"/>
          <w:szCs w:val="24"/>
          <w:highlight w:val="none"/>
        </w:rPr>
        <w:t>：</w:t>
      </w:r>
    </w:p>
    <w:p>
      <w:pPr>
        <w:spacing w:line="700" w:lineRule="exact"/>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供应商全称）法定代表人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w:t>
      </w:r>
    </w:p>
    <w:p>
      <w:pPr>
        <w:spacing w:line="7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（全称代表姓名）为全权代表，参加贵</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仙居县乡镇公墓新建项目（一期）—埠头镇、下各镇，横溪镇林木砍伐及销售（非政府采购）（重新招标） </w:t>
      </w:r>
      <w:r>
        <w:rPr>
          <w:rFonts w:hint="eastAsia" w:ascii="宋体" w:hAnsi="宋体" w:eastAsia="宋体" w:cs="宋体"/>
          <w:color w:val="auto"/>
          <w:sz w:val="24"/>
          <w:szCs w:val="24"/>
          <w:highlight w:val="none"/>
          <w:u w:val="none"/>
          <w:lang w:val="en-US" w:eastAsia="zh-CN"/>
        </w:rPr>
        <w:t>项目</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ZJYX-2022-45-1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活动，全权代表我方处理</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活动中的一切事务，我均予以承认。</w:t>
      </w:r>
    </w:p>
    <w:p>
      <w:pPr>
        <w:spacing w:line="360" w:lineRule="auto"/>
        <w:ind w:firstLine="4094" w:firstLineChars="1706"/>
        <w:rPr>
          <w:rFonts w:hint="eastAsia" w:ascii="宋体" w:hAnsi="宋体" w:eastAsia="宋体" w:cs="宋体"/>
          <w:color w:val="auto"/>
          <w:sz w:val="24"/>
          <w:szCs w:val="24"/>
          <w:highlight w:val="none"/>
        </w:rPr>
      </w:pPr>
    </w:p>
    <w:p>
      <w:pPr>
        <w:spacing w:line="360" w:lineRule="auto"/>
        <w:ind w:firstLine="4094" w:firstLineChars="17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pPr>
        <w:spacing w:line="360" w:lineRule="auto"/>
        <w:ind w:firstLine="4094" w:firstLineChars="1706"/>
        <w:rPr>
          <w:rFonts w:hint="eastAsia" w:ascii="宋体" w:hAnsi="宋体" w:eastAsia="宋体" w:cs="宋体"/>
          <w:color w:val="auto"/>
          <w:sz w:val="24"/>
          <w:szCs w:val="24"/>
          <w:highlight w:val="none"/>
        </w:rPr>
      </w:pPr>
    </w:p>
    <w:p>
      <w:pPr>
        <w:spacing w:line="360" w:lineRule="auto"/>
        <w:ind w:firstLine="4094" w:firstLineChars="170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供应商全称（</w:t>
      </w:r>
      <w:r>
        <w:rPr>
          <w:rFonts w:hint="eastAsia" w:ascii="宋体" w:hAnsi="宋体" w:eastAsia="宋体" w:cs="宋体"/>
          <w:color w:val="auto"/>
          <w:sz w:val="24"/>
          <w:szCs w:val="24"/>
          <w:highlight w:val="none"/>
          <w:lang w:eastAsia="zh-CN"/>
        </w:rPr>
        <w:t>盖单位章</w:t>
      </w:r>
      <w:r>
        <w:rPr>
          <w:rFonts w:hint="eastAsia" w:ascii="宋体" w:hAnsi="宋体" w:eastAsia="宋体" w:cs="宋体"/>
          <w:color w:val="auto"/>
          <w:sz w:val="24"/>
          <w:szCs w:val="24"/>
          <w:highlight w:val="none"/>
        </w:rPr>
        <w:t>）：</w:t>
      </w:r>
    </w:p>
    <w:p>
      <w:pPr>
        <w:spacing w:line="360" w:lineRule="auto"/>
        <w:ind w:firstLine="4094" w:firstLineChars="1706"/>
        <w:rPr>
          <w:rFonts w:hint="eastAsia" w:ascii="宋体" w:hAnsi="宋体" w:eastAsia="宋体" w:cs="宋体"/>
          <w:color w:val="auto"/>
          <w:sz w:val="24"/>
          <w:szCs w:val="24"/>
          <w:highlight w:val="none"/>
        </w:rPr>
      </w:pPr>
    </w:p>
    <w:p>
      <w:pPr>
        <w:spacing w:line="360" w:lineRule="auto"/>
        <w:ind w:firstLine="600" w:firstLineChars="25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                                      </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授权代表姓名：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手机：</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职务：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pPr>
        <w:spacing w:line="360" w:lineRule="auto"/>
        <w:ind w:firstLine="600" w:firstLineChars="2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详细通讯地址：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lang w:eastAsia="zh-CN"/>
        </w:rPr>
        <w:t>：</w:t>
      </w:r>
    </w:p>
    <w:p>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bl>
      <w:tblPr>
        <w:tblStyle w:val="2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7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身份证复印件粘贴处：</w:t>
            </w:r>
          </w:p>
        </w:tc>
      </w:tr>
    </w:tbl>
    <w:p>
      <w:pPr>
        <w:pStyle w:val="9"/>
        <w:spacing w:line="360" w:lineRule="auto"/>
        <w:ind w:firstLine="0"/>
        <w:jc w:val="left"/>
        <w:rPr>
          <w:rFonts w:hint="eastAsia" w:ascii="宋体" w:hAnsi="宋体" w:eastAsia="宋体" w:cs="宋体"/>
          <w:b/>
          <w:bCs/>
          <w:color w:val="auto"/>
          <w:sz w:val="24"/>
          <w:szCs w:val="24"/>
          <w:highlight w:val="none"/>
          <w:lang w:eastAsia="zh-CN"/>
        </w:rPr>
      </w:pPr>
    </w:p>
    <w:p>
      <w:pPr>
        <w:pStyle w:val="9"/>
        <w:spacing w:line="360" w:lineRule="auto"/>
        <w:ind w:firstLine="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附件三：</w:t>
      </w:r>
    </w:p>
    <w:p>
      <w:pPr>
        <w:pStyle w:val="9"/>
        <w:spacing w:line="360" w:lineRule="auto"/>
        <w:ind w:firstLine="0"/>
        <w:jc w:val="center"/>
        <w:rPr>
          <w:rFonts w:ascii="仿宋_GB2312" w:hAnsi="宋体" w:eastAsia="仿宋_GB2312"/>
          <w:b/>
          <w:color w:val="auto"/>
          <w:sz w:val="32"/>
          <w:szCs w:val="32"/>
          <w:highlight w:val="none"/>
        </w:rPr>
      </w:pPr>
      <w:r>
        <w:rPr>
          <w:rFonts w:hint="eastAsia" w:ascii="宋体" w:cs="宋体"/>
          <w:b/>
          <w:color w:val="auto"/>
          <w:sz w:val="24"/>
          <w:szCs w:val="24"/>
          <w:highlight w:val="none"/>
        </w:rPr>
        <w:t>具有</w:t>
      </w:r>
      <w:r>
        <w:rPr>
          <w:rFonts w:hint="eastAsia" w:ascii="宋体" w:hAnsi="宋体" w:cs="宋体"/>
          <w:b/>
          <w:color w:val="auto"/>
          <w:kern w:val="2"/>
          <w:sz w:val="24"/>
          <w:szCs w:val="24"/>
          <w:highlight w:val="none"/>
          <w:lang w:val="en-US" w:eastAsia="zh-CN" w:bidi="ar-SA"/>
        </w:rPr>
        <w:t>履行合同所必需设备和专业技术能力的</w:t>
      </w:r>
      <w:r>
        <w:rPr>
          <w:rFonts w:hint="eastAsia" w:ascii="宋体" w:cs="宋体"/>
          <w:b/>
          <w:color w:val="auto"/>
          <w:sz w:val="24"/>
          <w:szCs w:val="24"/>
          <w:highlight w:val="none"/>
        </w:rPr>
        <w:t>承诺函</w:t>
      </w:r>
    </w:p>
    <w:p>
      <w:pPr>
        <w:pStyle w:val="12"/>
        <w:spacing w:before="60" w:after="60" w:line="500" w:lineRule="exact"/>
        <w:rPr>
          <w:rFonts w:hint="eastAsia" w:hAnsi="宋体" w:cs="宋体"/>
          <w:b/>
          <w:bCs/>
          <w:color w:val="auto"/>
          <w:sz w:val="24"/>
          <w:highlight w:val="none"/>
          <w:u w:val="single"/>
        </w:rPr>
      </w:pPr>
      <w:r>
        <w:rPr>
          <w:rFonts w:hint="eastAsia" w:hAnsi="宋体" w:cs="宋体"/>
          <w:color w:val="auto"/>
          <w:sz w:val="24"/>
          <w:highlight w:val="none"/>
          <w:u w:val="single"/>
          <w:lang w:val="en-US" w:eastAsia="zh-CN"/>
        </w:rPr>
        <w:t>仙居县恩德园陵园管理有限公司</w:t>
      </w:r>
      <w:r>
        <w:rPr>
          <w:rFonts w:hint="eastAsia" w:hAnsi="宋体" w:cs="宋体"/>
          <w:color w:val="auto"/>
          <w:sz w:val="24"/>
          <w:highlight w:val="none"/>
          <w:u w:val="single"/>
          <w:lang w:eastAsia="zh-CN"/>
        </w:rPr>
        <w:t>：</w:t>
      </w:r>
    </w:p>
    <w:p>
      <w:pPr>
        <w:pStyle w:val="12"/>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我方参与的</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 xml:space="preserve">仙居县乡镇公墓新建项目（一期）—埠头镇、下各镇，横溪镇林木砍伐及销售（非政府采购）（重新招标）  </w:t>
      </w:r>
      <w:r>
        <w:rPr>
          <w:rFonts w:hint="eastAsia" w:hAnsi="宋体" w:eastAsia="宋体" w:cs="宋体"/>
          <w:color w:val="auto"/>
          <w:sz w:val="24"/>
          <w:highlight w:val="none"/>
          <w:u w:val="single"/>
          <w:lang w:val="en-US" w:eastAsia="zh-CN"/>
        </w:rPr>
        <w:t>采购编号：</w:t>
      </w:r>
      <w:r>
        <w:rPr>
          <w:rFonts w:hint="eastAsia" w:hAnsi="宋体" w:eastAsia="宋体" w:cs="宋体"/>
          <w:color w:val="auto"/>
          <w:sz w:val="24"/>
          <w:highlight w:val="none"/>
          <w:u w:val="single"/>
          <w:lang w:eastAsia="zh-CN"/>
        </w:rPr>
        <w:t>ZJYX-2022-45-1</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 xml:space="preserve"> 的</w:t>
      </w:r>
      <w:r>
        <w:rPr>
          <w:rFonts w:hint="eastAsia" w:hAnsi="宋体" w:cs="宋体"/>
          <w:color w:val="auto"/>
          <w:sz w:val="24"/>
          <w:highlight w:val="none"/>
          <w:lang w:eastAsia="zh-CN"/>
        </w:rPr>
        <w:t>谈判</w:t>
      </w:r>
      <w:r>
        <w:rPr>
          <w:rFonts w:hint="eastAsia" w:hAnsi="宋体" w:cs="宋体"/>
          <w:color w:val="auto"/>
          <w:sz w:val="24"/>
          <w:highlight w:val="none"/>
        </w:rPr>
        <w:t>活动，我方郑重承诺，我方承诺具有履行合同所必需设备和专业技术能力。如有虚假，</w:t>
      </w:r>
      <w:r>
        <w:rPr>
          <w:rFonts w:hint="eastAsia" w:hAnsi="宋体" w:cs="宋体"/>
          <w:color w:val="auto"/>
          <w:sz w:val="24"/>
          <w:highlight w:val="none"/>
          <w:lang w:val="en-US" w:eastAsia="zh-CN"/>
        </w:rPr>
        <w:t>采购组织机构</w:t>
      </w:r>
      <w:r>
        <w:rPr>
          <w:rFonts w:hint="eastAsia" w:hAnsi="宋体" w:cs="宋体"/>
          <w:color w:val="auto"/>
          <w:sz w:val="24"/>
          <w:highlight w:val="none"/>
        </w:rPr>
        <w:t>可取消我方任何资格（</w:t>
      </w:r>
      <w:r>
        <w:rPr>
          <w:rFonts w:hint="eastAsia" w:hAnsi="宋体" w:cs="宋体"/>
          <w:color w:val="auto"/>
          <w:sz w:val="24"/>
          <w:highlight w:val="none"/>
          <w:lang w:val="en-US" w:eastAsia="zh-CN"/>
        </w:rPr>
        <w:t>谈判</w:t>
      </w:r>
      <w:r>
        <w:rPr>
          <w:rFonts w:hint="eastAsia" w:hAnsi="宋体" w:cs="宋体"/>
          <w:color w:val="auto"/>
          <w:sz w:val="24"/>
          <w:highlight w:val="none"/>
        </w:rPr>
        <w:t>/中标/签订合同），我方对此无任何异议。</w:t>
      </w:r>
    </w:p>
    <w:p>
      <w:pPr>
        <w:pStyle w:val="12"/>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特此承诺！</w:t>
      </w:r>
    </w:p>
    <w:p>
      <w:pPr>
        <w:pStyle w:val="12"/>
        <w:spacing w:before="60" w:after="60" w:line="500" w:lineRule="exact"/>
        <w:ind w:firstLine="480" w:firstLineChars="200"/>
        <w:rPr>
          <w:rFonts w:hint="eastAsia" w:hAnsi="宋体" w:cs="宋体"/>
          <w:color w:val="auto"/>
          <w:sz w:val="24"/>
          <w:highlight w:val="none"/>
        </w:rPr>
      </w:pPr>
    </w:p>
    <w:p>
      <w:pPr>
        <w:keepNext w:val="0"/>
        <w:keepLines w:val="0"/>
        <w:pageBreakBefore w:val="0"/>
        <w:widowControl w:val="0"/>
        <w:kinsoku/>
        <w:wordWrap/>
        <w:overflowPunct/>
        <w:topLinePunct w:val="0"/>
        <w:autoSpaceDE/>
        <w:autoSpaceDN/>
        <w:bidi w:val="0"/>
        <w:spacing w:line="500" w:lineRule="exact"/>
        <w:ind w:firstLine="230" w:firstLineChars="100"/>
        <w:jc w:val="left"/>
        <w:textAlignment w:val="auto"/>
        <w:rPr>
          <w:rFonts w:hint="eastAsia" w:ascii="宋体" w:hAnsi="宋体" w:cs="宋体"/>
          <w:color w:val="auto"/>
          <w:sz w:val="24"/>
          <w:highlight w:val="none"/>
        </w:rPr>
      </w:pPr>
      <w:r>
        <w:rPr>
          <w:rFonts w:hint="eastAsia" w:ascii="宋体" w:hAnsi="宋体" w:cs="宋体"/>
          <w:color w:val="auto"/>
          <w:sz w:val="23"/>
          <w:szCs w:val="23"/>
          <w:highlight w:val="none"/>
        </w:rPr>
        <w:t xml:space="preserve"> </w:t>
      </w:r>
      <w:r>
        <w:rPr>
          <w:rFonts w:hint="eastAsia" w:ascii="宋体" w:hAnsi="宋体" w:cs="宋体"/>
          <w:color w:val="auto"/>
          <w:sz w:val="23"/>
          <w:szCs w:val="23"/>
          <w:highlight w:val="none"/>
          <w:lang w:val="en-US" w:eastAsia="zh-CN"/>
        </w:rPr>
        <w:t xml:space="preserve">                                     </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供应商</w:t>
      </w:r>
      <w:r>
        <w:rPr>
          <w:rFonts w:hint="eastAsia" w:ascii="宋体" w:hAnsi="宋体" w:cs="宋体"/>
          <w:color w:val="auto"/>
          <w:sz w:val="24"/>
          <w:highlight w:val="none"/>
        </w:rPr>
        <w:t xml:space="preserve"> (盖单位章)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spacing w:line="500" w:lineRule="exact"/>
        <w:ind w:firstLine="3120" w:firstLineChars="13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法定代表人或</w:t>
      </w:r>
      <w:r>
        <w:rPr>
          <w:rFonts w:hint="eastAsia" w:ascii="宋体" w:hAnsi="宋体" w:cs="宋体"/>
          <w:color w:val="auto"/>
          <w:sz w:val="24"/>
          <w:highlight w:val="none"/>
          <w:lang w:eastAsia="zh-CN"/>
        </w:rPr>
        <w:t>全权代表</w:t>
      </w:r>
      <w:r>
        <w:rPr>
          <w:rFonts w:hint="eastAsia" w:ascii="宋体" w:hAnsi="宋体" w:cs="宋体"/>
          <w:color w:val="auto"/>
          <w:sz w:val="24"/>
          <w:highlight w:val="none"/>
        </w:rPr>
        <w:t>（盖章或签字）：</w:t>
      </w:r>
    </w:p>
    <w:p>
      <w:pPr>
        <w:pStyle w:val="12"/>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color w:val="auto"/>
          <w:sz w:val="24"/>
          <w:highlight w:val="none"/>
        </w:rPr>
      </w:pPr>
      <w:r>
        <w:rPr>
          <w:rFonts w:hint="eastAsia" w:hAnsi="宋体" w:cs="宋体"/>
          <w:color w:val="auto"/>
          <w:sz w:val="24"/>
          <w:highlight w:val="none"/>
          <w:lang w:val="en-US" w:eastAsia="zh-CN"/>
        </w:rPr>
        <w:t xml:space="preserve">                                       </w:t>
      </w:r>
      <w:r>
        <w:rPr>
          <w:rFonts w:hint="eastAsia" w:ascii="宋体" w:hAnsi="宋体" w:cs="宋体"/>
          <w:color w:val="auto"/>
          <w:sz w:val="24"/>
          <w:highlight w:val="none"/>
        </w:rPr>
        <w:t>日　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pStyle w:val="12"/>
        <w:adjustRightInd w:val="0"/>
        <w:snapToGrid w:val="0"/>
        <w:spacing w:before="120" w:after="120"/>
        <w:jc w:val="left"/>
        <w:rPr>
          <w:rFonts w:hint="default" w:ascii="宋体" w:hAnsi="宋体" w:eastAsia="宋体" w:cs="宋体"/>
          <w:color w:val="auto"/>
          <w:sz w:val="24"/>
          <w:highlight w:val="none"/>
          <w:u w:val="single"/>
          <w:lang w:val="en-US" w:eastAsia="zh-CN"/>
        </w:rPr>
      </w:pPr>
      <w:r>
        <w:rPr>
          <w:rFonts w:hint="eastAsia" w:hAnsi="宋体" w:eastAsia="宋体" w:cs="宋体"/>
          <w:color w:val="auto"/>
          <w:sz w:val="24"/>
          <w:highlight w:val="none"/>
          <w:u w:val="single"/>
          <w:lang w:val="en-US" w:eastAsia="zh-CN"/>
        </w:rPr>
        <w:t xml:space="preserve">                                                                           </w:t>
      </w:r>
    </w:p>
    <w:p>
      <w:pPr>
        <w:pStyle w:val="9"/>
        <w:spacing w:line="360" w:lineRule="auto"/>
        <w:ind w:firstLine="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p>
    <w:p>
      <w:pPr>
        <w:pStyle w:val="9"/>
        <w:spacing w:line="360" w:lineRule="auto"/>
        <w:ind w:firstLine="0"/>
        <w:jc w:val="center"/>
        <w:rPr>
          <w:rFonts w:hint="eastAsia" w:ascii="宋体" w:cs="宋体"/>
          <w:b/>
          <w:color w:val="auto"/>
          <w:sz w:val="24"/>
          <w:szCs w:val="24"/>
          <w:highlight w:val="none"/>
        </w:rPr>
      </w:pPr>
      <w:r>
        <w:rPr>
          <w:rFonts w:hint="eastAsia" w:ascii="宋体" w:cs="宋体"/>
          <w:b/>
          <w:color w:val="auto"/>
          <w:sz w:val="24"/>
          <w:szCs w:val="24"/>
          <w:highlight w:val="none"/>
        </w:rPr>
        <w:t>依法缴纳税收及社会保障资金的承诺函</w:t>
      </w:r>
    </w:p>
    <w:p>
      <w:pPr>
        <w:pStyle w:val="12"/>
        <w:spacing w:before="60" w:after="60" w:line="500" w:lineRule="exact"/>
        <w:rPr>
          <w:rFonts w:hint="default" w:hAnsi="宋体" w:cs="宋体"/>
          <w:color w:val="auto"/>
          <w:sz w:val="24"/>
          <w:highlight w:val="none"/>
          <w:u w:val="single"/>
          <w:lang w:val="en-US" w:eastAsia="zh-CN"/>
        </w:rPr>
      </w:pPr>
      <w:r>
        <w:rPr>
          <w:rFonts w:hint="eastAsia" w:hAnsi="宋体" w:cs="宋体"/>
          <w:color w:val="auto"/>
          <w:sz w:val="24"/>
          <w:highlight w:val="none"/>
          <w:u w:val="single"/>
          <w:lang w:val="en-US" w:eastAsia="zh-CN"/>
        </w:rPr>
        <w:t>仙居县恩德园陵园管理有限公司:</w:t>
      </w:r>
    </w:p>
    <w:p>
      <w:pPr>
        <w:pStyle w:val="12"/>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我方参与的</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仙居县乡镇公墓新建项目（一期）—埠头镇、下各镇，横溪镇林木砍伐及销售（非政府采购）（重新招标）</w:t>
      </w:r>
      <w:r>
        <w:rPr>
          <w:rFonts w:hint="eastAsia" w:hAnsi="宋体" w:eastAsia="宋体" w:cs="宋体"/>
          <w:color w:val="auto"/>
          <w:sz w:val="24"/>
          <w:highlight w:val="none"/>
          <w:u w:val="single"/>
          <w:lang w:val="en-US" w:eastAsia="zh-CN"/>
        </w:rPr>
        <w:t>采购编号：</w:t>
      </w:r>
      <w:r>
        <w:rPr>
          <w:rFonts w:hint="eastAsia" w:hAnsi="宋体" w:eastAsia="宋体" w:cs="宋体"/>
          <w:color w:val="auto"/>
          <w:sz w:val="24"/>
          <w:highlight w:val="none"/>
          <w:u w:val="single"/>
          <w:lang w:eastAsia="zh-CN"/>
        </w:rPr>
        <w:t>ZJYX-2022-45-1</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 xml:space="preserve"> 的</w:t>
      </w:r>
      <w:r>
        <w:rPr>
          <w:rFonts w:hint="eastAsia" w:hAnsi="宋体" w:cs="宋体"/>
          <w:color w:val="auto"/>
          <w:sz w:val="24"/>
          <w:highlight w:val="none"/>
          <w:lang w:eastAsia="zh-CN"/>
        </w:rPr>
        <w:t>谈判</w:t>
      </w:r>
      <w:r>
        <w:rPr>
          <w:rFonts w:hint="eastAsia" w:hAnsi="宋体" w:cs="宋体"/>
          <w:color w:val="auto"/>
          <w:sz w:val="24"/>
          <w:highlight w:val="none"/>
        </w:rPr>
        <w:t>活动，现郑重承诺：</w:t>
      </w:r>
    </w:p>
    <w:p>
      <w:pPr>
        <w:pStyle w:val="12"/>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我公司已依法缴纳税收及社会保障资金，符合参与采购活动的资格条件，不存在税收缴纳、社会保障等方面的失信记录。</w:t>
      </w:r>
    </w:p>
    <w:p>
      <w:pPr>
        <w:pStyle w:val="12"/>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如本公司对以上条款提供虚假承诺，愿承担一切法律责任。</w:t>
      </w:r>
    </w:p>
    <w:p>
      <w:pPr>
        <w:pStyle w:val="12"/>
        <w:spacing w:before="60" w:after="60" w:line="500" w:lineRule="exact"/>
        <w:ind w:firstLine="480" w:firstLineChars="200"/>
        <w:rPr>
          <w:rFonts w:hint="eastAsia" w:hAnsi="宋体" w:cs="宋体"/>
          <w:color w:val="auto"/>
          <w:sz w:val="24"/>
          <w:highlight w:val="none"/>
        </w:rPr>
      </w:pPr>
    </w:p>
    <w:p>
      <w:pPr>
        <w:keepNext w:val="0"/>
        <w:keepLines w:val="0"/>
        <w:pageBreakBefore w:val="0"/>
        <w:widowControl w:val="0"/>
        <w:kinsoku/>
        <w:wordWrap/>
        <w:overflowPunct/>
        <w:topLinePunct w:val="0"/>
        <w:autoSpaceDE/>
        <w:autoSpaceDN/>
        <w:bidi w:val="0"/>
        <w:spacing w:line="500" w:lineRule="exact"/>
        <w:ind w:firstLine="230" w:firstLineChars="100"/>
        <w:jc w:val="left"/>
        <w:textAlignment w:val="auto"/>
        <w:rPr>
          <w:rFonts w:hint="eastAsia" w:ascii="宋体" w:hAnsi="宋体" w:cs="宋体"/>
          <w:color w:val="auto"/>
          <w:sz w:val="24"/>
          <w:highlight w:val="none"/>
        </w:rPr>
      </w:pPr>
      <w:r>
        <w:rPr>
          <w:rFonts w:hint="eastAsia" w:ascii="宋体" w:hAnsi="宋体" w:cs="宋体"/>
          <w:color w:val="auto"/>
          <w:sz w:val="23"/>
          <w:szCs w:val="23"/>
          <w:highlight w:val="none"/>
        </w:rPr>
        <w:t xml:space="preserve"> </w:t>
      </w:r>
      <w:r>
        <w:rPr>
          <w:rFonts w:hint="eastAsia" w:ascii="宋体" w:hAnsi="宋体" w:cs="宋体"/>
          <w:color w:val="auto"/>
          <w:sz w:val="23"/>
          <w:szCs w:val="23"/>
          <w:highlight w:val="none"/>
          <w:lang w:val="en-US" w:eastAsia="zh-CN"/>
        </w:rPr>
        <w:t xml:space="preserve">                                     </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供应商</w:t>
      </w:r>
      <w:r>
        <w:rPr>
          <w:rFonts w:hint="eastAsia" w:ascii="宋体" w:hAnsi="宋体" w:cs="宋体"/>
          <w:color w:val="auto"/>
          <w:sz w:val="24"/>
          <w:highlight w:val="none"/>
        </w:rPr>
        <w:t xml:space="preserve"> (盖单位章)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spacing w:line="500" w:lineRule="exact"/>
        <w:ind w:firstLine="3120" w:firstLineChars="13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法定代表人或</w:t>
      </w:r>
      <w:r>
        <w:rPr>
          <w:rFonts w:hint="eastAsia" w:ascii="宋体" w:hAnsi="宋体" w:cs="宋体"/>
          <w:color w:val="auto"/>
          <w:sz w:val="24"/>
          <w:highlight w:val="none"/>
          <w:lang w:eastAsia="zh-CN"/>
        </w:rPr>
        <w:t>全权代表</w:t>
      </w:r>
      <w:r>
        <w:rPr>
          <w:rFonts w:hint="eastAsia" w:ascii="宋体" w:hAnsi="宋体" w:cs="宋体"/>
          <w:color w:val="auto"/>
          <w:sz w:val="24"/>
          <w:highlight w:val="none"/>
        </w:rPr>
        <w:t>（盖章或签字）：</w:t>
      </w:r>
    </w:p>
    <w:p>
      <w:pPr>
        <w:pStyle w:val="12"/>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color w:val="auto"/>
          <w:sz w:val="24"/>
          <w:highlight w:val="none"/>
        </w:rPr>
      </w:pPr>
      <w:r>
        <w:rPr>
          <w:rFonts w:hint="eastAsia" w:hAnsi="宋体" w:cs="宋体"/>
          <w:color w:val="auto"/>
          <w:sz w:val="24"/>
          <w:highlight w:val="none"/>
          <w:lang w:val="en-US" w:eastAsia="zh-CN"/>
        </w:rPr>
        <w:t xml:space="preserve">                                       </w:t>
      </w:r>
      <w:r>
        <w:rPr>
          <w:rFonts w:hint="eastAsia" w:ascii="宋体" w:hAnsi="宋体" w:cs="宋体"/>
          <w:color w:val="auto"/>
          <w:sz w:val="24"/>
          <w:highlight w:val="none"/>
        </w:rPr>
        <w:t>日　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pStyle w:val="9"/>
        <w:spacing w:line="360" w:lineRule="auto"/>
        <w:ind w:firstLine="0"/>
        <w:jc w:val="left"/>
        <w:rPr>
          <w:rFonts w:hint="eastAsia" w:ascii="宋体" w:hAnsi="宋体" w:eastAsia="宋体" w:cs="宋体"/>
          <w:b/>
          <w:bCs/>
          <w:color w:val="auto"/>
          <w:sz w:val="24"/>
          <w:szCs w:val="24"/>
          <w:highlight w:val="none"/>
          <w:lang w:eastAsia="zh-CN"/>
        </w:rPr>
      </w:pPr>
    </w:p>
    <w:p>
      <w:pPr>
        <w:pStyle w:val="9"/>
        <w:spacing w:line="360" w:lineRule="auto"/>
        <w:ind w:firstLine="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w:t>
      </w:r>
    </w:p>
    <w:p>
      <w:pPr>
        <w:pStyle w:val="9"/>
        <w:spacing w:line="360" w:lineRule="auto"/>
        <w:ind w:firstLine="0"/>
        <w:jc w:val="center"/>
        <w:rPr>
          <w:rFonts w:hint="eastAsia" w:ascii="宋体" w:hAnsi="宋体" w:cs="宋体"/>
          <w:b/>
          <w:color w:val="auto"/>
          <w:kern w:val="2"/>
          <w:sz w:val="24"/>
          <w:szCs w:val="24"/>
          <w:highlight w:val="none"/>
          <w:lang w:val="en-US" w:eastAsia="zh-CN" w:bidi="ar-SA"/>
        </w:rPr>
      </w:pPr>
    </w:p>
    <w:p>
      <w:pPr>
        <w:pStyle w:val="9"/>
        <w:spacing w:line="360" w:lineRule="auto"/>
        <w:ind w:firstLine="0"/>
        <w:jc w:val="center"/>
        <w:rPr>
          <w:rFonts w:hint="eastAsia" w:ascii="仿宋_GB2312" w:hAnsi="宋体" w:eastAsia="仿宋_GB2312"/>
          <w:b/>
          <w:color w:val="auto"/>
          <w:sz w:val="32"/>
          <w:szCs w:val="32"/>
          <w:highlight w:val="none"/>
        </w:rPr>
      </w:pPr>
      <w:r>
        <w:rPr>
          <w:rFonts w:hint="eastAsia" w:ascii="宋体" w:hAnsi="宋体" w:cs="宋体"/>
          <w:b/>
          <w:color w:val="auto"/>
          <w:kern w:val="2"/>
          <w:sz w:val="24"/>
          <w:szCs w:val="24"/>
          <w:highlight w:val="none"/>
          <w:lang w:val="en-US" w:eastAsia="zh-CN" w:bidi="ar-SA"/>
        </w:rPr>
        <w:t>具有</w:t>
      </w:r>
      <w:r>
        <w:rPr>
          <w:rFonts w:hint="eastAsia" w:ascii="宋体" w:cs="宋体"/>
          <w:b/>
          <w:color w:val="auto"/>
          <w:sz w:val="24"/>
          <w:szCs w:val="24"/>
          <w:highlight w:val="none"/>
        </w:rPr>
        <w:t>良好的商业信誉和健全的财务会计制度的</w:t>
      </w:r>
      <w:r>
        <w:rPr>
          <w:rFonts w:hint="eastAsia" w:ascii="宋体" w:hAnsi="宋体" w:cs="宋体"/>
          <w:b/>
          <w:color w:val="auto"/>
          <w:kern w:val="2"/>
          <w:sz w:val="24"/>
          <w:szCs w:val="24"/>
          <w:highlight w:val="none"/>
          <w:lang w:val="en-US" w:eastAsia="zh-CN" w:bidi="ar-SA"/>
        </w:rPr>
        <w:t>承诺函</w:t>
      </w:r>
    </w:p>
    <w:p>
      <w:pPr>
        <w:pStyle w:val="12"/>
        <w:spacing w:before="60" w:after="60" w:line="500" w:lineRule="exact"/>
        <w:rPr>
          <w:rFonts w:hint="default" w:hAnsi="宋体" w:cs="宋体"/>
          <w:color w:val="auto"/>
          <w:sz w:val="24"/>
          <w:highlight w:val="none"/>
          <w:u w:val="single"/>
          <w:lang w:val="en-US" w:eastAsia="zh-CN"/>
        </w:rPr>
      </w:pPr>
      <w:r>
        <w:rPr>
          <w:rFonts w:hint="eastAsia" w:hAnsi="宋体" w:cs="宋体"/>
          <w:color w:val="auto"/>
          <w:sz w:val="24"/>
          <w:highlight w:val="none"/>
          <w:u w:val="single"/>
          <w:lang w:val="en-US" w:eastAsia="zh-CN"/>
        </w:rPr>
        <w:t>仙居县恩德园陵园管理有限公司:</w:t>
      </w:r>
    </w:p>
    <w:p>
      <w:pPr>
        <w:pStyle w:val="12"/>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我方参与的</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仙居县乡镇公墓新建项目（一期）—埠头镇、下各镇，横溪镇林木砍伐及销售（非政府采购）（重新招标）</w:t>
      </w:r>
      <w:r>
        <w:rPr>
          <w:rFonts w:hint="eastAsia" w:hAnsi="宋体" w:eastAsia="宋体" w:cs="宋体"/>
          <w:color w:val="auto"/>
          <w:sz w:val="24"/>
          <w:highlight w:val="none"/>
          <w:u w:val="single"/>
          <w:lang w:val="en-US" w:eastAsia="zh-CN"/>
        </w:rPr>
        <w:t>采购编号：</w:t>
      </w:r>
      <w:r>
        <w:rPr>
          <w:rFonts w:hint="eastAsia" w:hAnsi="宋体" w:eastAsia="宋体" w:cs="宋体"/>
          <w:color w:val="auto"/>
          <w:sz w:val="24"/>
          <w:highlight w:val="none"/>
          <w:u w:val="single"/>
          <w:lang w:eastAsia="zh-CN"/>
        </w:rPr>
        <w:t>ZJYX-2022-45-1</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 xml:space="preserve"> 的</w:t>
      </w:r>
      <w:r>
        <w:rPr>
          <w:rFonts w:hint="eastAsia" w:hAnsi="宋体" w:cs="宋体"/>
          <w:color w:val="auto"/>
          <w:sz w:val="24"/>
          <w:highlight w:val="none"/>
          <w:lang w:eastAsia="zh-CN"/>
        </w:rPr>
        <w:t>谈判</w:t>
      </w:r>
      <w:r>
        <w:rPr>
          <w:rFonts w:hint="eastAsia" w:hAnsi="宋体" w:cs="宋体"/>
          <w:color w:val="auto"/>
          <w:sz w:val="24"/>
          <w:highlight w:val="none"/>
        </w:rPr>
        <w:t>活动，现承诺我公司在参加本项目采购活动前，没有处于被责令停产、财产被接管、冻结或破产状态，具有足够的流动资金，有能力履行合同；我公司具有良好的商业信誉和健全的财务会计制度。</w:t>
      </w:r>
    </w:p>
    <w:p>
      <w:pPr>
        <w:pStyle w:val="12"/>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如本公司对以上条款提供虚假承诺，愿承担一切法律责任。</w:t>
      </w:r>
    </w:p>
    <w:p>
      <w:pPr>
        <w:pStyle w:val="12"/>
        <w:spacing w:before="60" w:after="60" w:line="500" w:lineRule="exact"/>
        <w:ind w:firstLine="480" w:firstLineChars="200"/>
        <w:rPr>
          <w:rFonts w:hint="eastAsia" w:hAnsi="宋体" w:cs="宋体"/>
          <w:color w:val="auto"/>
          <w:sz w:val="24"/>
          <w:highlight w:val="none"/>
        </w:rPr>
      </w:pPr>
    </w:p>
    <w:p>
      <w:pPr>
        <w:keepNext w:val="0"/>
        <w:keepLines w:val="0"/>
        <w:pageBreakBefore w:val="0"/>
        <w:widowControl w:val="0"/>
        <w:kinsoku/>
        <w:wordWrap/>
        <w:overflowPunct/>
        <w:topLinePunct w:val="0"/>
        <w:autoSpaceDE/>
        <w:autoSpaceDN/>
        <w:bidi w:val="0"/>
        <w:spacing w:line="500" w:lineRule="exact"/>
        <w:ind w:firstLine="230" w:firstLineChars="100"/>
        <w:jc w:val="left"/>
        <w:textAlignment w:val="auto"/>
        <w:rPr>
          <w:rFonts w:hint="eastAsia" w:ascii="宋体" w:hAnsi="宋体" w:cs="宋体"/>
          <w:color w:val="auto"/>
          <w:sz w:val="24"/>
          <w:highlight w:val="none"/>
        </w:rPr>
      </w:pPr>
      <w:r>
        <w:rPr>
          <w:rFonts w:hint="eastAsia" w:ascii="宋体" w:hAnsi="宋体" w:cs="宋体"/>
          <w:color w:val="auto"/>
          <w:sz w:val="23"/>
          <w:szCs w:val="23"/>
          <w:highlight w:val="none"/>
        </w:rPr>
        <w:t xml:space="preserve"> </w:t>
      </w:r>
      <w:r>
        <w:rPr>
          <w:rFonts w:hint="eastAsia" w:ascii="宋体" w:hAnsi="宋体" w:cs="宋体"/>
          <w:color w:val="auto"/>
          <w:sz w:val="23"/>
          <w:szCs w:val="23"/>
          <w:highlight w:val="none"/>
          <w:lang w:val="en-US" w:eastAsia="zh-CN"/>
        </w:rPr>
        <w:t xml:space="preserve">                                     </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供应商</w:t>
      </w:r>
      <w:r>
        <w:rPr>
          <w:rFonts w:hint="eastAsia" w:ascii="宋体" w:hAnsi="宋体" w:cs="宋体"/>
          <w:color w:val="auto"/>
          <w:sz w:val="24"/>
          <w:highlight w:val="none"/>
        </w:rPr>
        <w:t xml:space="preserve"> (盖单位章)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spacing w:line="500" w:lineRule="exact"/>
        <w:ind w:firstLine="3120" w:firstLineChars="13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法定代表人或</w:t>
      </w:r>
      <w:r>
        <w:rPr>
          <w:rFonts w:hint="eastAsia" w:ascii="宋体" w:hAnsi="宋体" w:cs="宋体"/>
          <w:color w:val="auto"/>
          <w:sz w:val="24"/>
          <w:highlight w:val="none"/>
          <w:lang w:eastAsia="zh-CN"/>
        </w:rPr>
        <w:t>全权代表</w:t>
      </w:r>
      <w:r>
        <w:rPr>
          <w:rFonts w:hint="eastAsia" w:ascii="宋体" w:hAnsi="宋体" w:cs="宋体"/>
          <w:color w:val="auto"/>
          <w:sz w:val="24"/>
          <w:highlight w:val="none"/>
        </w:rPr>
        <w:t>（盖章或签字）：</w:t>
      </w:r>
    </w:p>
    <w:p>
      <w:pPr>
        <w:pStyle w:val="12"/>
        <w:adjustRightInd w:val="0"/>
        <w:snapToGrid w:val="0"/>
        <w:spacing w:before="120" w:after="120"/>
        <w:jc w:val="center"/>
        <w:rPr>
          <w:rFonts w:hint="eastAsia" w:ascii="宋体" w:hAnsi="宋体" w:cs="宋体"/>
          <w:color w:val="auto"/>
          <w:sz w:val="24"/>
          <w:highlight w:val="none"/>
        </w:rPr>
      </w:pPr>
      <w:r>
        <w:rPr>
          <w:rFonts w:hint="eastAsia" w:hAnsi="宋体" w:cs="宋体"/>
          <w:color w:val="auto"/>
          <w:sz w:val="24"/>
          <w:highlight w:val="none"/>
          <w:lang w:val="en-US" w:eastAsia="zh-CN"/>
        </w:rPr>
        <w:t xml:space="preserve">                                       </w:t>
      </w:r>
      <w:r>
        <w:rPr>
          <w:rFonts w:hint="eastAsia" w:ascii="宋体" w:hAnsi="宋体" w:cs="宋体"/>
          <w:color w:val="auto"/>
          <w:sz w:val="24"/>
          <w:highlight w:val="none"/>
        </w:rPr>
        <w:t>日　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pStyle w:val="12"/>
        <w:adjustRightInd w:val="0"/>
        <w:snapToGrid w:val="0"/>
        <w:spacing w:before="120" w:after="120"/>
        <w:jc w:val="left"/>
        <w:rPr>
          <w:rFonts w:hint="default" w:ascii="宋体" w:hAnsi="宋体" w:eastAsia="宋体" w:cs="宋体"/>
          <w:color w:val="auto"/>
          <w:sz w:val="24"/>
          <w:highlight w:val="none"/>
          <w:u w:val="single"/>
          <w:lang w:val="en-US" w:eastAsia="zh-CN"/>
        </w:rPr>
      </w:pPr>
      <w:r>
        <w:rPr>
          <w:rFonts w:hint="eastAsia" w:hAnsi="宋体" w:eastAsia="宋体" w:cs="宋体"/>
          <w:color w:val="auto"/>
          <w:sz w:val="24"/>
          <w:highlight w:val="none"/>
          <w:u w:val="single"/>
          <w:lang w:val="en-US" w:eastAsia="zh-CN"/>
        </w:rPr>
        <w:t xml:space="preserve">                                                                           </w:t>
      </w:r>
    </w:p>
    <w:p>
      <w:pPr>
        <w:pStyle w:val="12"/>
        <w:adjustRightInd w:val="0"/>
        <w:snapToGrid w:val="0"/>
        <w:spacing w:before="120" w:after="120"/>
        <w:jc w:val="both"/>
        <w:rPr>
          <w:rFonts w:hint="eastAsia" w:hAnsi="宋体" w:eastAsia="宋体" w:cs="宋体"/>
          <w:b/>
          <w:bCs/>
          <w:color w:val="auto"/>
          <w:sz w:val="24"/>
          <w:szCs w:val="24"/>
          <w:highlight w:val="none"/>
          <w:lang w:val="zh-CN"/>
        </w:rPr>
      </w:pPr>
      <w:r>
        <w:rPr>
          <w:rFonts w:hint="eastAsia" w:hAnsi="宋体" w:eastAsia="宋体" w:cs="宋体"/>
          <w:b/>
          <w:bCs/>
          <w:color w:val="auto"/>
          <w:sz w:val="24"/>
          <w:szCs w:val="24"/>
          <w:highlight w:val="none"/>
          <w:lang w:val="zh-CN"/>
        </w:rPr>
        <w:t>附件</w:t>
      </w:r>
      <w:r>
        <w:rPr>
          <w:rFonts w:hint="eastAsia" w:hAnsi="宋体" w:eastAsia="宋体" w:cs="宋体"/>
          <w:b/>
          <w:bCs/>
          <w:color w:val="auto"/>
          <w:sz w:val="24"/>
          <w:szCs w:val="24"/>
          <w:highlight w:val="none"/>
          <w:lang w:val="en-US" w:eastAsia="zh-CN"/>
        </w:rPr>
        <w:t>六</w:t>
      </w:r>
      <w:r>
        <w:rPr>
          <w:rFonts w:hint="eastAsia" w:hAnsi="宋体" w:eastAsia="宋体" w:cs="宋体"/>
          <w:b/>
          <w:bCs/>
          <w:color w:val="auto"/>
          <w:sz w:val="24"/>
          <w:szCs w:val="24"/>
          <w:highlight w:val="none"/>
          <w:lang w:val="zh-CN"/>
        </w:rPr>
        <w:t>：</w:t>
      </w:r>
    </w:p>
    <w:p>
      <w:pPr>
        <w:pStyle w:val="12"/>
        <w:adjustRightInd w:val="0"/>
        <w:snapToGrid w:val="0"/>
        <w:spacing w:before="120" w:after="12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无重大违法记录声明书</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仙居县恩德园陵园管理有限公司:</w:t>
      </w:r>
    </w:p>
    <w:p>
      <w:pPr>
        <w:spacing w:line="45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我方郑重声明：我方参加本项目</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spacing w:line="45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3"/>
        <w:rPr>
          <w:rFonts w:hint="eastAsia"/>
          <w:color w:val="auto"/>
          <w:highlight w:val="none"/>
        </w:rPr>
      </w:pPr>
    </w:p>
    <w:p>
      <w:pPr>
        <w:pStyle w:val="12"/>
        <w:spacing w:before="60" w:after="60" w:line="500" w:lineRule="exact"/>
        <w:ind w:firstLine="480" w:firstLineChars="200"/>
        <w:rPr>
          <w:rFonts w:hint="eastAsia" w:hAnsi="宋体" w:cs="宋体"/>
          <w:color w:val="auto"/>
          <w:sz w:val="24"/>
          <w:highlight w:val="none"/>
        </w:rPr>
      </w:pPr>
    </w:p>
    <w:p>
      <w:pPr>
        <w:keepNext w:val="0"/>
        <w:keepLines w:val="0"/>
        <w:pageBreakBefore w:val="0"/>
        <w:widowControl w:val="0"/>
        <w:kinsoku/>
        <w:wordWrap/>
        <w:overflowPunct/>
        <w:topLinePunct w:val="0"/>
        <w:autoSpaceDE/>
        <w:autoSpaceDN/>
        <w:bidi w:val="0"/>
        <w:spacing w:line="500" w:lineRule="exact"/>
        <w:ind w:firstLine="230" w:firstLineChars="100"/>
        <w:jc w:val="left"/>
        <w:textAlignment w:val="auto"/>
        <w:rPr>
          <w:rFonts w:hint="eastAsia" w:ascii="宋体" w:hAnsi="宋体" w:cs="宋体"/>
          <w:color w:val="auto"/>
          <w:sz w:val="24"/>
          <w:highlight w:val="none"/>
        </w:rPr>
      </w:pPr>
      <w:r>
        <w:rPr>
          <w:rFonts w:hint="eastAsia" w:ascii="宋体" w:hAnsi="宋体" w:cs="宋体"/>
          <w:color w:val="auto"/>
          <w:sz w:val="23"/>
          <w:szCs w:val="23"/>
          <w:highlight w:val="none"/>
        </w:rPr>
        <w:t xml:space="preserve"> </w:t>
      </w:r>
      <w:r>
        <w:rPr>
          <w:rFonts w:hint="eastAsia" w:ascii="宋体" w:hAnsi="宋体" w:cs="宋体"/>
          <w:color w:val="auto"/>
          <w:sz w:val="23"/>
          <w:szCs w:val="23"/>
          <w:highlight w:val="none"/>
          <w:lang w:val="en-US" w:eastAsia="zh-CN"/>
        </w:rPr>
        <w:t xml:space="preserve">                                     </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供应商</w:t>
      </w:r>
      <w:r>
        <w:rPr>
          <w:rFonts w:hint="eastAsia" w:ascii="宋体" w:hAnsi="宋体" w:cs="宋体"/>
          <w:color w:val="auto"/>
          <w:sz w:val="24"/>
          <w:highlight w:val="none"/>
        </w:rPr>
        <w:t xml:space="preserve"> (盖单位章)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spacing w:line="500" w:lineRule="exact"/>
        <w:ind w:firstLine="3120" w:firstLineChars="13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法定代表人或</w:t>
      </w:r>
      <w:r>
        <w:rPr>
          <w:rFonts w:hint="eastAsia" w:ascii="宋体" w:hAnsi="宋体" w:cs="宋体"/>
          <w:color w:val="auto"/>
          <w:sz w:val="24"/>
          <w:highlight w:val="none"/>
          <w:lang w:eastAsia="zh-CN"/>
        </w:rPr>
        <w:t>全权代表</w:t>
      </w:r>
      <w:r>
        <w:rPr>
          <w:rFonts w:hint="eastAsia" w:ascii="宋体" w:hAnsi="宋体" w:cs="宋体"/>
          <w:color w:val="auto"/>
          <w:sz w:val="24"/>
          <w:highlight w:val="none"/>
        </w:rPr>
        <w:t>（盖章或签字）：</w:t>
      </w:r>
    </w:p>
    <w:p>
      <w:pPr>
        <w:pStyle w:val="12"/>
        <w:adjustRightInd w:val="0"/>
        <w:snapToGrid w:val="0"/>
        <w:spacing w:before="120" w:after="120"/>
        <w:jc w:val="center"/>
        <w:rPr>
          <w:rFonts w:hint="eastAsia" w:ascii="宋体" w:hAnsi="宋体" w:cs="宋体"/>
          <w:color w:val="auto"/>
          <w:sz w:val="24"/>
          <w:highlight w:val="none"/>
        </w:rPr>
      </w:pPr>
      <w:r>
        <w:rPr>
          <w:rFonts w:hint="eastAsia" w:hAnsi="宋体" w:cs="宋体"/>
          <w:color w:val="auto"/>
          <w:sz w:val="24"/>
          <w:highlight w:val="none"/>
          <w:lang w:val="en-US" w:eastAsia="zh-CN"/>
        </w:rPr>
        <w:t xml:space="preserve">                                       </w:t>
      </w:r>
      <w:r>
        <w:rPr>
          <w:rFonts w:hint="eastAsia" w:ascii="宋体" w:hAnsi="宋体" w:cs="宋体"/>
          <w:color w:val="auto"/>
          <w:sz w:val="24"/>
          <w:highlight w:val="none"/>
        </w:rPr>
        <w:t>日　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pStyle w:val="6"/>
        <w:pageBreakBefore w:val="0"/>
        <w:widowControl w:val="0"/>
        <w:numPr>
          <w:ilvl w:val="0"/>
          <w:numId w:val="0"/>
        </w:numPr>
        <w:kinsoku/>
        <w:wordWrap/>
        <w:overflowPunct/>
        <w:topLinePunct w:val="0"/>
        <w:autoSpaceDE/>
        <w:autoSpaceDN/>
        <w:bidi w:val="0"/>
        <w:adjustRightInd/>
        <w:snapToGrid/>
        <w:spacing w:before="312" w:beforeLines="100" w:after="0" w:line="360" w:lineRule="auto"/>
        <w:ind w:leftChars="200" w:firstLine="2249" w:firstLineChars="700"/>
        <w:jc w:val="both"/>
        <w:textAlignment w:val="auto"/>
        <w:rPr>
          <w:rFonts w:hint="eastAsia" w:ascii="宋体" w:hAnsi="宋体" w:eastAsia="宋体"/>
          <w:bCs w:val="0"/>
          <w:color w:val="auto"/>
          <w:highlight w:val="none"/>
          <w:lang w:val="en-US" w:eastAsia="zh-CN"/>
        </w:rPr>
      </w:pPr>
    </w:p>
    <w:p>
      <w:pPr>
        <w:pStyle w:val="6"/>
        <w:pageBreakBefore w:val="0"/>
        <w:widowControl w:val="0"/>
        <w:numPr>
          <w:ilvl w:val="0"/>
          <w:numId w:val="0"/>
        </w:numPr>
        <w:kinsoku/>
        <w:wordWrap/>
        <w:overflowPunct/>
        <w:topLinePunct w:val="0"/>
        <w:autoSpaceDE/>
        <w:autoSpaceDN/>
        <w:bidi w:val="0"/>
        <w:adjustRightInd/>
        <w:snapToGrid/>
        <w:spacing w:before="312" w:beforeLines="100" w:after="0" w:line="360" w:lineRule="auto"/>
        <w:ind w:leftChars="200" w:firstLine="2249" w:firstLineChars="700"/>
        <w:jc w:val="both"/>
        <w:textAlignment w:val="auto"/>
        <w:rPr>
          <w:rFonts w:hint="eastAsia" w:ascii="宋体" w:hAnsi="宋体" w:eastAsia="宋体"/>
          <w:bCs w:val="0"/>
          <w:color w:val="auto"/>
          <w:highlight w:val="none"/>
          <w:lang w:val="en-US" w:eastAsia="zh-CN"/>
        </w:rPr>
      </w:pPr>
    </w:p>
    <w:p>
      <w:pPr>
        <w:pStyle w:val="6"/>
        <w:pageBreakBefore w:val="0"/>
        <w:widowControl w:val="0"/>
        <w:numPr>
          <w:ilvl w:val="0"/>
          <w:numId w:val="0"/>
        </w:numPr>
        <w:kinsoku/>
        <w:wordWrap/>
        <w:overflowPunct/>
        <w:topLinePunct w:val="0"/>
        <w:autoSpaceDE/>
        <w:autoSpaceDN/>
        <w:bidi w:val="0"/>
        <w:adjustRightInd/>
        <w:snapToGrid/>
        <w:spacing w:before="312" w:beforeLines="100" w:after="0" w:line="360" w:lineRule="auto"/>
        <w:ind w:leftChars="200" w:firstLine="2249" w:firstLineChars="700"/>
        <w:jc w:val="both"/>
        <w:textAlignment w:val="auto"/>
        <w:rPr>
          <w:rFonts w:hint="eastAsia" w:ascii="宋体" w:hAnsi="宋体" w:eastAsia="宋体"/>
          <w:bCs w:val="0"/>
          <w:color w:val="auto"/>
          <w:highlight w:val="none"/>
          <w:lang w:val="en-US" w:eastAsia="zh-CN"/>
        </w:rPr>
      </w:pPr>
    </w:p>
    <w:p>
      <w:pPr>
        <w:pStyle w:val="6"/>
        <w:pageBreakBefore w:val="0"/>
        <w:widowControl w:val="0"/>
        <w:numPr>
          <w:ilvl w:val="0"/>
          <w:numId w:val="0"/>
        </w:numPr>
        <w:kinsoku/>
        <w:wordWrap/>
        <w:overflowPunct/>
        <w:topLinePunct w:val="0"/>
        <w:autoSpaceDE/>
        <w:autoSpaceDN/>
        <w:bidi w:val="0"/>
        <w:adjustRightInd/>
        <w:snapToGrid/>
        <w:spacing w:before="312" w:beforeLines="100" w:after="0" w:line="360" w:lineRule="auto"/>
        <w:ind w:leftChars="200" w:firstLine="2249" w:firstLineChars="700"/>
        <w:jc w:val="both"/>
        <w:textAlignment w:val="auto"/>
        <w:rPr>
          <w:rFonts w:ascii="宋体" w:hAnsi="宋体" w:eastAsia="宋体"/>
          <w:bCs w:val="0"/>
          <w:color w:val="auto"/>
          <w:highlight w:val="none"/>
          <w:lang w:val="zh-CN"/>
        </w:rPr>
      </w:pPr>
      <w:r>
        <w:rPr>
          <w:rFonts w:hint="eastAsia" w:ascii="宋体" w:hAnsi="宋体" w:eastAsia="宋体"/>
          <w:bCs w:val="0"/>
          <w:color w:val="auto"/>
          <w:highlight w:val="none"/>
          <w:lang w:val="en-US" w:eastAsia="zh-CN"/>
        </w:rPr>
        <w:t>2、</w:t>
      </w:r>
      <w:r>
        <w:rPr>
          <w:rFonts w:hint="eastAsia" w:ascii="宋体" w:hAnsi="宋体" w:eastAsia="宋体"/>
          <w:bCs w:val="0"/>
          <w:color w:val="auto"/>
          <w:highlight w:val="none"/>
          <w:lang w:val="zh-CN"/>
        </w:rPr>
        <w:t>商务与技术文件格式</w:t>
      </w:r>
    </w:p>
    <w:p>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32"/>
          <w:szCs w:val="32"/>
          <w:highlight w:val="none"/>
        </w:rPr>
      </w:pPr>
      <w:r>
        <w:rPr>
          <w:rFonts w:hint="eastAsia" w:ascii="宋体" w:hAnsi="宋体"/>
          <w:b/>
          <w:bCs/>
          <w:color w:val="auto"/>
          <w:sz w:val="32"/>
          <w:szCs w:val="32"/>
          <w:highlight w:val="none"/>
        </w:rPr>
        <w:t>目  录</w:t>
      </w:r>
    </w:p>
    <w:p>
      <w:pPr>
        <w:pStyle w:val="9"/>
        <w:spacing w:line="360" w:lineRule="auto"/>
        <w:ind w:firstLine="960" w:firstLineChars="400"/>
        <w:jc w:val="left"/>
        <w:rPr>
          <w:rFonts w:hint="eastAsia" w:ascii="宋体" w:hAnsi="宋体" w:eastAsia="宋体" w:cs="宋体"/>
          <w:b/>
          <w:bCs/>
          <w:color w:val="auto"/>
          <w:sz w:val="24"/>
          <w:szCs w:val="24"/>
          <w:highlight w:val="none"/>
          <w:lang w:eastAsia="zh-CN"/>
        </w:rPr>
      </w:pPr>
      <w:r>
        <w:rPr>
          <w:rFonts w:hint="eastAsia" w:ascii="宋体" w:hAnsi="宋体"/>
          <w:color w:val="auto"/>
          <w:sz w:val="24"/>
          <w:highlight w:val="none"/>
        </w:rPr>
        <w:t>（按照“第三</w:t>
      </w:r>
      <w:r>
        <w:rPr>
          <w:rFonts w:hint="eastAsia" w:ascii="宋体" w:hAnsi="宋体"/>
          <w:color w:val="auto"/>
          <w:sz w:val="24"/>
          <w:highlight w:val="none"/>
          <w:lang w:eastAsia="zh-CN"/>
        </w:rPr>
        <w:t>部分</w:t>
      </w:r>
      <w:r>
        <w:rPr>
          <w:rFonts w:hint="eastAsia" w:ascii="宋体" w:hAnsi="宋体"/>
          <w:color w:val="auto"/>
          <w:sz w:val="24"/>
          <w:highlight w:val="none"/>
        </w:rPr>
        <w:t xml:space="preserve"> </w:t>
      </w:r>
      <w:r>
        <w:rPr>
          <w:rFonts w:hint="eastAsia" w:ascii="宋体" w:hAnsi="宋体" w:eastAsia="宋体"/>
          <w:color w:val="auto"/>
          <w:sz w:val="24"/>
          <w:highlight w:val="none"/>
          <w:lang w:eastAsia="zh-CN"/>
        </w:rPr>
        <w:t>谈判</w:t>
      </w:r>
      <w:r>
        <w:rPr>
          <w:rFonts w:hint="eastAsia" w:ascii="宋体" w:hAnsi="宋体"/>
          <w:color w:val="auto"/>
          <w:sz w:val="24"/>
          <w:highlight w:val="none"/>
        </w:rPr>
        <w:t>须知”有关</w:t>
      </w:r>
      <w:r>
        <w:rPr>
          <w:rFonts w:hint="eastAsia" w:ascii="宋体" w:hAnsi="宋体"/>
          <w:color w:val="auto"/>
          <w:sz w:val="24"/>
          <w:highlight w:val="none"/>
          <w:lang w:val="zh-CN"/>
        </w:rPr>
        <w:t>商务与技术文件组成</w:t>
      </w:r>
      <w:r>
        <w:rPr>
          <w:rFonts w:hint="eastAsia" w:ascii="宋体" w:hAnsi="宋体"/>
          <w:color w:val="auto"/>
          <w:sz w:val="24"/>
          <w:highlight w:val="none"/>
        </w:rPr>
        <w:t>要求编排）</w:t>
      </w:r>
    </w:p>
    <w:p>
      <w:pPr>
        <w:keepNext w:val="0"/>
        <w:keepLines w:val="0"/>
        <w:pageBreakBefore w:val="0"/>
        <w:widowControl w:val="0"/>
        <w:kinsoku/>
        <w:wordWrap/>
        <w:overflowPunct/>
        <w:topLinePunct w:val="0"/>
        <w:autoSpaceDE/>
        <w:autoSpaceDN/>
        <w:bidi w:val="0"/>
        <w:spacing w:line="360" w:lineRule="auto"/>
        <w:ind w:firstLine="5760" w:firstLineChars="2400"/>
        <w:jc w:val="left"/>
        <w:textAlignment w:val="auto"/>
        <w:rPr>
          <w:rFonts w:hint="eastAsia" w:ascii="宋体" w:hAnsi="宋体" w:cs="宋体"/>
          <w:color w:val="auto"/>
          <w:sz w:val="24"/>
          <w:highlight w:val="none"/>
        </w:rPr>
      </w:pPr>
    </w:p>
    <w:p>
      <w:pPr>
        <w:pStyle w:val="12"/>
        <w:adjustRightInd w:val="0"/>
        <w:snapToGrid w:val="0"/>
        <w:spacing w:before="120" w:after="120"/>
        <w:rPr>
          <w:rFonts w:hint="eastAsia" w:ascii="宋体" w:hAnsi="宋体" w:eastAsia="宋体" w:cs="宋体"/>
          <w:b/>
          <w:bCs/>
          <w:color w:val="auto"/>
          <w:sz w:val="24"/>
          <w:szCs w:val="24"/>
          <w:highlight w:val="none"/>
          <w:lang w:eastAsia="zh-CN"/>
        </w:rPr>
      </w:pPr>
    </w:p>
    <w:p>
      <w:pPr>
        <w:pStyle w:val="12"/>
        <w:adjustRightInd w:val="0"/>
        <w:snapToGrid w:val="0"/>
        <w:spacing w:before="120" w:after="120"/>
        <w:jc w:val="center"/>
        <w:rPr>
          <w:rFonts w:hint="eastAsia" w:ascii="宋体" w:hAnsi="宋体" w:eastAsia="宋体" w:cs="宋体"/>
          <w:b/>
          <w:bCs/>
          <w:color w:val="auto"/>
          <w:sz w:val="24"/>
          <w:szCs w:val="24"/>
          <w:highlight w:val="none"/>
        </w:rPr>
      </w:pPr>
    </w:p>
    <w:p>
      <w:pPr>
        <w:pStyle w:val="12"/>
        <w:adjustRightInd w:val="0"/>
        <w:snapToGrid w:val="0"/>
        <w:spacing w:before="120" w:after="120"/>
        <w:jc w:val="center"/>
        <w:rPr>
          <w:rFonts w:hint="eastAsia" w:ascii="宋体" w:hAnsi="宋体" w:eastAsia="宋体" w:cs="宋体"/>
          <w:b/>
          <w:bCs/>
          <w:color w:val="auto"/>
          <w:sz w:val="24"/>
          <w:szCs w:val="24"/>
          <w:highlight w:val="none"/>
        </w:rPr>
      </w:pPr>
    </w:p>
    <w:p>
      <w:pPr>
        <w:pStyle w:val="12"/>
        <w:adjustRightInd w:val="0"/>
        <w:snapToGrid w:val="0"/>
        <w:spacing w:before="120" w:after="120"/>
        <w:jc w:val="center"/>
        <w:rPr>
          <w:rFonts w:hint="eastAsia" w:ascii="宋体" w:hAnsi="宋体" w:eastAsia="宋体" w:cs="宋体"/>
          <w:b/>
          <w:bCs/>
          <w:color w:val="auto"/>
          <w:sz w:val="24"/>
          <w:szCs w:val="24"/>
          <w:highlight w:val="none"/>
        </w:rPr>
      </w:pPr>
    </w:p>
    <w:p>
      <w:pPr>
        <w:pStyle w:val="12"/>
        <w:adjustRightInd w:val="0"/>
        <w:snapToGrid w:val="0"/>
        <w:spacing w:before="120" w:after="120"/>
        <w:jc w:val="center"/>
        <w:rPr>
          <w:rFonts w:hint="eastAsia" w:ascii="宋体" w:hAnsi="宋体" w:eastAsia="宋体" w:cs="宋体"/>
          <w:b/>
          <w:bCs/>
          <w:color w:val="auto"/>
          <w:sz w:val="24"/>
          <w:szCs w:val="24"/>
          <w:highlight w:val="none"/>
        </w:rPr>
      </w:pPr>
    </w:p>
    <w:p>
      <w:pPr>
        <w:pStyle w:val="12"/>
        <w:adjustRightInd w:val="0"/>
        <w:snapToGrid w:val="0"/>
        <w:spacing w:before="120" w:after="120"/>
        <w:jc w:val="center"/>
        <w:rPr>
          <w:rFonts w:hint="eastAsia" w:ascii="宋体" w:hAnsi="宋体" w:eastAsia="宋体" w:cs="宋体"/>
          <w:b/>
          <w:bCs/>
          <w:color w:val="auto"/>
          <w:sz w:val="24"/>
          <w:szCs w:val="24"/>
          <w:highlight w:val="none"/>
        </w:rPr>
      </w:pPr>
    </w:p>
    <w:p>
      <w:pPr>
        <w:pStyle w:val="12"/>
        <w:adjustRightInd w:val="0"/>
        <w:snapToGrid w:val="0"/>
        <w:spacing w:before="120" w:after="120"/>
        <w:jc w:val="center"/>
        <w:rPr>
          <w:rFonts w:hint="eastAsia" w:ascii="宋体" w:hAnsi="宋体" w:eastAsia="宋体" w:cs="宋体"/>
          <w:b/>
          <w:bCs/>
          <w:color w:val="auto"/>
          <w:sz w:val="24"/>
          <w:szCs w:val="24"/>
          <w:highlight w:val="none"/>
        </w:rPr>
      </w:pPr>
    </w:p>
    <w:p>
      <w:pPr>
        <w:pStyle w:val="12"/>
        <w:adjustRightInd w:val="0"/>
        <w:snapToGrid w:val="0"/>
        <w:spacing w:before="120" w:after="120"/>
        <w:jc w:val="center"/>
        <w:rPr>
          <w:rFonts w:hint="eastAsia" w:ascii="宋体" w:hAnsi="宋体" w:eastAsia="宋体" w:cs="宋体"/>
          <w:b/>
          <w:bCs/>
          <w:color w:val="auto"/>
          <w:sz w:val="24"/>
          <w:szCs w:val="24"/>
          <w:highlight w:val="none"/>
        </w:rPr>
      </w:pPr>
    </w:p>
    <w:p>
      <w:pPr>
        <w:pStyle w:val="12"/>
        <w:adjustRightInd w:val="0"/>
        <w:snapToGrid w:val="0"/>
        <w:spacing w:before="120" w:after="120"/>
        <w:jc w:val="center"/>
        <w:rPr>
          <w:rFonts w:hint="eastAsia" w:ascii="宋体" w:hAnsi="宋体" w:eastAsia="宋体" w:cs="宋体"/>
          <w:b/>
          <w:bCs/>
          <w:color w:val="auto"/>
          <w:sz w:val="24"/>
          <w:szCs w:val="24"/>
          <w:highlight w:val="none"/>
        </w:rPr>
      </w:pPr>
    </w:p>
    <w:p>
      <w:pPr>
        <w:pStyle w:val="12"/>
        <w:adjustRightInd w:val="0"/>
        <w:snapToGrid w:val="0"/>
        <w:spacing w:before="120" w:after="120"/>
        <w:jc w:val="center"/>
        <w:rPr>
          <w:rFonts w:hint="eastAsia" w:ascii="宋体" w:hAnsi="宋体" w:eastAsia="宋体" w:cs="宋体"/>
          <w:b/>
          <w:bCs/>
          <w:color w:val="auto"/>
          <w:sz w:val="24"/>
          <w:szCs w:val="24"/>
          <w:highlight w:val="none"/>
        </w:rPr>
      </w:pPr>
    </w:p>
    <w:p>
      <w:pPr>
        <w:pStyle w:val="12"/>
        <w:adjustRightInd w:val="0"/>
        <w:snapToGrid w:val="0"/>
        <w:spacing w:before="120" w:after="120"/>
        <w:jc w:val="center"/>
        <w:rPr>
          <w:rFonts w:hint="eastAsia" w:ascii="宋体" w:hAnsi="宋体" w:eastAsia="宋体" w:cs="宋体"/>
          <w:b/>
          <w:bCs/>
          <w:color w:val="auto"/>
          <w:sz w:val="24"/>
          <w:szCs w:val="24"/>
          <w:highlight w:val="none"/>
        </w:rPr>
      </w:pPr>
    </w:p>
    <w:p>
      <w:pPr>
        <w:pStyle w:val="12"/>
        <w:adjustRightInd w:val="0"/>
        <w:snapToGrid w:val="0"/>
        <w:spacing w:before="120" w:after="120"/>
        <w:jc w:val="center"/>
        <w:rPr>
          <w:rFonts w:hint="eastAsia" w:ascii="宋体" w:hAnsi="宋体" w:eastAsia="宋体" w:cs="宋体"/>
          <w:b/>
          <w:bCs/>
          <w:color w:val="auto"/>
          <w:sz w:val="24"/>
          <w:szCs w:val="24"/>
          <w:highlight w:val="none"/>
        </w:rPr>
      </w:pPr>
    </w:p>
    <w:p>
      <w:pPr>
        <w:pStyle w:val="12"/>
        <w:adjustRightInd w:val="0"/>
        <w:snapToGrid w:val="0"/>
        <w:spacing w:before="120" w:after="120"/>
        <w:jc w:val="center"/>
        <w:rPr>
          <w:rFonts w:hint="eastAsia" w:ascii="宋体" w:hAnsi="宋体" w:eastAsia="宋体" w:cs="宋体"/>
          <w:b/>
          <w:bCs/>
          <w:color w:val="auto"/>
          <w:sz w:val="24"/>
          <w:szCs w:val="24"/>
          <w:highlight w:val="none"/>
        </w:rPr>
      </w:pPr>
    </w:p>
    <w:p>
      <w:pPr>
        <w:pStyle w:val="12"/>
        <w:adjustRightInd w:val="0"/>
        <w:snapToGrid w:val="0"/>
        <w:spacing w:before="120" w:after="120"/>
        <w:jc w:val="center"/>
        <w:rPr>
          <w:rFonts w:hint="eastAsia" w:ascii="宋体" w:hAnsi="宋体" w:eastAsia="宋体" w:cs="宋体"/>
          <w:b/>
          <w:bCs/>
          <w:color w:val="auto"/>
          <w:sz w:val="24"/>
          <w:szCs w:val="24"/>
          <w:highlight w:val="none"/>
        </w:rPr>
      </w:pPr>
    </w:p>
    <w:p>
      <w:pPr>
        <w:pStyle w:val="12"/>
        <w:adjustRightInd w:val="0"/>
        <w:snapToGrid w:val="0"/>
        <w:spacing w:before="120" w:after="120"/>
        <w:jc w:val="center"/>
        <w:rPr>
          <w:rFonts w:hint="eastAsia" w:ascii="宋体" w:hAnsi="宋体" w:eastAsia="宋体" w:cs="宋体"/>
          <w:b/>
          <w:bCs/>
          <w:color w:val="auto"/>
          <w:sz w:val="24"/>
          <w:szCs w:val="24"/>
          <w:highlight w:val="none"/>
        </w:rPr>
      </w:pPr>
    </w:p>
    <w:p>
      <w:pPr>
        <w:pStyle w:val="12"/>
        <w:adjustRightInd w:val="0"/>
        <w:snapToGrid w:val="0"/>
        <w:spacing w:before="120" w:after="120"/>
        <w:jc w:val="center"/>
        <w:rPr>
          <w:rFonts w:hint="eastAsia" w:ascii="宋体" w:hAnsi="宋体" w:eastAsia="宋体" w:cs="宋体"/>
          <w:b/>
          <w:bCs/>
          <w:color w:val="auto"/>
          <w:sz w:val="24"/>
          <w:szCs w:val="24"/>
          <w:highlight w:val="none"/>
        </w:rPr>
      </w:pPr>
    </w:p>
    <w:p>
      <w:pPr>
        <w:pStyle w:val="12"/>
        <w:adjustRightInd w:val="0"/>
        <w:snapToGrid w:val="0"/>
        <w:spacing w:before="120" w:after="120"/>
        <w:jc w:val="left"/>
        <w:rPr>
          <w:rFonts w:hint="eastAsia" w:hAnsi="宋体" w:eastAsia="宋体" w:cs="宋体"/>
          <w:b/>
          <w:bCs/>
          <w:color w:val="auto"/>
          <w:sz w:val="24"/>
          <w:szCs w:val="24"/>
          <w:highlight w:val="none"/>
          <w:lang w:eastAsia="zh-CN"/>
        </w:rPr>
      </w:pPr>
    </w:p>
    <w:p>
      <w:pPr>
        <w:snapToGrid w:val="0"/>
        <w:jc w:val="left"/>
        <w:rPr>
          <w:rFonts w:hint="eastAsia" w:ascii="宋体" w:hAnsi="宋体" w:eastAsia="宋体" w:cs="宋体"/>
          <w:color w:val="auto"/>
          <w:sz w:val="24"/>
          <w:szCs w:val="24"/>
          <w:highlight w:val="none"/>
        </w:rPr>
      </w:pPr>
    </w:p>
    <w:p>
      <w:pPr>
        <w:pStyle w:val="12"/>
        <w:spacing w:line="360" w:lineRule="auto"/>
        <w:outlineLvl w:val="1"/>
        <w:rPr>
          <w:rFonts w:hint="eastAsia" w:ascii="宋体" w:hAnsi="宋体" w:eastAsia="宋体" w:cs="宋体"/>
          <w:b/>
          <w:color w:val="auto"/>
          <w:sz w:val="24"/>
          <w:szCs w:val="24"/>
          <w:highlight w:val="none"/>
        </w:rPr>
      </w:pPr>
    </w:p>
    <w:p>
      <w:pPr>
        <w:pStyle w:val="12"/>
        <w:spacing w:line="360" w:lineRule="auto"/>
        <w:outlineLvl w:val="1"/>
        <w:rPr>
          <w:rFonts w:hint="eastAsia" w:ascii="宋体" w:hAnsi="宋体" w:eastAsia="宋体" w:cs="宋体"/>
          <w:b/>
          <w:color w:val="auto"/>
          <w:sz w:val="21"/>
          <w:szCs w:val="21"/>
          <w:highlight w:val="none"/>
        </w:rPr>
      </w:pPr>
    </w:p>
    <w:p>
      <w:pPr>
        <w:pStyle w:val="53"/>
        <w:shd w:val="clear" w:color="auto"/>
        <w:spacing w:before="0" w:beforeAutospacing="0" w:after="0" w:afterAutospacing="0" w:line="360" w:lineRule="auto"/>
        <w:jc w:val="left"/>
        <w:rPr>
          <w:rFonts w:hint="eastAsia" w:hAnsi="宋体" w:eastAsia="宋体" w:cs="宋体"/>
          <w:b/>
          <w:bCs/>
          <w:color w:val="auto"/>
          <w:sz w:val="24"/>
          <w:szCs w:val="24"/>
          <w:highlight w:val="none"/>
          <w:lang w:val="en-US" w:eastAsia="zh-CN"/>
        </w:rPr>
      </w:pPr>
      <w:r>
        <w:rPr>
          <w:rFonts w:hint="eastAsia" w:hAnsi="宋体" w:eastAsia="宋体" w:cs="宋体"/>
          <w:b/>
          <w:bCs/>
          <w:color w:val="auto"/>
          <w:sz w:val="24"/>
          <w:szCs w:val="24"/>
          <w:highlight w:val="none"/>
          <w:lang w:val="en-US" w:eastAsia="zh-CN"/>
        </w:rPr>
        <w:t>附件</w:t>
      </w:r>
      <w:r>
        <w:rPr>
          <w:rFonts w:hint="eastAsia" w:eastAsia="宋体" w:cs="宋体"/>
          <w:b/>
          <w:bCs/>
          <w:color w:val="auto"/>
          <w:sz w:val="24"/>
          <w:szCs w:val="24"/>
          <w:highlight w:val="none"/>
          <w:lang w:val="en-US" w:eastAsia="zh-CN"/>
        </w:rPr>
        <w:t>七</w:t>
      </w:r>
      <w:r>
        <w:rPr>
          <w:rFonts w:hint="eastAsia" w:hAnsi="宋体" w:eastAsia="宋体" w:cs="宋体"/>
          <w:b/>
          <w:bCs/>
          <w:color w:val="auto"/>
          <w:sz w:val="24"/>
          <w:szCs w:val="24"/>
          <w:highlight w:val="none"/>
          <w:lang w:val="en-US" w:eastAsia="zh-CN"/>
        </w:rPr>
        <w:t>：</w:t>
      </w:r>
    </w:p>
    <w:p>
      <w:pPr>
        <w:pStyle w:val="53"/>
        <w:shd w:val="clear" w:color="auto"/>
        <w:spacing w:before="0" w:beforeAutospacing="0" w:after="0" w:afterAutospacing="0" w:line="360" w:lineRule="auto"/>
        <w:jc w:val="center"/>
        <w:rPr>
          <w:rFonts w:hint="eastAsia" w:eastAsia="宋体"/>
          <w:b/>
          <w:bCs/>
          <w:color w:val="auto"/>
          <w:spacing w:val="21"/>
          <w:sz w:val="32"/>
          <w:szCs w:val="32"/>
          <w:highlight w:val="none"/>
          <w:lang w:val="en-US" w:eastAsia="zh-CN"/>
        </w:rPr>
      </w:pPr>
      <w:r>
        <w:rPr>
          <w:rFonts w:hint="eastAsia"/>
          <w:b/>
          <w:color w:val="auto"/>
          <w:sz w:val="32"/>
          <w:szCs w:val="32"/>
          <w:highlight w:val="none"/>
        </w:rPr>
        <w:t>供应商</w:t>
      </w:r>
      <w:r>
        <w:rPr>
          <w:rFonts w:hint="eastAsia"/>
          <w:b/>
          <w:bCs/>
          <w:color w:val="auto"/>
          <w:spacing w:val="21"/>
          <w:sz w:val="32"/>
          <w:szCs w:val="32"/>
          <w:highlight w:val="none"/>
        </w:rPr>
        <w:t>基本情况</w:t>
      </w:r>
      <w:r>
        <w:rPr>
          <w:rFonts w:hint="eastAsia" w:eastAsia="宋体"/>
          <w:b/>
          <w:bCs/>
          <w:color w:val="auto"/>
          <w:spacing w:val="21"/>
          <w:sz w:val="32"/>
          <w:szCs w:val="32"/>
          <w:highlight w:val="none"/>
          <w:lang w:val="en-US" w:eastAsia="zh-CN"/>
        </w:rPr>
        <w:t>介绍</w:t>
      </w:r>
    </w:p>
    <w:p>
      <w:pPr>
        <w:pStyle w:val="53"/>
        <w:shd w:val="clear" w:color="auto" w:fill="auto"/>
        <w:spacing w:before="0" w:beforeAutospacing="0" w:after="0" w:afterAutospacing="0" w:line="360" w:lineRule="auto"/>
        <w:jc w:val="center"/>
        <w:rPr>
          <w:rFonts w:hint="eastAsia" w:ascii="宋体" w:hAnsi="宋体" w:eastAsia="宋体" w:cs="宋体"/>
          <w:color w:val="auto"/>
          <w:kern w:val="0"/>
          <w:sz w:val="24"/>
          <w:szCs w:val="24"/>
          <w:highlight w:val="none"/>
          <w:lang w:val="en-US" w:eastAsia="zh-CN"/>
        </w:rPr>
      </w:pPr>
    </w:p>
    <w:p>
      <w:pPr>
        <w:pStyle w:val="53"/>
        <w:shd w:val="clear" w:color="auto" w:fill="auto"/>
        <w:spacing w:before="0" w:beforeAutospacing="0" w:after="0" w:afterAutospacing="0" w:line="360" w:lineRule="auto"/>
        <w:jc w:val="center"/>
        <w:rPr>
          <w:color w:val="auto"/>
          <w:sz w:val="24"/>
          <w:szCs w:val="24"/>
          <w:highlight w:val="none"/>
        </w:rPr>
      </w:pPr>
      <w:r>
        <w:rPr>
          <w:rFonts w:hint="eastAsia" w:ascii="宋体" w:hAnsi="宋体" w:eastAsia="宋体" w:cs="宋体"/>
          <w:color w:val="auto"/>
          <w:kern w:val="0"/>
          <w:sz w:val="24"/>
          <w:szCs w:val="24"/>
          <w:highlight w:val="none"/>
          <w:lang w:val="en-US" w:eastAsia="zh-CN"/>
        </w:rPr>
        <w:t>供应商情况介绍（格式自拟）</w:t>
      </w:r>
    </w:p>
    <w:p>
      <w:pPr>
        <w:pStyle w:val="12"/>
        <w:spacing w:before="60" w:after="60" w:line="500" w:lineRule="exact"/>
        <w:ind w:firstLine="480" w:firstLineChars="200"/>
        <w:rPr>
          <w:rFonts w:hint="eastAsia" w:hAnsi="宋体" w:cs="宋体"/>
          <w:color w:val="auto"/>
          <w:sz w:val="24"/>
          <w:highlight w:val="none"/>
        </w:rPr>
      </w:pP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spacing w:line="500" w:lineRule="exact"/>
        <w:ind w:firstLine="230" w:firstLineChars="100"/>
        <w:jc w:val="left"/>
        <w:textAlignment w:val="auto"/>
        <w:rPr>
          <w:rFonts w:hint="eastAsia" w:ascii="宋体" w:hAnsi="宋体" w:cs="宋体"/>
          <w:color w:val="auto"/>
          <w:sz w:val="24"/>
          <w:highlight w:val="none"/>
        </w:rPr>
      </w:pPr>
      <w:r>
        <w:rPr>
          <w:rFonts w:hint="eastAsia" w:ascii="宋体" w:hAnsi="宋体" w:cs="宋体"/>
          <w:color w:val="auto"/>
          <w:sz w:val="23"/>
          <w:szCs w:val="23"/>
          <w:highlight w:val="none"/>
        </w:rPr>
        <w:t xml:space="preserve"> </w:t>
      </w:r>
      <w:r>
        <w:rPr>
          <w:rFonts w:hint="eastAsia" w:ascii="宋体" w:hAnsi="宋体" w:cs="宋体"/>
          <w:color w:val="auto"/>
          <w:sz w:val="23"/>
          <w:szCs w:val="23"/>
          <w:highlight w:val="none"/>
          <w:lang w:val="en-US" w:eastAsia="zh-CN"/>
        </w:rPr>
        <w:t xml:space="preserve">                                     </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供应商</w:t>
      </w:r>
      <w:r>
        <w:rPr>
          <w:rFonts w:hint="eastAsia" w:ascii="宋体" w:hAnsi="宋体" w:cs="宋体"/>
          <w:color w:val="auto"/>
          <w:sz w:val="24"/>
          <w:highlight w:val="none"/>
        </w:rPr>
        <w:t xml:space="preserve"> (盖单位章)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spacing w:line="500" w:lineRule="exact"/>
        <w:ind w:firstLine="3120" w:firstLineChars="13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法定代表人或</w:t>
      </w:r>
      <w:r>
        <w:rPr>
          <w:rFonts w:hint="eastAsia" w:ascii="宋体" w:hAnsi="宋体" w:cs="宋体"/>
          <w:color w:val="auto"/>
          <w:sz w:val="24"/>
          <w:highlight w:val="none"/>
          <w:lang w:eastAsia="zh-CN"/>
        </w:rPr>
        <w:t>全权代表</w:t>
      </w:r>
      <w:r>
        <w:rPr>
          <w:rFonts w:hint="eastAsia" w:ascii="宋体" w:hAnsi="宋体" w:cs="宋体"/>
          <w:color w:val="auto"/>
          <w:sz w:val="24"/>
          <w:highlight w:val="none"/>
        </w:rPr>
        <w:t>（盖章或签字）：</w:t>
      </w:r>
    </w:p>
    <w:p>
      <w:pPr>
        <w:pStyle w:val="12"/>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color w:val="auto"/>
          <w:sz w:val="24"/>
          <w:highlight w:val="none"/>
        </w:rPr>
      </w:pPr>
      <w:r>
        <w:rPr>
          <w:rFonts w:hint="eastAsia" w:hAnsi="宋体" w:cs="宋体"/>
          <w:color w:val="auto"/>
          <w:sz w:val="24"/>
          <w:highlight w:val="none"/>
          <w:lang w:val="en-US" w:eastAsia="zh-CN"/>
        </w:rPr>
        <w:t xml:space="preserve">                                       </w:t>
      </w:r>
      <w:r>
        <w:rPr>
          <w:rFonts w:hint="eastAsia" w:ascii="宋体" w:hAnsi="宋体" w:cs="宋体"/>
          <w:color w:val="auto"/>
          <w:sz w:val="24"/>
          <w:highlight w:val="none"/>
        </w:rPr>
        <w:t>日　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eastAsia="宋体" w:cs="宋体"/>
          <w:b/>
          <w:bCs/>
          <w:color w:val="auto"/>
          <w:sz w:val="24"/>
          <w:szCs w:val="24"/>
          <w:highlight w:val="none"/>
        </w:rPr>
      </w:pPr>
    </w:p>
    <w:p>
      <w:pPr>
        <w:pStyle w:val="12"/>
        <w:adjustRightInd w:val="0"/>
        <w:snapToGrid w:val="0"/>
        <w:spacing w:before="156" w:after="156"/>
        <w:rPr>
          <w:rFonts w:hint="eastAsia" w:ascii="宋体" w:hAnsi="宋体" w:cs="宋体"/>
          <w:b/>
          <w:color w:val="auto"/>
          <w:sz w:val="24"/>
          <w:szCs w:val="24"/>
          <w:highlight w:val="none"/>
          <w:lang w:val="en-US" w:eastAsia="zh-CN"/>
        </w:rPr>
      </w:pPr>
      <w:r>
        <w:rPr>
          <w:rFonts w:hint="eastAsia" w:ascii="宋体" w:hAnsi="宋体" w:eastAsia="宋体" w:cs="宋体"/>
          <w:b/>
          <w:bCs/>
          <w:color w:val="auto"/>
          <w:sz w:val="24"/>
          <w:szCs w:val="24"/>
          <w:highlight w:val="none"/>
        </w:rPr>
        <w:t>附件</w:t>
      </w:r>
      <w:r>
        <w:rPr>
          <w:rFonts w:hint="eastAsia"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商务响应表</w:t>
      </w:r>
    </w:p>
    <w:tbl>
      <w:tblPr>
        <w:tblStyle w:val="26"/>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056"/>
        <w:gridCol w:w="2650"/>
        <w:gridCol w:w="2667"/>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1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56"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2650"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文件要求</w:t>
            </w:r>
          </w:p>
        </w:tc>
        <w:tc>
          <w:tcPr>
            <w:tcW w:w="2667"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承诺</w:t>
            </w:r>
          </w:p>
        </w:tc>
        <w:tc>
          <w:tcPr>
            <w:tcW w:w="131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1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56"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服务期限</w:t>
            </w:r>
          </w:p>
        </w:tc>
        <w:tc>
          <w:tcPr>
            <w:tcW w:w="2650" w:type="dxa"/>
            <w:noWrap w:val="0"/>
            <w:vAlign w:val="center"/>
          </w:tcPr>
          <w:p>
            <w:pPr>
              <w:jc w:val="left"/>
              <w:rPr>
                <w:rFonts w:hint="default" w:ascii="宋体" w:hAnsi="宋体" w:eastAsia="宋体" w:cs="宋体"/>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自</w:t>
            </w:r>
            <w:r>
              <w:rPr>
                <w:rFonts w:hint="eastAsia" w:ascii="宋体" w:hAnsi="宋体" w:cs="Times New Roman"/>
                <w:color w:val="auto"/>
                <w:kern w:val="2"/>
                <w:sz w:val="21"/>
                <w:szCs w:val="21"/>
                <w:highlight w:val="none"/>
                <w:lang w:val="en-US" w:eastAsia="zh-CN" w:bidi="ar-SA"/>
              </w:rPr>
              <w:t>合同签订之日起10日历天</w:t>
            </w:r>
            <w:r>
              <w:rPr>
                <w:rFonts w:hint="eastAsia" w:ascii="宋体" w:hAnsi="宋体" w:eastAsia="宋体" w:cs="Times New Roman"/>
                <w:color w:val="auto"/>
                <w:kern w:val="2"/>
                <w:sz w:val="21"/>
                <w:szCs w:val="21"/>
                <w:highlight w:val="none"/>
                <w:lang w:val="en-US" w:eastAsia="zh-CN" w:bidi="ar-SA"/>
              </w:rPr>
              <w:t>，期间同时进行砍伐和销售</w:t>
            </w:r>
          </w:p>
        </w:tc>
        <w:tc>
          <w:tcPr>
            <w:tcW w:w="2667" w:type="dxa"/>
            <w:noWrap w:val="0"/>
            <w:vAlign w:val="center"/>
          </w:tcPr>
          <w:p>
            <w:pPr>
              <w:jc w:val="center"/>
              <w:rPr>
                <w:rFonts w:hint="eastAsia" w:ascii="宋体" w:hAnsi="宋体" w:eastAsia="宋体" w:cs="宋体"/>
                <w:color w:val="auto"/>
                <w:sz w:val="21"/>
                <w:szCs w:val="21"/>
                <w:highlight w:val="none"/>
              </w:rPr>
            </w:pPr>
          </w:p>
        </w:tc>
        <w:tc>
          <w:tcPr>
            <w:tcW w:w="1311"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71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56"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付款方式</w:t>
            </w:r>
          </w:p>
        </w:tc>
        <w:tc>
          <w:tcPr>
            <w:tcW w:w="265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在合同签订7个日历天内，供应商按双方签订的合同额向采购人一次性汇入销售款。</w:t>
            </w:r>
          </w:p>
          <w:p>
            <w:pPr>
              <w:jc w:val="left"/>
              <w:rPr>
                <w:rFonts w:hint="eastAsia" w:ascii="宋体" w:hAnsi="宋体" w:eastAsia="宋体" w:cs="宋体"/>
                <w:color w:val="auto"/>
                <w:sz w:val="21"/>
                <w:szCs w:val="21"/>
                <w:highlight w:val="none"/>
                <w:lang w:val="en-US" w:eastAsia="zh-CN"/>
              </w:rPr>
            </w:pPr>
          </w:p>
        </w:tc>
        <w:tc>
          <w:tcPr>
            <w:tcW w:w="2667" w:type="dxa"/>
            <w:noWrap w:val="0"/>
            <w:vAlign w:val="center"/>
          </w:tcPr>
          <w:p>
            <w:pPr>
              <w:jc w:val="center"/>
              <w:rPr>
                <w:rFonts w:hint="eastAsia" w:ascii="宋体" w:hAnsi="宋体" w:eastAsia="宋体" w:cs="宋体"/>
                <w:color w:val="auto"/>
                <w:sz w:val="21"/>
                <w:szCs w:val="21"/>
                <w:highlight w:val="none"/>
              </w:rPr>
            </w:pPr>
          </w:p>
        </w:tc>
        <w:tc>
          <w:tcPr>
            <w:tcW w:w="1311"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1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2056"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履约保证金</w:t>
            </w:r>
          </w:p>
        </w:tc>
        <w:tc>
          <w:tcPr>
            <w:tcW w:w="2650" w:type="dxa"/>
            <w:noWrap w:val="0"/>
            <w:vAlign w:val="center"/>
          </w:tcPr>
          <w:p>
            <w:pPr>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人民币壹万元</w:t>
            </w:r>
          </w:p>
        </w:tc>
        <w:tc>
          <w:tcPr>
            <w:tcW w:w="2667" w:type="dxa"/>
            <w:noWrap w:val="0"/>
            <w:vAlign w:val="center"/>
          </w:tcPr>
          <w:p>
            <w:pPr>
              <w:jc w:val="center"/>
              <w:rPr>
                <w:rFonts w:hint="eastAsia" w:ascii="宋体" w:hAnsi="宋体" w:eastAsia="宋体" w:cs="宋体"/>
                <w:color w:val="auto"/>
                <w:sz w:val="21"/>
                <w:szCs w:val="21"/>
                <w:highlight w:val="none"/>
              </w:rPr>
            </w:pPr>
          </w:p>
        </w:tc>
        <w:tc>
          <w:tcPr>
            <w:tcW w:w="1311"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15" w:type="dxa"/>
            <w:noWrap w:val="0"/>
            <w:vAlign w:val="center"/>
          </w:tcPr>
          <w:p>
            <w:pPr>
              <w:jc w:val="center"/>
              <w:rPr>
                <w:rFonts w:hint="eastAsia" w:ascii="宋体" w:hAnsi="宋体" w:eastAsia="宋体" w:cs="宋体"/>
                <w:color w:val="auto"/>
                <w:kern w:val="2"/>
                <w:sz w:val="21"/>
                <w:szCs w:val="21"/>
                <w:highlight w:val="none"/>
                <w:lang w:val="en-US" w:eastAsia="zh-CN" w:bidi="ar-SA"/>
              </w:rPr>
            </w:pPr>
          </w:p>
        </w:tc>
        <w:tc>
          <w:tcPr>
            <w:tcW w:w="2056" w:type="dxa"/>
            <w:noWrap w:val="0"/>
            <w:vAlign w:val="center"/>
          </w:tcPr>
          <w:p>
            <w:pPr>
              <w:jc w:val="center"/>
              <w:rPr>
                <w:rFonts w:hint="eastAsia" w:ascii="宋体" w:hAnsi="宋体" w:eastAsia="宋体" w:cs="宋体"/>
                <w:color w:val="auto"/>
                <w:sz w:val="21"/>
                <w:szCs w:val="21"/>
                <w:highlight w:val="none"/>
                <w:lang w:val="en-US" w:eastAsia="zh-CN"/>
              </w:rPr>
            </w:pPr>
          </w:p>
        </w:tc>
        <w:tc>
          <w:tcPr>
            <w:tcW w:w="2650" w:type="dxa"/>
            <w:noWrap w:val="0"/>
            <w:vAlign w:val="center"/>
          </w:tcPr>
          <w:p>
            <w:pPr>
              <w:jc w:val="center"/>
              <w:rPr>
                <w:rFonts w:hint="default" w:ascii="宋体" w:hAnsi="宋体" w:eastAsia="宋体" w:cs="宋体"/>
                <w:color w:val="auto"/>
                <w:sz w:val="21"/>
                <w:szCs w:val="21"/>
                <w:highlight w:val="none"/>
                <w:lang w:val="en-US" w:eastAsia="zh-CN"/>
              </w:rPr>
            </w:pPr>
          </w:p>
        </w:tc>
        <w:tc>
          <w:tcPr>
            <w:tcW w:w="2667" w:type="dxa"/>
            <w:noWrap w:val="0"/>
            <w:vAlign w:val="center"/>
          </w:tcPr>
          <w:p>
            <w:pPr>
              <w:jc w:val="center"/>
              <w:rPr>
                <w:rFonts w:hint="eastAsia" w:ascii="宋体" w:hAnsi="宋体" w:eastAsia="宋体" w:cs="宋体"/>
                <w:color w:val="auto"/>
                <w:sz w:val="21"/>
                <w:szCs w:val="21"/>
                <w:highlight w:val="none"/>
              </w:rPr>
            </w:pPr>
          </w:p>
        </w:tc>
        <w:tc>
          <w:tcPr>
            <w:tcW w:w="1311"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15" w:type="dxa"/>
            <w:noWrap w:val="0"/>
            <w:vAlign w:val="center"/>
          </w:tcPr>
          <w:p>
            <w:pPr>
              <w:jc w:val="center"/>
              <w:rPr>
                <w:rFonts w:hint="eastAsia" w:ascii="宋体" w:hAnsi="宋体" w:eastAsia="宋体" w:cs="宋体"/>
                <w:color w:val="auto"/>
                <w:kern w:val="2"/>
                <w:sz w:val="21"/>
                <w:szCs w:val="21"/>
                <w:highlight w:val="none"/>
                <w:lang w:val="en-US" w:eastAsia="zh-CN" w:bidi="ar-SA"/>
              </w:rPr>
            </w:pPr>
          </w:p>
        </w:tc>
        <w:tc>
          <w:tcPr>
            <w:tcW w:w="2056" w:type="dxa"/>
            <w:noWrap w:val="0"/>
            <w:vAlign w:val="center"/>
          </w:tcPr>
          <w:p>
            <w:pPr>
              <w:jc w:val="center"/>
              <w:rPr>
                <w:rFonts w:hint="default" w:ascii="宋体" w:hAnsi="宋体" w:eastAsia="宋体" w:cs="宋体"/>
                <w:color w:val="auto"/>
                <w:sz w:val="21"/>
                <w:szCs w:val="21"/>
                <w:highlight w:val="none"/>
                <w:lang w:val="en-US" w:eastAsia="zh-CN"/>
              </w:rPr>
            </w:pPr>
          </w:p>
        </w:tc>
        <w:tc>
          <w:tcPr>
            <w:tcW w:w="2650" w:type="dxa"/>
            <w:noWrap w:val="0"/>
            <w:vAlign w:val="center"/>
          </w:tcPr>
          <w:p>
            <w:pPr>
              <w:jc w:val="center"/>
              <w:rPr>
                <w:rFonts w:hint="eastAsia" w:ascii="宋体" w:hAnsi="宋体" w:eastAsia="宋体" w:cs="宋体"/>
                <w:color w:val="auto"/>
                <w:sz w:val="21"/>
                <w:szCs w:val="21"/>
                <w:highlight w:val="none"/>
              </w:rPr>
            </w:pPr>
          </w:p>
        </w:tc>
        <w:tc>
          <w:tcPr>
            <w:tcW w:w="2667" w:type="dxa"/>
            <w:noWrap w:val="0"/>
            <w:vAlign w:val="center"/>
          </w:tcPr>
          <w:p>
            <w:pPr>
              <w:jc w:val="center"/>
              <w:rPr>
                <w:rFonts w:hint="eastAsia" w:ascii="宋体" w:hAnsi="宋体" w:eastAsia="宋体" w:cs="宋体"/>
                <w:color w:val="auto"/>
                <w:sz w:val="21"/>
                <w:szCs w:val="21"/>
                <w:highlight w:val="none"/>
              </w:rPr>
            </w:pPr>
          </w:p>
        </w:tc>
        <w:tc>
          <w:tcPr>
            <w:tcW w:w="1311"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15" w:type="dxa"/>
            <w:noWrap w:val="0"/>
            <w:vAlign w:val="center"/>
          </w:tcPr>
          <w:p>
            <w:pPr>
              <w:jc w:val="center"/>
              <w:rPr>
                <w:rFonts w:hint="default" w:ascii="宋体" w:hAnsi="宋体" w:eastAsia="宋体" w:cs="宋体"/>
                <w:color w:val="auto"/>
                <w:sz w:val="21"/>
                <w:szCs w:val="21"/>
                <w:highlight w:val="none"/>
                <w:lang w:val="en-US" w:eastAsia="zh-CN"/>
              </w:rPr>
            </w:pPr>
          </w:p>
        </w:tc>
        <w:tc>
          <w:tcPr>
            <w:tcW w:w="2056" w:type="dxa"/>
            <w:noWrap w:val="0"/>
            <w:vAlign w:val="center"/>
          </w:tcPr>
          <w:p>
            <w:pPr>
              <w:jc w:val="center"/>
              <w:rPr>
                <w:rFonts w:hint="default" w:ascii="宋体" w:hAnsi="宋体" w:eastAsia="宋体" w:cs="宋体"/>
                <w:color w:val="auto"/>
                <w:sz w:val="21"/>
                <w:szCs w:val="21"/>
                <w:highlight w:val="none"/>
                <w:lang w:val="en-US" w:eastAsia="zh-CN"/>
              </w:rPr>
            </w:pPr>
          </w:p>
        </w:tc>
        <w:tc>
          <w:tcPr>
            <w:tcW w:w="2650" w:type="dxa"/>
            <w:noWrap w:val="0"/>
            <w:vAlign w:val="center"/>
          </w:tcPr>
          <w:p>
            <w:pPr>
              <w:rPr>
                <w:rFonts w:hint="eastAsia" w:ascii="宋体" w:hAnsi="宋体" w:eastAsia="宋体" w:cs="宋体"/>
                <w:color w:val="auto"/>
                <w:sz w:val="21"/>
                <w:szCs w:val="21"/>
                <w:highlight w:val="none"/>
              </w:rPr>
            </w:pPr>
          </w:p>
        </w:tc>
        <w:tc>
          <w:tcPr>
            <w:tcW w:w="2667" w:type="dxa"/>
            <w:noWrap w:val="0"/>
            <w:vAlign w:val="center"/>
          </w:tcPr>
          <w:p>
            <w:pPr>
              <w:jc w:val="center"/>
              <w:rPr>
                <w:rFonts w:hint="eastAsia" w:ascii="宋体" w:hAnsi="宋体" w:eastAsia="宋体" w:cs="宋体"/>
                <w:color w:val="auto"/>
                <w:sz w:val="21"/>
                <w:szCs w:val="21"/>
                <w:highlight w:val="none"/>
              </w:rPr>
            </w:pPr>
          </w:p>
        </w:tc>
        <w:tc>
          <w:tcPr>
            <w:tcW w:w="1311" w:type="dxa"/>
            <w:noWrap w:val="0"/>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15"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p>
        </w:tc>
        <w:tc>
          <w:tcPr>
            <w:tcW w:w="205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p>
        </w:tc>
        <w:tc>
          <w:tcPr>
            <w:tcW w:w="2650" w:type="dxa"/>
            <w:noWrap w:val="0"/>
            <w:vAlign w:val="center"/>
          </w:tcPr>
          <w:p>
            <w:pPr>
              <w:rPr>
                <w:rFonts w:hint="eastAsia" w:ascii="宋体" w:hAnsi="宋体" w:eastAsia="宋体" w:cs="宋体"/>
                <w:color w:val="auto"/>
                <w:sz w:val="21"/>
                <w:szCs w:val="21"/>
                <w:highlight w:val="none"/>
              </w:rPr>
            </w:pPr>
          </w:p>
        </w:tc>
        <w:tc>
          <w:tcPr>
            <w:tcW w:w="2667" w:type="dxa"/>
            <w:noWrap w:val="0"/>
            <w:vAlign w:val="center"/>
          </w:tcPr>
          <w:p>
            <w:pPr>
              <w:jc w:val="center"/>
              <w:rPr>
                <w:rFonts w:hint="eastAsia" w:ascii="宋体" w:hAnsi="宋体" w:eastAsia="宋体" w:cs="宋体"/>
                <w:color w:val="auto"/>
                <w:sz w:val="21"/>
                <w:szCs w:val="21"/>
                <w:highlight w:val="none"/>
              </w:rPr>
            </w:pPr>
          </w:p>
        </w:tc>
        <w:tc>
          <w:tcPr>
            <w:tcW w:w="1311" w:type="dxa"/>
            <w:noWrap w:val="0"/>
            <w:vAlign w:val="center"/>
          </w:tcPr>
          <w:p>
            <w:pPr>
              <w:jc w:val="center"/>
              <w:rPr>
                <w:rFonts w:hint="eastAsia" w:ascii="宋体" w:hAnsi="宋体" w:eastAsia="宋体" w:cs="宋体"/>
                <w:color w:val="auto"/>
                <w:sz w:val="21"/>
                <w:szCs w:val="21"/>
                <w:highlight w:val="none"/>
              </w:rPr>
            </w:pPr>
          </w:p>
        </w:tc>
      </w:tr>
    </w:tbl>
    <w:p>
      <w:pPr>
        <w:rPr>
          <w:rFonts w:hint="eastAsia" w:ascii="宋体" w:hAnsi="宋体"/>
          <w:color w:val="auto"/>
          <w:sz w:val="21"/>
          <w:szCs w:val="21"/>
          <w:highlight w:val="none"/>
        </w:rPr>
      </w:pPr>
      <w:r>
        <w:rPr>
          <w:rFonts w:hint="eastAsia" w:ascii="宋体" w:hAnsi="宋体"/>
          <w:color w:val="auto"/>
          <w:sz w:val="21"/>
          <w:szCs w:val="21"/>
          <w:highlight w:val="none"/>
        </w:rPr>
        <w:t>注：此表可延续，如不填写将视为对</w:t>
      </w:r>
      <w:r>
        <w:rPr>
          <w:rFonts w:hint="eastAsia" w:ascii="宋体" w:hAnsi="宋体"/>
          <w:color w:val="auto"/>
          <w:sz w:val="21"/>
          <w:szCs w:val="21"/>
          <w:highlight w:val="none"/>
          <w:lang w:eastAsia="zh-CN"/>
        </w:rPr>
        <w:t>谈判文件</w:t>
      </w:r>
      <w:r>
        <w:rPr>
          <w:rFonts w:hint="eastAsia" w:ascii="宋体" w:hAnsi="宋体"/>
          <w:color w:val="auto"/>
          <w:sz w:val="21"/>
          <w:szCs w:val="21"/>
          <w:highlight w:val="none"/>
        </w:rPr>
        <w:t>要求完全响应。</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pacing w:line="500" w:lineRule="exact"/>
        <w:ind w:firstLine="240" w:firstLineChars="100"/>
        <w:jc w:val="left"/>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供应商</w:t>
      </w:r>
      <w:r>
        <w:rPr>
          <w:rFonts w:hint="eastAsia" w:ascii="宋体" w:hAnsi="宋体" w:cs="宋体"/>
          <w:color w:val="auto"/>
          <w:sz w:val="24"/>
          <w:highlight w:val="none"/>
        </w:rPr>
        <w:t xml:space="preserve"> (盖单位章)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spacing w:line="500" w:lineRule="exact"/>
        <w:ind w:firstLine="3120" w:firstLineChars="13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法定代表人或</w:t>
      </w:r>
      <w:r>
        <w:rPr>
          <w:rFonts w:hint="eastAsia" w:ascii="宋体" w:hAnsi="宋体" w:cs="宋体"/>
          <w:color w:val="auto"/>
          <w:sz w:val="24"/>
          <w:highlight w:val="none"/>
          <w:lang w:eastAsia="zh-CN"/>
        </w:rPr>
        <w:t>全权代表</w:t>
      </w:r>
      <w:r>
        <w:rPr>
          <w:rFonts w:hint="eastAsia" w:ascii="宋体" w:hAnsi="宋体" w:cs="宋体"/>
          <w:color w:val="auto"/>
          <w:sz w:val="24"/>
          <w:highlight w:val="none"/>
        </w:rPr>
        <w:t>（盖章或签字）：</w:t>
      </w:r>
    </w:p>
    <w:p>
      <w:pPr>
        <w:pStyle w:val="12"/>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color w:val="auto"/>
          <w:sz w:val="24"/>
          <w:highlight w:val="none"/>
        </w:rPr>
      </w:pPr>
      <w:r>
        <w:rPr>
          <w:rFonts w:hint="eastAsia" w:hAnsi="宋体" w:cs="宋体"/>
          <w:color w:val="auto"/>
          <w:sz w:val="24"/>
          <w:highlight w:val="none"/>
          <w:lang w:val="en-US" w:eastAsia="zh-CN"/>
        </w:rPr>
        <w:t xml:space="preserve">                                      </w:t>
      </w:r>
      <w:r>
        <w:rPr>
          <w:rFonts w:hint="eastAsia" w:ascii="宋体" w:hAnsi="宋体" w:cs="宋体"/>
          <w:color w:val="auto"/>
          <w:sz w:val="24"/>
          <w:highlight w:val="none"/>
        </w:rPr>
        <w:t>日　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pStyle w:val="12"/>
        <w:keepNext w:val="0"/>
        <w:keepLines w:val="0"/>
        <w:pageBreakBefore w:val="0"/>
        <w:widowControl w:val="0"/>
        <w:kinsoku/>
        <w:wordWrap/>
        <w:overflowPunct/>
        <w:topLinePunct w:val="0"/>
        <w:autoSpaceDE/>
        <w:autoSpaceDN/>
        <w:bidi w:val="0"/>
        <w:adjustRightInd w:val="0"/>
        <w:snapToGrid w:val="0"/>
        <w:spacing w:before="120" w:after="120" w:line="360" w:lineRule="auto"/>
        <w:textAlignment w:val="auto"/>
        <w:rPr>
          <w:rFonts w:hint="eastAsia" w:ascii="宋体" w:hAnsi="宋体" w:eastAsia="宋体" w:cs="宋体"/>
          <w:color w:val="auto"/>
          <w:sz w:val="24"/>
          <w:szCs w:val="24"/>
          <w:highlight w:val="none"/>
        </w:rPr>
      </w:pPr>
    </w:p>
    <w:p>
      <w:pPr>
        <w:pStyle w:val="40"/>
        <w:spacing w:line="360" w:lineRule="auto"/>
        <w:jc w:val="left"/>
        <w:rPr>
          <w:rFonts w:hint="eastAsia" w:ascii="宋体" w:hAnsi="宋体" w:eastAsia="宋体" w:cs="宋体"/>
          <w:b/>
          <w:bCs/>
          <w:color w:val="auto"/>
          <w:sz w:val="24"/>
          <w:szCs w:val="24"/>
          <w:highlight w:val="none"/>
          <w:lang w:val="en-US" w:eastAsia="zh-CN"/>
        </w:rPr>
      </w:pPr>
      <w:bookmarkStart w:id="133" w:name="_Toc528578415"/>
      <w:bookmarkStart w:id="134" w:name="_Toc528927457"/>
    </w:p>
    <w:p>
      <w:pPr>
        <w:pStyle w:val="40"/>
        <w:spacing w:line="360" w:lineRule="auto"/>
        <w:jc w:val="left"/>
        <w:rPr>
          <w:rFonts w:hint="eastAsia"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hAnsi="宋体" w:cs="宋体"/>
          <w:b/>
          <w:bCs/>
          <w:color w:val="auto"/>
          <w:sz w:val="24"/>
          <w:szCs w:val="24"/>
          <w:highlight w:val="none"/>
          <w:lang w:val="en-US" w:eastAsia="zh-CN"/>
        </w:rPr>
        <w:t>九</w:t>
      </w:r>
      <w:r>
        <w:rPr>
          <w:rFonts w:hint="eastAsia" w:hAnsi="宋体" w:eastAsia="宋体" w:cs="宋体"/>
          <w:b/>
          <w:bCs/>
          <w:color w:val="auto"/>
          <w:sz w:val="24"/>
          <w:szCs w:val="24"/>
          <w:highlight w:val="none"/>
          <w:lang w:val="en-US" w:eastAsia="zh-CN"/>
        </w:rPr>
        <w:t>：</w:t>
      </w:r>
    </w:p>
    <w:p>
      <w:pPr>
        <w:pStyle w:val="40"/>
        <w:spacing w:line="360" w:lineRule="auto"/>
        <w:jc w:val="center"/>
        <w:rPr>
          <w:rFonts w:hint="eastAsia" w:ascii="宋体" w:hAnsi="宋体" w:cs="Times New Roman"/>
          <w:b/>
          <w:color w:val="auto"/>
          <w:sz w:val="28"/>
          <w:szCs w:val="28"/>
          <w:highlight w:val="none"/>
          <w:lang w:val="en-US" w:eastAsia="zh-CN"/>
        </w:rPr>
      </w:pPr>
      <w:r>
        <w:rPr>
          <w:rFonts w:hint="eastAsia" w:ascii="宋体" w:hAnsi="宋体" w:cs="Times New Roman"/>
          <w:b/>
          <w:color w:val="auto"/>
          <w:sz w:val="28"/>
          <w:szCs w:val="28"/>
          <w:highlight w:val="none"/>
          <w:lang w:val="en-US" w:eastAsia="zh-CN"/>
        </w:rPr>
        <w:t>项目实施人员配备情况表</w:t>
      </w:r>
    </w:p>
    <w:tbl>
      <w:tblPr>
        <w:tblStyle w:val="26"/>
        <w:tblW w:w="90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763"/>
        <w:gridCol w:w="1020"/>
        <w:gridCol w:w="885"/>
        <w:gridCol w:w="915"/>
        <w:gridCol w:w="1170"/>
        <w:gridCol w:w="1125"/>
        <w:gridCol w:w="15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679" w:type="dxa"/>
            <w:tcBorders>
              <w:top w:val="single" w:color="auto" w:sz="4" w:space="0"/>
              <w:bottom w:val="single" w:color="auto" w:sz="4" w:space="0"/>
              <w:right w:val="single" w:color="auto" w:sz="4" w:space="0"/>
            </w:tcBorders>
            <w:noWrap w:val="0"/>
            <w:vAlign w:val="center"/>
          </w:tcPr>
          <w:p>
            <w:pPr>
              <w:pStyle w:val="14"/>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pStyle w:val="14"/>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拟任岗位</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14"/>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w:t>
            </w:r>
          </w:p>
        </w:tc>
        <w:tc>
          <w:tcPr>
            <w:tcW w:w="885" w:type="dxa"/>
            <w:tcBorders>
              <w:top w:val="single" w:color="auto" w:sz="4" w:space="0"/>
              <w:left w:val="single" w:color="auto" w:sz="4" w:space="0"/>
              <w:bottom w:val="single" w:color="auto" w:sz="4" w:space="0"/>
              <w:right w:val="single" w:color="auto" w:sz="4" w:space="0"/>
            </w:tcBorders>
            <w:noWrap w:val="0"/>
            <w:vAlign w:val="center"/>
          </w:tcPr>
          <w:p>
            <w:pPr>
              <w:pStyle w:val="14"/>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年龄</w:t>
            </w: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14"/>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性别</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14"/>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劳动合同编号</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14"/>
              <w:spacing w:line="276"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从事本工作时间</w:t>
            </w:r>
          </w:p>
        </w:tc>
        <w:tc>
          <w:tcPr>
            <w:tcW w:w="1534" w:type="dxa"/>
            <w:tcBorders>
              <w:top w:val="single" w:color="auto" w:sz="4" w:space="0"/>
              <w:left w:val="single" w:color="auto" w:sz="4" w:space="0"/>
              <w:bottom w:val="single" w:color="auto" w:sz="4" w:space="0"/>
            </w:tcBorders>
            <w:noWrap w:val="0"/>
            <w:vAlign w:val="center"/>
          </w:tcPr>
          <w:p>
            <w:pPr>
              <w:pStyle w:val="14"/>
              <w:spacing w:line="276"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lang w:eastAsia="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1534" w:type="dxa"/>
            <w:tcBorders>
              <w:top w:val="single" w:color="auto" w:sz="4" w:space="0"/>
              <w:left w:val="single" w:color="auto" w:sz="4" w:space="0"/>
              <w:bottom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default" w:ascii="宋体" w:hAnsi="宋体" w:eastAsia="宋体" w:cs="宋体"/>
                <w:color w:val="auto"/>
                <w:sz w:val="21"/>
                <w:szCs w:val="21"/>
                <w:highlight w:val="none"/>
                <w:lang w:val="en-US" w:eastAsia="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1534" w:type="dxa"/>
            <w:tcBorders>
              <w:top w:val="single" w:color="auto" w:sz="4" w:space="0"/>
              <w:left w:val="single" w:color="auto" w:sz="4" w:space="0"/>
              <w:bottom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1534" w:type="dxa"/>
            <w:tcBorders>
              <w:top w:val="single" w:color="auto" w:sz="4" w:space="0"/>
              <w:left w:val="single" w:color="auto" w:sz="4" w:space="0"/>
              <w:bottom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lang w:eastAsia="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1534" w:type="dxa"/>
            <w:tcBorders>
              <w:top w:val="single" w:color="auto" w:sz="4" w:space="0"/>
              <w:left w:val="single" w:color="auto" w:sz="4" w:space="0"/>
              <w:bottom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c>
          <w:tcPr>
            <w:tcW w:w="1534" w:type="dxa"/>
            <w:tcBorders>
              <w:top w:val="single" w:color="auto" w:sz="4" w:space="0"/>
              <w:left w:val="single" w:color="auto" w:sz="4" w:space="0"/>
              <w:bottom w:val="single" w:color="auto" w:sz="4" w:space="0"/>
            </w:tcBorders>
            <w:noWrap w:val="0"/>
            <w:vAlign w:val="center"/>
          </w:tcPr>
          <w:p>
            <w:pPr>
              <w:pStyle w:val="14"/>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534"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534"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9"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Cs w:val="21"/>
                <w:highlight w:val="none"/>
              </w:rPr>
            </w:pPr>
          </w:p>
        </w:tc>
        <w:tc>
          <w:tcPr>
            <w:tcW w:w="1534"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auto"/>
                <w:szCs w:val="21"/>
                <w:highlight w:val="none"/>
              </w:rPr>
            </w:pPr>
          </w:p>
        </w:tc>
      </w:tr>
    </w:tbl>
    <w:p>
      <w:pPr>
        <w:pStyle w:val="12"/>
        <w:spacing w:beforeLines="0" w:afterLines="0" w:line="36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注：供应商可根据自身情况调整表格。</w:t>
      </w:r>
    </w:p>
    <w:p>
      <w:pPr>
        <w:pStyle w:val="12"/>
        <w:jc w:val="center"/>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pStyle w:val="36"/>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spacing w:line="500" w:lineRule="exact"/>
        <w:ind w:firstLine="240" w:firstLineChars="1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highlight w:val="none"/>
        </w:rPr>
        <w:t xml:space="preserve"> (盖单位章)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spacing w:line="500" w:lineRule="exact"/>
        <w:ind w:firstLine="3120" w:firstLineChars="13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w:t>
      </w:r>
      <w:r>
        <w:rPr>
          <w:rFonts w:hint="eastAsia" w:ascii="宋体" w:hAnsi="宋体" w:eastAsia="宋体" w:cs="宋体"/>
          <w:color w:val="auto"/>
          <w:sz w:val="24"/>
          <w:highlight w:val="none"/>
          <w:lang w:eastAsia="zh-CN"/>
        </w:rPr>
        <w:t>全权代表</w:t>
      </w:r>
      <w:r>
        <w:rPr>
          <w:rFonts w:hint="eastAsia" w:ascii="宋体" w:hAnsi="宋体" w:eastAsia="宋体" w:cs="宋体"/>
          <w:color w:val="auto"/>
          <w:sz w:val="24"/>
          <w:highlight w:val="none"/>
        </w:rPr>
        <w:t>（盖章或签字）：</w:t>
      </w:r>
    </w:p>
    <w:p>
      <w:pPr>
        <w:pStyle w:val="12"/>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p>
    <w:p>
      <w:pPr>
        <w:pStyle w:val="12"/>
        <w:keepNext w:val="0"/>
        <w:keepLines w:val="0"/>
        <w:pageBreakBefore w:val="0"/>
        <w:widowControl w:val="0"/>
        <w:kinsoku/>
        <w:wordWrap/>
        <w:overflowPunct/>
        <w:topLinePunct w:val="0"/>
        <w:autoSpaceDE/>
        <w:autoSpaceDN/>
        <w:bidi w:val="0"/>
        <w:adjustRightInd w:val="0"/>
        <w:snapToGrid w:val="0"/>
        <w:spacing w:before="120" w:after="120" w:line="360" w:lineRule="auto"/>
        <w:textAlignment w:val="auto"/>
        <w:rPr>
          <w:rFonts w:hint="eastAsia" w:ascii="宋体" w:hAnsi="宋体" w:eastAsia="宋体" w:cs="宋体"/>
          <w:color w:val="auto"/>
          <w:sz w:val="24"/>
          <w:szCs w:val="24"/>
          <w:highlight w:val="none"/>
        </w:rPr>
      </w:pPr>
    </w:p>
    <w:p>
      <w:pPr>
        <w:pStyle w:val="40"/>
        <w:spacing w:line="360" w:lineRule="auto"/>
        <w:jc w:val="left"/>
        <w:rPr>
          <w:rFonts w:hint="eastAsia" w:ascii="宋体" w:hAnsi="宋体" w:eastAsia="宋体" w:cs="宋体"/>
          <w:b/>
          <w:bCs/>
          <w:color w:val="auto"/>
          <w:sz w:val="24"/>
          <w:szCs w:val="24"/>
          <w:highlight w:val="none"/>
          <w:lang w:val="en-US" w:eastAsia="zh-CN"/>
        </w:rPr>
      </w:pPr>
    </w:p>
    <w:p>
      <w:pPr>
        <w:pStyle w:val="40"/>
        <w:spacing w:line="360" w:lineRule="auto"/>
        <w:jc w:val="left"/>
        <w:rPr>
          <w:rFonts w:hint="eastAsia" w:ascii="宋体" w:hAnsi="宋体" w:eastAsia="宋体" w:cs="宋体"/>
          <w:b/>
          <w:bCs/>
          <w:color w:val="auto"/>
          <w:sz w:val="24"/>
          <w:szCs w:val="24"/>
          <w:highlight w:val="none"/>
          <w:lang w:val="en-US" w:eastAsia="zh-CN"/>
        </w:rPr>
      </w:pPr>
    </w:p>
    <w:p>
      <w:pPr>
        <w:pStyle w:val="40"/>
        <w:spacing w:line="360" w:lineRule="auto"/>
        <w:jc w:val="left"/>
        <w:rPr>
          <w:rFonts w:hint="eastAsia" w:ascii="宋体" w:hAnsi="宋体" w:cs="宋体"/>
          <w:b/>
          <w:bCs/>
          <w:color w:val="auto"/>
          <w:sz w:val="24"/>
          <w:szCs w:val="24"/>
          <w:highlight w:val="none"/>
          <w:lang w:val="en-US" w:eastAsia="zh-CN"/>
        </w:rPr>
      </w:pPr>
    </w:p>
    <w:p>
      <w:pPr>
        <w:pStyle w:val="36"/>
        <w:rPr>
          <w:rFonts w:hint="eastAsia" w:ascii="宋体" w:hAnsi="宋体" w:cs="宋体"/>
          <w:b/>
          <w:color w:val="auto"/>
          <w:sz w:val="24"/>
          <w:szCs w:val="24"/>
          <w:highlight w:val="none"/>
        </w:rPr>
      </w:pPr>
      <w:bookmarkStart w:id="135" w:name="_Toc10701_WPSOffice_Level2"/>
      <w:bookmarkStart w:id="136" w:name="_Toc10163_WPSOffice_Level2"/>
      <w:bookmarkStart w:id="137" w:name="_Toc8165"/>
      <w:bookmarkStart w:id="138" w:name="_Toc28261_WPSOffice_Level2"/>
    </w:p>
    <w:p>
      <w:pPr>
        <w:pStyle w:val="36"/>
        <w:rPr>
          <w:rFonts w:hint="eastAsia" w:ascii="宋体" w:hAnsi="宋体" w:cs="宋体"/>
          <w:b/>
          <w:color w:val="auto"/>
          <w:sz w:val="24"/>
          <w:szCs w:val="24"/>
          <w:highlight w:val="none"/>
        </w:rPr>
      </w:pPr>
    </w:p>
    <w:p>
      <w:pPr>
        <w:pStyle w:val="36"/>
        <w:rPr>
          <w:rFonts w:hint="eastAsia" w:ascii="宋体" w:hAnsi="宋体" w:cs="宋体"/>
          <w:b/>
          <w:color w:val="auto"/>
          <w:sz w:val="24"/>
          <w:szCs w:val="24"/>
          <w:highlight w:val="none"/>
        </w:rPr>
      </w:pPr>
    </w:p>
    <w:p>
      <w:pPr>
        <w:pStyle w:val="36"/>
        <w:rPr>
          <w:rFonts w:hint="eastAsia" w:ascii="宋体" w:hAnsi="宋体" w:cs="宋体"/>
          <w:b/>
          <w:color w:val="auto"/>
          <w:sz w:val="24"/>
          <w:szCs w:val="24"/>
          <w:highlight w:val="none"/>
        </w:rPr>
      </w:pPr>
    </w:p>
    <w:p>
      <w:pPr>
        <w:pStyle w:val="36"/>
        <w:rPr>
          <w:rFonts w:hint="eastAsia" w:ascii="宋体" w:hAnsi="宋体" w:cs="宋体"/>
          <w:b/>
          <w:color w:val="auto"/>
          <w:sz w:val="24"/>
          <w:szCs w:val="24"/>
          <w:highlight w:val="none"/>
        </w:rPr>
      </w:pPr>
    </w:p>
    <w:p>
      <w:pPr>
        <w:pStyle w:val="36"/>
        <w:rPr>
          <w:rFonts w:hint="eastAsia" w:ascii="宋体" w:hAnsi="宋体" w:cs="宋体"/>
          <w:b/>
          <w:color w:val="auto"/>
          <w:sz w:val="24"/>
          <w:szCs w:val="24"/>
          <w:highlight w:val="none"/>
        </w:rPr>
      </w:pPr>
    </w:p>
    <w:p>
      <w:pPr>
        <w:pStyle w:val="36"/>
        <w:rPr>
          <w:rFonts w:hint="eastAsia" w:ascii="宋体" w:hAnsi="宋体" w:cs="宋体"/>
          <w:b/>
          <w:color w:val="auto"/>
          <w:sz w:val="24"/>
          <w:szCs w:val="24"/>
          <w:highlight w:val="none"/>
        </w:rPr>
      </w:pPr>
    </w:p>
    <w:bookmarkEnd w:id="135"/>
    <w:bookmarkEnd w:id="136"/>
    <w:bookmarkEnd w:id="137"/>
    <w:bookmarkEnd w:id="138"/>
    <w:p>
      <w:pPr>
        <w:pStyle w:val="6"/>
        <w:pageBreakBefore w:val="0"/>
        <w:widowControl w:val="0"/>
        <w:kinsoku/>
        <w:wordWrap/>
        <w:overflowPunct/>
        <w:topLinePunct w:val="0"/>
        <w:autoSpaceDE/>
        <w:autoSpaceDN/>
        <w:bidi w:val="0"/>
        <w:adjustRightInd/>
        <w:snapToGrid/>
        <w:spacing w:before="312" w:beforeLines="100" w:after="0" w:line="360" w:lineRule="auto"/>
        <w:jc w:val="center"/>
        <w:textAlignment w:val="auto"/>
        <w:rPr>
          <w:rFonts w:ascii="宋体" w:hAnsi="宋体" w:eastAsia="宋体"/>
          <w:bCs w:val="0"/>
          <w:color w:val="auto"/>
          <w:highlight w:val="none"/>
          <w:lang w:val="zh-CN"/>
        </w:rPr>
      </w:pPr>
      <w:r>
        <w:rPr>
          <w:rFonts w:hint="eastAsia" w:ascii="宋体" w:hAnsi="宋体" w:eastAsia="宋体"/>
          <w:bCs w:val="0"/>
          <w:color w:val="auto"/>
          <w:highlight w:val="none"/>
          <w:lang w:val="zh-CN"/>
        </w:rPr>
        <w:t>3、报价文件格式</w:t>
      </w:r>
      <w:bookmarkEnd w:id="133"/>
      <w:bookmarkEnd w:id="134"/>
    </w:p>
    <w:p>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28"/>
          <w:szCs w:val="28"/>
          <w:highlight w:val="none"/>
        </w:rPr>
      </w:pPr>
      <w:r>
        <w:rPr>
          <w:rFonts w:hint="eastAsia" w:ascii="宋体" w:hAnsi="宋体"/>
          <w:b/>
          <w:bCs/>
          <w:color w:val="auto"/>
          <w:sz w:val="28"/>
          <w:szCs w:val="28"/>
          <w:highlight w:val="none"/>
        </w:rPr>
        <w:t>目   录</w:t>
      </w:r>
    </w:p>
    <w:p>
      <w:pPr>
        <w:spacing w:line="480" w:lineRule="auto"/>
        <w:jc w:val="center"/>
        <w:rPr>
          <w:rFonts w:ascii="宋体" w:hAnsi="宋体" w:cs="宋体"/>
          <w:color w:val="auto"/>
          <w:sz w:val="24"/>
          <w:highlight w:val="none"/>
        </w:rPr>
      </w:pPr>
      <w:r>
        <w:rPr>
          <w:rFonts w:hint="eastAsia" w:ascii="宋体" w:hAnsi="宋体" w:cs="宋体"/>
          <w:color w:val="auto"/>
          <w:sz w:val="24"/>
          <w:highlight w:val="none"/>
        </w:rPr>
        <w:t>（供应商可参考采购文件“第三</w:t>
      </w:r>
      <w:r>
        <w:rPr>
          <w:rFonts w:hint="eastAsia" w:ascii="宋体" w:hAnsi="宋体" w:cs="宋体"/>
          <w:color w:val="auto"/>
          <w:sz w:val="24"/>
          <w:highlight w:val="none"/>
          <w:lang w:eastAsia="zh-CN"/>
        </w:rPr>
        <w:t>部分</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lang w:eastAsia="zh-CN"/>
        </w:rPr>
        <w:t>谈判</w:t>
      </w:r>
      <w:r>
        <w:rPr>
          <w:rFonts w:hint="eastAsia" w:ascii="宋体" w:hAnsi="宋体" w:cs="宋体"/>
          <w:color w:val="auto"/>
          <w:sz w:val="24"/>
          <w:highlight w:val="none"/>
        </w:rPr>
        <w:t>须知”报价文件组成要求编排）</w:t>
      </w:r>
    </w:p>
    <w:p>
      <w:pPr>
        <w:snapToGrid w:val="0"/>
        <w:spacing w:before="50" w:after="50"/>
        <w:jc w:val="center"/>
        <w:rPr>
          <w:rFonts w:hint="eastAsia" w:ascii="宋体" w:hAnsi="宋体" w:eastAsia="宋体" w:cs="宋体"/>
          <w:b/>
          <w:color w:val="auto"/>
          <w:sz w:val="24"/>
          <w:szCs w:val="24"/>
          <w:highlight w:val="none"/>
        </w:rPr>
      </w:pPr>
    </w:p>
    <w:p>
      <w:pPr>
        <w:pStyle w:val="4"/>
        <w:rPr>
          <w:rFonts w:hint="eastAsia" w:ascii="宋体" w:hAnsi="宋体" w:eastAsia="宋体" w:cs="宋体"/>
          <w:b/>
          <w:color w:val="auto"/>
          <w:sz w:val="24"/>
          <w:szCs w:val="24"/>
          <w:highlight w:val="none"/>
        </w:rPr>
      </w:pPr>
    </w:p>
    <w:p>
      <w:pPr>
        <w:pStyle w:val="4"/>
        <w:rPr>
          <w:rFonts w:hint="eastAsia" w:ascii="宋体" w:hAnsi="宋体" w:eastAsia="宋体" w:cs="宋体"/>
          <w:b/>
          <w:color w:val="auto"/>
          <w:sz w:val="24"/>
          <w:szCs w:val="24"/>
          <w:highlight w:val="none"/>
        </w:rPr>
      </w:pPr>
    </w:p>
    <w:p>
      <w:pPr>
        <w:pStyle w:val="4"/>
        <w:rPr>
          <w:rFonts w:hint="eastAsia" w:ascii="宋体" w:hAnsi="宋体" w:eastAsia="宋体" w:cs="宋体"/>
          <w:b/>
          <w:color w:val="auto"/>
          <w:sz w:val="24"/>
          <w:szCs w:val="24"/>
          <w:highlight w:val="none"/>
        </w:rPr>
      </w:pPr>
    </w:p>
    <w:p>
      <w:pPr>
        <w:pStyle w:val="4"/>
        <w:rPr>
          <w:rFonts w:hint="eastAsia" w:ascii="宋体" w:hAnsi="宋体" w:eastAsia="宋体" w:cs="宋体"/>
          <w:b/>
          <w:color w:val="auto"/>
          <w:sz w:val="24"/>
          <w:szCs w:val="24"/>
          <w:highlight w:val="none"/>
        </w:rPr>
      </w:pPr>
    </w:p>
    <w:p>
      <w:pPr>
        <w:pStyle w:val="4"/>
        <w:rPr>
          <w:rFonts w:hint="eastAsia" w:ascii="宋体" w:hAnsi="宋体" w:eastAsia="宋体" w:cs="宋体"/>
          <w:b/>
          <w:color w:val="auto"/>
          <w:sz w:val="24"/>
          <w:szCs w:val="24"/>
          <w:highlight w:val="none"/>
        </w:rPr>
      </w:pPr>
    </w:p>
    <w:p>
      <w:pPr>
        <w:pStyle w:val="4"/>
        <w:rPr>
          <w:rFonts w:hint="eastAsia" w:ascii="宋体" w:hAnsi="宋体" w:eastAsia="宋体" w:cs="宋体"/>
          <w:b/>
          <w:color w:val="auto"/>
          <w:sz w:val="24"/>
          <w:szCs w:val="24"/>
          <w:highlight w:val="none"/>
        </w:rPr>
      </w:pPr>
    </w:p>
    <w:p>
      <w:pPr>
        <w:pStyle w:val="4"/>
        <w:rPr>
          <w:rFonts w:hint="eastAsia" w:ascii="宋体" w:hAnsi="宋体" w:eastAsia="宋体" w:cs="宋体"/>
          <w:b/>
          <w:color w:val="auto"/>
          <w:sz w:val="24"/>
          <w:szCs w:val="24"/>
          <w:highlight w:val="none"/>
        </w:rPr>
      </w:pPr>
    </w:p>
    <w:p>
      <w:pPr>
        <w:pStyle w:val="4"/>
        <w:rPr>
          <w:rFonts w:hint="eastAsia" w:ascii="宋体" w:hAnsi="宋体" w:eastAsia="宋体" w:cs="宋体"/>
          <w:b/>
          <w:color w:val="auto"/>
          <w:sz w:val="24"/>
          <w:szCs w:val="24"/>
          <w:highlight w:val="none"/>
        </w:rPr>
      </w:pPr>
    </w:p>
    <w:p>
      <w:pPr>
        <w:pStyle w:val="4"/>
        <w:rPr>
          <w:rFonts w:hint="eastAsia" w:ascii="宋体" w:hAnsi="宋体" w:eastAsia="宋体" w:cs="宋体"/>
          <w:b/>
          <w:color w:val="auto"/>
          <w:sz w:val="24"/>
          <w:szCs w:val="24"/>
          <w:highlight w:val="none"/>
        </w:rPr>
      </w:pPr>
    </w:p>
    <w:p>
      <w:pPr>
        <w:pStyle w:val="4"/>
        <w:rPr>
          <w:rFonts w:hint="eastAsia" w:ascii="宋体" w:hAnsi="宋体" w:eastAsia="宋体" w:cs="宋体"/>
          <w:b/>
          <w:color w:val="auto"/>
          <w:sz w:val="24"/>
          <w:szCs w:val="24"/>
          <w:highlight w:val="none"/>
        </w:rPr>
      </w:pPr>
    </w:p>
    <w:p>
      <w:pPr>
        <w:pStyle w:val="4"/>
        <w:rPr>
          <w:rFonts w:hint="eastAsia" w:ascii="宋体" w:hAnsi="宋体" w:eastAsia="宋体" w:cs="宋体"/>
          <w:b/>
          <w:color w:val="auto"/>
          <w:sz w:val="24"/>
          <w:szCs w:val="24"/>
          <w:highlight w:val="none"/>
        </w:rPr>
      </w:pPr>
    </w:p>
    <w:p>
      <w:pPr>
        <w:pStyle w:val="4"/>
        <w:rPr>
          <w:rFonts w:hint="eastAsia" w:ascii="宋体" w:hAnsi="宋体" w:eastAsia="宋体" w:cs="宋体"/>
          <w:b/>
          <w:color w:val="auto"/>
          <w:sz w:val="24"/>
          <w:szCs w:val="24"/>
          <w:highlight w:val="none"/>
        </w:rPr>
      </w:pPr>
    </w:p>
    <w:p>
      <w:pPr>
        <w:pStyle w:val="4"/>
        <w:rPr>
          <w:rFonts w:hint="eastAsia" w:ascii="宋体" w:hAnsi="宋体" w:eastAsia="宋体" w:cs="宋体"/>
          <w:b/>
          <w:color w:val="auto"/>
          <w:sz w:val="24"/>
          <w:szCs w:val="24"/>
          <w:highlight w:val="none"/>
        </w:rPr>
      </w:pPr>
    </w:p>
    <w:p>
      <w:pPr>
        <w:pStyle w:val="4"/>
        <w:rPr>
          <w:rFonts w:hint="eastAsia" w:ascii="宋体" w:hAnsi="宋体" w:eastAsia="宋体" w:cs="宋体"/>
          <w:b/>
          <w:color w:val="auto"/>
          <w:sz w:val="24"/>
          <w:szCs w:val="24"/>
          <w:highlight w:val="none"/>
        </w:rPr>
      </w:pPr>
    </w:p>
    <w:p>
      <w:pPr>
        <w:pStyle w:val="4"/>
        <w:rPr>
          <w:rFonts w:hint="eastAsia" w:ascii="宋体" w:hAnsi="宋体" w:eastAsia="宋体" w:cs="宋体"/>
          <w:b/>
          <w:color w:val="auto"/>
          <w:sz w:val="24"/>
          <w:szCs w:val="24"/>
          <w:highlight w:val="none"/>
        </w:rPr>
      </w:pPr>
    </w:p>
    <w:p>
      <w:pPr>
        <w:pStyle w:val="4"/>
        <w:rPr>
          <w:rFonts w:hint="eastAsia" w:ascii="宋体" w:hAnsi="宋体" w:eastAsia="宋体" w:cs="宋体"/>
          <w:b/>
          <w:color w:val="auto"/>
          <w:sz w:val="24"/>
          <w:szCs w:val="24"/>
          <w:highlight w:val="none"/>
        </w:rPr>
      </w:pPr>
    </w:p>
    <w:p>
      <w:pPr>
        <w:pStyle w:val="4"/>
        <w:rPr>
          <w:rFonts w:hint="eastAsia" w:ascii="宋体" w:hAnsi="宋体" w:eastAsia="宋体" w:cs="宋体"/>
          <w:b/>
          <w:color w:val="auto"/>
          <w:sz w:val="24"/>
          <w:szCs w:val="24"/>
          <w:highlight w:val="none"/>
        </w:rPr>
      </w:pPr>
    </w:p>
    <w:p>
      <w:pPr>
        <w:pStyle w:val="4"/>
        <w:rPr>
          <w:rFonts w:hint="eastAsia" w:ascii="宋体" w:hAnsi="宋体" w:eastAsia="宋体" w:cs="宋体"/>
          <w:b/>
          <w:color w:val="auto"/>
          <w:sz w:val="24"/>
          <w:szCs w:val="24"/>
          <w:highlight w:val="none"/>
        </w:rPr>
      </w:pPr>
    </w:p>
    <w:p>
      <w:pPr>
        <w:pStyle w:val="4"/>
        <w:rPr>
          <w:rFonts w:hint="eastAsia" w:ascii="宋体" w:hAnsi="宋体" w:eastAsia="宋体" w:cs="宋体"/>
          <w:b/>
          <w:color w:val="auto"/>
          <w:sz w:val="24"/>
          <w:szCs w:val="24"/>
          <w:highlight w:val="none"/>
        </w:rPr>
      </w:pPr>
    </w:p>
    <w:p>
      <w:pPr>
        <w:rPr>
          <w:rFonts w:hint="eastAsia"/>
          <w:color w:val="auto"/>
          <w:highlight w:val="none"/>
        </w:rPr>
      </w:pPr>
    </w:p>
    <w:p>
      <w:pPr>
        <w:pStyle w:val="4"/>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w:t>
      </w:r>
    </w:p>
    <w:p>
      <w:pPr>
        <w:snapToGrid w:val="0"/>
        <w:spacing w:before="50" w:after="50"/>
        <w:jc w:val="center"/>
        <w:rPr>
          <w:rFonts w:hint="eastAsia" w:ascii="宋体" w:hAnsi="宋体" w:eastAsia="宋体" w:cs="宋体"/>
          <w:b/>
          <w:color w:val="auto"/>
          <w:sz w:val="24"/>
          <w:szCs w:val="24"/>
          <w:highlight w:val="none"/>
        </w:rPr>
      </w:pPr>
    </w:p>
    <w:p>
      <w:pP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谈判</w:t>
      </w:r>
      <w:r>
        <w:rPr>
          <w:rFonts w:hint="eastAsia" w:ascii="宋体" w:hAnsi="宋体" w:eastAsia="宋体" w:cs="宋体"/>
          <w:b/>
          <w:color w:val="auto"/>
          <w:sz w:val="24"/>
          <w:szCs w:val="24"/>
          <w:highlight w:val="none"/>
        </w:rPr>
        <w:t>报价一览表</w:t>
      </w:r>
      <w:r>
        <w:rPr>
          <w:rFonts w:hint="eastAsia" w:ascii="宋体" w:hAnsi="宋体" w:eastAsia="宋体" w:cs="宋体"/>
          <w:b/>
          <w:bCs/>
          <w:color w:val="auto"/>
          <w:sz w:val="24"/>
          <w:szCs w:val="24"/>
          <w:highlight w:val="none"/>
        </w:rPr>
        <w:t>（首次报价）</w:t>
      </w:r>
    </w:p>
    <w:p>
      <w:pPr>
        <w:snapToGrid w:val="0"/>
        <w:spacing w:before="50" w:after="50" w:line="360" w:lineRule="auto"/>
        <w:ind w:right="-1058" w:rightChars="-294"/>
        <w:jc w:val="left"/>
        <w:rPr>
          <w:rFonts w:hint="eastAsia" w:ascii="宋体" w:hAnsi="宋体" w:eastAsia="宋体" w:cs="宋体"/>
          <w:color w:val="auto"/>
          <w:sz w:val="24"/>
          <w:szCs w:val="24"/>
          <w:highlight w:val="none"/>
          <w:lang w:val="en-US" w:eastAsia="zh-CN"/>
        </w:rPr>
      </w:pPr>
    </w:p>
    <w:p>
      <w:pPr>
        <w:snapToGrid w:val="0"/>
        <w:spacing w:before="50" w:after="50" w:line="360" w:lineRule="auto"/>
        <w:ind w:right="-1058" w:rightChars="-294"/>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项目编号：ZJYX-2022-45-1</w:t>
      </w:r>
    </w:p>
    <w:p>
      <w:pPr>
        <w:spacing w:line="360" w:lineRule="auto"/>
        <w:rPr>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仙居县乡镇公墓新建项目（一期）—埠头镇、下各镇，横溪镇林木砍伐及销售（非政府采购）（重新招标）</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02"/>
        <w:gridCol w:w="1403"/>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3" w:hRule="atLeast"/>
          <w:jc w:val="center"/>
        </w:trPr>
        <w:tc>
          <w:tcPr>
            <w:tcW w:w="2802" w:type="dxa"/>
            <w:vMerge w:val="restart"/>
            <w:noWrap w:val="0"/>
            <w:vAlign w:val="center"/>
          </w:tcPr>
          <w:p>
            <w:pPr>
              <w:autoSpaceDE w:val="0"/>
              <w:autoSpaceDN w:val="0"/>
              <w:spacing w:line="450" w:lineRule="exact"/>
              <w:jc w:val="center"/>
              <w:textAlignment w:val="bottom"/>
              <w:rPr>
                <w:rFonts w:ascii="宋体" w:hAnsi="宋体"/>
                <w:color w:val="auto"/>
                <w:sz w:val="21"/>
                <w:szCs w:val="21"/>
                <w:highlight w:val="none"/>
              </w:rPr>
            </w:pPr>
            <w:r>
              <w:rPr>
                <w:rFonts w:hint="eastAsia" w:ascii="宋体" w:hAnsi="宋体"/>
                <w:color w:val="auto"/>
                <w:sz w:val="21"/>
                <w:szCs w:val="21"/>
                <w:highlight w:val="none"/>
              </w:rPr>
              <w:t>总报价(元)</w:t>
            </w:r>
          </w:p>
        </w:tc>
        <w:tc>
          <w:tcPr>
            <w:tcW w:w="1403" w:type="dxa"/>
            <w:noWrap w:val="0"/>
            <w:vAlign w:val="center"/>
          </w:tcPr>
          <w:p>
            <w:pPr>
              <w:autoSpaceDE w:val="0"/>
              <w:autoSpaceDN w:val="0"/>
              <w:spacing w:line="450" w:lineRule="exact"/>
              <w:jc w:val="center"/>
              <w:textAlignment w:val="bottom"/>
              <w:rPr>
                <w:rFonts w:ascii="宋体" w:hAnsi="宋体"/>
                <w:color w:val="auto"/>
                <w:sz w:val="21"/>
                <w:szCs w:val="21"/>
                <w:highlight w:val="none"/>
              </w:rPr>
            </w:pPr>
            <w:r>
              <w:rPr>
                <w:rFonts w:hint="eastAsia" w:ascii="宋体" w:hAnsi="宋体"/>
                <w:color w:val="auto"/>
                <w:sz w:val="21"/>
                <w:szCs w:val="21"/>
                <w:highlight w:val="none"/>
              </w:rPr>
              <w:t>大写</w:t>
            </w:r>
          </w:p>
        </w:tc>
        <w:tc>
          <w:tcPr>
            <w:tcW w:w="4814" w:type="dxa"/>
            <w:noWrap w:val="0"/>
            <w:vAlign w:val="center"/>
          </w:tcPr>
          <w:p>
            <w:pPr>
              <w:autoSpaceDE w:val="0"/>
              <w:autoSpaceDN w:val="0"/>
              <w:spacing w:line="450" w:lineRule="exact"/>
              <w:jc w:val="center"/>
              <w:textAlignment w:val="bottom"/>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41" w:hRule="atLeast"/>
          <w:jc w:val="center"/>
        </w:trPr>
        <w:tc>
          <w:tcPr>
            <w:tcW w:w="2802" w:type="dxa"/>
            <w:vMerge w:val="continue"/>
            <w:noWrap w:val="0"/>
            <w:vAlign w:val="center"/>
          </w:tcPr>
          <w:p>
            <w:pPr>
              <w:rPr>
                <w:rFonts w:ascii="宋体" w:hAnsi="宋体"/>
                <w:color w:val="auto"/>
                <w:sz w:val="21"/>
                <w:szCs w:val="21"/>
                <w:highlight w:val="none"/>
              </w:rPr>
            </w:pPr>
          </w:p>
        </w:tc>
        <w:tc>
          <w:tcPr>
            <w:tcW w:w="1403" w:type="dxa"/>
            <w:noWrap w:val="0"/>
            <w:vAlign w:val="center"/>
          </w:tcPr>
          <w:p>
            <w:pPr>
              <w:autoSpaceDE w:val="0"/>
              <w:autoSpaceDN w:val="0"/>
              <w:spacing w:line="450" w:lineRule="exact"/>
              <w:jc w:val="center"/>
              <w:textAlignment w:val="bottom"/>
              <w:rPr>
                <w:rFonts w:ascii="宋体" w:hAnsi="宋体"/>
                <w:color w:val="auto"/>
                <w:sz w:val="21"/>
                <w:szCs w:val="21"/>
                <w:highlight w:val="none"/>
              </w:rPr>
            </w:pPr>
            <w:r>
              <w:rPr>
                <w:rFonts w:hint="eastAsia" w:ascii="宋体" w:hAnsi="宋体"/>
                <w:color w:val="auto"/>
                <w:sz w:val="21"/>
                <w:szCs w:val="21"/>
                <w:highlight w:val="none"/>
              </w:rPr>
              <w:t>小写</w:t>
            </w:r>
          </w:p>
        </w:tc>
        <w:tc>
          <w:tcPr>
            <w:tcW w:w="4814" w:type="dxa"/>
            <w:noWrap w:val="0"/>
            <w:vAlign w:val="center"/>
          </w:tcPr>
          <w:p>
            <w:pPr>
              <w:autoSpaceDE w:val="0"/>
              <w:autoSpaceDN w:val="0"/>
              <w:spacing w:line="450" w:lineRule="exact"/>
              <w:jc w:val="center"/>
              <w:textAlignment w:val="bottom"/>
              <w:rPr>
                <w:rFonts w:ascii="宋体" w:hAnsi="宋体"/>
                <w:color w:val="auto"/>
                <w:sz w:val="21"/>
                <w:szCs w:val="21"/>
                <w:highlight w:val="none"/>
              </w:rPr>
            </w:pPr>
          </w:p>
        </w:tc>
      </w:tr>
    </w:tbl>
    <w:p>
      <w:pPr>
        <w:pStyle w:val="56"/>
        <w:spacing w:line="240" w:lineRule="auto"/>
        <w:rPr>
          <w:rFonts w:hint="eastAsia" w:ascii="宋体" w:hAnsi="宋体" w:cs="Times New Roman"/>
          <w:color w:val="auto"/>
          <w:highlight w:val="none"/>
        </w:rPr>
      </w:pPr>
    </w:p>
    <w:p>
      <w:pPr>
        <w:pStyle w:val="56"/>
        <w:spacing w:line="360" w:lineRule="auto"/>
        <w:rPr>
          <w:rFonts w:hint="eastAsia" w:ascii="宋体" w:hAnsi="宋体" w:eastAsia="宋体"/>
          <w:b/>
          <w:bCs/>
          <w:color w:val="auto"/>
          <w:highlight w:val="none"/>
          <w:lang w:val="en-US" w:eastAsia="zh-CN"/>
        </w:rPr>
      </w:pPr>
      <w:r>
        <w:rPr>
          <w:rFonts w:hint="eastAsia" w:ascii="宋体" w:hAnsi="宋体" w:cs="Times New Roman"/>
          <w:color w:val="auto"/>
          <w:highlight w:val="none"/>
        </w:rPr>
        <w:t>注:</w:t>
      </w:r>
      <w:r>
        <w:rPr>
          <w:rFonts w:hint="eastAsia" w:ascii="宋体" w:hAnsi="宋体"/>
          <w:color w:val="auto"/>
          <w:highlight w:val="none"/>
        </w:rPr>
        <w:t>1</w:t>
      </w:r>
      <w:r>
        <w:rPr>
          <w:rFonts w:hint="eastAsia" w:ascii="宋体" w:hAnsi="宋体" w:eastAsia="宋体"/>
          <w:color w:val="auto"/>
          <w:highlight w:val="none"/>
          <w:lang w:eastAsia="zh-CN"/>
        </w:rPr>
        <w:t>、</w:t>
      </w:r>
      <w:r>
        <w:rPr>
          <w:rFonts w:hint="eastAsia" w:ascii="宋体" w:hAnsi="宋体" w:eastAsia="宋体"/>
          <w:b/>
          <w:bCs/>
          <w:color w:val="auto"/>
          <w:highlight w:val="none"/>
          <w:lang w:val="en-US" w:eastAsia="zh-CN"/>
        </w:rPr>
        <w:t>此次的投标报价由中标供应商向采购人支付。</w:t>
      </w:r>
    </w:p>
    <w:p>
      <w:pPr>
        <w:pStyle w:val="56"/>
        <w:spacing w:line="360" w:lineRule="auto"/>
        <w:rPr>
          <w:rFonts w:ascii="宋体" w:hAnsi="宋体"/>
          <w:color w:val="auto"/>
          <w:highlight w:val="none"/>
        </w:rPr>
      </w:pPr>
      <w:r>
        <w:rPr>
          <w:rFonts w:hint="eastAsia" w:ascii="宋体" w:hAnsi="宋体" w:eastAsia="宋体"/>
          <w:b w:val="0"/>
          <w:bCs w:val="0"/>
          <w:color w:val="auto"/>
          <w:highlight w:val="none"/>
          <w:lang w:val="en-US" w:eastAsia="zh-CN"/>
        </w:rPr>
        <w:t>2、</w:t>
      </w:r>
      <w:r>
        <w:rPr>
          <w:rFonts w:hint="eastAsia" w:ascii="宋体" w:hAnsi="宋体" w:eastAsia="宋体"/>
          <w:color w:val="auto"/>
          <w:highlight w:val="none"/>
          <w:lang w:val="en-US" w:eastAsia="zh-CN"/>
        </w:rPr>
        <w:t>总</w:t>
      </w:r>
      <w:r>
        <w:rPr>
          <w:rFonts w:hint="eastAsia" w:ascii="宋体" w:hAnsi="宋体" w:eastAsia="宋体"/>
          <w:color w:val="auto"/>
          <w:highlight w:val="none"/>
          <w:lang w:eastAsia="zh-CN"/>
        </w:rPr>
        <w:t>报价应包括为</w:t>
      </w:r>
      <w:r>
        <w:rPr>
          <w:rFonts w:hint="eastAsia" w:ascii="宋体" w:hAnsi="宋体" w:eastAsia="宋体"/>
          <w:color w:val="auto"/>
          <w:highlight w:val="none"/>
          <w:lang w:val="en-US" w:eastAsia="zh-CN"/>
        </w:rPr>
        <w:t>本项</w:t>
      </w:r>
      <w:r>
        <w:rPr>
          <w:rFonts w:hint="eastAsia" w:ascii="宋体" w:hAnsi="宋体"/>
          <w:color w:val="auto"/>
          <w:highlight w:val="none"/>
        </w:rPr>
        <w:t>目服务过程中所</w:t>
      </w:r>
      <w:r>
        <w:rPr>
          <w:rFonts w:hint="eastAsia" w:ascii="宋体" w:hAnsi="宋体" w:eastAsia="宋体"/>
          <w:color w:val="auto"/>
          <w:highlight w:val="none"/>
          <w:lang w:val="en-US" w:eastAsia="zh-CN"/>
        </w:rPr>
        <w:t>产生</w:t>
      </w:r>
      <w:r>
        <w:rPr>
          <w:rFonts w:hint="eastAsia" w:ascii="宋体" w:hAnsi="宋体"/>
          <w:color w:val="auto"/>
          <w:highlight w:val="none"/>
        </w:rPr>
        <w:t>的</w:t>
      </w:r>
      <w:r>
        <w:rPr>
          <w:rFonts w:hint="eastAsia" w:ascii="宋体" w:hAnsi="宋体"/>
          <w:color w:val="auto"/>
          <w:highlight w:val="none"/>
          <w:lang w:val="en-US" w:eastAsia="zh-CN"/>
        </w:rPr>
        <w:t>林木销售费、砍伐</w:t>
      </w:r>
      <w:r>
        <w:rPr>
          <w:rFonts w:hint="eastAsia" w:ascii="宋体" w:hAnsi="宋体"/>
          <w:color w:val="auto"/>
          <w:highlight w:val="none"/>
          <w:lang w:eastAsia="zh-CN"/>
        </w:rPr>
        <w:t>费、</w:t>
      </w:r>
      <w:r>
        <w:rPr>
          <w:rFonts w:hint="eastAsia" w:ascii="宋体" w:hAnsi="宋体"/>
          <w:color w:val="auto"/>
          <w:highlight w:val="none"/>
          <w:lang w:val="en-US" w:eastAsia="zh-CN"/>
        </w:rPr>
        <w:t>装车费、</w:t>
      </w:r>
      <w:r>
        <w:rPr>
          <w:rFonts w:hint="eastAsia" w:ascii="宋体" w:hAnsi="宋体"/>
          <w:color w:val="auto"/>
          <w:highlight w:val="none"/>
          <w:lang w:eastAsia="zh-CN"/>
        </w:rPr>
        <w:t>运输费、设备费用（含燃料费、折旧费、维修费等）、保险费、人工费、所有税费利润，完成合同所需的一切本身和不可或缺的所有工作开支、政策性文件规定及合同包含的所有风险、责任等各项全部费用并承担一切风险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textAlignment w:val="auto"/>
        <w:rPr>
          <w:rFonts w:hint="eastAsia" w:ascii="宋体" w:hAnsi="宋体" w:eastAsia="Calibri" w:cs="Times New Roman"/>
          <w:color w:val="auto"/>
          <w:kern w:val="0"/>
          <w:sz w:val="20"/>
          <w:szCs w:val="24"/>
          <w:highlight w:val="none"/>
          <w:lang w:val="en-US" w:eastAsia="zh-CN" w:bidi="ar-SA"/>
        </w:rPr>
      </w:pPr>
      <w:r>
        <w:rPr>
          <w:rFonts w:hint="eastAsia" w:ascii="宋体" w:hAnsi="宋体" w:cs="Times New Roman"/>
          <w:color w:val="auto"/>
          <w:kern w:val="0"/>
          <w:sz w:val="20"/>
          <w:szCs w:val="24"/>
          <w:highlight w:val="none"/>
          <w:lang w:val="en-US" w:eastAsia="zh-CN" w:bidi="ar-SA"/>
        </w:rPr>
        <w:t>3、</w:t>
      </w:r>
      <w:r>
        <w:rPr>
          <w:rFonts w:hint="eastAsia" w:ascii="宋体" w:hAnsi="宋体" w:eastAsia="Calibri" w:cs="Times New Roman"/>
          <w:color w:val="auto"/>
          <w:kern w:val="0"/>
          <w:sz w:val="20"/>
          <w:szCs w:val="24"/>
          <w:highlight w:val="none"/>
          <w:lang w:val="en-US" w:eastAsia="zh-CN" w:bidi="ar-SA"/>
        </w:rPr>
        <w:t>报价一经涂改，应在涂改处加盖单位公章，或者由法定代表人或全权代表签字或盖章，否则作无效标处理。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4、此表不得自行增减内容，否则按无效标处理。</w:t>
      </w:r>
    </w:p>
    <w:p>
      <w:pPr>
        <w:spacing w:line="360" w:lineRule="auto"/>
        <w:ind w:firstLine="720" w:firstLineChars="200"/>
        <w:rPr>
          <w:rFonts w:hint="eastAsia" w:ascii="宋体" w:hAnsi="宋体"/>
          <w:color w:val="auto"/>
          <w:kern w:val="0"/>
          <w:highlight w:val="none"/>
        </w:rPr>
      </w:pPr>
    </w:p>
    <w:p>
      <w:pPr>
        <w:snapToGrid w:val="0"/>
        <w:spacing w:before="50" w:after="50" w:line="360" w:lineRule="auto"/>
        <w:ind w:firstLine="480" w:firstLineChars="200"/>
        <w:jc w:val="left"/>
        <w:rPr>
          <w:rFonts w:hint="eastAsia" w:ascii="宋体" w:hAnsi="宋体" w:eastAsia="宋体" w:cs="宋体"/>
          <w:color w:val="auto"/>
          <w:sz w:val="24"/>
          <w:szCs w:val="24"/>
          <w:highlight w:val="none"/>
        </w:rPr>
      </w:pPr>
    </w:p>
    <w:p>
      <w:pPr>
        <w:snapToGrid w:val="0"/>
        <w:spacing w:before="50" w:after="50"/>
        <w:ind w:right="-1400" w:rightChars="-389"/>
        <w:rPr>
          <w:rFonts w:hint="eastAsia" w:ascii="宋体" w:hAnsi="宋体" w:eastAsia="宋体" w:cs="宋体"/>
          <w:color w:val="auto"/>
          <w:sz w:val="24"/>
          <w:szCs w:val="24"/>
          <w:highlight w:val="none"/>
        </w:rPr>
      </w:pPr>
    </w:p>
    <w:p>
      <w:pPr>
        <w:snapToGrid w:val="0"/>
        <w:spacing w:before="50" w:after="50"/>
        <w:ind w:right="-1400" w:rightChars="-389"/>
        <w:rPr>
          <w:rFonts w:hint="eastAsia" w:ascii="宋体" w:hAnsi="宋体" w:eastAsia="宋体" w:cs="宋体"/>
          <w:color w:val="auto"/>
          <w:sz w:val="24"/>
          <w:szCs w:val="24"/>
          <w:highlight w:val="none"/>
        </w:rPr>
      </w:pPr>
    </w:p>
    <w:p>
      <w:pPr>
        <w:pStyle w:val="12"/>
        <w:jc w:val="center"/>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pacing w:line="500" w:lineRule="exact"/>
        <w:ind w:firstLine="240" w:firstLineChars="100"/>
        <w:jc w:val="left"/>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供应商</w:t>
      </w:r>
      <w:r>
        <w:rPr>
          <w:rFonts w:hint="eastAsia" w:ascii="宋体" w:hAnsi="宋体" w:cs="宋体"/>
          <w:color w:val="auto"/>
          <w:sz w:val="24"/>
          <w:highlight w:val="none"/>
        </w:rPr>
        <w:t xml:space="preserve"> (盖单位章)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spacing w:line="500" w:lineRule="exact"/>
        <w:ind w:firstLine="3120" w:firstLineChars="13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法定代表人或</w:t>
      </w:r>
      <w:r>
        <w:rPr>
          <w:rFonts w:hint="eastAsia" w:ascii="宋体" w:hAnsi="宋体" w:cs="宋体"/>
          <w:color w:val="auto"/>
          <w:sz w:val="24"/>
          <w:highlight w:val="none"/>
          <w:lang w:eastAsia="zh-CN"/>
        </w:rPr>
        <w:t>全权代表</w:t>
      </w:r>
      <w:r>
        <w:rPr>
          <w:rFonts w:hint="eastAsia" w:ascii="宋体" w:hAnsi="宋体" w:cs="宋体"/>
          <w:color w:val="auto"/>
          <w:sz w:val="24"/>
          <w:highlight w:val="none"/>
        </w:rPr>
        <w:t>（盖章或签字）：</w:t>
      </w:r>
    </w:p>
    <w:p>
      <w:pPr>
        <w:pStyle w:val="12"/>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color w:val="auto"/>
          <w:sz w:val="24"/>
          <w:highlight w:val="none"/>
        </w:rPr>
      </w:pPr>
      <w:r>
        <w:rPr>
          <w:rFonts w:hint="eastAsia" w:hAnsi="宋体" w:cs="宋体"/>
          <w:color w:val="auto"/>
          <w:sz w:val="24"/>
          <w:highlight w:val="none"/>
          <w:lang w:val="en-US" w:eastAsia="zh-CN"/>
        </w:rPr>
        <w:t xml:space="preserve">                                      </w:t>
      </w:r>
      <w:r>
        <w:rPr>
          <w:rFonts w:hint="eastAsia" w:ascii="宋体" w:hAnsi="宋体" w:cs="宋体"/>
          <w:color w:val="auto"/>
          <w:sz w:val="24"/>
          <w:highlight w:val="none"/>
        </w:rPr>
        <w:t>日　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pStyle w:val="3"/>
        <w:rPr>
          <w:rFonts w:hint="eastAsia" w:ascii="宋体" w:hAnsi="宋体" w:eastAsia="宋体" w:cs="宋体"/>
          <w:b/>
          <w:color w:val="auto"/>
          <w:sz w:val="21"/>
          <w:szCs w:val="21"/>
          <w:highlight w:val="none"/>
        </w:rPr>
      </w:pPr>
    </w:p>
    <w:p>
      <w:pPr>
        <w:pStyle w:val="12"/>
        <w:keepNext w:val="0"/>
        <w:keepLines w:val="0"/>
        <w:pageBreakBefore w:val="0"/>
        <w:widowControl w:val="0"/>
        <w:kinsoku/>
        <w:wordWrap/>
        <w:overflowPunct/>
        <w:topLinePunct w:val="0"/>
        <w:autoSpaceDE/>
        <w:autoSpaceDN/>
        <w:bidi w:val="0"/>
        <w:adjustRightInd w:val="0"/>
        <w:snapToGrid w:val="0"/>
        <w:spacing w:before="120" w:after="120" w:line="360" w:lineRule="auto"/>
        <w:textAlignment w:val="auto"/>
        <w:rPr>
          <w:rFonts w:hint="eastAsia" w:ascii="宋体" w:hAnsi="宋体" w:eastAsia="宋体" w:cs="宋体"/>
          <w:color w:val="auto"/>
          <w:sz w:val="24"/>
          <w:szCs w:val="24"/>
          <w:highlight w:val="none"/>
        </w:rPr>
      </w:pPr>
    </w:p>
    <w:p>
      <w:pPr>
        <w:pStyle w:val="18"/>
        <w:ind w:left="0" w:leftChars="0" w:firstLine="0" w:firstLineChars="0"/>
        <w:rPr>
          <w:rFonts w:hint="eastAsia" w:ascii="宋体" w:hAnsi="宋体" w:eastAsia="宋体" w:cs="宋体"/>
          <w:b/>
          <w:color w:val="auto"/>
          <w:sz w:val="21"/>
          <w:szCs w:val="21"/>
          <w:highlight w:val="none"/>
        </w:rPr>
      </w:pPr>
    </w:p>
    <w:p>
      <w:pP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十一</w:t>
      </w:r>
      <w:r>
        <w:rPr>
          <w:rFonts w:hint="eastAsia" w:ascii="宋体" w:hAnsi="宋体" w:eastAsia="宋体" w:cs="宋体"/>
          <w:b/>
          <w:color w:val="auto"/>
          <w:sz w:val="24"/>
          <w:szCs w:val="24"/>
          <w:highlight w:val="none"/>
        </w:rPr>
        <w:t>：</w:t>
      </w:r>
    </w:p>
    <w:p>
      <w:pPr>
        <w:snapToGrid w:val="0"/>
        <w:spacing w:before="50" w:after="50"/>
        <w:jc w:val="center"/>
        <w:rPr>
          <w:rFonts w:hint="eastAsia" w:ascii="宋体" w:hAnsi="宋体" w:eastAsia="宋体" w:cs="宋体"/>
          <w:b/>
          <w:color w:val="auto"/>
          <w:sz w:val="24"/>
          <w:szCs w:val="24"/>
          <w:highlight w:val="none"/>
        </w:rPr>
      </w:pPr>
    </w:p>
    <w:p>
      <w:pPr>
        <w:snapToGrid w:val="0"/>
        <w:spacing w:before="50" w:after="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谈判</w:t>
      </w:r>
      <w:r>
        <w:rPr>
          <w:rFonts w:hint="eastAsia" w:ascii="宋体" w:hAnsi="宋体" w:eastAsia="宋体" w:cs="宋体"/>
          <w:b/>
          <w:color w:val="auto"/>
          <w:sz w:val="24"/>
          <w:szCs w:val="24"/>
          <w:highlight w:val="none"/>
        </w:rPr>
        <w:t>报价一览表</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最终</w:t>
      </w:r>
      <w:r>
        <w:rPr>
          <w:rFonts w:hint="eastAsia" w:ascii="宋体" w:hAnsi="宋体" w:eastAsia="宋体" w:cs="宋体"/>
          <w:b/>
          <w:bCs/>
          <w:color w:val="auto"/>
          <w:sz w:val="24"/>
          <w:szCs w:val="24"/>
          <w:highlight w:val="none"/>
        </w:rPr>
        <w:t>报价）</w:t>
      </w:r>
    </w:p>
    <w:p>
      <w:pPr>
        <w:snapToGrid w:val="0"/>
        <w:spacing w:before="50" w:after="50" w:line="360" w:lineRule="auto"/>
        <w:ind w:right="-1058" w:rightChars="-294"/>
        <w:jc w:val="left"/>
        <w:rPr>
          <w:rFonts w:hint="eastAsia" w:ascii="宋体" w:hAnsi="宋体" w:eastAsia="宋体" w:cs="宋体"/>
          <w:color w:val="auto"/>
          <w:sz w:val="24"/>
          <w:szCs w:val="24"/>
          <w:highlight w:val="none"/>
        </w:rPr>
      </w:pPr>
    </w:p>
    <w:p>
      <w:pPr>
        <w:spacing w:line="360" w:lineRule="auto"/>
        <w:rPr>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仙居县乡镇公墓新建项目（一期）—埠头镇、下各镇，横溪镇林木砍伐及销售（非政府采购）（重新招标）</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02"/>
        <w:gridCol w:w="1403"/>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23" w:hRule="atLeast"/>
          <w:jc w:val="center"/>
        </w:trPr>
        <w:tc>
          <w:tcPr>
            <w:tcW w:w="2802" w:type="dxa"/>
            <w:vMerge w:val="restart"/>
            <w:noWrap w:val="0"/>
            <w:vAlign w:val="center"/>
          </w:tcPr>
          <w:p>
            <w:pPr>
              <w:autoSpaceDE w:val="0"/>
              <w:autoSpaceDN w:val="0"/>
              <w:spacing w:line="450" w:lineRule="exact"/>
              <w:jc w:val="center"/>
              <w:textAlignment w:val="bottom"/>
              <w:rPr>
                <w:rFonts w:ascii="宋体" w:hAnsi="宋体"/>
                <w:color w:val="auto"/>
                <w:sz w:val="21"/>
                <w:szCs w:val="21"/>
                <w:highlight w:val="none"/>
              </w:rPr>
            </w:pPr>
            <w:r>
              <w:rPr>
                <w:rFonts w:hint="eastAsia" w:ascii="宋体" w:hAnsi="宋体"/>
                <w:color w:val="auto"/>
                <w:sz w:val="21"/>
                <w:szCs w:val="21"/>
                <w:highlight w:val="none"/>
              </w:rPr>
              <w:t>总报价(元)</w:t>
            </w:r>
          </w:p>
        </w:tc>
        <w:tc>
          <w:tcPr>
            <w:tcW w:w="1403" w:type="dxa"/>
            <w:noWrap w:val="0"/>
            <w:vAlign w:val="center"/>
          </w:tcPr>
          <w:p>
            <w:pPr>
              <w:autoSpaceDE w:val="0"/>
              <w:autoSpaceDN w:val="0"/>
              <w:spacing w:line="450" w:lineRule="exact"/>
              <w:jc w:val="center"/>
              <w:textAlignment w:val="bottom"/>
              <w:rPr>
                <w:rFonts w:ascii="宋体" w:hAnsi="宋体"/>
                <w:color w:val="auto"/>
                <w:sz w:val="21"/>
                <w:szCs w:val="21"/>
                <w:highlight w:val="none"/>
              </w:rPr>
            </w:pPr>
            <w:r>
              <w:rPr>
                <w:rFonts w:hint="eastAsia" w:ascii="宋体" w:hAnsi="宋体"/>
                <w:color w:val="auto"/>
                <w:sz w:val="21"/>
                <w:szCs w:val="21"/>
                <w:highlight w:val="none"/>
              </w:rPr>
              <w:t>大写</w:t>
            </w:r>
          </w:p>
        </w:tc>
        <w:tc>
          <w:tcPr>
            <w:tcW w:w="4814" w:type="dxa"/>
            <w:noWrap w:val="0"/>
            <w:vAlign w:val="center"/>
          </w:tcPr>
          <w:p>
            <w:pPr>
              <w:autoSpaceDE w:val="0"/>
              <w:autoSpaceDN w:val="0"/>
              <w:spacing w:line="450" w:lineRule="exact"/>
              <w:jc w:val="center"/>
              <w:textAlignment w:val="bottom"/>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41" w:hRule="atLeast"/>
          <w:jc w:val="center"/>
        </w:trPr>
        <w:tc>
          <w:tcPr>
            <w:tcW w:w="2802" w:type="dxa"/>
            <w:vMerge w:val="continue"/>
            <w:noWrap w:val="0"/>
            <w:vAlign w:val="center"/>
          </w:tcPr>
          <w:p>
            <w:pPr>
              <w:rPr>
                <w:rFonts w:ascii="宋体" w:hAnsi="宋体"/>
                <w:color w:val="auto"/>
                <w:sz w:val="21"/>
                <w:szCs w:val="21"/>
                <w:highlight w:val="none"/>
              </w:rPr>
            </w:pPr>
          </w:p>
        </w:tc>
        <w:tc>
          <w:tcPr>
            <w:tcW w:w="1403" w:type="dxa"/>
            <w:noWrap w:val="0"/>
            <w:vAlign w:val="center"/>
          </w:tcPr>
          <w:p>
            <w:pPr>
              <w:autoSpaceDE w:val="0"/>
              <w:autoSpaceDN w:val="0"/>
              <w:spacing w:line="450" w:lineRule="exact"/>
              <w:jc w:val="center"/>
              <w:textAlignment w:val="bottom"/>
              <w:rPr>
                <w:rFonts w:ascii="宋体" w:hAnsi="宋体"/>
                <w:color w:val="auto"/>
                <w:sz w:val="21"/>
                <w:szCs w:val="21"/>
                <w:highlight w:val="none"/>
              </w:rPr>
            </w:pPr>
            <w:r>
              <w:rPr>
                <w:rFonts w:hint="eastAsia" w:ascii="宋体" w:hAnsi="宋体"/>
                <w:color w:val="auto"/>
                <w:sz w:val="21"/>
                <w:szCs w:val="21"/>
                <w:highlight w:val="none"/>
              </w:rPr>
              <w:t>小写</w:t>
            </w:r>
          </w:p>
        </w:tc>
        <w:tc>
          <w:tcPr>
            <w:tcW w:w="4814" w:type="dxa"/>
            <w:noWrap w:val="0"/>
            <w:vAlign w:val="center"/>
          </w:tcPr>
          <w:p>
            <w:pPr>
              <w:autoSpaceDE w:val="0"/>
              <w:autoSpaceDN w:val="0"/>
              <w:spacing w:line="450" w:lineRule="exact"/>
              <w:jc w:val="center"/>
              <w:textAlignment w:val="bottom"/>
              <w:rPr>
                <w:rFonts w:ascii="宋体" w:hAnsi="宋体"/>
                <w:color w:val="auto"/>
                <w:sz w:val="21"/>
                <w:szCs w:val="21"/>
                <w:highlight w:val="none"/>
              </w:rPr>
            </w:pPr>
          </w:p>
        </w:tc>
      </w:tr>
    </w:tbl>
    <w:p>
      <w:pPr>
        <w:pStyle w:val="56"/>
        <w:spacing w:line="240" w:lineRule="auto"/>
        <w:rPr>
          <w:rFonts w:hint="eastAsia" w:ascii="宋体" w:hAnsi="宋体" w:cs="Times New Roman"/>
          <w:color w:val="auto"/>
          <w:highlight w:val="none"/>
        </w:rPr>
      </w:pPr>
    </w:p>
    <w:p>
      <w:pPr>
        <w:pStyle w:val="56"/>
        <w:spacing w:line="360" w:lineRule="auto"/>
        <w:rPr>
          <w:rFonts w:hint="eastAsia" w:ascii="宋体" w:hAnsi="宋体" w:eastAsia="宋体"/>
          <w:b/>
          <w:bCs/>
          <w:color w:val="auto"/>
          <w:highlight w:val="none"/>
          <w:lang w:val="en-US" w:eastAsia="zh-CN"/>
        </w:rPr>
      </w:pPr>
      <w:r>
        <w:rPr>
          <w:rFonts w:hint="eastAsia" w:ascii="宋体" w:hAnsi="宋体" w:cs="Times New Roman"/>
          <w:color w:val="auto"/>
          <w:highlight w:val="none"/>
        </w:rPr>
        <w:t>注:</w:t>
      </w:r>
      <w:r>
        <w:rPr>
          <w:rFonts w:hint="eastAsia" w:ascii="宋体" w:hAnsi="宋体"/>
          <w:color w:val="auto"/>
          <w:highlight w:val="none"/>
        </w:rPr>
        <w:t>1</w:t>
      </w:r>
      <w:r>
        <w:rPr>
          <w:rFonts w:hint="eastAsia" w:ascii="宋体" w:hAnsi="宋体" w:eastAsia="宋体"/>
          <w:color w:val="auto"/>
          <w:highlight w:val="none"/>
          <w:lang w:eastAsia="zh-CN"/>
        </w:rPr>
        <w:t>、</w:t>
      </w:r>
      <w:r>
        <w:rPr>
          <w:rFonts w:hint="eastAsia" w:ascii="宋体" w:hAnsi="宋体" w:eastAsia="宋体"/>
          <w:b/>
          <w:bCs/>
          <w:color w:val="auto"/>
          <w:highlight w:val="none"/>
          <w:lang w:val="en-US" w:eastAsia="zh-CN"/>
        </w:rPr>
        <w:t>此次的投标报价由中标供应商向采购人支付。</w:t>
      </w:r>
    </w:p>
    <w:p>
      <w:pPr>
        <w:pStyle w:val="56"/>
        <w:spacing w:line="360" w:lineRule="auto"/>
        <w:rPr>
          <w:rFonts w:ascii="宋体" w:hAnsi="宋体"/>
          <w:color w:val="auto"/>
          <w:highlight w:val="none"/>
        </w:rPr>
      </w:pPr>
      <w:r>
        <w:rPr>
          <w:rFonts w:hint="eastAsia" w:ascii="宋体" w:hAnsi="宋体" w:eastAsia="宋体"/>
          <w:color w:val="auto"/>
          <w:highlight w:val="none"/>
          <w:lang w:val="en-US" w:eastAsia="zh-CN"/>
        </w:rPr>
        <w:t>2、总</w:t>
      </w:r>
      <w:r>
        <w:rPr>
          <w:rFonts w:hint="eastAsia" w:ascii="宋体" w:hAnsi="宋体" w:eastAsia="宋体"/>
          <w:color w:val="auto"/>
          <w:highlight w:val="none"/>
          <w:lang w:eastAsia="zh-CN"/>
        </w:rPr>
        <w:t>报价应包括为</w:t>
      </w:r>
      <w:r>
        <w:rPr>
          <w:rFonts w:hint="eastAsia" w:ascii="宋体" w:hAnsi="宋体" w:eastAsia="宋体"/>
          <w:color w:val="auto"/>
          <w:highlight w:val="none"/>
          <w:lang w:val="en-US" w:eastAsia="zh-CN"/>
        </w:rPr>
        <w:t>本项</w:t>
      </w:r>
      <w:r>
        <w:rPr>
          <w:rFonts w:hint="eastAsia" w:ascii="宋体" w:hAnsi="宋体"/>
          <w:color w:val="auto"/>
          <w:highlight w:val="none"/>
        </w:rPr>
        <w:t>目服务过程中所</w:t>
      </w:r>
      <w:r>
        <w:rPr>
          <w:rFonts w:hint="eastAsia" w:ascii="宋体" w:hAnsi="宋体" w:eastAsia="宋体"/>
          <w:color w:val="auto"/>
          <w:highlight w:val="none"/>
          <w:lang w:val="en-US" w:eastAsia="zh-CN"/>
        </w:rPr>
        <w:t>产生</w:t>
      </w:r>
      <w:r>
        <w:rPr>
          <w:rFonts w:hint="eastAsia" w:ascii="宋体" w:hAnsi="宋体"/>
          <w:color w:val="auto"/>
          <w:highlight w:val="none"/>
        </w:rPr>
        <w:t>的</w:t>
      </w:r>
      <w:r>
        <w:rPr>
          <w:rFonts w:hint="eastAsia" w:ascii="宋体" w:hAnsi="宋体"/>
          <w:color w:val="auto"/>
          <w:highlight w:val="none"/>
          <w:lang w:val="en-US" w:eastAsia="zh-CN"/>
        </w:rPr>
        <w:t>林木销售费、砍伐</w:t>
      </w:r>
      <w:r>
        <w:rPr>
          <w:rFonts w:hint="eastAsia" w:ascii="宋体" w:hAnsi="宋体"/>
          <w:color w:val="auto"/>
          <w:highlight w:val="none"/>
          <w:lang w:eastAsia="zh-CN"/>
        </w:rPr>
        <w:t>费、</w:t>
      </w:r>
      <w:r>
        <w:rPr>
          <w:rFonts w:hint="eastAsia" w:ascii="宋体" w:hAnsi="宋体"/>
          <w:color w:val="auto"/>
          <w:highlight w:val="none"/>
          <w:lang w:val="en-US" w:eastAsia="zh-CN"/>
        </w:rPr>
        <w:t>装车费、</w:t>
      </w:r>
      <w:r>
        <w:rPr>
          <w:rFonts w:hint="eastAsia" w:ascii="宋体" w:hAnsi="宋体"/>
          <w:color w:val="auto"/>
          <w:highlight w:val="none"/>
          <w:lang w:eastAsia="zh-CN"/>
        </w:rPr>
        <w:t>运输费、设备费用（含燃料费、折旧费、维修费等）、保险费、人工费、所有税费利润，完成合同所需的一切本身和不可或缺的所有工作开支、政策性文件规定及合同包含的所有风险、责任等各项全部费用并承担一切风险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textAlignment w:val="auto"/>
        <w:rPr>
          <w:rFonts w:hint="eastAsia" w:ascii="宋体" w:hAnsi="宋体" w:cs="Times New Roman"/>
          <w:color w:val="auto"/>
          <w:kern w:val="0"/>
          <w:sz w:val="20"/>
          <w:szCs w:val="24"/>
          <w:highlight w:val="none"/>
          <w:lang w:val="en-US" w:eastAsia="zh-CN" w:bidi="ar-SA"/>
        </w:rPr>
      </w:pPr>
      <w:r>
        <w:rPr>
          <w:rFonts w:hint="eastAsia" w:ascii="宋体" w:hAnsi="宋体" w:cs="Times New Roman"/>
          <w:color w:val="auto"/>
          <w:kern w:val="0"/>
          <w:sz w:val="20"/>
          <w:szCs w:val="24"/>
          <w:highlight w:val="none"/>
          <w:lang w:val="en-US" w:eastAsia="zh-CN" w:bidi="ar-SA"/>
        </w:rPr>
        <w:t>3、最终报价不得低于首次报价。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textAlignment w:val="auto"/>
        <w:rPr>
          <w:rFonts w:hint="eastAsia" w:ascii="宋体" w:hAnsi="宋体" w:eastAsia="Calibri" w:cs="Times New Roman"/>
          <w:color w:val="auto"/>
          <w:kern w:val="0"/>
          <w:sz w:val="20"/>
          <w:szCs w:val="24"/>
          <w:highlight w:val="none"/>
          <w:lang w:val="en-US" w:eastAsia="zh-CN" w:bidi="ar-SA"/>
        </w:rPr>
      </w:pPr>
      <w:r>
        <w:rPr>
          <w:rFonts w:hint="eastAsia" w:ascii="宋体" w:hAnsi="宋体" w:cs="Times New Roman"/>
          <w:color w:val="auto"/>
          <w:kern w:val="0"/>
          <w:sz w:val="20"/>
          <w:szCs w:val="24"/>
          <w:highlight w:val="none"/>
          <w:lang w:val="en-US" w:eastAsia="zh-CN" w:bidi="ar-SA"/>
        </w:rPr>
        <w:t>4、</w:t>
      </w:r>
      <w:r>
        <w:rPr>
          <w:rFonts w:hint="eastAsia" w:ascii="宋体" w:hAnsi="宋体" w:eastAsia="Calibri" w:cs="Times New Roman"/>
          <w:color w:val="auto"/>
          <w:kern w:val="0"/>
          <w:sz w:val="20"/>
          <w:szCs w:val="24"/>
          <w:highlight w:val="none"/>
          <w:lang w:val="en-US" w:eastAsia="zh-CN" w:bidi="ar-SA"/>
        </w:rPr>
        <w:t>报价一经涂改，应在涂改处加盖单位公章，或者由法定代表人或全权代表签字或盖章，否则作无效标处理。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此表不得自行增减内容，否则按无效标处理。</w:t>
      </w:r>
    </w:p>
    <w:p>
      <w:pPr>
        <w:snapToGrid w:val="0"/>
        <w:spacing w:before="50" w:after="50" w:line="360" w:lineRule="auto"/>
        <w:ind w:firstLine="480" w:firstLineChars="200"/>
        <w:jc w:val="left"/>
        <w:rPr>
          <w:rFonts w:hint="eastAsia" w:ascii="宋体" w:hAnsi="宋体" w:eastAsia="宋体" w:cs="宋体"/>
          <w:color w:val="auto"/>
          <w:sz w:val="24"/>
          <w:szCs w:val="24"/>
          <w:highlight w:val="none"/>
        </w:rPr>
      </w:pPr>
    </w:p>
    <w:p>
      <w:pPr>
        <w:snapToGrid w:val="0"/>
        <w:spacing w:before="50" w:after="50"/>
        <w:ind w:right="-1400" w:rightChars="-389"/>
        <w:rPr>
          <w:rFonts w:hint="eastAsia" w:ascii="宋体" w:hAnsi="宋体" w:eastAsia="宋体" w:cs="宋体"/>
          <w:color w:val="auto"/>
          <w:sz w:val="24"/>
          <w:szCs w:val="24"/>
          <w:highlight w:val="none"/>
        </w:rPr>
      </w:pPr>
    </w:p>
    <w:p>
      <w:pPr>
        <w:snapToGrid w:val="0"/>
        <w:spacing w:before="50" w:after="50"/>
        <w:ind w:left="-111" w:leftChars="-72" w:right="-1400" w:rightChars="-389" w:hanging="148" w:hangingChars="62"/>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pacing w:line="500" w:lineRule="exact"/>
        <w:ind w:firstLine="240" w:firstLineChars="100"/>
        <w:jc w:val="left"/>
        <w:textAlignment w:val="auto"/>
        <w:rPr>
          <w:rFonts w:hint="eastAsia" w:ascii="宋体" w:hAnsi="宋体" w:cs="宋体"/>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供应商</w:t>
      </w:r>
      <w:r>
        <w:rPr>
          <w:rFonts w:hint="eastAsia" w:ascii="宋体" w:hAnsi="宋体" w:cs="宋体"/>
          <w:color w:val="auto"/>
          <w:sz w:val="24"/>
          <w:highlight w:val="none"/>
        </w:rPr>
        <w:t xml:space="preserve"> (盖单位章)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spacing w:line="500" w:lineRule="exact"/>
        <w:ind w:firstLine="3120" w:firstLineChars="13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法定代表人或</w:t>
      </w:r>
      <w:r>
        <w:rPr>
          <w:rFonts w:hint="eastAsia" w:ascii="宋体" w:hAnsi="宋体" w:cs="宋体"/>
          <w:color w:val="auto"/>
          <w:sz w:val="24"/>
          <w:highlight w:val="none"/>
          <w:lang w:eastAsia="zh-CN"/>
        </w:rPr>
        <w:t>全权代表</w:t>
      </w:r>
      <w:r>
        <w:rPr>
          <w:rFonts w:hint="eastAsia" w:ascii="宋体" w:hAnsi="宋体" w:cs="宋体"/>
          <w:color w:val="auto"/>
          <w:sz w:val="24"/>
          <w:highlight w:val="none"/>
        </w:rPr>
        <w:t>（盖章或签字）：</w:t>
      </w:r>
    </w:p>
    <w:p>
      <w:pPr>
        <w:pStyle w:val="12"/>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cs="宋体"/>
          <w:color w:val="auto"/>
          <w:sz w:val="24"/>
          <w:highlight w:val="none"/>
        </w:rPr>
      </w:pPr>
      <w:r>
        <w:rPr>
          <w:rFonts w:hint="eastAsia" w:hAnsi="宋体" w:cs="宋体"/>
          <w:color w:val="auto"/>
          <w:sz w:val="24"/>
          <w:highlight w:val="none"/>
          <w:lang w:val="en-US" w:eastAsia="zh-CN"/>
        </w:rPr>
        <w:t xml:space="preserve">                                      </w:t>
      </w:r>
      <w:r>
        <w:rPr>
          <w:rFonts w:hint="eastAsia" w:ascii="宋体" w:hAnsi="宋体" w:cs="宋体"/>
          <w:color w:val="auto"/>
          <w:sz w:val="24"/>
          <w:highlight w:val="none"/>
        </w:rPr>
        <w:t>日　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pPr>
        <w:pStyle w:val="3"/>
        <w:rPr>
          <w:rFonts w:hint="eastAsia" w:ascii="宋体" w:hAnsi="宋体" w:eastAsia="宋体" w:cs="宋体"/>
          <w:b/>
          <w:color w:val="auto"/>
          <w:sz w:val="21"/>
          <w:szCs w:val="21"/>
          <w:highlight w:val="none"/>
        </w:rPr>
      </w:pPr>
    </w:p>
    <w:p>
      <w:pPr>
        <w:snapToGrid w:val="0"/>
        <w:spacing w:before="50" w:after="50"/>
        <w:jc w:val="center"/>
        <w:rPr>
          <w:rFonts w:ascii="宋体" w:hAnsi="宋体"/>
          <w:color w:val="auto"/>
          <w:sz w:val="24"/>
          <w:highlight w:val="none"/>
        </w:rPr>
      </w:pPr>
    </w:p>
    <w:p>
      <w:pPr>
        <w:rPr>
          <w:rFonts w:hint="eastAsia"/>
          <w:color w:val="auto"/>
          <w:highlight w:val="none"/>
        </w:rPr>
      </w:pPr>
    </w:p>
    <w:p>
      <w:pPr>
        <w:pStyle w:val="2"/>
        <w:rPr>
          <w:rFonts w:hint="eastAsia"/>
          <w:color w:val="auto"/>
          <w:highlight w:val="none"/>
        </w:rPr>
      </w:pPr>
    </w:p>
    <w:p>
      <w:pPr>
        <w:pStyle w:val="9"/>
        <w:ind w:firstLine="0"/>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注：本表无须在谈判文件中提供。</w:t>
      </w:r>
    </w:p>
    <w:p>
      <w:pPr>
        <w:pStyle w:val="18"/>
        <w:rPr>
          <w:rFonts w:hint="eastAsia"/>
          <w:color w:val="auto"/>
          <w:highlight w:val="none"/>
        </w:rPr>
      </w:pPr>
    </w:p>
    <w:p>
      <w:pPr>
        <w:snapToGrid w:val="0"/>
        <w:spacing w:before="50" w:after="50"/>
        <w:jc w:val="both"/>
        <w:rPr>
          <w:rFonts w:hint="eastAsia" w:ascii="宋体" w:hAnsi="宋体" w:eastAsia="宋体" w:cs="宋体"/>
          <w:b/>
          <w:color w:val="auto"/>
          <w:sz w:val="21"/>
          <w:szCs w:val="21"/>
          <w:highlight w:val="none"/>
        </w:rPr>
      </w:pPr>
    </w:p>
    <w:p>
      <w:pPr>
        <w:rPr>
          <w:rFonts w:hint="eastAsia" w:ascii="宋体" w:hAnsi="宋体" w:eastAsia="宋体" w:cs="宋体"/>
          <w:b/>
          <w:color w:val="auto"/>
          <w:sz w:val="24"/>
          <w:szCs w:val="24"/>
          <w:highlight w:val="none"/>
        </w:rPr>
      </w:pPr>
      <w:bookmarkStart w:id="139" w:name="_Toc309395098"/>
      <w:bookmarkStart w:id="140" w:name="_Toc240724395"/>
    </w:p>
    <w:p>
      <w:pP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十二</w:t>
      </w:r>
      <w:r>
        <w:rPr>
          <w:rFonts w:hint="eastAsia" w:ascii="宋体" w:hAnsi="宋体" w:eastAsia="宋体" w:cs="宋体"/>
          <w:b/>
          <w:color w:val="auto"/>
          <w:sz w:val="24"/>
          <w:szCs w:val="24"/>
          <w:highlight w:val="none"/>
        </w:rPr>
        <w:t>：</w:t>
      </w:r>
    </w:p>
    <w:bookmarkEnd w:id="139"/>
    <w:bookmarkEnd w:id="140"/>
    <w:p>
      <w:pPr>
        <w:pStyle w:val="42"/>
        <w:widowControl w:val="0"/>
        <w:snapToGrid w:val="0"/>
        <w:spacing w:line="5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采购活动现</w:t>
      </w:r>
      <w:r>
        <w:rPr>
          <w:rFonts w:hint="eastAsia" w:ascii="宋体" w:hAnsi="宋体" w:eastAsia="宋体" w:cs="宋体"/>
          <w:b/>
          <w:color w:val="auto"/>
          <w:sz w:val="21"/>
          <w:szCs w:val="21"/>
          <w:highlight w:val="none"/>
        </w:rPr>
        <w:t>场确认声明书</w:t>
      </w:r>
      <w:r>
        <w:rPr>
          <w:rFonts w:hint="eastAsia" w:ascii="宋体" w:hAnsi="宋体" w:eastAsia="宋体" w:cs="宋体"/>
          <w:b/>
          <w:color w:val="auto"/>
          <w:sz w:val="21"/>
          <w:szCs w:val="21"/>
          <w:highlight w:val="none"/>
          <w:lang w:eastAsia="zh-CN"/>
        </w:rPr>
        <w:t>（</w:t>
      </w:r>
      <w:r>
        <w:rPr>
          <w:rFonts w:hint="eastAsia" w:hAnsi="宋体" w:cs="宋体"/>
          <w:b/>
          <w:color w:val="auto"/>
          <w:sz w:val="21"/>
          <w:szCs w:val="21"/>
          <w:highlight w:val="none"/>
          <w:lang w:eastAsia="zh-CN"/>
        </w:rPr>
        <w:t>被</w:t>
      </w:r>
      <w:r>
        <w:rPr>
          <w:rFonts w:hint="eastAsia" w:ascii="宋体" w:hAnsi="宋体" w:eastAsia="宋体" w:cs="宋体"/>
          <w:b/>
          <w:color w:val="auto"/>
          <w:sz w:val="21"/>
          <w:szCs w:val="21"/>
          <w:highlight w:val="none"/>
          <w:lang w:eastAsia="zh-CN"/>
        </w:rPr>
        <w:t>授权人）</w:t>
      </w:r>
    </w:p>
    <w:p>
      <w:pPr>
        <w:pStyle w:val="42"/>
        <w:widowControl w:val="0"/>
        <w:snapToGrid w:val="0"/>
        <w:spacing w:line="500" w:lineRule="exact"/>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eastAsia="zh-CN"/>
        </w:rPr>
        <w:t>浙江耀信工程咨询有限公司</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（采购组织机构名称）：</w:t>
      </w:r>
    </w:p>
    <w:p>
      <w:pPr>
        <w:pStyle w:val="42"/>
        <w:widowControl w:val="0"/>
        <w:snapToGrid w:val="0"/>
        <w:spacing w:line="500" w:lineRule="exact"/>
        <w:ind w:firstLine="444"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u w:val="single"/>
        </w:rPr>
        <w:t>（单位）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hAnsi="宋体" w:cs="宋体"/>
          <w:color w:val="auto"/>
          <w:spacing w:val="6"/>
          <w:sz w:val="21"/>
          <w:szCs w:val="21"/>
          <w:highlight w:val="none"/>
          <w:u w:val="single"/>
          <w:lang w:val="en-US" w:eastAsia="zh-CN"/>
        </w:rPr>
        <w:t>仙居县乡镇公墓新建项目（一期）—埠头镇、下各镇，横溪镇林木砍伐及销售（非政府采购）（重新招标）</w:t>
      </w:r>
      <w:r>
        <w:rPr>
          <w:rFonts w:hint="eastAsia" w:ascii="宋体" w:hAnsi="宋体" w:eastAsia="宋体" w:cs="宋体"/>
          <w:color w:val="auto"/>
          <w:spacing w:val="6"/>
          <w:sz w:val="21"/>
          <w:szCs w:val="21"/>
          <w:highlight w:val="none"/>
          <w:u w:val="single"/>
          <w:lang w:eastAsia="zh-CN"/>
        </w:rPr>
        <w:t xml:space="preserve"> </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ZJYX-2022-45-1</w:t>
      </w:r>
      <w:r>
        <w:rPr>
          <w:rFonts w:hint="eastAsia" w:ascii="宋体" w:hAnsi="宋体" w:eastAsia="宋体" w:cs="宋体"/>
          <w:color w:val="auto"/>
          <w:spacing w:val="6"/>
          <w:sz w:val="21"/>
          <w:szCs w:val="21"/>
          <w:highlight w:val="none"/>
        </w:rPr>
        <w:t xml:space="preserve">）采购活动，经与本单位法人代表（负责人）联系确认，现就有关公平竞争事项郑重声明如下： </w:t>
      </w:r>
    </w:p>
    <w:p>
      <w:pPr>
        <w:pStyle w:val="43"/>
        <w:widowControl/>
        <w:numPr>
          <w:ilvl w:val="0"/>
          <w:numId w:val="5"/>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43"/>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pPr>
        <w:pStyle w:val="43"/>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pPr>
        <w:pStyle w:val="43"/>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42"/>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42"/>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42"/>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42"/>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42"/>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42"/>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42"/>
        <w:widowControl w:val="0"/>
        <w:snapToGrid w:val="0"/>
        <w:spacing w:line="500" w:lineRule="exact"/>
        <w:jc w:val="both"/>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42"/>
        <w:widowControl w:val="0"/>
        <w:snapToGri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42"/>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43"/>
        <w:widowControl/>
        <w:numPr>
          <w:ilvl w:val="0"/>
          <w:numId w:val="6"/>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w:t>
      </w:r>
      <w:r>
        <w:rPr>
          <w:rFonts w:hint="eastAsia" w:ascii="宋体" w:hAnsi="宋体" w:cs="宋体"/>
          <w:color w:val="auto"/>
          <w:kern w:val="0"/>
          <w:sz w:val="21"/>
          <w:szCs w:val="21"/>
          <w:highlight w:val="none"/>
          <w:lang w:val="en-US" w:eastAsia="zh-CN"/>
        </w:rPr>
        <w:t>相关</w:t>
      </w:r>
      <w:r>
        <w:rPr>
          <w:rFonts w:hint="eastAsia" w:ascii="宋体" w:hAnsi="宋体" w:eastAsia="宋体" w:cs="宋体"/>
          <w:color w:val="auto"/>
          <w:kern w:val="0"/>
          <w:sz w:val="21"/>
          <w:szCs w:val="21"/>
          <w:highlight w:val="none"/>
        </w:rPr>
        <w:t>采购法律法规和现场纪律。</w:t>
      </w:r>
    </w:p>
    <w:p>
      <w:pPr>
        <w:pStyle w:val="43"/>
        <w:widowControl/>
        <w:numPr>
          <w:ilvl w:val="0"/>
          <w:numId w:val="6"/>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我发现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pPr>
        <w:pStyle w:val="42"/>
        <w:widowControl w:val="0"/>
        <w:snapToGri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供应商代表签名：</w:t>
      </w:r>
    </w:p>
    <w:p>
      <w:pPr>
        <w:spacing w:after="240" w:afterLines="100" w:line="600" w:lineRule="exact"/>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pPr>
        <w:pStyle w:val="42"/>
        <w:widowControl w:val="0"/>
        <w:snapToGrid w:val="0"/>
        <w:spacing w:line="5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采购活动现</w:t>
      </w:r>
      <w:r>
        <w:rPr>
          <w:rFonts w:hint="eastAsia" w:ascii="宋体" w:hAnsi="宋体" w:eastAsia="宋体" w:cs="宋体"/>
          <w:b/>
          <w:color w:val="auto"/>
          <w:sz w:val="21"/>
          <w:szCs w:val="21"/>
          <w:highlight w:val="none"/>
        </w:rPr>
        <w:t>场确认声明书</w:t>
      </w:r>
      <w:r>
        <w:rPr>
          <w:rFonts w:hint="eastAsia" w:ascii="宋体" w:hAnsi="宋体" w:eastAsia="宋体" w:cs="宋体"/>
          <w:b/>
          <w:color w:val="auto"/>
          <w:sz w:val="21"/>
          <w:szCs w:val="21"/>
          <w:highlight w:val="none"/>
          <w:lang w:eastAsia="zh-CN"/>
        </w:rPr>
        <w:t>（法人）</w:t>
      </w:r>
    </w:p>
    <w:p>
      <w:pPr>
        <w:pStyle w:val="42"/>
        <w:widowControl w:val="0"/>
        <w:snapToGrid w:val="0"/>
        <w:spacing w:line="500" w:lineRule="exact"/>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eastAsia="zh-CN"/>
        </w:rPr>
        <w:t>浙江耀信工程咨询有限公司</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（采购组织机构名称）：</w:t>
      </w:r>
    </w:p>
    <w:p>
      <w:pPr>
        <w:pStyle w:val="42"/>
        <w:widowControl w:val="0"/>
        <w:snapToGrid w:val="0"/>
        <w:spacing w:line="500" w:lineRule="exact"/>
        <w:ind w:firstLine="444"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u w:val="single"/>
        </w:rPr>
        <w:t>（单位）</w:t>
      </w:r>
      <w:r>
        <w:rPr>
          <w:rFonts w:hint="eastAsia" w:ascii="宋体" w:hAnsi="宋体" w:eastAsia="宋体" w:cs="宋体"/>
          <w:color w:val="auto"/>
          <w:spacing w:val="6"/>
          <w:sz w:val="21"/>
          <w:szCs w:val="21"/>
          <w:highlight w:val="none"/>
        </w:rPr>
        <w:t>负责人参加</w:t>
      </w:r>
      <w:r>
        <w:rPr>
          <w:rFonts w:hint="eastAsia" w:hAnsi="宋体" w:cs="宋体"/>
          <w:color w:val="auto"/>
          <w:spacing w:val="6"/>
          <w:sz w:val="21"/>
          <w:szCs w:val="21"/>
          <w:highlight w:val="none"/>
          <w:u w:val="single"/>
          <w:lang w:val="en-US" w:eastAsia="zh-CN"/>
        </w:rPr>
        <w:t>仙居县乡镇公墓新建项目（一期）—埠头镇、下各镇，横溪镇林木砍伐及销售（非政府采购）（重新招标）</w:t>
      </w:r>
      <w:r>
        <w:rPr>
          <w:rFonts w:hint="eastAsia" w:ascii="宋体" w:hAnsi="宋体" w:eastAsia="宋体" w:cs="宋体"/>
          <w:color w:val="auto"/>
          <w:spacing w:val="6"/>
          <w:sz w:val="21"/>
          <w:szCs w:val="21"/>
          <w:highlight w:val="none"/>
          <w:u w:val="single"/>
          <w:lang w:eastAsia="zh-CN"/>
        </w:rPr>
        <w:t xml:space="preserve"> </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ZJYX-2022-45-1</w:t>
      </w:r>
      <w:r>
        <w:rPr>
          <w:rFonts w:hint="eastAsia" w:ascii="宋体" w:hAnsi="宋体" w:eastAsia="宋体" w:cs="宋体"/>
          <w:color w:val="auto"/>
          <w:spacing w:val="6"/>
          <w:sz w:val="21"/>
          <w:szCs w:val="21"/>
          <w:highlight w:val="none"/>
        </w:rPr>
        <w:t xml:space="preserve">）采购活动，现就有关公平竞争事项郑重声明如下： </w:t>
      </w:r>
    </w:p>
    <w:p>
      <w:pPr>
        <w:pStyle w:val="43"/>
        <w:widowControl/>
        <w:numPr>
          <w:ilvl w:val="0"/>
          <w:numId w:val="5"/>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43"/>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pPr>
        <w:pStyle w:val="43"/>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pPr>
        <w:pStyle w:val="43"/>
        <w:widowControl/>
        <w:snapToGrid w:val="0"/>
        <w:spacing w:line="500" w:lineRule="exact"/>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42"/>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42"/>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42"/>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42"/>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42"/>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42"/>
        <w:widowControl w:val="0"/>
        <w:snapToGrid w:val="0"/>
        <w:spacing w:line="500" w:lineRule="exact"/>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42"/>
        <w:widowControl w:val="0"/>
        <w:snapToGrid w:val="0"/>
        <w:spacing w:line="500" w:lineRule="exact"/>
        <w:jc w:val="both"/>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42"/>
        <w:widowControl w:val="0"/>
        <w:snapToGri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42"/>
        <w:widowControl w:val="0"/>
        <w:snapToGrid w:val="0"/>
        <w:spacing w:line="500" w:lineRule="exact"/>
        <w:jc w:val="both"/>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43"/>
        <w:widowControl/>
        <w:numPr>
          <w:ilvl w:val="0"/>
          <w:numId w:val="6"/>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w:t>
      </w:r>
      <w:r>
        <w:rPr>
          <w:rFonts w:hint="eastAsia" w:ascii="宋体" w:hAnsi="宋体" w:cs="宋体"/>
          <w:color w:val="auto"/>
          <w:kern w:val="0"/>
          <w:sz w:val="21"/>
          <w:szCs w:val="21"/>
          <w:highlight w:val="none"/>
          <w:lang w:val="en-US" w:eastAsia="zh-CN"/>
        </w:rPr>
        <w:t>相关</w:t>
      </w:r>
      <w:r>
        <w:rPr>
          <w:rFonts w:hint="eastAsia" w:ascii="宋体" w:hAnsi="宋体" w:eastAsia="宋体" w:cs="宋体"/>
          <w:color w:val="auto"/>
          <w:kern w:val="0"/>
          <w:sz w:val="21"/>
          <w:szCs w:val="21"/>
          <w:highlight w:val="none"/>
        </w:rPr>
        <w:t>采购法律法规和现场纪律。</w:t>
      </w:r>
    </w:p>
    <w:p>
      <w:pPr>
        <w:pStyle w:val="43"/>
        <w:widowControl/>
        <w:numPr>
          <w:ilvl w:val="0"/>
          <w:numId w:val="6"/>
        </w:numPr>
        <w:snapToGrid w:val="0"/>
        <w:spacing w:line="500" w:lineRule="exact"/>
        <w:ind w:firstLine="396" w:firstLineChars="18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我发现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pPr>
        <w:pStyle w:val="42"/>
        <w:widowControl w:val="0"/>
        <w:snapToGrid w:val="0"/>
        <w:spacing w:line="50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供应商代表签名：</w:t>
      </w:r>
    </w:p>
    <w:p>
      <w:pPr>
        <w:spacing w:after="240" w:afterLines="100" w:line="6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2022</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pPr>
        <w:pStyle w:val="9"/>
        <w:ind w:firstLine="0"/>
        <w:jc w:val="left"/>
        <w:rPr>
          <w:rFonts w:hint="eastAsia" w:ascii="宋体" w:hAnsi="宋体" w:eastAsia="宋体" w:cs="宋体"/>
          <w:b/>
          <w:color w:val="auto"/>
          <w:sz w:val="24"/>
          <w:szCs w:val="24"/>
          <w:highlight w:val="none"/>
          <w:lang w:val="zh-CN"/>
        </w:rPr>
      </w:pPr>
    </w:p>
    <w:p>
      <w:pPr>
        <w:pStyle w:val="9"/>
        <w:ind w:firstLine="0"/>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注：本表无须在谈判文件中提供。</w:t>
      </w:r>
    </w:p>
    <w:p>
      <w:pPr>
        <w:pStyle w:val="9"/>
        <w:ind w:firstLine="0"/>
        <w:jc w:val="left"/>
        <w:rPr>
          <w:rFonts w:hint="eastAsia" w:ascii="宋体" w:hAnsi="宋体" w:eastAsia="宋体" w:cs="宋体"/>
          <w:b/>
          <w:color w:val="auto"/>
          <w:sz w:val="24"/>
          <w:szCs w:val="24"/>
          <w:highlight w:val="none"/>
          <w:lang w:val="en-US" w:eastAsia="zh-CN"/>
        </w:rPr>
      </w:pPr>
    </w:p>
    <w:p>
      <w:pP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4"/>
          <w:szCs w:val="24"/>
          <w:highlight w:val="none"/>
          <w:lang w:val="en-US" w:eastAsia="zh-CN"/>
        </w:rPr>
        <w:t>附件十三：谈判响应文件封面</w:t>
      </w:r>
    </w:p>
    <w:p>
      <w:pPr>
        <w:spacing w:line="360" w:lineRule="auto"/>
        <w:jc w:val="center"/>
        <w:rPr>
          <w:rFonts w:hint="eastAsia" w:ascii="宋体" w:hAnsi="宋体" w:eastAsia="宋体" w:cs="宋体"/>
          <w:color w:val="auto"/>
          <w:sz w:val="21"/>
          <w:szCs w:val="21"/>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谈 判 响 应</w:t>
      </w:r>
      <w:r>
        <w:rPr>
          <w:rFonts w:hint="eastAsia" w:ascii="宋体" w:hAnsi="宋体" w:eastAsia="宋体" w:cs="宋体"/>
          <w:b/>
          <w:bCs/>
          <w:color w:val="auto"/>
          <w:sz w:val="44"/>
          <w:szCs w:val="44"/>
          <w:highlight w:val="none"/>
        </w:rPr>
        <w:t xml:space="preserve"> 文 件</w:t>
      </w:r>
    </w:p>
    <w:p>
      <w:pPr>
        <w:pStyle w:val="13"/>
        <w:spacing w:line="360" w:lineRule="auto"/>
        <w:ind w:left="0" w:leftChars="0" w:right="2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“资格证明文件”或“</w:t>
      </w:r>
      <w:r>
        <w:rPr>
          <w:rFonts w:hint="eastAsia" w:ascii="宋体" w:hAnsi="宋体" w:eastAsia="宋体" w:cs="宋体"/>
          <w:b/>
          <w:color w:val="auto"/>
          <w:sz w:val="21"/>
          <w:szCs w:val="21"/>
          <w:highlight w:val="none"/>
          <w:lang w:eastAsia="zh-CN"/>
        </w:rPr>
        <w:t>商务与技术文件</w:t>
      </w:r>
      <w:r>
        <w:rPr>
          <w:rFonts w:hint="eastAsia" w:ascii="宋体" w:hAnsi="宋体" w:eastAsia="宋体" w:cs="宋体"/>
          <w:b/>
          <w:color w:val="auto"/>
          <w:sz w:val="21"/>
          <w:szCs w:val="21"/>
          <w:highlight w:val="none"/>
        </w:rPr>
        <w:t>”或“报价文件”（请选择）</w:t>
      </w:r>
    </w:p>
    <w:p>
      <w:pPr>
        <w:pStyle w:val="13"/>
        <w:spacing w:line="360" w:lineRule="auto"/>
        <w:ind w:left="0" w:leftChars="0" w:right="2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正本或副本（请选择）</w:t>
      </w:r>
    </w:p>
    <w:p>
      <w:pPr>
        <w:pStyle w:val="12"/>
        <w:spacing w:line="360" w:lineRule="auto"/>
        <w:jc w:val="center"/>
        <w:rPr>
          <w:rFonts w:hint="eastAsia" w:ascii="宋体" w:hAnsi="宋体" w:eastAsia="宋体" w:cs="宋体"/>
          <w:b/>
          <w:color w:val="auto"/>
          <w:sz w:val="21"/>
          <w:szCs w:val="21"/>
          <w:highlight w:val="none"/>
        </w:rPr>
      </w:pPr>
    </w:p>
    <w:p>
      <w:pPr>
        <w:pStyle w:val="13"/>
        <w:rPr>
          <w:rFonts w:hint="eastAsia"/>
          <w:color w:val="auto"/>
          <w:highlight w:val="none"/>
        </w:rPr>
      </w:pPr>
    </w:p>
    <w:p>
      <w:pPr>
        <w:pStyle w:val="12"/>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zh-CN"/>
        </w:rPr>
        <w:t>项目编号:</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 xml:space="preserve"> </w:t>
      </w:r>
      <w:r>
        <w:rPr>
          <w:rFonts w:hint="eastAsia" w:hAnsi="宋体" w:eastAsia="宋体" w:cs="宋体"/>
          <w:b/>
          <w:bCs/>
          <w:color w:val="auto"/>
          <w:sz w:val="21"/>
          <w:szCs w:val="21"/>
          <w:highlight w:val="none"/>
          <w:lang w:eastAsia="zh-CN"/>
        </w:rPr>
        <w:t>ZJYX-2022-45-1</w:t>
      </w:r>
    </w:p>
    <w:p>
      <w:pPr>
        <w:pStyle w:val="12"/>
        <w:spacing w:line="360" w:lineRule="auto"/>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zh-CN"/>
        </w:rPr>
        <w:t>项目名称：</w:t>
      </w:r>
      <w:r>
        <w:rPr>
          <w:rFonts w:hint="eastAsia" w:hAnsi="宋体" w:eastAsia="宋体" w:cs="宋体"/>
          <w:b/>
          <w:bCs/>
          <w:color w:val="auto"/>
          <w:sz w:val="21"/>
          <w:szCs w:val="21"/>
          <w:highlight w:val="none"/>
          <w:lang w:val="zh-CN"/>
        </w:rPr>
        <w:t>仙居县乡镇公墓新建项目（一期）—埠头镇、下各镇，横溪镇林木砍伐及销售（非政府采购）（重新招标）</w:t>
      </w:r>
      <w:r>
        <w:rPr>
          <w:rFonts w:hint="eastAsia" w:ascii="宋体" w:hAnsi="宋体" w:eastAsia="宋体" w:cs="宋体"/>
          <w:b/>
          <w:bCs/>
          <w:color w:val="auto"/>
          <w:sz w:val="21"/>
          <w:szCs w:val="21"/>
          <w:highlight w:val="none"/>
          <w:lang w:val="zh-CN"/>
        </w:rPr>
        <w:t xml:space="preserve"> </w:t>
      </w:r>
    </w:p>
    <w:p>
      <w:pPr>
        <w:spacing w:line="360" w:lineRule="auto"/>
        <w:ind w:firstLine="2058" w:firstLineChars="980"/>
        <w:jc w:val="left"/>
        <w:rPr>
          <w:rFonts w:hint="eastAsia" w:ascii="宋体" w:hAnsi="宋体" w:eastAsia="宋体" w:cs="宋体"/>
          <w:color w:val="auto"/>
          <w:sz w:val="21"/>
          <w:szCs w:val="21"/>
          <w:highlight w:val="none"/>
        </w:rPr>
      </w:pPr>
    </w:p>
    <w:p>
      <w:pPr>
        <w:spacing w:line="360" w:lineRule="auto"/>
        <w:ind w:firstLine="2058" w:firstLineChars="980"/>
        <w:jc w:val="left"/>
        <w:rPr>
          <w:rFonts w:hint="eastAsia" w:ascii="宋体" w:hAnsi="宋体" w:eastAsia="宋体" w:cs="宋体"/>
          <w:color w:val="auto"/>
          <w:sz w:val="21"/>
          <w:szCs w:val="21"/>
          <w:highlight w:val="none"/>
        </w:rPr>
      </w:pPr>
    </w:p>
    <w:p>
      <w:pPr>
        <w:spacing w:line="360" w:lineRule="auto"/>
        <w:ind w:firstLine="2058" w:firstLineChars="980"/>
        <w:jc w:val="left"/>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1687" w:firstLineChars="800"/>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：（盖单位章）</w:t>
      </w:r>
      <w:r>
        <w:rPr>
          <w:rFonts w:hint="eastAsia" w:ascii="宋体" w:hAnsi="宋体" w:eastAsia="宋体" w:cs="宋体"/>
          <w:b/>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687" w:firstLineChars="800"/>
        <w:jc w:val="left"/>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法定代表人或</w:t>
      </w:r>
      <w:r>
        <w:rPr>
          <w:rFonts w:hint="eastAsia" w:ascii="宋体" w:hAnsi="宋体" w:eastAsia="宋体" w:cs="宋体"/>
          <w:b/>
          <w:color w:val="auto"/>
          <w:sz w:val="21"/>
          <w:szCs w:val="21"/>
          <w:highlight w:val="none"/>
          <w:lang w:eastAsia="zh-CN"/>
        </w:rPr>
        <w:t>全权代表</w:t>
      </w:r>
      <w:r>
        <w:rPr>
          <w:rFonts w:hint="eastAsia" w:ascii="宋体" w:hAnsi="宋体" w:eastAsia="宋体" w:cs="宋体"/>
          <w:b/>
          <w:color w:val="auto"/>
          <w:sz w:val="21"/>
          <w:szCs w:val="21"/>
          <w:highlight w:val="none"/>
        </w:rPr>
        <w:t>：（盖章或签字）</w:t>
      </w:r>
      <w:r>
        <w:rPr>
          <w:rFonts w:hint="eastAsia" w:ascii="宋体" w:hAnsi="宋体" w:eastAsia="宋体" w:cs="宋体"/>
          <w:b/>
          <w:color w:val="auto"/>
          <w:sz w:val="21"/>
          <w:szCs w:val="21"/>
          <w:highlight w:val="none"/>
          <w:u w:val="single"/>
        </w:rPr>
        <w:t xml:space="preserve">                   </w:t>
      </w:r>
    </w:p>
    <w:p>
      <w:pPr>
        <w:spacing w:line="360" w:lineRule="auto"/>
        <w:ind w:firstLine="1476" w:firstLineChars="7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 </w:t>
      </w:r>
    </w:p>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 0</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二 </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 xml:space="preserve"> 年  月  日</w:t>
      </w:r>
    </w:p>
    <w:p>
      <w:pPr>
        <w:spacing w:line="360" w:lineRule="auto"/>
        <w:ind w:firstLine="2108" w:firstLineChars="1000"/>
        <w:jc w:val="left"/>
        <w:rPr>
          <w:rFonts w:hint="eastAsia" w:ascii="宋体" w:hAnsi="宋体" w:eastAsia="宋体" w:cs="宋体"/>
          <w:b/>
          <w:color w:val="auto"/>
          <w:sz w:val="21"/>
          <w:szCs w:val="21"/>
          <w:highlight w:val="none"/>
        </w:rPr>
      </w:pPr>
    </w:p>
    <w:p>
      <w:pPr>
        <w:spacing w:line="360" w:lineRule="auto"/>
        <w:ind w:firstLine="2108" w:firstLineChars="1000"/>
        <w:jc w:val="left"/>
        <w:rPr>
          <w:rFonts w:hint="eastAsia" w:ascii="宋体" w:hAnsi="宋体" w:eastAsia="宋体" w:cs="宋体"/>
          <w:b/>
          <w:color w:val="auto"/>
          <w:sz w:val="21"/>
          <w:szCs w:val="21"/>
          <w:highlight w:val="none"/>
        </w:rPr>
      </w:pPr>
    </w:p>
    <w:p>
      <w:pPr>
        <w:spacing w:line="360" w:lineRule="auto"/>
        <w:ind w:firstLine="2108" w:firstLineChars="1000"/>
        <w:jc w:val="left"/>
        <w:rPr>
          <w:rFonts w:hint="eastAsia" w:ascii="宋体" w:hAnsi="宋体" w:eastAsia="宋体" w:cs="宋体"/>
          <w:b/>
          <w:color w:val="auto"/>
          <w:sz w:val="21"/>
          <w:szCs w:val="21"/>
          <w:highlight w:val="none"/>
        </w:rPr>
      </w:pPr>
    </w:p>
    <w:p>
      <w:pPr>
        <w:spacing w:line="360" w:lineRule="auto"/>
        <w:jc w:val="both"/>
        <w:rPr>
          <w:rFonts w:hint="eastAsia" w:ascii="宋体" w:hAnsi="宋体" w:eastAsia="宋体" w:cs="宋体"/>
          <w:b/>
          <w:color w:val="auto"/>
          <w:sz w:val="21"/>
          <w:szCs w:val="21"/>
          <w:highlight w:val="none"/>
          <w:lang w:val="zh-CN"/>
        </w:rPr>
      </w:pPr>
    </w:p>
    <w:p>
      <w:pPr>
        <w:spacing w:line="360" w:lineRule="auto"/>
        <w:jc w:val="both"/>
        <w:rPr>
          <w:rFonts w:hint="eastAsia" w:ascii="宋体" w:hAnsi="宋体" w:eastAsia="宋体" w:cs="宋体"/>
          <w:b/>
          <w:color w:val="auto"/>
          <w:sz w:val="21"/>
          <w:szCs w:val="21"/>
          <w:highlight w:val="none"/>
          <w:lang w:val="zh-CN"/>
        </w:rPr>
      </w:pPr>
    </w:p>
    <w:p>
      <w:pPr>
        <w:spacing w:line="360" w:lineRule="auto"/>
        <w:jc w:val="both"/>
        <w:rPr>
          <w:rFonts w:hint="eastAsia" w:ascii="宋体" w:hAnsi="宋体" w:eastAsia="宋体" w:cs="宋体"/>
          <w:b/>
          <w:color w:val="auto"/>
          <w:sz w:val="21"/>
          <w:szCs w:val="21"/>
          <w:highlight w:val="none"/>
          <w:lang w:val="zh-CN"/>
        </w:rPr>
      </w:pPr>
    </w:p>
    <w:p>
      <w:pPr>
        <w:spacing w:line="360" w:lineRule="auto"/>
        <w:jc w:val="both"/>
        <w:rPr>
          <w:rFonts w:hint="eastAsia" w:ascii="宋体" w:hAnsi="宋体" w:eastAsia="宋体" w:cs="宋体"/>
          <w:b/>
          <w:color w:val="auto"/>
          <w:sz w:val="21"/>
          <w:szCs w:val="21"/>
          <w:highlight w:val="none"/>
          <w:lang w:val="zh-CN"/>
        </w:rPr>
      </w:pPr>
    </w:p>
    <w:p>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附件十四：外包装封面</w:t>
      </w:r>
    </w:p>
    <w:p>
      <w:pPr>
        <w:spacing w:line="360" w:lineRule="auto"/>
        <w:jc w:val="left"/>
        <w:rPr>
          <w:rFonts w:ascii="宋体" w:hAnsi="宋体"/>
          <w:b/>
          <w:color w:val="auto"/>
          <w:sz w:val="30"/>
          <w:szCs w:val="30"/>
          <w:highlight w:val="none"/>
        </w:rPr>
      </w:pPr>
    </w:p>
    <w:p>
      <w:pPr>
        <w:spacing w:line="360" w:lineRule="auto"/>
        <w:jc w:val="left"/>
        <w:rPr>
          <w:rFonts w:hint="eastAsia" w:ascii="宋体" w:hAnsi="宋体"/>
          <w:b/>
          <w:bCs/>
          <w:color w:val="auto"/>
          <w:highlight w:val="none"/>
        </w:rPr>
      </w:pPr>
    </w:p>
    <w:p>
      <w:pPr>
        <w:spacing w:line="360" w:lineRule="auto"/>
        <w:rPr>
          <w:rFonts w:ascii="宋体" w:hAnsi="宋体"/>
          <w:color w:val="auto"/>
          <w:sz w:val="24"/>
          <w:highlight w:val="none"/>
          <w:lang w:val="en-GB"/>
        </w:rPr>
      </w:pPr>
    </w:p>
    <w:tbl>
      <w:tblPr>
        <w:tblStyle w:val="26"/>
        <w:tblW w:w="8442"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44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290" w:hRule="atLeast"/>
          <w:jc w:val="center"/>
        </w:trPr>
        <w:tc>
          <w:tcPr>
            <w:tcW w:w="8442" w:type="dxa"/>
            <w:tcBorders>
              <w:top w:val="double" w:color="666699" w:sz="4" w:space="0"/>
              <w:left w:val="double" w:color="666699" w:sz="4" w:space="0"/>
              <w:bottom w:val="double" w:color="666699" w:sz="4" w:space="0"/>
              <w:right w:val="double" w:color="666699" w:sz="4" w:space="0"/>
            </w:tcBorders>
            <w:shd w:val="clear" w:color="auto" w:fill="FCFEEA"/>
            <w:noWrap w:val="0"/>
            <w:vAlign w:val="top"/>
          </w:tcPr>
          <w:p>
            <w:pPr>
              <w:spacing w:line="440" w:lineRule="exact"/>
              <w:jc w:val="center"/>
              <w:rPr>
                <w:rFonts w:hint="eastAsia" w:ascii="宋体" w:hAnsi="宋体"/>
                <w:b/>
                <w:bCs/>
                <w:color w:val="auto"/>
                <w:sz w:val="28"/>
                <w:szCs w:val="28"/>
                <w:highlight w:val="none"/>
              </w:rPr>
            </w:pPr>
          </w:p>
          <w:p>
            <w:pPr>
              <w:spacing w:line="440" w:lineRule="exact"/>
              <w:jc w:val="center"/>
              <w:rPr>
                <w:rFonts w:hint="eastAsia" w:hAnsi="宋体" w:eastAsia="宋体"/>
                <w:b/>
                <w:color w:val="auto"/>
                <w:sz w:val="28"/>
                <w:szCs w:val="28"/>
                <w:highlight w:val="none"/>
                <w:lang w:eastAsia="zh-CN"/>
              </w:rPr>
            </w:pPr>
            <w:r>
              <w:rPr>
                <w:rFonts w:hint="eastAsia" w:hAnsi="宋体"/>
                <w:b/>
                <w:color w:val="auto"/>
                <w:sz w:val="28"/>
                <w:szCs w:val="28"/>
                <w:highlight w:val="none"/>
              </w:rPr>
              <w:t xml:space="preserve"> </w:t>
            </w:r>
            <w:r>
              <w:rPr>
                <w:rFonts w:hint="eastAsia" w:hAnsi="宋体"/>
                <w:b/>
                <w:color w:val="auto"/>
                <w:sz w:val="28"/>
                <w:szCs w:val="28"/>
                <w:highlight w:val="none"/>
                <w:lang w:eastAsia="zh-CN"/>
              </w:rPr>
              <w:t>ZJYX-2022-45-1</w:t>
            </w:r>
          </w:p>
          <w:p>
            <w:pPr>
              <w:spacing w:line="440" w:lineRule="exact"/>
              <w:jc w:val="center"/>
              <w:rPr>
                <w:rFonts w:hint="eastAsia" w:hAnsi="宋体" w:eastAsia="宋体"/>
                <w:b/>
                <w:color w:val="auto"/>
                <w:sz w:val="28"/>
                <w:szCs w:val="28"/>
                <w:highlight w:val="none"/>
                <w:lang w:eastAsia="zh-CN"/>
              </w:rPr>
            </w:pPr>
            <w:r>
              <w:rPr>
                <w:rFonts w:hint="eastAsia" w:hAnsi="宋体" w:eastAsia="宋体"/>
                <w:b/>
                <w:color w:val="auto"/>
                <w:sz w:val="28"/>
                <w:szCs w:val="28"/>
                <w:highlight w:val="none"/>
                <w:lang w:eastAsia="zh-CN"/>
              </w:rPr>
              <w:t>仙居县乡镇公墓新建项目（一期）—埠头镇、下各镇，横溪镇林木砍伐及销售（非政府采购）（重新招标）</w:t>
            </w:r>
          </w:p>
          <w:p>
            <w:pPr>
              <w:spacing w:line="440" w:lineRule="exact"/>
              <w:jc w:val="center"/>
              <w:rPr>
                <w:rFonts w:hint="eastAsia" w:eastAsia="宋体"/>
                <w:b/>
                <w:color w:val="auto"/>
                <w:sz w:val="28"/>
                <w:szCs w:val="28"/>
                <w:highlight w:val="none"/>
              </w:rPr>
            </w:pPr>
            <w:r>
              <w:rPr>
                <w:rFonts w:hint="eastAsia" w:ascii="宋体" w:hAnsi="宋体"/>
                <w:b/>
                <w:bCs/>
                <w:color w:val="auto"/>
                <w:sz w:val="28"/>
                <w:highlight w:val="none"/>
                <w:lang w:val="en-GB"/>
              </w:rPr>
              <w:t>内容：</w:t>
            </w:r>
            <w:r>
              <w:rPr>
                <w:rFonts w:hint="eastAsia"/>
                <w:b/>
                <w:color w:val="auto"/>
                <w:sz w:val="28"/>
                <w:szCs w:val="22"/>
                <w:highlight w:val="none"/>
                <w:lang w:val="zh-CN"/>
              </w:rPr>
              <w:t>“</w:t>
            </w:r>
            <w:r>
              <w:rPr>
                <w:rFonts w:hint="eastAsia" w:ascii="宋体" w:hAnsi="宋体" w:eastAsia="宋体" w:cs="宋体"/>
                <w:b/>
                <w:color w:val="auto"/>
                <w:sz w:val="28"/>
                <w:szCs w:val="22"/>
                <w:highlight w:val="none"/>
              </w:rPr>
              <w:t>资格证明文件</w:t>
            </w:r>
            <w:r>
              <w:rPr>
                <w:b/>
                <w:color w:val="auto"/>
                <w:sz w:val="28"/>
                <w:szCs w:val="22"/>
                <w:highlight w:val="none"/>
              </w:rPr>
              <w:t>”</w:t>
            </w:r>
            <w:r>
              <w:rPr>
                <w:rFonts w:hint="eastAsia" w:ascii="宋体" w:hAnsi="宋体" w:eastAsia="宋体" w:cs="宋体"/>
                <w:b/>
                <w:color w:val="auto"/>
                <w:sz w:val="28"/>
                <w:szCs w:val="22"/>
                <w:highlight w:val="none"/>
              </w:rPr>
              <w:t>或</w:t>
            </w:r>
            <w:r>
              <w:rPr>
                <w:rFonts w:hint="eastAsia"/>
                <w:b/>
                <w:color w:val="auto"/>
                <w:sz w:val="28"/>
                <w:szCs w:val="22"/>
                <w:highlight w:val="none"/>
                <w:lang w:val="zh-CN"/>
              </w:rPr>
              <w:t>“</w:t>
            </w:r>
            <w:r>
              <w:rPr>
                <w:rFonts w:hint="eastAsia" w:ascii="宋体" w:hAnsi="宋体" w:eastAsia="宋体" w:cs="宋体"/>
                <w:b/>
                <w:color w:val="auto"/>
                <w:sz w:val="28"/>
                <w:szCs w:val="22"/>
                <w:highlight w:val="none"/>
                <w:lang w:eastAsia="zh-CN"/>
              </w:rPr>
              <w:t>商务与技术文件</w:t>
            </w:r>
            <w:r>
              <w:rPr>
                <w:b/>
                <w:color w:val="auto"/>
                <w:sz w:val="28"/>
                <w:szCs w:val="22"/>
                <w:highlight w:val="none"/>
              </w:rPr>
              <w:t>”</w:t>
            </w:r>
            <w:r>
              <w:rPr>
                <w:rFonts w:hint="eastAsia" w:ascii="宋体" w:hAnsi="宋体" w:eastAsia="宋体" w:cs="宋体"/>
                <w:b/>
                <w:color w:val="auto"/>
                <w:sz w:val="28"/>
                <w:szCs w:val="22"/>
                <w:highlight w:val="none"/>
              </w:rPr>
              <w:t>或</w:t>
            </w:r>
            <w:r>
              <w:rPr>
                <w:b/>
                <w:color w:val="auto"/>
                <w:sz w:val="28"/>
                <w:szCs w:val="22"/>
                <w:highlight w:val="none"/>
              </w:rPr>
              <w:t>“</w:t>
            </w:r>
            <w:r>
              <w:rPr>
                <w:rFonts w:hint="eastAsia" w:ascii="宋体" w:hAnsi="宋体" w:eastAsia="宋体" w:cs="宋体"/>
                <w:b/>
                <w:color w:val="auto"/>
                <w:sz w:val="28"/>
                <w:szCs w:val="22"/>
                <w:highlight w:val="none"/>
              </w:rPr>
              <w:t>报价文件</w:t>
            </w:r>
            <w:r>
              <w:rPr>
                <w:b/>
                <w:color w:val="auto"/>
                <w:sz w:val="28"/>
                <w:szCs w:val="22"/>
                <w:highlight w:val="none"/>
              </w:rPr>
              <w:t>”</w:t>
            </w:r>
            <w:r>
              <w:rPr>
                <w:rFonts w:hint="eastAsia" w:ascii="宋体" w:hAnsi="宋体" w:eastAsia="宋体" w:cs="宋体"/>
                <w:b/>
                <w:color w:val="auto"/>
                <w:sz w:val="28"/>
                <w:szCs w:val="28"/>
                <w:highlight w:val="none"/>
              </w:rPr>
              <w:t>（请选择</w:t>
            </w:r>
            <w:r>
              <w:rPr>
                <w:rFonts w:hint="eastAsia"/>
                <w:b/>
                <w:color w:val="auto"/>
                <w:sz w:val="28"/>
                <w:szCs w:val="28"/>
                <w:highlight w:val="none"/>
              </w:rPr>
              <w:t>）</w:t>
            </w:r>
          </w:p>
          <w:p>
            <w:pPr>
              <w:spacing w:line="440" w:lineRule="exact"/>
              <w:jc w:val="center"/>
              <w:rPr>
                <w:rFonts w:hint="eastAsia" w:ascii="宋体" w:hAnsi="宋体" w:eastAsia="宋体"/>
                <w:b/>
                <w:bCs/>
                <w:color w:val="auto"/>
                <w:sz w:val="28"/>
                <w:highlight w:val="none"/>
                <w:lang w:val="en-GB"/>
              </w:rPr>
            </w:pPr>
          </w:p>
          <w:p>
            <w:pPr>
              <w:spacing w:line="360" w:lineRule="auto"/>
              <w:jc w:val="center"/>
              <w:rPr>
                <w:rFonts w:hint="eastAsia" w:ascii="黑体" w:eastAsia="黑体"/>
                <w:b/>
                <w:bCs/>
                <w:color w:val="auto"/>
                <w:sz w:val="28"/>
                <w:highlight w:val="none"/>
              </w:rPr>
            </w:pPr>
            <w:r>
              <w:rPr>
                <w:rFonts w:hint="eastAsia" w:ascii="黑体" w:eastAsia="黑体"/>
                <w:b/>
                <w:bCs/>
                <w:color w:val="auto"/>
                <w:sz w:val="28"/>
                <w:highlight w:val="none"/>
              </w:rPr>
              <w:t xml:space="preserve">  正本或副本或正副本</w:t>
            </w:r>
            <w:r>
              <w:rPr>
                <w:rFonts w:hint="eastAsia"/>
                <w:b/>
                <w:color w:val="auto"/>
                <w:sz w:val="28"/>
                <w:highlight w:val="none"/>
              </w:rPr>
              <w:t>（请选择）</w:t>
            </w:r>
          </w:p>
          <w:p>
            <w:pPr>
              <w:spacing w:line="360" w:lineRule="auto"/>
              <w:ind w:left="302" w:leftChars="84" w:firstLine="2661" w:firstLineChars="950"/>
              <w:rPr>
                <w:rFonts w:hint="eastAsia" w:ascii="宋体" w:hAnsi="宋体"/>
                <w:b/>
                <w:color w:val="auto"/>
                <w:sz w:val="32"/>
                <w:highlight w:val="none"/>
              </w:rPr>
            </w:pPr>
            <w:r>
              <w:rPr>
                <w:rFonts w:hint="eastAsia"/>
                <w:b/>
                <w:color w:val="auto"/>
                <w:sz w:val="28"/>
                <w:highlight w:val="none"/>
              </w:rPr>
              <w:t>标项号（如有）</w:t>
            </w:r>
          </w:p>
          <w:p>
            <w:pPr>
              <w:spacing w:line="360" w:lineRule="auto"/>
              <w:ind w:left="302" w:leftChars="84" w:firstLine="3041" w:firstLineChars="950"/>
              <w:rPr>
                <w:rFonts w:hint="eastAsia" w:ascii="宋体" w:hAnsi="宋体"/>
                <w:b/>
                <w:color w:val="auto"/>
                <w:sz w:val="32"/>
                <w:highlight w:val="none"/>
              </w:rPr>
            </w:pPr>
          </w:p>
          <w:p>
            <w:pPr>
              <w:spacing w:line="360" w:lineRule="auto"/>
              <w:ind w:firstLine="600" w:firstLineChars="250"/>
              <w:rPr>
                <w:rFonts w:ascii="宋体" w:hAnsi="宋体"/>
                <w:b/>
                <w:color w:val="auto"/>
                <w:sz w:val="24"/>
                <w:highlight w:val="none"/>
                <w:u w:val="single"/>
              </w:rPr>
            </w:pPr>
            <w:r>
              <w:rPr>
                <w:rFonts w:hint="eastAsia" w:ascii="宋体" w:hAnsi="宋体"/>
                <w:b/>
                <w:color w:val="auto"/>
                <w:sz w:val="24"/>
                <w:highlight w:val="none"/>
                <w:lang w:val="en-US" w:eastAsia="zh-CN"/>
              </w:rPr>
              <w:t>供应商</w:t>
            </w:r>
            <w:r>
              <w:rPr>
                <w:rFonts w:hint="eastAsia" w:ascii="宋体" w:hAnsi="宋体"/>
                <w:b/>
                <w:color w:val="auto"/>
                <w:sz w:val="24"/>
                <w:highlight w:val="none"/>
              </w:rPr>
              <w:t>：</w:t>
            </w:r>
            <w:r>
              <w:rPr>
                <w:rFonts w:hint="eastAsia" w:ascii="宋体" w:hAnsi="宋体"/>
                <w:b/>
                <w:color w:val="auto"/>
                <w:sz w:val="24"/>
                <w:highlight w:val="none"/>
                <w:u w:val="single"/>
              </w:rPr>
              <w:t xml:space="preserve">                                         </w:t>
            </w:r>
          </w:p>
          <w:p>
            <w:pPr>
              <w:spacing w:line="360" w:lineRule="auto"/>
              <w:rPr>
                <w:rFonts w:ascii="宋体" w:hAnsi="宋体"/>
                <w:color w:val="auto"/>
                <w:sz w:val="24"/>
                <w:highlight w:val="none"/>
                <w:u w:val="single"/>
              </w:rPr>
            </w:pPr>
          </w:p>
          <w:p>
            <w:pPr>
              <w:spacing w:line="360" w:lineRule="auto"/>
              <w:jc w:val="center"/>
              <w:rPr>
                <w:rFonts w:ascii="宋体" w:hAnsi="宋体"/>
                <w:b/>
                <w:bCs/>
                <w:color w:val="auto"/>
                <w:highlight w:val="none"/>
              </w:rPr>
            </w:pPr>
            <w:r>
              <w:rPr>
                <w:rFonts w:hint="eastAsia" w:ascii="宋体" w:hAnsi="宋体"/>
                <w:b/>
                <w:bCs/>
                <w:color w:val="auto"/>
                <w:highlight w:val="none"/>
              </w:rPr>
              <w:t>开标时启封</w:t>
            </w:r>
          </w:p>
          <w:p>
            <w:pPr>
              <w:adjustRightInd w:val="0"/>
              <w:snapToGrid w:val="0"/>
              <w:spacing w:line="360" w:lineRule="auto"/>
              <w:rPr>
                <w:rFonts w:hint="default" w:ascii="宋体" w:hAnsi="宋体" w:eastAsia="宋体"/>
                <w:color w:val="auto"/>
                <w:sz w:val="28"/>
                <w:highlight w:val="none"/>
                <w:lang w:val="en-US" w:eastAsia="zh-CN"/>
              </w:rPr>
            </w:pPr>
            <w:r>
              <w:rPr>
                <w:rFonts w:hint="eastAsia" w:ascii="宋体" w:hAnsi="宋体"/>
                <w:b/>
                <w:bCs/>
                <w:color w:val="auto"/>
                <w:sz w:val="28"/>
                <w:highlight w:val="none"/>
              </w:rPr>
              <w:t>提交地点：</w:t>
            </w:r>
            <w:r>
              <w:rPr>
                <w:rFonts w:hint="eastAsia" w:ascii="宋体" w:hAnsi="宋体"/>
                <w:b/>
                <w:bCs/>
                <w:color w:val="auto"/>
                <w:sz w:val="28"/>
                <w:szCs w:val="28"/>
                <w:highlight w:val="none"/>
                <w:lang w:val="en-US" w:eastAsia="zh-CN"/>
              </w:rPr>
              <w:t>浙江耀信工程咨询有限公司仙居分公司开标室（仙居县环城北路522号四楼）</w:t>
            </w:r>
          </w:p>
        </w:tc>
      </w:tr>
    </w:tbl>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eastAsia="宋体" w:cs="宋体"/>
          <w:b/>
          <w:bCs/>
          <w:color w:val="auto"/>
          <w:sz w:val="21"/>
          <w:szCs w:val="21"/>
          <w:highlight w:val="none"/>
        </w:rPr>
      </w:pPr>
    </w:p>
    <w:p>
      <w:pPr>
        <w:pStyle w:val="9"/>
        <w:ind w:firstLine="0"/>
        <w:jc w:val="left"/>
        <w:rPr>
          <w:rFonts w:hint="default" w:ascii="宋体" w:hAnsi="宋体" w:eastAsia="宋体" w:cs="宋体"/>
          <w:b/>
          <w:color w:val="auto"/>
          <w:sz w:val="24"/>
          <w:szCs w:val="24"/>
          <w:highlight w:val="none"/>
          <w:lang w:val="en-US" w:eastAsia="zh-CN"/>
        </w:rPr>
      </w:pPr>
    </w:p>
    <w:bookmarkEnd w:id="124"/>
    <w:bookmarkEnd w:id="125"/>
    <w:bookmarkEnd w:id="126"/>
    <w:bookmarkEnd w:id="127"/>
    <w:bookmarkEnd w:id="128"/>
    <w:bookmarkEnd w:id="129"/>
    <w:bookmarkEnd w:id="130"/>
    <w:p>
      <w:pPr>
        <w:pStyle w:val="9"/>
        <w:ind w:firstLine="0"/>
        <w:jc w:val="left"/>
        <w:rPr>
          <w:rFonts w:hint="eastAsia" w:ascii="宋体" w:hAnsi="宋体" w:eastAsia="宋体" w:cs="宋体"/>
          <w:b/>
          <w:color w:val="auto"/>
          <w:sz w:val="24"/>
          <w:szCs w:val="24"/>
          <w:highlight w:val="none"/>
          <w:lang w:val="zh-CN"/>
        </w:rPr>
      </w:pP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eastAsia="宋体"/>
        <w:u w:val="single"/>
        <w:lang w:eastAsia="zh-CN"/>
      </w:rPr>
    </w:pPr>
    <w:r>
      <w:rPr>
        <w:rFonts w:hint="eastAsia" w:eastAsia="宋体"/>
        <w:u w:val="single"/>
        <w:lang w:eastAsia="zh-CN"/>
      </w:rPr>
      <w:t>浙江耀信工程咨询有限公司</w:t>
    </w:r>
  </w:p>
  <w:p>
    <w:pPr>
      <w:pStyle w:val="15"/>
      <w:jc w:val="center"/>
      <w:rPr>
        <w:rFonts w:hint="eastAsia"/>
      </w:rPr>
    </w:pPr>
    <w:r>
      <w:fldChar w:fldCharType="begin"/>
    </w:r>
    <w:r>
      <w:rPr>
        <w:rStyle w:val="31"/>
      </w:rPr>
      <w:instrText xml:space="preserve"> PAGE </w:instrText>
    </w:r>
    <w:r>
      <w:fldChar w:fldCharType="separate"/>
    </w:r>
    <w:r>
      <w:rPr>
        <w:rStyle w:val="31"/>
      </w:rPr>
      <w:t>21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7560" w:right="360" w:hanging="7560" w:hangingChars="4200"/>
      <w:jc w:val="center"/>
      <w:rPr>
        <w:rFonts w:ascii="宋体" w:hAnsi="宋体"/>
      </w:rPr>
    </w:pPr>
    <w:r>
      <w:rPr>
        <w:rFonts w:hint="eastAsia" w:ascii="宋体" w:hAnsi="宋体"/>
        <w:lang w:val="en-US" w:eastAsia="zh-CN"/>
      </w:rPr>
      <w:t>仙居县乡镇公墓新建项目（一期）—埠头镇、下各镇，横溪镇林木砍伐及销售（非政府采购）（重新招标）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9491F"/>
    <w:multiLevelType w:val="multilevel"/>
    <w:tmpl w:val="E569491F"/>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1B627CB7"/>
    <w:multiLevelType w:val="singleLevel"/>
    <w:tmpl w:val="1B627CB7"/>
    <w:lvl w:ilvl="0" w:tentative="0">
      <w:start w:val="2"/>
      <w:numFmt w:val="decimal"/>
      <w:suff w:val="nothing"/>
      <w:lvlText w:val="%1、"/>
      <w:lvlJc w:val="left"/>
    </w:lvl>
  </w:abstractNum>
  <w:abstractNum w:abstractNumId="2">
    <w:nsid w:val="54F403B5"/>
    <w:multiLevelType w:val="singleLevel"/>
    <w:tmpl w:val="54F403B5"/>
    <w:lvl w:ilvl="0" w:tentative="0">
      <w:start w:val="1"/>
      <w:numFmt w:val="chineseCounting"/>
      <w:suff w:val="nothing"/>
      <w:lvlText w:val="%1、"/>
      <w:lvlJc w:val="left"/>
      <w:rPr>
        <w:rFonts w:cs="Times New Roman"/>
      </w:rPr>
    </w:lvl>
  </w:abstractNum>
  <w:abstractNum w:abstractNumId="3">
    <w:nsid w:val="557FD3DA"/>
    <w:multiLevelType w:val="singleLevel"/>
    <w:tmpl w:val="557FD3DA"/>
    <w:lvl w:ilvl="0" w:tentative="0">
      <w:start w:val="3"/>
      <w:numFmt w:val="chineseCounting"/>
      <w:suff w:val="nothing"/>
      <w:lvlText w:val="%1、"/>
      <w:lvlJc w:val="left"/>
      <w:rPr>
        <w:rFonts w:cs="Times New Roman"/>
      </w:rPr>
    </w:lvl>
  </w:abstractNum>
  <w:abstractNum w:abstractNumId="4">
    <w:nsid w:val="59E302C0"/>
    <w:multiLevelType w:val="singleLevel"/>
    <w:tmpl w:val="59E302C0"/>
    <w:lvl w:ilvl="0" w:tentative="0">
      <w:start w:val="2"/>
      <w:numFmt w:val="decimal"/>
      <w:suff w:val="nothing"/>
      <w:lvlText w:val="%1、"/>
      <w:lvlJc w:val="left"/>
    </w:lvl>
  </w:abstractNum>
  <w:abstractNum w:abstractNumId="5">
    <w:nsid w:val="5AAF6F7C"/>
    <w:multiLevelType w:val="singleLevel"/>
    <w:tmpl w:val="5AAF6F7C"/>
    <w:lvl w:ilvl="0" w:tentative="0">
      <w:start w:val="1"/>
      <w:numFmt w:val="chineseCounting"/>
      <w:suff w:val="nothing"/>
      <w:lvlText w:val="%1、"/>
      <w:lvlJc w:val="left"/>
      <w:pPr>
        <w:ind w:left="-210" w:firstLine="420"/>
      </w:pPr>
      <w:rPr>
        <w:rFonts w:hint="eastAsia"/>
      </w:rPr>
    </w:lvl>
  </w:abstractNum>
  <w:num w:numId="1">
    <w:abstractNumId w:val="0"/>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ZDlkMWIzOGI0ZTYyMzdiNDQwN2Q1NTI1ZDFjOWIifQ=="/>
  </w:docVars>
  <w:rsids>
    <w:rsidRoot w:val="642377E2"/>
    <w:rsid w:val="000E786B"/>
    <w:rsid w:val="006D4E32"/>
    <w:rsid w:val="00714A72"/>
    <w:rsid w:val="007C5E99"/>
    <w:rsid w:val="01147E2F"/>
    <w:rsid w:val="016F16C8"/>
    <w:rsid w:val="01900CC8"/>
    <w:rsid w:val="01F025EB"/>
    <w:rsid w:val="02071C2B"/>
    <w:rsid w:val="028131F1"/>
    <w:rsid w:val="02AD6872"/>
    <w:rsid w:val="02B01106"/>
    <w:rsid w:val="02B703DA"/>
    <w:rsid w:val="02C66050"/>
    <w:rsid w:val="031429FE"/>
    <w:rsid w:val="038129C9"/>
    <w:rsid w:val="038A5AC5"/>
    <w:rsid w:val="03A24C5B"/>
    <w:rsid w:val="03B455AB"/>
    <w:rsid w:val="03C271F0"/>
    <w:rsid w:val="03C431EB"/>
    <w:rsid w:val="03D00AC4"/>
    <w:rsid w:val="040B1F13"/>
    <w:rsid w:val="05582C69"/>
    <w:rsid w:val="05623DD1"/>
    <w:rsid w:val="06047D48"/>
    <w:rsid w:val="068A2049"/>
    <w:rsid w:val="06971982"/>
    <w:rsid w:val="06995067"/>
    <w:rsid w:val="06F31592"/>
    <w:rsid w:val="071428B8"/>
    <w:rsid w:val="07183E9D"/>
    <w:rsid w:val="075533E0"/>
    <w:rsid w:val="077969CE"/>
    <w:rsid w:val="07977FCC"/>
    <w:rsid w:val="07AD1777"/>
    <w:rsid w:val="07B45E98"/>
    <w:rsid w:val="082804FE"/>
    <w:rsid w:val="082905EC"/>
    <w:rsid w:val="084859B2"/>
    <w:rsid w:val="08DB2EDC"/>
    <w:rsid w:val="08E21F8A"/>
    <w:rsid w:val="08FD7BAC"/>
    <w:rsid w:val="095F0ED7"/>
    <w:rsid w:val="09772C97"/>
    <w:rsid w:val="0A466F47"/>
    <w:rsid w:val="0A95687D"/>
    <w:rsid w:val="0B304245"/>
    <w:rsid w:val="0B314C72"/>
    <w:rsid w:val="0B583635"/>
    <w:rsid w:val="0C3211A9"/>
    <w:rsid w:val="0C953AD3"/>
    <w:rsid w:val="0CD9409B"/>
    <w:rsid w:val="0DCB097E"/>
    <w:rsid w:val="0DD707C3"/>
    <w:rsid w:val="0E10548C"/>
    <w:rsid w:val="0E144CE9"/>
    <w:rsid w:val="0F637961"/>
    <w:rsid w:val="0F88614D"/>
    <w:rsid w:val="0FA36F62"/>
    <w:rsid w:val="0FBB4141"/>
    <w:rsid w:val="0FCE087C"/>
    <w:rsid w:val="0FDA43D4"/>
    <w:rsid w:val="0FFA19A1"/>
    <w:rsid w:val="0FFB5583"/>
    <w:rsid w:val="100006F7"/>
    <w:rsid w:val="10021F9E"/>
    <w:rsid w:val="102915DE"/>
    <w:rsid w:val="10477ABF"/>
    <w:rsid w:val="105070ED"/>
    <w:rsid w:val="1053650B"/>
    <w:rsid w:val="10B93D86"/>
    <w:rsid w:val="10F5614A"/>
    <w:rsid w:val="112C49E3"/>
    <w:rsid w:val="11B472CC"/>
    <w:rsid w:val="120E7ED6"/>
    <w:rsid w:val="12374074"/>
    <w:rsid w:val="12857545"/>
    <w:rsid w:val="12C3708F"/>
    <w:rsid w:val="12C51DEE"/>
    <w:rsid w:val="12D23E0C"/>
    <w:rsid w:val="12E960F3"/>
    <w:rsid w:val="12ED54A1"/>
    <w:rsid w:val="134347E7"/>
    <w:rsid w:val="142A1B8F"/>
    <w:rsid w:val="142E4A09"/>
    <w:rsid w:val="143E77CB"/>
    <w:rsid w:val="14B570C1"/>
    <w:rsid w:val="14E656BD"/>
    <w:rsid w:val="15132009"/>
    <w:rsid w:val="153B588B"/>
    <w:rsid w:val="155B65CD"/>
    <w:rsid w:val="155D611D"/>
    <w:rsid w:val="1560521B"/>
    <w:rsid w:val="157F491F"/>
    <w:rsid w:val="15843C7A"/>
    <w:rsid w:val="159524BF"/>
    <w:rsid w:val="15D053D1"/>
    <w:rsid w:val="15E210F0"/>
    <w:rsid w:val="163B4A6C"/>
    <w:rsid w:val="16554665"/>
    <w:rsid w:val="16C04CC9"/>
    <w:rsid w:val="16E920E9"/>
    <w:rsid w:val="17077AF0"/>
    <w:rsid w:val="17111018"/>
    <w:rsid w:val="171E62AC"/>
    <w:rsid w:val="1829667C"/>
    <w:rsid w:val="186C4935"/>
    <w:rsid w:val="186F26A4"/>
    <w:rsid w:val="18725EB9"/>
    <w:rsid w:val="18805297"/>
    <w:rsid w:val="189919D2"/>
    <w:rsid w:val="1909465C"/>
    <w:rsid w:val="191B7DCB"/>
    <w:rsid w:val="19574CD9"/>
    <w:rsid w:val="197A00DC"/>
    <w:rsid w:val="19E2271F"/>
    <w:rsid w:val="19F83891"/>
    <w:rsid w:val="1A42056D"/>
    <w:rsid w:val="1A6E5BA4"/>
    <w:rsid w:val="1AD270EE"/>
    <w:rsid w:val="1ADB4120"/>
    <w:rsid w:val="1ADE64CE"/>
    <w:rsid w:val="1BFF10F7"/>
    <w:rsid w:val="1C340635"/>
    <w:rsid w:val="1C6173AE"/>
    <w:rsid w:val="1C7315D5"/>
    <w:rsid w:val="1CAD1273"/>
    <w:rsid w:val="1CD36676"/>
    <w:rsid w:val="1D1F7313"/>
    <w:rsid w:val="1D3A4B1B"/>
    <w:rsid w:val="1D5D7B40"/>
    <w:rsid w:val="1D850ACF"/>
    <w:rsid w:val="1E2E76AC"/>
    <w:rsid w:val="1E3F2C2C"/>
    <w:rsid w:val="1E5C3622"/>
    <w:rsid w:val="1E640129"/>
    <w:rsid w:val="1E98659F"/>
    <w:rsid w:val="1ECC40A2"/>
    <w:rsid w:val="1EE21743"/>
    <w:rsid w:val="1F4832AD"/>
    <w:rsid w:val="1F6C5F0D"/>
    <w:rsid w:val="1F8C3679"/>
    <w:rsid w:val="20384603"/>
    <w:rsid w:val="20545754"/>
    <w:rsid w:val="206028F2"/>
    <w:rsid w:val="20AB19E9"/>
    <w:rsid w:val="20C5269E"/>
    <w:rsid w:val="210C69BC"/>
    <w:rsid w:val="21502B29"/>
    <w:rsid w:val="21F72B93"/>
    <w:rsid w:val="21FB2242"/>
    <w:rsid w:val="226D2712"/>
    <w:rsid w:val="22A12D23"/>
    <w:rsid w:val="22D55F1B"/>
    <w:rsid w:val="22EB2836"/>
    <w:rsid w:val="22F0340C"/>
    <w:rsid w:val="230A3C6C"/>
    <w:rsid w:val="232A7164"/>
    <w:rsid w:val="234D63D3"/>
    <w:rsid w:val="23734F33"/>
    <w:rsid w:val="23902DE3"/>
    <w:rsid w:val="23AE3647"/>
    <w:rsid w:val="23D11D36"/>
    <w:rsid w:val="23D3705C"/>
    <w:rsid w:val="23DC63D9"/>
    <w:rsid w:val="24081FC7"/>
    <w:rsid w:val="24421E6E"/>
    <w:rsid w:val="2464385F"/>
    <w:rsid w:val="24672932"/>
    <w:rsid w:val="24826272"/>
    <w:rsid w:val="24CD7CE0"/>
    <w:rsid w:val="24FC0A30"/>
    <w:rsid w:val="25655EA4"/>
    <w:rsid w:val="25A92613"/>
    <w:rsid w:val="25C73652"/>
    <w:rsid w:val="25ED480E"/>
    <w:rsid w:val="266137C9"/>
    <w:rsid w:val="26672A31"/>
    <w:rsid w:val="269A355F"/>
    <w:rsid w:val="27181766"/>
    <w:rsid w:val="27275B29"/>
    <w:rsid w:val="2774085F"/>
    <w:rsid w:val="279A319E"/>
    <w:rsid w:val="285B3774"/>
    <w:rsid w:val="28C235AF"/>
    <w:rsid w:val="29113500"/>
    <w:rsid w:val="29146E8D"/>
    <w:rsid w:val="293A48C5"/>
    <w:rsid w:val="297D277C"/>
    <w:rsid w:val="29A23F11"/>
    <w:rsid w:val="2A501B80"/>
    <w:rsid w:val="2A563A71"/>
    <w:rsid w:val="2AF50A2D"/>
    <w:rsid w:val="2B3B1887"/>
    <w:rsid w:val="2B8C4BDD"/>
    <w:rsid w:val="2B937D0B"/>
    <w:rsid w:val="2BA65491"/>
    <w:rsid w:val="2BF71A83"/>
    <w:rsid w:val="2BFA37BE"/>
    <w:rsid w:val="2C027583"/>
    <w:rsid w:val="2C574A3D"/>
    <w:rsid w:val="2C6C6972"/>
    <w:rsid w:val="2C9829B1"/>
    <w:rsid w:val="2CB4112A"/>
    <w:rsid w:val="2CCE466A"/>
    <w:rsid w:val="2D3D2BC7"/>
    <w:rsid w:val="2D8F64C4"/>
    <w:rsid w:val="2DAC2D31"/>
    <w:rsid w:val="2DD6581B"/>
    <w:rsid w:val="2DED3EDA"/>
    <w:rsid w:val="2DF37177"/>
    <w:rsid w:val="2DFF266D"/>
    <w:rsid w:val="2E4C207C"/>
    <w:rsid w:val="2E8A2069"/>
    <w:rsid w:val="2E9901CF"/>
    <w:rsid w:val="2EA72D4C"/>
    <w:rsid w:val="2F193296"/>
    <w:rsid w:val="2F7506BC"/>
    <w:rsid w:val="2F956567"/>
    <w:rsid w:val="2FBC0CDA"/>
    <w:rsid w:val="2FF879CE"/>
    <w:rsid w:val="301E2C69"/>
    <w:rsid w:val="30236BEF"/>
    <w:rsid w:val="30610FAB"/>
    <w:rsid w:val="30907E79"/>
    <w:rsid w:val="30DA5182"/>
    <w:rsid w:val="30E57DD4"/>
    <w:rsid w:val="30FA7B2D"/>
    <w:rsid w:val="31BF62AD"/>
    <w:rsid w:val="32395815"/>
    <w:rsid w:val="32423A12"/>
    <w:rsid w:val="32621761"/>
    <w:rsid w:val="32621A8C"/>
    <w:rsid w:val="32A36C20"/>
    <w:rsid w:val="32FE79F0"/>
    <w:rsid w:val="33522F4E"/>
    <w:rsid w:val="33614827"/>
    <w:rsid w:val="336566C1"/>
    <w:rsid w:val="33701E71"/>
    <w:rsid w:val="33790379"/>
    <w:rsid w:val="337964C9"/>
    <w:rsid w:val="338B7ECF"/>
    <w:rsid w:val="34C14C6E"/>
    <w:rsid w:val="34E87662"/>
    <w:rsid w:val="350E350F"/>
    <w:rsid w:val="356F43F6"/>
    <w:rsid w:val="3570218A"/>
    <w:rsid w:val="35CB5A30"/>
    <w:rsid w:val="35D14CB1"/>
    <w:rsid w:val="35F231E1"/>
    <w:rsid w:val="35FC76A9"/>
    <w:rsid w:val="362D7AA7"/>
    <w:rsid w:val="363E4317"/>
    <w:rsid w:val="36430106"/>
    <w:rsid w:val="36470DEE"/>
    <w:rsid w:val="36507CD2"/>
    <w:rsid w:val="3657647E"/>
    <w:rsid w:val="369029E5"/>
    <w:rsid w:val="36ED2ED0"/>
    <w:rsid w:val="36FC509E"/>
    <w:rsid w:val="37031BBD"/>
    <w:rsid w:val="37206E2E"/>
    <w:rsid w:val="37487CCE"/>
    <w:rsid w:val="37860AFD"/>
    <w:rsid w:val="37BD4193"/>
    <w:rsid w:val="3813788B"/>
    <w:rsid w:val="385111B5"/>
    <w:rsid w:val="38602E21"/>
    <w:rsid w:val="38C27E2C"/>
    <w:rsid w:val="39033E4D"/>
    <w:rsid w:val="391547D5"/>
    <w:rsid w:val="394F39DC"/>
    <w:rsid w:val="398805DD"/>
    <w:rsid w:val="39A9504D"/>
    <w:rsid w:val="39ED0A25"/>
    <w:rsid w:val="3A313CF9"/>
    <w:rsid w:val="3A6157E4"/>
    <w:rsid w:val="3A950C3D"/>
    <w:rsid w:val="3ADF3E50"/>
    <w:rsid w:val="3B0A39A5"/>
    <w:rsid w:val="3C475CC7"/>
    <w:rsid w:val="3CAB050D"/>
    <w:rsid w:val="3D214682"/>
    <w:rsid w:val="3D6C782D"/>
    <w:rsid w:val="3D791F80"/>
    <w:rsid w:val="3D85096E"/>
    <w:rsid w:val="3D8652CE"/>
    <w:rsid w:val="3DC2102F"/>
    <w:rsid w:val="3DD11929"/>
    <w:rsid w:val="3DD82ECA"/>
    <w:rsid w:val="3E095C4B"/>
    <w:rsid w:val="3E1E29B9"/>
    <w:rsid w:val="3E2F6489"/>
    <w:rsid w:val="3E310426"/>
    <w:rsid w:val="3E364904"/>
    <w:rsid w:val="3E79182A"/>
    <w:rsid w:val="3E990DEE"/>
    <w:rsid w:val="3ED864C2"/>
    <w:rsid w:val="3F067A67"/>
    <w:rsid w:val="3F1A1620"/>
    <w:rsid w:val="3F6B653E"/>
    <w:rsid w:val="3F731F1A"/>
    <w:rsid w:val="3F870464"/>
    <w:rsid w:val="406F26C7"/>
    <w:rsid w:val="40751522"/>
    <w:rsid w:val="41211D67"/>
    <w:rsid w:val="41A00A5C"/>
    <w:rsid w:val="41B802BB"/>
    <w:rsid w:val="429F2DF5"/>
    <w:rsid w:val="42A749E1"/>
    <w:rsid w:val="42A75BC2"/>
    <w:rsid w:val="42A93096"/>
    <w:rsid w:val="42E45903"/>
    <w:rsid w:val="42ED6C92"/>
    <w:rsid w:val="431E58F2"/>
    <w:rsid w:val="43931DB3"/>
    <w:rsid w:val="441E56D1"/>
    <w:rsid w:val="444514A8"/>
    <w:rsid w:val="446E6091"/>
    <w:rsid w:val="44AF10FE"/>
    <w:rsid w:val="44D53400"/>
    <w:rsid w:val="44ED3F8B"/>
    <w:rsid w:val="451E6441"/>
    <w:rsid w:val="463D6208"/>
    <w:rsid w:val="46C3483E"/>
    <w:rsid w:val="4701140B"/>
    <w:rsid w:val="47386EB2"/>
    <w:rsid w:val="477E53B4"/>
    <w:rsid w:val="47FB43D6"/>
    <w:rsid w:val="48010421"/>
    <w:rsid w:val="480D54B9"/>
    <w:rsid w:val="481D4AC2"/>
    <w:rsid w:val="48384DE9"/>
    <w:rsid w:val="484C66C1"/>
    <w:rsid w:val="48615E0C"/>
    <w:rsid w:val="48774127"/>
    <w:rsid w:val="487C2CE0"/>
    <w:rsid w:val="48815B71"/>
    <w:rsid w:val="497972C0"/>
    <w:rsid w:val="498144B7"/>
    <w:rsid w:val="499566FD"/>
    <w:rsid w:val="4998726E"/>
    <w:rsid w:val="49A0448B"/>
    <w:rsid w:val="49DE62F1"/>
    <w:rsid w:val="49EB68A2"/>
    <w:rsid w:val="4A0E2549"/>
    <w:rsid w:val="4A7B00C8"/>
    <w:rsid w:val="4A912B81"/>
    <w:rsid w:val="4AA545DD"/>
    <w:rsid w:val="4AF61082"/>
    <w:rsid w:val="4AF6365E"/>
    <w:rsid w:val="4B603EF9"/>
    <w:rsid w:val="4B6D246C"/>
    <w:rsid w:val="4BC47BF2"/>
    <w:rsid w:val="4BDC3FE1"/>
    <w:rsid w:val="4C0B41F9"/>
    <w:rsid w:val="4C623A19"/>
    <w:rsid w:val="4CAC2C25"/>
    <w:rsid w:val="4CBF1B91"/>
    <w:rsid w:val="4CCB66B9"/>
    <w:rsid w:val="4CD21630"/>
    <w:rsid w:val="4CF26537"/>
    <w:rsid w:val="4D097BF9"/>
    <w:rsid w:val="4D3D1875"/>
    <w:rsid w:val="4D5375C4"/>
    <w:rsid w:val="4D5452A9"/>
    <w:rsid w:val="4D946F71"/>
    <w:rsid w:val="4D9F7998"/>
    <w:rsid w:val="4DE53485"/>
    <w:rsid w:val="4DEE715F"/>
    <w:rsid w:val="4EC51B01"/>
    <w:rsid w:val="4F050018"/>
    <w:rsid w:val="4FCD52AD"/>
    <w:rsid w:val="4FE33A39"/>
    <w:rsid w:val="50C87F97"/>
    <w:rsid w:val="50F33A6E"/>
    <w:rsid w:val="5155776B"/>
    <w:rsid w:val="51702B31"/>
    <w:rsid w:val="5178016A"/>
    <w:rsid w:val="51A42DE9"/>
    <w:rsid w:val="52A64562"/>
    <w:rsid w:val="52A7260C"/>
    <w:rsid w:val="52B05594"/>
    <w:rsid w:val="52B16766"/>
    <w:rsid w:val="530461A1"/>
    <w:rsid w:val="53105C90"/>
    <w:rsid w:val="532C1F90"/>
    <w:rsid w:val="5332097D"/>
    <w:rsid w:val="534A64DF"/>
    <w:rsid w:val="535D6361"/>
    <w:rsid w:val="53884282"/>
    <w:rsid w:val="539D280D"/>
    <w:rsid w:val="53A01ABB"/>
    <w:rsid w:val="53E41FBB"/>
    <w:rsid w:val="53FF2A29"/>
    <w:rsid w:val="542C7E19"/>
    <w:rsid w:val="54333C6A"/>
    <w:rsid w:val="54556FA0"/>
    <w:rsid w:val="545761FE"/>
    <w:rsid w:val="54662220"/>
    <w:rsid w:val="549410EB"/>
    <w:rsid w:val="55296647"/>
    <w:rsid w:val="554E39C2"/>
    <w:rsid w:val="55850194"/>
    <w:rsid w:val="55D54B09"/>
    <w:rsid w:val="55D837D0"/>
    <w:rsid w:val="55DB5BB3"/>
    <w:rsid w:val="55E70EFA"/>
    <w:rsid w:val="56050D2B"/>
    <w:rsid w:val="5639439B"/>
    <w:rsid w:val="567A42C8"/>
    <w:rsid w:val="56965119"/>
    <w:rsid w:val="56B6571C"/>
    <w:rsid w:val="56F546FF"/>
    <w:rsid w:val="57370B4C"/>
    <w:rsid w:val="57384F39"/>
    <w:rsid w:val="573F058F"/>
    <w:rsid w:val="57594251"/>
    <w:rsid w:val="577B77BD"/>
    <w:rsid w:val="58906DDD"/>
    <w:rsid w:val="5894281D"/>
    <w:rsid w:val="59177AF9"/>
    <w:rsid w:val="592067F9"/>
    <w:rsid w:val="592F6065"/>
    <w:rsid w:val="594C6689"/>
    <w:rsid w:val="598553C1"/>
    <w:rsid w:val="5A057B46"/>
    <w:rsid w:val="5A2E18E9"/>
    <w:rsid w:val="5A61218A"/>
    <w:rsid w:val="5AE61630"/>
    <w:rsid w:val="5AF3365C"/>
    <w:rsid w:val="5B467A26"/>
    <w:rsid w:val="5B7D2D1C"/>
    <w:rsid w:val="5BB77F5B"/>
    <w:rsid w:val="5BF237E3"/>
    <w:rsid w:val="5CC62510"/>
    <w:rsid w:val="5D0C0B9F"/>
    <w:rsid w:val="5D0E33A7"/>
    <w:rsid w:val="5D37564D"/>
    <w:rsid w:val="5D851711"/>
    <w:rsid w:val="5D8A59DA"/>
    <w:rsid w:val="5DDA2782"/>
    <w:rsid w:val="5DFA0EDD"/>
    <w:rsid w:val="5EE730F3"/>
    <w:rsid w:val="5EE758DD"/>
    <w:rsid w:val="5EFF04A6"/>
    <w:rsid w:val="5F2035BC"/>
    <w:rsid w:val="5F317755"/>
    <w:rsid w:val="5F85011F"/>
    <w:rsid w:val="5FAE29A0"/>
    <w:rsid w:val="60181804"/>
    <w:rsid w:val="603A49DC"/>
    <w:rsid w:val="603C6310"/>
    <w:rsid w:val="60A85411"/>
    <w:rsid w:val="60D263B9"/>
    <w:rsid w:val="60E27A50"/>
    <w:rsid w:val="614D39CA"/>
    <w:rsid w:val="616008D1"/>
    <w:rsid w:val="61E74920"/>
    <w:rsid w:val="61F91281"/>
    <w:rsid w:val="62163EB5"/>
    <w:rsid w:val="62DA4C8B"/>
    <w:rsid w:val="62FF1660"/>
    <w:rsid w:val="63132977"/>
    <w:rsid w:val="63222DD7"/>
    <w:rsid w:val="6363228E"/>
    <w:rsid w:val="63704C84"/>
    <w:rsid w:val="63B1010B"/>
    <w:rsid w:val="63D00B3E"/>
    <w:rsid w:val="63E546BA"/>
    <w:rsid w:val="63F50372"/>
    <w:rsid w:val="64136A12"/>
    <w:rsid w:val="642377E2"/>
    <w:rsid w:val="649522CA"/>
    <w:rsid w:val="64B7219E"/>
    <w:rsid w:val="64BA0CE3"/>
    <w:rsid w:val="64E02A3E"/>
    <w:rsid w:val="650B6CC8"/>
    <w:rsid w:val="654434B0"/>
    <w:rsid w:val="655368EF"/>
    <w:rsid w:val="655A58A0"/>
    <w:rsid w:val="65835875"/>
    <w:rsid w:val="65BC26E6"/>
    <w:rsid w:val="65CB16A7"/>
    <w:rsid w:val="65DE3B6B"/>
    <w:rsid w:val="65E01AD1"/>
    <w:rsid w:val="66195453"/>
    <w:rsid w:val="669A18E5"/>
    <w:rsid w:val="66A80028"/>
    <w:rsid w:val="66FE7BC0"/>
    <w:rsid w:val="6731630F"/>
    <w:rsid w:val="676D11B1"/>
    <w:rsid w:val="678602FB"/>
    <w:rsid w:val="67C50D1D"/>
    <w:rsid w:val="67EB3F07"/>
    <w:rsid w:val="68314C4F"/>
    <w:rsid w:val="683C1A5E"/>
    <w:rsid w:val="68A45ECF"/>
    <w:rsid w:val="68CA2ACE"/>
    <w:rsid w:val="68F65BB5"/>
    <w:rsid w:val="69014FA3"/>
    <w:rsid w:val="695C22B9"/>
    <w:rsid w:val="69653B4D"/>
    <w:rsid w:val="69B93D71"/>
    <w:rsid w:val="69E974C0"/>
    <w:rsid w:val="69F43372"/>
    <w:rsid w:val="6ACA000E"/>
    <w:rsid w:val="6AD27D23"/>
    <w:rsid w:val="6B156779"/>
    <w:rsid w:val="6B2C2DF9"/>
    <w:rsid w:val="6B45058E"/>
    <w:rsid w:val="6B601BD5"/>
    <w:rsid w:val="6B6E41E6"/>
    <w:rsid w:val="6B70266D"/>
    <w:rsid w:val="6C7E16FA"/>
    <w:rsid w:val="6C874EBB"/>
    <w:rsid w:val="6CDC5218"/>
    <w:rsid w:val="6CEF7F24"/>
    <w:rsid w:val="6D0A1917"/>
    <w:rsid w:val="6D83447D"/>
    <w:rsid w:val="6DC115BB"/>
    <w:rsid w:val="6DE1040D"/>
    <w:rsid w:val="6E332DA6"/>
    <w:rsid w:val="6E6B74F4"/>
    <w:rsid w:val="6E8F33A9"/>
    <w:rsid w:val="6EAB5541"/>
    <w:rsid w:val="6ECD4559"/>
    <w:rsid w:val="6F1E7738"/>
    <w:rsid w:val="6F2E6EF0"/>
    <w:rsid w:val="6FDC47F9"/>
    <w:rsid w:val="70232FC8"/>
    <w:rsid w:val="70506D0C"/>
    <w:rsid w:val="706D4863"/>
    <w:rsid w:val="707658B8"/>
    <w:rsid w:val="70B568C5"/>
    <w:rsid w:val="70C5318A"/>
    <w:rsid w:val="71315AD4"/>
    <w:rsid w:val="716E2471"/>
    <w:rsid w:val="71B57999"/>
    <w:rsid w:val="722F5B9F"/>
    <w:rsid w:val="729B1083"/>
    <w:rsid w:val="729C5004"/>
    <w:rsid w:val="72A36844"/>
    <w:rsid w:val="72B23830"/>
    <w:rsid w:val="72BF1536"/>
    <w:rsid w:val="72CC79D6"/>
    <w:rsid w:val="72EC2D09"/>
    <w:rsid w:val="73134B97"/>
    <w:rsid w:val="732D6CD9"/>
    <w:rsid w:val="73487D32"/>
    <w:rsid w:val="73571A32"/>
    <w:rsid w:val="7368497B"/>
    <w:rsid w:val="737205A7"/>
    <w:rsid w:val="73CC4BBB"/>
    <w:rsid w:val="73E61E94"/>
    <w:rsid w:val="74317CAA"/>
    <w:rsid w:val="743C5116"/>
    <w:rsid w:val="745F3A61"/>
    <w:rsid w:val="749145BF"/>
    <w:rsid w:val="74C0715A"/>
    <w:rsid w:val="75A538D4"/>
    <w:rsid w:val="75E26770"/>
    <w:rsid w:val="763353B9"/>
    <w:rsid w:val="765172D2"/>
    <w:rsid w:val="767F6B7D"/>
    <w:rsid w:val="76B65A57"/>
    <w:rsid w:val="76B77563"/>
    <w:rsid w:val="76F912A7"/>
    <w:rsid w:val="771C10D4"/>
    <w:rsid w:val="77234719"/>
    <w:rsid w:val="772D3947"/>
    <w:rsid w:val="775D2307"/>
    <w:rsid w:val="77A879D9"/>
    <w:rsid w:val="77B1559E"/>
    <w:rsid w:val="77C76FE1"/>
    <w:rsid w:val="77E3630A"/>
    <w:rsid w:val="77E96525"/>
    <w:rsid w:val="77EF48F0"/>
    <w:rsid w:val="7809279D"/>
    <w:rsid w:val="781C7DA2"/>
    <w:rsid w:val="7850492E"/>
    <w:rsid w:val="78775304"/>
    <w:rsid w:val="78775B1E"/>
    <w:rsid w:val="789C1003"/>
    <w:rsid w:val="78A37D93"/>
    <w:rsid w:val="78A61947"/>
    <w:rsid w:val="78FB00B0"/>
    <w:rsid w:val="7A1D1EA6"/>
    <w:rsid w:val="7A743484"/>
    <w:rsid w:val="7A814F3D"/>
    <w:rsid w:val="7ACB7AC5"/>
    <w:rsid w:val="7B3E4142"/>
    <w:rsid w:val="7B5F107E"/>
    <w:rsid w:val="7B6011D0"/>
    <w:rsid w:val="7B73424F"/>
    <w:rsid w:val="7B8F0184"/>
    <w:rsid w:val="7BD424D8"/>
    <w:rsid w:val="7BF1179A"/>
    <w:rsid w:val="7C0864CD"/>
    <w:rsid w:val="7C0B451B"/>
    <w:rsid w:val="7C7121B6"/>
    <w:rsid w:val="7C96214E"/>
    <w:rsid w:val="7CA00A65"/>
    <w:rsid w:val="7CC61B3A"/>
    <w:rsid w:val="7D054BBE"/>
    <w:rsid w:val="7D43062B"/>
    <w:rsid w:val="7D476DF6"/>
    <w:rsid w:val="7D646D8F"/>
    <w:rsid w:val="7D7463DE"/>
    <w:rsid w:val="7DD6561D"/>
    <w:rsid w:val="7DEE4FAD"/>
    <w:rsid w:val="7E336B1B"/>
    <w:rsid w:val="7E8D47BD"/>
    <w:rsid w:val="7ECF0FDF"/>
    <w:rsid w:val="7ED9519E"/>
    <w:rsid w:val="7EFE687B"/>
    <w:rsid w:val="7F343CF7"/>
    <w:rsid w:val="7F68218B"/>
    <w:rsid w:val="7FA42159"/>
    <w:rsid w:val="7FBD25A6"/>
    <w:rsid w:val="7FD2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36"/>
      <w:szCs w:val="24"/>
      <w:lang w:val="en-US" w:eastAsia="zh-CN" w:bidi="ar-SA"/>
    </w:rPr>
  </w:style>
  <w:style w:type="paragraph" w:styleId="5">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6">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7">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link w:val="29"/>
    <w:semiHidden/>
    <w:qFormat/>
    <w:uiPriority w:val="0"/>
    <w:rPr>
      <w:rFonts w:ascii="Verdana" w:hAnsi="Verdana" w:eastAsia="楷体_GB2312"/>
      <w:b/>
      <w:i/>
      <w:iCs/>
      <w:color w:val="000000"/>
      <w:kern w:val="0"/>
      <w:sz w:val="20"/>
      <w:szCs w:val="20"/>
      <w:lang w:eastAsia="en-US"/>
    </w:rPr>
  </w:style>
  <w:style w:type="table" w:default="1" w:styleId="26">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4"/>
    <w:qFormat/>
    <w:uiPriority w:val="0"/>
    <w:pPr>
      <w:spacing w:after="120" w:afterLines="0"/>
    </w:pPr>
    <w:rPr>
      <w:rFonts w:ascii="Calibri" w:hAnsi="Calibri"/>
      <w:sz w:val="21"/>
      <w:szCs w:val="22"/>
    </w:rPr>
  </w:style>
  <w:style w:type="paragraph" w:styleId="4">
    <w:name w:val="Body Text First Indent"/>
    <w:basedOn w:val="3"/>
    <w:next w:val="1"/>
    <w:qFormat/>
    <w:uiPriority w:val="0"/>
    <w:pPr>
      <w:ind w:firstLine="420" w:firstLineChars="100"/>
    </w:pPr>
  </w:style>
  <w:style w:type="paragraph" w:styleId="9">
    <w:name w:val="Normal Indent"/>
    <w:basedOn w:val="1"/>
    <w:qFormat/>
    <w:uiPriority w:val="0"/>
    <w:pPr>
      <w:ind w:firstLine="420"/>
    </w:pPr>
    <w:rPr>
      <w:sz w:val="21"/>
      <w:szCs w:val="20"/>
    </w:rPr>
  </w:style>
  <w:style w:type="paragraph" w:styleId="10">
    <w:name w:val="Body Text Indent"/>
    <w:basedOn w:val="1"/>
    <w:next w:val="11"/>
    <w:qFormat/>
    <w:uiPriority w:val="0"/>
    <w:pPr>
      <w:adjustRightInd w:val="0"/>
      <w:spacing w:line="500" w:lineRule="atLeast"/>
      <w:ind w:firstLine="210"/>
      <w:textAlignment w:val="baseline"/>
    </w:pPr>
    <w:rPr>
      <w:rFonts w:ascii="仿宋_GB2312" w:eastAsia="仿宋_GB2312"/>
      <w:kern w:val="0"/>
      <w:sz w:val="24"/>
      <w:szCs w:val="20"/>
    </w:rPr>
  </w:style>
  <w:style w:type="paragraph" w:styleId="11">
    <w:name w:val="Body Text First Indent 2"/>
    <w:basedOn w:val="10"/>
    <w:next w:val="1"/>
    <w:qFormat/>
    <w:uiPriority w:val="0"/>
    <w:pPr>
      <w:spacing w:after="120" w:line="240" w:lineRule="auto"/>
      <w:ind w:left="420" w:leftChars="200" w:firstLine="420" w:firstLineChars="200"/>
    </w:pPr>
    <w:rPr>
      <w:rFonts w:ascii="Times New Roman" w:hAnsi="Times New Roman"/>
      <w:spacing w:val="0"/>
      <w:sz w:val="21"/>
      <w:szCs w:val="24"/>
    </w:rPr>
  </w:style>
  <w:style w:type="paragraph" w:styleId="12">
    <w:name w:val="Plain Text"/>
    <w:basedOn w:val="1"/>
    <w:next w:val="13"/>
    <w:qFormat/>
    <w:uiPriority w:val="0"/>
    <w:rPr>
      <w:rFonts w:ascii="宋体" w:hAnsi="Courier New"/>
      <w:sz w:val="21"/>
      <w:szCs w:val="20"/>
    </w:rPr>
  </w:style>
  <w:style w:type="paragraph" w:styleId="13">
    <w:name w:val="Date"/>
    <w:basedOn w:val="1"/>
    <w:next w:val="1"/>
    <w:qFormat/>
    <w:uiPriority w:val="0"/>
    <w:pPr>
      <w:ind w:left="100" w:leftChars="2500"/>
    </w:pPr>
  </w:style>
  <w:style w:type="paragraph" w:styleId="14">
    <w:name w:val="Balloon Text"/>
    <w:basedOn w:val="1"/>
    <w:qFormat/>
    <w:uiPriority w:val="99"/>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right" w:leader="dot" w:pos="9628"/>
      </w:tabs>
      <w:jc w:val="center"/>
    </w:pPr>
    <w:rPr>
      <w:b/>
      <w:sz w:val="52"/>
      <w:szCs w:val="52"/>
    </w:rPr>
  </w:style>
  <w:style w:type="paragraph" w:styleId="18">
    <w:name w:val="toc 4"/>
    <w:basedOn w:val="1"/>
    <w:next w:val="1"/>
    <w:qFormat/>
    <w:uiPriority w:val="0"/>
    <w:pPr>
      <w:ind w:left="630"/>
      <w:jc w:val="left"/>
    </w:pPr>
    <w:rPr>
      <w:sz w:val="18"/>
      <w:szCs w:val="18"/>
    </w:rPr>
  </w:style>
  <w:style w:type="paragraph" w:styleId="19">
    <w:name w:val="Subtitle"/>
    <w:basedOn w:val="1"/>
    <w:next w:val="1"/>
    <w:qFormat/>
    <w:uiPriority w:val="0"/>
    <w:pPr>
      <w:wordWrap w:val="0"/>
      <w:spacing w:after="60"/>
      <w:jc w:val="center"/>
    </w:pPr>
    <w:rPr>
      <w:sz w:val="24"/>
      <w:lang w:val="en-US" w:eastAsia="zh-CN" w:bidi="ar-SA"/>
    </w:rPr>
  </w:style>
  <w:style w:type="paragraph" w:styleId="20">
    <w:name w:val="footnote text"/>
    <w:basedOn w:val="1"/>
    <w:qFormat/>
    <w:uiPriority w:val="0"/>
    <w:pPr>
      <w:snapToGrid w:val="0"/>
      <w:jc w:val="left"/>
    </w:pPr>
    <w:rPr>
      <w:rFonts w:eastAsia="仿宋_GB2312"/>
      <w:sz w:val="18"/>
      <w:szCs w:val="20"/>
    </w:rPr>
  </w:style>
  <w:style w:type="paragraph" w:styleId="21">
    <w:name w:val="Body Text Indent 3"/>
    <w:basedOn w:val="1"/>
    <w:qFormat/>
    <w:uiPriority w:val="0"/>
    <w:pPr>
      <w:spacing w:after="120" w:afterLines="0"/>
      <w:ind w:left="420" w:leftChars="200"/>
    </w:pPr>
    <w:rPr>
      <w:sz w:val="16"/>
      <w:szCs w:val="16"/>
    </w:rPr>
  </w:style>
  <w:style w:type="paragraph" w:styleId="22">
    <w:name w:val="toc 2"/>
    <w:basedOn w:val="1"/>
    <w:next w:val="1"/>
    <w:qFormat/>
    <w:uiPriority w:val="0"/>
    <w:pPr>
      <w:ind w:left="420" w:leftChars="200"/>
    </w:pPr>
    <w:rPr>
      <w:rFonts w:ascii="Times New Roman" w:hAnsi="Times New Roman" w:eastAsia="宋体" w:cs="Times New Roman"/>
      <w:color w:val="auto"/>
      <w:kern w:val="2"/>
      <w:szCs w:val="24"/>
    </w:rPr>
  </w:style>
  <w:style w:type="paragraph" w:styleId="23">
    <w:name w:val="Normal (Web)"/>
    <w:basedOn w:val="1"/>
    <w:next w:val="24"/>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24">
    <w:name w:val="目录 33"/>
    <w:next w:val="1"/>
    <w:qFormat/>
    <w:uiPriority w:val="0"/>
    <w:pPr>
      <w:wordWrap w:val="0"/>
      <w:ind w:left="425"/>
      <w:jc w:val="both"/>
    </w:pPr>
    <w:rPr>
      <w:rFonts w:ascii="Times New Roman" w:hAnsi="Times New Roman" w:eastAsia="宋体" w:cs="Times New Roman"/>
      <w:sz w:val="21"/>
      <w:lang w:val="en-US" w:eastAsia="zh-CN" w:bidi="ar-SA"/>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table" w:styleId="27">
    <w:name w:val="Table Grid"/>
    <w:basedOn w:val="26"/>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Char"/>
    <w:basedOn w:val="1"/>
    <w:link w:val="28"/>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character" w:styleId="30">
    <w:name w:val="Strong"/>
    <w:basedOn w:val="28"/>
    <w:qFormat/>
    <w:uiPriority w:val="0"/>
  </w:style>
  <w:style w:type="character" w:styleId="31">
    <w:name w:val="page number"/>
    <w:basedOn w:val="28"/>
    <w:qFormat/>
    <w:uiPriority w:val="0"/>
  </w:style>
  <w:style w:type="character" w:styleId="32">
    <w:name w:val="Hyperlink"/>
    <w:basedOn w:val="28"/>
    <w:qFormat/>
    <w:uiPriority w:val="0"/>
    <w:rPr>
      <w:color w:val="0000FF"/>
      <w:u w:val="single"/>
    </w:rPr>
  </w:style>
  <w:style w:type="character" w:styleId="33">
    <w:name w:val="annotation reference"/>
    <w:semiHidden/>
    <w:qFormat/>
    <w:uiPriority w:val="0"/>
    <w:rPr>
      <w:sz w:val="21"/>
      <w:szCs w:val="21"/>
    </w:rPr>
  </w:style>
  <w:style w:type="character" w:styleId="34">
    <w:name w:val="footnote reference"/>
    <w:qFormat/>
    <w:uiPriority w:val="0"/>
    <w:rPr>
      <w:vertAlign w:val="superscript"/>
    </w:rPr>
  </w:style>
  <w:style w:type="paragraph" w:customStyle="1" w:styleId="35">
    <w:name w:val="_Style 2"/>
    <w:basedOn w:val="1"/>
    <w:qFormat/>
    <w:uiPriority w:val="0"/>
    <w:pPr>
      <w:ind w:left="720"/>
      <w:contextualSpacing/>
    </w:pPr>
  </w:style>
  <w:style w:type="paragraph" w:customStyle="1" w:styleId="36">
    <w:name w:val="首行缩进"/>
    <w:basedOn w:val="1"/>
    <w:qFormat/>
    <w:uiPriority w:val="0"/>
    <w:rPr>
      <w:lang w:val="zh-CN"/>
    </w:rPr>
  </w:style>
  <w:style w:type="paragraph" w:customStyle="1" w:styleId="37">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38">
    <w:name w:val="列出段落"/>
    <w:basedOn w:val="1"/>
    <w:qFormat/>
    <w:uiPriority w:val="0"/>
    <w:pPr>
      <w:ind w:firstLine="420" w:firstLineChars="200"/>
    </w:pPr>
    <w:rPr>
      <w:rFonts w:ascii="Calibri" w:hAnsi="Calibri"/>
      <w:sz w:val="21"/>
      <w:szCs w:val="22"/>
    </w:rPr>
  </w:style>
  <w:style w:type="paragraph" w:customStyle="1" w:styleId="39">
    <w:name w:val="表格内容"/>
    <w:basedOn w:val="1"/>
    <w:qFormat/>
    <w:uiPriority w:val="2"/>
    <w:pPr>
      <w:widowControl/>
      <w:jc w:val="center"/>
    </w:pPr>
    <w:rPr>
      <w:kern w:val="0"/>
      <w:sz w:val="24"/>
      <w:szCs w:val="28"/>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42">
    <w:name w:val="Plain Text1"/>
    <w:basedOn w:val="43"/>
    <w:qFormat/>
    <w:uiPriority w:val="99"/>
    <w:pPr>
      <w:widowControl/>
      <w:jc w:val="left"/>
    </w:pPr>
    <w:rPr>
      <w:rFonts w:ascii="宋体" w:hAnsi="Courier New"/>
    </w:rPr>
  </w:style>
  <w:style w:type="paragraph" w:customStyle="1" w:styleId="43">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character" w:customStyle="1" w:styleId="45">
    <w:name w:val="font51"/>
    <w:basedOn w:val="28"/>
    <w:qFormat/>
    <w:uiPriority w:val="0"/>
    <w:rPr>
      <w:rFonts w:hint="eastAsia" w:ascii="宋体" w:hAnsi="宋体" w:eastAsia="宋体" w:cs="宋体"/>
      <w:color w:val="000000"/>
      <w:sz w:val="18"/>
      <w:szCs w:val="18"/>
      <w:u w:val="none"/>
    </w:rPr>
  </w:style>
  <w:style w:type="paragraph" w:customStyle="1" w:styleId="46">
    <w:name w:val="内文正文"/>
    <w:basedOn w:val="12"/>
    <w:qFormat/>
    <w:uiPriority w:val="99"/>
    <w:pPr>
      <w:adjustRightInd w:val="0"/>
      <w:snapToGrid w:val="0"/>
      <w:spacing w:line="400" w:lineRule="exact"/>
      <w:ind w:firstLine="200" w:firstLineChars="200"/>
    </w:pPr>
    <w:rPr>
      <w:rFonts w:ascii="Arial" w:hAnsi="Arial"/>
      <w:color w:val="000000"/>
      <w:szCs w:val="21"/>
    </w:rPr>
  </w:style>
  <w:style w:type="paragraph" w:styleId="47">
    <w:name w:val="List Paragraph"/>
    <w:basedOn w:val="1"/>
    <w:qFormat/>
    <w:uiPriority w:val="34"/>
    <w:pPr>
      <w:ind w:firstLine="420" w:firstLineChars="200"/>
    </w:pPr>
    <w:rPr>
      <w:rFonts w:ascii="Calibri" w:hAnsi="Calibri"/>
      <w:szCs w:val="22"/>
    </w:rPr>
  </w:style>
  <w:style w:type="character" w:customStyle="1" w:styleId="48">
    <w:name w:val="NormalCharacter"/>
    <w:qFormat/>
    <w:uiPriority w:val="0"/>
  </w:style>
  <w:style w:type="character" w:customStyle="1" w:styleId="49">
    <w:name w:val="font01"/>
    <w:qFormat/>
    <w:uiPriority w:val="0"/>
    <w:rPr>
      <w:rFonts w:hint="eastAsia" w:ascii="宋体" w:hAnsi="宋体" w:eastAsia="宋体" w:cs="宋体"/>
      <w:color w:val="000000"/>
      <w:sz w:val="22"/>
      <w:szCs w:val="22"/>
      <w:u w:val="none"/>
    </w:rPr>
  </w:style>
  <w:style w:type="paragraph" w:customStyle="1" w:styleId="5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列表段落1"/>
    <w:basedOn w:val="1"/>
    <w:qFormat/>
    <w:uiPriority w:val="0"/>
    <w:pPr>
      <w:ind w:firstLine="420" w:firstLineChars="200"/>
    </w:pPr>
    <w:rPr>
      <w:rFonts w:ascii="Times New Roman" w:hAnsi="Times New Roman"/>
      <w:szCs w:val="24"/>
    </w:rPr>
  </w:style>
  <w:style w:type="paragraph" w:customStyle="1" w:styleId="52">
    <w:name w:val="样式 标题 3 + (中文) 黑体 小四 非加粗 段前: 7.8 磅 段后: 0 磅 行距: 固定值 20 磅"/>
    <w:basedOn w:val="7"/>
    <w:qFormat/>
    <w:uiPriority w:val="0"/>
    <w:pPr>
      <w:spacing w:before="0" w:beforeLines="0" w:after="0" w:afterLines="0" w:line="400" w:lineRule="exact"/>
    </w:pPr>
    <w:rPr>
      <w:rFonts w:eastAsia="黑体" w:cs="宋体"/>
      <w:b w:val="0"/>
      <w:bCs w:val="0"/>
      <w:sz w:val="24"/>
      <w:szCs w:val="20"/>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p0"/>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customStyle="1" w:styleId="55">
    <w:name w:val="p15"/>
    <w:basedOn w:val="1"/>
    <w:qFormat/>
    <w:uiPriority w:val="0"/>
    <w:pPr>
      <w:widowControl/>
      <w:spacing w:before="156" w:after="156" w:line="400" w:lineRule="atLeast"/>
    </w:pPr>
    <w:rPr>
      <w:rFonts w:ascii="宋体" w:hAnsi="宋体"/>
      <w:kern w:val="0"/>
      <w:sz w:val="24"/>
    </w:rPr>
  </w:style>
  <w:style w:type="paragraph" w:customStyle="1" w:styleId="56">
    <w:name w:val="Normal Indent"/>
    <w:basedOn w:val="1"/>
    <w:qFormat/>
    <w:uiPriority w:val="0"/>
    <w:pPr>
      <w:ind w:firstLine="420"/>
    </w:pPr>
    <w:rPr>
      <w:rFonts w:ascii="Tahoma" w:hAnsi="Tahoma"/>
      <w:kern w:val="0"/>
      <w:sz w:val="20"/>
    </w:rPr>
  </w:style>
  <w:style w:type="paragraph" w:customStyle="1" w:styleId="5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8">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9">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纯文本1"/>
    <w:basedOn w:val="1"/>
    <w:qFormat/>
    <w:uiPriority w:val="0"/>
    <w:pPr>
      <w:spacing w:beforeLines="50" w:afterLines="50" w:line="400" w:lineRule="exact"/>
    </w:pPr>
    <w:rPr>
      <w:rFonts w:ascii="宋体" w:hAnsi="Courier New" w:eastAsia="仿宋_GB2312"/>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18962</Words>
  <Characters>19851</Characters>
  <Lines>0</Lines>
  <Paragraphs>0</Paragraphs>
  <TotalTime>9</TotalTime>
  <ScaleCrop>false</ScaleCrop>
  <LinksUpToDate>false</LinksUpToDate>
  <CharactersWithSpaces>22174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2020-08-10T07:26:00Z</dcterms:created>
  <dc:creator>Administrator</dc:creator>
  <cp:lastModifiedBy>ABC</cp:lastModifiedBy>
  <cp:lastPrinted>2022-05-31T08:58:00Z</cp:lastPrinted>
  <dcterms:modified xsi:type="dcterms:W3CDTF">2022-09-13T03:59:31Z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807290DDAB1B4A9D862D0DF142113978</vt:lpwstr>
  </property>
</Properties>
</file>