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舟山市普陀区东港新建小学食堂厨房设备采购项目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更正内容</w:t>
      </w:r>
    </w:p>
    <w:p>
      <w:pPr>
        <w:snapToGrid w:val="0"/>
        <w:spacing w:before="120" w:line="312" w:lineRule="auto"/>
        <w:ind w:left="1205" w:hanging="1205" w:hangingChars="500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napToGrid w:val="0"/>
        <w:spacing w:before="120" w:line="312" w:lineRule="auto"/>
        <w:ind w:left="1205" w:hanging="1205" w:hangingChars="5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项目名称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b/>
          <w:sz w:val="24"/>
          <w:szCs w:val="24"/>
        </w:rPr>
        <w:t>舟山市普陀区东港新建小学食堂厨房设备采购项目</w:t>
      </w:r>
    </w:p>
    <w:p>
      <w:pPr>
        <w:snapToGrid w:val="0"/>
        <w:spacing w:before="120" w:line="312" w:lineRule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项目编号：SZGXZS2024053</w:t>
      </w:r>
    </w:p>
    <w:p>
      <w:pPr>
        <w:pStyle w:val="2"/>
      </w:pPr>
      <w:bookmarkStart w:id="1" w:name="_GoBack"/>
      <w:bookmarkEnd w:id="1"/>
    </w:p>
    <w:p>
      <w:pPr>
        <w:pStyle w:val="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更正内容：</w:t>
      </w:r>
    </w:p>
    <w:p>
      <w:pPr>
        <w:pStyle w:val="2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舟山市普陀区东港新建小学食堂厨房设备采购项目评分表</w:t>
      </w:r>
    </w:p>
    <w:tbl>
      <w:tblPr>
        <w:tblStyle w:val="19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bookmarkStart w:id="0" w:name="_Hlk162874530"/>
            <w:r>
              <w:rPr>
                <w:rFonts w:hint="eastAsia" w:ascii="宋体" w:hAnsi="宋体" w:eastAsia="宋体" w:cs="Times New Roman"/>
              </w:rPr>
              <w:t>样品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（18分）</w:t>
            </w:r>
          </w:p>
        </w:tc>
        <w:tc>
          <w:tcPr>
            <w:tcW w:w="8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提供样品展示视频（包括材质用料、外观、制作工艺、密封性能、实用性能等，样品具体参数详见采购需求</w:t>
            </w:r>
            <w:r>
              <w:rPr>
                <w:rFonts w:ascii="宋体" w:hAnsi="宋体" w:eastAsia="宋体" w:cs="Times New Roman"/>
                <w:szCs w:val="21"/>
              </w:rPr>
              <w:t>)，本项最高得</w:t>
            </w:r>
            <w:r>
              <w:rPr>
                <w:rFonts w:hint="eastAsia" w:ascii="宋体" w:hAnsi="宋体" w:eastAsia="宋体" w:cs="Times New Roman"/>
                <w:szCs w:val="21"/>
              </w:rPr>
              <w:t>18</w:t>
            </w:r>
            <w:r>
              <w:rPr>
                <w:rFonts w:ascii="宋体" w:hAnsi="宋体" w:eastAsia="宋体" w:cs="Times New Roman"/>
                <w:szCs w:val="21"/>
              </w:rPr>
              <w:t>分：不提供样品的不得分，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（1）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序号D2a冷热水龙头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</w:t>
            </w:r>
            <w:r>
              <w:rPr>
                <w:rFonts w:hint="eastAsia" w:ascii="宋体" w:hAnsi="宋体" w:eastAsia="宋体" w:cs="Times New Roman"/>
                <w:szCs w:val="21"/>
              </w:rPr>
              <w:t>提供</w:t>
            </w:r>
            <w:r>
              <w:rPr>
                <w:rFonts w:ascii="宋体" w:hAnsi="宋体" w:eastAsia="宋体" w:cs="Times New Roman"/>
                <w:szCs w:val="21"/>
              </w:rPr>
              <w:t>或不满足不得分。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2）序号F2砧板刀具、毛巾消毒柜（规格：1200W×600D×1800H）；</w:t>
            </w: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</w:t>
            </w:r>
            <w:r>
              <w:rPr>
                <w:rFonts w:hint="eastAsia" w:ascii="宋体" w:hAnsi="宋体" w:eastAsia="宋体" w:cs="Times New Roman"/>
                <w:szCs w:val="21"/>
              </w:rPr>
              <w:t>提供</w:t>
            </w:r>
            <w:r>
              <w:rPr>
                <w:rFonts w:ascii="宋体" w:hAnsi="宋体" w:eastAsia="宋体" w:cs="Times New Roman"/>
                <w:szCs w:val="21"/>
              </w:rPr>
              <w:t>或不满足不得分。</w:t>
            </w:r>
          </w:p>
          <w:p>
            <w:pPr>
              <w:pStyle w:val="40"/>
              <w:numPr>
                <w:ilvl w:val="0"/>
                <w:numId w:val="1"/>
              </w:num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烹饪间：6交流电动机用半导体控制器</w:t>
            </w:r>
          </w:p>
          <w:p>
            <w:pPr>
              <w:contextualSpacing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</w:t>
            </w:r>
            <w:r>
              <w:rPr>
                <w:rFonts w:hint="eastAsia" w:ascii="宋体" w:hAnsi="宋体" w:eastAsia="宋体" w:cs="Times New Roman"/>
                <w:szCs w:val="21"/>
              </w:rPr>
              <w:t>提供</w:t>
            </w:r>
            <w:r>
              <w:rPr>
                <w:rFonts w:ascii="宋体" w:hAnsi="宋体" w:eastAsia="宋体" w:cs="Times New Roman"/>
                <w:szCs w:val="21"/>
              </w:rPr>
              <w:t>或不满足不得分。</w:t>
            </w:r>
          </w:p>
          <w:p>
            <w:pPr>
              <w:pStyle w:val="40"/>
              <w:numPr>
                <w:ilvl w:val="0"/>
                <w:numId w:val="2"/>
              </w:num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序号H1双门蒸饭车（电热型）；（容量：100KG）</w:t>
            </w:r>
          </w:p>
          <w:p>
            <w:pPr>
              <w:contextualSpacing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,满足招标文件要求的，得3分；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1分；未提供或不满足不得分。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5）序号I5五斗保温售菜柜（规格：1800W×700D×800H）；</w:t>
            </w: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</w:t>
            </w:r>
            <w:r>
              <w:rPr>
                <w:rFonts w:hint="eastAsia" w:ascii="宋体" w:hAnsi="宋体" w:eastAsia="宋体" w:cs="Times New Roman"/>
                <w:szCs w:val="21"/>
              </w:rPr>
              <w:t>提供</w:t>
            </w:r>
            <w:r>
              <w:rPr>
                <w:rFonts w:ascii="宋体" w:hAnsi="宋体" w:eastAsia="宋体" w:cs="Times New Roman"/>
                <w:szCs w:val="21"/>
              </w:rPr>
              <w:t>或不满足不得分。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6）序号G2双眼大锅灶（燃气）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</w:t>
            </w:r>
            <w:r>
              <w:rPr>
                <w:rFonts w:hint="eastAsia" w:ascii="宋体" w:hAnsi="宋体" w:eastAsia="宋体" w:cs="Times New Roman"/>
                <w:szCs w:val="21"/>
              </w:rPr>
              <w:t>提供</w:t>
            </w:r>
            <w:r>
              <w:rPr>
                <w:rFonts w:ascii="宋体" w:hAnsi="宋体" w:eastAsia="宋体" w:cs="Times New Roman"/>
                <w:szCs w:val="21"/>
              </w:rPr>
              <w:t>或不满足不得分。</w:t>
            </w:r>
          </w:p>
        </w:tc>
      </w:tr>
      <w:bookmarkEnd w:id="0"/>
    </w:tbl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更正为：</w:t>
      </w:r>
    </w:p>
    <w:tbl>
      <w:tblPr>
        <w:tblStyle w:val="19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样品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（18分）</w:t>
            </w:r>
          </w:p>
        </w:tc>
        <w:tc>
          <w:tcPr>
            <w:tcW w:w="8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提供样品（包括材质用料、外观、制作工艺、密封性能、实用性能等，样品具体参数详见采购需求</w:t>
            </w:r>
            <w:r>
              <w:rPr>
                <w:rFonts w:ascii="宋体" w:hAnsi="宋体" w:eastAsia="宋体" w:cs="Times New Roman"/>
                <w:color w:val="FF0000"/>
                <w:szCs w:val="21"/>
              </w:rPr>
              <w:t>)，本项最高得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18</w:t>
            </w:r>
            <w:r>
              <w:rPr>
                <w:rFonts w:ascii="宋体" w:hAnsi="宋体" w:eastAsia="宋体" w:cs="Times New Roman"/>
                <w:color w:val="FF0000"/>
                <w:szCs w:val="21"/>
              </w:rPr>
              <w:t>分：不提供样品的不得分，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（1）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序号D2a冷热水龙头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</w:t>
            </w:r>
            <w:r>
              <w:rPr>
                <w:rFonts w:hint="eastAsia" w:ascii="宋体" w:hAnsi="宋体" w:eastAsia="宋体" w:cs="Times New Roman"/>
                <w:szCs w:val="21"/>
              </w:rPr>
              <w:t>提供</w:t>
            </w:r>
            <w:r>
              <w:rPr>
                <w:rFonts w:ascii="宋体" w:hAnsi="宋体" w:eastAsia="宋体" w:cs="Times New Roman"/>
                <w:szCs w:val="21"/>
              </w:rPr>
              <w:t>或不满足不得分。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2）序号F2砧板刀具、毛巾消毒柜（规格：1200W×600D×1800H）；</w:t>
            </w: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</w:t>
            </w:r>
            <w:r>
              <w:rPr>
                <w:rFonts w:hint="eastAsia" w:ascii="宋体" w:hAnsi="宋体" w:eastAsia="宋体" w:cs="Times New Roman"/>
                <w:szCs w:val="21"/>
              </w:rPr>
              <w:t>提供</w:t>
            </w:r>
            <w:r>
              <w:rPr>
                <w:rFonts w:ascii="宋体" w:hAnsi="宋体" w:eastAsia="宋体" w:cs="Times New Roman"/>
                <w:szCs w:val="21"/>
              </w:rPr>
              <w:t>或不满足不得分。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（3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）烹饪间：6交流电动机用半导体控制器</w:t>
            </w:r>
          </w:p>
          <w:p>
            <w:pPr>
              <w:contextualSpacing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</w:t>
            </w:r>
            <w:r>
              <w:rPr>
                <w:rFonts w:hint="eastAsia" w:ascii="宋体" w:hAnsi="宋体" w:eastAsia="宋体" w:cs="Times New Roman"/>
                <w:szCs w:val="21"/>
              </w:rPr>
              <w:t>提供</w:t>
            </w:r>
            <w:r>
              <w:rPr>
                <w:rFonts w:ascii="宋体" w:hAnsi="宋体" w:eastAsia="宋体" w:cs="Times New Roman"/>
                <w:szCs w:val="21"/>
              </w:rPr>
              <w:t>或不满足不得分。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（4）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序号H1双门蒸饭车（电热型）；（容量：100KG）</w:t>
            </w:r>
          </w:p>
          <w:p>
            <w:pPr>
              <w:contextualSpacing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,满足招标文件要求的，得3分；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1分；未提供或不满足不得分。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5）序号I5五斗保温售菜柜（规格：1800W×700D×800H）；</w:t>
            </w: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</w:t>
            </w:r>
            <w:r>
              <w:rPr>
                <w:rFonts w:hint="eastAsia" w:ascii="宋体" w:hAnsi="宋体" w:eastAsia="宋体" w:cs="Times New Roman"/>
                <w:szCs w:val="21"/>
              </w:rPr>
              <w:t>提供</w:t>
            </w:r>
            <w:r>
              <w:rPr>
                <w:rFonts w:ascii="宋体" w:hAnsi="宋体" w:eastAsia="宋体" w:cs="Times New Roman"/>
                <w:szCs w:val="21"/>
              </w:rPr>
              <w:t>或不满足不得分。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6）序号G2双眼大锅灶（燃气）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外观精致、尺寸精确、配件牢固、工艺先进、用料考究扎实的</w:t>
            </w:r>
            <w:r>
              <w:rPr>
                <w:rFonts w:ascii="宋体" w:hAnsi="宋体" w:eastAsia="宋体" w:cs="Times New Roman"/>
                <w:szCs w:val="21"/>
              </w:rPr>
              <w:t>,满足招标文件要求的，得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分；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外观较精致、尺寸较准确、配件较牢固、工艺及用料基本满足采购需求的，得</w:t>
            </w:r>
            <w:r>
              <w:rPr>
                <w:rFonts w:ascii="宋体" w:hAnsi="宋体" w:eastAsia="宋体" w:cs="Times New Roman"/>
                <w:szCs w:val="21"/>
              </w:rPr>
              <w:t>1分；未</w:t>
            </w:r>
            <w:r>
              <w:rPr>
                <w:rFonts w:hint="eastAsia" w:ascii="宋体" w:hAnsi="宋体" w:eastAsia="宋体" w:cs="Times New Roman"/>
                <w:szCs w:val="21"/>
              </w:rPr>
              <w:t>提供</w:t>
            </w:r>
            <w:r>
              <w:rPr>
                <w:rFonts w:ascii="宋体" w:hAnsi="宋体" w:eastAsia="宋体" w:cs="Times New Roman"/>
                <w:szCs w:val="21"/>
              </w:rPr>
              <w:t>或不满足不得分。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A7872"/>
    <w:multiLevelType w:val="multilevel"/>
    <w:tmpl w:val="0ADA7872"/>
    <w:lvl w:ilvl="0" w:tentative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C40092E"/>
    <w:multiLevelType w:val="multilevel"/>
    <w:tmpl w:val="1C40092E"/>
    <w:lvl w:ilvl="0" w:tentative="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ZDNiNjc4N2Y5YzJiNWY0NjQxMTBmZmRlYWU5ZTMifQ=="/>
  </w:docVars>
  <w:rsids>
    <w:rsidRoot w:val="00132761"/>
    <w:rsid w:val="00131223"/>
    <w:rsid w:val="00132761"/>
    <w:rsid w:val="001974D4"/>
    <w:rsid w:val="00361144"/>
    <w:rsid w:val="00391EBB"/>
    <w:rsid w:val="005B4958"/>
    <w:rsid w:val="006B2A1B"/>
    <w:rsid w:val="007B700F"/>
    <w:rsid w:val="00800585"/>
    <w:rsid w:val="008C42AC"/>
    <w:rsid w:val="00944583"/>
    <w:rsid w:val="00977A59"/>
    <w:rsid w:val="00A102A3"/>
    <w:rsid w:val="00A13FC2"/>
    <w:rsid w:val="00AA3968"/>
    <w:rsid w:val="00B27A30"/>
    <w:rsid w:val="00B47108"/>
    <w:rsid w:val="00C130B7"/>
    <w:rsid w:val="00ED0039"/>
    <w:rsid w:val="00FA0B5E"/>
    <w:rsid w:val="0315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3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3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uiPriority w:val="99"/>
    <w:pPr>
      <w:spacing w:after="120"/>
    </w:pPr>
  </w:style>
  <w:style w:type="paragraph" w:styleId="12">
    <w:name w:val="Plain Text"/>
    <w:basedOn w:val="1"/>
    <w:next w:val="13"/>
    <w:link w:val="26"/>
    <w:qFormat/>
    <w:uiPriority w:val="0"/>
    <w:pPr>
      <w:spacing w:beforeLines="50" w:line="400" w:lineRule="exact"/>
    </w:pPr>
    <w:rPr>
      <w:rFonts w:ascii="宋体" w:hAnsi="Courier New" w:eastAsia="宋体" w:cs="Times New Roman"/>
      <w:kern w:val="0"/>
      <w:sz w:val="24"/>
      <w:szCs w:val="20"/>
      <w14:ligatures w14:val="standardContextual"/>
    </w:rPr>
  </w:style>
  <w:style w:type="paragraph" w:styleId="13">
    <w:name w:val="toc 2"/>
    <w:basedOn w:val="1"/>
    <w:next w:val="1"/>
    <w:autoRedefine/>
    <w:semiHidden/>
    <w:unhideWhenUsed/>
    <w:uiPriority w:val="39"/>
    <w:pPr>
      <w:ind w:left="420" w:leftChars="200"/>
    </w:pPr>
  </w:style>
  <w:style w:type="paragraph" w:styleId="14">
    <w:name w:val="footer"/>
    <w:basedOn w:val="1"/>
    <w:link w:val="4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Body Text First Indent"/>
    <w:basedOn w:val="2"/>
    <w:link w:val="23"/>
    <w:semiHidden/>
    <w:unhideWhenUsed/>
    <w:uiPriority w:val="99"/>
    <w:pPr>
      <w:ind w:firstLine="420" w:firstLineChars="100"/>
    </w:pPr>
  </w:style>
  <w:style w:type="paragraph" w:customStyle="1" w:styleId="21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22">
    <w:name w:val="正文文本 字符"/>
    <w:basedOn w:val="20"/>
    <w:link w:val="2"/>
    <w:semiHidden/>
    <w:uiPriority w:val="99"/>
    <w:rPr>
      <w:sz w:val="21"/>
      <w:szCs w:val="22"/>
      <w14:ligatures w14:val="none"/>
    </w:rPr>
  </w:style>
  <w:style w:type="character" w:customStyle="1" w:styleId="23">
    <w:name w:val="正文文本首行缩进 字符"/>
    <w:basedOn w:val="22"/>
    <w:link w:val="18"/>
    <w:semiHidden/>
    <w:uiPriority w:val="99"/>
    <w:rPr>
      <w:sz w:val="21"/>
      <w:szCs w:val="22"/>
      <w14:ligatures w14:val="none"/>
    </w:rPr>
  </w:style>
  <w:style w:type="paragraph" w:customStyle="1" w:styleId="24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customStyle="1" w:styleId="25">
    <w:name w:val="自动更正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customStyle="1" w:styleId="26">
    <w:name w:val="纯文本 字符"/>
    <w:basedOn w:val="20"/>
    <w:link w:val="12"/>
    <w:autoRedefine/>
    <w:qFormat/>
    <w:uiPriority w:val="0"/>
    <w:rPr>
      <w:rFonts w:ascii="宋体" w:hAnsi="Courier New" w:eastAsia="宋体" w:cs="Times New Roman"/>
      <w:kern w:val="0"/>
      <w:sz w:val="24"/>
      <w:szCs w:val="20"/>
    </w:rPr>
  </w:style>
  <w:style w:type="character" w:customStyle="1" w:styleId="27">
    <w:name w:val="标题 1 字符"/>
    <w:basedOn w:val="20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none"/>
    </w:rPr>
  </w:style>
  <w:style w:type="character" w:customStyle="1" w:styleId="28">
    <w:name w:val="标题 2 字符"/>
    <w:basedOn w:val="20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none"/>
    </w:rPr>
  </w:style>
  <w:style w:type="character" w:customStyle="1" w:styleId="29">
    <w:name w:val="标题 3 字符"/>
    <w:basedOn w:val="20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none"/>
    </w:rPr>
  </w:style>
  <w:style w:type="character" w:customStyle="1" w:styleId="30">
    <w:name w:val="标题 4 字符"/>
    <w:basedOn w:val="20"/>
    <w:link w:val="6"/>
    <w:semiHidden/>
    <w:uiPriority w:val="9"/>
    <w:rPr>
      <w:rFonts w:cstheme="majorBidi"/>
      <w:color w:val="104862" w:themeColor="accent1" w:themeShade="BF"/>
      <w:sz w:val="28"/>
      <w:szCs w:val="28"/>
      <w14:ligatures w14:val="none"/>
    </w:rPr>
  </w:style>
  <w:style w:type="character" w:customStyle="1" w:styleId="31">
    <w:name w:val="标题 5 字符"/>
    <w:basedOn w:val="20"/>
    <w:link w:val="7"/>
    <w:semiHidden/>
    <w:uiPriority w:val="9"/>
    <w:rPr>
      <w:rFonts w:cstheme="majorBidi"/>
      <w:color w:val="104862" w:themeColor="accent1" w:themeShade="BF"/>
      <w:sz w:val="24"/>
      <w14:ligatures w14:val="none"/>
    </w:rPr>
  </w:style>
  <w:style w:type="character" w:customStyle="1" w:styleId="32">
    <w:name w:val="标题 6 字符"/>
    <w:basedOn w:val="20"/>
    <w:link w:val="8"/>
    <w:autoRedefine/>
    <w:semiHidden/>
    <w:qFormat/>
    <w:uiPriority w:val="9"/>
    <w:rPr>
      <w:rFonts w:cstheme="majorBidi"/>
      <w:b/>
      <w:bCs/>
      <w:color w:val="104862" w:themeColor="accent1" w:themeShade="BF"/>
      <w:sz w:val="21"/>
      <w:szCs w:val="22"/>
      <w14:ligatures w14:val="none"/>
    </w:rPr>
  </w:style>
  <w:style w:type="character" w:customStyle="1" w:styleId="33">
    <w:name w:val="标题 7 字符"/>
    <w:basedOn w:val="20"/>
    <w:link w:val="9"/>
    <w:semiHidden/>
    <w:uiPriority w:val="9"/>
    <w:rPr>
      <w:rFonts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4">
    <w:name w:val="标题 8 字符"/>
    <w:basedOn w:val="20"/>
    <w:link w:val="10"/>
    <w:autoRedefine/>
    <w:semiHidden/>
    <w:qFormat/>
    <w:uiPriority w:val="9"/>
    <w:rPr>
      <w:rFonts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5">
    <w:name w:val="标题 9 字符"/>
    <w:basedOn w:val="20"/>
    <w:link w:val="11"/>
    <w:semiHidden/>
    <w:uiPriority w:val="9"/>
    <w:rPr>
      <w:rFonts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6">
    <w:name w:val="标题 字符"/>
    <w:basedOn w:val="20"/>
    <w:link w:val="17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37">
    <w:name w:val="副标题 字符"/>
    <w:basedOn w:val="20"/>
    <w:link w:val="16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8">
    <w:name w:val="Quote"/>
    <w:basedOn w:val="1"/>
    <w:next w:val="1"/>
    <w:link w:val="39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引用 字符"/>
    <w:basedOn w:val="20"/>
    <w:link w:val="38"/>
    <w:uiPriority w:val="29"/>
    <w:rPr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4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41">
    <w:name w:val="Intense Emphasis"/>
    <w:basedOn w:val="20"/>
    <w:qFormat/>
    <w:uiPriority w:val="21"/>
    <w:rPr>
      <w:i/>
      <w:iCs/>
      <w:color w:val="104862" w:themeColor="accent1" w:themeShade="BF"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3">
    <w:name w:val="明显引用 字符"/>
    <w:basedOn w:val="20"/>
    <w:link w:val="42"/>
    <w:uiPriority w:val="30"/>
    <w:rPr>
      <w:i/>
      <w:iCs/>
      <w:color w:val="104862" w:themeColor="accent1" w:themeShade="BF"/>
      <w:sz w:val="21"/>
      <w:szCs w:val="22"/>
      <w14:ligatures w14:val="none"/>
    </w:rPr>
  </w:style>
  <w:style w:type="character" w:customStyle="1" w:styleId="44">
    <w:name w:val="Intense Reference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5">
    <w:name w:val="页眉 字符"/>
    <w:basedOn w:val="20"/>
    <w:link w:val="15"/>
    <w:uiPriority w:val="99"/>
    <w:rPr>
      <w:sz w:val="18"/>
      <w:szCs w:val="18"/>
      <w14:ligatures w14:val="none"/>
    </w:rPr>
  </w:style>
  <w:style w:type="character" w:customStyle="1" w:styleId="46">
    <w:name w:val="页脚 字符"/>
    <w:basedOn w:val="20"/>
    <w:link w:val="14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1403</Characters>
  <Lines>11</Lines>
  <Paragraphs>3</Paragraphs>
  <TotalTime>2</TotalTime>
  <ScaleCrop>false</ScaleCrop>
  <LinksUpToDate>false</LinksUpToDate>
  <CharactersWithSpaces>1646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2024-04-01T06:32:00Z</dcterms:created>
  <dc:creator>晓 黄</dc:creator>
  <cp:lastModifiedBy>浅笑</cp:lastModifiedBy>
  <dcterms:modified xsi:type="dcterms:W3CDTF">2024-04-01T07:33:45Z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E4557BD29E5644EDA4CA2C23EC3F40B7_12</vt:lpwstr>
  </property>
</Properties>
</file>