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textAlignment w:val="baseline"/>
        <w:rPr>
          <w:rFonts w:ascii="华文新魏" w:hAnsi="宋体" w:eastAsia="华文新魏"/>
          <w:b/>
          <w:sz w:val="52"/>
          <w:szCs w:val="52"/>
        </w:rPr>
      </w:pPr>
    </w:p>
    <w:p>
      <w:pPr>
        <w:snapToGrid w:val="0"/>
        <w:jc w:val="center"/>
        <w:textAlignment w:val="baseline"/>
        <w:rPr>
          <w:rFonts w:ascii="华文新魏" w:hAnsi="宋体" w:eastAsia="华文新魏"/>
          <w:b/>
          <w:spacing w:val="-8"/>
          <w:sz w:val="48"/>
          <w:szCs w:val="48"/>
        </w:rPr>
      </w:pPr>
    </w:p>
    <w:p>
      <w:pPr>
        <w:snapToGrid w:val="0"/>
        <w:jc w:val="center"/>
        <w:textAlignment w:val="baseline"/>
        <w:rPr>
          <w:rFonts w:ascii="华文新魏" w:hAnsi="宋体" w:eastAsia="华文新魏"/>
          <w:b/>
          <w:spacing w:val="-8"/>
          <w:sz w:val="48"/>
          <w:szCs w:val="48"/>
        </w:rPr>
      </w:pPr>
      <w:r>
        <w:rPr>
          <w:rFonts w:hint="eastAsia" w:ascii="华文新魏" w:hAnsi="宋体" w:eastAsia="华文新魏"/>
          <w:b/>
          <w:spacing w:val="-8"/>
          <w:sz w:val="48"/>
          <w:szCs w:val="48"/>
        </w:rPr>
        <w:t>岱山县气象灾害风险普查和区划项目</w:t>
      </w:r>
    </w:p>
    <w:p>
      <w:pPr>
        <w:snapToGrid w:val="0"/>
        <w:jc w:val="center"/>
        <w:textAlignment w:val="baseline"/>
        <w:rPr>
          <w:rFonts w:ascii="华文新魏" w:hAnsi="宋体" w:eastAsia="华文新魏"/>
          <w:b/>
          <w:sz w:val="52"/>
          <w:szCs w:val="52"/>
        </w:rPr>
      </w:pPr>
    </w:p>
    <w:p>
      <w:pPr>
        <w:snapToGrid w:val="0"/>
        <w:spacing w:line="312" w:lineRule="auto"/>
        <w:textAlignment w:val="baseline"/>
        <w:rPr>
          <w:rFonts w:ascii="华文新魏" w:hAnsi="华文新魏" w:eastAsia="华文新魏"/>
          <w:b/>
          <w:sz w:val="52"/>
        </w:rPr>
      </w:pPr>
    </w:p>
    <w:p>
      <w:pPr>
        <w:snapToGrid w:val="0"/>
        <w:spacing w:line="312" w:lineRule="auto"/>
        <w:jc w:val="center"/>
        <w:textAlignment w:val="baseline"/>
        <w:rPr>
          <w:rFonts w:ascii="华文新魏" w:hAnsi="华文新魏" w:eastAsia="华文新魏"/>
          <w:b/>
          <w:sz w:val="52"/>
        </w:rPr>
      </w:pPr>
      <w:r>
        <w:rPr>
          <w:rFonts w:hint="eastAsia" w:ascii="华文新魏" w:hAnsi="华文新魏" w:eastAsia="华文新魏"/>
          <w:b/>
          <w:sz w:val="52"/>
        </w:rPr>
        <w:t>招标文件</w:t>
      </w:r>
    </w:p>
    <w:p>
      <w:pPr>
        <w:snapToGrid w:val="0"/>
        <w:spacing w:before="120" w:line="312" w:lineRule="auto"/>
        <w:textAlignment w:val="baseline"/>
        <w:rPr>
          <w:rFonts w:ascii="华文新魏" w:hAnsi="华文新魏" w:eastAsia="华文新魏"/>
          <w:b/>
          <w:sz w:val="32"/>
        </w:rPr>
      </w:pPr>
    </w:p>
    <w:p>
      <w:pPr>
        <w:snapToGrid w:val="0"/>
        <w:spacing w:before="120" w:line="312" w:lineRule="auto"/>
        <w:textAlignment w:val="baseline"/>
        <w:rPr>
          <w:rFonts w:ascii="华文新魏" w:hAnsi="宋体" w:eastAsia="华文新魏"/>
          <w:b/>
          <w:sz w:val="32"/>
        </w:rPr>
      </w:pPr>
      <w:r>
        <w:rPr>
          <w:rFonts w:hint="eastAsia" w:ascii="华文新魏" w:hAnsi="华文新魏" w:eastAsia="华文新魏"/>
          <w:b/>
          <w:sz w:val="32"/>
        </w:rPr>
        <w:t>项目编号：</w:t>
      </w:r>
      <w:r>
        <w:rPr>
          <w:rFonts w:hint="eastAsia" w:ascii="华文新魏" w:hAnsi="宋体" w:eastAsia="华文新魏"/>
          <w:b/>
          <w:sz w:val="32"/>
        </w:rPr>
        <w:t>SZGXZS2021148</w:t>
      </w:r>
    </w:p>
    <w:p>
      <w:pPr>
        <w:snapToGrid w:val="0"/>
        <w:spacing w:before="120" w:line="312" w:lineRule="auto"/>
        <w:ind w:left="1602" w:hanging="1602" w:hangingChars="500"/>
        <w:textAlignment w:val="baseline"/>
        <w:rPr>
          <w:rFonts w:ascii="华文新魏" w:hAnsi="华文新魏" w:eastAsia="华文新魏"/>
          <w:b/>
          <w:sz w:val="32"/>
        </w:rPr>
      </w:pPr>
    </w:p>
    <w:p>
      <w:pPr>
        <w:snapToGrid w:val="0"/>
        <w:spacing w:before="120" w:line="312" w:lineRule="auto"/>
        <w:ind w:left="1602" w:hanging="1602" w:hangingChars="500"/>
        <w:textAlignment w:val="baseline"/>
        <w:rPr>
          <w:rFonts w:ascii="华文新魏" w:hAnsi="华文新魏" w:eastAsia="华文新魏"/>
          <w:sz w:val="32"/>
        </w:rPr>
      </w:pPr>
      <w:r>
        <w:rPr>
          <w:rFonts w:hint="eastAsia" w:ascii="华文新魏" w:hAnsi="华文新魏" w:eastAsia="华文新魏"/>
          <w:b/>
          <w:sz w:val="32"/>
        </w:rPr>
        <w:t>项目名称</w:t>
      </w:r>
      <w:r>
        <w:rPr>
          <w:rFonts w:hint="eastAsia" w:ascii="华文新魏" w:hAnsi="华文新魏" w:eastAsia="华文新魏"/>
          <w:sz w:val="32"/>
        </w:rPr>
        <w:t>：</w:t>
      </w:r>
      <w:r>
        <w:rPr>
          <w:rFonts w:hint="eastAsia" w:ascii="华文新魏" w:hAnsi="华文新魏" w:eastAsia="华文新魏"/>
          <w:b/>
          <w:sz w:val="32"/>
        </w:rPr>
        <w:t>岱山县气象灾害风险普查和区划项目</w:t>
      </w:r>
    </w:p>
    <w:p>
      <w:pPr>
        <w:snapToGrid w:val="0"/>
        <w:spacing w:before="120" w:line="312" w:lineRule="auto"/>
        <w:textAlignment w:val="baseline"/>
        <w:rPr>
          <w:rFonts w:ascii="华文新魏" w:hAnsi="华文新魏" w:eastAsia="华文新魏"/>
          <w:b/>
          <w:w w:val="95"/>
          <w:sz w:val="32"/>
        </w:rPr>
      </w:pPr>
    </w:p>
    <w:p>
      <w:pPr>
        <w:snapToGrid w:val="0"/>
        <w:spacing w:before="120" w:line="312" w:lineRule="auto"/>
        <w:ind w:left="1523" w:hanging="1522" w:hangingChars="500"/>
        <w:textAlignment w:val="baseline"/>
        <w:rPr>
          <w:rFonts w:ascii="华文新魏" w:hAnsi="华文新魏" w:eastAsia="华文新魏"/>
          <w:b/>
          <w:sz w:val="32"/>
        </w:rPr>
      </w:pPr>
      <w:r>
        <w:rPr>
          <w:rFonts w:hint="eastAsia" w:ascii="华文新魏" w:hAnsi="华文新魏" w:eastAsia="华文新魏"/>
          <w:b/>
          <w:w w:val="95"/>
          <w:sz w:val="32"/>
        </w:rPr>
        <w:t>采购单位：</w:t>
      </w:r>
      <w:r>
        <w:rPr>
          <w:rFonts w:hint="eastAsia" w:ascii="华文新魏" w:hAnsi="华文新魏" w:eastAsia="华文新魏"/>
          <w:b/>
          <w:sz w:val="32"/>
        </w:rPr>
        <w:t>岱山县气象局</w:t>
      </w:r>
    </w:p>
    <w:p>
      <w:pPr>
        <w:snapToGrid w:val="0"/>
        <w:spacing w:before="120" w:line="312" w:lineRule="auto"/>
        <w:textAlignment w:val="baseline"/>
        <w:rPr>
          <w:rFonts w:ascii="华文新魏" w:hAnsi="华文新魏" w:eastAsia="华文新魏"/>
          <w:b/>
          <w:w w:val="95"/>
          <w:sz w:val="32"/>
        </w:rPr>
      </w:pPr>
    </w:p>
    <w:p>
      <w:pPr>
        <w:snapToGrid w:val="0"/>
        <w:spacing w:before="120" w:line="312" w:lineRule="auto"/>
        <w:textAlignment w:val="baseline"/>
        <w:rPr>
          <w:rFonts w:ascii="华文新魏" w:hAnsi="华文新魏" w:eastAsia="华文新魏"/>
          <w:b/>
          <w:w w:val="95"/>
          <w:sz w:val="32"/>
        </w:rPr>
      </w:pPr>
      <w:r>
        <w:rPr>
          <w:rFonts w:hint="eastAsia" w:ascii="华文新魏" w:hAnsi="华文新魏" w:eastAsia="华文新魏"/>
          <w:b/>
          <w:w w:val="95"/>
          <w:sz w:val="32"/>
        </w:rPr>
        <w:t>代理机构： 深圳市国信招标有限公司</w:t>
      </w:r>
    </w:p>
    <w:p>
      <w:pPr>
        <w:snapToGrid w:val="0"/>
        <w:spacing w:before="120" w:line="312" w:lineRule="auto"/>
        <w:ind w:left="5974" w:hanging="5968" w:hangingChars="1961"/>
        <w:textAlignment w:val="baseline"/>
        <w:rPr>
          <w:rFonts w:ascii="华文新魏" w:hAnsi="华文新魏" w:eastAsia="华文新魏"/>
          <w:b/>
          <w:w w:val="95"/>
          <w:sz w:val="32"/>
        </w:rPr>
      </w:pPr>
    </w:p>
    <w:p>
      <w:pPr>
        <w:snapToGrid w:val="0"/>
        <w:spacing w:before="120" w:line="312" w:lineRule="auto"/>
        <w:textAlignment w:val="baseline"/>
        <w:rPr>
          <w:rFonts w:ascii="华文新魏" w:hAnsi="华文新魏" w:eastAsia="华文新魏"/>
          <w:b/>
          <w:w w:val="95"/>
          <w:sz w:val="32"/>
        </w:rPr>
      </w:pPr>
    </w:p>
    <w:p>
      <w:pPr>
        <w:snapToGrid w:val="0"/>
        <w:spacing w:before="120" w:line="312" w:lineRule="auto"/>
        <w:ind w:left="6046" w:leftChars="2625" w:hanging="533" w:hangingChars="175"/>
        <w:textAlignment w:val="baseline"/>
        <w:rPr>
          <w:rFonts w:ascii="华文新魏" w:hAnsi="华文新魏" w:eastAsia="华文新魏"/>
          <w:b/>
          <w:w w:val="95"/>
          <w:sz w:val="32"/>
        </w:rPr>
      </w:pPr>
      <w:r>
        <w:rPr>
          <w:rFonts w:hint="eastAsia" w:ascii="华文新魏" w:hAnsi="华文新魏" w:eastAsia="华文新魏"/>
          <w:b/>
          <w:w w:val="95"/>
          <w:sz w:val="32"/>
        </w:rPr>
        <w:t>2021年10月11日</w:t>
      </w:r>
    </w:p>
    <w:p>
      <w:pPr>
        <w:snapToGrid w:val="0"/>
        <w:spacing w:before="120" w:line="312" w:lineRule="auto"/>
        <w:ind w:left="6057" w:leftChars="2409" w:hanging="998" w:hangingChars="328"/>
        <w:textAlignment w:val="baseline"/>
        <w:rPr>
          <w:rFonts w:ascii="华文新魏" w:hAnsi="华文新魏" w:eastAsia="华文新魏"/>
          <w:b/>
          <w:w w:val="95"/>
          <w:sz w:val="32"/>
        </w:rPr>
      </w:pPr>
    </w:p>
    <w:p>
      <w:pPr>
        <w:snapToGrid w:val="0"/>
        <w:spacing w:before="120" w:line="312" w:lineRule="auto"/>
        <w:textAlignment w:val="baseline"/>
        <w:rPr>
          <w:rFonts w:ascii="创艺简标宋" w:hAnsi="宋体" w:eastAsia="创艺简标宋"/>
          <w:sz w:val="44"/>
        </w:rPr>
        <w:sectPr>
          <w:footerReference r:id="rId3" w:type="default"/>
          <w:footerReference r:id="rId4" w:type="even"/>
          <w:pgSz w:w="11906" w:h="16838"/>
          <w:pgMar w:top="1304" w:right="1106" w:bottom="1304" w:left="1531" w:header="1304" w:footer="1304" w:gutter="0"/>
          <w:cols w:space="720" w:num="1"/>
        </w:sectPr>
      </w:pPr>
    </w:p>
    <w:p>
      <w:pPr>
        <w:snapToGrid w:val="0"/>
        <w:spacing w:before="120" w:line="312" w:lineRule="auto"/>
        <w:textAlignment w:val="baseline"/>
        <w:rPr>
          <w:rFonts w:ascii="创艺简标宋" w:hAnsi="宋体" w:eastAsia="创艺简标宋"/>
          <w:sz w:val="44"/>
        </w:rPr>
      </w:pPr>
    </w:p>
    <w:p>
      <w:pPr>
        <w:snapToGrid w:val="0"/>
        <w:spacing w:before="120" w:line="312" w:lineRule="auto"/>
        <w:jc w:val="center"/>
        <w:textAlignment w:val="baseline"/>
        <w:rPr>
          <w:rFonts w:ascii="创艺简标宋" w:hAnsi="宋体" w:eastAsia="创艺简标宋"/>
          <w:sz w:val="44"/>
        </w:rPr>
      </w:pPr>
      <w:r>
        <w:rPr>
          <w:rFonts w:hint="eastAsia" w:ascii="创艺简标宋" w:hAnsi="宋体" w:eastAsia="创艺简标宋"/>
          <w:sz w:val="44"/>
        </w:rPr>
        <w:t>目    录</w:t>
      </w:r>
    </w:p>
    <w:p>
      <w:pPr>
        <w:widowControl/>
        <w:numPr>
          <w:ilvl w:val="0"/>
          <w:numId w:val="4"/>
        </w:numPr>
        <w:snapToGrid w:val="0"/>
        <w:spacing w:line="360" w:lineRule="auto"/>
        <w:textAlignment w:val="baseline"/>
        <w:rPr>
          <w:rFonts w:ascii="宋体" w:hAnsi="宋体"/>
          <w:sz w:val="24"/>
        </w:rPr>
      </w:pPr>
      <w:r>
        <w:rPr>
          <w:rFonts w:hint="eastAsia" w:ascii="宋体" w:hAnsi="宋体"/>
          <w:sz w:val="24"/>
        </w:rPr>
        <w:t>采购公告</w:t>
      </w:r>
    </w:p>
    <w:p>
      <w:pPr>
        <w:widowControl/>
        <w:numPr>
          <w:ilvl w:val="0"/>
          <w:numId w:val="4"/>
        </w:numPr>
        <w:snapToGrid w:val="0"/>
        <w:spacing w:line="360" w:lineRule="auto"/>
        <w:textAlignment w:val="baseline"/>
        <w:rPr>
          <w:rFonts w:ascii="宋体" w:hAnsi="宋体"/>
          <w:sz w:val="24"/>
        </w:rPr>
      </w:pPr>
      <w:r>
        <w:rPr>
          <w:rFonts w:hint="eastAsia" w:ascii="宋体" w:hAnsi="宋体"/>
          <w:sz w:val="24"/>
        </w:rPr>
        <w:t>招标需求</w:t>
      </w:r>
    </w:p>
    <w:p>
      <w:pPr>
        <w:widowControl/>
        <w:numPr>
          <w:ilvl w:val="0"/>
          <w:numId w:val="4"/>
        </w:numPr>
        <w:snapToGrid w:val="0"/>
        <w:spacing w:line="360" w:lineRule="auto"/>
        <w:textAlignment w:val="baseline"/>
        <w:rPr>
          <w:rFonts w:ascii="宋体" w:hAnsi="宋体"/>
          <w:sz w:val="24"/>
        </w:rPr>
      </w:pPr>
      <w:r>
        <w:rPr>
          <w:rFonts w:hint="eastAsia" w:ascii="宋体" w:hAnsi="宋体"/>
          <w:sz w:val="24"/>
        </w:rPr>
        <w:t>投标人须知</w:t>
      </w:r>
    </w:p>
    <w:p>
      <w:pPr>
        <w:snapToGrid w:val="0"/>
        <w:spacing w:line="360" w:lineRule="auto"/>
        <w:ind w:left="1440"/>
        <w:textAlignment w:val="baseline"/>
        <w:rPr>
          <w:rFonts w:ascii="宋体" w:hAnsi="宋体"/>
          <w:sz w:val="24"/>
        </w:rPr>
      </w:pPr>
      <w:r>
        <w:rPr>
          <w:rFonts w:hint="eastAsia" w:ascii="宋体" w:hAnsi="宋体"/>
          <w:sz w:val="24"/>
        </w:rPr>
        <w:t>前附表</w:t>
      </w:r>
    </w:p>
    <w:p>
      <w:pPr>
        <w:widowControl/>
        <w:numPr>
          <w:ilvl w:val="1"/>
          <w:numId w:val="4"/>
        </w:numPr>
        <w:snapToGrid w:val="0"/>
        <w:spacing w:line="360" w:lineRule="auto"/>
        <w:textAlignment w:val="baseline"/>
        <w:rPr>
          <w:rFonts w:ascii="宋体" w:hAnsi="宋体"/>
          <w:sz w:val="24"/>
        </w:rPr>
      </w:pPr>
      <w:r>
        <w:rPr>
          <w:rFonts w:hint="eastAsia" w:ascii="宋体" w:hAnsi="宋体"/>
          <w:sz w:val="24"/>
        </w:rPr>
        <w:t>总则</w:t>
      </w:r>
    </w:p>
    <w:p>
      <w:pPr>
        <w:widowControl/>
        <w:numPr>
          <w:ilvl w:val="1"/>
          <w:numId w:val="4"/>
        </w:numPr>
        <w:snapToGrid w:val="0"/>
        <w:spacing w:line="360" w:lineRule="auto"/>
        <w:textAlignment w:val="baseline"/>
        <w:rPr>
          <w:rFonts w:ascii="宋体" w:hAnsi="宋体"/>
          <w:sz w:val="24"/>
        </w:rPr>
      </w:pPr>
      <w:r>
        <w:rPr>
          <w:rFonts w:hint="eastAsia" w:ascii="宋体" w:hAnsi="宋体"/>
          <w:sz w:val="24"/>
        </w:rPr>
        <w:t>招标文件</w:t>
      </w:r>
    </w:p>
    <w:p>
      <w:pPr>
        <w:widowControl/>
        <w:numPr>
          <w:ilvl w:val="1"/>
          <w:numId w:val="4"/>
        </w:numPr>
        <w:snapToGrid w:val="0"/>
        <w:spacing w:line="360" w:lineRule="auto"/>
        <w:textAlignment w:val="baseline"/>
        <w:rPr>
          <w:rFonts w:ascii="宋体" w:hAnsi="宋体"/>
          <w:sz w:val="24"/>
        </w:rPr>
      </w:pPr>
      <w:r>
        <w:rPr>
          <w:rFonts w:hint="eastAsia" w:ascii="宋体" w:hAnsi="宋体"/>
          <w:sz w:val="24"/>
        </w:rPr>
        <w:t>投标文件编制</w:t>
      </w:r>
    </w:p>
    <w:p>
      <w:pPr>
        <w:widowControl/>
        <w:numPr>
          <w:ilvl w:val="1"/>
          <w:numId w:val="4"/>
        </w:numPr>
        <w:snapToGrid w:val="0"/>
        <w:spacing w:line="360" w:lineRule="auto"/>
        <w:textAlignment w:val="baseline"/>
        <w:rPr>
          <w:rFonts w:ascii="宋体" w:hAnsi="宋体"/>
          <w:sz w:val="24"/>
        </w:rPr>
      </w:pPr>
      <w:r>
        <w:rPr>
          <w:rFonts w:hint="eastAsia" w:ascii="宋体" w:hAnsi="宋体"/>
          <w:sz w:val="24"/>
        </w:rPr>
        <w:t>开标</w:t>
      </w:r>
    </w:p>
    <w:p>
      <w:pPr>
        <w:widowControl/>
        <w:numPr>
          <w:ilvl w:val="1"/>
          <w:numId w:val="4"/>
        </w:numPr>
        <w:snapToGrid w:val="0"/>
        <w:spacing w:line="360" w:lineRule="auto"/>
        <w:textAlignment w:val="baseline"/>
        <w:rPr>
          <w:rFonts w:ascii="宋体" w:hAnsi="宋体"/>
          <w:sz w:val="24"/>
        </w:rPr>
      </w:pPr>
      <w:r>
        <w:rPr>
          <w:rFonts w:hint="eastAsia" w:ascii="宋体" w:hAnsi="宋体"/>
          <w:sz w:val="24"/>
        </w:rPr>
        <w:t>评标</w:t>
      </w:r>
    </w:p>
    <w:p>
      <w:pPr>
        <w:widowControl/>
        <w:numPr>
          <w:ilvl w:val="1"/>
          <w:numId w:val="4"/>
        </w:numPr>
        <w:snapToGrid w:val="0"/>
        <w:spacing w:line="360" w:lineRule="auto"/>
        <w:textAlignment w:val="baseline"/>
        <w:rPr>
          <w:rFonts w:ascii="宋体" w:hAnsi="宋体"/>
          <w:sz w:val="24"/>
        </w:rPr>
      </w:pPr>
      <w:r>
        <w:rPr>
          <w:rFonts w:hint="eastAsia" w:ascii="宋体" w:hAnsi="宋体"/>
          <w:sz w:val="24"/>
        </w:rPr>
        <w:t>定标</w:t>
      </w:r>
    </w:p>
    <w:p>
      <w:pPr>
        <w:widowControl/>
        <w:numPr>
          <w:ilvl w:val="1"/>
          <w:numId w:val="4"/>
        </w:numPr>
        <w:snapToGrid w:val="0"/>
        <w:spacing w:line="360" w:lineRule="auto"/>
        <w:textAlignment w:val="baseline"/>
        <w:rPr>
          <w:rFonts w:ascii="宋体" w:hAnsi="宋体"/>
          <w:sz w:val="24"/>
        </w:rPr>
      </w:pPr>
      <w:r>
        <w:rPr>
          <w:rFonts w:hint="eastAsia" w:ascii="宋体" w:hAnsi="宋体"/>
          <w:sz w:val="24"/>
        </w:rPr>
        <w:t>合同授予</w:t>
      </w:r>
    </w:p>
    <w:p>
      <w:pPr>
        <w:widowControl/>
        <w:snapToGrid w:val="0"/>
        <w:spacing w:line="360" w:lineRule="auto"/>
        <w:ind w:left="165"/>
        <w:textAlignment w:val="baseline"/>
        <w:rPr>
          <w:rFonts w:ascii="宋体" w:hAnsi="宋体"/>
          <w:sz w:val="24"/>
        </w:rPr>
      </w:pPr>
      <w:r>
        <w:rPr>
          <w:rFonts w:hint="eastAsia" w:ascii="宋体" w:hAnsi="宋体"/>
          <w:sz w:val="24"/>
        </w:rPr>
        <w:t>第四章     评标办法及评分标准</w:t>
      </w:r>
    </w:p>
    <w:p>
      <w:pPr>
        <w:widowControl/>
        <w:snapToGrid w:val="0"/>
        <w:spacing w:line="360" w:lineRule="auto"/>
        <w:ind w:left="165"/>
        <w:textAlignment w:val="baseline"/>
        <w:rPr>
          <w:rFonts w:ascii="宋体" w:hAnsi="宋体"/>
          <w:sz w:val="24"/>
        </w:rPr>
      </w:pPr>
      <w:r>
        <w:rPr>
          <w:rFonts w:hint="eastAsia" w:ascii="宋体" w:hAnsi="宋体"/>
          <w:sz w:val="24"/>
        </w:rPr>
        <w:t>第五章     政府采购合同主要条款</w:t>
      </w:r>
    </w:p>
    <w:p>
      <w:pPr>
        <w:widowControl/>
        <w:snapToGrid w:val="0"/>
        <w:spacing w:line="360" w:lineRule="auto"/>
        <w:ind w:left="165"/>
        <w:textAlignment w:val="baseline"/>
        <w:rPr>
          <w:rFonts w:ascii="宋体" w:hAnsi="宋体"/>
          <w:sz w:val="24"/>
        </w:rPr>
      </w:pPr>
      <w:r>
        <w:rPr>
          <w:rFonts w:hint="eastAsia" w:ascii="宋体" w:hAnsi="宋体"/>
          <w:sz w:val="24"/>
        </w:rPr>
        <w:t>第六章     投标文件相关格式</w:t>
      </w:r>
    </w:p>
    <w:p>
      <w:pPr>
        <w:snapToGrid w:val="0"/>
        <w:spacing w:before="120" w:line="312" w:lineRule="auto"/>
        <w:textAlignment w:val="baseline"/>
        <w:rPr>
          <w:rFonts w:hAnsi="宋体"/>
          <w:sz w:val="20"/>
        </w:rPr>
      </w:pPr>
    </w:p>
    <w:p>
      <w:pPr>
        <w:snapToGrid w:val="0"/>
        <w:spacing w:before="120" w:line="312" w:lineRule="auto"/>
        <w:textAlignment w:val="baseline"/>
        <w:rPr>
          <w:rFonts w:hAnsi="宋体"/>
          <w:sz w:val="20"/>
        </w:rPr>
      </w:pPr>
    </w:p>
    <w:p>
      <w:pPr>
        <w:snapToGrid w:val="0"/>
        <w:spacing w:before="120" w:line="312" w:lineRule="auto"/>
        <w:textAlignment w:val="baseline"/>
        <w:rPr>
          <w:rFonts w:hAnsi="宋体"/>
          <w:sz w:val="20"/>
        </w:rPr>
      </w:pPr>
    </w:p>
    <w:p>
      <w:pPr>
        <w:snapToGrid w:val="0"/>
        <w:spacing w:before="120" w:line="312" w:lineRule="auto"/>
        <w:textAlignment w:val="baseline"/>
        <w:rPr>
          <w:rFonts w:hAnsi="宋体"/>
          <w:sz w:val="20"/>
        </w:rPr>
      </w:pPr>
    </w:p>
    <w:p>
      <w:pPr>
        <w:snapToGrid w:val="0"/>
        <w:spacing w:before="120" w:line="312" w:lineRule="auto"/>
        <w:textAlignment w:val="baseline"/>
        <w:rPr>
          <w:rFonts w:hAnsi="宋体"/>
          <w:sz w:val="20"/>
        </w:rPr>
      </w:pPr>
    </w:p>
    <w:p>
      <w:pPr>
        <w:snapToGrid w:val="0"/>
        <w:spacing w:before="120" w:line="312" w:lineRule="auto"/>
        <w:textAlignment w:val="baseline"/>
        <w:rPr>
          <w:rFonts w:hAnsi="宋体"/>
          <w:sz w:val="20"/>
        </w:rPr>
      </w:pPr>
    </w:p>
    <w:p>
      <w:pPr>
        <w:snapToGrid w:val="0"/>
        <w:spacing w:before="120" w:line="312" w:lineRule="auto"/>
        <w:textAlignment w:val="baseline"/>
        <w:rPr>
          <w:rFonts w:hAnsi="宋体"/>
          <w:sz w:val="20"/>
        </w:rPr>
      </w:pPr>
    </w:p>
    <w:p>
      <w:pPr>
        <w:snapToGrid w:val="0"/>
        <w:spacing w:before="120" w:line="312" w:lineRule="auto"/>
        <w:textAlignment w:val="baseline"/>
        <w:rPr>
          <w:rFonts w:hAnsi="宋体"/>
          <w:sz w:val="20"/>
        </w:rPr>
        <w:sectPr>
          <w:pgSz w:w="11906" w:h="16838"/>
          <w:pgMar w:top="1304" w:right="1106" w:bottom="1304" w:left="1531" w:header="1304" w:footer="1304" w:gutter="0"/>
          <w:cols w:space="720" w:num="1"/>
        </w:sectPr>
      </w:pPr>
    </w:p>
    <w:p>
      <w:pPr>
        <w:snapToGrid w:val="0"/>
        <w:spacing w:before="120" w:line="312" w:lineRule="auto"/>
        <w:jc w:val="center"/>
        <w:textAlignment w:val="baseline"/>
        <w:rPr>
          <w:rFonts w:ascii="黑体" w:hAnsi="宋体" w:eastAsia="黑体"/>
          <w:sz w:val="30"/>
        </w:rPr>
      </w:pPr>
      <w:r>
        <w:rPr>
          <w:rFonts w:hint="eastAsia" w:ascii="黑体" w:hAnsi="宋体" w:eastAsia="黑体"/>
          <w:sz w:val="30"/>
        </w:rPr>
        <w:t>第一章  公开招标采购公告</w:t>
      </w:r>
    </w:p>
    <w:p>
      <w:pPr>
        <w:snapToGrid w:val="0"/>
        <w:spacing w:line="312" w:lineRule="auto"/>
        <w:textAlignment w:val="baseline"/>
        <w:rPr>
          <w:rFonts w:hAnsi="宋体"/>
          <w:sz w:val="20"/>
        </w:rPr>
      </w:pPr>
    </w:p>
    <w:p>
      <w:pPr>
        <w:snapToGrid w:val="0"/>
        <w:spacing w:line="360" w:lineRule="auto"/>
        <w:ind w:firstLine="420" w:firstLineChars="200"/>
        <w:textAlignment w:val="baseline"/>
        <w:rPr>
          <w:sz w:val="20"/>
          <w:szCs w:val="21"/>
        </w:rPr>
      </w:pPr>
      <w:r>
        <w:rPr>
          <w:rFonts w:hint="eastAsia"/>
        </w:rPr>
        <w:t>根据《中华人民共和国政府采购法》等规定，受岱山县气象局委托，现就岱山县气象灾害风险普查和区划项目</w:t>
      </w:r>
      <w:r>
        <w:rPr>
          <w:rFonts w:hint="eastAsia"/>
          <w:szCs w:val="21"/>
        </w:rPr>
        <w:t>进行公开招标，欢迎符合资质要求并能提供相关服务的供应商参加投标。</w:t>
      </w:r>
    </w:p>
    <w:p>
      <w:pPr>
        <w:widowControl/>
        <w:snapToGrid w:val="0"/>
        <w:spacing w:line="360" w:lineRule="auto"/>
        <w:jc w:val="left"/>
        <w:textAlignment w:val="baseline"/>
        <w:rPr>
          <w:rStyle w:val="38"/>
          <w:rFonts w:hAnsi="宋体"/>
          <w:sz w:val="20"/>
          <w:szCs w:val="21"/>
        </w:rPr>
      </w:pPr>
      <w:r>
        <w:rPr>
          <w:rStyle w:val="38"/>
          <w:rFonts w:hint="eastAsia" w:hAnsi="宋体"/>
          <w:szCs w:val="21"/>
        </w:rPr>
        <w:t>一、项目名称：</w:t>
      </w:r>
      <w:r>
        <w:rPr>
          <w:rFonts w:hint="eastAsia"/>
        </w:rPr>
        <w:t>岱山县气象灾害风险普查和区划项目</w:t>
      </w:r>
    </w:p>
    <w:p>
      <w:pPr>
        <w:widowControl/>
        <w:snapToGrid w:val="0"/>
        <w:spacing w:line="360" w:lineRule="auto"/>
        <w:jc w:val="left"/>
        <w:textAlignment w:val="baseline"/>
        <w:rPr>
          <w:rFonts w:ascii="宋体" w:hAnsi="宋体"/>
          <w:b/>
          <w:bCs/>
          <w:sz w:val="28"/>
          <w:szCs w:val="28"/>
        </w:rPr>
      </w:pPr>
      <w:r>
        <w:rPr>
          <w:rStyle w:val="38"/>
          <w:rFonts w:hint="eastAsia" w:hAnsi="宋体"/>
          <w:szCs w:val="21"/>
        </w:rPr>
        <w:t>二、</w:t>
      </w:r>
      <w:r>
        <w:rPr>
          <w:rStyle w:val="38"/>
          <w:rFonts w:hAnsi="宋体"/>
          <w:szCs w:val="21"/>
        </w:rPr>
        <w:t>招标项目编号：</w:t>
      </w:r>
      <w:r>
        <w:rPr>
          <w:rFonts w:hint="eastAsia" w:ascii="宋体" w:hAnsi="宋体"/>
          <w:kern w:val="0"/>
          <w:szCs w:val="21"/>
          <w:shd w:val="clear" w:color="auto" w:fill="FFFFFF"/>
        </w:rPr>
        <w:t>SZGXZS2021148</w:t>
      </w:r>
    </w:p>
    <w:p>
      <w:pPr>
        <w:pStyle w:val="71"/>
        <w:snapToGrid w:val="0"/>
        <w:spacing w:beforeAutospacing="0" w:afterAutospacing="0" w:line="360" w:lineRule="auto"/>
        <w:jc w:val="both"/>
        <w:textAlignment w:val="baseline"/>
        <w:rPr>
          <w:sz w:val="21"/>
          <w:szCs w:val="21"/>
          <w:shd w:val="clear" w:color="auto" w:fill="FFFFFF"/>
        </w:rPr>
      </w:pPr>
      <w:r>
        <w:rPr>
          <w:rStyle w:val="38"/>
          <w:rFonts w:hint="eastAsia"/>
          <w:sz w:val="21"/>
          <w:szCs w:val="21"/>
        </w:rPr>
        <w:t>三、</w:t>
      </w:r>
      <w:r>
        <w:rPr>
          <w:rStyle w:val="38"/>
          <w:sz w:val="21"/>
          <w:szCs w:val="21"/>
        </w:rPr>
        <w:t>采购组织类型：</w:t>
      </w:r>
      <w:r>
        <w:rPr>
          <w:sz w:val="21"/>
          <w:szCs w:val="21"/>
          <w:shd w:val="clear" w:color="auto" w:fill="FFFFFF"/>
        </w:rPr>
        <w:t>分散采购委托代理</w:t>
      </w:r>
    </w:p>
    <w:p>
      <w:pPr>
        <w:pStyle w:val="71"/>
        <w:snapToGrid w:val="0"/>
        <w:spacing w:beforeAutospacing="0" w:afterAutospacing="0" w:line="336" w:lineRule="auto"/>
        <w:jc w:val="both"/>
        <w:textAlignment w:val="baseline"/>
        <w:rPr>
          <w:rFonts w:ascii="Times New Roman" w:hAnsi="Times New Roman"/>
          <w:b/>
          <w:bCs/>
          <w:sz w:val="21"/>
          <w:szCs w:val="21"/>
        </w:rPr>
      </w:pPr>
      <w:r>
        <w:rPr>
          <w:rStyle w:val="38"/>
          <w:rFonts w:hint="eastAsia"/>
          <w:sz w:val="21"/>
          <w:szCs w:val="21"/>
        </w:rPr>
        <w:t>四、</w:t>
      </w:r>
      <w:r>
        <w:rPr>
          <w:rStyle w:val="38"/>
          <w:sz w:val="21"/>
          <w:szCs w:val="21"/>
        </w:rPr>
        <w:t>招标项目概况（内容、用途、数量、简要技术要求等）:</w:t>
      </w:r>
    </w:p>
    <w:tbl>
      <w:tblPr>
        <w:tblStyle w:val="35"/>
        <w:tblW w:w="8647" w:type="dxa"/>
        <w:tblInd w:w="3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9"/>
        <w:gridCol w:w="4677"/>
        <w:gridCol w:w="1843"/>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trPr>
        <w:tc>
          <w:tcPr>
            <w:tcW w:w="709" w:type="dxa"/>
            <w:tcMar>
              <w:top w:w="75" w:type="dxa"/>
              <w:left w:w="75" w:type="dxa"/>
              <w:bottom w:w="75" w:type="dxa"/>
              <w:right w:w="75" w:type="dxa"/>
            </w:tcMar>
            <w:vAlign w:val="center"/>
          </w:tcPr>
          <w:p>
            <w:pPr>
              <w:pStyle w:val="71"/>
              <w:snapToGrid w:val="0"/>
              <w:spacing w:beforeAutospacing="0" w:afterAutospacing="0" w:line="336" w:lineRule="auto"/>
              <w:jc w:val="center"/>
              <w:textAlignment w:val="baseline"/>
              <w:rPr>
                <w:sz w:val="21"/>
                <w:szCs w:val="21"/>
              </w:rPr>
            </w:pPr>
            <w:r>
              <w:rPr>
                <w:rFonts w:hint="eastAsia"/>
                <w:sz w:val="21"/>
                <w:szCs w:val="21"/>
              </w:rPr>
              <w:t>序号</w:t>
            </w:r>
          </w:p>
        </w:tc>
        <w:tc>
          <w:tcPr>
            <w:tcW w:w="4677" w:type="dxa"/>
            <w:tcMar>
              <w:top w:w="75" w:type="dxa"/>
              <w:left w:w="75" w:type="dxa"/>
              <w:bottom w:w="75" w:type="dxa"/>
              <w:right w:w="75" w:type="dxa"/>
            </w:tcMar>
            <w:vAlign w:val="center"/>
          </w:tcPr>
          <w:p>
            <w:pPr>
              <w:pStyle w:val="71"/>
              <w:snapToGrid w:val="0"/>
              <w:spacing w:beforeAutospacing="0" w:afterAutospacing="0" w:line="336" w:lineRule="auto"/>
              <w:jc w:val="center"/>
              <w:textAlignment w:val="baseline"/>
              <w:rPr>
                <w:sz w:val="21"/>
                <w:szCs w:val="21"/>
              </w:rPr>
            </w:pPr>
            <w:r>
              <w:rPr>
                <w:sz w:val="21"/>
                <w:szCs w:val="21"/>
              </w:rPr>
              <w:t>项目名称</w:t>
            </w:r>
          </w:p>
        </w:tc>
        <w:tc>
          <w:tcPr>
            <w:tcW w:w="1843" w:type="dxa"/>
            <w:tcMar>
              <w:top w:w="75" w:type="dxa"/>
              <w:left w:w="75" w:type="dxa"/>
              <w:bottom w:w="75" w:type="dxa"/>
              <w:right w:w="75" w:type="dxa"/>
            </w:tcMar>
            <w:vAlign w:val="center"/>
          </w:tcPr>
          <w:p>
            <w:pPr>
              <w:pStyle w:val="71"/>
              <w:snapToGrid w:val="0"/>
              <w:spacing w:beforeAutospacing="0" w:afterAutospacing="0" w:line="336" w:lineRule="auto"/>
              <w:jc w:val="center"/>
              <w:textAlignment w:val="baseline"/>
              <w:rPr>
                <w:sz w:val="21"/>
                <w:szCs w:val="21"/>
              </w:rPr>
            </w:pPr>
            <w:r>
              <w:rPr>
                <w:sz w:val="21"/>
                <w:szCs w:val="21"/>
              </w:rPr>
              <w:t>数量/单位</w:t>
            </w:r>
          </w:p>
        </w:tc>
        <w:tc>
          <w:tcPr>
            <w:tcW w:w="1418" w:type="dxa"/>
            <w:tcMar>
              <w:top w:w="75" w:type="dxa"/>
              <w:left w:w="75" w:type="dxa"/>
              <w:bottom w:w="75" w:type="dxa"/>
              <w:right w:w="75" w:type="dxa"/>
            </w:tcMar>
            <w:vAlign w:val="center"/>
          </w:tcPr>
          <w:p>
            <w:pPr>
              <w:pStyle w:val="71"/>
              <w:snapToGrid w:val="0"/>
              <w:spacing w:beforeAutospacing="0" w:afterAutospacing="0" w:line="336" w:lineRule="auto"/>
              <w:jc w:val="center"/>
              <w:textAlignment w:val="baseline"/>
              <w:rPr>
                <w:sz w:val="21"/>
                <w:szCs w:val="21"/>
              </w:rPr>
            </w:pPr>
            <w:r>
              <w:rPr>
                <w:sz w:val="21"/>
                <w:szCs w:val="21"/>
              </w:rPr>
              <w:t>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trPr>
        <w:tc>
          <w:tcPr>
            <w:tcW w:w="709" w:type="dxa"/>
            <w:tcMar>
              <w:top w:w="75" w:type="dxa"/>
              <w:left w:w="75" w:type="dxa"/>
              <w:bottom w:w="75" w:type="dxa"/>
              <w:right w:w="75" w:type="dxa"/>
            </w:tcMar>
            <w:vAlign w:val="center"/>
          </w:tcPr>
          <w:p>
            <w:pPr>
              <w:pStyle w:val="71"/>
              <w:snapToGrid w:val="0"/>
              <w:spacing w:beforeAutospacing="0" w:afterAutospacing="0" w:line="336" w:lineRule="auto"/>
              <w:jc w:val="center"/>
              <w:textAlignment w:val="baseline"/>
              <w:rPr>
                <w:sz w:val="21"/>
                <w:szCs w:val="21"/>
              </w:rPr>
            </w:pPr>
            <w:r>
              <w:rPr>
                <w:rFonts w:hint="eastAsia"/>
                <w:sz w:val="21"/>
                <w:szCs w:val="21"/>
              </w:rPr>
              <w:t>1</w:t>
            </w:r>
          </w:p>
        </w:tc>
        <w:tc>
          <w:tcPr>
            <w:tcW w:w="4677" w:type="dxa"/>
            <w:tcMar>
              <w:top w:w="75" w:type="dxa"/>
              <w:left w:w="75" w:type="dxa"/>
              <w:bottom w:w="75" w:type="dxa"/>
              <w:right w:w="75" w:type="dxa"/>
            </w:tcMar>
            <w:vAlign w:val="center"/>
          </w:tcPr>
          <w:p>
            <w:pPr>
              <w:pStyle w:val="71"/>
              <w:snapToGrid w:val="0"/>
              <w:spacing w:beforeAutospacing="0" w:afterAutospacing="0" w:line="336" w:lineRule="auto"/>
              <w:jc w:val="center"/>
              <w:textAlignment w:val="baseline"/>
              <w:rPr>
                <w:sz w:val="21"/>
                <w:szCs w:val="21"/>
              </w:rPr>
            </w:pPr>
            <w:r>
              <w:rPr>
                <w:rFonts w:hint="eastAsia"/>
                <w:sz w:val="21"/>
                <w:szCs w:val="21"/>
                <w:shd w:val="clear" w:color="auto" w:fill="FFFFFF"/>
              </w:rPr>
              <w:t>岱山县气象灾害风险普查和区划项目</w:t>
            </w:r>
          </w:p>
        </w:tc>
        <w:tc>
          <w:tcPr>
            <w:tcW w:w="1843" w:type="dxa"/>
            <w:tcMar>
              <w:top w:w="75" w:type="dxa"/>
              <w:left w:w="75" w:type="dxa"/>
              <w:bottom w:w="75" w:type="dxa"/>
              <w:right w:w="75" w:type="dxa"/>
            </w:tcMar>
            <w:vAlign w:val="center"/>
          </w:tcPr>
          <w:p>
            <w:pPr>
              <w:pStyle w:val="71"/>
              <w:snapToGrid w:val="0"/>
              <w:spacing w:beforeAutospacing="0" w:afterAutospacing="0" w:line="336" w:lineRule="auto"/>
              <w:jc w:val="center"/>
              <w:textAlignment w:val="baseline"/>
              <w:rPr>
                <w:sz w:val="21"/>
                <w:szCs w:val="21"/>
              </w:rPr>
            </w:pPr>
            <w:r>
              <w:rPr>
                <w:rFonts w:hint="eastAsia"/>
                <w:sz w:val="21"/>
                <w:szCs w:val="21"/>
              </w:rPr>
              <w:t>1项</w:t>
            </w:r>
          </w:p>
        </w:tc>
        <w:tc>
          <w:tcPr>
            <w:tcW w:w="1418" w:type="dxa"/>
            <w:tcMar>
              <w:top w:w="75" w:type="dxa"/>
              <w:left w:w="75" w:type="dxa"/>
              <w:bottom w:w="75" w:type="dxa"/>
              <w:right w:w="75" w:type="dxa"/>
            </w:tcMar>
            <w:vAlign w:val="center"/>
          </w:tcPr>
          <w:p>
            <w:pPr>
              <w:pStyle w:val="71"/>
              <w:snapToGrid w:val="0"/>
              <w:spacing w:beforeAutospacing="0" w:afterAutospacing="0" w:line="336" w:lineRule="auto"/>
              <w:jc w:val="center"/>
              <w:textAlignment w:val="baseline"/>
              <w:rPr>
                <w:sz w:val="21"/>
                <w:szCs w:val="21"/>
              </w:rPr>
            </w:pPr>
            <w:r>
              <w:rPr>
                <w:rFonts w:hint="eastAsia"/>
                <w:sz w:val="21"/>
                <w:szCs w:val="21"/>
              </w:rPr>
              <w:t>57万元</w:t>
            </w:r>
          </w:p>
        </w:tc>
      </w:tr>
    </w:tbl>
    <w:p>
      <w:pPr>
        <w:pStyle w:val="71"/>
        <w:snapToGrid w:val="0"/>
        <w:spacing w:beforeAutospacing="0" w:afterAutospacing="0" w:line="360" w:lineRule="auto"/>
        <w:jc w:val="both"/>
        <w:textAlignment w:val="baseline"/>
        <w:rPr>
          <w:rStyle w:val="38"/>
          <w:b w:val="0"/>
          <w:bCs w:val="0"/>
          <w:sz w:val="21"/>
          <w:szCs w:val="21"/>
        </w:rPr>
      </w:pPr>
      <w:r>
        <w:rPr>
          <w:rStyle w:val="38"/>
          <w:rFonts w:hint="eastAsia"/>
          <w:sz w:val="21"/>
          <w:szCs w:val="21"/>
        </w:rPr>
        <w:t>五、</w:t>
      </w:r>
      <w:r>
        <w:rPr>
          <w:rStyle w:val="38"/>
          <w:sz w:val="21"/>
          <w:szCs w:val="21"/>
        </w:rPr>
        <w:t>投标供应商资格要求:</w:t>
      </w:r>
    </w:p>
    <w:p>
      <w:pPr>
        <w:pStyle w:val="71"/>
        <w:shd w:val="clear" w:color="auto" w:fill="FFFFFF"/>
        <w:snapToGrid w:val="0"/>
        <w:spacing w:beforeAutospacing="0" w:afterAutospacing="0" w:line="360" w:lineRule="auto"/>
        <w:ind w:firstLine="420" w:firstLineChars="200"/>
        <w:textAlignment w:val="baseline"/>
        <w:rPr>
          <w:sz w:val="21"/>
          <w:szCs w:val="21"/>
        </w:rPr>
      </w:pPr>
      <w:r>
        <w:rPr>
          <w:rFonts w:hint="eastAsia"/>
          <w:sz w:val="21"/>
          <w:szCs w:val="21"/>
        </w:rPr>
        <w:t>1、①具有独立承担民事责任的能力；②具有良好的商业信誉和健全的财务会计制度；③具有履行合同所必需的设备和专业技术能力；④参加政府采购活动前三年内，无依法缴纳税收和社会保障资金的不良记录；⑤参加政府采购活动前三年内，在经营活动中没有重大违法记录；⑥法律、行政法规规定的其他条件。</w:t>
      </w:r>
    </w:p>
    <w:p>
      <w:pPr>
        <w:pStyle w:val="71"/>
        <w:shd w:val="clear" w:color="auto" w:fill="FFFFFF"/>
        <w:snapToGrid w:val="0"/>
        <w:spacing w:beforeAutospacing="0" w:afterAutospacing="0" w:line="360" w:lineRule="auto"/>
        <w:ind w:firstLine="420" w:firstLineChars="200"/>
        <w:textAlignment w:val="baseline"/>
        <w:rPr>
          <w:sz w:val="21"/>
          <w:szCs w:val="21"/>
        </w:rPr>
      </w:pPr>
      <w:r>
        <w:rPr>
          <w:rFonts w:hint="eastAsia"/>
          <w:sz w:val="21"/>
          <w:szCs w:val="21"/>
        </w:rPr>
        <w:t>2、未被“信用中国”（www.creditchina.gov.cn）、中国政府采购网（www.ccgp.gov.cn）列入失信被执行人、重大税收违法案件当事人名单、政府采购严重违法失信行为记录名单。</w:t>
      </w:r>
    </w:p>
    <w:p>
      <w:pPr>
        <w:pStyle w:val="71"/>
        <w:shd w:val="clear" w:color="auto" w:fill="FFFFFF"/>
        <w:snapToGrid w:val="0"/>
        <w:spacing w:beforeAutospacing="0" w:afterAutospacing="0" w:line="360" w:lineRule="auto"/>
        <w:ind w:firstLine="420" w:firstLineChars="200"/>
        <w:textAlignment w:val="baseline"/>
        <w:rPr>
          <w:color w:val="FF0000"/>
          <w:sz w:val="21"/>
          <w:szCs w:val="21"/>
        </w:rPr>
      </w:pPr>
      <w:r>
        <w:rPr>
          <w:rFonts w:hint="eastAsia"/>
          <w:color w:val="FF0000"/>
          <w:sz w:val="21"/>
          <w:szCs w:val="21"/>
        </w:rPr>
        <w:t>3、此项目面向中小企业。</w:t>
      </w:r>
    </w:p>
    <w:p>
      <w:pPr>
        <w:pStyle w:val="71"/>
        <w:shd w:val="clear" w:color="auto" w:fill="FFFFFF"/>
        <w:snapToGrid w:val="0"/>
        <w:spacing w:beforeAutospacing="0" w:afterAutospacing="0" w:line="360" w:lineRule="auto"/>
        <w:textAlignment w:val="baseline"/>
        <w:rPr>
          <w:rFonts w:ascii="Times New Roman" w:hAnsi="Times New Roman"/>
          <w:sz w:val="21"/>
          <w:szCs w:val="21"/>
        </w:rPr>
      </w:pPr>
      <w:r>
        <w:rPr>
          <w:rStyle w:val="38"/>
          <w:rFonts w:hint="eastAsia"/>
          <w:sz w:val="21"/>
          <w:szCs w:val="21"/>
        </w:rPr>
        <w:t>六、</w:t>
      </w:r>
      <w:r>
        <w:rPr>
          <w:rFonts w:hint="eastAsia" w:cs="宋体"/>
          <w:b/>
          <w:sz w:val="21"/>
          <w:szCs w:val="21"/>
        </w:rPr>
        <w:t>公告期限：</w:t>
      </w:r>
      <w:r>
        <w:rPr>
          <w:rFonts w:hint="eastAsia" w:cs="宋体"/>
          <w:b/>
          <w:sz w:val="21"/>
          <w:szCs w:val="21"/>
          <w:u w:val="single" w:color="000000"/>
        </w:rPr>
        <w:t xml:space="preserve"> 自公告发布之日起5个工作日 </w:t>
      </w:r>
    </w:p>
    <w:p>
      <w:pPr>
        <w:snapToGrid w:val="0"/>
        <w:spacing w:line="360" w:lineRule="auto"/>
        <w:textAlignment w:val="baseline"/>
        <w:rPr>
          <w:rFonts w:ascii="宋体" w:hAnsi="宋体" w:cs="宋体"/>
          <w:sz w:val="20"/>
          <w:szCs w:val="21"/>
        </w:rPr>
      </w:pPr>
      <w:r>
        <w:rPr>
          <w:rFonts w:hint="eastAsia" w:ascii="宋体" w:hAnsi="宋体" w:cs="宋体"/>
          <w:b/>
          <w:bCs/>
          <w:szCs w:val="21"/>
        </w:rPr>
        <w:t>七.注册及采购文件的获取</w:t>
      </w:r>
      <w:r>
        <w:rPr>
          <w:rFonts w:hint="eastAsia" w:ascii="宋体" w:hAnsi="宋体" w:cs="宋体"/>
          <w:szCs w:val="21"/>
        </w:rPr>
        <w:t>：</w:t>
      </w:r>
    </w:p>
    <w:p>
      <w:pPr>
        <w:pStyle w:val="71"/>
        <w:shd w:val="clear" w:color="auto" w:fill="FFFFFF"/>
        <w:snapToGrid w:val="0"/>
        <w:spacing w:beforeAutospacing="0" w:afterAutospacing="0" w:line="360" w:lineRule="auto"/>
        <w:ind w:firstLine="417" w:firstLineChars="198"/>
        <w:textAlignment w:val="baseline"/>
        <w:rPr>
          <w:rFonts w:cs="宋体"/>
          <w:b/>
          <w:bCs/>
          <w:sz w:val="21"/>
          <w:szCs w:val="21"/>
          <w:shd w:val="clear" w:color="auto" w:fill="FFFFFF"/>
        </w:rPr>
      </w:pPr>
      <w:r>
        <w:rPr>
          <w:rFonts w:hint="eastAsia" w:cs="宋体"/>
          <w:b/>
          <w:bCs/>
          <w:sz w:val="21"/>
          <w:szCs w:val="21"/>
          <w:shd w:val="clear" w:color="auto" w:fill="FFFFFF"/>
        </w:rPr>
        <w:t>1、本项目只实行网上获取采购文件。</w:t>
      </w:r>
    </w:p>
    <w:p>
      <w:pPr>
        <w:pStyle w:val="71"/>
        <w:shd w:val="clear" w:color="auto" w:fill="FFFFFF"/>
        <w:snapToGrid w:val="0"/>
        <w:spacing w:beforeAutospacing="0" w:afterAutospacing="0" w:line="360" w:lineRule="auto"/>
        <w:ind w:firstLine="417" w:firstLineChars="198"/>
        <w:textAlignment w:val="baseline"/>
        <w:rPr>
          <w:rFonts w:cs="宋体"/>
          <w:b/>
          <w:bCs/>
          <w:sz w:val="21"/>
          <w:szCs w:val="21"/>
          <w:shd w:val="clear" w:color="auto" w:fill="FFFFFF"/>
        </w:rPr>
      </w:pPr>
      <w:r>
        <w:rPr>
          <w:rFonts w:hint="eastAsia" w:cs="宋体"/>
          <w:b/>
          <w:bCs/>
          <w:sz w:val="21"/>
          <w:szCs w:val="21"/>
          <w:shd w:val="clear" w:color="auto" w:fill="FFFFFF"/>
        </w:rPr>
        <w:t>2、获取采购文件网址</w:t>
      </w:r>
      <w:r>
        <w:rPr>
          <w:rFonts w:hint="eastAsia" w:cs="宋体"/>
          <w:sz w:val="21"/>
          <w:szCs w:val="21"/>
          <w:shd w:val="clear" w:color="auto" w:fill="FFFFFF"/>
        </w:rPr>
        <w:t>：浙江省政府采购网</w:t>
      </w:r>
      <w:r>
        <w:fldChar w:fldCharType="begin"/>
      </w:r>
      <w:r>
        <w:instrText xml:space="preserve"> HYPERLINK "http://www.zjzfcg.gov.cn" </w:instrText>
      </w:r>
      <w:r>
        <w:fldChar w:fldCharType="separate"/>
      </w:r>
      <w:r>
        <w:rPr>
          <w:rFonts w:hint="eastAsia" w:cs="宋体"/>
          <w:sz w:val="21"/>
          <w:szCs w:val="21"/>
          <w:u w:val="single" w:color="000000"/>
          <w:shd w:val="clear" w:color="auto" w:fill="FFFFFF"/>
        </w:rPr>
        <w:t>www.zjzfcg.gov.cn</w:t>
      </w:r>
      <w:r>
        <w:rPr>
          <w:rFonts w:hint="eastAsia" w:cs="宋体"/>
          <w:sz w:val="21"/>
          <w:szCs w:val="21"/>
          <w:u w:val="single" w:color="000000"/>
          <w:shd w:val="clear" w:color="auto" w:fill="FFFFFF"/>
        </w:rPr>
        <w:fldChar w:fldCharType="end"/>
      </w:r>
      <w:r>
        <w:rPr>
          <w:rFonts w:hint="eastAsia" w:cs="宋体"/>
          <w:sz w:val="21"/>
          <w:szCs w:val="21"/>
          <w:shd w:val="clear" w:color="auto" w:fill="FFFFFF"/>
        </w:rPr>
        <w:t>（用“政采云”注册账号、密码登录系统后获取采购文件）</w:t>
      </w:r>
    </w:p>
    <w:p>
      <w:pPr>
        <w:pStyle w:val="71"/>
        <w:shd w:val="clear" w:color="auto" w:fill="FFFFFF"/>
        <w:snapToGrid w:val="0"/>
        <w:spacing w:beforeAutospacing="0" w:afterAutospacing="0" w:line="360" w:lineRule="auto"/>
        <w:ind w:left="416" w:leftChars="198"/>
        <w:textAlignment w:val="baseline"/>
        <w:rPr>
          <w:rFonts w:cs="宋体"/>
          <w:sz w:val="21"/>
          <w:szCs w:val="21"/>
          <w:shd w:val="clear" w:color="auto" w:fill="FFFFFF"/>
        </w:rPr>
      </w:pPr>
      <w:r>
        <w:rPr>
          <w:rFonts w:hint="eastAsia" w:cs="宋体"/>
          <w:b/>
          <w:bCs/>
          <w:sz w:val="21"/>
          <w:szCs w:val="21"/>
          <w:shd w:val="clear" w:color="auto" w:fill="FFFFFF"/>
        </w:rPr>
        <w:t>3、免费注册网址：浙江政府采购网（供应商注册页面）：</w:t>
      </w:r>
      <w:r>
        <w:rPr>
          <w:rFonts w:hint="eastAsia" w:cs="宋体"/>
          <w:sz w:val="21"/>
          <w:szCs w:val="21"/>
          <w:u w:val="single" w:color="000000"/>
          <w:shd w:val="clear" w:color="auto" w:fill="FFFFFF"/>
        </w:rPr>
        <w:t>https://middle.zcygov.cn/settle-front/#/registry</w:t>
      </w:r>
      <w:r>
        <w:rPr>
          <w:rFonts w:hint="eastAsia" w:cs="宋体"/>
          <w:sz w:val="21"/>
          <w:szCs w:val="21"/>
          <w:shd w:val="clear" w:color="auto" w:fill="FFFFFF"/>
        </w:rPr>
        <w:t>“政采云”，咨询电话：400-881-7190。</w:t>
      </w:r>
    </w:p>
    <w:p>
      <w:pPr>
        <w:pStyle w:val="71"/>
        <w:shd w:val="clear" w:color="auto" w:fill="FFFFFF"/>
        <w:snapToGrid w:val="0"/>
        <w:spacing w:beforeAutospacing="0" w:afterAutospacing="0" w:line="360" w:lineRule="auto"/>
        <w:textAlignment w:val="baseline"/>
        <w:rPr>
          <w:rFonts w:cs="宋体"/>
          <w:sz w:val="21"/>
          <w:szCs w:val="21"/>
          <w:shd w:val="clear" w:color="auto" w:fill="FFFFFF"/>
        </w:rPr>
      </w:pPr>
      <w:r>
        <w:rPr>
          <w:rFonts w:hint="eastAsia" w:cs="宋体"/>
          <w:sz w:val="21"/>
          <w:szCs w:val="21"/>
          <w:shd w:val="clear" w:color="auto" w:fill="FFFFFF"/>
        </w:rPr>
        <w:t>已经注册成功的供应商无需重复注册。</w:t>
      </w:r>
    </w:p>
    <w:p>
      <w:pPr>
        <w:pStyle w:val="71"/>
        <w:shd w:val="clear" w:color="auto" w:fill="FFFFFF"/>
        <w:snapToGrid w:val="0"/>
        <w:spacing w:beforeAutospacing="0" w:afterAutospacing="0" w:line="360" w:lineRule="auto"/>
        <w:ind w:firstLine="417" w:firstLineChars="198"/>
        <w:textAlignment w:val="baseline"/>
        <w:rPr>
          <w:rFonts w:cs="宋体"/>
          <w:sz w:val="21"/>
          <w:szCs w:val="21"/>
          <w:shd w:val="clear" w:color="auto" w:fill="FFFFFF"/>
        </w:rPr>
      </w:pPr>
      <w:r>
        <w:rPr>
          <w:rFonts w:hint="eastAsia" w:cs="宋体"/>
          <w:b/>
          <w:bCs/>
          <w:sz w:val="21"/>
          <w:szCs w:val="21"/>
          <w:shd w:val="clear" w:color="auto" w:fill="FFFFFF"/>
        </w:rPr>
        <w:t>4、获取采购文件时间：</w:t>
      </w:r>
      <w:r>
        <w:rPr>
          <w:rFonts w:hint="eastAsia" w:cs="宋体"/>
          <w:sz w:val="21"/>
          <w:szCs w:val="21"/>
          <w:shd w:val="clear" w:color="auto" w:fill="FFFFFF"/>
        </w:rPr>
        <w:t>公告发布之日至投标截止时间。</w:t>
      </w:r>
    </w:p>
    <w:p>
      <w:pPr>
        <w:pStyle w:val="71"/>
        <w:shd w:val="clear" w:color="auto" w:fill="FFFFFF"/>
        <w:snapToGrid w:val="0"/>
        <w:spacing w:beforeAutospacing="0" w:afterAutospacing="0" w:line="360" w:lineRule="auto"/>
        <w:textAlignment w:val="baseline"/>
        <w:rPr>
          <w:rFonts w:cs="宋体"/>
          <w:b/>
          <w:bCs/>
          <w:kern w:val="2"/>
          <w:sz w:val="21"/>
          <w:szCs w:val="21"/>
        </w:rPr>
      </w:pPr>
      <w:r>
        <w:rPr>
          <w:rFonts w:hint="eastAsia" w:cs="宋体"/>
          <w:b/>
          <w:bCs/>
          <w:kern w:val="2"/>
          <w:sz w:val="21"/>
          <w:szCs w:val="21"/>
        </w:rPr>
        <w:t>八、投标文件的制作及递交</w:t>
      </w:r>
    </w:p>
    <w:p>
      <w:pPr>
        <w:pStyle w:val="71"/>
        <w:shd w:val="clear" w:color="auto" w:fill="FFFFFF"/>
        <w:snapToGrid w:val="0"/>
        <w:spacing w:beforeAutospacing="0" w:afterAutospacing="0" w:line="360" w:lineRule="auto"/>
        <w:ind w:firstLine="420" w:firstLineChars="200"/>
        <w:textAlignment w:val="baseline"/>
        <w:rPr>
          <w:rFonts w:cs="宋体"/>
          <w:sz w:val="21"/>
          <w:szCs w:val="21"/>
          <w:shd w:val="clear" w:color="auto" w:fill="FFFFFF"/>
        </w:rPr>
      </w:pPr>
      <w:r>
        <w:rPr>
          <w:rFonts w:hint="eastAsia" w:cs="宋体"/>
          <w:sz w:val="21"/>
          <w:szCs w:val="21"/>
          <w:shd w:val="clear" w:color="auto" w:fill="FFFFFF"/>
        </w:rPr>
        <w:t>1、供应商须</w:t>
      </w:r>
      <w:r>
        <w:rPr>
          <w:rFonts w:hint="eastAsia" w:cs="宋体"/>
          <w:b/>
          <w:bCs/>
          <w:sz w:val="21"/>
          <w:szCs w:val="21"/>
          <w:shd w:val="clear" w:color="auto" w:fill="FFFFFF"/>
        </w:rPr>
        <w:t>在线获取CA数字证书</w:t>
      </w:r>
      <w:r>
        <w:rPr>
          <w:rFonts w:hint="eastAsia" w:cs="宋体"/>
          <w:sz w:val="21"/>
          <w:szCs w:val="21"/>
          <w:shd w:val="clear" w:color="auto" w:fill="FFFFFF"/>
        </w:rPr>
        <w:t>（完成CA数字证书办理预计一周左右，建议各投标人自行把握时间）</w:t>
      </w:r>
      <w:r>
        <w:rPr>
          <w:rFonts w:hint="eastAsia" w:cs="宋体"/>
          <w:b/>
          <w:bCs/>
          <w:sz w:val="21"/>
          <w:szCs w:val="21"/>
          <w:shd w:val="clear" w:color="auto" w:fill="FFFFFF"/>
        </w:rPr>
        <w:t>，</w:t>
      </w:r>
      <w:r>
        <w:rPr>
          <w:rFonts w:hint="eastAsia" w:cs="宋体"/>
          <w:sz w:val="21"/>
          <w:szCs w:val="21"/>
          <w:shd w:val="clear" w:color="auto" w:fill="FFFFFF"/>
        </w:rPr>
        <w:t>并登陆“浙江省政府采购网”（</w:t>
      </w:r>
      <w:r>
        <w:fldChar w:fldCharType="begin"/>
      </w:r>
      <w:r>
        <w:instrText xml:space="preserve"> HYPERLINK "http://www.zjzfcg.gov.cn" </w:instrText>
      </w:r>
      <w:r>
        <w:fldChar w:fldCharType="separate"/>
      </w:r>
      <w:r>
        <w:rPr>
          <w:rFonts w:hint="eastAsia" w:cs="宋体"/>
          <w:sz w:val="21"/>
          <w:szCs w:val="21"/>
          <w:shd w:val="clear" w:color="auto" w:fill="FFFFFF"/>
        </w:rPr>
        <w:t>www.zjzfcg.gov.cn</w:t>
      </w:r>
      <w:r>
        <w:rPr>
          <w:rFonts w:hint="eastAsia" w:cs="宋体"/>
          <w:sz w:val="21"/>
          <w:szCs w:val="21"/>
          <w:shd w:val="clear" w:color="auto" w:fill="FFFFFF"/>
        </w:rPr>
        <w:fldChar w:fldCharType="end"/>
      </w:r>
      <w:r>
        <w:rPr>
          <w:rFonts w:hint="eastAsia" w:cs="宋体"/>
          <w:sz w:val="21"/>
          <w:szCs w:val="21"/>
          <w:shd w:val="clear" w:color="auto" w:fill="FFFFFF"/>
        </w:rPr>
        <w:t xml:space="preserve"> ），进入“下载专区”下载“电子交易客户端”，制作投标文件。</w:t>
      </w:r>
    </w:p>
    <w:p>
      <w:pPr>
        <w:pStyle w:val="71"/>
        <w:snapToGrid w:val="0"/>
        <w:spacing w:beforeAutospacing="0" w:afterAutospacing="0" w:line="360" w:lineRule="auto"/>
        <w:ind w:firstLine="420" w:firstLineChars="200"/>
        <w:jc w:val="both"/>
        <w:textAlignment w:val="baseline"/>
        <w:rPr>
          <w:rFonts w:cs="宋体"/>
          <w:sz w:val="21"/>
          <w:szCs w:val="21"/>
          <w:shd w:val="clear" w:color="auto" w:fill="FFFFFF"/>
        </w:rPr>
      </w:pPr>
      <w:r>
        <w:rPr>
          <w:rFonts w:hint="eastAsia" w:cs="宋体"/>
          <w:sz w:val="21"/>
          <w:szCs w:val="21"/>
          <w:shd w:val="clear" w:color="auto" w:fill="FFFFFF"/>
        </w:rPr>
        <w:t>2、投标人将加密的电子版投标文件于投标截止时间前上传到政采云系统中。</w:t>
      </w:r>
    </w:p>
    <w:p>
      <w:pPr>
        <w:pStyle w:val="71"/>
        <w:shd w:val="clear" w:color="auto" w:fill="FFFFFF"/>
        <w:snapToGrid w:val="0"/>
        <w:spacing w:beforeAutospacing="0" w:afterAutospacing="0" w:line="360" w:lineRule="auto"/>
        <w:ind w:left="420" w:leftChars="200"/>
        <w:textAlignment w:val="baseline"/>
        <w:rPr>
          <w:rFonts w:cs="宋体"/>
          <w:sz w:val="21"/>
          <w:szCs w:val="21"/>
          <w:u w:val="single"/>
          <w:shd w:val="clear" w:color="auto" w:fill="FFFFFF"/>
        </w:rPr>
      </w:pPr>
      <w:r>
        <w:rPr>
          <w:rFonts w:hint="eastAsia" w:cs="宋体"/>
          <w:sz w:val="21"/>
          <w:szCs w:val="21"/>
          <w:shd w:val="clear" w:color="auto" w:fill="FFFFFF"/>
        </w:rPr>
        <w:t>3、具体的投标文件加密上传等操作详见政采云平台操作指南。</w:t>
      </w:r>
      <w:r>
        <w:fldChar w:fldCharType="begin"/>
      </w:r>
      <w:r>
        <w:instrText xml:space="preserve"> HYPERLINK "https://edu.zcygov.cn/luban/e-biding?utm=a0004.2ef5001f.0001.0109.da8b35e0da8611e98d8937b7ef8a3544" </w:instrText>
      </w:r>
      <w:r>
        <w:fldChar w:fldCharType="separate"/>
      </w:r>
      <w:r>
        <w:rPr>
          <w:rFonts w:hint="eastAsia" w:cs="宋体"/>
          <w:sz w:val="21"/>
          <w:szCs w:val="21"/>
          <w:u w:val="single" w:color="000000"/>
          <w:shd w:val="clear" w:color="auto" w:fill="FFFFFF"/>
        </w:rPr>
        <w:t>https://edu.zcygov.cn/luban/e-biding?utm=a0004.2ef5001f.0001.0109.da8b35e0da8611e98d8937b7ef8a3544</w:t>
      </w:r>
      <w:r>
        <w:rPr>
          <w:rFonts w:hint="eastAsia" w:cs="宋体"/>
          <w:sz w:val="21"/>
          <w:szCs w:val="21"/>
          <w:u w:val="single" w:color="000000"/>
          <w:shd w:val="clear" w:color="auto" w:fill="FFFFFF"/>
        </w:rPr>
        <w:fldChar w:fldCharType="end"/>
      </w:r>
    </w:p>
    <w:p>
      <w:pPr>
        <w:pStyle w:val="71"/>
        <w:snapToGrid w:val="0"/>
        <w:spacing w:beforeAutospacing="0" w:afterAutospacing="0" w:line="360" w:lineRule="auto"/>
        <w:jc w:val="both"/>
        <w:textAlignment w:val="baseline"/>
        <w:rPr>
          <w:rStyle w:val="38"/>
          <w:b w:val="0"/>
          <w:bCs w:val="0"/>
          <w:sz w:val="21"/>
          <w:szCs w:val="21"/>
        </w:rPr>
      </w:pPr>
      <w:r>
        <w:rPr>
          <w:rStyle w:val="38"/>
          <w:rFonts w:hint="eastAsia"/>
          <w:sz w:val="21"/>
          <w:szCs w:val="21"/>
        </w:rPr>
        <w:t>九、投标保证金：无。</w:t>
      </w:r>
    </w:p>
    <w:p>
      <w:pPr>
        <w:pStyle w:val="71"/>
        <w:snapToGrid w:val="0"/>
        <w:spacing w:beforeAutospacing="0" w:afterAutospacing="0" w:line="360" w:lineRule="auto"/>
        <w:jc w:val="both"/>
        <w:textAlignment w:val="baseline"/>
        <w:rPr>
          <w:rStyle w:val="38"/>
          <w:sz w:val="21"/>
          <w:szCs w:val="21"/>
        </w:rPr>
      </w:pPr>
      <w:r>
        <w:rPr>
          <w:rStyle w:val="38"/>
          <w:rFonts w:hint="eastAsia"/>
          <w:sz w:val="21"/>
          <w:szCs w:val="21"/>
        </w:rPr>
        <w:t>十、</w:t>
      </w:r>
      <w:r>
        <w:rPr>
          <w:rStyle w:val="38"/>
          <w:sz w:val="21"/>
          <w:szCs w:val="21"/>
        </w:rPr>
        <w:t>投标截止时间</w:t>
      </w:r>
      <w:r>
        <w:rPr>
          <w:rStyle w:val="38"/>
          <w:rFonts w:hint="eastAsia"/>
          <w:sz w:val="21"/>
          <w:szCs w:val="21"/>
        </w:rPr>
        <w:t>和地址</w:t>
      </w:r>
      <w:r>
        <w:rPr>
          <w:rStyle w:val="38"/>
          <w:sz w:val="21"/>
          <w:szCs w:val="21"/>
        </w:rPr>
        <w:t>：</w:t>
      </w:r>
    </w:p>
    <w:p>
      <w:pPr>
        <w:snapToGrid w:val="0"/>
        <w:spacing w:line="360" w:lineRule="auto"/>
        <w:textAlignment w:val="baseline"/>
        <w:rPr>
          <w:rFonts w:ascii="宋体" w:hAnsi="宋体"/>
          <w:sz w:val="20"/>
          <w:szCs w:val="21"/>
        </w:rPr>
      </w:pPr>
      <w:r>
        <w:rPr>
          <w:rFonts w:hint="eastAsia" w:ascii="宋体" w:hAnsi="宋体"/>
          <w:szCs w:val="21"/>
        </w:rPr>
        <w:t xml:space="preserve">     1、本项目实行电子投标。</w:t>
      </w:r>
    </w:p>
    <w:p>
      <w:pPr>
        <w:snapToGrid w:val="0"/>
        <w:spacing w:line="360" w:lineRule="auto"/>
        <w:textAlignment w:val="baseline"/>
        <w:rPr>
          <w:rFonts w:ascii="宋体" w:hAnsi="宋体"/>
          <w:sz w:val="20"/>
          <w:szCs w:val="21"/>
        </w:rPr>
      </w:pPr>
      <w:r>
        <w:rPr>
          <w:rFonts w:hint="eastAsia" w:ascii="宋体" w:hAnsi="宋体"/>
          <w:szCs w:val="21"/>
        </w:rPr>
        <w:t xml:space="preserve">     投标人应准备电子投标文件、以介质存储的数据电文形式的备份投标文件、纸质备份投标文件三类：</w:t>
      </w:r>
    </w:p>
    <w:p>
      <w:pPr>
        <w:snapToGrid w:val="0"/>
        <w:spacing w:line="360" w:lineRule="auto"/>
        <w:textAlignment w:val="baseline"/>
        <w:rPr>
          <w:rFonts w:ascii="宋体" w:hAnsi="宋体"/>
          <w:sz w:val="20"/>
          <w:szCs w:val="21"/>
        </w:rPr>
      </w:pPr>
      <w:r>
        <w:rPr>
          <w:rFonts w:hint="eastAsia" w:ascii="宋体" w:hAnsi="宋体"/>
          <w:szCs w:val="21"/>
        </w:rPr>
        <w:t xml:space="preserve">    （1）电子投标文件，按政采云平台项目采购-电子交易操作指南及本招标文件要求递交。</w:t>
      </w:r>
      <w:r>
        <w:rPr>
          <w:rFonts w:hint="eastAsia" w:ascii="宋体" w:hAnsi="宋体" w:cs="宋体"/>
          <w:szCs w:val="21"/>
          <w:shd w:val="clear" w:color="auto" w:fill="FFFFFF"/>
        </w:rPr>
        <w:t>投标人应于2021年</w:t>
      </w:r>
      <w:r>
        <w:rPr>
          <w:rFonts w:hint="eastAsia" w:ascii="宋体" w:hAnsi="宋体" w:cs="宋体"/>
          <w:szCs w:val="21"/>
          <w:shd w:val="clear" w:color="auto" w:fill="FFFFFF"/>
          <w:lang w:val="en-US" w:eastAsia="zh-CN"/>
        </w:rPr>
        <w:t>11</w:t>
      </w:r>
      <w:r>
        <w:rPr>
          <w:rFonts w:hint="eastAsia" w:ascii="宋体" w:hAnsi="宋体" w:cs="宋体"/>
          <w:szCs w:val="21"/>
          <w:shd w:val="clear" w:color="auto" w:fill="FFFFFF"/>
        </w:rPr>
        <w:t>月</w:t>
      </w:r>
      <w:r>
        <w:rPr>
          <w:rFonts w:hint="eastAsia" w:ascii="宋体" w:hAnsi="宋体" w:cs="宋体"/>
          <w:szCs w:val="21"/>
          <w:shd w:val="clear" w:color="auto" w:fill="FFFFFF"/>
          <w:lang w:val="en-US" w:eastAsia="zh-CN"/>
        </w:rPr>
        <w:t>4</w:t>
      </w:r>
      <w:r>
        <w:rPr>
          <w:rFonts w:hint="eastAsia" w:ascii="宋体" w:hAnsi="宋体" w:cs="宋体"/>
          <w:szCs w:val="21"/>
          <w:shd w:val="clear" w:color="auto" w:fill="FFFFFF"/>
        </w:rPr>
        <w:t>日</w:t>
      </w:r>
      <w:r>
        <w:rPr>
          <w:rFonts w:hint="eastAsia" w:ascii="宋体" w:hAnsi="宋体" w:cs="宋体"/>
          <w:szCs w:val="21"/>
          <w:shd w:val="clear" w:color="auto" w:fill="FFFFFF"/>
          <w:lang w:val="en-US" w:eastAsia="zh-CN"/>
        </w:rPr>
        <w:t>9</w:t>
      </w:r>
      <w:r>
        <w:rPr>
          <w:rFonts w:hint="eastAsia" w:ascii="宋体" w:hAnsi="宋体" w:cs="宋体"/>
          <w:szCs w:val="21"/>
          <w:shd w:val="clear" w:color="auto" w:fill="FFFFFF"/>
        </w:rPr>
        <w:t>：</w:t>
      </w:r>
      <w:r>
        <w:rPr>
          <w:rFonts w:hint="eastAsia" w:ascii="宋体" w:hAnsi="宋体" w:cs="宋体"/>
          <w:szCs w:val="21"/>
          <w:shd w:val="clear" w:color="auto" w:fill="FFFFFF"/>
          <w:lang w:val="en-US" w:eastAsia="zh-CN"/>
        </w:rPr>
        <w:t>30</w:t>
      </w:r>
      <w:r>
        <w:rPr>
          <w:rFonts w:hint="eastAsia" w:ascii="宋体" w:hAnsi="宋体" w:cs="宋体"/>
          <w:szCs w:val="21"/>
          <w:shd w:val="clear" w:color="auto" w:fill="FFFFFF"/>
        </w:rPr>
        <w:t>（北京时间）前将加密的电子版投标文件上传到政采云系统中（不准时上传视为无效标）。</w:t>
      </w:r>
      <w:r>
        <w:rPr>
          <w:rFonts w:hint="eastAsia" w:ascii="宋体" w:hAnsi="宋体" w:cs="宋体"/>
          <w:b/>
          <w:szCs w:val="21"/>
          <w:shd w:val="clear" w:color="auto" w:fill="FFFFFF"/>
        </w:rPr>
        <w:t>CA数字证书随身携带或准时解码。</w:t>
      </w:r>
    </w:p>
    <w:p>
      <w:pPr>
        <w:snapToGrid w:val="0"/>
        <w:spacing w:line="360" w:lineRule="auto"/>
        <w:textAlignment w:val="baseline"/>
        <w:rPr>
          <w:rFonts w:ascii="宋体" w:hAnsi="宋体"/>
          <w:sz w:val="20"/>
          <w:szCs w:val="21"/>
        </w:rPr>
      </w:pPr>
      <w:r>
        <w:rPr>
          <w:rFonts w:hint="eastAsia" w:ascii="宋体" w:hAnsi="宋体"/>
          <w:szCs w:val="21"/>
        </w:rPr>
        <w:t xml:space="preserve">    （2）以介质存储的数据电文形式的备份投标文件，按政采云平台项目采购-电子交易操作指南中上传的电子投标文件格式，以U盘形式存储提供。数量为1份。</w:t>
      </w:r>
    </w:p>
    <w:p>
      <w:pPr>
        <w:snapToGrid w:val="0"/>
        <w:spacing w:line="360" w:lineRule="auto"/>
        <w:ind w:firstLine="420"/>
        <w:textAlignment w:val="baseline"/>
        <w:rPr>
          <w:rFonts w:ascii="宋体" w:hAnsi="宋体"/>
          <w:sz w:val="20"/>
          <w:szCs w:val="21"/>
        </w:rPr>
      </w:pPr>
      <w:r>
        <w:rPr>
          <w:rFonts w:hint="eastAsia" w:ascii="宋体" w:hAnsi="宋体"/>
          <w:szCs w:val="21"/>
        </w:rPr>
        <w:t>（3）纸质备份投标文件将以纸质文件的形式递交。数量为：正本、副本各1份。</w:t>
      </w:r>
    </w:p>
    <w:p>
      <w:pPr>
        <w:pStyle w:val="30"/>
        <w:snapToGrid w:val="0"/>
        <w:spacing w:before="0" w:beforeAutospacing="0" w:after="0" w:afterAutospacing="0" w:line="336" w:lineRule="auto"/>
        <w:ind w:firstLine="420"/>
        <w:jc w:val="both"/>
        <w:textAlignment w:val="baseline"/>
        <w:rPr>
          <w:sz w:val="21"/>
          <w:szCs w:val="21"/>
        </w:rPr>
      </w:pPr>
      <w:r>
        <w:rPr>
          <w:rFonts w:hint="eastAsia"/>
          <w:sz w:val="21"/>
          <w:szCs w:val="21"/>
        </w:rPr>
        <w:t>备份文件投标人应于2021年</w:t>
      </w:r>
      <w:r>
        <w:rPr>
          <w:rFonts w:hint="eastAsia"/>
          <w:sz w:val="21"/>
          <w:szCs w:val="21"/>
          <w:lang w:val="en-US" w:eastAsia="zh-CN"/>
        </w:rPr>
        <w:t>11</w:t>
      </w:r>
      <w:r>
        <w:rPr>
          <w:rFonts w:hint="eastAsia"/>
          <w:sz w:val="21"/>
          <w:szCs w:val="21"/>
        </w:rPr>
        <w:t>月</w:t>
      </w:r>
      <w:r>
        <w:rPr>
          <w:rFonts w:hint="eastAsia"/>
          <w:sz w:val="21"/>
          <w:szCs w:val="21"/>
          <w:lang w:val="en-US" w:eastAsia="zh-CN"/>
        </w:rPr>
        <w:t>3</w:t>
      </w:r>
      <w:r>
        <w:rPr>
          <w:rFonts w:hint="eastAsia"/>
          <w:sz w:val="21"/>
          <w:szCs w:val="21"/>
        </w:rPr>
        <w:t>日11：30（北京</w:t>
      </w:r>
      <w:bookmarkStart w:id="0" w:name="_GoBack"/>
      <w:bookmarkEnd w:id="0"/>
      <w:r>
        <w:rPr>
          <w:rFonts w:hint="eastAsia"/>
          <w:sz w:val="21"/>
          <w:szCs w:val="21"/>
        </w:rPr>
        <w:t>时间）前将备份的投标文件寄于采购代理公司，地址：舟山市定海区昌国路232号中楼202  深圳市国信招标有限公司舟山分公司，未按时寄到的自行承担风险。也可以开标会现场递交。</w:t>
      </w:r>
    </w:p>
    <w:p>
      <w:pPr>
        <w:pStyle w:val="71"/>
        <w:shd w:val="clear" w:color="auto" w:fill="FFFFFF"/>
        <w:snapToGrid w:val="0"/>
        <w:spacing w:beforeAutospacing="0" w:afterAutospacing="0" w:line="360" w:lineRule="auto"/>
        <w:ind w:firstLine="519" w:firstLineChars="246"/>
        <w:textAlignment w:val="baseline"/>
        <w:rPr>
          <w:rFonts w:cs="(使用中文字体)"/>
          <w:b/>
          <w:sz w:val="21"/>
          <w:szCs w:val="21"/>
        </w:rPr>
      </w:pPr>
      <w:r>
        <w:rPr>
          <w:rFonts w:hint="eastAsia" w:cs="(使用中文字体)"/>
          <w:b/>
          <w:sz w:val="21"/>
          <w:szCs w:val="21"/>
        </w:rPr>
        <w:t>投标人可以不提供备份投标文件，造成项目开评标活动无法进行下去的，投标无效，相关风险由投标人自行承担。</w:t>
      </w:r>
    </w:p>
    <w:p>
      <w:pPr>
        <w:pStyle w:val="71"/>
        <w:shd w:val="clear" w:color="auto" w:fill="FFFFFF"/>
        <w:snapToGrid w:val="0"/>
        <w:spacing w:beforeAutospacing="0" w:afterAutospacing="0" w:line="360" w:lineRule="auto"/>
        <w:ind w:firstLine="413" w:firstLineChars="196"/>
        <w:textAlignment w:val="baseline"/>
        <w:rPr>
          <w:rFonts w:cs="宋体"/>
          <w:bCs/>
          <w:kern w:val="2"/>
          <w:sz w:val="21"/>
          <w:szCs w:val="21"/>
        </w:rPr>
      </w:pPr>
      <w:r>
        <w:rPr>
          <w:rFonts w:hint="eastAsia" w:cs="宋体"/>
          <w:b/>
          <w:bCs/>
          <w:kern w:val="2"/>
          <w:sz w:val="21"/>
          <w:szCs w:val="21"/>
        </w:rPr>
        <w:t>2、开标时间：</w:t>
      </w:r>
      <w:r>
        <w:rPr>
          <w:rFonts w:hint="eastAsia" w:cs="宋体"/>
          <w:bCs/>
          <w:kern w:val="2"/>
          <w:sz w:val="21"/>
          <w:szCs w:val="21"/>
        </w:rPr>
        <w:t>2021年</w:t>
      </w:r>
      <w:r>
        <w:rPr>
          <w:rFonts w:hint="eastAsia" w:cs="宋体"/>
          <w:bCs/>
          <w:kern w:val="2"/>
          <w:sz w:val="21"/>
          <w:szCs w:val="21"/>
          <w:lang w:val="en-US" w:eastAsia="zh-CN"/>
        </w:rPr>
        <w:t>11</w:t>
      </w:r>
      <w:r>
        <w:rPr>
          <w:rFonts w:hint="eastAsia" w:cs="宋体"/>
          <w:bCs/>
          <w:kern w:val="2"/>
          <w:sz w:val="21"/>
          <w:szCs w:val="21"/>
        </w:rPr>
        <w:t>月</w:t>
      </w:r>
      <w:r>
        <w:rPr>
          <w:rFonts w:hint="eastAsia" w:cs="宋体"/>
          <w:bCs/>
          <w:kern w:val="2"/>
          <w:sz w:val="21"/>
          <w:szCs w:val="21"/>
          <w:lang w:val="en-US" w:eastAsia="zh-CN"/>
        </w:rPr>
        <w:t>4</w:t>
      </w:r>
      <w:r>
        <w:rPr>
          <w:rFonts w:hint="eastAsia" w:cs="宋体"/>
          <w:bCs/>
          <w:kern w:val="2"/>
          <w:sz w:val="21"/>
          <w:szCs w:val="21"/>
        </w:rPr>
        <w:t>日</w:t>
      </w:r>
      <w:r>
        <w:rPr>
          <w:rFonts w:hint="eastAsia" w:cs="宋体"/>
          <w:bCs/>
          <w:kern w:val="2"/>
          <w:sz w:val="21"/>
          <w:szCs w:val="21"/>
          <w:lang w:val="en-US" w:eastAsia="zh-CN"/>
        </w:rPr>
        <w:t>上</w:t>
      </w:r>
      <w:r>
        <w:rPr>
          <w:rFonts w:hint="eastAsia" w:cs="宋体"/>
          <w:bCs/>
          <w:kern w:val="2"/>
          <w:sz w:val="21"/>
          <w:szCs w:val="21"/>
        </w:rPr>
        <w:t>午</w:t>
      </w:r>
      <w:r>
        <w:rPr>
          <w:rFonts w:hint="eastAsia" w:cs="宋体"/>
          <w:bCs/>
          <w:kern w:val="2"/>
          <w:sz w:val="21"/>
          <w:szCs w:val="21"/>
          <w:lang w:val="en-US" w:eastAsia="zh-CN"/>
        </w:rPr>
        <w:t>9</w:t>
      </w:r>
      <w:r>
        <w:rPr>
          <w:rFonts w:hint="eastAsia" w:cs="宋体"/>
          <w:bCs/>
          <w:kern w:val="2"/>
          <w:sz w:val="21"/>
          <w:szCs w:val="21"/>
        </w:rPr>
        <w:t>:</w:t>
      </w:r>
      <w:r>
        <w:rPr>
          <w:rFonts w:hint="eastAsia" w:cs="宋体"/>
          <w:bCs/>
          <w:kern w:val="2"/>
          <w:sz w:val="21"/>
          <w:szCs w:val="21"/>
          <w:lang w:val="en-US" w:eastAsia="zh-CN"/>
        </w:rPr>
        <w:t>30</w:t>
      </w:r>
      <w:r>
        <w:rPr>
          <w:rFonts w:hint="eastAsia" w:cs="宋体"/>
          <w:bCs/>
          <w:kern w:val="2"/>
          <w:sz w:val="21"/>
          <w:szCs w:val="21"/>
        </w:rPr>
        <w:t>（北京时间）</w:t>
      </w:r>
    </w:p>
    <w:p>
      <w:pPr>
        <w:pStyle w:val="71"/>
        <w:shd w:val="clear" w:color="auto" w:fill="FFFFFF"/>
        <w:snapToGrid w:val="0"/>
        <w:spacing w:beforeAutospacing="0" w:afterAutospacing="0" w:line="360" w:lineRule="auto"/>
        <w:ind w:firstLine="430"/>
        <w:textAlignment w:val="baseline"/>
        <w:rPr>
          <w:rFonts w:cs="宋体"/>
          <w:bCs/>
          <w:kern w:val="2"/>
          <w:sz w:val="21"/>
          <w:szCs w:val="21"/>
        </w:rPr>
      </w:pPr>
      <w:r>
        <w:rPr>
          <w:rFonts w:hint="eastAsia" w:cs="宋体"/>
          <w:b/>
          <w:bCs/>
          <w:kern w:val="2"/>
          <w:sz w:val="21"/>
          <w:szCs w:val="21"/>
        </w:rPr>
        <w:t>3、开标地点：</w:t>
      </w:r>
      <w:r>
        <w:rPr>
          <w:rFonts w:hint="eastAsia" w:cs="宋体"/>
          <w:bCs/>
          <w:kern w:val="2"/>
          <w:sz w:val="21"/>
          <w:szCs w:val="21"/>
        </w:rPr>
        <w:t>岱山县高亭镇星河路250号3楼（交通大楼裙楼3楼）</w:t>
      </w:r>
    </w:p>
    <w:p>
      <w:pPr>
        <w:pStyle w:val="71"/>
        <w:shd w:val="clear" w:color="auto" w:fill="FFFFFF"/>
        <w:snapToGrid w:val="0"/>
        <w:spacing w:beforeAutospacing="0" w:afterAutospacing="0" w:line="360" w:lineRule="auto"/>
        <w:textAlignment w:val="baseline"/>
        <w:rPr>
          <w:rStyle w:val="38"/>
          <w:b w:val="0"/>
          <w:bCs w:val="0"/>
          <w:sz w:val="21"/>
          <w:szCs w:val="21"/>
        </w:rPr>
      </w:pPr>
      <w:r>
        <w:rPr>
          <w:rStyle w:val="38"/>
          <w:rFonts w:hint="eastAsia"/>
          <w:sz w:val="21"/>
          <w:szCs w:val="21"/>
        </w:rPr>
        <w:t>十一</w:t>
      </w:r>
      <w:r>
        <w:rPr>
          <w:rStyle w:val="38"/>
          <w:sz w:val="21"/>
          <w:szCs w:val="21"/>
        </w:rPr>
        <w:t>．其他事项：</w:t>
      </w:r>
    </w:p>
    <w:p>
      <w:pPr>
        <w:snapToGrid w:val="0"/>
        <w:spacing w:line="360" w:lineRule="auto"/>
        <w:ind w:firstLine="420" w:firstLineChars="200"/>
        <w:textAlignment w:val="baseline"/>
        <w:rPr>
          <w:sz w:val="20"/>
        </w:rPr>
      </w:pPr>
      <w:r>
        <w:rPr>
          <w:rFonts w:ascii="宋体" w:hAnsi="宋体" w:cs="宋体"/>
          <w:szCs w:val="21"/>
        </w:rPr>
        <w:t>1</w:t>
      </w:r>
      <w:r>
        <w:rPr>
          <w:rFonts w:hint="eastAsia" w:ascii="宋体" w:hAnsi="宋体" w:cs="宋体"/>
          <w:szCs w:val="21"/>
        </w:rPr>
        <w:t>、</w:t>
      </w:r>
      <w:r>
        <w:t> 本项目公告期限为5个工作日，供应商认为采购文件使自己的权益受到损害的，可以自获取采购文件之日或者采购文件公告期限届满之日（公告期限届满后获取采购文件的，以公告期限届满之日为准）起7个工作日内，以书面形式向采购</w:t>
      </w:r>
      <w:r>
        <w:rPr>
          <w:rFonts w:hint="eastAsia"/>
        </w:rPr>
        <w:t>单位</w:t>
      </w:r>
      <w:r>
        <w:t>和采购代理机构提出质疑。质疑供应商对采购</w:t>
      </w:r>
      <w:r>
        <w:rPr>
          <w:rFonts w:hint="eastAsia"/>
        </w:rPr>
        <w:t>单位</w:t>
      </w:r>
      <w:r>
        <w:t>、采购代理机构的答复不满意或者采购单位、采购代理机构未在规定的时间内作出答复的，可以在答复期满后十五个工作日内向同级政府采购监督管理部门投诉。质疑函范本、投诉书范本请到浙江政府采购网下载专区下载。</w:t>
      </w:r>
    </w:p>
    <w:p>
      <w:pPr>
        <w:snapToGrid w:val="0"/>
        <w:spacing w:line="360" w:lineRule="auto"/>
        <w:ind w:firstLine="420" w:firstLineChars="200"/>
        <w:textAlignment w:val="baseline"/>
        <w:rPr>
          <w:rFonts w:ascii="宋体" w:hAnsi="宋体" w:cs="宋体"/>
          <w:sz w:val="20"/>
          <w:szCs w:val="21"/>
        </w:rPr>
      </w:pPr>
      <w:r>
        <w:rPr>
          <w:rFonts w:hint="eastAsia" w:ascii="宋体" w:hAnsi="宋体" w:cs="宋体"/>
          <w:szCs w:val="21"/>
        </w:rPr>
        <w:t>2、投标人应在合同签订前成为浙江政府采购网正式注册供应商。</w:t>
      </w:r>
    </w:p>
    <w:p>
      <w:pPr>
        <w:pStyle w:val="71"/>
        <w:snapToGrid w:val="0"/>
        <w:spacing w:beforeAutospacing="0" w:afterAutospacing="0" w:line="360" w:lineRule="auto"/>
        <w:jc w:val="both"/>
        <w:textAlignment w:val="baseline"/>
        <w:rPr>
          <w:rStyle w:val="38"/>
          <w:b w:val="0"/>
          <w:bCs w:val="0"/>
          <w:sz w:val="21"/>
          <w:szCs w:val="21"/>
        </w:rPr>
      </w:pPr>
      <w:r>
        <w:rPr>
          <w:rStyle w:val="38"/>
          <w:sz w:val="21"/>
          <w:szCs w:val="21"/>
        </w:rPr>
        <w:t>十</w:t>
      </w:r>
      <w:r>
        <w:rPr>
          <w:rStyle w:val="38"/>
          <w:rFonts w:hint="eastAsia"/>
          <w:sz w:val="21"/>
          <w:szCs w:val="21"/>
        </w:rPr>
        <w:t>二</w:t>
      </w:r>
      <w:r>
        <w:rPr>
          <w:rStyle w:val="38"/>
          <w:sz w:val="21"/>
          <w:szCs w:val="21"/>
        </w:rPr>
        <w:t>．联系方式：</w:t>
      </w:r>
    </w:p>
    <w:p>
      <w:pPr>
        <w:pStyle w:val="30"/>
        <w:snapToGrid w:val="0"/>
        <w:spacing w:before="0" w:beforeAutospacing="0" w:after="0" w:afterAutospacing="0" w:line="360" w:lineRule="auto"/>
        <w:ind w:firstLine="420"/>
        <w:jc w:val="both"/>
        <w:textAlignment w:val="baseline"/>
        <w:rPr>
          <w:rFonts w:ascii="宋体" w:hAnsi="宋体"/>
          <w:sz w:val="21"/>
          <w:szCs w:val="21"/>
          <w:shd w:val="clear" w:color="auto" w:fill="FFFFFF"/>
        </w:rPr>
      </w:pPr>
      <w:r>
        <w:rPr>
          <w:rFonts w:ascii="宋体" w:hAnsi="宋体"/>
          <w:sz w:val="21"/>
          <w:szCs w:val="21"/>
          <w:shd w:val="clear" w:color="auto" w:fill="FFFFFF"/>
        </w:rPr>
        <w:t>1、采购代理机构名称：</w:t>
      </w:r>
      <w:r>
        <w:rPr>
          <w:rFonts w:hint="eastAsia" w:ascii="宋体" w:hAnsi="宋体"/>
          <w:sz w:val="21"/>
          <w:szCs w:val="21"/>
          <w:shd w:val="clear" w:color="auto" w:fill="FFFFFF"/>
        </w:rPr>
        <w:t>深圳市国信招标有限公司舟山分公司</w:t>
      </w:r>
    </w:p>
    <w:p>
      <w:pPr>
        <w:pStyle w:val="30"/>
        <w:snapToGrid w:val="0"/>
        <w:spacing w:before="0" w:beforeAutospacing="0" w:after="0" w:afterAutospacing="0" w:line="360" w:lineRule="auto"/>
        <w:ind w:firstLine="420"/>
        <w:jc w:val="both"/>
        <w:textAlignment w:val="baseline"/>
        <w:rPr>
          <w:rFonts w:ascii="宋体" w:hAnsi="宋体"/>
          <w:sz w:val="21"/>
          <w:szCs w:val="21"/>
          <w:shd w:val="clear" w:color="auto" w:fill="FFFFFF"/>
        </w:rPr>
      </w:pPr>
      <w:r>
        <w:rPr>
          <w:rFonts w:ascii="宋体" w:hAnsi="宋体"/>
          <w:sz w:val="21"/>
          <w:szCs w:val="21"/>
          <w:shd w:val="clear" w:color="auto" w:fill="FFFFFF"/>
        </w:rPr>
        <w:t>联系人：</w:t>
      </w:r>
      <w:r>
        <w:rPr>
          <w:rFonts w:hint="eastAsia" w:ascii="宋体" w:hAnsi="宋体"/>
          <w:sz w:val="21"/>
          <w:szCs w:val="21"/>
          <w:shd w:val="clear" w:color="auto" w:fill="FFFFFF"/>
        </w:rPr>
        <w:t>朱女士、任女士</w:t>
      </w:r>
    </w:p>
    <w:p>
      <w:pPr>
        <w:pStyle w:val="30"/>
        <w:snapToGrid w:val="0"/>
        <w:spacing w:before="0" w:beforeAutospacing="0" w:after="0" w:afterAutospacing="0" w:line="360" w:lineRule="auto"/>
        <w:ind w:firstLine="420"/>
        <w:jc w:val="both"/>
        <w:textAlignment w:val="baseline"/>
        <w:rPr>
          <w:rFonts w:ascii="宋体" w:hAnsi="宋体"/>
          <w:sz w:val="21"/>
          <w:szCs w:val="21"/>
          <w:shd w:val="clear" w:color="auto" w:fill="FFFFFF"/>
        </w:rPr>
      </w:pPr>
      <w:r>
        <w:rPr>
          <w:rFonts w:ascii="宋体" w:hAnsi="宋体"/>
          <w:sz w:val="21"/>
          <w:szCs w:val="21"/>
          <w:shd w:val="clear" w:color="auto" w:fill="FFFFFF"/>
        </w:rPr>
        <w:t>联系电话</w:t>
      </w:r>
      <w:r>
        <w:rPr>
          <w:rFonts w:hint="eastAsia" w:ascii="宋体" w:hAnsi="宋体"/>
          <w:sz w:val="21"/>
          <w:szCs w:val="21"/>
          <w:shd w:val="clear" w:color="auto" w:fill="FFFFFF"/>
        </w:rPr>
        <w:t>：0580-2054476，13857236444，13567673203</w:t>
      </w:r>
    </w:p>
    <w:p>
      <w:pPr>
        <w:pStyle w:val="30"/>
        <w:snapToGrid w:val="0"/>
        <w:spacing w:before="0" w:beforeAutospacing="0" w:after="0" w:afterAutospacing="0" w:line="360" w:lineRule="auto"/>
        <w:ind w:firstLine="420"/>
        <w:jc w:val="both"/>
        <w:textAlignment w:val="baseline"/>
        <w:rPr>
          <w:rFonts w:ascii="宋体" w:hAnsi="宋体"/>
          <w:sz w:val="21"/>
          <w:szCs w:val="21"/>
          <w:shd w:val="clear" w:color="auto" w:fill="FFFFFF"/>
        </w:rPr>
      </w:pPr>
      <w:r>
        <w:rPr>
          <w:rFonts w:hint="eastAsia" w:ascii="宋体" w:hAnsi="宋体"/>
          <w:sz w:val="21"/>
          <w:szCs w:val="21"/>
          <w:shd w:val="clear" w:color="auto" w:fill="FFFFFF"/>
        </w:rPr>
        <w:t>质疑答复联系人：王女士</w:t>
      </w:r>
    </w:p>
    <w:p>
      <w:pPr>
        <w:pStyle w:val="30"/>
        <w:snapToGrid w:val="0"/>
        <w:spacing w:before="0" w:beforeAutospacing="0" w:after="0" w:afterAutospacing="0" w:line="360" w:lineRule="auto"/>
        <w:ind w:firstLine="420"/>
        <w:jc w:val="both"/>
        <w:textAlignment w:val="baseline"/>
        <w:rPr>
          <w:rFonts w:ascii="宋体" w:hAnsi="宋体"/>
          <w:sz w:val="21"/>
          <w:szCs w:val="21"/>
          <w:shd w:val="clear" w:color="auto" w:fill="FFFFFF"/>
        </w:rPr>
      </w:pPr>
      <w:r>
        <w:rPr>
          <w:rFonts w:hint="eastAsia" w:ascii="宋体" w:hAnsi="宋体"/>
          <w:sz w:val="21"/>
          <w:szCs w:val="21"/>
          <w:shd w:val="clear" w:color="auto" w:fill="FFFFFF"/>
        </w:rPr>
        <w:t>联系电话：0580-2054476，13587045176</w:t>
      </w:r>
    </w:p>
    <w:p>
      <w:pPr>
        <w:pStyle w:val="30"/>
        <w:snapToGrid w:val="0"/>
        <w:spacing w:before="0" w:beforeAutospacing="0" w:after="0" w:afterAutospacing="0" w:line="360" w:lineRule="auto"/>
        <w:ind w:firstLine="420"/>
        <w:jc w:val="both"/>
        <w:textAlignment w:val="baseline"/>
        <w:rPr>
          <w:rFonts w:ascii="宋体" w:hAnsi="宋体"/>
          <w:sz w:val="21"/>
          <w:szCs w:val="21"/>
          <w:shd w:val="clear" w:color="auto" w:fill="FFFFFF"/>
        </w:rPr>
      </w:pPr>
      <w:r>
        <w:rPr>
          <w:rFonts w:hint="eastAsia" w:ascii="宋体" w:hAnsi="宋体"/>
          <w:sz w:val="21"/>
          <w:szCs w:val="21"/>
          <w:shd w:val="clear" w:color="auto" w:fill="FFFFFF"/>
        </w:rPr>
        <w:t>传真</w:t>
      </w:r>
      <w:r>
        <w:rPr>
          <w:rFonts w:ascii="宋体" w:hAnsi="宋体"/>
          <w:sz w:val="21"/>
          <w:szCs w:val="21"/>
          <w:shd w:val="clear" w:color="auto" w:fill="FFFFFF"/>
        </w:rPr>
        <w:t>：</w:t>
      </w:r>
      <w:r>
        <w:rPr>
          <w:rFonts w:hint="eastAsia" w:ascii="宋体" w:hAnsi="宋体"/>
          <w:sz w:val="21"/>
          <w:szCs w:val="21"/>
          <w:shd w:val="clear" w:color="auto" w:fill="FFFFFF"/>
        </w:rPr>
        <w:t xml:space="preserve"> 0580-2054476</w:t>
      </w:r>
    </w:p>
    <w:p>
      <w:pPr>
        <w:pStyle w:val="30"/>
        <w:snapToGrid w:val="0"/>
        <w:spacing w:before="0" w:beforeAutospacing="0" w:after="0" w:afterAutospacing="0" w:line="360" w:lineRule="auto"/>
        <w:ind w:firstLine="420"/>
        <w:jc w:val="both"/>
        <w:textAlignment w:val="baseline"/>
        <w:rPr>
          <w:rFonts w:ascii="宋体" w:hAnsi="宋体"/>
          <w:sz w:val="21"/>
          <w:szCs w:val="21"/>
          <w:shd w:val="clear" w:color="auto" w:fill="FFFFFF"/>
        </w:rPr>
      </w:pPr>
      <w:r>
        <w:rPr>
          <w:rFonts w:ascii="宋体" w:hAnsi="宋体"/>
          <w:sz w:val="21"/>
          <w:szCs w:val="21"/>
          <w:shd w:val="clear" w:color="auto" w:fill="FFFFFF"/>
        </w:rPr>
        <w:t>地点：舟山市定海区</w:t>
      </w:r>
      <w:r>
        <w:rPr>
          <w:rFonts w:hint="eastAsia" w:ascii="宋体" w:hAnsi="宋体"/>
          <w:sz w:val="21"/>
          <w:szCs w:val="21"/>
          <w:shd w:val="clear" w:color="auto" w:fill="FFFFFF"/>
        </w:rPr>
        <w:t>昌国路232号中楼202</w:t>
      </w:r>
    </w:p>
    <w:p>
      <w:pPr>
        <w:snapToGrid w:val="0"/>
        <w:spacing w:line="360" w:lineRule="auto"/>
        <w:ind w:firstLine="472" w:firstLineChars="225"/>
        <w:textAlignment w:val="baseline"/>
        <w:rPr>
          <w:rFonts w:ascii="宋体" w:hAnsi="宋体"/>
          <w:sz w:val="20"/>
          <w:szCs w:val="21"/>
        </w:rPr>
      </w:pPr>
      <w:r>
        <w:rPr>
          <w:rFonts w:ascii="宋体" w:hAnsi="宋体"/>
          <w:szCs w:val="21"/>
          <w:shd w:val="clear" w:color="auto" w:fill="FFFFFF"/>
        </w:rPr>
        <w:t>2、</w:t>
      </w:r>
      <w:r>
        <w:rPr>
          <w:rFonts w:hint="eastAsia"/>
          <w:szCs w:val="21"/>
          <w:shd w:val="clear" w:color="auto" w:fill="FFFFFF"/>
        </w:rPr>
        <w:t>采购单位：</w:t>
      </w:r>
      <w:r>
        <w:rPr>
          <w:rFonts w:hint="eastAsia" w:ascii="宋体" w:hAnsi="宋体"/>
          <w:szCs w:val="21"/>
        </w:rPr>
        <w:t>岱山县气象局</w:t>
      </w:r>
    </w:p>
    <w:p>
      <w:pPr>
        <w:snapToGrid w:val="0"/>
        <w:spacing w:line="360" w:lineRule="auto"/>
        <w:ind w:firstLine="472" w:firstLineChars="225"/>
        <w:textAlignment w:val="baseline"/>
        <w:rPr>
          <w:rFonts w:ascii="宋体" w:hAnsi="宋体"/>
          <w:sz w:val="20"/>
          <w:szCs w:val="21"/>
        </w:rPr>
      </w:pPr>
      <w:r>
        <w:rPr>
          <w:rFonts w:hint="eastAsia" w:ascii="宋体" w:hAnsi="宋体"/>
          <w:szCs w:val="21"/>
        </w:rPr>
        <w:t>联系人：赵</w:t>
      </w:r>
      <w:r>
        <w:rPr>
          <w:rFonts w:hint="eastAsia" w:ascii="宋体" w:hAnsi="宋体"/>
          <w:szCs w:val="21"/>
          <w:lang w:val="en-US" w:eastAsia="zh-CN"/>
        </w:rPr>
        <w:t>先生</w:t>
      </w:r>
      <w:r>
        <w:rPr>
          <w:rFonts w:hint="eastAsia" w:ascii="宋体" w:hAnsi="宋体"/>
          <w:szCs w:val="21"/>
        </w:rPr>
        <w:t xml:space="preserve">  </w:t>
      </w:r>
    </w:p>
    <w:p>
      <w:pPr>
        <w:snapToGrid w:val="0"/>
        <w:spacing w:line="360" w:lineRule="auto"/>
        <w:ind w:firstLine="472" w:firstLineChars="225"/>
        <w:textAlignment w:val="baseline"/>
        <w:rPr>
          <w:rFonts w:ascii="宋体" w:hAnsi="宋体"/>
          <w:sz w:val="20"/>
          <w:szCs w:val="21"/>
        </w:rPr>
      </w:pPr>
      <w:r>
        <w:rPr>
          <w:rFonts w:hint="eastAsia" w:ascii="宋体" w:hAnsi="宋体"/>
          <w:szCs w:val="21"/>
        </w:rPr>
        <w:t xml:space="preserve">联系电话：18768065050 </w:t>
      </w:r>
    </w:p>
    <w:p>
      <w:pPr>
        <w:snapToGrid w:val="0"/>
        <w:spacing w:line="360" w:lineRule="auto"/>
        <w:ind w:firstLine="472" w:firstLineChars="225"/>
        <w:textAlignment w:val="baseline"/>
        <w:rPr>
          <w:rFonts w:ascii="宋体" w:hAnsi="宋体"/>
          <w:sz w:val="20"/>
          <w:szCs w:val="21"/>
        </w:rPr>
      </w:pPr>
      <w:r>
        <w:rPr>
          <w:rFonts w:hint="eastAsia" w:ascii="宋体" w:hAnsi="宋体"/>
          <w:szCs w:val="21"/>
        </w:rPr>
        <w:t>质疑答复联系人：</w:t>
      </w:r>
      <w:r>
        <w:rPr>
          <w:rFonts w:hint="eastAsia" w:ascii="宋体" w:hAnsi="宋体"/>
          <w:szCs w:val="21"/>
          <w:lang w:val="en-US" w:eastAsia="zh-CN"/>
        </w:rPr>
        <w:t>于女士</w:t>
      </w:r>
      <w:r>
        <w:rPr>
          <w:rFonts w:hint="eastAsia" w:ascii="宋体" w:hAnsi="宋体"/>
          <w:szCs w:val="21"/>
        </w:rPr>
        <w:t xml:space="preserve"> </w:t>
      </w:r>
    </w:p>
    <w:p>
      <w:pPr>
        <w:snapToGrid w:val="0"/>
        <w:spacing w:line="360" w:lineRule="auto"/>
        <w:ind w:firstLine="472" w:firstLineChars="225"/>
        <w:textAlignment w:val="baseline"/>
        <w:rPr>
          <w:rFonts w:ascii="宋体" w:hAnsi="宋体"/>
          <w:sz w:val="20"/>
          <w:szCs w:val="21"/>
        </w:rPr>
      </w:pPr>
      <w:r>
        <w:rPr>
          <w:rFonts w:hint="eastAsia" w:ascii="宋体" w:hAnsi="宋体"/>
          <w:szCs w:val="21"/>
        </w:rPr>
        <w:t xml:space="preserve">联系电话：0580-4485400 </w:t>
      </w:r>
    </w:p>
    <w:p>
      <w:pPr>
        <w:snapToGrid w:val="0"/>
        <w:spacing w:line="360" w:lineRule="auto"/>
        <w:ind w:firstLine="472" w:firstLineChars="225"/>
        <w:textAlignment w:val="baseline"/>
        <w:rPr>
          <w:rFonts w:ascii="宋体" w:hAnsi="宋体"/>
          <w:sz w:val="20"/>
          <w:szCs w:val="21"/>
        </w:rPr>
      </w:pPr>
      <w:r>
        <w:rPr>
          <w:rFonts w:hint="eastAsia" w:ascii="宋体" w:hAnsi="宋体"/>
          <w:szCs w:val="21"/>
        </w:rPr>
        <w:t xml:space="preserve">地点：浙江省岱山县清泰路161号 </w:t>
      </w:r>
    </w:p>
    <w:p>
      <w:pPr>
        <w:spacing w:line="360" w:lineRule="auto"/>
        <w:ind w:firstLine="472" w:firstLineChars="225"/>
        <w:rPr>
          <w:rFonts w:ascii="宋体" w:hAnsi="宋体"/>
          <w:szCs w:val="21"/>
        </w:rPr>
      </w:pPr>
      <w:r>
        <w:rPr>
          <w:rFonts w:hint="eastAsia" w:ascii="宋体" w:hAnsi="宋体"/>
          <w:szCs w:val="21"/>
        </w:rPr>
        <w:t>3、</w:t>
      </w:r>
      <w:r>
        <w:rPr>
          <w:rFonts w:hint="eastAsia" w:ascii="宋体" w:hAnsi="宋体" w:cs="宋体"/>
          <w:szCs w:val="21"/>
          <w:shd w:val="clear" w:color="auto" w:fill="FFFFFF"/>
        </w:rPr>
        <w:t>同级政府采购监督管理部门名称</w:t>
      </w:r>
      <w:r>
        <w:rPr>
          <w:rFonts w:hint="eastAsia" w:ascii="宋体" w:hAnsi="宋体"/>
          <w:szCs w:val="21"/>
        </w:rPr>
        <w:t>：岱山县财政局政府采购管理科</w:t>
      </w:r>
    </w:p>
    <w:p>
      <w:pPr>
        <w:spacing w:line="360" w:lineRule="auto"/>
        <w:ind w:firstLine="472" w:firstLineChars="225"/>
        <w:rPr>
          <w:b/>
          <w:sz w:val="30"/>
        </w:rPr>
      </w:pPr>
      <w:r>
        <w:rPr>
          <w:rFonts w:hint="eastAsia" w:ascii="宋体" w:hAnsi="宋体"/>
          <w:szCs w:val="21"/>
        </w:rPr>
        <w:t>监督投诉电话：</w:t>
      </w:r>
      <w:r>
        <w:rPr>
          <w:rFonts w:ascii="宋体" w:hAnsi="宋体"/>
          <w:szCs w:val="21"/>
        </w:rPr>
        <w:t>0580-4481480</w:t>
      </w:r>
    </w:p>
    <w:p>
      <w:pPr>
        <w:snapToGrid w:val="0"/>
        <w:spacing w:line="360" w:lineRule="auto"/>
        <w:ind w:firstLine="678" w:firstLineChars="225"/>
        <w:textAlignment w:val="baseline"/>
        <w:rPr>
          <w:b/>
          <w:sz w:val="30"/>
        </w:rPr>
      </w:pPr>
    </w:p>
    <w:p>
      <w:pPr>
        <w:snapToGrid w:val="0"/>
        <w:spacing w:line="312" w:lineRule="auto"/>
        <w:jc w:val="center"/>
        <w:textAlignment w:val="baseline"/>
        <w:rPr>
          <w:b/>
          <w:sz w:val="30"/>
        </w:rPr>
      </w:pPr>
    </w:p>
    <w:p>
      <w:pPr>
        <w:snapToGrid w:val="0"/>
        <w:spacing w:line="312" w:lineRule="auto"/>
        <w:jc w:val="center"/>
        <w:textAlignment w:val="baseline"/>
        <w:rPr>
          <w:b/>
          <w:sz w:val="30"/>
        </w:rPr>
      </w:pPr>
    </w:p>
    <w:p>
      <w:pPr>
        <w:snapToGrid w:val="0"/>
        <w:spacing w:line="312" w:lineRule="auto"/>
        <w:textAlignment w:val="baseline"/>
        <w:rPr>
          <w:b/>
          <w:sz w:val="30"/>
        </w:rPr>
      </w:pPr>
    </w:p>
    <w:p>
      <w:pPr>
        <w:snapToGrid w:val="0"/>
        <w:spacing w:line="312" w:lineRule="auto"/>
        <w:jc w:val="center"/>
        <w:textAlignment w:val="baseline"/>
        <w:rPr>
          <w:b/>
          <w:sz w:val="30"/>
        </w:rPr>
      </w:pPr>
    </w:p>
    <w:p>
      <w:pPr>
        <w:snapToGrid w:val="0"/>
        <w:spacing w:line="312" w:lineRule="auto"/>
        <w:jc w:val="center"/>
        <w:textAlignment w:val="baseline"/>
        <w:rPr>
          <w:b/>
          <w:sz w:val="30"/>
        </w:rPr>
      </w:pPr>
    </w:p>
    <w:p>
      <w:pPr>
        <w:snapToGrid w:val="0"/>
        <w:spacing w:line="312" w:lineRule="auto"/>
        <w:jc w:val="center"/>
        <w:textAlignment w:val="baseline"/>
        <w:rPr>
          <w:b/>
          <w:sz w:val="30"/>
        </w:rPr>
      </w:pPr>
    </w:p>
    <w:p>
      <w:pPr>
        <w:snapToGrid w:val="0"/>
        <w:spacing w:line="312" w:lineRule="auto"/>
        <w:jc w:val="center"/>
        <w:textAlignment w:val="baseline"/>
        <w:rPr>
          <w:b/>
          <w:sz w:val="30"/>
        </w:rPr>
      </w:pPr>
    </w:p>
    <w:p>
      <w:pPr>
        <w:snapToGrid w:val="0"/>
        <w:spacing w:line="312" w:lineRule="auto"/>
        <w:jc w:val="center"/>
        <w:textAlignment w:val="baseline"/>
        <w:rPr>
          <w:b/>
          <w:sz w:val="30"/>
        </w:rPr>
      </w:pPr>
    </w:p>
    <w:p>
      <w:pPr>
        <w:snapToGrid w:val="0"/>
        <w:spacing w:line="312" w:lineRule="auto"/>
        <w:jc w:val="center"/>
        <w:textAlignment w:val="baseline"/>
        <w:rPr>
          <w:b/>
          <w:sz w:val="30"/>
        </w:rPr>
      </w:pPr>
    </w:p>
    <w:p>
      <w:pPr>
        <w:snapToGrid w:val="0"/>
        <w:spacing w:line="312" w:lineRule="auto"/>
        <w:jc w:val="center"/>
        <w:textAlignment w:val="baseline"/>
        <w:rPr>
          <w:b/>
          <w:sz w:val="30"/>
        </w:rPr>
      </w:pPr>
    </w:p>
    <w:p>
      <w:pPr>
        <w:snapToGrid w:val="0"/>
        <w:spacing w:line="312" w:lineRule="auto"/>
        <w:jc w:val="center"/>
        <w:textAlignment w:val="baseline"/>
        <w:rPr>
          <w:b/>
          <w:sz w:val="30"/>
        </w:rPr>
      </w:pPr>
    </w:p>
    <w:p>
      <w:pPr>
        <w:snapToGrid w:val="0"/>
        <w:spacing w:line="312" w:lineRule="auto"/>
        <w:jc w:val="center"/>
        <w:textAlignment w:val="baseline"/>
        <w:rPr>
          <w:b/>
          <w:sz w:val="30"/>
        </w:rPr>
      </w:pPr>
    </w:p>
    <w:p>
      <w:pPr>
        <w:snapToGrid w:val="0"/>
        <w:spacing w:line="312" w:lineRule="auto"/>
        <w:jc w:val="center"/>
        <w:textAlignment w:val="baseline"/>
        <w:rPr>
          <w:b/>
          <w:sz w:val="30"/>
        </w:rPr>
      </w:pPr>
    </w:p>
    <w:p>
      <w:pPr>
        <w:snapToGrid w:val="0"/>
        <w:spacing w:line="312" w:lineRule="auto"/>
        <w:jc w:val="center"/>
        <w:textAlignment w:val="baseline"/>
        <w:rPr>
          <w:b/>
          <w:sz w:val="30"/>
        </w:rPr>
      </w:pPr>
    </w:p>
    <w:p>
      <w:pPr>
        <w:snapToGrid w:val="0"/>
        <w:spacing w:line="312" w:lineRule="auto"/>
        <w:jc w:val="center"/>
        <w:textAlignment w:val="baseline"/>
        <w:rPr>
          <w:b/>
          <w:sz w:val="30"/>
        </w:rPr>
      </w:pPr>
    </w:p>
    <w:p>
      <w:pPr>
        <w:snapToGrid w:val="0"/>
        <w:spacing w:line="312" w:lineRule="auto"/>
        <w:jc w:val="center"/>
        <w:textAlignment w:val="baseline"/>
        <w:rPr>
          <w:b/>
          <w:sz w:val="30"/>
        </w:rPr>
      </w:pPr>
    </w:p>
    <w:p>
      <w:pPr>
        <w:snapToGrid w:val="0"/>
        <w:spacing w:line="312" w:lineRule="auto"/>
        <w:jc w:val="center"/>
        <w:textAlignment w:val="baseline"/>
        <w:rPr>
          <w:b/>
          <w:sz w:val="30"/>
        </w:rPr>
      </w:pPr>
    </w:p>
    <w:p>
      <w:pPr>
        <w:snapToGrid w:val="0"/>
        <w:spacing w:line="312" w:lineRule="auto"/>
        <w:jc w:val="center"/>
        <w:textAlignment w:val="baseline"/>
        <w:rPr>
          <w:b/>
          <w:sz w:val="30"/>
        </w:rPr>
      </w:pPr>
    </w:p>
    <w:p>
      <w:pPr>
        <w:snapToGrid w:val="0"/>
        <w:spacing w:line="312" w:lineRule="auto"/>
        <w:jc w:val="center"/>
        <w:textAlignment w:val="baseline"/>
        <w:rPr>
          <w:b/>
          <w:sz w:val="30"/>
        </w:rPr>
      </w:pPr>
    </w:p>
    <w:p>
      <w:pPr>
        <w:snapToGrid w:val="0"/>
        <w:spacing w:line="312" w:lineRule="auto"/>
        <w:jc w:val="center"/>
        <w:textAlignment w:val="baseline"/>
        <w:rPr>
          <w:b/>
          <w:sz w:val="30"/>
        </w:rPr>
      </w:pPr>
    </w:p>
    <w:p>
      <w:pPr>
        <w:snapToGrid w:val="0"/>
        <w:spacing w:line="312" w:lineRule="auto"/>
        <w:jc w:val="center"/>
        <w:textAlignment w:val="baseline"/>
        <w:rPr>
          <w:rFonts w:ascii="黑体" w:hAnsi="宋体" w:eastAsia="黑体"/>
          <w:sz w:val="30"/>
        </w:rPr>
      </w:pPr>
      <w:r>
        <w:rPr>
          <w:rFonts w:hint="eastAsia"/>
          <w:b/>
          <w:sz w:val="30"/>
        </w:rPr>
        <w:t>第二章招标需求</w:t>
      </w:r>
    </w:p>
    <w:p>
      <w:pPr>
        <w:spacing w:line="360" w:lineRule="auto"/>
        <w:rPr>
          <w:rFonts w:asciiTheme="minorEastAsia" w:hAnsiTheme="minorEastAsia" w:eastAsiaTheme="minorEastAsia"/>
          <w:b/>
          <w:sz w:val="24"/>
          <w:szCs w:val="24"/>
        </w:rPr>
      </w:pPr>
    </w:p>
    <w:p>
      <w:pPr>
        <w:spacing w:line="360" w:lineRule="auto"/>
        <w:rPr>
          <w:rFonts w:ascii="宋体" w:hAnsi="宋体"/>
          <w:b/>
          <w:sz w:val="24"/>
          <w:szCs w:val="24"/>
        </w:rPr>
      </w:pPr>
      <w:r>
        <w:rPr>
          <w:rFonts w:hint="eastAsia" w:ascii="宋体" w:hAnsi="宋体"/>
          <w:b/>
          <w:sz w:val="24"/>
          <w:szCs w:val="24"/>
        </w:rPr>
        <w:t>一、项目背景及依据</w:t>
      </w:r>
    </w:p>
    <w:p>
      <w:pPr>
        <w:spacing w:line="360" w:lineRule="auto"/>
        <w:ind w:firstLine="420" w:firstLineChars="200"/>
        <w:rPr>
          <w:rFonts w:ascii="宋体" w:hAnsi="宋体"/>
          <w:szCs w:val="21"/>
          <w:lang w:val="en-GB"/>
        </w:rPr>
      </w:pPr>
      <w:r>
        <w:rPr>
          <w:rFonts w:hint="eastAsia" w:ascii="宋体" w:hAnsi="宋体"/>
          <w:szCs w:val="21"/>
          <w:lang w:val="en-GB"/>
        </w:rPr>
        <w:t>自然灾害是地球表层系统所发生的异常现象。 自然灾害对农业、林业、水利、渔业、环境、能源、建设、交通运输、电力、通信等行业以及人民的正常生产生活均会产生不利影响。据统计，</w:t>
      </w:r>
      <w:r>
        <w:rPr>
          <w:rFonts w:hint="eastAsia" w:ascii="宋体" w:hAnsi="宋体"/>
          <w:szCs w:val="21"/>
        </w:rPr>
        <w:t>岱山的气象灾害</w:t>
      </w:r>
      <w:r>
        <w:rPr>
          <w:rFonts w:hint="eastAsia" w:ascii="宋体" w:hAnsi="宋体"/>
          <w:szCs w:val="21"/>
          <w:lang w:val="en-GB"/>
        </w:rPr>
        <w:t>损失占所有自然灾害损失的90%以上，经济损失占当年GDP的1～3%。受全球气候变暖影响，极端气象灾害越来越频繁。随着经济社会的快速发展和人口、财富集聚程度的不断提高，气象灾害影响的人口总数和经济总量越来越大，灾害敏感地区、敏感行业、敏感人群也越来越广，灾害造成的损失越来越重，全面做好气象灾害综合风险普查工作，具有重要意义。岱山县常受到台风、暴雨、干旱、高温、低温、雨雪冰冻、大风、冰雹和雷电等自然灾害的影响，自然灾害较为严重。</w:t>
      </w:r>
    </w:p>
    <w:p>
      <w:pPr>
        <w:spacing w:line="360" w:lineRule="auto"/>
        <w:rPr>
          <w:rFonts w:ascii="宋体" w:hAnsi="宋体"/>
          <w:szCs w:val="21"/>
          <w:lang w:val="en-GB"/>
        </w:rPr>
      </w:pPr>
      <w:r>
        <w:rPr>
          <w:rFonts w:hint="eastAsia" w:ascii="宋体" w:hAnsi="宋体"/>
          <w:szCs w:val="21"/>
          <w:lang w:val="en-GB"/>
        </w:rPr>
        <w:t xml:space="preserve">    开展气象灾害综合风险普查是党中央、国务院安排部署，交由气象部门承担的重要任务，是国情国力调查的重要内容，是提升气象防灾减灾能力的基础性工作。为贯彻落实《国务院办公厅关于开展第一次全国自然灾害综合风险普查的通知》（国办发</w:t>
      </w:r>
      <w:r>
        <w:rPr>
          <w:rFonts w:ascii="宋体" w:hAnsi="宋体"/>
          <w:szCs w:val="21"/>
          <w:lang w:val="en-GB"/>
        </w:rPr>
        <w:t>[2020]12</w:t>
      </w:r>
      <w:r>
        <w:rPr>
          <w:rFonts w:hint="eastAsia" w:ascii="宋体" w:hAnsi="宋体"/>
          <w:szCs w:val="21"/>
          <w:lang w:val="en-GB"/>
        </w:rPr>
        <w:t>号）文件、《浙江省第一次自然灾害综合风险普查工作方案的通知》(浙灾险普办</w:t>
      </w:r>
      <w:r>
        <w:rPr>
          <w:rFonts w:ascii="宋体" w:hAnsi="宋体"/>
          <w:szCs w:val="21"/>
          <w:lang w:val="en-GB"/>
        </w:rPr>
        <w:t>[</w:t>
      </w:r>
      <w:r>
        <w:rPr>
          <w:rFonts w:hint="eastAsia" w:ascii="宋体" w:hAnsi="宋体"/>
          <w:szCs w:val="21"/>
          <w:lang w:val="en-GB"/>
        </w:rPr>
        <w:t>2</w:t>
      </w:r>
      <w:r>
        <w:rPr>
          <w:rFonts w:ascii="宋体" w:hAnsi="宋体"/>
          <w:szCs w:val="21"/>
          <w:lang w:val="en-GB"/>
        </w:rPr>
        <w:t>020]</w:t>
      </w:r>
      <w:r>
        <w:rPr>
          <w:rFonts w:hint="eastAsia" w:ascii="宋体" w:hAnsi="宋体"/>
          <w:szCs w:val="21"/>
          <w:lang w:val="en-GB"/>
        </w:rPr>
        <w:t>1号)和《</w:t>
      </w:r>
      <w:r>
        <w:rPr>
          <w:rFonts w:hint="eastAsia" w:ascii="宋体" w:hAnsi="宋体"/>
          <w:szCs w:val="21"/>
        </w:rPr>
        <w:t>岱山县</w:t>
      </w:r>
      <w:r>
        <w:rPr>
          <w:rFonts w:hint="eastAsia" w:ascii="宋体" w:hAnsi="宋体"/>
          <w:szCs w:val="21"/>
          <w:lang w:val="en-GB"/>
        </w:rPr>
        <w:t>人民政府办公室关于开展第一次全</w:t>
      </w:r>
      <w:r>
        <w:rPr>
          <w:rFonts w:hint="eastAsia" w:ascii="宋体" w:hAnsi="宋体"/>
          <w:szCs w:val="21"/>
        </w:rPr>
        <w:t>县</w:t>
      </w:r>
      <w:r>
        <w:rPr>
          <w:rFonts w:hint="eastAsia" w:ascii="宋体" w:hAnsi="宋体"/>
          <w:szCs w:val="21"/>
          <w:lang w:val="en-GB"/>
        </w:rPr>
        <w:t>自然灾害综合风险普查的通知》(</w:t>
      </w:r>
      <w:r>
        <w:rPr>
          <w:rFonts w:hint="eastAsia" w:ascii="宋体" w:hAnsi="宋体"/>
          <w:szCs w:val="21"/>
        </w:rPr>
        <w:t>岱</w:t>
      </w:r>
      <w:r>
        <w:rPr>
          <w:rFonts w:hint="eastAsia" w:ascii="宋体" w:hAnsi="宋体"/>
          <w:szCs w:val="21"/>
          <w:lang w:val="en-GB"/>
        </w:rPr>
        <w:t>政办</w:t>
      </w:r>
      <w:r>
        <w:rPr>
          <w:rFonts w:hint="eastAsia" w:ascii="宋体" w:hAnsi="宋体"/>
          <w:szCs w:val="21"/>
        </w:rPr>
        <w:t>发</w:t>
      </w:r>
      <w:r>
        <w:rPr>
          <w:rFonts w:hint="eastAsia" w:ascii="宋体" w:hAnsi="宋体"/>
          <w:szCs w:val="21"/>
          <w:lang w:val="en-GB"/>
        </w:rPr>
        <w:t>〔2020〕</w:t>
      </w:r>
      <w:r>
        <w:rPr>
          <w:rFonts w:hint="eastAsia" w:ascii="宋体" w:hAnsi="宋体"/>
          <w:szCs w:val="21"/>
        </w:rPr>
        <w:t>67</w:t>
      </w:r>
      <w:r>
        <w:rPr>
          <w:rFonts w:hint="eastAsia" w:ascii="宋体" w:hAnsi="宋体"/>
          <w:szCs w:val="21"/>
          <w:lang w:val="en-GB"/>
        </w:rPr>
        <w:t>号)、《</w:t>
      </w:r>
      <w:r>
        <w:rPr>
          <w:rFonts w:hint="eastAsia" w:ascii="宋体" w:hAnsi="宋体"/>
          <w:szCs w:val="21"/>
        </w:rPr>
        <w:t>岱山县</w:t>
      </w:r>
      <w:r>
        <w:rPr>
          <w:rFonts w:hint="eastAsia" w:ascii="宋体" w:hAnsi="宋体"/>
          <w:szCs w:val="21"/>
          <w:lang w:val="en-GB"/>
        </w:rPr>
        <w:t>第一次全国自然灾害综合风险普查工作方案》（</w:t>
      </w:r>
      <w:r>
        <w:rPr>
          <w:rFonts w:hint="eastAsia" w:ascii="宋体" w:hAnsi="宋体"/>
          <w:szCs w:val="21"/>
        </w:rPr>
        <w:t>岱</w:t>
      </w:r>
      <w:r>
        <w:rPr>
          <w:rFonts w:hint="eastAsia" w:ascii="宋体" w:hAnsi="宋体"/>
          <w:szCs w:val="21"/>
          <w:lang w:val="en-GB"/>
        </w:rPr>
        <w:t>灾险普办〔202</w:t>
      </w:r>
      <w:r>
        <w:rPr>
          <w:rFonts w:hint="eastAsia" w:ascii="宋体" w:hAnsi="宋体"/>
          <w:szCs w:val="21"/>
        </w:rPr>
        <w:t>1</w:t>
      </w:r>
      <w:r>
        <w:rPr>
          <w:rFonts w:hint="eastAsia" w:ascii="宋体" w:hAnsi="宋体"/>
          <w:szCs w:val="21"/>
          <w:lang w:val="en-GB"/>
        </w:rPr>
        <w:t>〕1号）等文件要求，必须通过开展普查，摸清</w:t>
      </w:r>
      <w:r>
        <w:rPr>
          <w:rFonts w:hint="eastAsia" w:ascii="宋体" w:hAnsi="宋体"/>
          <w:szCs w:val="21"/>
        </w:rPr>
        <w:t>岱山</w:t>
      </w:r>
      <w:r>
        <w:rPr>
          <w:rFonts w:hint="eastAsia" w:ascii="宋体" w:hAnsi="宋体"/>
          <w:szCs w:val="21"/>
          <w:lang w:val="en-GB"/>
        </w:rPr>
        <w:t>本地气象灾害风险隐患底数，全面客观认识本地区气象灾害风险水平，查明重点区域抗灾能力，提升气象灾害风险预报预警和管理能力，进而为当地人民政府有效开展气象灾害防治工作、切实保障经济社会可持续发展提供权威的灾害风险信息和科学决策依据。</w:t>
      </w:r>
    </w:p>
    <w:p>
      <w:pPr>
        <w:spacing w:line="360" w:lineRule="auto"/>
        <w:rPr>
          <w:rFonts w:ascii="宋体" w:hAnsi="宋体"/>
          <w:b/>
          <w:sz w:val="24"/>
          <w:szCs w:val="24"/>
        </w:rPr>
      </w:pPr>
    </w:p>
    <w:p>
      <w:pPr>
        <w:spacing w:line="360" w:lineRule="auto"/>
        <w:rPr>
          <w:rFonts w:ascii="宋体" w:hAnsi="宋体"/>
          <w:b/>
          <w:sz w:val="24"/>
          <w:szCs w:val="24"/>
        </w:rPr>
      </w:pPr>
      <w:r>
        <w:rPr>
          <w:rFonts w:hint="eastAsia" w:ascii="宋体" w:hAnsi="宋体"/>
          <w:b/>
          <w:sz w:val="24"/>
          <w:szCs w:val="24"/>
        </w:rPr>
        <w:t>二、项目主要内容</w:t>
      </w:r>
    </w:p>
    <w:p>
      <w:pPr>
        <w:spacing w:line="360" w:lineRule="auto"/>
        <w:ind w:firstLine="420" w:firstLineChars="200"/>
        <w:rPr>
          <w:rFonts w:ascii="宋体" w:hAnsi="宋体"/>
          <w:szCs w:val="21"/>
          <w:lang w:val="en-GB"/>
        </w:rPr>
      </w:pPr>
      <w:r>
        <w:rPr>
          <w:rFonts w:hint="eastAsia" w:ascii="宋体" w:hAnsi="宋体"/>
          <w:szCs w:val="21"/>
          <w:lang w:val="en-GB"/>
        </w:rPr>
        <w:t>通过开展普查，摸清</w:t>
      </w:r>
      <w:r>
        <w:rPr>
          <w:rFonts w:ascii="宋体" w:hAnsi="宋体"/>
          <w:szCs w:val="21"/>
        </w:rPr>
        <w:t>岱山</w:t>
      </w:r>
      <w:r>
        <w:rPr>
          <w:rFonts w:hint="eastAsia" w:ascii="宋体" w:hAnsi="宋体"/>
          <w:szCs w:val="21"/>
          <w:lang w:val="en-GB"/>
        </w:rPr>
        <w:t>本地台风、暴雨、干旱、高温、低温、雨雪冰冻、大风、冰雹和雷电等共</w:t>
      </w:r>
      <w:r>
        <w:rPr>
          <w:rFonts w:ascii="宋体" w:hAnsi="宋体"/>
          <w:szCs w:val="21"/>
          <w:lang w:val="en-GB"/>
        </w:rPr>
        <w:t>9</w:t>
      </w:r>
      <w:r>
        <w:rPr>
          <w:rFonts w:hint="eastAsia" w:ascii="宋体" w:hAnsi="宋体"/>
          <w:szCs w:val="21"/>
          <w:lang w:val="en-GB"/>
        </w:rPr>
        <w:t>种气象灾害风险隐患底数，全面客观认识</w:t>
      </w:r>
      <w:r>
        <w:rPr>
          <w:rFonts w:hint="eastAsia" w:ascii="宋体" w:hAnsi="宋体"/>
          <w:szCs w:val="21"/>
        </w:rPr>
        <w:t>岱山</w:t>
      </w:r>
      <w:r>
        <w:rPr>
          <w:rFonts w:hint="eastAsia" w:ascii="宋体" w:hAnsi="宋体"/>
          <w:szCs w:val="21"/>
          <w:lang w:val="en-GB"/>
        </w:rPr>
        <w:t>本地气象灾害风险水平，提升气象灾害风险预报预警和管理能力，为</w:t>
      </w:r>
      <w:r>
        <w:rPr>
          <w:rFonts w:hint="eastAsia" w:ascii="宋体" w:hAnsi="宋体"/>
          <w:szCs w:val="21"/>
        </w:rPr>
        <w:t>岱山县</w:t>
      </w:r>
      <w:r>
        <w:rPr>
          <w:rFonts w:hint="eastAsia" w:ascii="宋体" w:hAnsi="宋体"/>
          <w:szCs w:val="21"/>
          <w:lang w:val="en-GB"/>
        </w:rPr>
        <w:t>政府及各部门有效开展气象灾害防治工作提供科学决策依据。此次气象灾害综合普查和风险区划的预期目标是：</w:t>
      </w:r>
    </w:p>
    <w:p>
      <w:pPr>
        <w:spacing w:line="360" w:lineRule="auto"/>
        <w:ind w:firstLine="420" w:firstLineChars="200"/>
        <w:rPr>
          <w:rFonts w:ascii="宋体" w:hAnsi="宋体"/>
          <w:szCs w:val="21"/>
          <w:lang w:val="en-GB"/>
        </w:rPr>
      </w:pPr>
      <w:r>
        <w:rPr>
          <w:rFonts w:hint="eastAsia" w:ascii="宋体" w:hAnsi="宋体"/>
          <w:szCs w:val="21"/>
          <w:lang w:val="en-GB"/>
        </w:rPr>
        <w:t>1、完成气象灾害调查。收集并结合各类文献历史灾害资料，并通过大量实地调查走访获取</w:t>
      </w:r>
      <w:r>
        <w:rPr>
          <w:rFonts w:hint="eastAsia" w:ascii="宋体" w:hAnsi="宋体"/>
          <w:szCs w:val="21"/>
        </w:rPr>
        <w:t>岱山县</w:t>
      </w:r>
      <w:r>
        <w:rPr>
          <w:rFonts w:hint="eastAsia" w:ascii="宋体" w:hAnsi="宋体"/>
          <w:szCs w:val="21"/>
          <w:lang w:val="en-GB"/>
        </w:rPr>
        <w:t>主要气象灾害的致灾信息；通过信息共享，掌握人口、经济、基础设施、公共服务系统、资源和环境等重要承灾体信息，历史灾害信息，以及重点隐患情况，查明</w:t>
      </w:r>
      <w:r>
        <w:rPr>
          <w:rFonts w:hint="eastAsia" w:ascii="宋体" w:hAnsi="宋体"/>
          <w:szCs w:val="21"/>
        </w:rPr>
        <w:t>岱山县</w:t>
      </w:r>
      <w:r>
        <w:rPr>
          <w:rFonts w:hint="eastAsia" w:ascii="宋体" w:hAnsi="宋体"/>
          <w:szCs w:val="21"/>
          <w:lang w:val="en-GB"/>
        </w:rPr>
        <w:t>气象抗灾能力和减灾能力。</w:t>
      </w:r>
    </w:p>
    <w:p>
      <w:pPr>
        <w:spacing w:line="360" w:lineRule="auto"/>
        <w:ind w:firstLine="420" w:firstLineChars="200"/>
        <w:rPr>
          <w:rFonts w:ascii="宋体" w:hAnsi="宋体"/>
          <w:szCs w:val="21"/>
          <w:lang w:val="en-GB"/>
        </w:rPr>
      </w:pPr>
      <w:r>
        <w:rPr>
          <w:rFonts w:hint="eastAsia" w:ascii="宋体" w:hAnsi="宋体"/>
          <w:szCs w:val="21"/>
          <w:lang w:val="en-GB"/>
        </w:rPr>
        <w:t>2、以气象灾害调查为基础，完成各灾种对应的灾害风险评估。通过调查，建立健全</w:t>
      </w:r>
      <w:r>
        <w:rPr>
          <w:rFonts w:hint="eastAsia" w:ascii="宋体" w:hAnsi="宋体"/>
          <w:szCs w:val="21"/>
        </w:rPr>
        <w:t>岱山县</w:t>
      </w:r>
      <w:r>
        <w:rPr>
          <w:rFonts w:hint="eastAsia" w:ascii="宋体" w:hAnsi="宋体"/>
          <w:szCs w:val="21"/>
          <w:lang w:val="en-GB"/>
        </w:rPr>
        <w:t>气象灾害风险评估指标体系，建立分灾种的气象灾害风险数据库以及多尺度风险识别、风险评估、风险制图、风险区划的技术方法和模型，完成各灾种风险评估与区划，形成1:</w:t>
      </w:r>
      <w:r>
        <w:rPr>
          <w:rFonts w:ascii="宋体" w:hAnsi="宋体"/>
          <w:szCs w:val="21"/>
          <w:lang w:val="en-GB"/>
        </w:rPr>
        <w:t>5</w:t>
      </w:r>
      <w:r>
        <w:rPr>
          <w:rFonts w:hint="eastAsia" w:ascii="宋体" w:hAnsi="宋体"/>
          <w:szCs w:val="21"/>
          <w:lang w:val="en-GB"/>
        </w:rPr>
        <w:t>万比例尺分灾种的</w:t>
      </w:r>
      <w:r>
        <w:rPr>
          <w:rFonts w:hint="eastAsia" w:ascii="宋体" w:hAnsi="宋体"/>
          <w:szCs w:val="21"/>
        </w:rPr>
        <w:t>岱山县</w:t>
      </w:r>
      <w:r>
        <w:rPr>
          <w:rFonts w:hint="eastAsia" w:ascii="宋体" w:hAnsi="宋体"/>
          <w:szCs w:val="21"/>
          <w:lang w:val="en-GB"/>
        </w:rPr>
        <w:t>各气象灾害风险评估与区划精细化图谱。</w:t>
      </w:r>
    </w:p>
    <w:p>
      <w:pPr>
        <w:spacing w:line="360" w:lineRule="auto"/>
        <w:ind w:firstLine="420" w:firstLineChars="200"/>
        <w:rPr>
          <w:rFonts w:ascii="宋体" w:hAnsi="宋体"/>
          <w:szCs w:val="21"/>
          <w:lang w:val="en-GB"/>
        </w:rPr>
      </w:pPr>
      <w:r>
        <w:rPr>
          <w:rFonts w:hint="eastAsia" w:ascii="宋体" w:hAnsi="宋体"/>
          <w:szCs w:val="21"/>
          <w:lang w:val="en-GB"/>
        </w:rPr>
        <w:t>3、以调查为基础、评估为支撑，客观认识当前</w:t>
      </w:r>
      <w:r>
        <w:rPr>
          <w:rFonts w:hint="eastAsia" w:ascii="宋体" w:hAnsi="宋体"/>
          <w:szCs w:val="21"/>
        </w:rPr>
        <w:t>岱山县</w:t>
      </w:r>
      <w:r>
        <w:rPr>
          <w:rFonts w:hint="eastAsia" w:ascii="宋体" w:hAnsi="宋体"/>
          <w:szCs w:val="21"/>
          <w:lang w:val="en-GB"/>
        </w:rPr>
        <w:t>主要气象灾害的风险水平，科学预判气象灾害风险变化趋势和主要特征。项目最终的电子化成果通过汇总和集成，为</w:t>
      </w:r>
      <w:r>
        <w:rPr>
          <w:rFonts w:hint="eastAsia" w:ascii="宋体" w:hAnsi="宋体"/>
          <w:szCs w:val="21"/>
        </w:rPr>
        <w:t>岱山县</w:t>
      </w:r>
      <w:r>
        <w:rPr>
          <w:rFonts w:hint="eastAsia" w:ascii="宋体" w:hAnsi="宋体"/>
          <w:szCs w:val="21"/>
          <w:lang w:val="en-GB"/>
        </w:rPr>
        <w:t>政府防灾减灾工作的数字化转型升级提供气象科技支撑。</w:t>
      </w:r>
    </w:p>
    <w:p>
      <w:pPr>
        <w:spacing w:line="360" w:lineRule="auto"/>
        <w:rPr>
          <w:rFonts w:ascii="宋体" w:hAnsi="宋体"/>
          <w:b/>
          <w:sz w:val="24"/>
          <w:szCs w:val="24"/>
          <w:lang w:val="en-GB"/>
        </w:rPr>
      </w:pPr>
    </w:p>
    <w:p>
      <w:pPr>
        <w:spacing w:line="360" w:lineRule="auto"/>
        <w:rPr>
          <w:rFonts w:ascii="宋体" w:hAnsi="宋体"/>
          <w:b/>
          <w:sz w:val="24"/>
          <w:szCs w:val="24"/>
        </w:rPr>
      </w:pPr>
      <w:r>
        <w:rPr>
          <w:rFonts w:hint="eastAsia" w:ascii="宋体" w:hAnsi="宋体"/>
          <w:b/>
          <w:sz w:val="24"/>
          <w:szCs w:val="24"/>
          <w:lang w:val="en-GB"/>
        </w:rPr>
        <w:t>三</w:t>
      </w:r>
      <w:r>
        <w:rPr>
          <w:rFonts w:hint="eastAsia" w:ascii="宋体" w:hAnsi="宋体"/>
          <w:b/>
          <w:sz w:val="24"/>
          <w:szCs w:val="24"/>
        </w:rPr>
        <w:t>、需完成的重点任务</w:t>
      </w:r>
    </w:p>
    <w:p>
      <w:pPr>
        <w:spacing w:line="360" w:lineRule="auto"/>
        <w:ind w:firstLine="420" w:firstLineChars="200"/>
        <w:rPr>
          <w:rFonts w:ascii="宋体" w:hAnsi="宋体"/>
          <w:bCs/>
          <w:szCs w:val="21"/>
          <w:lang w:val="en-GB"/>
        </w:rPr>
      </w:pPr>
      <w:r>
        <w:rPr>
          <w:rFonts w:hint="eastAsia" w:ascii="宋体" w:hAnsi="宋体"/>
          <w:szCs w:val="21"/>
          <w:lang w:val="en-GB"/>
        </w:rPr>
        <w:t>1、资料收集：以镇行政区为基本单元，开展气象灾害的特征调查和致灾孕灾要素分析，针对主要气象灾害引发的人口伤亡、农作物受灾、直接经济损失等影响，全面获取</w:t>
      </w:r>
      <w:r>
        <w:rPr>
          <w:rFonts w:hint="eastAsia" w:ascii="宋体" w:hAnsi="宋体"/>
          <w:szCs w:val="21"/>
        </w:rPr>
        <w:t>岱山县</w:t>
      </w:r>
      <w:r>
        <w:rPr>
          <w:rFonts w:hint="eastAsia" w:ascii="宋体" w:hAnsi="宋体"/>
          <w:szCs w:val="21"/>
          <w:lang w:val="en-GB"/>
        </w:rPr>
        <w:t>主要气象灾害的致灾因子信息；历史灾害、承灾体、基础地理、社会经济现状和社会发展规划等相关资料，根据自然灾害综合风险普查分工，通过应急管理部门数据共享获得；根据资料收集情况进行综合分析判断，必要时开展资料的补充调查。</w:t>
      </w:r>
    </w:p>
    <w:p>
      <w:pPr>
        <w:spacing w:line="360" w:lineRule="auto"/>
        <w:ind w:firstLine="420" w:firstLineChars="200"/>
        <w:rPr>
          <w:rFonts w:ascii="宋体" w:hAnsi="宋体"/>
          <w:szCs w:val="21"/>
          <w:lang w:val="en-GB"/>
        </w:rPr>
      </w:pPr>
      <w:r>
        <w:rPr>
          <w:rFonts w:hint="eastAsia" w:ascii="宋体" w:hAnsi="宋体"/>
          <w:szCs w:val="21"/>
          <w:lang w:val="en-GB"/>
        </w:rPr>
        <w:t>2、危险性致灾因子调查与评估：据评估区域气象灾害特点，基于气象灾害事件的发生强度、持续时间、影响范围等，根据其致灾机理，确定气象灾害的致灾因子，开展致灾因子及针对特定承灾体的致灾危险性评价。</w:t>
      </w:r>
    </w:p>
    <w:p>
      <w:pPr>
        <w:spacing w:line="360" w:lineRule="auto"/>
        <w:ind w:firstLine="420" w:firstLineChars="200"/>
        <w:rPr>
          <w:rFonts w:ascii="宋体" w:hAnsi="宋体"/>
          <w:bCs/>
          <w:szCs w:val="21"/>
          <w:lang w:val="en-GB"/>
        </w:rPr>
      </w:pPr>
      <w:r>
        <w:rPr>
          <w:rFonts w:hint="eastAsia" w:ascii="宋体" w:hAnsi="宋体"/>
          <w:szCs w:val="21"/>
          <w:lang w:val="en-GB"/>
        </w:rPr>
        <w:t xml:space="preserve">3、开展风险评估与区划及制图：根据评估区域各气象灾害特点确定致灾因子，评估气象灾害危险性，根据社会经济状况及承灾体重要性，结合承灾体暴露度和脆弱性分析，对气象灾害的影响程度进行风险评估。依据风险评估结果，按照行政空间单元对不同重现期下的风险评估结果进行空间网格划分。根据气象灾害危险性评估、风险分析和风险区划结果，按照标准规范要求，制作危险性评价和风险评估系列成果图件。 </w:t>
      </w:r>
    </w:p>
    <w:p>
      <w:pPr>
        <w:spacing w:line="360" w:lineRule="auto"/>
        <w:ind w:firstLine="420" w:firstLineChars="200"/>
        <w:rPr>
          <w:rFonts w:ascii="宋体" w:hAnsi="宋体"/>
          <w:szCs w:val="21"/>
          <w:lang w:val="en-GB"/>
        </w:rPr>
      </w:pPr>
      <w:r>
        <w:rPr>
          <w:rFonts w:hint="eastAsia" w:ascii="宋体" w:hAnsi="宋体"/>
          <w:szCs w:val="21"/>
          <w:lang w:val="en-GB"/>
        </w:rPr>
        <w:t>4、报告编制：基于风险普查、评估和区划成果，编制</w:t>
      </w:r>
      <w:r>
        <w:rPr>
          <w:rFonts w:hint="eastAsia" w:ascii="宋体" w:hAnsi="宋体"/>
          <w:szCs w:val="21"/>
        </w:rPr>
        <w:t>岱山县</w:t>
      </w:r>
      <w:r>
        <w:rPr>
          <w:rFonts w:hint="eastAsia" w:ascii="宋体" w:hAnsi="宋体"/>
          <w:szCs w:val="21"/>
          <w:lang w:val="en-GB"/>
        </w:rPr>
        <w:t>气象灾害风险普查、评估和区划分析结果的报告。全过程中的原始资料、分析结果、技术报告与风险图等成果资料进行汇总整编，并按照项目要求归档。</w:t>
      </w:r>
    </w:p>
    <w:p>
      <w:pPr>
        <w:spacing w:line="360" w:lineRule="auto"/>
        <w:ind w:firstLine="420" w:firstLineChars="200"/>
        <w:rPr>
          <w:rFonts w:ascii="宋体" w:hAnsi="宋体"/>
          <w:b/>
          <w:sz w:val="24"/>
          <w:szCs w:val="24"/>
        </w:rPr>
      </w:pPr>
      <w:r>
        <w:rPr>
          <w:rFonts w:hint="eastAsia" w:ascii="宋体" w:hAnsi="宋体"/>
          <w:szCs w:val="21"/>
          <w:lang w:val="en-GB"/>
        </w:rPr>
        <w:t>5、普查及区划成果应用：以普查和区划数字化成果为基础，对接应急管理部门，实现气象灾害历史事件的快速检索，建立完善气象灾害风险预警和评估实时业务，强化主要气象灾害影响服务。</w:t>
      </w:r>
    </w:p>
    <w:p>
      <w:pPr>
        <w:spacing w:line="360" w:lineRule="auto"/>
        <w:rPr>
          <w:rFonts w:ascii="宋体" w:hAnsi="宋体"/>
          <w:b/>
          <w:sz w:val="24"/>
          <w:szCs w:val="24"/>
        </w:rPr>
      </w:pPr>
    </w:p>
    <w:p>
      <w:pPr>
        <w:spacing w:line="360" w:lineRule="auto"/>
        <w:rPr>
          <w:rFonts w:ascii="宋体" w:hAnsi="宋体"/>
          <w:b/>
          <w:sz w:val="24"/>
          <w:szCs w:val="24"/>
        </w:rPr>
      </w:pPr>
      <w:r>
        <w:rPr>
          <w:rFonts w:hint="eastAsia" w:ascii="宋体" w:hAnsi="宋体"/>
          <w:b/>
          <w:sz w:val="24"/>
          <w:szCs w:val="24"/>
        </w:rPr>
        <w:t>四、时间进度要求</w:t>
      </w:r>
    </w:p>
    <w:p>
      <w:pPr>
        <w:spacing w:line="360" w:lineRule="auto"/>
        <w:ind w:firstLine="420" w:firstLineChars="200"/>
        <w:rPr>
          <w:rFonts w:ascii="宋体" w:hAnsi="宋体"/>
          <w:szCs w:val="21"/>
          <w:lang w:val="en-GB"/>
        </w:rPr>
      </w:pPr>
      <w:r>
        <w:rPr>
          <w:rFonts w:hint="eastAsia" w:ascii="宋体" w:hAnsi="宋体"/>
          <w:szCs w:val="21"/>
          <w:lang w:val="en-GB"/>
        </w:rPr>
        <w:t>本项目要求在</w:t>
      </w:r>
      <w:r>
        <w:rPr>
          <w:rFonts w:ascii="宋体" w:hAnsi="宋体"/>
          <w:szCs w:val="21"/>
          <w:lang w:val="en-GB"/>
        </w:rPr>
        <w:t>2022年4</w:t>
      </w:r>
      <w:r>
        <w:rPr>
          <w:rFonts w:hint="eastAsia" w:ascii="宋体" w:hAnsi="宋体"/>
          <w:szCs w:val="21"/>
          <w:lang w:val="en-GB"/>
        </w:rPr>
        <w:t>月底前完成：</w:t>
      </w:r>
    </w:p>
    <w:p>
      <w:pPr>
        <w:spacing w:line="360" w:lineRule="auto"/>
        <w:ind w:firstLine="420" w:firstLineChars="200"/>
        <w:rPr>
          <w:rFonts w:ascii="宋体" w:hAnsi="宋体"/>
          <w:szCs w:val="21"/>
          <w:lang w:val="en-GB"/>
        </w:rPr>
      </w:pPr>
      <w:r>
        <w:rPr>
          <w:rFonts w:ascii="宋体" w:hAnsi="宋体"/>
          <w:szCs w:val="21"/>
          <w:lang w:val="en-GB"/>
        </w:rPr>
        <w:t>202</w:t>
      </w:r>
      <w:r>
        <w:rPr>
          <w:rFonts w:hint="eastAsia" w:ascii="宋体" w:hAnsi="宋体"/>
          <w:szCs w:val="21"/>
          <w:lang w:val="en-GB"/>
        </w:rPr>
        <w:t>1年</w:t>
      </w:r>
      <w:r>
        <w:rPr>
          <w:rFonts w:ascii="宋体" w:hAnsi="宋体"/>
          <w:szCs w:val="21"/>
          <w:lang w:val="en-GB"/>
        </w:rPr>
        <w:t>11</w:t>
      </w:r>
      <w:r>
        <w:rPr>
          <w:rFonts w:hint="eastAsia" w:ascii="宋体" w:hAnsi="宋体"/>
          <w:szCs w:val="21"/>
          <w:lang w:val="en-GB"/>
        </w:rPr>
        <w:t>月底前：完成</w:t>
      </w:r>
      <w:r>
        <w:rPr>
          <w:rFonts w:hint="eastAsia" w:ascii="宋体" w:hAnsi="宋体"/>
          <w:szCs w:val="21"/>
        </w:rPr>
        <w:t>岱山县9大类</w:t>
      </w:r>
      <w:r>
        <w:rPr>
          <w:rFonts w:hint="eastAsia" w:ascii="宋体" w:hAnsi="宋体"/>
          <w:szCs w:val="21"/>
          <w:lang w:val="en-GB"/>
        </w:rPr>
        <w:t>气象历史灾害的调查。</w:t>
      </w:r>
    </w:p>
    <w:p>
      <w:pPr>
        <w:spacing w:line="360" w:lineRule="auto"/>
        <w:ind w:firstLine="420" w:firstLineChars="200"/>
        <w:rPr>
          <w:rFonts w:ascii="宋体" w:hAnsi="宋体"/>
          <w:szCs w:val="21"/>
          <w:lang w:val="en-GB"/>
        </w:rPr>
      </w:pPr>
      <w:r>
        <w:rPr>
          <w:rFonts w:ascii="宋体" w:hAnsi="宋体"/>
          <w:szCs w:val="21"/>
          <w:lang w:val="en-GB"/>
        </w:rPr>
        <w:t>202</w:t>
      </w:r>
      <w:r>
        <w:rPr>
          <w:rFonts w:hint="eastAsia" w:ascii="宋体" w:hAnsi="宋体"/>
          <w:szCs w:val="21"/>
          <w:lang w:val="en-GB"/>
        </w:rPr>
        <w:t>1年1</w:t>
      </w:r>
      <w:r>
        <w:rPr>
          <w:rFonts w:ascii="宋体" w:hAnsi="宋体"/>
          <w:szCs w:val="21"/>
          <w:lang w:val="en-GB"/>
        </w:rPr>
        <w:t>2</w:t>
      </w:r>
      <w:r>
        <w:rPr>
          <w:rFonts w:hint="eastAsia" w:ascii="宋体" w:hAnsi="宋体"/>
          <w:szCs w:val="21"/>
          <w:lang w:val="en-GB"/>
        </w:rPr>
        <w:t>月底前：完成</w:t>
      </w:r>
      <w:r>
        <w:rPr>
          <w:rFonts w:hint="eastAsia" w:ascii="宋体" w:hAnsi="宋体"/>
          <w:szCs w:val="21"/>
        </w:rPr>
        <w:t>岱山县</w:t>
      </w:r>
      <w:r>
        <w:rPr>
          <w:rFonts w:hint="eastAsia" w:ascii="宋体" w:hAnsi="宋体"/>
          <w:szCs w:val="21"/>
          <w:lang w:val="en-GB"/>
        </w:rPr>
        <w:t>9大类气象灾害的致灾危险性评估工作，收集完成人口、社会经济和主要农作物分布等承载体数据；</w:t>
      </w:r>
    </w:p>
    <w:p>
      <w:pPr>
        <w:spacing w:line="360" w:lineRule="auto"/>
        <w:ind w:firstLine="420" w:firstLineChars="200"/>
        <w:rPr>
          <w:rFonts w:ascii="宋体" w:hAnsi="宋体"/>
          <w:szCs w:val="21"/>
          <w:lang w:val="en-GB"/>
        </w:rPr>
      </w:pPr>
      <w:r>
        <w:rPr>
          <w:rFonts w:ascii="宋体" w:hAnsi="宋体"/>
          <w:szCs w:val="21"/>
          <w:lang w:val="en-GB"/>
        </w:rPr>
        <w:t>2022</w:t>
      </w:r>
      <w:r>
        <w:rPr>
          <w:rFonts w:hint="eastAsia" w:ascii="宋体" w:hAnsi="宋体"/>
          <w:szCs w:val="21"/>
          <w:lang w:val="en-GB"/>
        </w:rPr>
        <w:t>年</w:t>
      </w:r>
      <w:r>
        <w:rPr>
          <w:rFonts w:ascii="宋体" w:hAnsi="宋体"/>
          <w:szCs w:val="21"/>
          <w:lang w:val="en-GB"/>
        </w:rPr>
        <w:t>2</w:t>
      </w:r>
      <w:r>
        <w:rPr>
          <w:rFonts w:hint="eastAsia" w:ascii="宋体" w:hAnsi="宋体"/>
          <w:szCs w:val="21"/>
          <w:lang w:val="en-GB"/>
        </w:rPr>
        <w:t>月底前：完成部分灾种风险评估与区划工作。</w:t>
      </w:r>
    </w:p>
    <w:p>
      <w:pPr>
        <w:spacing w:line="360" w:lineRule="auto"/>
        <w:ind w:firstLine="426"/>
        <w:rPr>
          <w:rFonts w:ascii="宋体" w:hAnsi="宋体"/>
          <w:b/>
          <w:sz w:val="24"/>
          <w:szCs w:val="24"/>
        </w:rPr>
      </w:pPr>
      <w:r>
        <w:rPr>
          <w:rFonts w:ascii="宋体" w:hAnsi="宋体"/>
          <w:szCs w:val="21"/>
          <w:lang w:val="en-GB"/>
        </w:rPr>
        <w:t>202</w:t>
      </w:r>
      <w:r>
        <w:rPr>
          <w:rFonts w:hint="eastAsia" w:ascii="宋体" w:hAnsi="宋体"/>
          <w:szCs w:val="21"/>
          <w:lang w:val="en-GB"/>
        </w:rPr>
        <w:t>2年</w:t>
      </w:r>
      <w:r>
        <w:rPr>
          <w:rFonts w:ascii="宋体" w:hAnsi="宋体"/>
          <w:szCs w:val="21"/>
          <w:lang w:val="en-GB"/>
        </w:rPr>
        <w:t>4</w:t>
      </w:r>
      <w:r>
        <w:rPr>
          <w:rFonts w:hint="eastAsia" w:ascii="宋体" w:hAnsi="宋体"/>
          <w:szCs w:val="21"/>
          <w:lang w:val="en-GB"/>
        </w:rPr>
        <w:t>月底前：完成项目总结报告，汇交项目普查及气象灾害风险区划等相关电子成果，申请或完成项目的验收工作；</w:t>
      </w:r>
    </w:p>
    <w:p>
      <w:pPr>
        <w:spacing w:line="360" w:lineRule="auto"/>
        <w:rPr>
          <w:rFonts w:ascii="宋体" w:hAnsi="宋体"/>
          <w:b/>
          <w:sz w:val="24"/>
          <w:szCs w:val="24"/>
        </w:rPr>
      </w:pPr>
      <w:r>
        <w:rPr>
          <w:rFonts w:hint="eastAsia" w:ascii="宋体" w:hAnsi="宋体"/>
          <w:b/>
          <w:sz w:val="24"/>
          <w:szCs w:val="24"/>
        </w:rPr>
        <w:t>五、其他要求</w:t>
      </w:r>
    </w:p>
    <w:p>
      <w:pPr>
        <w:spacing w:line="360" w:lineRule="auto"/>
        <w:ind w:firstLine="420" w:firstLineChars="200"/>
        <w:rPr>
          <w:rFonts w:ascii="宋体" w:hAnsi="宋体"/>
          <w:szCs w:val="21"/>
          <w:lang w:val="en-GB"/>
        </w:rPr>
      </w:pPr>
      <w:r>
        <w:rPr>
          <w:rFonts w:hint="eastAsia" w:ascii="宋体" w:hAnsi="宋体"/>
          <w:szCs w:val="21"/>
          <w:lang w:val="en-GB"/>
        </w:rPr>
        <w:t>1、按照</w:t>
      </w:r>
      <w:r>
        <w:rPr>
          <w:rFonts w:hint="eastAsia" w:ascii="宋体" w:hAnsi="宋体"/>
          <w:szCs w:val="21"/>
        </w:rPr>
        <w:t>岱</w:t>
      </w:r>
      <w:r>
        <w:rPr>
          <w:rFonts w:hint="eastAsia" w:ascii="宋体" w:hAnsi="宋体"/>
          <w:szCs w:val="21"/>
          <w:lang w:val="en-GB"/>
        </w:rPr>
        <w:t>政办</w:t>
      </w:r>
      <w:r>
        <w:rPr>
          <w:rFonts w:hint="eastAsia" w:ascii="宋体" w:hAnsi="宋体"/>
          <w:szCs w:val="21"/>
        </w:rPr>
        <w:t>发</w:t>
      </w:r>
      <w:r>
        <w:rPr>
          <w:rFonts w:hint="eastAsia" w:ascii="宋体" w:hAnsi="宋体"/>
          <w:szCs w:val="21"/>
          <w:lang w:val="en-GB"/>
        </w:rPr>
        <w:t>〔2020〕</w:t>
      </w:r>
      <w:r>
        <w:rPr>
          <w:rFonts w:hint="eastAsia" w:ascii="宋体" w:hAnsi="宋体"/>
          <w:szCs w:val="21"/>
        </w:rPr>
        <w:t>67</w:t>
      </w:r>
      <w:r>
        <w:rPr>
          <w:rFonts w:hint="eastAsia" w:ascii="宋体" w:hAnsi="宋体"/>
          <w:szCs w:val="21"/>
          <w:lang w:val="en-GB"/>
        </w:rPr>
        <w:t>号、</w:t>
      </w:r>
      <w:r>
        <w:rPr>
          <w:rFonts w:hint="eastAsia" w:ascii="宋体" w:hAnsi="宋体"/>
          <w:szCs w:val="21"/>
        </w:rPr>
        <w:t>岱</w:t>
      </w:r>
      <w:r>
        <w:rPr>
          <w:rFonts w:hint="eastAsia" w:ascii="宋体" w:hAnsi="宋体"/>
          <w:szCs w:val="21"/>
          <w:lang w:val="en-GB"/>
        </w:rPr>
        <w:t>灾险普办〔202</w:t>
      </w:r>
      <w:r>
        <w:rPr>
          <w:rFonts w:hint="eastAsia" w:ascii="宋体" w:hAnsi="宋体"/>
          <w:szCs w:val="21"/>
        </w:rPr>
        <w:t>1</w:t>
      </w:r>
      <w:r>
        <w:rPr>
          <w:rFonts w:hint="eastAsia" w:ascii="宋体" w:hAnsi="宋体"/>
          <w:szCs w:val="21"/>
          <w:lang w:val="en-GB"/>
        </w:rPr>
        <w:t>〕1号文件规定，按时、保质保量完成气象灾害风险普查任务，即台风、暴雨、干旱、高温、低温、雨雪冰冻、大风、冰雹和雷电等共9种气象灾害致灾历史事件的调查、致灾危险性评估以及相关的风险评估和区划任务。</w:t>
      </w:r>
    </w:p>
    <w:p>
      <w:pPr>
        <w:spacing w:line="360" w:lineRule="auto"/>
        <w:ind w:firstLine="420" w:firstLineChars="200"/>
        <w:rPr>
          <w:rFonts w:ascii="宋体" w:hAnsi="宋体"/>
          <w:szCs w:val="21"/>
          <w:lang w:val="en-GB"/>
        </w:rPr>
      </w:pPr>
      <w:r>
        <w:rPr>
          <w:rFonts w:hint="eastAsia" w:ascii="宋体" w:hAnsi="宋体"/>
          <w:szCs w:val="21"/>
          <w:lang w:val="en-GB"/>
        </w:rPr>
        <w:t>2、按要求对普查成果进行规范化处理。</w:t>
      </w:r>
    </w:p>
    <w:p>
      <w:pPr>
        <w:spacing w:line="360" w:lineRule="auto"/>
        <w:ind w:firstLine="420" w:firstLineChars="200"/>
        <w:rPr>
          <w:rFonts w:ascii="宋体" w:hAnsi="宋体"/>
          <w:szCs w:val="21"/>
          <w:lang w:val="en-GB"/>
        </w:rPr>
      </w:pPr>
      <w:r>
        <w:rPr>
          <w:rFonts w:hint="eastAsia" w:ascii="宋体" w:hAnsi="宋体"/>
          <w:szCs w:val="21"/>
          <w:lang w:val="en-GB"/>
        </w:rPr>
        <w:t>3、对核查出的不合格数据进行订正并自检。</w:t>
      </w:r>
    </w:p>
    <w:p>
      <w:pPr>
        <w:snapToGrid w:val="0"/>
        <w:spacing w:line="360" w:lineRule="auto"/>
        <w:textAlignment w:val="baseline"/>
        <w:rPr>
          <w:rFonts w:ascii="宋体" w:hAnsi="宋体"/>
          <w:b/>
          <w:bCs/>
          <w:sz w:val="24"/>
          <w:szCs w:val="24"/>
        </w:rPr>
      </w:pPr>
    </w:p>
    <w:p>
      <w:pPr>
        <w:snapToGrid w:val="0"/>
        <w:spacing w:line="360" w:lineRule="auto"/>
        <w:textAlignment w:val="baseline"/>
        <w:rPr>
          <w:rFonts w:ascii="宋体" w:hAnsi="宋体"/>
          <w:b/>
          <w:bCs/>
          <w:sz w:val="24"/>
          <w:szCs w:val="24"/>
        </w:rPr>
      </w:pPr>
      <w:r>
        <w:rPr>
          <w:rFonts w:hint="eastAsia" w:ascii="宋体" w:hAnsi="宋体"/>
          <w:b/>
          <w:bCs/>
          <w:sz w:val="24"/>
          <w:szCs w:val="24"/>
        </w:rPr>
        <w:t>六、付款方式：</w:t>
      </w:r>
    </w:p>
    <w:p>
      <w:pPr>
        <w:snapToGrid w:val="0"/>
        <w:spacing w:line="360" w:lineRule="auto"/>
        <w:ind w:firstLine="420" w:firstLineChars="200"/>
        <w:textAlignment w:val="baseline"/>
        <w:rPr>
          <w:rFonts w:ascii="宋体" w:hAnsi="宋体"/>
        </w:rPr>
      </w:pPr>
      <w:r>
        <w:rPr>
          <w:rFonts w:hint="eastAsia" w:ascii="宋体" w:hAnsi="宋体"/>
        </w:rPr>
        <w:t>（1）自签订合同之日起15个工作日内支付中标单位合同额的20%；</w:t>
      </w:r>
    </w:p>
    <w:p>
      <w:pPr>
        <w:spacing w:line="360" w:lineRule="auto"/>
        <w:ind w:firstLine="420" w:firstLineChars="200"/>
        <w:rPr>
          <w:rFonts w:ascii="宋体" w:hAnsi="宋体" w:cs="宋体"/>
          <w:szCs w:val="21"/>
        </w:rPr>
      </w:pPr>
      <w:r>
        <w:rPr>
          <w:rFonts w:hint="eastAsia" w:ascii="宋体" w:hAnsi="宋体" w:cs="宋体"/>
          <w:szCs w:val="21"/>
        </w:rPr>
        <w:t>（2）合同签订后5个月内完成初步成果后，甲方向乙方支付至合同总价的</w:t>
      </w:r>
      <w:r>
        <w:rPr>
          <w:rFonts w:ascii="宋体" w:hAnsi="宋体" w:cs="宋体"/>
          <w:szCs w:val="21"/>
        </w:rPr>
        <w:t>70</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（3）项目成果经评审验收通过后1个月内，甲方向乙方支付至合同总价的100%。</w:t>
      </w:r>
    </w:p>
    <w:p>
      <w:pPr>
        <w:snapToGrid w:val="0"/>
        <w:spacing w:line="360" w:lineRule="auto"/>
        <w:textAlignment w:val="baseline"/>
        <w:rPr>
          <w:rFonts w:ascii="宋体" w:hAnsi="宋体"/>
          <w:b/>
          <w:bCs/>
          <w:sz w:val="24"/>
          <w:szCs w:val="24"/>
        </w:rPr>
      </w:pPr>
    </w:p>
    <w:p>
      <w:pPr>
        <w:snapToGrid w:val="0"/>
        <w:spacing w:line="360" w:lineRule="auto"/>
        <w:textAlignment w:val="baseline"/>
        <w:rPr>
          <w:rFonts w:ascii="宋体" w:hAnsi="宋体"/>
          <w:b/>
          <w:bCs/>
          <w:sz w:val="24"/>
          <w:szCs w:val="24"/>
        </w:rPr>
      </w:pPr>
      <w:r>
        <w:rPr>
          <w:rFonts w:hint="eastAsia" w:ascii="宋体" w:hAnsi="宋体"/>
          <w:b/>
          <w:bCs/>
          <w:sz w:val="24"/>
          <w:szCs w:val="24"/>
        </w:rPr>
        <w:t>七、报价要求</w:t>
      </w:r>
    </w:p>
    <w:p>
      <w:pPr>
        <w:snapToGrid w:val="0"/>
        <w:spacing w:line="360" w:lineRule="auto"/>
        <w:ind w:firstLine="420" w:firstLineChars="200"/>
        <w:textAlignment w:val="baseline"/>
        <w:rPr>
          <w:rFonts w:ascii="宋体" w:hAnsi="宋体"/>
          <w:sz w:val="20"/>
        </w:rPr>
      </w:pPr>
      <w:r>
        <w:rPr>
          <w:rFonts w:hint="eastAsia" w:ascii="宋体" w:hAnsi="宋体"/>
        </w:rPr>
        <w:t>1、投标人应根据招标文件报出合同总价。合同总价一旦核实确认，不得再做更改。对投标人漏报致使项目未能达到需求的功能和效果，其费用和后果由投标人自行负责。</w:t>
      </w:r>
    </w:p>
    <w:p>
      <w:pPr>
        <w:snapToGrid w:val="0"/>
        <w:spacing w:line="360" w:lineRule="auto"/>
        <w:ind w:firstLine="420" w:firstLineChars="200"/>
        <w:textAlignment w:val="baseline"/>
        <w:rPr>
          <w:rFonts w:ascii="宋体" w:hAnsi="宋体"/>
          <w:sz w:val="20"/>
        </w:rPr>
      </w:pPr>
      <w:r>
        <w:rPr>
          <w:rFonts w:hint="eastAsia" w:ascii="宋体" w:hAnsi="宋体"/>
        </w:rPr>
        <w:t>2、所有报价均应已包含国家规定的所有税费。</w:t>
      </w:r>
    </w:p>
    <w:p>
      <w:pPr>
        <w:snapToGrid w:val="0"/>
        <w:spacing w:line="360" w:lineRule="auto"/>
        <w:ind w:firstLine="420" w:firstLineChars="200"/>
        <w:textAlignment w:val="baseline"/>
        <w:rPr>
          <w:rFonts w:ascii="宋体" w:hAnsi="宋体"/>
          <w:sz w:val="20"/>
        </w:rPr>
      </w:pPr>
      <w:r>
        <w:rPr>
          <w:rFonts w:hint="eastAsia" w:ascii="宋体" w:hAnsi="宋体"/>
        </w:rPr>
        <w:t>3、投标人报价应包含项目过程中发生的所有费用。</w:t>
      </w:r>
    </w:p>
    <w:p>
      <w:pPr>
        <w:snapToGrid w:val="0"/>
        <w:spacing w:line="360" w:lineRule="auto"/>
        <w:ind w:firstLine="420" w:firstLineChars="200"/>
        <w:textAlignment w:val="baseline"/>
        <w:rPr>
          <w:rFonts w:ascii="宋体" w:hAnsi="宋体"/>
          <w:sz w:val="20"/>
        </w:rPr>
      </w:pPr>
      <w:r>
        <w:rPr>
          <w:rFonts w:hint="eastAsia" w:ascii="宋体" w:hAnsi="宋体"/>
        </w:rPr>
        <w:t>4、投标人免费提供的部件必须注明“免费”或数字“0”，但不能省略，如有严重缺漏项，视为无效标。</w:t>
      </w:r>
    </w:p>
    <w:p>
      <w:pPr>
        <w:snapToGrid w:val="0"/>
        <w:spacing w:line="312" w:lineRule="auto"/>
        <w:ind w:firstLine="420" w:firstLineChars="200"/>
        <w:textAlignment w:val="baseline"/>
        <w:rPr>
          <w:rFonts w:ascii="宋体" w:hAnsi="宋体"/>
          <w:sz w:val="20"/>
          <w:szCs w:val="21"/>
        </w:rPr>
      </w:pPr>
      <w:r>
        <w:rPr>
          <w:rFonts w:hint="eastAsia" w:ascii="宋体" w:hAnsi="宋体"/>
          <w:szCs w:val="21"/>
        </w:rPr>
        <w:t>5、扶持政策说明：</w:t>
      </w:r>
    </w:p>
    <w:p>
      <w:pPr>
        <w:snapToGrid w:val="0"/>
        <w:spacing w:line="360" w:lineRule="auto"/>
        <w:ind w:firstLine="420" w:firstLineChars="200"/>
        <w:textAlignment w:val="baseline"/>
        <w:rPr>
          <w:rFonts w:ascii="宋体" w:hAnsi="宋体"/>
        </w:rPr>
      </w:pPr>
      <w:r>
        <w:rPr>
          <w:rFonts w:hint="eastAsia" w:ascii="宋体" w:hAnsi="宋体"/>
        </w:rPr>
        <w:t>（1）中小企业预留份额情况：根据《政府采购促进中小企业发展管理办法》（财库〔2020〕46号），本项目专门面向中小企业采购。</w:t>
      </w:r>
    </w:p>
    <w:p>
      <w:pPr>
        <w:snapToGrid w:val="0"/>
        <w:spacing w:line="360" w:lineRule="auto"/>
        <w:ind w:firstLine="420" w:firstLineChars="200"/>
        <w:textAlignment w:val="baseline"/>
        <w:rPr>
          <w:rFonts w:ascii="宋体" w:hAnsi="宋体"/>
        </w:rPr>
      </w:pPr>
      <w:r>
        <w:rPr>
          <w:rFonts w:hint="eastAsia" w:ascii="宋体" w:hAnsi="宋体"/>
        </w:rPr>
        <w:t>（2）在政府采购活动中，供应商提供的货物、工程或者服务符合下列情形的，享受本办法规定的中小企业扶持政策：</w:t>
      </w:r>
    </w:p>
    <w:p>
      <w:pPr>
        <w:snapToGrid w:val="0"/>
        <w:spacing w:line="360" w:lineRule="auto"/>
        <w:ind w:firstLine="420" w:firstLineChars="200"/>
        <w:textAlignment w:val="baseline"/>
        <w:rPr>
          <w:rFonts w:ascii="宋体" w:hAnsi="宋体"/>
        </w:rPr>
      </w:pPr>
      <w:r>
        <w:rPr>
          <w:rFonts w:hint="eastAsia" w:ascii="宋体" w:hAnsi="宋体"/>
        </w:rPr>
        <w:t>（一）在货物采购项目中，货物由中小企业制造，即货物由中小企业生产且使用该中小企业商号或者注册商标；</w:t>
      </w:r>
    </w:p>
    <w:p>
      <w:pPr>
        <w:snapToGrid w:val="0"/>
        <w:spacing w:line="360" w:lineRule="auto"/>
        <w:ind w:firstLine="420" w:firstLineChars="200"/>
        <w:textAlignment w:val="baseline"/>
        <w:rPr>
          <w:rFonts w:ascii="宋体" w:hAnsi="宋体"/>
        </w:rPr>
      </w:pPr>
      <w:r>
        <w:rPr>
          <w:rFonts w:hint="eastAsia" w:ascii="宋体" w:hAnsi="宋体"/>
        </w:rPr>
        <w:t>（二）在工程采购项目中，工程由中小企业承建，即工程施工单位为中小企业；</w:t>
      </w:r>
    </w:p>
    <w:p>
      <w:pPr>
        <w:snapToGrid w:val="0"/>
        <w:spacing w:line="360" w:lineRule="auto"/>
        <w:ind w:firstLine="420" w:firstLineChars="200"/>
        <w:textAlignment w:val="baseline"/>
        <w:rPr>
          <w:rFonts w:ascii="宋体" w:hAnsi="宋体"/>
        </w:rPr>
      </w:pPr>
      <w:r>
        <w:rPr>
          <w:rFonts w:hint="eastAsia" w:ascii="宋体" w:hAnsi="宋体"/>
        </w:rPr>
        <w:t>（三）在服务采购项目中，服务由中小企业承接，即提供服务的人员为中小企业依照《中华人民共和国劳动合同法》订立劳动合同的从业人员。</w:t>
      </w:r>
    </w:p>
    <w:p>
      <w:pPr>
        <w:snapToGrid w:val="0"/>
        <w:spacing w:line="360" w:lineRule="auto"/>
        <w:ind w:firstLine="420" w:firstLineChars="200"/>
        <w:textAlignment w:val="baseline"/>
        <w:rPr>
          <w:rFonts w:ascii="宋体" w:hAnsi="宋体"/>
        </w:rPr>
      </w:pPr>
      <w:r>
        <w:rPr>
          <w:rFonts w:hint="eastAsia" w:ascii="宋体" w:hAnsi="宋体"/>
        </w:rPr>
        <w:t>在货物采购项目中，供应商提供的货物既有中小企业制造货物，也有大型企业制造货物的，不享受本办法规定的中小企业扶持政策。</w:t>
      </w:r>
    </w:p>
    <w:p>
      <w:pPr>
        <w:snapToGrid w:val="0"/>
        <w:spacing w:line="360" w:lineRule="auto"/>
        <w:ind w:firstLine="420" w:firstLineChars="200"/>
        <w:textAlignment w:val="baseline"/>
        <w:rPr>
          <w:rFonts w:ascii="宋体" w:hAnsi="宋体"/>
        </w:rPr>
      </w:pPr>
      <w:r>
        <w:rPr>
          <w:rFonts w:hint="eastAsia" w:ascii="宋体" w:hAnsi="宋体"/>
        </w:rPr>
        <w:t>以联合体形式参加政府采购活动，联合体各方均为中小企业的，联合体视同中小企业。其中，联合体各方均为小微企业的，联合体视同小微企业。</w:t>
      </w:r>
    </w:p>
    <w:p>
      <w:pPr>
        <w:snapToGrid w:val="0"/>
        <w:spacing w:line="360" w:lineRule="auto"/>
        <w:ind w:firstLine="420" w:firstLineChars="200"/>
        <w:textAlignment w:val="baseline"/>
        <w:rPr>
          <w:rFonts w:ascii="宋体" w:hAnsi="宋体"/>
        </w:rPr>
      </w:pPr>
      <w:r>
        <w:rPr>
          <w:rFonts w:hint="eastAsia" w:ascii="宋体" w:hAnsi="宋体"/>
        </w:rPr>
        <w:t>（3）投标人符合《财政部、司法部关于政府采购支持监狱企业发展有关问题的通知》（财库〔2014〕68号）文件要求，并提供省级以上监狱管理局、戒毒管理局（含新疆生产建设兵团）出具的属于监狱企业的证明文件，则视同小型、微型企业。</w:t>
      </w:r>
    </w:p>
    <w:p>
      <w:pPr>
        <w:snapToGrid w:val="0"/>
        <w:spacing w:line="360" w:lineRule="auto"/>
        <w:ind w:firstLine="420" w:firstLineChars="200"/>
        <w:textAlignment w:val="baseline"/>
        <w:rPr>
          <w:rFonts w:ascii="宋体" w:hAnsi="宋体"/>
        </w:rPr>
      </w:pPr>
      <w:r>
        <w:rPr>
          <w:rFonts w:hint="eastAsia" w:ascii="宋体" w:hAnsi="宋体"/>
        </w:rPr>
        <w:t>（4）投标人符合《三部门联合发布关于促进残疾人就业政府采购政策的通知》（财库〔2017〕141号）文件要求，并提供《残疾人福利性单位声明函》的，则视同小型、微型企业。</w:t>
      </w:r>
    </w:p>
    <w:p>
      <w:pPr>
        <w:snapToGrid w:val="0"/>
        <w:spacing w:line="360" w:lineRule="auto"/>
        <w:ind w:firstLine="422" w:firstLineChars="200"/>
        <w:textAlignment w:val="baseline"/>
        <w:rPr>
          <w:rFonts w:ascii="宋体" w:hAnsi="宋体"/>
          <w:b/>
        </w:rPr>
      </w:pPr>
      <w:r>
        <w:rPr>
          <w:rFonts w:hint="eastAsia" w:ascii="宋体" w:hAnsi="宋体"/>
          <w:b/>
        </w:rPr>
        <w:t>此项目面向中小企业采购（参加投标供应商须出具《中小企业声明函》，未提供不认定为中小企业，此次投标无效）。</w:t>
      </w:r>
    </w:p>
    <w:p>
      <w:pPr>
        <w:snapToGrid w:val="0"/>
        <w:spacing w:line="360" w:lineRule="auto"/>
        <w:ind w:firstLine="420" w:firstLineChars="200"/>
        <w:textAlignment w:val="baseline"/>
        <w:rPr>
          <w:rFonts w:ascii="宋体" w:hAnsi="宋体"/>
          <w:b/>
          <w:sz w:val="20"/>
          <w:szCs w:val="21"/>
        </w:rPr>
      </w:pPr>
      <w:r>
        <w:rPr>
          <w:rFonts w:hint="eastAsia" w:ascii="宋体" w:hAnsi="宋体"/>
          <w:szCs w:val="21"/>
        </w:rPr>
        <w:t>6、</w:t>
      </w:r>
      <w:r>
        <w:rPr>
          <w:rFonts w:hint="eastAsia" w:ascii="宋体" w:hAnsi="宋体"/>
          <w:b/>
          <w:szCs w:val="21"/>
        </w:rPr>
        <w:t>本次项目的预算金额为：人民币伍拾柒万元整（570，000.00元）。</w:t>
      </w:r>
    </w:p>
    <w:p>
      <w:pPr>
        <w:pageBreakBefore/>
        <w:snapToGrid w:val="0"/>
        <w:jc w:val="center"/>
        <w:textAlignment w:val="baseline"/>
        <w:rPr>
          <w:sz w:val="28"/>
        </w:rPr>
      </w:pPr>
      <w:r>
        <w:rPr>
          <w:rFonts w:hint="eastAsia" w:ascii="宋体"/>
          <w:b/>
          <w:sz w:val="32"/>
        </w:rPr>
        <w:t xml:space="preserve">第三章   </w:t>
      </w:r>
      <w:r>
        <w:rPr>
          <w:rFonts w:hint="eastAsia"/>
          <w:b/>
          <w:sz w:val="32"/>
        </w:rPr>
        <w:t>投标人须知</w:t>
      </w:r>
    </w:p>
    <w:p>
      <w:pPr>
        <w:snapToGrid w:val="0"/>
        <w:ind w:firstLine="4340" w:firstLineChars="1550"/>
        <w:textAlignment w:val="baseline"/>
        <w:rPr>
          <w:sz w:val="28"/>
        </w:rPr>
      </w:pPr>
      <w:r>
        <w:rPr>
          <w:rFonts w:hint="eastAsia"/>
          <w:sz w:val="28"/>
        </w:rPr>
        <w:t>前附表</w:t>
      </w:r>
    </w:p>
    <w:tbl>
      <w:tblPr>
        <w:tblStyle w:val="35"/>
        <w:tblW w:w="9904" w:type="dxa"/>
        <w:jc w:val="center"/>
        <w:tblCellSpacing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495"/>
        <w:gridCol w:w="4887"/>
        <w:gridCol w:w="1098"/>
        <w:gridCol w:w="1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textAlignment w:val="baseline"/>
              <w:rPr>
                <w:rFonts w:ascii="宋体" w:hAnsi="宋体"/>
                <w:b/>
                <w:sz w:val="20"/>
              </w:rPr>
            </w:pPr>
            <w:r>
              <w:rPr>
                <w:rFonts w:hint="eastAsia" w:ascii="宋体" w:hAnsi="宋体"/>
                <w:b/>
              </w:rPr>
              <w:t>序号</w:t>
            </w:r>
          </w:p>
        </w:tc>
        <w:tc>
          <w:tcPr>
            <w:tcW w:w="9374" w:type="dxa"/>
            <w:gridSpan w:val="4"/>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textAlignment w:val="baseline"/>
              <w:rPr>
                <w:rFonts w:ascii="宋体" w:hAnsi="宋体"/>
                <w:b/>
                <w:sz w:val="20"/>
              </w:rPr>
            </w:pPr>
            <w:r>
              <w:rPr>
                <w:rFonts w:hint="eastAsia" w:ascii="宋体" w:hAnsi="宋体"/>
                <w:b/>
              </w:rPr>
              <w:t>内容说明及要求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textAlignment w:val="baseline"/>
              <w:rPr>
                <w:rFonts w:ascii="宋体" w:hAnsi="宋体"/>
                <w:b/>
                <w:sz w:val="20"/>
              </w:rPr>
            </w:pPr>
            <w:r>
              <w:rPr>
                <w:rFonts w:hint="eastAsia" w:ascii="宋体" w:hAnsi="宋体"/>
                <w:b/>
              </w:rPr>
              <w:t>1</w:t>
            </w:r>
          </w:p>
        </w:tc>
        <w:tc>
          <w:tcPr>
            <w:tcW w:w="1481"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textAlignment w:val="baseline"/>
              <w:rPr>
                <w:rFonts w:ascii="宋体" w:hAnsi="宋体"/>
                <w:b/>
                <w:sz w:val="20"/>
              </w:rPr>
            </w:pPr>
            <w:r>
              <w:rPr>
                <w:rFonts w:hint="eastAsia" w:ascii="宋体" w:hAnsi="宋体"/>
                <w:b/>
              </w:rPr>
              <w:t>项目名称</w:t>
            </w:r>
          </w:p>
        </w:tc>
        <w:tc>
          <w:tcPr>
            <w:tcW w:w="487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textAlignment w:val="baseline"/>
              <w:rPr>
                <w:rFonts w:ascii="宋体" w:hAnsi="宋体"/>
                <w:bCs/>
                <w:sz w:val="20"/>
                <w:lang w:val="zh-CN"/>
              </w:rPr>
            </w:pPr>
            <w:r>
              <w:rPr>
                <w:rFonts w:hint="eastAsia"/>
              </w:rPr>
              <w:t>岱山县气象灾害风险普查和区划项目</w:t>
            </w:r>
          </w:p>
        </w:tc>
        <w:tc>
          <w:tcPr>
            <w:tcW w:w="1084"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textAlignment w:val="baseline"/>
              <w:rPr>
                <w:rFonts w:ascii="宋体" w:hAnsi="宋体"/>
                <w:bCs/>
                <w:sz w:val="20"/>
              </w:rPr>
            </w:pPr>
            <w:r>
              <w:rPr>
                <w:rFonts w:hint="eastAsia" w:ascii="宋体" w:hAnsi="宋体"/>
                <w:b/>
              </w:rPr>
              <w:t>招标编号</w:t>
            </w:r>
          </w:p>
        </w:tc>
        <w:tc>
          <w:tcPr>
            <w:tcW w:w="1894"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textAlignment w:val="baseline"/>
              <w:rPr>
                <w:rFonts w:ascii="宋体" w:hAnsi="宋体"/>
                <w:bCs/>
                <w:sz w:val="20"/>
              </w:rPr>
            </w:pPr>
            <w:r>
              <w:rPr>
                <w:rFonts w:hint="eastAsia" w:ascii="宋体" w:hAnsi="宋体"/>
              </w:rPr>
              <w:t>SZGXZS2021148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textAlignment w:val="baseline"/>
              <w:rPr>
                <w:rFonts w:ascii="宋体" w:hAnsi="宋体"/>
                <w:b/>
                <w:sz w:val="20"/>
              </w:rPr>
            </w:pPr>
            <w:r>
              <w:rPr>
                <w:rFonts w:hint="eastAsia" w:ascii="宋体" w:hAnsi="宋体"/>
                <w:b/>
              </w:rPr>
              <w:t>2</w:t>
            </w:r>
          </w:p>
        </w:tc>
        <w:tc>
          <w:tcPr>
            <w:tcW w:w="1481"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textAlignment w:val="baseline"/>
              <w:rPr>
                <w:rFonts w:ascii="宋体" w:hAnsi="宋体"/>
                <w:b/>
                <w:sz w:val="20"/>
              </w:rPr>
            </w:pPr>
            <w:r>
              <w:rPr>
                <w:rFonts w:hint="eastAsia" w:ascii="宋体" w:hAnsi="宋体"/>
                <w:b/>
              </w:rPr>
              <w:t>采购单位名称</w:t>
            </w:r>
          </w:p>
        </w:tc>
        <w:tc>
          <w:tcPr>
            <w:tcW w:w="7879"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textAlignment w:val="baseline"/>
              <w:rPr>
                <w:bCs/>
                <w:sz w:val="20"/>
              </w:rPr>
            </w:pPr>
            <w:r>
              <w:rPr>
                <w:rFonts w:hint="eastAsia"/>
              </w:rPr>
              <w:t>岱山县气象局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textAlignment w:val="baseline"/>
              <w:rPr>
                <w:rFonts w:ascii="宋体" w:hAnsi="宋体"/>
                <w:b/>
                <w:sz w:val="20"/>
              </w:rPr>
            </w:pPr>
            <w:r>
              <w:rPr>
                <w:rFonts w:hint="eastAsia" w:ascii="宋体" w:hAnsi="宋体"/>
                <w:b/>
              </w:rPr>
              <w:t>3</w:t>
            </w:r>
          </w:p>
        </w:tc>
        <w:tc>
          <w:tcPr>
            <w:tcW w:w="1481"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textAlignment w:val="baseline"/>
              <w:rPr>
                <w:rFonts w:ascii="宋体" w:hAnsi="宋体"/>
                <w:b/>
                <w:sz w:val="20"/>
              </w:rPr>
            </w:pPr>
            <w:r>
              <w:rPr>
                <w:rFonts w:hint="eastAsia" w:ascii="宋体" w:hAnsi="宋体"/>
                <w:b/>
              </w:rPr>
              <w:t>采购内容</w:t>
            </w:r>
          </w:p>
        </w:tc>
        <w:tc>
          <w:tcPr>
            <w:tcW w:w="7879"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tbl>
            <w:tblPr>
              <w:tblStyle w:val="35"/>
              <w:tblW w:w="77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9"/>
              <w:gridCol w:w="4159"/>
              <w:gridCol w:w="113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5" w:hRule="atLeast"/>
              </w:trPr>
              <w:tc>
                <w:tcPr>
                  <w:tcW w:w="709" w:type="dxa"/>
                  <w:tcMar>
                    <w:top w:w="75" w:type="dxa"/>
                    <w:left w:w="75" w:type="dxa"/>
                    <w:bottom w:w="75" w:type="dxa"/>
                    <w:right w:w="75" w:type="dxa"/>
                  </w:tcMar>
                  <w:vAlign w:val="center"/>
                </w:tcPr>
                <w:p>
                  <w:pPr>
                    <w:pStyle w:val="71"/>
                    <w:snapToGrid w:val="0"/>
                    <w:spacing w:beforeAutospacing="0" w:afterAutospacing="0"/>
                    <w:jc w:val="center"/>
                    <w:textAlignment w:val="baseline"/>
                    <w:rPr>
                      <w:sz w:val="21"/>
                      <w:szCs w:val="21"/>
                    </w:rPr>
                  </w:pPr>
                  <w:r>
                    <w:rPr>
                      <w:rFonts w:hint="eastAsia"/>
                      <w:sz w:val="21"/>
                      <w:szCs w:val="21"/>
                    </w:rPr>
                    <w:t>序号</w:t>
                  </w:r>
                </w:p>
              </w:tc>
              <w:tc>
                <w:tcPr>
                  <w:tcW w:w="4159" w:type="dxa"/>
                  <w:tcMar>
                    <w:top w:w="75" w:type="dxa"/>
                    <w:left w:w="75" w:type="dxa"/>
                    <w:bottom w:w="75" w:type="dxa"/>
                    <w:right w:w="75" w:type="dxa"/>
                  </w:tcMar>
                  <w:vAlign w:val="center"/>
                </w:tcPr>
                <w:p>
                  <w:pPr>
                    <w:pStyle w:val="71"/>
                    <w:snapToGrid w:val="0"/>
                    <w:spacing w:beforeAutospacing="0" w:afterAutospacing="0"/>
                    <w:jc w:val="center"/>
                    <w:textAlignment w:val="baseline"/>
                    <w:rPr>
                      <w:sz w:val="21"/>
                      <w:szCs w:val="21"/>
                    </w:rPr>
                  </w:pPr>
                  <w:r>
                    <w:rPr>
                      <w:sz w:val="21"/>
                      <w:szCs w:val="21"/>
                    </w:rPr>
                    <w:t>项目名称</w:t>
                  </w:r>
                </w:p>
              </w:tc>
              <w:tc>
                <w:tcPr>
                  <w:tcW w:w="1134" w:type="dxa"/>
                  <w:tcMar>
                    <w:top w:w="75" w:type="dxa"/>
                    <w:left w:w="75" w:type="dxa"/>
                    <w:bottom w:w="75" w:type="dxa"/>
                    <w:right w:w="75" w:type="dxa"/>
                  </w:tcMar>
                  <w:vAlign w:val="center"/>
                </w:tcPr>
                <w:p>
                  <w:pPr>
                    <w:pStyle w:val="71"/>
                    <w:snapToGrid w:val="0"/>
                    <w:spacing w:beforeAutospacing="0" w:afterAutospacing="0"/>
                    <w:jc w:val="center"/>
                    <w:textAlignment w:val="baseline"/>
                    <w:rPr>
                      <w:sz w:val="21"/>
                      <w:szCs w:val="21"/>
                    </w:rPr>
                  </w:pPr>
                  <w:r>
                    <w:rPr>
                      <w:sz w:val="21"/>
                      <w:szCs w:val="21"/>
                    </w:rPr>
                    <w:t>数量/单位</w:t>
                  </w:r>
                </w:p>
              </w:tc>
              <w:tc>
                <w:tcPr>
                  <w:tcW w:w="1701" w:type="dxa"/>
                  <w:tcMar>
                    <w:top w:w="75" w:type="dxa"/>
                    <w:left w:w="75" w:type="dxa"/>
                    <w:bottom w:w="75" w:type="dxa"/>
                    <w:right w:w="75" w:type="dxa"/>
                  </w:tcMar>
                  <w:vAlign w:val="center"/>
                </w:tcPr>
                <w:p>
                  <w:pPr>
                    <w:pStyle w:val="71"/>
                    <w:snapToGrid w:val="0"/>
                    <w:spacing w:beforeAutospacing="0" w:afterAutospacing="0"/>
                    <w:jc w:val="center"/>
                    <w:textAlignment w:val="baseline"/>
                    <w:rPr>
                      <w:sz w:val="21"/>
                      <w:szCs w:val="21"/>
                    </w:rPr>
                  </w:pPr>
                  <w:r>
                    <w:rPr>
                      <w:sz w:val="21"/>
                      <w:szCs w:val="21"/>
                    </w:rPr>
                    <w:t>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8" w:hRule="atLeast"/>
              </w:trPr>
              <w:tc>
                <w:tcPr>
                  <w:tcW w:w="709" w:type="dxa"/>
                  <w:tcMar>
                    <w:top w:w="75" w:type="dxa"/>
                    <w:left w:w="75" w:type="dxa"/>
                    <w:bottom w:w="75" w:type="dxa"/>
                    <w:right w:w="75" w:type="dxa"/>
                  </w:tcMar>
                  <w:vAlign w:val="center"/>
                </w:tcPr>
                <w:p>
                  <w:pPr>
                    <w:pStyle w:val="71"/>
                    <w:snapToGrid w:val="0"/>
                    <w:spacing w:beforeAutospacing="0" w:afterAutospacing="0"/>
                    <w:jc w:val="center"/>
                    <w:textAlignment w:val="baseline"/>
                    <w:rPr>
                      <w:sz w:val="21"/>
                      <w:szCs w:val="21"/>
                    </w:rPr>
                  </w:pPr>
                  <w:r>
                    <w:rPr>
                      <w:rFonts w:hint="eastAsia"/>
                      <w:sz w:val="21"/>
                      <w:szCs w:val="21"/>
                    </w:rPr>
                    <w:t>1</w:t>
                  </w:r>
                </w:p>
              </w:tc>
              <w:tc>
                <w:tcPr>
                  <w:tcW w:w="4159" w:type="dxa"/>
                  <w:tcMar>
                    <w:top w:w="75" w:type="dxa"/>
                    <w:left w:w="75" w:type="dxa"/>
                    <w:bottom w:w="75" w:type="dxa"/>
                    <w:right w:w="75" w:type="dxa"/>
                  </w:tcMar>
                  <w:vAlign w:val="center"/>
                </w:tcPr>
                <w:p>
                  <w:pPr>
                    <w:pStyle w:val="71"/>
                    <w:snapToGrid w:val="0"/>
                    <w:spacing w:beforeAutospacing="0" w:afterAutospacing="0"/>
                    <w:jc w:val="center"/>
                    <w:textAlignment w:val="baseline"/>
                    <w:rPr>
                      <w:sz w:val="21"/>
                      <w:szCs w:val="21"/>
                    </w:rPr>
                  </w:pPr>
                  <w:r>
                    <w:rPr>
                      <w:rFonts w:hint="eastAsia"/>
                      <w:sz w:val="21"/>
                      <w:szCs w:val="21"/>
                      <w:shd w:val="clear" w:color="auto" w:fill="FFFFFF"/>
                    </w:rPr>
                    <w:t>岱山县气象灾害风险普查和区划项目</w:t>
                  </w:r>
                </w:p>
              </w:tc>
              <w:tc>
                <w:tcPr>
                  <w:tcW w:w="1134" w:type="dxa"/>
                  <w:tcMar>
                    <w:top w:w="75" w:type="dxa"/>
                    <w:left w:w="75" w:type="dxa"/>
                    <w:bottom w:w="75" w:type="dxa"/>
                    <w:right w:w="75" w:type="dxa"/>
                  </w:tcMar>
                  <w:vAlign w:val="center"/>
                </w:tcPr>
                <w:p>
                  <w:pPr>
                    <w:pStyle w:val="71"/>
                    <w:snapToGrid w:val="0"/>
                    <w:spacing w:beforeAutospacing="0" w:afterAutospacing="0"/>
                    <w:jc w:val="center"/>
                    <w:textAlignment w:val="baseline"/>
                    <w:rPr>
                      <w:sz w:val="21"/>
                      <w:szCs w:val="21"/>
                    </w:rPr>
                  </w:pPr>
                  <w:r>
                    <w:rPr>
                      <w:rFonts w:hint="eastAsia"/>
                      <w:sz w:val="21"/>
                      <w:szCs w:val="21"/>
                    </w:rPr>
                    <w:t>1项</w:t>
                  </w:r>
                </w:p>
              </w:tc>
              <w:tc>
                <w:tcPr>
                  <w:tcW w:w="1701" w:type="dxa"/>
                  <w:tcMar>
                    <w:top w:w="75" w:type="dxa"/>
                    <w:left w:w="75" w:type="dxa"/>
                    <w:bottom w:w="75" w:type="dxa"/>
                    <w:right w:w="75" w:type="dxa"/>
                  </w:tcMar>
                  <w:vAlign w:val="center"/>
                </w:tcPr>
                <w:p>
                  <w:pPr>
                    <w:pStyle w:val="71"/>
                    <w:snapToGrid w:val="0"/>
                    <w:spacing w:beforeAutospacing="0" w:afterAutospacing="0"/>
                    <w:jc w:val="center"/>
                    <w:textAlignment w:val="baseline"/>
                    <w:rPr>
                      <w:sz w:val="21"/>
                      <w:szCs w:val="21"/>
                    </w:rPr>
                  </w:pPr>
                  <w:r>
                    <w:rPr>
                      <w:rFonts w:hint="eastAsia"/>
                      <w:sz w:val="21"/>
                      <w:szCs w:val="21"/>
                    </w:rPr>
                    <w:t>57万元</w:t>
                  </w:r>
                </w:p>
              </w:tc>
            </w:tr>
          </w:tbl>
          <w:p>
            <w:pPr>
              <w:snapToGrid w:val="0"/>
              <w:spacing w:line="240" w:lineRule="exact"/>
              <w:textAlignment w:val="baseline"/>
              <w:rPr>
                <w:rFonts w:ascii="宋体" w:hAnsi="宋体" w:cs="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textAlignment w:val="baseline"/>
              <w:rPr>
                <w:rFonts w:ascii="宋体" w:hAnsi="宋体"/>
                <w:b/>
                <w:sz w:val="20"/>
              </w:rPr>
            </w:pPr>
            <w:r>
              <w:rPr>
                <w:rFonts w:hint="eastAsia" w:ascii="宋体" w:hAnsi="宋体"/>
                <w:b/>
              </w:rPr>
              <w:t>4</w:t>
            </w:r>
          </w:p>
        </w:tc>
        <w:tc>
          <w:tcPr>
            <w:tcW w:w="1481"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textAlignment w:val="baseline"/>
              <w:rPr>
                <w:rFonts w:ascii="宋体" w:hAnsi="宋体"/>
                <w:b/>
                <w:sz w:val="20"/>
              </w:rPr>
            </w:pPr>
            <w:r>
              <w:rPr>
                <w:rFonts w:hint="eastAsia" w:ascii="宋体" w:hAnsi="宋体"/>
                <w:b/>
              </w:rPr>
              <w:t>本项目预算</w:t>
            </w:r>
          </w:p>
        </w:tc>
        <w:tc>
          <w:tcPr>
            <w:tcW w:w="7879"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left"/>
              <w:textAlignment w:val="baseline"/>
              <w:rPr>
                <w:rFonts w:ascii="宋体"/>
                <w:sz w:val="20"/>
                <w:szCs w:val="21"/>
              </w:rPr>
            </w:pPr>
            <w:r>
              <w:rPr>
                <w:rFonts w:hint="eastAsia"/>
              </w:rPr>
              <w:t>人民币伍拾柒万元整（570，000.00元）。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textAlignment w:val="baseline"/>
              <w:rPr>
                <w:rFonts w:ascii="宋体" w:hAnsi="宋体"/>
                <w:b/>
                <w:sz w:val="20"/>
              </w:rPr>
            </w:pPr>
            <w:r>
              <w:rPr>
                <w:rFonts w:hint="eastAsia" w:ascii="宋体" w:hAnsi="宋体"/>
                <w:b/>
              </w:rPr>
              <w:t>5</w:t>
            </w:r>
          </w:p>
        </w:tc>
        <w:tc>
          <w:tcPr>
            <w:tcW w:w="1481"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textAlignment w:val="baseline"/>
              <w:rPr>
                <w:rFonts w:ascii="宋体" w:hAnsi="宋体"/>
                <w:b/>
                <w:sz w:val="20"/>
                <w:szCs w:val="21"/>
              </w:rPr>
            </w:pPr>
            <w:r>
              <w:rPr>
                <w:rFonts w:hint="eastAsia" w:ascii="宋体" w:hAnsi="宋体"/>
                <w:b/>
                <w:szCs w:val="21"/>
              </w:rPr>
              <w:t>完工期</w:t>
            </w:r>
          </w:p>
        </w:tc>
        <w:tc>
          <w:tcPr>
            <w:tcW w:w="7879"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rPr>
                <w:rFonts w:asciiTheme="minorEastAsia" w:hAnsiTheme="minorEastAsia" w:eastAsiaTheme="minorEastAsia"/>
                <w:szCs w:val="21"/>
                <w:lang w:val="en-GB"/>
              </w:rPr>
            </w:pPr>
            <w:r>
              <w:rPr>
                <w:rFonts w:hint="eastAsia" w:asciiTheme="minorEastAsia" w:hAnsiTheme="minorEastAsia" w:eastAsiaTheme="minorEastAsia"/>
                <w:szCs w:val="21"/>
                <w:lang w:val="en-GB"/>
              </w:rPr>
              <w:t>本项目要求在2022年4月底前完成：</w:t>
            </w:r>
          </w:p>
          <w:p>
            <w:pPr>
              <w:rPr>
                <w:rFonts w:asciiTheme="minorEastAsia" w:hAnsiTheme="minorEastAsia" w:eastAsiaTheme="minorEastAsia"/>
                <w:szCs w:val="21"/>
                <w:lang w:val="en-GB"/>
              </w:rPr>
            </w:pPr>
            <w:r>
              <w:rPr>
                <w:rFonts w:hint="eastAsia" w:asciiTheme="minorEastAsia" w:hAnsiTheme="minorEastAsia" w:eastAsiaTheme="minorEastAsia"/>
                <w:szCs w:val="21"/>
                <w:lang w:val="en-GB"/>
              </w:rPr>
              <w:t>2021年11月底前：完成岱山县9大类气象历史灾害的调查。</w:t>
            </w:r>
          </w:p>
          <w:p>
            <w:pPr>
              <w:rPr>
                <w:rFonts w:asciiTheme="minorEastAsia" w:hAnsiTheme="minorEastAsia" w:eastAsiaTheme="minorEastAsia"/>
                <w:szCs w:val="21"/>
                <w:lang w:val="en-GB"/>
              </w:rPr>
            </w:pPr>
            <w:r>
              <w:rPr>
                <w:rFonts w:hint="eastAsia" w:asciiTheme="minorEastAsia" w:hAnsiTheme="minorEastAsia" w:eastAsiaTheme="minorEastAsia"/>
                <w:szCs w:val="21"/>
                <w:lang w:val="en-GB"/>
              </w:rPr>
              <w:t>2021年12月底前：完成岱山县9大类气象灾害的致灾危险性评估工作，收集完成人口、社会经济和主要农作物分布等承载体数据；</w:t>
            </w:r>
          </w:p>
          <w:p>
            <w:pPr>
              <w:rPr>
                <w:rFonts w:asciiTheme="minorEastAsia" w:hAnsiTheme="minorEastAsia" w:eastAsiaTheme="minorEastAsia"/>
                <w:szCs w:val="21"/>
                <w:lang w:val="en-GB"/>
              </w:rPr>
            </w:pPr>
            <w:r>
              <w:rPr>
                <w:rFonts w:hint="eastAsia" w:asciiTheme="minorEastAsia" w:hAnsiTheme="minorEastAsia" w:eastAsiaTheme="minorEastAsia"/>
                <w:szCs w:val="21"/>
                <w:lang w:val="en-GB"/>
              </w:rPr>
              <w:t>2022年2月底前：完成部分灾种风险评估与区划工作。</w:t>
            </w:r>
          </w:p>
          <w:p>
            <w:pPr>
              <w:rPr>
                <w:rFonts w:asciiTheme="minorEastAsia" w:hAnsiTheme="minorEastAsia" w:eastAsiaTheme="minorEastAsia"/>
                <w:szCs w:val="21"/>
              </w:rPr>
            </w:pPr>
            <w:r>
              <w:rPr>
                <w:rFonts w:hint="eastAsia" w:asciiTheme="minorEastAsia" w:hAnsiTheme="minorEastAsia" w:eastAsiaTheme="minorEastAsia"/>
                <w:szCs w:val="21"/>
                <w:lang w:val="en-GB"/>
              </w:rPr>
              <w:t>2022年4月底前：完成项目总结报告，汇交项目普查及气象灾害风险区划等相关电子成果，申请或完成项目的验收工作；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textAlignment w:val="baseline"/>
              <w:rPr>
                <w:rFonts w:ascii="宋体" w:hAnsi="宋体"/>
                <w:b/>
                <w:sz w:val="20"/>
              </w:rPr>
            </w:pPr>
            <w:r>
              <w:rPr>
                <w:rFonts w:hint="eastAsia" w:ascii="宋体" w:hAnsi="宋体"/>
                <w:b/>
              </w:rPr>
              <w:t>6</w:t>
            </w:r>
          </w:p>
        </w:tc>
        <w:tc>
          <w:tcPr>
            <w:tcW w:w="1481"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textAlignment w:val="baseline"/>
              <w:rPr>
                <w:rFonts w:ascii="宋体" w:hAnsi="宋体"/>
                <w:b/>
                <w:sz w:val="20"/>
              </w:rPr>
            </w:pPr>
            <w:r>
              <w:rPr>
                <w:rFonts w:hint="eastAsia" w:ascii="宋体" w:hAnsi="宋体"/>
                <w:b/>
              </w:rPr>
              <w:t>投标有效期</w:t>
            </w:r>
          </w:p>
        </w:tc>
        <w:tc>
          <w:tcPr>
            <w:tcW w:w="7879"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textAlignment w:val="baseline"/>
              <w:rPr>
                <w:rFonts w:ascii="宋体" w:hAnsi="宋体"/>
                <w:sz w:val="20"/>
                <w:szCs w:val="21"/>
              </w:rPr>
            </w:pPr>
            <w:r>
              <w:rPr>
                <w:rFonts w:hint="eastAsia" w:ascii="宋体" w:hAnsi="宋体"/>
                <w:u w:val="single" w:color="000000"/>
              </w:rPr>
              <w:t xml:space="preserve"> 90 日</w:t>
            </w:r>
            <w:r>
              <w:rPr>
                <w:rFonts w:hint="eastAsia" w:ascii="宋体" w:hAnsi="宋体"/>
              </w:rPr>
              <w:t>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textAlignment w:val="baseline"/>
              <w:rPr>
                <w:rFonts w:ascii="宋体" w:hAnsi="宋体"/>
                <w:b/>
                <w:sz w:val="20"/>
              </w:rPr>
            </w:pPr>
            <w:r>
              <w:rPr>
                <w:rFonts w:hint="eastAsia" w:ascii="宋体" w:hAnsi="宋体"/>
                <w:b/>
              </w:rPr>
              <w:t>7</w:t>
            </w:r>
          </w:p>
        </w:tc>
        <w:tc>
          <w:tcPr>
            <w:tcW w:w="1481"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textAlignment w:val="baseline"/>
              <w:rPr>
                <w:rFonts w:ascii="宋体" w:hAnsi="宋体"/>
                <w:b/>
                <w:sz w:val="20"/>
              </w:rPr>
            </w:pPr>
            <w:r>
              <w:rPr>
                <w:rFonts w:hint="eastAsia" w:ascii="宋体" w:hAnsi="宋体"/>
                <w:b/>
              </w:rPr>
              <w:t>评标办法</w:t>
            </w:r>
          </w:p>
        </w:tc>
        <w:tc>
          <w:tcPr>
            <w:tcW w:w="7879"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ind w:firstLine="105" w:firstLineChars="50"/>
              <w:textAlignment w:val="baseline"/>
              <w:rPr>
                <w:rFonts w:ascii="宋体" w:hAnsi="宋体"/>
                <w:sz w:val="20"/>
                <w:szCs w:val="21"/>
              </w:rPr>
            </w:pPr>
            <w:r>
              <w:rPr>
                <w:rFonts w:hint="eastAsia" w:ascii="宋体" w:hAnsi="宋体"/>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textAlignment w:val="baseline"/>
              <w:rPr>
                <w:rFonts w:ascii="宋体" w:hAnsi="宋体"/>
                <w:b/>
                <w:sz w:val="20"/>
              </w:rPr>
            </w:pPr>
            <w:r>
              <w:rPr>
                <w:rFonts w:hint="eastAsia" w:ascii="宋体" w:hAnsi="宋体"/>
                <w:b/>
              </w:rPr>
              <w:t>8</w:t>
            </w:r>
          </w:p>
        </w:tc>
        <w:tc>
          <w:tcPr>
            <w:tcW w:w="1481"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textAlignment w:val="baseline"/>
              <w:rPr>
                <w:rFonts w:ascii="宋体" w:hAnsi="宋体"/>
                <w:b/>
                <w:sz w:val="20"/>
              </w:rPr>
            </w:pPr>
            <w:r>
              <w:rPr>
                <w:rFonts w:hint="eastAsia" w:ascii="宋体" w:hAnsi="宋体"/>
                <w:b/>
              </w:rPr>
              <w:t>签订合同</w:t>
            </w:r>
          </w:p>
        </w:tc>
        <w:tc>
          <w:tcPr>
            <w:tcW w:w="7879"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textAlignment w:val="baseline"/>
              <w:rPr>
                <w:rFonts w:ascii="宋体" w:hAnsi="宋体"/>
                <w:sz w:val="20"/>
                <w:szCs w:val="21"/>
              </w:rPr>
            </w:pPr>
            <w:r>
              <w:rPr>
                <w:rFonts w:hint="eastAsia" w:ascii="宋体" w:hAnsi="宋体"/>
              </w:rPr>
              <w:t>中标通知书发出后</w:t>
            </w:r>
            <w:r>
              <w:rPr>
                <w:rFonts w:hint="eastAsia" w:ascii="宋体" w:hAnsi="宋体"/>
                <w:u w:val="single" w:color="000000"/>
              </w:rPr>
              <w:t xml:space="preserve">30 </w:t>
            </w:r>
            <w:r>
              <w:rPr>
                <w:rFonts w:hint="eastAsia" w:ascii="宋体" w:hAnsi="宋体"/>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textAlignment w:val="baseline"/>
              <w:rPr>
                <w:rFonts w:ascii="宋体" w:hAnsi="宋体"/>
                <w:b/>
                <w:sz w:val="20"/>
              </w:rPr>
            </w:pPr>
            <w:r>
              <w:rPr>
                <w:rFonts w:hint="eastAsia" w:ascii="宋体" w:hAnsi="宋体"/>
                <w:b/>
              </w:rPr>
              <w:t>9</w:t>
            </w:r>
          </w:p>
        </w:tc>
        <w:tc>
          <w:tcPr>
            <w:tcW w:w="1481"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textAlignment w:val="baseline"/>
              <w:rPr>
                <w:rFonts w:ascii="宋体" w:hAnsi="宋体"/>
                <w:b/>
                <w:sz w:val="20"/>
              </w:rPr>
            </w:pPr>
            <w:r>
              <w:rPr>
                <w:rFonts w:hint="eastAsia" w:ascii="宋体" w:hAnsi="宋体"/>
                <w:b/>
              </w:rPr>
              <w:t>资金结算</w:t>
            </w:r>
          </w:p>
        </w:tc>
        <w:tc>
          <w:tcPr>
            <w:tcW w:w="7879"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textAlignment w:val="baseline"/>
              <w:rPr>
                <w:rFonts w:ascii="宋体" w:hAnsi="宋体"/>
              </w:rPr>
            </w:pPr>
            <w:r>
              <w:rPr>
                <w:rFonts w:hint="eastAsia" w:ascii="宋体" w:hAnsi="宋体"/>
              </w:rPr>
              <w:t>（1）自签订合同之日起15个工作日内支付中标单位合同额的20%；</w:t>
            </w:r>
          </w:p>
          <w:p>
            <w:pPr>
              <w:snapToGrid w:val="0"/>
              <w:textAlignment w:val="baseline"/>
              <w:rPr>
                <w:rFonts w:ascii="宋体" w:hAnsi="宋体"/>
              </w:rPr>
            </w:pPr>
            <w:r>
              <w:rPr>
                <w:rFonts w:hint="eastAsia" w:ascii="宋体" w:hAnsi="宋体"/>
              </w:rPr>
              <w:t>（2）合同签订后5个月内完成初步成果后，甲方向乙方支付至合同总价的70%；</w:t>
            </w:r>
          </w:p>
          <w:p>
            <w:pPr>
              <w:snapToGrid w:val="0"/>
              <w:textAlignment w:val="baseline"/>
              <w:rPr>
                <w:rFonts w:ascii="宋体" w:hAnsi="宋体" w:cs="宋体"/>
                <w:kern w:val="0"/>
                <w:sz w:val="20"/>
                <w:szCs w:val="21"/>
              </w:rPr>
            </w:pPr>
            <w:r>
              <w:rPr>
                <w:rFonts w:hint="eastAsia" w:ascii="宋体" w:hAnsi="宋体"/>
              </w:rPr>
              <w:t>（3）项目成果经评审验收通过后1个月内，甲方向乙方支付至合同总价的100%。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textAlignment w:val="baseline"/>
              <w:rPr>
                <w:rFonts w:ascii="宋体" w:hAnsi="宋体"/>
                <w:b/>
                <w:sz w:val="20"/>
              </w:rPr>
            </w:pPr>
            <w:r>
              <w:rPr>
                <w:rFonts w:hint="eastAsia" w:ascii="宋体" w:hAnsi="宋体"/>
                <w:b/>
              </w:rPr>
              <w:t>10</w:t>
            </w:r>
          </w:p>
        </w:tc>
        <w:tc>
          <w:tcPr>
            <w:tcW w:w="1481"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textAlignment w:val="baseline"/>
              <w:rPr>
                <w:rFonts w:ascii="宋体" w:hAnsi="宋体"/>
                <w:b/>
                <w:sz w:val="20"/>
              </w:rPr>
            </w:pPr>
            <w:r>
              <w:rPr>
                <w:rFonts w:hint="eastAsia" w:ascii="宋体" w:hAnsi="宋体"/>
                <w:b/>
              </w:rPr>
              <w:t>投标报价</w:t>
            </w:r>
          </w:p>
          <w:p>
            <w:pPr>
              <w:snapToGrid w:val="0"/>
              <w:spacing w:line="240" w:lineRule="exact"/>
              <w:jc w:val="center"/>
              <w:textAlignment w:val="baseline"/>
              <w:rPr>
                <w:rFonts w:ascii="宋体" w:hAnsi="宋体"/>
                <w:b/>
                <w:sz w:val="20"/>
              </w:rPr>
            </w:pPr>
            <w:r>
              <w:rPr>
                <w:rFonts w:hint="eastAsia" w:ascii="宋体" w:hAnsi="宋体"/>
                <w:b/>
              </w:rPr>
              <w:t>与费用</w:t>
            </w:r>
          </w:p>
        </w:tc>
        <w:tc>
          <w:tcPr>
            <w:tcW w:w="7879"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textAlignment w:val="baseline"/>
              <w:rPr>
                <w:rFonts w:ascii="宋体" w:hAnsi="宋体"/>
                <w:sz w:val="20"/>
              </w:rPr>
            </w:pPr>
            <w:r>
              <w:rPr>
                <w:rFonts w:hint="eastAsia" w:ascii="宋体" w:hAnsi="宋体"/>
              </w:rPr>
              <w:t>1、本项目的投标应以人民币报价，投标报价应包括所有费用。</w:t>
            </w:r>
          </w:p>
          <w:p>
            <w:pPr>
              <w:snapToGrid w:val="0"/>
              <w:spacing w:line="240" w:lineRule="exact"/>
              <w:textAlignment w:val="baseline"/>
              <w:rPr>
                <w:rFonts w:ascii="宋体" w:hAnsi="宋体"/>
                <w:sz w:val="20"/>
              </w:rPr>
            </w:pPr>
            <w:r>
              <w:rPr>
                <w:rFonts w:hint="eastAsia" w:ascii="宋体" w:hAnsi="宋体"/>
              </w:rPr>
              <w:t>2、投标人应承担其参加本招标活动自身所发生的费用。</w:t>
            </w:r>
          </w:p>
          <w:p>
            <w:pPr>
              <w:snapToGrid w:val="0"/>
              <w:spacing w:line="240" w:lineRule="exact"/>
              <w:textAlignment w:val="baseline"/>
              <w:rPr>
                <w:rFonts w:ascii="宋体" w:hAnsi="宋体"/>
                <w:sz w:val="20"/>
              </w:rPr>
            </w:pPr>
            <w:r>
              <w:rPr>
                <w:rFonts w:hint="eastAsia" w:ascii="宋体" w:hAnsi="宋体"/>
              </w:rPr>
              <w:t>3、中标供应商须缴纳招标代理费，收费标准为：人民币捌仟伍佰元整（8，500.00元）。</w:t>
            </w:r>
          </w:p>
          <w:p>
            <w:pPr>
              <w:snapToGrid w:val="0"/>
              <w:spacing w:line="240" w:lineRule="exact"/>
              <w:textAlignment w:val="baseline"/>
              <w:rPr>
                <w:rFonts w:ascii="宋体" w:hAnsi="宋体"/>
                <w:sz w:val="20"/>
                <w:szCs w:val="21"/>
              </w:rPr>
            </w:pPr>
            <w:r>
              <w:rPr>
                <w:rFonts w:hint="eastAsia" w:ascii="宋体" w:hAnsi="宋体"/>
              </w:rPr>
              <w:t>4、中标通知书发出的同时，中标供应商应及时支付招标代理费，收到服务费后提供全额发票。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textAlignment w:val="baseline"/>
              <w:rPr>
                <w:rFonts w:ascii="宋体" w:hAnsi="宋体"/>
                <w:b/>
                <w:sz w:val="20"/>
              </w:rPr>
            </w:pPr>
            <w:r>
              <w:rPr>
                <w:rFonts w:hint="eastAsia" w:ascii="宋体" w:hAnsi="宋体"/>
                <w:b/>
              </w:rPr>
              <w:t>11</w:t>
            </w:r>
          </w:p>
        </w:tc>
        <w:tc>
          <w:tcPr>
            <w:tcW w:w="1481"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textAlignment w:val="baseline"/>
              <w:rPr>
                <w:rFonts w:ascii="宋体" w:hAnsi="宋体"/>
                <w:b/>
                <w:sz w:val="20"/>
              </w:rPr>
            </w:pPr>
            <w:r>
              <w:rPr>
                <w:rFonts w:hint="eastAsia" w:ascii="宋体" w:hAnsi="宋体"/>
                <w:b/>
              </w:rPr>
              <w:t>银行账号</w:t>
            </w:r>
          </w:p>
        </w:tc>
        <w:tc>
          <w:tcPr>
            <w:tcW w:w="7879"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textAlignment w:val="baseline"/>
              <w:rPr>
                <w:rFonts w:ascii="宋体" w:hAnsi="宋体"/>
                <w:sz w:val="20"/>
              </w:rPr>
            </w:pPr>
            <w:r>
              <w:rPr>
                <w:rFonts w:hint="eastAsia" w:ascii="宋体" w:hAnsi="宋体"/>
              </w:rPr>
              <w:t>收款单位：深圳市国信招标有限公司舟山分公司</w:t>
            </w:r>
          </w:p>
          <w:p>
            <w:pPr>
              <w:snapToGrid w:val="0"/>
              <w:spacing w:line="240" w:lineRule="exact"/>
              <w:textAlignment w:val="baseline"/>
              <w:rPr>
                <w:rFonts w:ascii="宋体" w:hAnsi="宋体"/>
                <w:sz w:val="20"/>
              </w:rPr>
            </w:pPr>
            <w:r>
              <w:rPr>
                <w:rFonts w:hint="eastAsia" w:ascii="宋体" w:hAnsi="宋体"/>
              </w:rPr>
              <w:t>开户银行：中国工商银行舟山市定海区支行</w:t>
            </w:r>
          </w:p>
          <w:p>
            <w:pPr>
              <w:snapToGrid w:val="0"/>
              <w:spacing w:line="240" w:lineRule="exact"/>
              <w:textAlignment w:val="baseline"/>
              <w:rPr>
                <w:rFonts w:ascii="宋体" w:hAnsi="宋体"/>
                <w:sz w:val="20"/>
              </w:rPr>
            </w:pPr>
            <w:r>
              <w:rPr>
                <w:rFonts w:hint="eastAsia" w:ascii="宋体" w:hAnsi="宋体"/>
              </w:rPr>
              <w:t>银行账号：1206020209200081758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textAlignment w:val="baseline"/>
              <w:rPr>
                <w:rFonts w:ascii="宋体" w:hAnsi="宋体"/>
                <w:b/>
                <w:sz w:val="20"/>
              </w:rPr>
            </w:pPr>
            <w:r>
              <w:rPr>
                <w:rFonts w:hint="eastAsia" w:ascii="宋体" w:hAnsi="宋体"/>
                <w:b/>
              </w:rPr>
              <w:t>12</w:t>
            </w:r>
          </w:p>
        </w:tc>
        <w:tc>
          <w:tcPr>
            <w:tcW w:w="1481"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textAlignment w:val="baseline"/>
              <w:rPr>
                <w:rFonts w:ascii="宋体" w:hAnsi="宋体"/>
                <w:b/>
                <w:sz w:val="20"/>
              </w:rPr>
            </w:pPr>
            <w:r>
              <w:rPr>
                <w:rFonts w:hint="eastAsia" w:ascii="宋体" w:hAnsi="宋体"/>
                <w:b/>
              </w:rPr>
              <w:t>质量标准</w:t>
            </w:r>
          </w:p>
        </w:tc>
        <w:tc>
          <w:tcPr>
            <w:tcW w:w="7879"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textAlignment w:val="baseline"/>
              <w:rPr>
                <w:rFonts w:ascii="宋体" w:hAnsi="宋体"/>
                <w:sz w:val="20"/>
                <w:szCs w:val="21"/>
              </w:rPr>
            </w:pPr>
            <w:r>
              <w:rPr>
                <w:rFonts w:hint="eastAsia" w:ascii="宋体" w:hAnsi="宋体"/>
              </w:rPr>
              <w:t>合同约定，经验收合格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textAlignment w:val="baseline"/>
              <w:rPr>
                <w:rFonts w:ascii="宋体" w:hAnsi="宋体"/>
                <w:b/>
                <w:sz w:val="20"/>
              </w:rPr>
            </w:pPr>
            <w:r>
              <w:rPr>
                <w:rFonts w:hint="eastAsia" w:ascii="宋体" w:hAnsi="宋体"/>
                <w:b/>
              </w:rPr>
              <w:t>13</w:t>
            </w:r>
          </w:p>
        </w:tc>
        <w:tc>
          <w:tcPr>
            <w:tcW w:w="1481"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textAlignment w:val="baseline"/>
              <w:rPr>
                <w:rFonts w:ascii="宋体" w:hAnsi="宋体"/>
                <w:b/>
                <w:sz w:val="20"/>
              </w:rPr>
            </w:pPr>
            <w:r>
              <w:rPr>
                <w:rFonts w:hint="eastAsia" w:ascii="宋体" w:hAnsi="宋体"/>
                <w:b/>
              </w:rPr>
              <w:t xml:space="preserve"> 投标文件的</w:t>
            </w:r>
          </w:p>
          <w:p>
            <w:pPr>
              <w:snapToGrid w:val="0"/>
              <w:spacing w:line="240" w:lineRule="exact"/>
              <w:jc w:val="center"/>
              <w:textAlignment w:val="baseline"/>
              <w:rPr>
                <w:rFonts w:ascii="宋体" w:hAnsi="宋体"/>
                <w:b/>
                <w:sz w:val="20"/>
              </w:rPr>
            </w:pPr>
            <w:r>
              <w:rPr>
                <w:rFonts w:hint="eastAsia" w:ascii="宋体" w:hAnsi="宋体"/>
                <w:b/>
              </w:rPr>
              <w:t>组成</w:t>
            </w:r>
          </w:p>
        </w:tc>
        <w:tc>
          <w:tcPr>
            <w:tcW w:w="7879"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textAlignment w:val="baseline"/>
              <w:rPr>
                <w:rFonts w:ascii="宋体" w:hAnsi="宋体"/>
                <w:sz w:val="20"/>
                <w:szCs w:val="21"/>
              </w:rPr>
            </w:pPr>
            <w:r>
              <w:rPr>
                <w:rFonts w:hint="eastAsia" w:ascii="宋体" w:hAnsi="宋体"/>
                <w:szCs w:val="21"/>
              </w:rPr>
              <w:t>投标文件由资格响应文件、商务及技术响应文件、报价文件组成。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snapToGrid w:val="0"/>
              <w:spacing w:line="240" w:lineRule="exact"/>
              <w:jc w:val="center"/>
              <w:textAlignment w:val="baseline"/>
              <w:rPr>
                <w:rFonts w:ascii="宋体" w:hAnsi="宋体"/>
                <w:b/>
                <w:sz w:val="20"/>
              </w:rPr>
            </w:pPr>
            <w:r>
              <w:rPr>
                <w:rFonts w:hint="eastAsia" w:ascii="宋体" w:hAnsi="宋体"/>
                <w:b/>
              </w:rPr>
              <w:t>14</w:t>
            </w:r>
          </w:p>
        </w:tc>
        <w:tc>
          <w:tcPr>
            <w:tcW w:w="1481"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snapToGrid w:val="0"/>
              <w:spacing w:line="240" w:lineRule="exact"/>
              <w:jc w:val="center"/>
              <w:textAlignment w:val="baseline"/>
              <w:rPr>
                <w:rFonts w:ascii="宋体" w:hAnsi="宋体"/>
                <w:b/>
                <w:sz w:val="20"/>
              </w:rPr>
            </w:pPr>
            <w:r>
              <w:rPr>
                <w:rFonts w:hint="eastAsia" w:ascii="宋体" w:hAnsi="宋体"/>
                <w:b/>
              </w:rPr>
              <w:t>投标文件的</w:t>
            </w:r>
          </w:p>
          <w:p>
            <w:pPr>
              <w:snapToGrid w:val="0"/>
              <w:spacing w:line="360" w:lineRule="auto"/>
              <w:ind w:firstLine="517" w:firstLineChars="245"/>
              <w:textAlignment w:val="baseline"/>
              <w:rPr>
                <w:b/>
                <w:sz w:val="20"/>
                <w:szCs w:val="21"/>
                <w:shd w:val="pct10" w:color="auto" w:fill="FFFFFF"/>
              </w:rPr>
            </w:pPr>
            <w:r>
              <w:rPr>
                <w:rFonts w:hint="eastAsia" w:ascii="宋体" w:hAnsi="宋体"/>
                <w:b/>
              </w:rPr>
              <w:t>制作</w:t>
            </w:r>
          </w:p>
        </w:tc>
        <w:tc>
          <w:tcPr>
            <w:tcW w:w="7879"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textAlignment w:val="baseline"/>
              <w:rPr>
                <w:sz w:val="20"/>
                <w:szCs w:val="21"/>
              </w:rPr>
            </w:pPr>
            <w:r>
              <w:rPr>
                <w:rFonts w:hint="eastAsia"/>
                <w:szCs w:val="21"/>
              </w:rPr>
              <w:t>本项目实行电子投标。</w:t>
            </w:r>
          </w:p>
          <w:p>
            <w:pPr>
              <w:snapToGrid w:val="0"/>
              <w:textAlignment w:val="baseline"/>
              <w:rPr>
                <w:sz w:val="20"/>
                <w:szCs w:val="21"/>
              </w:rPr>
            </w:pPr>
            <w:r>
              <w:rPr>
                <w:rFonts w:hint="eastAsia"/>
                <w:szCs w:val="21"/>
              </w:rPr>
              <w:t>投标人应准备电子投标文件、以介质存储的数据电文形式的备份投标文件、纸质备份投标文件三类：</w:t>
            </w:r>
          </w:p>
          <w:p>
            <w:pPr>
              <w:snapToGrid w:val="0"/>
              <w:textAlignment w:val="baseline"/>
              <w:rPr>
                <w:sz w:val="20"/>
                <w:szCs w:val="21"/>
              </w:rPr>
            </w:pPr>
            <w:r>
              <w:rPr>
                <w:rFonts w:hint="eastAsia"/>
                <w:szCs w:val="21"/>
              </w:rPr>
              <w:t>（1）电子投标文件，按政采云平台项目采购-电子交易操作指南及本招标文件要求递交。</w:t>
            </w:r>
          </w:p>
          <w:p>
            <w:pPr>
              <w:snapToGrid w:val="0"/>
              <w:textAlignment w:val="baseline"/>
              <w:rPr>
                <w:sz w:val="20"/>
                <w:szCs w:val="21"/>
              </w:rPr>
            </w:pPr>
            <w:r>
              <w:rPr>
                <w:rFonts w:hint="eastAsia"/>
                <w:szCs w:val="21"/>
              </w:rPr>
              <w:t>（2）以介质存储的数据电文形式的备份投标文件，按政采云平台项目采购-电子交易操作指南中上传的电子投标文件格式，以U盘形式存储提供。数量为1份。</w:t>
            </w:r>
          </w:p>
          <w:p>
            <w:pPr>
              <w:snapToGrid w:val="0"/>
              <w:textAlignment w:val="baseline"/>
              <w:rPr>
                <w:sz w:val="20"/>
                <w:szCs w:val="21"/>
              </w:rPr>
            </w:pPr>
            <w:r>
              <w:rPr>
                <w:rFonts w:hint="eastAsia"/>
                <w:szCs w:val="21"/>
              </w:rPr>
              <w:t>（3）纸质备份投标文件将以纸质文件的形式递交。数量为：正本、副本各1份。（报价文件正本一份，副本一份，单独密封）</w:t>
            </w:r>
          </w:p>
          <w:p>
            <w:pPr>
              <w:snapToGrid w:val="0"/>
              <w:textAlignment w:val="baseline"/>
              <w:rPr>
                <w:rFonts w:ascii="宋体" w:hAnsi="宋体"/>
                <w:sz w:val="20"/>
                <w:szCs w:val="21"/>
              </w:rPr>
            </w:pPr>
            <w:r>
              <w:rPr>
                <w:rFonts w:hint="eastAsia"/>
                <w:szCs w:val="21"/>
              </w:rPr>
              <w:t>投标文件均由</w:t>
            </w:r>
            <w:r>
              <w:rPr>
                <w:rFonts w:hint="eastAsia" w:ascii="宋体" w:hAnsi="宋体"/>
                <w:szCs w:val="21"/>
              </w:rPr>
              <w:t>资格响应文件、商务及技术响应文件、报价文件组成。</w:t>
            </w:r>
          </w:p>
          <w:p>
            <w:pPr>
              <w:snapToGrid w:val="0"/>
              <w:textAlignment w:val="baseline"/>
              <w:rPr>
                <w:rFonts w:ascii="宋体" w:hAnsi="宋体" w:cs="宋体"/>
                <w:sz w:val="22"/>
              </w:rPr>
            </w:pPr>
            <w:r>
              <w:rPr>
                <w:rFonts w:hint="eastAsia" w:cs="(使用中文字体)"/>
                <w:b/>
                <w:szCs w:val="21"/>
              </w:rPr>
              <w:t>投标人可以不提供备份投标文件，造成项目开评标活动无法进行下去的，投标无效，相关风险由投标人自行承担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textAlignment w:val="baseline"/>
              <w:rPr>
                <w:rFonts w:ascii="宋体" w:hAnsi="宋体"/>
                <w:b/>
                <w:sz w:val="20"/>
              </w:rPr>
            </w:pPr>
            <w:r>
              <w:rPr>
                <w:rFonts w:hint="eastAsia" w:ascii="宋体" w:hAnsi="宋体"/>
                <w:b/>
              </w:rPr>
              <w:t>15</w:t>
            </w:r>
          </w:p>
        </w:tc>
        <w:tc>
          <w:tcPr>
            <w:tcW w:w="1481"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textAlignment w:val="baseline"/>
              <w:rPr>
                <w:rFonts w:ascii="宋体" w:hAnsi="宋体"/>
                <w:b/>
                <w:sz w:val="20"/>
              </w:rPr>
            </w:pPr>
            <w:r>
              <w:rPr>
                <w:rFonts w:hint="eastAsia" w:ascii="宋体" w:hAnsi="宋体"/>
                <w:b/>
              </w:rPr>
              <w:t>投标文件的</w:t>
            </w:r>
          </w:p>
          <w:p>
            <w:pPr>
              <w:snapToGrid w:val="0"/>
              <w:spacing w:line="300" w:lineRule="auto"/>
              <w:jc w:val="center"/>
              <w:textAlignment w:val="baseline"/>
              <w:rPr>
                <w:rFonts w:ascii="宋体" w:hAnsi="宋体" w:cs="宋体"/>
                <w:b/>
                <w:sz w:val="22"/>
                <w:shd w:val="pct10" w:color="auto" w:fill="FFFFFF"/>
              </w:rPr>
            </w:pPr>
            <w:r>
              <w:rPr>
                <w:rFonts w:hint="eastAsia" w:ascii="宋体" w:hAnsi="宋体"/>
                <w:b/>
              </w:rPr>
              <w:t>组成</w:t>
            </w:r>
          </w:p>
        </w:tc>
        <w:tc>
          <w:tcPr>
            <w:tcW w:w="7879"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textAlignment w:val="baseline"/>
              <w:rPr>
                <w:rFonts w:ascii="宋体" w:hAnsi="宋体" w:cs="宋体"/>
                <w:sz w:val="22"/>
              </w:rPr>
            </w:pPr>
            <w:r>
              <w:rPr>
                <w:rFonts w:hint="eastAsia" w:ascii="宋体" w:hAnsi="宋体" w:cs="宋体"/>
                <w:sz w:val="22"/>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pPr>
              <w:snapToGrid w:val="0"/>
              <w:textAlignment w:val="baseline"/>
              <w:rPr>
                <w:rFonts w:ascii="宋体" w:hAnsi="宋体" w:cs="宋体"/>
                <w:sz w:val="22"/>
              </w:rPr>
            </w:pPr>
            <w:r>
              <w:rPr>
                <w:rFonts w:hint="eastAsia" w:ascii="宋体" w:hAnsi="宋体" w:cs="宋体"/>
                <w:sz w:val="22"/>
              </w:rPr>
              <w:t>投标人应当在规定时间前将以介质存储的数据电文形式的备份投标文件和纸质备份投标文件寄到或送达采购代理公司：舟山市定海区昌国路232号中楼202。逾期送达或未密封将被拒收。也可现场递交。</w:t>
            </w:r>
          </w:p>
          <w:p>
            <w:pPr>
              <w:snapToGrid w:val="0"/>
              <w:textAlignment w:val="baseline"/>
              <w:rPr>
                <w:rFonts w:ascii="宋体" w:hAnsi="宋体" w:cs="宋体"/>
                <w:sz w:val="22"/>
              </w:rPr>
            </w:pPr>
            <w:r>
              <w:rPr>
                <w:rFonts w:hint="eastAsia" w:ascii="宋体" w:hAnsi="宋体" w:cs="宋体"/>
                <w:sz w:val="22"/>
              </w:rPr>
              <w:t>投标人递交以介质存储的数据电文形式的备份投标文件和纸质备份投标文件时，如出现下列情况之一的，将被拒收：</w:t>
            </w:r>
          </w:p>
          <w:p>
            <w:pPr>
              <w:snapToGrid w:val="0"/>
              <w:textAlignment w:val="baseline"/>
              <w:rPr>
                <w:rFonts w:ascii="宋体" w:hAnsi="宋体" w:cs="宋体"/>
                <w:sz w:val="22"/>
              </w:rPr>
            </w:pPr>
            <w:r>
              <w:rPr>
                <w:rFonts w:hint="eastAsia" w:ascii="宋体" w:hAnsi="宋体" w:cs="宋体"/>
                <w:sz w:val="22"/>
              </w:rPr>
              <w:t>1、未按规定密封或标记的投标文件；</w:t>
            </w:r>
          </w:p>
          <w:p>
            <w:pPr>
              <w:snapToGrid w:val="0"/>
              <w:textAlignment w:val="baseline"/>
              <w:rPr>
                <w:rFonts w:ascii="宋体" w:hAnsi="宋体" w:cs="宋体"/>
                <w:sz w:val="22"/>
              </w:rPr>
            </w:pPr>
            <w:r>
              <w:rPr>
                <w:rFonts w:hint="eastAsia" w:ascii="宋体" w:hAnsi="宋体" w:cs="宋体"/>
                <w:sz w:val="22"/>
              </w:rPr>
              <w:t>2、由于包装不妥，在送交途中严重破损或失散的；</w:t>
            </w:r>
          </w:p>
          <w:p>
            <w:pPr>
              <w:snapToGrid w:val="0"/>
              <w:textAlignment w:val="baseline"/>
              <w:rPr>
                <w:rFonts w:ascii="宋体" w:hAnsi="宋体" w:cs="宋体"/>
                <w:sz w:val="22"/>
              </w:rPr>
            </w:pPr>
            <w:r>
              <w:rPr>
                <w:rFonts w:hint="eastAsia" w:ascii="宋体" w:hAnsi="宋体" w:cs="宋体"/>
                <w:sz w:val="22"/>
              </w:rPr>
              <w:t>3、未成功办理投标人报名手续的；</w:t>
            </w:r>
          </w:p>
          <w:p>
            <w:pPr>
              <w:snapToGrid w:val="0"/>
              <w:textAlignment w:val="baseline"/>
              <w:rPr>
                <w:rFonts w:ascii="宋体" w:hAnsi="宋体" w:cs="宋体"/>
                <w:sz w:val="22"/>
              </w:rPr>
            </w:pPr>
            <w:r>
              <w:rPr>
                <w:rFonts w:hint="eastAsia" w:ascii="宋体" w:hAnsi="宋体" w:cs="宋体"/>
                <w:sz w:val="22"/>
              </w:rPr>
              <w:t>4、超过截止时间送达的；</w:t>
            </w:r>
          </w:p>
          <w:p>
            <w:pPr>
              <w:snapToGrid w:val="0"/>
              <w:textAlignment w:val="baseline"/>
              <w:rPr>
                <w:rFonts w:ascii="宋体" w:hAnsi="宋体" w:cs="宋体"/>
                <w:sz w:val="22"/>
              </w:rPr>
            </w:pPr>
            <w:r>
              <w:rPr>
                <w:rFonts w:hint="eastAsia" w:ascii="宋体" w:hAnsi="宋体" w:cs="宋体"/>
                <w:sz w:val="22"/>
              </w:rPr>
              <w:t>仅提供备份投标文件的，投标无效。</w:t>
            </w:r>
          </w:p>
          <w:p>
            <w:pPr>
              <w:snapToGrid w:val="0"/>
              <w:textAlignment w:val="baseline"/>
              <w:rPr>
                <w:rFonts w:ascii="宋体" w:hAnsi="宋体" w:cs="宋体"/>
                <w:sz w:val="22"/>
              </w:rPr>
            </w:pPr>
            <w:r>
              <w:rPr>
                <w:rFonts w:hint="eastAsia" w:ascii="宋体" w:hAnsi="宋体" w:cs="宋体"/>
                <w:sz w:val="22"/>
              </w:rPr>
              <w:t>仅提供其中一种形式的备份投标文件，造成项目开评标活动无法进行下去的，投标无效，相关风险由投标人自行承担。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jc w:val="center"/>
              <w:textAlignment w:val="baseline"/>
              <w:rPr>
                <w:rFonts w:ascii="宋体" w:hAnsi="宋体"/>
                <w:b/>
                <w:sz w:val="20"/>
              </w:rPr>
            </w:pPr>
            <w:r>
              <w:rPr>
                <w:rFonts w:hint="eastAsia" w:ascii="宋体" w:hAnsi="宋体"/>
                <w:b/>
              </w:rPr>
              <w:t>16</w:t>
            </w:r>
          </w:p>
        </w:tc>
        <w:tc>
          <w:tcPr>
            <w:tcW w:w="1481"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jc w:val="center"/>
              <w:textAlignment w:val="baseline"/>
              <w:rPr>
                <w:rFonts w:ascii="宋体" w:hAnsi="宋体"/>
                <w:b/>
                <w:sz w:val="20"/>
                <w:szCs w:val="21"/>
              </w:rPr>
            </w:pPr>
            <w:r>
              <w:rPr>
                <w:rFonts w:hint="eastAsia" w:ascii="宋体" w:hAnsi="宋体"/>
                <w:b/>
                <w:szCs w:val="21"/>
              </w:rPr>
              <w:t>投标人</w:t>
            </w:r>
            <w:r>
              <w:rPr>
                <w:rFonts w:ascii="宋体" w:hAnsi="宋体"/>
                <w:b/>
                <w:szCs w:val="21"/>
              </w:rPr>
              <w:t>注册</w:t>
            </w:r>
          </w:p>
        </w:tc>
        <w:tc>
          <w:tcPr>
            <w:tcW w:w="7879"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before="31"/>
              <w:jc w:val="left"/>
              <w:textAlignment w:val="baseline"/>
              <w:rPr>
                <w:rFonts w:ascii="宋体" w:hAnsi="宋体"/>
                <w:bCs/>
                <w:kern w:val="0"/>
                <w:sz w:val="20"/>
              </w:rPr>
            </w:pPr>
            <w:r>
              <w:rPr>
                <w:rFonts w:ascii="宋体" w:hAnsi="宋体"/>
                <w:bCs/>
                <w:kern w:val="0"/>
              </w:rPr>
              <w:t>各</w:t>
            </w:r>
            <w:r>
              <w:rPr>
                <w:rFonts w:hint="eastAsia" w:ascii="宋体" w:hAnsi="宋体"/>
                <w:bCs/>
                <w:kern w:val="0"/>
              </w:rPr>
              <w:t>投标人</w:t>
            </w:r>
            <w:r>
              <w:rPr>
                <w:rFonts w:ascii="宋体" w:hAnsi="宋体"/>
                <w:bCs/>
                <w:kern w:val="0"/>
              </w:rPr>
              <w:t>须在投标截止时间前根据浙江省财政厅《关于开展政府采购</w:t>
            </w:r>
            <w:r>
              <w:rPr>
                <w:rFonts w:hint="eastAsia" w:ascii="宋体" w:hAnsi="宋体"/>
                <w:bCs/>
                <w:kern w:val="0"/>
              </w:rPr>
              <w:t>投标人</w:t>
            </w:r>
            <w:r>
              <w:rPr>
                <w:rFonts w:ascii="宋体" w:hAnsi="宋体"/>
                <w:bCs/>
                <w:kern w:val="0"/>
              </w:rPr>
              <w:t>网上注册登记和诚信管理工作的通知》（浙财采监【2010】8号文）的要求，通过浙江政府采购网申请注册加入政府采购</w:t>
            </w:r>
            <w:r>
              <w:rPr>
                <w:rFonts w:hint="eastAsia" w:ascii="宋体" w:hAnsi="宋体"/>
                <w:bCs/>
                <w:kern w:val="0"/>
              </w:rPr>
              <w:t>投标人</w:t>
            </w:r>
            <w:r>
              <w:rPr>
                <w:rFonts w:ascii="宋体" w:hAnsi="宋体"/>
                <w:bCs/>
                <w:kern w:val="0"/>
              </w:rPr>
              <w:t>库。以免影响享受相关政策优惠及成交后的款项支付。</w:t>
            </w:r>
          </w:p>
          <w:p>
            <w:pPr>
              <w:snapToGrid w:val="0"/>
              <w:spacing w:before="31"/>
              <w:jc w:val="left"/>
              <w:textAlignment w:val="baseline"/>
              <w:rPr>
                <w:rFonts w:ascii="宋体" w:hAnsi="宋体"/>
                <w:sz w:val="20"/>
                <w:szCs w:val="21"/>
              </w:rPr>
            </w:pPr>
            <w:r>
              <w:rPr>
                <w:rFonts w:hint="eastAsia" w:ascii="宋体" w:hAnsi="宋体"/>
                <w:bCs/>
                <w:kern w:val="0"/>
              </w:rPr>
              <w:t>投标人</w:t>
            </w:r>
            <w:r>
              <w:rPr>
                <w:rFonts w:ascii="宋体" w:hAnsi="宋体"/>
                <w:bCs/>
                <w:kern w:val="0"/>
              </w:rPr>
              <w:t>在申请注册前，请认真阅读，学习《中华人民共和国政府采购法》和《浙江省政府采购</w:t>
            </w:r>
            <w:r>
              <w:rPr>
                <w:rFonts w:hint="eastAsia" w:ascii="宋体" w:hAnsi="宋体"/>
                <w:bCs/>
                <w:kern w:val="0"/>
              </w:rPr>
              <w:t>投标人</w:t>
            </w:r>
            <w:r>
              <w:rPr>
                <w:rFonts w:ascii="宋体" w:hAnsi="宋体"/>
                <w:bCs/>
                <w:kern w:val="0"/>
              </w:rPr>
              <w:t>注册及诚信管理暂行办法》等相关法规规定。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textAlignment w:val="baseline"/>
              <w:rPr>
                <w:rFonts w:ascii="宋体" w:hAnsi="宋体"/>
                <w:b/>
                <w:sz w:val="20"/>
              </w:rPr>
            </w:pPr>
            <w:r>
              <w:rPr>
                <w:rFonts w:hint="eastAsia" w:ascii="宋体" w:hAnsi="宋体"/>
                <w:b/>
              </w:rPr>
              <w:t>17</w:t>
            </w:r>
          </w:p>
        </w:tc>
        <w:tc>
          <w:tcPr>
            <w:tcW w:w="1481"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jc w:val="center"/>
              <w:textAlignment w:val="baseline"/>
              <w:rPr>
                <w:rFonts w:ascii="宋体" w:hAnsi="宋体"/>
                <w:b/>
                <w:sz w:val="20"/>
                <w:szCs w:val="21"/>
              </w:rPr>
            </w:pPr>
            <w:r>
              <w:rPr>
                <w:rFonts w:ascii="宋体" w:hAnsi="宋体"/>
                <w:b/>
                <w:szCs w:val="21"/>
              </w:rPr>
              <w:t>不良信用记录查询</w:t>
            </w:r>
          </w:p>
        </w:tc>
        <w:tc>
          <w:tcPr>
            <w:tcW w:w="7879"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textAlignment w:val="baseline"/>
              <w:rPr>
                <w:rFonts w:ascii="宋体" w:hAnsi="宋体" w:cs="宋体"/>
                <w:sz w:val="20"/>
                <w:szCs w:val="21"/>
              </w:rPr>
            </w:pPr>
            <w:r>
              <w:rPr>
                <w:rFonts w:hint="eastAsia" w:ascii="宋体" w:hAnsi="宋体" w:cs="宋体"/>
                <w:szCs w:val="21"/>
              </w:rPr>
              <w:t>根据财库[2016]125号文件：</w:t>
            </w:r>
          </w:p>
          <w:p>
            <w:pPr>
              <w:snapToGrid w:val="0"/>
              <w:textAlignment w:val="baseline"/>
              <w:rPr>
                <w:rFonts w:ascii="宋体" w:hAnsi="宋体" w:cs="宋体"/>
                <w:sz w:val="20"/>
                <w:szCs w:val="21"/>
              </w:rPr>
            </w:pPr>
            <w:r>
              <w:rPr>
                <w:rFonts w:hint="eastAsia" w:ascii="宋体" w:hAnsi="宋体" w:cs="宋体"/>
                <w:szCs w:val="21"/>
              </w:rPr>
              <w:t>1、至本项目投标截止前未被列入“信用中国”网站(www.creditchina.gov.cn)“记录失信被执行人或重大税收违法案件当事人名单”记录名单。</w:t>
            </w:r>
          </w:p>
          <w:p>
            <w:pPr>
              <w:snapToGrid w:val="0"/>
              <w:textAlignment w:val="baseline"/>
              <w:rPr>
                <w:rFonts w:ascii="宋体" w:hAnsi="宋体" w:cs="宋体"/>
                <w:sz w:val="20"/>
                <w:szCs w:val="21"/>
              </w:rPr>
            </w:pPr>
            <w:r>
              <w:rPr>
                <w:rFonts w:hint="eastAsia" w:ascii="宋体" w:hAnsi="宋体" w:cs="宋体"/>
                <w:szCs w:val="21"/>
              </w:rPr>
              <w:t>2、至本项目投标截止前不处于中国政府采购网(www.ccgp.gov.cn)“政府采购严重违法失信行为信息记录”中的禁止参加政府采购活动期间。</w:t>
            </w:r>
          </w:p>
          <w:p>
            <w:pPr>
              <w:snapToGrid w:val="0"/>
              <w:textAlignment w:val="baseline"/>
              <w:rPr>
                <w:rFonts w:ascii="宋体" w:hAnsi="宋体"/>
                <w:sz w:val="20"/>
              </w:rPr>
            </w:pPr>
            <w:r>
              <w:rPr>
                <w:rFonts w:hint="eastAsia" w:ascii="宋体" w:hAnsi="宋体" w:cs="宋体"/>
                <w:szCs w:val="21"/>
              </w:rPr>
              <w:t>提供</w:t>
            </w:r>
            <w:r>
              <w:rPr>
                <w:b/>
              </w:rPr>
              <w:t>查询</w:t>
            </w:r>
            <w:r>
              <w:rPr>
                <w:rFonts w:hint="eastAsia"/>
                <w:b/>
              </w:rPr>
              <w:t>截图</w:t>
            </w:r>
            <w:r>
              <w:rPr>
                <w:b/>
              </w:rPr>
              <w:t>，</w:t>
            </w:r>
            <w:r>
              <w:rPr>
                <w:rFonts w:hint="eastAsia"/>
                <w:b/>
              </w:rPr>
              <w:t>（截图查询网站时间须在开标截止前二个星期内）。</w:t>
            </w:r>
            <w:r>
              <w:rPr>
                <w:rFonts w:hint="eastAsia" w:ascii="宋体" w:hAnsi="宋体" w:cs="宋体"/>
                <w:szCs w:val="21"/>
              </w:rPr>
              <w:t>对列入失信被执行人、重大税收违法案件当事人名单、政府采购严重违法失信行为记录名单的供应商，</w:t>
            </w:r>
            <w:r>
              <w:rPr>
                <w:rFonts w:hint="eastAsia" w:ascii="宋体" w:hAnsi="宋体" w:cs="宋体"/>
                <w:b/>
                <w:szCs w:val="21"/>
              </w:rPr>
              <w:t>其投标将作无效标处理</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textAlignment w:val="baseline"/>
              <w:rPr>
                <w:rFonts w:ascii="宋体" w:hAnsi="宋体"/>
                <w:b/>
                <w:sz w:val="20"/>
              </w:rPr>
            </w:pPr>
            <w:r>
              <w:rPr>
                <w:rFonts w:hint="eastAsia" w:ascii="宋体" w:hAnsi="宋体"/>
                <w:b/>
              </w:rPr>
              <w:t>18</w:t>
            </w:r>
          </w:p>
        </w:tc>
        <w:tc>
          <w:tcPr>
            <w:tcW w:w="1481"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jc w:val="center"/>
              <w:textAlignment w:val="baseline"/>
              <w:rPr>
                <w:rFonts w:ascii="宋体" w:hAnsi="宋体"/>
                <w:b/>
                <w:sz w:val="20"/>
                <w:szCs w:val="21"/>
              </w:rPr>
            </w:pPr>
            <w:r>
              <w:rPr>
                <w:rFonts w:hint="eastAsia" w:ascii="宋体" w:hAnsi="宋体"/>
                <w:b/>
                <w:szCs w:val="21"/>
              </w:rPr>
              <w:t>扶持政策</w:t>
            </w:r>
          </w:p>
        </w:tc>
        <w:tc>
          <w:tcPr>
            <w:tcW w:w="7879"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textAlignment w:val="baseline"/>
              <w:rPr>
                <w:rFonts w:ascii="宋体" w:hAnsi="宋体"/>
                <w:szCs w:val="21"/>
              </w:rPr>
            </w:pPr>
            <w:r>
              <w:rPr>
                <w:rFonts w:hint="eastAsia" w:ascii="宋体" w:hAnsi="宋体"/>
                <w:szCs w:val="21"/>
              </w:rPr>
              <w:t>（1）中小企业预留份额情况：根据《政府采购促进中小企业发展管理办法》（财库〔2020〕46号），本项目专门面向中小企业采购。</w:t>
            </w:r>
          </w:p>
          <w:p>
            <w:pPr>
              <w:snapToGrid w:val="0"/>
              <w:textAlignment w:val="baseline"/>
              <w:rPr>
                <w:rFonts w:ascii="宋体" w:hAnsi="宋体"/>
                <w:szCs w:val="21"/>
              </w:rPr>
            </w:pPr>
            <w:r>
              <w:rPr>
                <w:rFonts w:hint="eastAsia" w:ascii="宋体" w:hAnsi="宋体"/>
                <w:szCs w:val="21"/>
              </w:rPr>
              <w:t>（2）在政府采购活动中，供应商提供的货物、工程或者服务符合下列情形的，享受本办法规定的中小企业扶持政策：</w:t>
            </w:r>
          </w:p>
          <w:p>
            <w:pPr>
              <w:snapToGrid w:val="0"/>
              <w:textAlignment w:val="baseline"/>
              <w:rPr>
                <w:rFonts w:ascii="宋体" w:hAnsi="宋体"/>
                <w:szCs w:val="21"/>
              </w:rPr>
            </w:pPr>
            <w:r>
              <w:rPr>
                <w:rFonts w:hint="eastAsia" w:ascii="宋体" w:hAnsi="宋体"/>
                <w:szCs w:val="21"/>
              </w:rPr>
              <w:t>（一）在货物采购项目中，货物由中小企业制造，即货物由中小企业生产且使用该中小企业商号或者注册商标；</w:t>
            </w:r>
          </w:p>
          <w:p>
            <w:pPr>
              <w:snapToGrid w:val="0"/>
              <w:textAlignment w:val="baseline"/>
              <w:rPr>
                <w:rFonts w:ascii="宋体" w:hAnsi="宋体"/>
                <w:szCs w:val="21"/>
              </w:rPr>
            </w:pPr>
            <w:r>
              <w:rPr>
                <w:rFonts w:hint="eastAsia" w:ascii="宋体" w:hAnsi="宋体"/>
                <w:szCs w:val="21"/>
              </w:rPr>
              <w:t>（二）在工程采购项目中，工程由中小企业承建，即工程施工单位为中小企业；</w:t>
            </w:r>
          </w:p>
          <w:p>
            <w:pPr>
              <w:snapToGrid w:val="0"/>
              <w:textAlignment w:val="baseline"/>
              <w:rPr>
                <w:rFonts w:ascii="宋体" w:hAnsi="宋体"/>
                <w:szCs w:val="21"/>
              </w:rPr>
            </w:pPr>
            <w:r>
              <w:rPr>
                <w:rFonts w:hint="eastAsia" w:ascii="宋体" w:hAnsi="宋体"/>
                <w:szCs w:val="21"/>
              </w:rPr>
              <w:t>（三）在服务采购项目中，服务由中小企业承接，即提供服务的人员为中小企业依照《中华人民共和国劳动合同法》订立劳动合同的从业人员。</w:t>
            </w:r>
          </w:p>
          <w:p>
            <w:pPr>
              <w:snapToGrid w:val="0"/>
              <w:textAlignment w:val="baseline"/>
              <w:rPr>
                <w:rFonts w:ascii="宋体" w:hAnsi="宋体"/>
                <w:szCs w:val="21"/>
              </w:rPr>
            </w:pPr>
            <w:r>
              <w:rPr>
                <w:rFonts w:hint="eastAsia" w:ascii="宋体" w:hAnsi="宋体"/>
                <w:szCs w:val="21"/>
              </w:rPr>
              <w:t>在货物采购项目中，供应商提供的货物既有中小企业制造货物，也有大型企业制造货物的，不享受本办法规定的中小企业扶持政策。</w:t>
            </w:r>
          </w:p>
          <w:p>
            <w:pPr>
              <w:snapToGrid w:val="0"/>
              <w:textAlignment w:val="baseline"/>
              <w:rPr>
                <w:rFonts w:ascii="宋体" w:hAnsi="宋体"/>
                <w:szCs w:val="21"/>
              </w:rPr>
            </w:pPr>
            <w:r>
              <w:rPr>
                <w:rFonts w:hint="eastAsia" w:ascii="宋体" w:hAnsi="宋体"/>
                <w:szCs w:val="21"/>
              </w:rPr>
              <w:t>以联合体形式参加政府采购活动，联合体各方均为中小企业的，联合体视同中小企业。其中，联合体各方均为小微企业的，联合体视同小微企业。</w:t>
            </w:r>
          </w:p>
          <w:p>
            <w:pPr>
              <w:snapToGrid w:val="0"/>
              <w:textAlignment w:val="baseline"/>
              <w:rPr>
                <w:rFonts w:ascii="宋体" w:hAnsi="宋体"/>
                <w:szCs w:val="21"/>
              </w:rPr>
            </w:pPr>
            <w:r>
              <w:rPr>
                <w:rFonts w:hint="eastAsia" w:ascii="宋体" w:hAnsi="宋体"/>
                <w:szCs w:val="21"/>
              </w:rPr>
              <w:t>（3）投标人符合《财政部、司法部关于政府采购支持监狱企业发展有关问题的通知》（财库〔2014〕68号）文件要求，并提供省级以上监狱管理局、戒毒管理局（含新疆生产建设兵团）出具的属于监狱企业的证明文件，则视同小型、微型企业。</w:t>
            </w:r>
          </w:p>
          <w:p>
            <w:pPr>
              <w:snapToGrid w:val="0"/>
              <w:textAlignment w:val="baseline"/>
              <w:rPr>
                <w:rFonts w:ascii="宋体" w:hAnsi="宋体"/>
                <w:szCs w:val="21"/>
              </w:rPr>
            </w:pPr>
            <w:r>
              <w:rPr>
                <w:rFonts w:hint="eastAsia" w:ascii="宋体" w:hAnsi="宋体"/>
                <w:szCs w:val="21"/>
              </w:rPr>
              <w:t>（4）投标人符合《三部门联合发布关于促进残疾人就业政府采购政策的通知》（财库〔2017〕141号）文件要求，并提供《残疾人福利性单位声明函》的，则视同小型、微型企业。</w:t>
            </w:r>
          </w:p>
          <w:p>
            <w:pPr>
              <w:widowControl/>
              <w:snapToGrid w:val="0"/>
              <w:ind w:right="-52"/>
              <w:textAlignment w:val="bottom"/>
              <w:rPr>
                <w:rFonts w:ascii="宋体" w:hAnsi="宋体" w:cs="宋体"/>
                <w:b/>
                <w:sz w:val="20"/>
                <w:szCs w:val="21"/>
              </w:rPr>
            </w:pPr>
            <w:r>
              <w:rPr>
                <w:rFonts w:hint="eastAsia" w:ascii="宋体" w:hAnsi="宋体"/>
                <w:szCs w:val="21"/>
              </w:rPr>
              <w:t>此项目面向中小企业采购（参加投标供应商须出具《中小企业声明函》，未提供不认定为中小企业，此次投标无效）。</w:t>
            </w:r>
          </w:p>
        </w:tc>
      </w:tr>
    </w:tbl>
    <w:p>
      <w:pPr>
        <w:snapToGrid w:val="0"/>
        <w:spacing w:before="120" w:line="312" w:lineRule="auto"/>
        <w:jc w:val="center"/>
        <w:textAlignment w:val="baseline"/>
        <w:rPr>
          <w:b/>
          <w:sz w:val="28"/>
        </w:rPr>
      </w:pPr>
      <w:r>
        <w:rPr>
          <w:rFonts w:hint="eastAsia"/>
          <w:b/>
          <w:sz w:val="28"/>
        </w:rPr>
        <w:t>一、总则</w:t>
      </w:r>
    </w:p>
    <w:p>
      <w:pPr>
        <w:snapToGrid w:val="0"/>
        <w:spacing w:before="120" w:line="360" w:lineRule="auto"/>
        <w:ind w:right="54"/>
        <w:textAlignment w:val="baseline"/>
        <w:rPr>
          <w:rFonts w:hAnsi="宋体"/>
          <w:b/>
          <w:sz w:val="28"/>
        </w:rPr>
      </w:pPr>
      <w:r>
        <w:rPr>
          <w:rFonts w:hint="eastAsia"/>
          <w:b/>
        </w:rPr>
        <w:t>（一）适用范围</w:t>
      </w:r>
    </w:p>
    <w:p>
      <w:pPr>
        <w:snapToGrid w:val="0"/>
        <w:spacing w:line="360" w:lineRule="auto"/>
        <w:ind w:right="54" w:firstLine="420" w:firstLineChars="200"/>
        <w:jc w:val="left"/>
        <w:textAlignment w:val="baseline"/>
        <w:rPr>
          <w:rFonts w:ascii="宋体" w:hAnsi="宋体"/>
          <w:sz w:val="20"/>
        </w:rPr>
      </w:pPr>
      <w:r>
        <w:rPr>
          <w:rFonts w:hint="eastAsia" w:ascii="宋体" w:hAnsi="宋体"/>
        </w:rPr>
        <w:t>本招标文件适用于</w:t>
      </w:r>
      <w:r>
        <w:rPr>
          <w:rFonts w:hint="eastAsia"/>
        </w:rPr>
        <w:t>岱山县气象灾害风险普查和区划项目</w:t>
      </w:r>
      <w:r>
        <w:rPr>
          <w:rFonts w:hint="eastAsia" w:ascii="宋体" w:hAnsi="宋体"/>
        </w:rPr>
        <w:t>的招标、投标、评标、定标、验收、合同履约、付款等行为（法律、法规另有规定的，从其规定）。</w:t>
      </w:r>
    </w:p>
    <w:p>
      <w:pPr>
        <w:snapToGrid w:val="0"/>
        <w:spacing w:line="360" w:lineRule="auto"/>
        <w:ind w:right="54"/>
        <w:jc w:val="left"/>
        <w:textAlignment w:val="baseline"/>
        <w:rPr>
          <w:rFonts w:ascii="宋体" w:hAnsi="宋体"/>
          <w:b/>
          <w:sz w:val="24"/>
        </w:rPr>
      </w:pPr>
      <w:r>
        <w:rPr>
          <w:rFonts w:hint="eastAsia" w:ascii="宋体" w:hAnsi="宋体"/>
          <w:b/>
          <w:sz w:val="24"/>
        </w:rPr>
        <w:t>（二）定义</w:t>
      </w:r>
    </w:p>
    <w:p>
      <w:pPr>
        <w:snapToGrid w:val="0"/>
        <w:spacing w:line="360" w:lineRule="auto"/>
        <w:ind w:right="54" w:firstLine="210" w:firstLineChars="100"/>
        <w:jc w:val="left"/>
        <w:textAlignment w:val="baseline"/>
        <w:rPr>
          <w:rFonts w:ascii="宋体" w:hAnsi="宋体"/>
          <w:sz w:val="20"/>
        </w:rPr>
      </w:pPr>
      <w:r>
        <w:rPr>
          <w:rFonts w:hint="eastAsia" w:ascii="宋体" w:hAnsi="宋体"/>
        </w:rPr>
        <w:t>1. 招标采购单位系指组织本次招标的深圳国信招标有限公司和</w:t>
      </w:r>
      <w:r>
        <w:rPr>
          <w:rFonts w:hint="eastAsia"/>
          <w:bCs/>
        </w:rPr>
        <w:t>岱山县气象局</w:t>
      </w:r>
      <w:r>
        <w:rPr>
          <w:rFonts w:hint="eastAsia" w:ascii="宋体" w:hAnsi="宋体"/>
        </w:rPr>
        <w:t>。</w:t>
      </w:r>
    </w:p>
    <w:p>
      <w:pPr>
        <w:snapToGrid w:val="0"/>
        <w:spacing w:line="360" w:lineRule="auto"/>
        <w:ind w:right="54" w:firstLine="210" w:firstLineChars="100"/>
        <w:jc w:val="left"/>
        <w:textAlignment w:val="baseline"/>
        <w:rPr>
          <w:rFonts w:ascii="宋体" w:hAnsi="宋体"/>
          <w:sz w:val="20"/>
        </w:rPr>
      </w:pPr>
      <w:r>
        <w:rPr>
          <w:rFonts w:hint="eastAsia" w:ascii="宋体" w:hAnsi="宋体"/>
        </w:rPr>
        <w:t>2.“投标人”系指向招标方提交投标文件的单位或个人。</w:t>
      </w:r>
    </w:p>
    <w:p>
      <w:pPr>
        <w:snapToGrid w:val="0"/>
        <w:spacing w:line="360" w:lineRule="auto"/>
        <w:ind w:right="-506" w:firstLine="210" w:firstLineChars="100"/>
        <w:jc w:val="left"/>
        <w:textAlignment w:val="baseline"/>
        <w:rPr>
          <w:rFonts w:ascii="宋体"/>
          <w:sz w:val="20"/>
        </w:rPr>
      </w:pPr>
      <w:r>
        <w:rPr>
          <w:rFonts w:ascii="宋体" w:hAnsi="宋体"/>
        </w:rPr>
        <w:t>3.</w:t>
      </w:r>
      <w:r>
        <w:rPr>
          <w:rFonts w:hint="eastAsia" w:ascii="宋体" w:hAnsi="宋体"/>
        </w:rPr>
        <w:t>“产品”系指供方按招标文件规定，须向采购单位提供的一切设备、保险、税金、备品备件、工具、手册及其它有关技术资料和材料。</w:t>
      </w:r>
    </w:p>
    <w:p>
      <w:pPr>
        <w:snapToGrid w:val="0"/>
        <w:spacing w:line="360" w:lineRule="auto"/>
        <w:ind w:right="-506" w:firstLine="210" w:firstLineChars="100"/>
        <w:jc w:val="left"/>
        <w:textAlignment w:val="baseline"/>
        <w:rPr>
          <w:rFonts w:ascii="宋体"/>
          <w:sz w:val="20"/>
        </w:rPr>
      </w:pPr>
      <w:r>
        <w:rPr>
          <w:rFonts w:ascii="宋体" w:hAnsi="宋体"/>
        </w:rPr>
        <w:t>4.</w:t>
      </w:r>
      <w:r>
        <w:rPr>
          <w:rFonts w:hint="eastAsia" w:ascii="宋体" w:hAnsi="宋体"/>
        </w:rPr>
        <w:t>“服务”系指招标文件规定投标人须承担的安装、调试、技术协助、校准、培训、技术指导以及其他类似的义务。</w:t>
      </w:r>
    </w:p>
    <w:p>
      <w:pPr>
        <w:snapToGrid w:val="0"/>
        <w:spacing w:line="360" w:lineRule="auto"/>
        <w:ind w:firstLine="210" w:firstLineChars="100"/>
        <w:jc w:val="left"/>
        <w:textAlignment w:val="baseline"/>
        <w:rPr>
          <w:rFonts w:ascii="宋体"/>
          <w:sz w:val="20"/>
        </w:rPr>
      </w:pPr>
      <w:r>
        <w:rPr>
          <w:rFonts w:ascii="宋体" w:hAnsi="宋体"/>
        </w:rPr>
        <w:t>5.</w:t>
      </w:r>
      <w:r>
        <w:rPr>
          <w:rFonts w:hint="eastAsia" w:ascii="宋体" w:hAnsi="宋体"/>
        </w:rPr>
        <w:t>“项目”系指投标人按招标文件规定向采购单位提供的产品和服务。</w:t>
      </w:r>
    </w:p>
    <w:p>
      <w:pPr>
        <w:snapToGrid w:val="0"/>
        <w:spacing w:line="360" w:lineRule="auto"/>
        <w:ind w:firstLine="210" w:firstLineChars="100"/>
        <w:jc w:val="left"/>
        <w:textAlignment w:val="baseline"/>
        <w:rPr>
          <w:rFonts w:ascii="宋体" w:hAnsi="宋体"/>
          <w:sz w:val="20"/>
        </w:rPr>
      </w:pPr>
      <w:r>
        <w:rPr>
          <w:rFonts w:ascii="宋体" w:hAnsi="宋体"/>
        </w:rPr>
        <w:t>6.</w:t>
      </w:r>
      <w:r>
        <w:rPr>
          <w:rFonts w:hint="eastAsia" w:ascii="宋体" w:hAnsi="宋体"/>
        </w:rPr>
        <w:t>“书面形式”包括信函、传真、电报、电子文档等。</w:t>
      </w:r>
    </w:p>
    <w:p>
      <w:pPr>
        <w:snapToGrid w:val="0"/>
        <w:spacing w:line="360" w:lineRule="auto"/>
        <w:ind w:firstLine="210" w:firstLineChars="100"/>
        <w:jc w:val="left"/>
        <w:textAlignment w:val="baseline"/>
        <w:rPr>
          <w:rFonts w:ascii="宋体"/>
          <w:sz w:val="20"/>
        </w:rPr>
      </w:pPr>
      <w:r>
        <w:rPr>
          <w:rFonts w:hint="eastAsia" w:ascii="宋体" w:hAnsi="宋体"/>
        </w:rPr>
        <w:t>7. 本招标文件要求中，凡标有“★”的地方均被视为重要的技术指标要求或性能要求。投标人要特别加以注意，必须对此回答并完全满足这些要求。否则若有一项“★”的指标未响应或不满足，将按投标无效处理。</w:t>
      </w:r>
    </w:p>
    <w:p>
      <w:pPr>
        <w:snapToGrid w:val="0"/>
        <w:spacing w:line="312" w:lineRule="auto"/>
        <w:jc w:val="left"/>
        <w:textAlignment w:val="baseline"/>
        <w:rPr>
          <w:rFonts w:ascii="宋体" w:hAnsi="宋体"/>
          <w:b/>
          <w:sz w:val="24"/>
        </w:rPr>
      </w:pPr>
      <w:r>
        <w:rPr>
          <w:rFonts w:hint="eastAsia" w:ascii="宋体" w:hAnsi="宋体"/>
          <w:b/>
          <w:sz w:val="24"/>
        </w:rPr>
        <w:t>（三）招标方式</w:t>
      </w:r>
    </w:p>
    <w:p>
      <w:pPr>
        <w:snapToGrid w:val="0"/>
        <w:spacing w:line="312" w:lineRule="auto"/>
        <w:ind w:firstLine="420" w:firstLineChars="200"/>
        <w:jc w:val="left"/>
        <w:textAlignment w:val="baseline"/>
        <w:rPr>
          <w:rFonts w:ascii="宋体" w:hAnsi="宋体"/>
          <w:sz w:val="20"/>
        </w:rPr>
      </w:pPr>
      <w:r>
        <w:t>1</w:t>
      </w:r>
      <w:r>
        <w:rPr>
          <w:rFonts w:hint="eastAsia"/>
        </w:rPr>
        <w:t>、本次招标采用公开招标方式进行。</w:t>
      </w:r>
    </w:p>
    <w:p>
      <w:pPr>
        <w:snapToGrid w:val="0"/>
        <w:spacing w:line="312" w:lineRule="auto"/>
        <w:ind w:right="54"/>
        <w:jc w:val="left"/>
        <w:textAlignment w:val="baseline"/>
        <w:rPr>
          <w:rFonts w:ascii="宋体" w:hAnsi="宋体"/>
          <w:b/>
          <w:sz w:val="24"/>
        </w:rPr>
      </w:pPr>
      <w:r>
        <w:rPr>
          <w:rFonts w:hint="eastAsia" w:ascii="宋体" w:hAnsi="宋体"/>
          <w:b/>
          <w:sz w:val="24"/>
        </w:rPr>
        <w:t>（四）投标费用</w:t>
      </w:r>
    </w:p>
    <w:p>
      <w:pPr>
        <w:snapToGrid w:val="0"/>
        <w:spacing w:line="312" w:lineRule="auto"/>
        <w:ind w:right="54" w:firstLine="630" w:firstLineChars="300"/>
        <w:jc w:val="left"/>
        <w:textAlignment w:val="baseline"/>
        <w:rPr>
          <w:rFonts w:ascii="宋体" w:hAnsi="宋体"/>
          <w:sz w:val="20"/>
        </w:rPr>
      </w:pPr>
      <w:r>
        <w:rPr>
          <w:rFonts w:hint="eastAsia" w:ascii="宋体" w:hAnsi="宋体"/>
        </w:rPr>
        <w:t>不论投标结果如何，投标人均应自行承担所有与投标有关的全部费用（招标文件另有规定除外）。</w:t>
      </w:r>
    </w:p>
    <w:p>
      <w:pPr>
        <w:snapToGrid w:val="0"/>
        <w:spacing w:line="312" w:lineRule="auto"/>
        <w:ind w:right="54"/>
        <w:jc w:val="left"/>
        <w:textAlignment w:val="baseline"/>
        <w:rPr>
          <w:rFonts w:ascii="宋体" w:hAnsi="宋体"/>
          <w:b/>
          <w:sz w:val="24"/>
        </w:rPr>
      </w:pPr>
      <w:r>
        <w:rPr>
          <w:rFonts w:hint="eastAsia" w:ascii="宋体" w:hAnsi="宋体"/>
          <w:b/>
          <w:sz w:val="24"/>
        </w:rPr>
        <w:t>（五）联合体投标</w:t>
      </w:r>
    </w:p>
    <w:p>
      <w:pPr>
        <w:pStyle w:val="83"/>
        <w:snapToGrid w:val="0"/>
        <w:spacing w:line="312" w:lineRule="auto"/>
        <w:ind w:firstLine="420"/>
        <w:textAlignment w:val="baseline"/>
        <w:rPr>
          <w:rFonts w:ascii="宋体" w:hAnsi="宋体"/>
          <w:szCs w:val="21"/>
        </w:rPr>
      </w:pPr>
      <w:r>
        <w:rPr>
          <w:rFonts w:hint="eastAsia" w:ascii="宋体" w:hAnsi="宋体"/>
          <w:szCs w:val="21"/>
        </w:rPr>
        <w:t>1.本项目不接受联合体投标。</w:t>
      </w:r>
    </w:p>
    <w:p>
      <w:pPr>
        <w:snapToGrid w:val="0"/>
        <w:spacing w:line="312" w:lineRule="auto"/>
        <w:ind w:right="54"/>
        <w:jc w:val="left"/>
        <w:textAlignment w:val="baseline"/>
        <w:rPr>
          <w:rFonts w:ascii="宋体" w:hAnsi="宋体"/>
          <w:b/>
          <w:sz w:val="24"/>
        </w:rPr>
      </w:pPr>
      <w:r>
        <w:rPr>
          <w:rFonts w:hint="eastAsia" w:ascii="宋体" w:hAnsi="宋体"/>
          <w:b/>
          <w:sz w:val="24"/>
        </w:rPr>
        <w:t>（六）转包与分包</w:t>
      </w:r>
    </w:p>
    <w:p>
      <w:pPr>
        <w:snapToGrid w:val="0"/>
        <w:spacing w:line="312" w:lineRule="auto"/>
        <w:ind w:right="54" w:firstLine="525" w:firstLineChars="250"/>
        <w:textAlignment w:val="baseline"/>
        <w:rPr>
          <w:bCs/>
          <w:sz w:val="20"/>
          <w:szCs w:val="21"/>
        </w:rPr>
      </w:pPr>
      <w:r>
        <w:rPr>
          <w:rFonts w:hint="eastAsia"/>
          <w:bCs/>
          <w:szCs w:val="21"/>
        </w:rPr>
        <w:t>1.本项目不允许转包。</w:t>
      </w:r>
    </w:p>
    <w:p>
      <w:pPr>
        <w:snapToGrid w:val="0"/>
        <w:spacing w:line="312" w:lineRule="auto"/>
        <w:ind w:right="54" w:firstLine="525" w:firstLineChars="250"/>
        <w:textAlignment w:val="baseline"/>
        <w:rPr>
          <w:bCs/>
          <w:sz w:val="20"/>
          <w:szCs w:val="21"/>
        </w:rPr>
      </w:pPr>
      <w:r>
        <w:rPr>
          <w:rFonts w:hint="eastAsia"/>
          <w:bCs/>
          <w:szCs w:val="21"/>
        </w:rPr>
        <w:t>2.本项目未经采购单位同意不得分包。</w:t>
      </w:r>
    </w:p>
    <w:p>
      <w:pPr>
        <w:pStyle w:val="15"/>
        <w:snapToGrid w:val="0"/>
        <w:spacing w:line="360" w:lineRule="auto"/>
        <w:ind w:right="54" w:firstLine="0"/>
        <w:textAlignment w:val="baseline"/>
        <w:rPr>
          <w:rFonts w:hAnsi="宋体"/>
          <w:b/>
          <w:sz w:val="24"/>
          <w:szCs w:val="24"/>
        </w:rPr>
      </w:pPr>
      <w:r>
        <w:rPr>
          <w:rFonts w:hint="eastAsia" w:hAnsi="宋体"/>
          <w:b/>
          <w:sz w:val="24"/>
          <w:szCs w:val="24"/>
        </w:rPr>
        <w:t>（七）特别说明：</w:t>
      </w:r>
    </w:p>
    <w:p>
      <w:pPr>
        <w:pStyle w:val="15"/>
        <w:snapToGrid w:val="0"/>
        <w:spacing w:line="360" w:lineRule="auto"/>
        <w:ind w:right="-86" w:firstLine="502" w:firstLineChars="249"/>
        <w:textAlignment w:val="baseline"/>
        <w:rPr>
          <w:rFonts w:hAnsi="宋体"/>
          <w:bCs/>
          <w:sz w:val="21"/>
        </w:rPr>
      </w:pPr>
      <w:r>
        <w:rPr>
          <w:rFonts w:hint="eastAsia" w:hAnsi="宋体"/>
          <w:bCs/>
          <w:sz w:val="21"/>
        </w:rPr>
        <w:t>1、单位负责人为同一人或存在直接控股、管理关系的不同投标供应商，只能一家参加投标采购活动。</w:t>
      </w:r>
    </w:p>
    <w:p>
      <w:pPr>
        <w:pStyle w:val="15"/>
        <w:snapToGrid w:val="0"/>
        <w:spacing w:line="360" w:lineRule="auto"/>
        <w:ind w:right="-86" w:firstLine="502" w:firstLineChars="249"/>
        <w:textAlignment w:val="baseline"/>
        <w:rPr>
          <w:rFonts w:hAnsi="宋体"/>
          <w:bCs/>
          <w:sz w:val="21"/>
        </w:rPr>
      </w:pPr>
      <w:r>
        <w:rPr>
          <w:rFonts w:hint="eastAsia" w:hAnsi="宋体"/>
          <w:bCs/>
          <w:sz w:val="21"/>
        </w:rPr>
        <w:t>2、投标人投标所使用的资格、信誉、荣誉、业绩与企业认证必须为本法人所拥有。投标人投标所使用的采购项目实施人员必须为本法人员工。</w:t>
      </w:r>
    </w:p>
    <w:p>
      <w:pPr>
        <w:pStyle w:val="15"/>
        <w:snapToGrid w:val="0"/>
        <w:spacing w:line="360" w:lineRule="auto"/>
        <w:ind w:right="-86"/>
        <w:textAlignment w:val="baseline"/>
        <w:rPr>
          <w:rFonts w:hAnsi="宋体"/>
          <w:bCs/>
          <w:sz w:val="21"/>
        </w:rPr>
      </w:pPr>
      <w:r>
        <w:rPr>
          <w:rFonts w:hint="eastAsia" w:hAnsi="宋体"/>
          <w:bCs/>
          <w:sz w:val="21"/>
        </w:rPr>
        <w:t xml:space="preserve">  3、投标人应仔细阅读招标文件的所有内容，按照招标文件的要求提交投标文件，并对所提供的全部资料的真实性承担法律责任。</w:t>
      </w:r>
    </w:p>
    <w:p>
      <w:pPr>
        <w:pStyle w:val="15"/>
        <w:snapToGrid w:val="0"/>
        <w:spacing w:line="360" w:lineRule="auto"/>
        <w:ind w:right="-86"/>
        <w:textAlignment w:val="baseline"/>
        <w:rPr>
          <w:rFonts w:hAnsi="宋体"/>
          <w:bCs/>
          <w:sz w:val="21"/>
        </w:rPr>
      </w:pPr>
    </w:p>
    <w:p>
      <w:pPr>
        <w:snapToGrid w:val="0"/>
        <w:spacing w:before="120" w:line="360" w:lineRule="auto"/>
        <w:textAlignment w:val="baseline"/>
        <w:rPr>
          <w:rFonts w:hAnsi="宋体"/>
          <w:b/>
          <w:sz w:val="24"/>
          <w:szCs w:val="24"/>
        </w:rPr>
      </w:pPr>
      <w:r>
        <w:rPr>
          <w:rFonts w:hint="eastAsia" w:hAnsi="宋体"/>
          <w:b/>
          <w:sz w:val="24"/>
          <w:szCs w:val="24"/>
        </w:rPr>
        <w:t>（八）</w:t>
      </w:r>
      <w:r>
        <w:rPr>
          <w:rFonts w:hAnsi="宋体"/>
          <w:b/>
          <w:sz w:val="24"/>
          <w:szCs w:val="24"/>
        </w:rPr>
        <w:t>质疑</w:t>
      </w:r>
    </w:p>
    <w:p>
      <w:pPr>
        <w:widowControl/>
        <w:snapToGrid w:val="0"/>
        <w:spacing w:before="120" w:line="360" w:lineRule="auto"/>
        <w:ind w:firstLine="420" w:firstLineChars="200"/>
        <w:textAlignment w:val="baseline"/>
        <w:rPr>
          <w:rFonts w:hAnsi="宋体" w:cs="宋体"/>
          <w:bCs/>
          <w:sz w:val="20"/>
          <w:szCs w:val="21"/>
        </w:rPr>
      </w:pPr>
      <w:r>
        <w:rPr>
          <w:rFonts w:hAnsi="宋体" w:cs="宋体"/>
          <w:bCs/>
          <w:szCs w:val="21"/>
        </w:rPr>
        <w:t>投标人应当自知道或者应当知道其合法权益受到损害之日起七个工作日内提出质疑。</w:t>
      </w:r>
    </w:p>
    <w:p>
      <w:pPr>
        <w:widowControl/>
        <w:snapToGrid w:val="0"/>
        <w:spacing w:before="120" w:line="360" w:lineRule="auto"/>
        <w:ind w:firstLine="420" w:firstLineChars="200"/>
        <w:textAlignment w:val="baseline"/>
        <w:rPr>
          <w:rFonts w:cs="宋体"/>
          <w:bCs/>
          <w:sz w:val="20"/>
          <w:szCs w:val="21"/>
        </w:rPr>
      </w:pPr>
      <w:r>
        <w:rPr>
          <w:rFonts w:hint="eastAsia" w:cs="宋体"/>
          <w:bCs/>
          <w:szCs w:val="21"/>
        </w:rPr>
        <w:t>1、对可以质疑的采购文件提出质疑的，为收到采购文件之日或者采购文件公告期限届满之日；</w:t>
      </w:r>
    </w:p>
    <w:p>
      <w:pPr>
        <w:widowControl/>
        <w:snapToGrid w:val="0"/>
        <w:spacing w:before="120" w:line="360" w:lineRule="auto"/>
        <w:ind w:firstLine="420" w:firstLineChars="200"/>
        <w:textAlignment w:val="baseline"/>
        <w:rPr>
          <w:rFonts w:cs="宋体"/>
          <w:bCs/>
          <w:sz w:val="20"/>
          <w:szCs w:val="21"/>
        </w:rPr>
      </w:pPr>
      <w:r>
        <w:rPr>
          <w:rFonts w:hint="eastAsia" w:cs="宋体"/>
          <w:bCs/>
          <w:szCs w:val="21"/>
        </w:rPr>
        <w:t>2、对采购过程提出质疑的，为各采购程序环节结束之日；</w:t>
      </w:r>
    </w:p>
    <w:p>
      <w:pPr>
        <w:widowControl/>
        <w:snapToGrid w:val="0"/>
        <w:spacing w:before="120" w:line="360" w:lineRule="auto"/>
        <w:ind w:firstLine="420" w:firstLineChars="200"/>
        <w:textAlignment w:val="baseline"/>
        <w:rPr>
          <w:rFonts w:cs="宋体"/>
          <w:bCs/>
          <w:sz w:val="20"/>
          <w:szCs w:val="21"/>
        </w:rPr>
      </w:pPr>
      <w:r>
        <w:rPr>
          <w:rFonts w:hint="eastAsia" w:cs="宋体"/>
          <w:bCs/>
          <w:szCs w:val="21"/>
        </w:rPr>
        <w:t>3、对中标或者成交结果提出质疑的，为中标或者成交结果公告期限届满之日。</w:t>
      </w:r>
    </w:p>
    <w:p>
      <w:pPr>
        <w:widowControl/>
        <w:snapToGrid w:val="0"/>
        <w:spacing w:before="120" w:line="360" w:lineRule="auto"/>
        <w:ind w:firstLine="420" w:firstLineChars="200"/>
        <w:textAlignment w:val="baseline"/>
        <w:rPr>
          <w:rFonts w:hAnsi="宋体" w:cs="宋体"/>
          <w:bCs/>
          <w:sz w:val="20"/>
          <w:szCs w:val="21"/>
        </w:rPr>
      </w:pPr>
      <w:r>
        <w:rPr>
          <w:rFonts w:hAnsi="宋体" w:cs="宋体"/>
          <w:bCs/>
          <w:szCs w:val="21"/>
        </w:rPr>
        <w:t>4、质疑书应包括下列主要内容：</w:t>
      </w:r>
    </w:p>
    <w:p>
      <w:pPr>
        <w:widowControl/>
        <w:snapToGrid w:val="0"/>
        <w:spacing w:before="120" w:line="360" w:lineRule="auto"/>
        <w:ind w:firstLine="420" w:firstLineChars="200"/>
        <w:textAlignment w:val="baseline"/>
        <w:rPr>
          <w:rFonts w:hAnsi="宋体" w:cs="宋体"/>
          <w:bCs/>
          <w:sz w:val="20"/>
          <w:szCs w:val="21"/>
        </w:rPr>
      </w:pPr>
      <w:r>
        <w:rPr>
          <w:rFonts w:hAnsi="宋体" w:cs="宋体"/>
          <w:bCs/>
          <w:szCs w:val="21"/>
        </w:rPr>
        <w:t>①质疑人的名称、地址、邮政编码、联系人、联系电话，以及被质疑人名称及联系方式；</w:t>
      </w:r>
    </w:p>
    <w:p>
      <w:pPr>
        <w:widowControl/>
        <w:snapToGrid w:val="0"/>
        <w:spacing w:before="120" w:line="360" w:lineRule="auto"/>
        <w:ind w:firstLine="420" w:firstLineChars="200"/>
        <w:textAlignment w:val="baseline"/>
        <w:rPr>
          <w:rFonts w:hAnsi="宋体" w:cs="宋体"/>
          <w:bCs/>
          <w:sz w:val="20"/>
          <w:szCs w:val="21"/>
        </w:rPr>
      </w:pPr>
      <w:r>
        <w:rPr>
          <w:rFonts w:hAnsi="宋体" w:cs="宋体"/>
          <w:bCs/>
          <w:szCs w:val="21"/>
        </w:rPr>
        <w:t>②被质疑采购项目名称、编号及采购内容；</w:t>
      </w:r>
    </w:p>
    <w:p>
      <w:pPr>
        <w:widowControl/>
        <w:snapToGrid w:val="0"/>
        <w:spacing w:before="120" w:line="360" w:lineRule="auto"/>
        <w:ind w:firstLine="420" w:firstLineChars="200"/>
        <w:textAlignment w:val="baseline"/>
        <w:rPr>
          <w:rFonts w:hAnsi="宋体" w:cs="宋体"/>
          <w:bCs/>
          <w:sz w:val="20"/>
          <w:szCs w:val="21"/>
        </w:rPr>
      </w:pPr>
      <w:r>
        <w:rPr>
          <w:rFonts w:hAnsi="宋体" w:cs="宋体"/>
          <w:bCs/>
          <w:szCs w:val="21"/>
        </w:rPr>
        <w:t>③具体的质疑事项及事实依据；</w:t>
      </w:r>
    </w:p>
    <w:p>
      <w:pPr>
        <w:widowControl/>
        <w:snapToGrid w:val="0"/>
        <w:spacing w:before="120" w:line="360" w:lineRule="auto"/>
        <w:ind w:firstLine="420" w:firstLineChars="200"/>
        <w:textAlignment w:val="baseline"/>
        <w:rPr>
          <w:rFonts w:hAnsi="宋体" w:cs="宋体"/>
          <w:bCs/>
          <w:sz w:val="20"/>
          <w:szCs w:val="21"/>
        </w:rPr>
      </w:pPr>
      <w:r>
        <w:rPr>
          <w:rFonts w:hAnsi="宋体" w:cs="宋体"/>
          <w:bCs/>
          <w:szCs w:val="21"/>
        </w:rPr>
        <w:t>④认为自己合法权益受到损害或可能受到损害的相关证据材料；</w:t>
      </w:r>
    </w:p>
    <w:p>
      <w:pPr>
        <w:widowControl/>
        <w:snapToGrid w:val="0"/>
        <w:spacing w:before="120" w:line="360" w:lineRule="auto"/>
        <w:ind w:firstLine="420" w:firstLineChars="200"/>
        <w:textAlignment w:val="baseline"/>
        <w:rPr>
          <w:rFonts w:hAnsi="宋体" w:cs="宋体"/>
          <w:bCs/>
          <w:sz w:val="20"/>
          <w:szCs w:val="21"/>
        </w:rPr>
      </w:pPr>
      <w:r>
        <w:rPr>
          <w:rFonts w:hAnsi="宋体" w:cs="宋体"/>
          <w:bCs/>
          <w:szCs w:val="21"/>
        </w:rPr>
        <w:t>⑤提出质疑的日期。</w:t>
      </w:r>
    </w:p>
    <w:p>
      <w:pPr>
        <w:widowControl/>
        <w:snapToGrid w:val="0"/>
        <w:spacing w:before="120" w:line="360" w:lineRule="auto"/>
        <w:ind w:firstLine="420" w:firstLineChars="200"/>
        <w:textAlignment w:val="baseline"/>
        <w:rPr>
          <w:rFonts w:hAnsi="宋体" w:cs="宋体"/>
          <w:bCs/>
          <w:sz w:val="20"/>
          <w:szCs w:val="21"/>
        </w:rPr>
      </w:pPr>
      <w:r>
        <w:rPr>
          <w:rFonts w:hint="eastAsia" w:hAnsi="宋体" w:cs="宋体"/>
          <w:bCs/>
          <w:szCs w:val="21"/>
        </w:rPr>
        <w:t>供应商在法定质疑期内一次性提出针对同一采购程序环节的质疑。</w:t>
      </w:r>
    </w:p>
    <w:p>
      <w:pPr>
        <w:snapToGrid w:val="0"/>
        <w:spacing w:before="120" w:line="312" w:lineRule="auto"/>
        <w:ind w:right="-506" w:firstLine="3795" w:firstLineChars="1350"/>
        <w:textAlignment w:val="baseline"/>
        <w:rPr>
          <w:rFonts w:hAnsi="宋体"/>
          <w:b/>
          <w:sz w:val="28"/>
        </w:rPr>
      </w:pPr>
    </w:p>
    <w:p>
      <w:pPr>
        <w:snapToGrid w:val="0"/>
        <w:spacing w:before="120" w:line="312" w:lineRule="auto"/>
        <w:ind w:right="-506" w:firstLine="3795" w:firstLineChars="1350"/>
        <w:textAlignment w:val="baseline"/>
        <w:rPr>
          <w:rFonts w:hAnsi="宋体"/>
          <w:b/>
          <w:sz w:val="28"/>
        </w:rPr>
      </w:pPr>
      <w:r>
        <w:rPr>
          <w:rFonts w:hint="eastAsia" w:hAnsi="宋体"/>
          <w:b/>
          <w:sz w:val="28"/>
        </w:rPr>
        <w:t>二、招标文件</w:t>
      </w:r>
    </w:p>
    <w:p>
      <w:pPr>
        <w:snapToGrid w:val="0"/>
        <w:spacing w:line="360" w:lineRule="auto"/>
        <w:ind w:right="-341"/>
        <w:jc w:val="left"/>
        <w:textAlignment w:val="baseline"/>
        <w:rPr>
          <w:rFonts w:ascii="宋体" w:hAnsi="宋体"/>
          <w:b/>
          <w:sz w:val="24"/>
        </w:rPr>
      </w:pPr>
      <w:r>
        <w:rPr>
          <w:rFonts w:hint="eastAsia" w:ascii="宋体" w:hAnsi="宋体"/>
          <w:b/>
          <w:sz w:val="24"/>
        </w:rPr>
        <w:t>（一）招标文件的构成。本招标文件由以下部份组成：</w:t>
      </w:r>
    </w:p>
    <w:p>
      <w:pPr>
        <w:snapToGrid w:val="0"/>
        <w:spacing w:line="360" w:lineRule="auto"/>
        <w:ind w:right="-341" w:firstLine="420" w:firstLineChars="200"/>
        <w:jc w:val="left"/>
        <w:textAlignment w:val="baseline"/>
        <w:rPr>
          <w:rFonts w:ascii="宋体" w:hAnsi="宋体"/>
          <w:sz w:val="20"/>
        </w:rPr>
      </w:pPr>
      <w:r>
        <w:rPr>
          <w:rFonts w:hint="eastAsia" w:ascii="宋体" w:hAnsi="宋体"/>
        </w:rPr>
        <w:t>1.招标公告</w:t>
      </w:r>
    </w:p>
    <w:p>
      <w:pPr>
        <w:snapToGrid w:val="0"/>
        <w:spacing w:line="360" w:lineRule="auto"/>
        <w:ind w:right="-341" w:firstLine="420" w:firstLineChars="200"/>
        <w:jc w:val="left"/>
        <w:textAlignment w:val="baseline"/>
        <w:rPr>
          <w:rFonts w:ascii="宋体" w:hAnsi="宋体"/>
          <w:sz w:val="20"/>
        </w:rPr>
      </w:pPr>
      <w:r>
        <w:rPr>
          <w:rFonts w:hint="eastAsia" w:ascii="宋体" w:hAnsi="宋体"/>
        </w:rPr>
        <w:t>2.招标需求</w:t>
      </w:r>
    </w:p>
    <w:p>
      <w:pPr>
        <w:snapToGrid w:val="0"/>
        <w:spacing w:line="360" w:lineRule="auto"/>
        <w:ind w:right="-341" w:firstLine="420" w:firstLineChars="200"/>
        <w:jc w:val="left"/>
        <w:textAlignment w:val="baseline"/>
        <w:rPr>
          <w:rFonts w:ascii="宋体" w:hAnsi="宋体"/>
          <w:sz w:val="20"/>
        </w:rPr>
      </w:pPr>
      <w:r>
        <w:rPr>
          <w:rFonts w:hint="eastAsia" w:ascii="宋体" w:hAnsi="宋体"/>
        </w:rPr>
        <w:t>3.投标人须知</w:t>
      </w:r>
    </w:p>
    <w:p>
      <w:pPr>
        <w:snapToGrid w:val="0"/>
        <w:spacing w:line="360" w:lineRule="auto"/>
        <w:ind w:right="-341" w:firstLine="420" w:firstLineChars="200"/>
        <w:jc w:val="left"/>
        <w:textAlignment w:val="baseline"/>
        <w:rPr>
          <w:rFonts w:ascii="宋体" w:hAnsi="宋体"/>
          <w:sz w:val="20"/>
        </w:rPr>
      </w:pPr>
      <w:r>
        <w:rPr>
          <w:rFonts w:hint="eastAsia" w:ascii="宋体" w:hAnsi="宋体"/>
        </w:rPr>
        <w:t>4.评标办法及标准</w:t>
      </w:r>
    </w:p>
    <w:p>
      <w:pPr>
        <w:snapToGrid w:val="0"/>
        <w:spacing w:line="360" w:lineRule="auto"/>
        <w:ind w:right="-341" w:firstLine="420" w:firstLineChars="200"/>
        <w:jc w:val="left"/>
        <w:textAlignment w:val="baseline"/>
        <w:rPr>
          <w:rFonts w:ascii="宋体" w:hAnsi="宋体"/>
          <w:sz w:val="20"/>
        </w:rPr>
      </w:pPr>
      <w:r>
        <w:rPr>
          <w:rFonts w:hint="eastAsia" w:ascii="宋体" w:hAnsi="宋体"/>
        </w:rPr>
        <w:t>5.合同主要条款</w:t>
      </w:r>
    </w:p>
    <w:p>
      <w:pPr>
        <w:snapToGrid w:val="0"/>
        <w:spacing w:line="360" w:lineRule="auto"/>
        <w:ind w:right="-341" w:firstLine="420" w:firstLineChars="200"/>
        <w:jc w:val="left"/>
        <w:textAlignment w:val="baseline"/>
        <w:rPr>
          <w:rFonts w:ascii="宋体" w:hAnsi="宋体"/>
          <w:sz w:val="20"/>
        </w:rPr>
      </w:pPr>
      <w:r>
        <w:rPr>
          <w:rFonts w:hint="eastAsia" w:ascii="宋体" w:hAnsi="宋体"/>
        </w:rPr>
        <w:t>6.投标文件格式</w:t>
      </w:r>
    </w:p>
    <w:p>
      <w:pPr>
        <w:snapToGrid w:val="0"/>
        <w:spacing w:line="360" w:lineRule="auto"/>
        <w:ind w:right="-341" w:firstLine="420" w:firstLineChars="200"/>
        <w:jc w:val="left"/>
        <w:textAlignment w:val="baseline"/>
        <w:rPr>
          <w:rFonts w:ascii="宋体" w:hAnsi="宋体"/>
          <w:sz w:val="20"/>
        </w:rPr>
      </w:pPr>
      <w:r>
        <w:rPr>
          <w:rFonts w:hint="eastAsia" w:ascii="宋体" w:hAnsi="宋体"/>
        </w:rPr>
        <w:t>7.本项目招标文件的澄清、答复、修改、补充的内容</w:t>
      </w:r>
    </w:p>
    <w:p>
      <w:pPr>
        <w:snapToGrid w:val="0"/>
        <w:spacing w:line="360" w:lineRule="auto"/>
        <w:ind w:right="-87"/>
        <w:jc w:val="left"/>
        <w:textAlignment w:val="baseline"/>
        <w:rPr>
          <w:rFonts w:ascii="宋体" w:hAnsi="宋体"/>
          <w:b/>
          <w:sz w:val="24"/>
        </w:rPr>
      </w:pPr>
      <w:r>
        <w:rPr>
          <w:rFonts w:hint="eastAsia" w:ascii="宋体" w:hAnsi="宋体"/>
          <w:b/>
          <w:sz w:val="24"/>
        </w:rPr>
        <w:t>（二）投标人的风险</w:t>
      </w:r>
    </w:p>
    <w:p>
      <w:pPr>
        <w:snapToGrid w:val="0"/>
        <w:spacing w:line="360" w:lineRule="auto"/>
        <w:ind w:right="-506" w:firstLine="420"/>
        <w:textAlignment w:val="baseline"/>
        <w:rPr>
          <w:rFonts w:ascii="宋体"/>
          <w:sz w:val="20"/>
        </w:rPr>
      </w:pPr>
      <w:r>
        <w:rPr>
          <w:rFonts w:hint="eastAsia" w:ascii="宋体"/>
        </w:rPr>
        <w:t>投标人没有按照招标文件要求提供全部资料，或者投标人没有对招标文件在各方面作出实质性响应是投标人的风险，并可能导致其投标被拒绝。</w:t>
      </w:r>
    </w:p>
    <w:p>
      <w:pPr>
        <w:tabs>
          <w:tab w:val="left" w:pos="454"/>
          <w:tab w:val="left" w:pos="720"/>
          <w:tab w:val="left" w:pos="900"/>
        </w:tabs>
        <w:snapToGrid w:val="0"/>
        <w:spacing w:line="360" w:lineRule="auto"/>
        <w:ind w:left="245" w:right="-87" w:hanging="245" w:hangingChars="116"/>
        <w:textAlignment w:val="baseline"/>
        <w:rPr>
          <w:rFonts w:ascii="宋体" w:hAnsi="宋体"/>
          <w:b/>
          <w:sz w:val="20"/>
        </w:rPr>
      </w:pPr>
      <w:r>
        <w:rPr>
          <w:rFonts w:hint="eastAsia" w:ascii="宋体" w:hAnsi="宋体"/>
          <w:b/>
        </w:rPr>
        <w:t xml:space="preserve">（三）招标文件的澄清与修改 </w:t>
      </w:r>
    </w:p>
    <w:p>
      <w:pPr>
        <w:widowControl/>
        <w:snapToGrid w:val="0"/>
        <w:spacing w:before="120" w:line="360" w:lineRule="auto"/>
        <w:ind w:right="-87" w:firstLine="415" w:firstLineChars="198"/>
        <w:textAlignment w:val="baseline"/>
        <w:rPr>
          <w:rFonts w:hAnsi="宋体"/>
          <w:sz w:val="20"/>
          <w:szCs w:val="21"/>
        </w:rPr>
      </w:pPr>
      <w:r>
        <w:rPr>
          <w:rFonts w:hAnsi="宋体"/>
          <w:szCs w:val="21"/>
        </w:rPr>
        <w:t>1、投标人应认真阅读本</w:t>
      </w:r>
      <w:r>
        <w:rPr>
          <w:rFonts w:hint="eastAsia" w:hAnsi="宋体"/>
          <w:szCs w:val="21"/>
        </w:rPr>
        <w:t>招标</w:t>
      </w:r>
      <w:r>
        <w:rPr>
          <w:rFonts w:hAnsi="宋体"/>
          <w:szCs w:val="21"/>
        </w:rPr>
        <w:t>文件，发现其中有误或有要求不合理的，投标人必须在投标截止前15天内以书面形式要求招标采购单位澄清。招标采购单位对已发出的</w:t>
      </w:r>
      <w:r>
        <w:rPr>
          <w:rFonts w:hint="eastAsia" w:hAnsi="宋体"/>
          <w:szCs w:val="21"/>
        </w:rPr>
        <w:t>招标</w:t>
      </w:r>
      <w:r>
        <w:rPr>
          <w:rFonts w:hAnsi="宋体"/>
          <w:szCs w:val="21"/>
        </w:rPr>
        <w:t>文件进行必要澄清、答复、修改或补充的，应当在</w:t>
      </w:r>
      <w:r>
        <w:rPr>
          <w:rFonts w:hint="eastAsia" w:hAnsi="宋体"/>
          <w:szCs w:val="21"/>
        </w:rPr>
        <w:t>招标</w:t>
      </w:r>
      <w:r>
        <w:rPr>
          <w:rFonts w:hAnsi="宋体"/>
          <w:szCs w:val="21"/>
        </w:rPr>
        <w:t>文件要求提交投标文件截止时间15天前，在财政部门指定的政府采购信息发布媒体上发布更正公告，并通知所有已报名的潜在投标人。</w:t>
      </w:r>
    </w:p>
    <w:p>
      <w:pPr>
        <w:widowControl/>
        <w:snapToGrid w:val="0"/>
        <w:spacing w:before="120" w:line="360" w:lineRule="auto"/>
        <w:ind w:right="-87" w:firstLine="415" w:firstLineChars="198"/>
        <w:textAlignment w:val="baseline"/>
        <w:rPr>
          <w:rFonts w:hAnsi="宋体"/>
          <w:sz w:val="20"/>
          <w:szCs w:val="21"/>
        </w:rPr>
      </w:pPr>
      <w:r>
        <w:rPr>
          <w:rFonts w:hAnsi="宋体"/>
          <w:szCs w:val="21"/>
        </w:rPr>
        <w:t>2、</w:t>
      </w:r>
      <w:r>
        <w:rPr>
          <w:rFonts w:hint="eastAsia" w:hAnsi="宋体"/>
          <w:szCs w:val="21"/>
        </w:rPr>
        <w:t>招标</w:t>
      </w:r>
      <w:r>
        <w:rPr>
          <w:rFonts w:hAnsi="宋体"/>
          <w:szCs w:val="21"/>
        </w:rPr>
        <w:t>文件的答复、澄清、修改、补充通知实质上改变采购需求相关内容，且自</w:t>
      </w:r>
      <w:r>
        <w:rPr>
          <w:rFonts w:hint="eastAsia" w:hAnsi="宋体"/>
          <w:szCs w:val="21"/>
        </w:rPr>
        <w:t>招标</w:t>
      </w:r>
      <w:r>
        <w:rPr>
          <w:rFonts w:hAnsi="宋体"/>
          <w:szCs w:val="21"/>
        </w:rPr>
        <w:t>文件的答复、澄清、修改、补充通知发出之日起至投标截止时间止不足15天的，招标采购单位可视情况推迟投标截止时间和开标时间，按规定在财政部门指定的政府采购信息发布媒体上发布变更公告，并将变更后的时间通知所有已报名的潜在投标人。</w:t>
      </w:r>
    </w:p>
    <w:p>
      <w:pPr>
        <w:widowControl/>
        <w:snapToGrid w:val="0"/>
        <w:spacing w:before="120" w:line="360" w:lineRule="auto"/>
        <w:ind w:right="-87" w:firstLine="415" w:firstLineChars="198"/>
        <w:textAlignment w:val="baseline"/>
        <w:rPr>
          <w:rFonts w:hAnsi="宋体"/>
          <w:sz w:val="20"/>
          <w:szCs w:val="21"/>
        </w:rPr>
      </w:pPr>
      <w:r>
        <w:rPr>
          <w:rFonts w:hAnsi="宋体"/>
          <w:szCs w:val="21"/>
        </w:rPr>
        <w:t>3、</w:t>
      </w:r>
      <w:r>
        <w:rPr>
          <w:rFonts w:hint="eastAsia" w:hAnsi="宋体"/>
          <w:szCs w:val="21"/>
        </w:rPr>
        <w:t>招标</w:t>
      </w:r>
      <w:r>
        <w:rPr>
          <w:rFonts w:hAnsi="宋体"/>
          <w:szCs w:val="21"/>
        </w:rPr>
        <w:t>文件澄清、答复、修改、补充的内容为采购文件的组成部分。当</w:t>
      </w:r>
      <w:r>
        <w:rPr>
          <w:rFonts w:hint="eastAsia" w:hAnsi="宋体"/>
          <w:szCs w:val="21"/>
        </w:rPr>
        <w:t>招标</w:t>
      </w:r>
      <w:r>
        <w:rPr>
          <w:rFonts w:hAnsi="宋体"/>
          <w:szCs w:val="21"/>
        </w:rPr>
        <w:t>文件与</w:t>
      </w:r>
      <w:r>
        <w:rPr>
          <w:rFonts w:hint="eastAsia" w:hAnsi="宋体"/>
          <w:szCs w:val="21"/>
        </w:rPr>
        <w:t>招标</w:t>
      </w:r>
      <w:r>
        <w:rPr>
          <w:rFonts w:hAnsi="宋体"/>
          <w:szCs w:val="21"/>
        </w:rPr>
        <w:t>文件的答复、澄清、修改、补充通知就同一内容的表述不一致时，以最后发出的变更公告为准。</w:t>
      </w:r>
    </w:p>
    <w:p>
      <w:pPr>
        <w:snapToGrid w:val="0"/>
        <w:spacing w:before="120" w:line="360" w:lineRule="auto"/>
        <w:ind w:right="-506" w:firstLine="420" w:firstLineChars="200"/>
        <w:textAlignment w:val="baseline"/>
        <w:rPr>
          <w:rFonts w:hAnsi="宋体"/>
          <w:sz w:val="20"/>
          <w:szCs w:val="21"/>
        </w:rPr>
      </w:pPr>
      <w:r>
        <w:rPr>
          <w:rFonts w:hint="eastAsia" w:hAnsi="宋体"/>
          <w:szCs w:val="21"/>
        </w:rPr>
        <w:t>4、招标文件的澄清、答复、修改或补充都应该通过本代理机构以法定形式发布。</w:t>
      </w:r>
    </w:p>
    <w:p>
      <w:pPr>
        <w:snapToGrid w:val="0"/>
        <w:spacing w:before="120" w:line="360" w:lineRule="auto"/>
        <w:ind w:right="-87" w:firstLine="2923" w:firstLineChars="1040"/>
        <w:textAlignment w:val="baseline"/>
        <w:rPr>
          <w:rFonts w:hAnsi="宋体"/>
          <w:b/>
          <w:sz w:val="28"/>
        </w:rPr>
      </w:pPr>
    </w:p>
    <w:p>
      <w:pPr>
        <w:snapToGrid w:val="0"/>
        <w:spacing w:before="120" w:line="360" w:lineRule="auto"/>
        <w:ind w:right="-87" w:firstLine="2923" w:firstLineChars="1040"/>
        <w:textAlignment w:val="baseline"/>
        <w:rPr>
          <w:rFonts w:hAnsi="宋体"/>
          <w:b/>
          <w:sz w:val="28"/>
        </w:rPr>
      </w:pPr>
      <w:r>
        <w:rPr>
          <w:rFonts w:hint="eastAsia" w:hAnsi="宋体"/>
          <w:b/>
          <w:sz w:val="28"/>
        </w:rPr>
        <w:t>三、投标文件的编制</w:t>
      </w:r>
    </w:p>
    <w:p>
      <w:pPr>
        <w:pStyle w:val="14"/>
        <w:snapToGrid w:val="0"/>
        <w:spacing w:after="0" w:line="336" w:lineRule="auto"/>
        <w:ind w:firstLine="211" w:firstLineChars="100"/>
        <w:textAlignment w:val="baseline"/>
        <w:rPr>
          <w:rFonts w:ascii="宋体" w:hAnsi="宋体"/>
          <w:b/>
          <w:sz w:val="21"/>
          <w:szCs w:val="21"/>
        </w:rPr>
      </w:pPr>
      <w:r>
        <w:rPr>
          <w:rFonts w:hint="eastAsia" w:ascii="宋体" w:hAnsi="宋体"/>
          <w:b/>
          <w:kern w:val="2"/>
          <w:sz w:val="21"/>
          <w:szCs w:val="21"/>
        </w:rPr>
        <w:t>（一）投标文件的签署</w:t>
      </w:r>
    </w:p>
    <w:p>
      <w:pPr>
        <w:pStyle w:val="14"/>
        <w:snapToGrid w:val="0"/>
        <w:spacing w:after="0" w:line="336" w:lineRule="auto"/>
        <w:ind w:firstLine="420"/>
        <w:textAlignment w:val="baseline"/>
        <w:rPr>
          <w:rFonts w:ascii="Times New Roman" w:hAnsi="Times New Roman"/>
          <w:b/>
          <w:bCs/>
          <w:sz w:val="21"/>
          <w:szCs w:val="21"/>
        </w:rPr>
      </w:pPr>
      <w:r>
        <w:rPr>
          <w:rFonts w:hint="eastAsia" w:ascii="Times New Roman" w:hAnsi="Times New Roman"/>
          <w:b/>
          <w:bCs/>
          <w:kern w:val="2"/>
          <w:sz w:val="21"/>
          <w:szCs w:val="21"/>
        </w:rPr>
        <w:t>1.1电子投标文件部分：</w:t>
      </w:r>
    </w:p>
    <w:p>
      <w:pPr>
        <w:pStyle w:val="14"/>
        <w:snapToGrid w:val="0"/>
        <w:spacing w:after="0" w:line="336" w:lineRule="auto"/>
        <w:ind w:firstLine="420"/>
        <w:textAlignment w:val="baseline"/>
        <w:rPr>
          <w:rFonts w:ascii="Times New Roman" w:hAnsi="Times New Roman"/>
          <w:sz w:val="21"/>
          <w:szCs w:val="21"/>
        </w:rPr>
      </w:pPr>
      <w:r>
        <w:rPr>
          <w:rFonts w:hint="eastAsia" w:ascii="Times New Roman" w:hAnsi="Times New Roman"/>
          <w:kern w:val="2"/>
          <w:sz w:val="21"/>
          <w:szCs w:val="21"/>
        </w:rPr>
        <w:t>投标人应根据“政采云供应商项目采购-电子交易操作指南”及本招标文件规定的格式和顺序编制电子投标文件并进行关联定位。</w:t>
      </w:r>
    </w:p>
    <w:p>
      <w:pPr>
        <w:pStyle w:val="14"/>
        <w:snapToGrid w:val="0"/>
        <w:spacing w:after="0" w:line="336" w:lineRule="auto"/>
        <w:ind w:firstLine="420"/>
        <w:textAlignment w:val="baseline"/>
        <w:rPr>
          <w:rFonts w:ascii="Times New Roman" w:hAnsi="Times New Roman"/>
          <w:b/>
          <w:bCs/>
          <w:sz w:val="21"/>
          <w:szCs w:val="21"/>
        </w:rPr>
      </w:pPr>
      <w:r>
        <w:rPr>
          <w:rFonts w:hint="eastAsia" w:ascii="Times New Roman" w:hAnsi="Times New Roman"/>
          <w:b/>
          <w:bCs/>
          <w:kern w:val="2"/>
          <w:sz w:val="21"/>
          <w:szCs w:val="21"/>
        </w:rPr>
        <w:t>1.2备份投标文件部分：</w:t>
      </w:r>
    </w:p>
    <w:p>
      <w:pPr>
        <w:pStyle w:val="104"/>
        <w:snapToGrid w:val="0"/>
        <w:spacing w:before="120" w:after="120" w:line="336" w:lineRule="auto"/>
        <w:ind w:right="-506" w:firstLine="420" w:firstLineChars="200"/>
        <w:textAlignment w:val="baseline"/>
        <w:rPr>
          <w:rFonts w:ascii="Times New Roman" w:hAnsi="Times New Roman" w:eastAsia="宋体"/>
          <w:sz w:val="21"/>
          <w:szCs w:val="21"/>
        </w:rPr>
      </w:pPr>
      <w:r>
        <w:rPr>
          <w:rFonts w:hint="eastAsia" w:ascii="Times New Roman" w:hAnsi="Times New Roman" w:eastAsia="宋体"/>
          <w:sz w:val="21"/>
          <w:szCs w:val="21"/>
        </w:rPr>
        <w:t>（1）以介质存储的数据电文形式的备份投标文件，按政采云平台项目采购-电子交易操作指南中上传的电子投标文件格式，以U盘形式存储提供。数量为1份。</w:t>
      </w:r>
    </w:p>
    <w:p>
      <w:pPr>
        <w:pStyle w:val="104"/>
        <w:snapToGrid w:val="0"/>
        <w:spacing w:before="120" w:after="120" w:line="336" w:lineRule="auto"/>
        <w:ind w:right="-506" w:firstLine="420" w:firstLineChars="200"/>
        <w:textAlignment w:val="baseline"/>
        <w:rPr>
          <w:rFonts w:hAnsi="宋体" w:eastAsia="宋体"/>
          <w:b/>
          <w:sz w:val="28"/>
          <w:szCs w:val="28"/>
        </w:rPr>
      </w:pPr>
      <w:r>
        <w:rPr>
          <w:rFonts w:hint="eastAsia" w:ascii="Times New Roman" w:hAnsi="Times New Roman" w:eastAsia="宋体"/>
          <w:sz w:val="21"/>
          <w:szCs w:val="21"/>
        </w:rPr>
        <w:t>（2）纸质备份投标文件将以纸质文件的形式递交。数量为：正本、副本各1份。</w:t>
      </w:r>
    </w:p>
    <w:p>
      <w:pPr>
        <w:tabs>
          <w:tab w:val="left" w:pos="0"/>
        </w:tabs>
        <w:snapToGrid w:val="0"/>
        <w:spacing w:line="360" w:lineRule="auto"/>
        <w:ind w:firstLine="211" w:firstLineChars="100"/>
        <w:textAlignment w:val="baseline"/>
        <w:rPr>
          <w:rFonts w:ascii="宋体" w:hAnsi="宋体"/>
          <w:b/>
          <w:sz w:val="20"/>
          <w:szCs w:val="21"/>
        </w:rPr>
      </w:pPr>
      <w:r>
        <w:rPr>
          <w:rFonts w:hint="eastAsia" w:ascii="宋体" w:hAnsi="宋体"/>
          <w:b/>
          <w:szCs w:val="21"/>
        </w:rPr>
        <w:t>（二）投标文件</w:t>
      </w:r>
      <w:r>
        <w:rPr>
          <w:rFonts w:ascii="宋体" w:hAnsi="宋体"/>
          <w:b/>
          <w:szCs w:val="21"/>
        </w:rPr>
        <w:t>的组成</w:t>
      </w:r>
    </w:p>
    <w:p>
      <w:pPr>
        <w:tabs>
          <w:tab w:val="left" w:pos="0"/>
        </w:tabs>
        <w:snapToGrid w:val="0"/>
        <w:spacing w:line="360" w:lineRule="auto"/>
        <w:ind w:firstLine="422" w:firstLineChars="200"/>
        <w:textAlignment w:val="baseline"/>
        <w:rPr>
          <w:rFonts w:ascii="宋体" w:hAnsi="宋体"/>
          <w:b/>
          <w:bCs/>
          <w:sz w:val="20"/>
          <w:szCs w:val="21"/>
        </w:rPr>
      </w:pPr>
      <w:r>
        <w:rPr>
          <w:rFonts w:hint="eastAsia" w:ascii="宋体" w:hAnsi="宋体"/>
          <w:b/>
          <w:bCs/>
          <w:szCs w:val="21"/>
        </w:rPr>
        <w:t>投标</w:t>
      </w:r>
      <w:r>
        <w:rPr>
          <w:rFonts w:ascii="宋体" w:hAnsi="宋体"/>
          <w:b/>
          <w:bCs/>
          <w:szCs w:val="21"/>
        </w:rPr>
        <w:t>文件由</w:t>
      </w:r>
      <w:r>
        <w:rPr>
          <w:rFonts w:hint="eastAsia" w:ascii="宋体" w:hAnsi="宋体"/>
          <w:b/>
          <w:bCs/>
          <w:szCs w:val="21"/>
        </w:rPr>
        <w:t>资格响应文件</w:t>
      </w:r>
      <w:r>
        <w:rPr>
          <w:rFonts w:ascii="宋体" w:hAnsi="宋体"/>
          <w:b/>
          <w:bCs/>
          <w:szCs w:val="21"/>
        </w:rPr>
        <w:t>、</w:t>
      </w:r>
      <w:r>
        <w:rPr>
          <w:rFonts w:hint="eastAsia" w:ascii="宋体" w:hAnsi="宋体"/>
          <w:b/>
          <w:bCs/>
          <w:szCs w:val="21"/>
        </w:rPr>
        <w:t>商务及技术响应文件</w:t>
      </w:r>
      <w:r>
        <w:rPr>
          <w:rFonts w:ascii="宋体" w:hAnsi="宋体"/>
          <w:b/>
          <w:bCs/>
          <w:szCs w:val="21"/>
        </w:rPr>
        <w:t>、报价</w:t>
      </w:r>
      <w:r>
        <w:rPr>
          <w:rFonts w:hint="eastAsia" w:ascii="宋体" w:hAnsi="宋体"/>
          <w:b/>
          <w:bCs/>
          <w:szCs w:val="21"/>
        </w:rPr>
        <w:t>文件三</w:t>
      </w:r>
      <w:r>
        <w:rPr>
          <w:rFonts w:ascii="宋体" w:hAnsi="宋体"/>
          <w:b/>
          <w:bCs/>
          <w:szCs w:val="21"/>
        </w:rPr>
        <w:t>部份组成。</w:t>
      </w:r>
      <w:r>
        <w:rPr>
          <w:rFonts w:hint="eastAsia"/>
          <w:szCs w:val="21"/>
        </w:rPr>
        <w:t>电子投标文件中所须加盖公章部分均采用CA签章。（以下投标文件的部分格式详见本招标文件第六章，如本招标文件没有提供相应的格式，投标人可自行制表填写）</w:t>
      </w:r>
    </w:p>
    <w:p>
      <w:pPr>
        <w:pStyle w:val="19"/>
        <w:numPr>
          <w:ilvl w:val="0"/>
          <w:numId w:val="5"/>
        </w:numPr>
        <w:snapToGrid w:val="0"/>
        <w:spacing w:before="120" w:line="360" w:lineRule="auto"/>
        <w:textAlignment w:val="baseline"/>
        <w:rPr>
          <w:rFonts w:hAnsi="宋体"/>
          <w:b/>
          <w:sz w:val="21"/>
          <w:szCs w:val="21"/>
        </w:rPr>
      </w:pPr>
      <w:r>
        <w:rPr>
          <w:rFonts w:hAnsi="宋体"/>
          <w:b/>
          <w:sz w:val="21"/>
          <w:szCs w:val="21"/>
        </w:rPr>
        <w:t>资格</w:t>
      </w:r>
      <w:r>
        <w:rPr>
          <w:rFonts w:hint="eastAsia" w:hAnsi="宋体"/>
          <w:b/>
          <w:sz w:val="21"/>
          <w:szCs w:val="21"/>
        </w:rPr>
        <w:t>响应部份</w:t>
      </w:r>
      <w:r>
        <w:rPr>
          <w:rFonts w:hAnsi="宋体"/>
          <w:b/>
          <w:sz w:val="21"/>
          <w:szCs w:val="21"/>
        </w:rPr>
        <w:t>：</w:t>
      </w:r>
    </w:p>
    <w:p>
      <w:pPr>
        <w:snapToGrid w:val="0"/>
        <w:spacing w:line="360" w:lineRule="auto"/>
        <w:ind w:left="417"/>
        <w:textAlignment w:val="baseline"/>
        <w:rPr>
          <w:rFonts w:ascii="宋体"/>
          <w:sz w:val="20"/>
        </w:rPr>
      </w:pPr>
      <w:r>
        <w:rPr>
          <w:rFonts w:ascii="宋体" w:hAnsi="宋体"/>
        </w:rPr>
        <w:t>1.1</w:t>
      </w:r>
      <w:r>
        <w:rPr>
          <w:rFonts w:hint="eastAsia" w:ascii="宋体" w:hAnsi="宋体"/>
        </w:rPr>
        <w:t>基本资格条件：符合《中华人民共和国政府采购法》第二十二条的规定；</w:t>
      </w:r>
    </w:p>
    <w:p>
      <w:pPr>
        <w:snapToGrid w:val="0"/>
        <w:spacing w:line="360" w:lineRule="auto"/>
        <w:ind w:firstLine="420" w:firstLineChars="200"/>
        <w:textAlignment w:val="baseline"/>
        <w:rPr>
          <w:rFonts w:ascii="宋体" w:hAnsi="宋体"/>
          <w:sz w:val="20"/>
        </w:rPr>
      </w:pPr>
      <w:r>
        <w:rPr>
          <w:rFonts w:hint="eastAsia" w:ascii="宋体" w:hAnsi="宋体"/>
        </w:rPr>
        <w:t>（以下</w:t>
      </w:r>
      <w:r>
        <w:rPr>
          <w:rFonts w:ascii="宋体" w:hAnsi="宋体"/>
        </w:rPr>
        <w:t>A~E</w:t>
      </w:r>
      <w:r>
        <w:rPr>
          <w:rFonts w:hint="eastAsia" w:ascii="宋体" w:hAnsi="宋体"/>
        </w:rPr>
        <w:t>项是第二十二条要求及对应证明材料的具体内容，各投标人须在投标文件中出具对应证明材料）</w:t>
      </w:r>
    </w:p>
    <w:p>
      <w:pPr>
        <w:snapToGrid w:val="0"/>
        <w:spacing w:line="360" w:lineRule="auto"/>
        <w:ind w:firstLine="482" w:firstLineChars="200"/>
        <w:textAlignment w:val="baseline"/>
        <w:rPr>
          <w:rFonts w:ascii="宋体"/>
          <w:b/>
          <w:bCs/>
          <w:sz w:val="20"/>
        </w:rPr>
      </w:pPr>
      <w:r>
        <w:rPr>
          <w:rFonts w:ascii="宋体" w:hAnsi="宋体"/>
          <w:b/>
          <w:bCs/>
          <w:sz w:val="24"/>
        </w:rPr>
        <w:t>A</w:t>
      </w:r>
      <w:r>
        <w:rPr>
          <w:rFonts w:ascii="宋体" w:cs="宋体"/>
          <w:b/>
          <w:bCs/>
          <w:sz w:val="24"/>
        </w:rPr>
        <w:t>.</w:t>
      </w:r>
      <w:r>
        <w:rPr>
          <w:rFonts w:hint="eastAsia" w:ascii="宋体" w:hAnsi="宋体"/>
          <w:b/>
          <w:bCs/>
        </w:rPr>
        <w:t>具有独立承担民事责任的能力：</w:t>
      </w:r>
    </w:p>
    <w:p>
      <w:pPr>
        <w:snapToGrid w:val="0"/>
        <w:spacing w:line="360" w:lineRule="auto"/>
        <w:ind w:firstLine="420" w:firstLineChars="200"/>
        <w:textAlignment w:val="baseline"/>
        <w:rPr>
          <w:rFonts w:ascii="宋体"/>
          <w:b/>
          <w:bCs/>
          <w:sz w:val="20"/>
        </w:rPr>
      </w:pPr>
      <w:r>
        <w:rPr>
          <w:rFonts w:hint="eastAsia" w:ascii="宋体" w:hAnsi="宋体"/>
        </w:rPr>
        <w:t>投标人须在投标文件中出具符合以下情况的证明材料复印件</w:t>
      </w:r>
      <w:r>
        <w:rPr>
          <w:rFonts w:hint="eastAsia" w:ascii="宋体" w:hAnsi="宋体"/>
          <w:b/>
          <w:bCs/>
        </w:rPr>
        <w:t>（五选一）：</w:t>
      </w:r>
    </w:p>
    <w:p>
      <w:pPr>
        <w:snapToGrid w:val="0"/>
        <w:spacing w:line="360" w:lineRule="auto"/>
        <w:ind w:firstLine="400" w:firstLineChars="200"/>
        <w:textAlignment w:val="baseline"/>
        <w:rPr>
          <w:rFonts w:ascii="宋体"/>
          <w:sz w:val="20"/>
        </w:rPr>
      </w:pPr>
      <w:r>
        <w:rPr>
          <w:rFonts w:ascii="宋体" w:hAnsi="宋体" w:cs="Calibri"/>
          <w:sz w:val="20"/>
        </w:rPr>
        <w:fldChar w:fldCharType="begin"/>
      </w:r>
      <w:r>
        <w:rPr>
          <w:rFonts w:ascii="宋体" w:hAnsi="宋体" w:cs="Calibri"/>
          <w:sz w:val="20"/>
        </w:rPr>
        <w:instrText xml:space="preserve"> EQ \o\ac(</w:instrText>
      </w:r>
      <w:r>
        <w:rPr>
          <w:rFonts w:hint="eastAsia" w:ascii="宋体" w:hAnsi="宋体" w:cs="Calibri"/>
          <w:sz w:val="20"/>
        </w:rPr>
        <w:instrText xml:space="preserve">○</w:instrText>
      </w:r>
      <w:r>
        <w:rPr>
          <w:rFonts w:ascii="宋体" w:hAnsi="宋体" w:cs="Calibri"/>
          <w:sz w:val="20"/>
        </w:rPr>
        <w:instrText xml:space="preserve">,1)</w:instrText>
      </w:r>
      <w:r>
        <w:rPr>
          <w:rFonts w:ascii="宋体" w:hAnsi="宋体" w:cs="Calibri"/>
          <w:sz w:val="20"/>
        </w:rPr>
        <w:fldChar w:fldCharType="end"/>
      </w:r>
      <w:r>
        <w:rPr>
          <w:rFonts w:hint="eastAsia" w:ascii="宋体" w:hAnsi="宋体"/>
        </w:rPr>
        <w:t>如投标人是企业（包括合伙企业），提供在工商部门注册的有效“企业法人营业执照”或“营业执照”；</w:t>
      </w:r>
    </w:p>
    <w:p>
      <w:pPr>
        <w:snapToGrid w:val="0"/>
        <w:spacing w:line="360" w:lineRule="auto"/>
        <w:ind w:firstLine="400" w:firstLineChars="200"/>
        <w:textAlignment w:val="baseline"/>
        <w:rPr>
          <w:rFonts w:ascii="宋体"/>
          <w:sz w:val="20"/>
        </w:rPr>
      </w:pPr>
      <w:r>
        <w:rPr>
          <w:rFonts w:ascii="宋体" w:hAnsi="宋体"/>
          <w:sz w:val="20"/>
        </w:rPr>
        <w:fldChar w:fldCharType="begin"/>
      </w:r>
      <w:r>
        <w:rPr>
          <w:rFonts w:ascii="宋体" w:hAnsi="宋体"/>
          <w:sz w:val="20"/>
        </w:rPr>
        <w:instrText xml:space="preserve"> EQ \o\ac(</w:instrText>
      </w:r>
      <w:r>
        <w:rPr>
          <w:rFonts w:hint="eastAsia" w:ascii="宋体" w:hAnsi="宋体"/>
          <w:sz w:val="20"/>
        </w:rPr>
        <w:instrText xml:space="preserve">○</w:instrText>
      </w:r>
      <w:r>
        <w:rPr>
          <w:rFonts w:ascii="宋体"/>
          <w:sz w:val="20"/>
        </w:rPr>
        <w:instrText xml:space="preserve">,</w:instrText>
      </w:r>
      <w:r>
        <w:rPr>
          <w:rFonts w:ascii="宋体" w:hAnsi="宋体"/>
          <w:position w:val="2"/>
          <w:sz w:val="14"/>
        </w:rPr>
        <w:instrText xml:space="preserve">2</w:instrText>
      </w:r>
      <w:r>
        <w:rPr>
          <w:rFonts w:ascii="宋体" w:hAnsi="宋体"/>
          <w:sz w:val="20"/>
        </w:rPr>
        <w:instrText xml:space="preserve">)</w:instrText>
      </w:r>
      <w:r>
        <w:rPr>
          <w:rFonts w:ascii="宋体" w:hAnsi="宋体"/>
          <w:sz w:val="20"/>
        </w:rPr>
        <w:fldChar w:fldCharType="end"/>
      </w:r>
      <w:r>
        <w:rPr>
          <w:rFonts w:hint="eastAsia" w:ascii="宋体" w:hAnsi="宋体"/>
        </w:rPr>
        <w:t>如投标人是事业单位，提供有效的“事业单位法人证书”；</w:t>
      </w:r>
    </w:p>
    <w:p>
      <w:pPr>
        <w:snapToGrid w:val="0"/>
        <w:spacing w:line="360" w:lineRule="auto"/>
        <w:ind w:firstLine="400" w:firstLineChars="200"/>
        <w:textAlignment w:val="baseline"/>
        <w:rPr>
          <w:rFonts w:ascii="宋体"/>
          <w:sz w:val="20"/>
        </w:rPr>
      </w:pPr>
      <w:r>
        <w:rPr>
          <w:rFonts w:ascii="宋体" w:hAnsi="宋体"/>
          <w:sz w:val="20"/>
        </w:rPr>
        <w:fldChar w:fldCharType="begin"/>
      </w:r>
      <w:r>
        <w:rPr>
          <w:rFonts w:ascii="宋体" w:hAnsi="宋体"/>
          <w:sz w:val="20"/>
        </w:rPr>
        <w:instrText xml:space="preserve"> EQ \o\ac(</w:instrText>
      </w:r>
      <w:r>
        <w:rPr>
          <w:rFonts w:hint="eastAsia" w:ascii="宋体" w:hAnsi="宋体"/>
          <w:sz w:val="20"/>
        </w:rPr>
        <w:instrText xml:space="preserve">○</w:instrText>
      </w:r>
      <w:r>
        <w:rPr>
          <w:rFonts w:ascii="宋体"/>
          <w:sz w:val="20"/>
        </w:rPr>
        <w:instrText xml:space="preserve">,</w:instrText>
      </w:r>
      <w:r>
        <w:rPr>
          <w:rFonts w:ascii="宋体" w:hAnsi="宋体"/>
          <w:position w:val="2"/>
          <w:sz w:val="14"/>
        </w:rPr>
        <w:instrText xml:space="preserve">3</w:instrText>
      </w:r>
      <w:r>
        <w:rPr>
          <w:rFonts w:ascii="宋体" w:hAnsi="宋体"/>
          <w:sz w:val="20"/>
        </w:rPr>
        <w:instrText xml:space="preserve">)</w:instrText>
      </w:r>
      <w:r>
        <w:rPr>
          <w:rFonts w:ascii="宋体" w:hAnsi="宋体"/>
          <w:sz w:val="20"/>
        </w:rPr>
        <w:fldChar w:fldCharType="end"/>
      </w:r>
      <w:r>
        <w:rPr>
          <w:rFonts w:hint="eastAsia" w:ascii="宋体" w:hAnsi="宋体"/>
        </w:rPr>
        <w:t>如投标人是非企业专业服务机构的，提供执业许可证等证明文件等证明文件；</w:t>
      </w:r>
    </w:p>
    <w:p>
      <w:pPr>
        <w:snapToGrid w:val="0"/>
        <w:spacing w:line="360" w:lineRule="auto"/>
        <w:ind w:firstLine="400" w:firstLineChars="200"/>
        <w:textAlignment w:val="baseline"/>
        <w:rPr>
          <w:rFonts w:ascii="宋体" w:cs="宋体"/>
          <w:sz w:val="20"/>
        </w:rPr>
      </w:pPr>
      <w:r>
        <w:rPr>
          <w:rFonts w:ascii="宋体" w:hAnsi="宋体" w:cs="宋体"/>
          <w:sz w:val="20"/>
        </w:rPr>
        <w:fldChar w:fldCharType="begin"/>
      </w:r>
      <w:r>
        <w:rPr>
          <w:rFonts w:ascii="宋体" w:hAnsi="宋体" w:cs="宋体"/>
          <w:sz w:val="20"/>
        </w:rPr>
        <w:instrText xml:space="preserve"> EQ \o\ac(</w:instrText>
      </w:r>
      <w:r>
        <w:rPr>
          <w:rFonts w:hint="eastAsia" w:ascii="宋体" w:hAnsi="宋体" w:cs="宋体"/>
          <w:sz w:val="20"/>
        </w:rPr>
        <w:instrText xml:space="preserve">○</w:instrText>
      </w:r>
      <w:r>
        <w:rPr>
          <w:rFonts w:ascii="宋体" w:hAnsi="宋体" w:cs="宋体"/>
          <w:sz w:val="20"/>
        </w:rPr>
        <w:instrText xml:space="preserve">,4)</w:instrText>
      </w:r>
      <w:r>
        <w:rPr>
          <w:rFonts w:ascii="宋体" w:hAnsi="宋体" w:cs="宋体"/>
          <w:sz w:val="20"/>
        </w:rPr>
        <w:fldChar w:fldCharType="end"/>
      </w:r>
      <w:r>
        <w:rPr>
          <w:rFonts w:hint="eastAsia" w:ascii="宋体" w:hAnsi="宋体" w:cs="宋体"/>
        </w:rPr>
        <w:t>如投标人是个体工商户，提供有效的“个体工商户营业执照”；</w:t>
      </w:r>
    </w:p>
    <w:p>
      <w:pPr>
        <w:snapToGrid w:val="0"/>
        <w:spacing w:line="360" w:lineRule="auto"/>
        <w:ind w:firstLine="400" w:firstLineChars="200"/>
        <w:textAlignment w:val="baseline"/>
        <w:rPr>
          <w:rFonts w:ascii="宋体" w:cs="宋体"/>
          <w:sz w:val="20"/>
        </w:rPr>
      </w:pPr>
      <w:r>
        <w:rPr>
          <w:rFonts w:ascii="宋体" w:hAnsi="宋体" w:cs="宋体"/>
          <w:sz w:val="20"/>
        </w:rPr>
        <w:fldChar w:fldCharType="begin"/>
      </w:r>
      <w:r>
        <w:rPr>
          <w:rFonts w:ascii="宋体" w:hAnsi="宋体" w:cs="宋体"/>
          <w:sz w:val="20"/>
        </w:rPr>
        <w:instrText xml:space="preserve"> EQ \o\ac(</w:instrText>
      </w:r>
      <w:r>
        <w:rPr>
          <w:rFonts w:hint="eastAsia" w:ascii="宋体" w:hAnsi="宋体" w:cs="宋体"/>
          <w:sz w:val="20"/>
        </w:rPr>
        <w:instrText xml:space="preserve">○</w:instrText>
      </w:r>
      <w:r>
        <w:rPr>
          <w:rFonts w:ascii="宋体" w:hAnsi="宋体" w:cs="宋体"/>
          <w:sz w:val="20"/>
        </w:rPr>
        <w:instrText xml:space="preserve">,5)</w:instrText>
      </w:r>
      <w:r>
        <w:rPr>
          <w:rFonts w:ascii="宋体" w:hAnsi="宋体" w:cs="宋体"/>
          <w:sz w:val="20"/>
        </w:rPr>
        <w:fldChar w:fldCharType="end"/>
      </w:r>
      <w:r>
        <w:rPr>
          <w:rFonts w:hint="eastAsia" w:ascii="宋体" w:hAnsi="宋体" w:cs="宋体"/>
        </w:rPr>
        <w:t>如投标人是自然人，提供有效的自然人身份证明（居民身份证正反面或公安机关出具的临时居民身份证正反面或港澳台胞证或证照）。</w:t>
      </w:r>
    </w:p>
    <w:p>
      <w:pPr>
        <w:snapToGrid w:val="0"/>
        <w:spacing w:line="360" w:lineRule="auto"/>
        <w:ind w:firstLine="422" w:firstLineChars="200"/>
        <w:textAlignment w:val="baseline"/>
        <w:rPr>
          <w:rFonts w:ascii="宋体" w:hAnsi="宋体" w:cs="宋体"/>
          <w:b/>
          <w:bCs/>
          <w:sz w:val="20"/>
        </w:rPr>
      </w:pPr>
      <w:r>
        <w:rPr>
          <w:rFonts w:ascii="宋体" w:hAnsi="宋体" w:cs="宋体"/>
          <w:b/>
          <w:bCs/>
          <w:szCs w:val="21"/>
        </w:rPr>
        <w:t>B.</w:t>
      </w:r>
      <w:r>
        <w:rPr>
          <w:rFonts w:hint="eastAsia" w:ascii="宋体" w:hAnsi="宋体" w:cs="宋体"/>
          <w:b/>
          <w:bCs/>
        </w:rPr>
        <w:t>具有良好的商业信誉和健全的财务会计制度：</w:t>
      </w:r>
    </w:p>
    <w:p>
      <w:pPr>
        <w:snapToGrid w:val="0"/>
        <w:spacing w:line="360" w:lineRule="auto"/>
        <w:ind w:firstLine="400" w:firstLineChars="200"/>
        <w:textAlignment w:val="baseline"/>
        <w:rPr>
          <w:rFonts w:ascii="宋体"/>
          <w:sz w:val="20"/>
        </w:rPr>
      </w:pPr>
      <w:r>
        <w:rPr>
          <w:rFonts w:ascii="宋体" w:hAnsi="宋体" w:cs="宋体"/>
          <w:sz w:val="20"/>
        </w:rPr>
        <w:fldChar w:fldCharType="begin"/>
      </w:r>
      <w:r>
        <w:rPr>
          <w:rFonts w:ascii="宋体" w:hAnsi="宋体" w:cs="宋体"/>
          <w:sz w:val="20"/>
        </w:rPr>
        <w:instrText xml:space="preserve"> EQ \o\ac(</w:instrText>
      </w:r>
      <w:r>
        <w:rPr>
          <w:rFonts w:hint="eastAsia" w:ascii="宋体" w:hAnsi="宋体" w:cs="宋体"/>
          <w:sz w:val="20"/>
        </w:rPr>
        <w:instrText xml:space="preserve">○</w:instrText>
      </w:r>
      <w:r>
        <w:rPr>
          <w:rFonts w:ascii="宋体" w:hAnsi="宋体" w:cs="宋体"/>
          <w:sz w:val="20"/>
        </w:rPr>
        <w:instrText xml:space="preserve">,1)</w:instrText>
      </w:r>
      <w:r>
        <w:rPr>
          <w:rFonts w:ascii="宋体" w:hAnsi="宋体" w:cs="宋体"/>
          <w:sz w:val="20"/>
        </w:rPr>
        <w:fldChar w:fldCharType="end"/>
      </w:r>
      <w:r>
        <w:rPr>
          <w:rFonts w:hint="eastAsia" w:ascii="宋体" w:hAnsi="宋体"/>
        </w:rPr>
        <w:t>良好的商业信誉：</w:t>
      </w:r>
    </w:p>
    <w:p>
      <w:pPr>
        <w:snapToGrid w:val="0"/>
        <w:spacing w:line="360" w:lineRule="auto"/>
        <w:ind w:firstLine="420" w:firstLineChars="200"/>
        <w:textAlignment w:val="baseline"/>
        <w:rPr>
          <w:rFonts w:ascii="宋体" w:hAnsi="宋体" w:cs="宋体"/>
          <w:sz w:val="20"/>
        </w:rPr>
      </w:pPr>
      <w:r>
        <w:rPr>
          <w:rFonts w:hint="eastAsia" w:ascii="宋体" w:hAnsi="宋体" w:cs="宋体"/>
        </w:rPr>
        <w:t>至本项目投标截止时间止未被“信用中国”（www.creditchina.gov.cn）、中国政府采购网（www.ccgp.gov.cn）列入失信被执行人、重大税收违法案件当事人名单、政府采购严重违法失信行为记录名单网页查询记录截图。</w:t>
      </w:r>
    </w:p>
    <w:p>
      <w:pPr>
        <w:snapToGrid w:val="0"/>
        <w:spacing w:line="360" w:lineRule="auto"/>
        <w:ind w:firstLine="420" w:firstLineChars="200"/>
        <w:textAlignment w:val="baseline"/>
        <w:rPr>
          <w:rFonts w:ascii="宋体" w:hAnsi="宋体" w:cs="宋体"/>
          <w:sz w:val="20"/>
        </w:rPr>
      </w:pPr>
      <w:r>
        <w:rPr>
          <w:rFonts w:hint="eastAsia" w:ascii="宋体" w:hAnsi="宋体" w:cs="宋体"/>
          <w:szCs w:val="21"/>
        </w:rPr>
        <w:t>提供</w:t>
      </w:r>
      <w:r>
        <w:rPr>
          <w:rFonts w:ascii="宋体" w:hAnsi="宋体" w:cs="宋体"/>
        </w:rPr>
        <w:t>查询</w:t>
      </w:r>
      <w:r>
        <w:rPr>
          <w:rFonts w:hint="eastAsia" w:ascii="宋体" w:hAnsi="宋体" w:cs="宋体"/>
        </w:rPr>
        <w:t>截图</w:t>
      </w:r>
      <w:r>
        <w:rPr>
          <w:rFonts w:ascii="宋体" w:hAnsi="宋体" w:cs="宋体"/>
        </w:rPr>
        <w:t>，</w:t>
      </w:r>
      <w:r>
        <w:rPr>
          <w:rFonts w:hint="eastAsia" w:ascii="宋体" w:hAnsi="宋体" w:cs="宋体"/>
        </w:rPr>
        <w:t>（截图查询网站时间须在开标截止前二个星期内）</w:t>
      </w:r>
    </w:p>
    <w:p>
      <w:pPr>
        <w:snapToGrid w:val="0"/>
        <w:spacing w:line="360" w:lineRule="auto"/>
        <w:ind w:firstLine="420" w:firstLineChars="200"/>
        <w:textAlignment w:val="baseline"/>
        <w:rPr>
          <w:rFonts w:ascii="宋体" w:cs="宋体"/>
          <w:sz w:val="20"/>
        </w:rPr>
      </w:pPr>
      <w:r>
        <w:rPr>
          <w:rFonts w:hint="eastAsia" w:ascii="宋体" w:hAnsi="宋体" w:cs="宋体"/>
          <w:szCs w:val="21"/>
        </w:rPr>
        <w:t>对</w:t>
      </w:r>
      <w:r>
        <w:rPr>
          <w:rFonts w:hint="eastAsia" w:ascii="宋体" w:hAnsi="宋体" w:cs="宋体"/>
        </w:rPr>
        <w:t>列入失信被执行人、重大税收违法案件当事人名单、政府采购严重违法失信行为记录名单的投标人，其投标将作无效标处理。</w:t>
      </w:r>
    </w:p>
    <w:p>
      <w:pPr>
        <w:snapToGrid w:val="0"/>
        <w:spacing w:line="360" w:lineRule="auto"/>
        <w:ind w:firstLine="420" w:firstLineChars="200"/>
        <w:textAlignment w:val="baseline"/>
        <w:rPr>
          <w:rFonts w:ascii="宋体" w:cs="宋体"/>
          <w:sz w:val="20"/>
        </w:rPr>
      </w:pPr>
      <w:r>
        <w:rPr>
          <w:rFonts w:hint="eastAsia" w:ascii="宋体" w:cs="宋体"/>
        </w:rPr>
        <w:t>②</w:t>
      </w:r>
      <w:r>
        <w:rPr>
          <w:rFonts w:hint="eastAsia" w:ascii="宋体" w:hAnsi="宋体" w:cs="宋体"/>
        </w:rPr>
        <w:t>健全的财务会计制度：</w:t>
      </w:r>
    </w:p>
    <w:p>
      <w:pPr>
        <w:snapToGrid w:val="0"/>
        <w:spacing w:line="360" w:lineRule="auto"/>
        <w:ind w:firstLine="420" w:firstLineChars="200"/>
        <w:textAlignment w:val="baseline"/>
        <w:rPr>
          <w:rFonts w:ascii="宋体" w:cs="宋体"/>
          <w:sz w:val="20"/>
        </w:rPr>
      </w:pPr>
      <w:r>
        <w:rPr>
          <w:rFonts w:hint="eastAsia" w:ascii="宋体" w:hAnsi="宋体" w:cs="宋体"/>
        </w:rPr>
        <w:t>投标人须在投标文件中出具符合以下情况的证明材料复印件</w:t>
      </w:r>
      <w:r>
        <w:rPr>
          <w:rFonts w:hint="eastAsia" w:ascii="宋体" w:hAnsi="宋体" w:cs="宋体"/>
          <w:b/>
          <w:bCs/>
        </w:rPr>
        <w:t>（三选一）</w:t>
      </w:r>
      <w:r>
        <w:rPr>
          <w:rFonts w:hint="eastAsia" w:ascii="宋体" w:hAnsi="宋体" w:cs="宋体"/>
        </w:rPr>
        <w:t>：</w:t>
      </w:r>
    </w:p>
    <w:p>
      <w:pPr>
        <w:numPr>
          <w:ilvl w:val="0"/>
          <w:numId w:val="6"/>
        </w:numPr>
        <w:snapToGrid w:val="0"/>
        <w:spacing w:line="360" w:lineRule="auto"/>
        <w:ind w:left="0" w:firstLine="420" w:firstLineChars="200"/>
        <w:textAlignment w:val="baseline"/>
        <w:rPr>
          <w:rFonts w:ascii="宋体" w:cs="宋体"/>
          <w:sz w:val="20"/>
        </w:rPr>
      </w:pPr>
      <w:r>
        <w:rPr>
          <w:rFonts w:hint="eastAsia" w:ascii="宋体" w:hAnsi="宋体" w:cs="宋体"/>
        </w:rPr>
        <w:t>投标人是法人的，应提供最近一个年度经审计的财务报告，包括资产负债表、利润表、现金流量表（执行《小企业会计准则》的提供资产负债表和利润表两张基本报表），未经审计的，提供资产负债表、利润表或损益表。</w:t>
      </w:r>
    </w:p>
    <w:p>
      <w:pPr>
        <w:numPr>
          <w:ilvl w:val="0"/>
          <w:numId w:val="6"/>
        </w:numPr>
        <w:snapToGrid w:val="0"/>
        <w:spacing w:line="360" w:lineRule="auto"/>
        <w:ind w:left="0" w:firstLine="420" w:firstLineChars="200"/>
        <w:textAlignment w:val="baseline"/>
        <w:rPr>
          <w:rFonts w:ascii="宋体"/>
          <w:sz w:val="20"/>
        </w:rPr>
      </w:pPr>
      <w:r>
        <w:rPr>
          <w:rFonts w:hint="eastAsia" w:ascii="宋体" w:hAnsi="宋体"/>
        </w:rPr>
        <w:t>其他组织和自然人如没有经审计的财务报告的，可以提供资产负债表、利润表、现金流量表。</w:t>
      </w:r>
    </w:p>
    <w:p>
      <w:pPr>
        <w:numPr>
          <w:ilvl w:val="0"/>
          <w:numId w:val="6"/>
        </w:numPr>
        <w:snapToGrid w:val="0"/>
        <w:spacing w:line="360" w:lineRule="auto"/>
        <w:ind w:left="0" w:firstLine="420" w:firstLineChars="200"/>
        <w:textAlignment w:val="baseline"/>
        <w:rPr>
          <w:rFonts w:ascii="宋体"/>
          <w:sz w:val="20"/>
        </w:rPr>
      </w:pPr>
      <w:r>
        <w:rPr>
          <w:rFonts w:hint="eastAsia" w:ascii="宋体" w:hAnsi="宋体"/>
        </w:rPr>
        <w:t>新成立不足一年的公司须出具情况说明。</w:t>
      </w:r>
    </w:p>
    <w:p>
      <w:pPr>
        <w:pStyle w:val="86"/>
        <w:snapToGrid w:val="0"/>
        <w:spacing w:line="360" w:lineRule="auto"/>
        <w:ind w:left="420" w:firstLine="0" w:firstLineChars="0"/>
        <w:textAlignment w:val="baseline"/>
        <w:rPr>
          <w:rFonts w:ascii="宋体" w:cs="宋体"/>
          <w:b/>
          <w:bCs/>
          <w:szCs w:val="21"/>
        </w:rPr>
      </w:pPr>
      <w:r>
        <w:rPr>
          <w:rFonts w:ascii="宋体" w:hAnsi="宋体" w:cs="宋体"/>
          <w:b/>
          <w:bCs/>
          <w:szCs w:val="21"/>
        </w:rPr>
        <w:t>C.</w:t>
      </w:r>
      <w:r>
        <w:rPr>
          <w:rFonts w:hint="eastAsia" w:ascii="宋体" w:hAnsi="宋体" w:cs="宋体"/>
          <w:b/>
          <w:bCs/>
          <w:szCs w:val="21"/>
        </w:rPr>
        <w:t>具有履行合同所必需的设备和专业技术能力：</w:t>
      </w:r>
    </w:p>
    <w:p>
      <w:pPr>
        <w:pStyle w:val="86"/>
        <w:snapToGrid w:val="0"/>
        <w:spacing w:line="360" w:lineRule="auto"/>
        <w:ind w:left="420" w:firstLine="0" w:firstLineChars="0"/>
        <w:textAlignment w:val="baseline"/>
        <w:rPr>
          <w:rFonts w:ascii="宋体" w:cs="宋体"/>
          <w:szCs w:val="21"/>
        </w:rPr>
      </w:pPr>
      <w:r>
        <w:rPr>
          <w:rFonts w:hint="eastAsia" w:ascii="宋体" w:hAnsi="宋体" w:cs="宋体"/>
          <w:szCs w:val="21"/>
        </w:rPr>
        <w:t>投标人须在投标文件中出具具有履行合同所必需的设备和专业技术能力的《投标函》。</w:t>
      </w:r>
    </w:p>
    <w:p>
      <w:pPr>
        <w:pStyle w:val="86"/>
        <w:snapToGrid w:val="0"/>
        <w:spacing w:line="360" w:lineRule="auto"/>
        <w:ind w:left="420" w:firstLine="0" w:firstLineChars="0"/>
        <w:textAlignment w:val="baseline"/>
        <w:rPr>
          <w:rFonts w:ascii="宋体" w:cs="宋体"/>
          <w:b/>
          <w:bCs/>
          <w:szCs w:val="21"/>
        </w:rPr>
      </w:pPr>
      <w:r>
        <w:rPr>
          <w:rFonts w:ascii="宋体" w:hAnsi="宋体" w:cs="宋体"/>
          <w:b/>
          <w:bCs/>
          <w:szCs w:val="21"/>
        </w:rPr>
        <w:t>D.</w:t>
      </w:r>
      <w:r>
        <w:rPr>
          <w:rFonts w:hint="eastAsia" w:ascii="宋体" w:hAnsi="宋体" w:cs="宋体"/>
          <w:b/>
          <w:bCs/>
          <w:szCs w:val="21"/>
        </w:rPr>
        <w:t>有依法缴纳税收和社会保障资金的良好记录：</w:t>
      </w:r>
    </w:p>
    <w:p>
      <w:pPr>
        <w:snapToGrid w:val="0"/>
        <w:spacing w:line="360" w:lineRule="auto"/>
        <w:ind w:firstLine="420" w:firstLineChars="200"/>
        <w:textAlignment w:val="baseline"/>
        <w:rPr>
          <w:rFonts w:ascii="宋体"/>
          <w:sz w:val="20"/>
        </w:rPr>
      </w:pPr>
      <w:r>
        <w:rPr>
          <w:rFonts w:hint="eastAsia" w:ascii="宋体" w:hAnsi="宋体"/>
        </w:rPr>
        <w:t>1投标人须在投标文件中同时出具满足以下要求的证明材料复印件：</w:t>
      </w:r>
    </w:p>
    <w:p>
      <w:pPr>
        <w:snapToGrid w:val="0"/>
        <w:spacing w:line="360" w:lineRule="auto"/>
        <w:ind w:firstLine="400" w:firstLineChars="200"/>
        <w:textAlignment w:val="baseline"/>
        <w:rPr>
          <w:rFonts w:ascii="宋体" w:hAnsi="宋体"/>
          <w:sz w:val="20"/>
        </w:rPr>
      </w:pPr>
      <w:r>
        <w:rPr>
          <w:rFonts w:ascii="宋体" w:hAnsi="宋体" w:cs="宋体"/>
          <w:sz w:val="20"/>
        </w:rPr>
        <w:fldChar w:fldCharType="begin"/>
      </w:r>
      <w:r>
        <w:rPr>
          <w:rFonts w:ascii="宋体" w:hAnsi="宋体" w:cs="宋体"/>
          <w:sz w:val="20"/>
        </w:rPr>
        <w:instrText xml:space="preserve"> EQ \o\ac(</w:instrText>
      </w:r>
      <w:r>
        <w:rPr>
          <w:rFonts w:hint="eastAsia" w:ascii="宋体" w:hAnsi="宋体" w:cs="宋体"/>
          <w:sz w:val="20"/>
        </w:rPr>
        <w:instrText xml:space="preserve">○</w:instrText>
      </w:r>
      <w:r>
        <w:rPr>
          <w:rFonts w:ascii="宋体" w:hAnsi="宋体" w:cs="宋体"/>
          <w:sz w:val="20"/>
        </w:rPr>
        <w:instrText xml:space="preserve">,1)</w:instrText>
      </w:r>
      <w:r>
        <w:rPr>
          <w:rFonts w:ascii="宋体" w:hAnsi="宋体" w:cs="宋体"/>
          <w:sz w:val="20"/>
        </w:rPr>
        <w:fldChar w:fldCharType="end"/>
      </w:r>
      <w:r>
        <w:rPr>
          <w:rFonts w:hint="eastAsia" w:ascii="宋体" w:hAnsi="宋体"/>
        </w:rPr>
        <w:t>投标人须提供由税务部门出具的最近一季度缴纳增值税和企业所得税的纳税证明。</w:t>
      </w:r>
    </w:p>
    <w:p>
      <w:pPr>
        <w:snapToGrid w:val="0"/>
        <w:spacing w:line="312" w:lineRule="auto"/>
        <w:ind w:firstLine="420" w:firstLineChars="200"/>
        <w:jc w:val="left"/>
        <w:textAlignment w:val="baseline"/>
        <w:rPr>
          <w:sz w:val="20"/>
        </w:rPr>
      </w:pPr>
      <w:r>
        <w:t>②投标人须提供最近三个月内缴纳社会保险的凭据（缴税付款凭证或社会保险缴纳证明）</w:t>
      </w:r>
      <w:r>
        <w:rPr>
          <w:rFonts w:hint="eastAsia"/>
        </w:rPr>
        <w:t>或人身意外伤害保险的凭据</w:t>
      </w:r>
    </w:p>
    <w:p>
      <w:pPr>
        <w:snapToGrid w:val="0"/>
        <w:spacing w:line="360" w:lineRule="auto"/>
        <w:ind w:firstLine="420" w:firstLineChars="200"/>
        <w:textAlignment w:val="baseline"/>
        <w:rPr>
          <w:rFonts w:ascii="宋体" w:hAnsi="宋体"/>
          <w:sz w:val="20"/>
        </w:rPr>
      </w:pPr>
      <w:r>
        <w:rPr>
          <w:rFonts w:hint="eastAsia" w:ascii="宋体" w:hAnsi="宋体"/>
        </w:rPr>
        <w:t>依法免税或不需要缴纳社会保障资金的投标人，应提供相应文件证明其依法免税或不需要缴纳社会保障资金。</w:t>
      </w:r>
    </w:p>
    <w:p>
      <w:pPr>
        <w:snapToGrid w:val="0"/>
        <w:spacing w:line="360" w:lineRule="auto"/>
        <w:ind w:firstLine="422" w:firstLineChars="200"/>
        <w:textAlignment w:val="baseline"/>
        <w:rPr>
          <w:rFonts w:ascii="宋体"/>
          <w:b/>
          <w:bCs/>
          <w:sz w:val="20"/>
        </w:rPr>
      </w:pPr>
      <w:r>
        <w:rPr>
          <w:rFonts w:ascii="宋体" w:hAnsi="宋体"/>
          <w:b/>
          <w:bCs/>
        </w:rPr>
        <w:t>E.</w:t>
      </w:r>
      <w:r>
        <w:rPr>
          <w:rFonts w:hint="eastAsia" w:ascii="宋体" w:hAnsi="宋体"/>
          <w:b/>
          <w:bCs/>
        </w:rPr>
        <w:t>参加政府采购活动前三年内，在经营活动中没有重大违法记录：</w:t>
      </w:r>
    </w:p>
    <w:p>
      <w:pPr>
        <w:snapToGrid w:val="0"/>
        <w:spacing w:line="360" w:lineRule="auto"/>
        <w:ind w:firstLine="420" w:firstLineChars="200"/>
        <w:textAlignment w:val="baseline"/>
        <w:rPr>
          <w:rFonts w:ascii="宋体" w:hAnsi="宋体"/>
          <w:sz w:val="20"/>
        </w:rPr>
      </w:pPr>
      <w:r>
        <w:rPr>
          <w:rFonts w:hint="eastAsia" w:ascii="宋体" w:hAnsi="宋体"/>
        </w:rPr>
        <w:t>投标人须在投标文件中出具《声明函》、《廉政承诺书》。（格式见附件）</w:t>
      </w:r>
    </w:p>
    <w:p>
      <w:pPr>
        <w:pStyle w:val="19"/>
        <w:snapToGrid w:val="0"/>
        <w:spacing w:before="120" w:line="336" w:lineRule="auto"/>
        <w:ind w:firstLine="415" w:firstLineChars="198"/>
        <w:textAlignment w:val="baseline"/>
        <w:rPr>
          <w:rFonts w:hAnsi="宋体" w:cs="宋体"/>
          <w:sz w:val="21"/>
          <w:szCs w:val="21"/>
        </w:rPr>
      </w:pPr>
      <w:r>
        <w:rPr>
          <w:rFonts w:hint="eastAsia" w:hAnsi="宋体" w:cs="宋体"/>
          <w:sz w:val="21"/>
          <w:szCs w:val="21"/>
        </w:rPr>
        <w:t>注：证明材料均需加盖签章。</w:t>
      </w:r>
    </w:p>
    <w:p>
      <w:pPr>
        <w:tabs>
          <w:tab w:val="left" w:pos="3870"/>
          <w:tab w:val="left" w:pos="4085"/>
        </w:tabs>
        <w:snapToGrid w:val="0"/>
        <w:spacing w:line="336" w:lineRule="auto"/>
        <w:ind w:firstLine="420" w:firstLineChars="200"/>
        <w:jc w:val="left"/>
        <w:textAlignment w:val="baseline"/>
        <w:rPr>
          <w:rFonts w:ascii="宋体" w:hAnsi="宋体" w:cs="宋体"/>
          <w:sz w:val="20"/>
          <w:szCs w:val="21"/>
        </w:rPr>
      </w:pPr>
      <w:r>
        <w:rPr>
          <w:rFonts w:hint="eastAsia" w:ascii="宋体" w:hAnsi="宋体" w:cs="宋体"/>
          <w:szCs w:val="21"/>
        </w:rPr>
        <w:t>中小企业申明函（如是）；</w:t>
      </w:r>
    </w:p>
    <w:p>
      <w:pPr>
        <w:tabs>
          <w:tab w:val="left" w:pos="3870"/>
          <w:tab w:val="left" w:pos="4085"/>
        </w:tabs>
        <w:snapToGrid w:val="0"/>
        <w:spacing w:line="336" w:lineRule="auto"/>
        <w:ind w:firstLine="420" w:firstLineChars="200"/>
        <w:jc w:val="left"/>
        <w:textAlignment w:val="baseline"/>
        <w:rPr>
          <w:rFonts w:ascii="宋体" w:hAnsi="宋体" w:cs="宋体"/>
          <w:sz w:val="20"/>
          <w:szCs w:val="21"/>
        </w:rPr>
      </w:pPr>
      <w:r>
        <w:rPr>
          <w:rFonts w:hint="eastAsia" w:ascii="宋体" w:hAnsi="宋体" w:cs="宋体"/>
          <w:szCs w:val="21"/>
        </w:rPr>
        <w:t>监狱企业声明函（如是）；</w:t>
      </w:r>
    </w:p>
    <w:p>
      <w:pPr>
        <w:tabs>
          <w:tab w:val="left" w:pos="3870"/>
          <w:tab w:val="left" w:pos="4085"/>
        </w:tabs>
        <w:snapToGrid w:val="0"/>
        <w:spacing w:line="336" w:lineRule="auto"/>
        <w:ind w:firstLine="420" w:firstLineChars="200"/>
        <w:jc w:val="left"/>
        <w:textAlignment w:val="baseline"/>
        <w:rPr>
          <w:rFonts w:ascii="宋体" w:hAnsi="宋体" w:cs="宋体"/>
          <w:sz w:val="20"/>
          <w:szCs w:val="21"/>
        </w:rPr>
      </w:pPr>
      <w:r>
        <w:rPr>
          <w:rFonts w:hint="eastAsia" w:ascii="宋体" w:hAnsi="宋体" w:cs="宋体"/>
          <w:szCs w:val="21"/>
        </w:rPr>
        <w:t>残疾人福利性单位声明函（如是）；</w:t>
      </w:r>
    </w:p>
    <w:p>
      <w:pPr>
        <w:pStyle w:val="104"/>
        <w:snapToGrid w:val="0"/>
        <w:spacing w:before="120" w:after="120" w:line="336" w:lineRule="auto"/>
        <w:ind w:left="417" w:right="-506"/>
        <w:textAlignment w:val="baseline"/>
        <w:rPr>
          <w:rFonts w:hAnsi="宋体" w:eastAsia="宋体"/>
          <w:b/>
          <w:sz w:val="21"/>
          <w:szCs w:val="21"/>
        </w:rPr>
      </w:pPr>
      <w:r>
        <w:rPr>
          <w:rFonts w:hint="eastAsia" w:hAnsi="宋体" w:eastAsia="宋体"/>
          <w:b/>
          <w:sz w:val="21"/>
          <w:szCs w:val="21"/>
        </w:rPr>
        <w:t>2、</w:t>
      </w:r>
      <w:r>
        <w:rPr>
          <w:rFonts w:hAnsi="宋体" w:eastAsia="宋体"/>
          <w:b/>
          <w:sz w:val="21"/>
          <w:szCs w:val="21"/>
        </w:rPr>
        <w:t>商务</w:t>
      </w:r>
      <w:r>
        <w:rPr>
          <w:rFonts w:hint="eastAsia" w:hAnsi="宋体" w:eastAsia="宋体"/>
          <w:b/>
          <w:sz w:val="21"/>
          <w:szCs w:val="21"/>
        </w:rPr>
        <w:t>及技术部分</w:t>
      </w:r>
      <w:r>
        <w:rPr>
          <w:rFonts w:hAnsi="宋体" w:eastAsia="宋体"/>
          <w:b/>
          <w:sz w:val="21"/>
          <w:szCs w:val="21"/>
        </w:rPr>
        <w:t>：</w:t>
      </w:r>
    </w:p>
    <w:p>
      <w:pPr>
        <w:snapToGrid w:val="0"/>
        <w:spacing w:line="360" w:lineRule="auto"/>
        <w:ind w:firstLine="420" w:firstLineChars="200"/>
        <w:jc w:val="left"/>
        <w:textAlignment w:val="baseline"/>
        <w:rPr>
          <w:rFonts w:ascii="宋体" w:hAnsi="宋体"/>
          <w:sz w:val="20"/>
          <w:szCs w:val="21"/>
        </w:rPr>
      </w:pPr>
      <w:r>
        <w:rPr>
          <w:rFonts w:hint="eastAsia" w:ascii="宋体" w:hAnsi="宋体"/>
          <w:szCs w:val="21"/>
        </w:rPr>
        <w:t>2.1</w:t>
      </w:r>
      <w:r>
        <w:rPr>
          <w:rFonts w:hint="eastAsia" w:ascii="宋体" w:hAnsi="宋体"/>
          <w:bCs/>
          <w:szCs w:val="21"/>
        </w:rPr>
        <w:t>投标人</w:t>
      </w:r>
      <w:r>
        <w:rPr>
          <w:rFonts w:ascii="宋体" w:hAnsi="宋体"/>
          <w:bCs/>
          <w:szCs w:val="21"/>
        </w:rPr>
        <w:t>基本情况表</w:t>
      </w:r>
      <w:r>
        <w:rPr>
          <w:rFonts w:hint="eastAsia" w:ascii="宋体" w:hAnsi="宋体"/>
          <w:bCs/>
          <w:szCs w:val="21"/>
        </w:rPr>
        <w:t>（如有）</w:t>
      </w:r>
      <w:r>
        <w:rPr>
          <w:rFonts w:ascii="宋体" w:hAnsi="宋体"/>
          <w:bCs/>
          <w:szCs w:val="21"/>
        </w:rPr>
        <w:t>；</w:t>
      </w:r>
    </w:p>
    <w:p>
      <w:pPr>
        <w:snapToGrid w:val="0"/>
        <w:spacing w:line="360" w:lineRule="auto"/>
        <w:ind w:firstLine="420"/>
        <w:textAlignment w:val="baseline"/>
        <w:rPr>
          <w:rFonts w:ascii="宋体" w:hAnsi="宋体"/>
          <w:sz w:val="20"/>
        </w:rPr>
      </w:pPr>
      <w:r>
        <w:rPr>
          <w:rFonts w:hint="eastAsia" w:ascii="宋体" w:hAnsi="宋体"/>
          <w:szCs w:val="21"/>
        </w:rPr>
        <w:t>2.2</w:t>
      </w:r>
      <w:r>
        <w:rPr>
          <w:rFonts w:hint="eastAsia" w:ascii="宋体" w:hAnsi="宋体"/>
        </w:rPr>
        <w:t>项目技术负责人（项目经理）简历表（须附相关证明材料）；项目实施人员一览表（须附职称证书复印件）</w:t>
      </w:r>
    </w:p>
    <w:p>
      <w:pPr>
        <w:snapToGrid w:val="0"/>
        <w:spacing w:line="360" w:lineRule="auto"/>
        <w:ind w:firstLine="420"/>
        <w:textAlignment w:val="baseline"/>
        <w:rPr>
          <w:rFonts w:ascii="宋体" w:hAnsi="宋体"/>
          <w:sz w:val="20"/>
        </w:rPr>
      </w:pPr>
      <w:r>
        <w:rPr>
          <w:rFonts w:hint="eastAsia" w:ascii="宋体" w:hAnsi="宋体"/>
        </w:rPr>
        <w:t>2.3</w:t>
      </w:r>
      <w:r>
        <w:rPr>
          <w:rFonts w:ascii="宋体" w:hAnsi="宋体"/>
        </w:rPr>
        <w:t>成功案例及业绩；</w:t>
      </w:r>
    </w:p>
    <w:p>
      <w:pPr>
        <w:snapToGrid w:val="0"/>
        <w:spacing w:line="360" w:lineRule="auto"/>
        <w:ind w:firstLine="420"/>
        <w:textAlignment w:val="baseline"/>
        <w:rPr>
          <w:rFonts w:ascii="宋体" w:hAnsi="宋体"/>
          <w:sz w:val="20"/>
        </w:rPr>
      </w:pPr>
      <w:r>
        <w:rPr>
          <w:rFonts w:hint="eastAsia" w:ascii="宋体" w:hAnsi="宋体"/>
        </w:rPr>
        <w:t>2.4商务响应表；</w:t>
      </w:r>
    </w:p>
    <w:p>
      <w:pPr>
        <w:snapToGrid w:val="0"/>
        <w:spacing w:line="360" w:lineRule="auto"/>
        <w:ind w:firstLine="420"/>
        <w:textAlignment w:val="baseline"/>
        <w:rPr>
          <w:rFonts w:ascii="宋体" w:hAnsi="宋体"/>
          <w:sz w:val="20"/>
        </w:rPr>
      </w:pPr>
      <w:r>
        <w:rPr>
          <w:rFonts w:hint="eastAsia" w:ascii="宋体" w:hAnsi="宋体"/>
        </w:rPr>
        <w:t>2.5售后服务承诺；</w:t>
      </w:r>
    </w:p>
    <w:p>
      <w:pPr>
        <w:snapToGrid w:val="0"/>
        <w:spacing w:line="360" w:lineRule="auto"/>
        <w:ind w:right="-87" w:firstLine="411" w:firstLineChars="196"/>
        <w:jc w:val="left"/>
        <w:textAlignment w:val="baseline"/>
        <w:rPr>
          <w:rFonts w:ascii="宋体" w:hAnsi="宋体"/>
          <w:sz w:val="20"/>
        </w:rPr>
      </w:pPr>
      <w:r>
        <w:rPr>
          <w:rFonts w:hint="eastAsia" w:ascii="宋体" w:hAnsi="宋体"/>
        </w:rPr>
        <w:t>2.6对本项目系统总体要求的理解；（包括技术线路、需求分析、技术规范及标准、质量检查制度、所需的基础软硬件支撑等，格式自拟）；</w:t>
      </w:r>
    </w:p>
    <w:p>
      <w:pPr>
        <w:snapToGrid w:val="0"/>
        <w:spacing w:line="360" w:lineRule="auto"/>
        <w:ind w:right="-87" w:firstLine="411" w:firstLineChars="196"/>
        <w:jc w:val="left"/>
        <w:textAlignment w:val="baseline"/>
        <w:rPr>
          <w:rFonts w:ascii="宋体" w:hAnsi="宋体"/>
          <w:sz w:val="20"/>
        </w:rPr>
      </w:pPr>
      <w:r>
        <w:rPr>
          <w:rFonts w:hint="eastAsia" w:ascii="宋体" w:hAnsi="宋体"/>
        </w:rPr>
        <w:t>2.7项目总体架构及技术解决方案</w:t>
      </w:r>
    </w:p>
    <w:p>
      <w:pPr>
        <w:snapToGrid w:val="0"/>
        <w:spacing w:line="360" w:lineRule="auto"/>
        <w:ind w:right="-87" w:firstLine="411" w:firstLineChars="196"/>
        <w:jc w:val="left"/>
        <w:textAlignment w:val="baseline"/>
        <w:rPr>
          <w:rFonts w:ascii="宋体" w:hAnsi="宋体"/>
          <w:sz w:val="20"/>
        </w:rPr>
      </w:pPr>
      <w:r>
        <w:rPr>
          <w:rFonts w:hint="eastAsia" w:ascii="宋体" w:hAnsi="宋体"/>
        </w:rPr>
        <w:t xml:space="preserve">2.8保证项目质量的技术力量及技术措施； </w:t>
      </w:r>
    </w:p>
    <w:p>
      <w:pPr>
        <w:snapToGrid w:val="0"/>
        <w:spacing w:line="360" w:lineRule="auto"/>
        <w:ind w:right="-87" w:firstLine="411" w:firstLineChars="196"/>
        <w:jc w:val="left"/>
        <w:textAlignment w:val="baseline"/>
        <w:rPr>
          <w:rFonts w:ascii="宋体" w:hAnsi="宋体"/>
          <w:sz w:val="20"/>
        </w:rPr>
      </w:pPr>
      <w:r>
        <w:rPr>
          <w:rFonts w:hint="eastAsia" w:ascii="宋体" w:hAnsi="宋体"/>
        </w:rPr>
        <w:t>2.9保证项目的组织方案及人力资源安排；</w:t>
      </w:r>
    </w:p>
    <w:p>
      <w:pPr>
        <w:snapToGrid w:val="0"/>
        <w:spacing w:line="360" w:lineRule="auto"/>
        <w:ind w:right="-87" w:firstLine="411" w:firstLineChars="196"/>
        <w:jc w:val="left"/>
        <w:textAlignment w:val="baseline"/>
        <w:rPr>
          <w:rFonts w:ascii="宋体" w:hAnsi="宋体"/>
          <w:sz w:val="20"/>
        </w:rPr>
      </w:pPr>
      <w:r>
        <w:rPr>
          <w:rFonts w:hint="eastAsia" w:ascii="宋体" w:hAnsi="宋体"/>
        </w:rPr>
        <w:t>2.10工作计划表和进度表, 拟投入的主要软硬件设备表</w:t>
      </w:r>
    </w:p>
    <w:p>
      <w:pPr>
        <w:snapToGrid w:val="0"/>
        <w:spacing w:line="360" w:lineRule="auto"/>
        <w:ind w:right="-87" w:firstLine="411" w:firstLineChars="196"/>
        <w:jc w:val="left"/>
        <w:textAlignment w:val="baseline"/>
        <w:rPr>
          <w:rFonts w:ascii="宋体" w:hAnsi="宋体"/>
          <w:sz w:val="20"/>
        </w:rPr>
      </w:pPr>
      <w:r>
        <w:rPr>
          <w:rFonts w:hint="eastAsia" w:ascii="宋体" w:hAnsi="宋体"/>
        </w:rPr>
        <w:t>2.11投标人建议的验收方法或方案；</w:t>
      </w:r>
    </w:p>
    <w:p>
      <w:pPr>
        <w:snapToGrid w:val="0"/>
        <w:spacing w:line="360" w:lineRule="auto"/>
        <w:ind w:right="-87" w:firstLine="411" w:firstLineChars="196"/>
        <w:jc w:val="left"/>
        <w:textAlignment w:val="baseline"/>
        <w:rPr>
          <w:rFonts w:ascii="宋体" w:hAnsi="宋体"/>
          <w:sz w:val="20"/>
        </w:rPr>
      </w:pPr>
      <w:r>
        <w:rPr>
          <w:rFonts w:hint="eastAsia" w:ascii="宋体" w:hAnsi="宋体"/>
        </w:rPr>
        <w:t>2.12技术服务、技术培训、服务点的情况介绍以及服务承诺和保障措施；</w:t>
      </w:r>
    </w:p>
    <w:p>
      <w:pPr>
        <w:snapToGrid w:val="0"/>
        <w:spacing w:line="360" w:lineRule="auto"/>
        <w:ind w:right="-87" w:firstLine="411" w:firstLineChars="196"/>
        <w:jc w:val="left"/>
        <w:textAlignment w:val="baseline"/>
        <w:rPr>
          <w:rFonts w:ascii="宋体" w:hAnsi="宋体"/>
          <w:sz w:val="20"/>
        </w:rPr>
      </w:pPr>
      <w:r>
        <w:rPr>
          <w:rFonts w:hint="eastAsia" w:ascii="宋体" w:hAnsi="宋体"/>
        </w:rPr>
        <w:t>2.13技术响应表</w:t>
      </w:r>
    </w:p>
    <w:p>
      <w:pPr>
        <w:snapToGrid w:val="0"/>
        <w:spacing w:line="360" w:lineRule="auto"/>
        <w:ind w:right="-87" w:firstLine="420" w:firstLineChars="200"/>
        <w:jc w:val="left"/>
        <w:textAlignment w:val="baseline"/>
        <w:rPr>
          <w:rFonts w:ascii="宋体" w:hAnsi="宋体"/>
          <w:sz w:val="20"/>
        </w:rPr>
      </w:pPr>
      <w:r>
        <w:rPr>
          <w:rFonts w:hint="eastAsia" w:ascii="宋体" w:hAnsi="宋体"/>
        </w:rPr>
        <w:t>2.14投标人对本项目的合理化建议和改进措施；</w:t>
      </w:r>
    </w:p>
    <w:p>
      <w:pPr>
        <w:snapToGrid w:val="0"/>
        <w:spacing w:line="360" w:lineRule="auto"/>
        <w:ind w:right="-87" w:firstLine="420" w:firstLineChars="200"/>
        <w:jc w:val="left"/>
        <w:textAlignment w:val="baseline"/>
        <w:rPr>
          <w:rFonts w:ascii="宋体" w:hAnsi="宋体"/>
          <w:sz w:val="20"/>
        </w:rPr>
      </w:pPr>
      <w:r>
        <w:rPr>
          <w:rFonts w:hint="eastAsia" w:ascii="宋体" w:hAnsi="宋体"/>
        </w:rPr>
        <w:t>2.15投标人需要说明的其他文件和说明。</w:t>
      </w:r>
    </w:p>
    <w:p>
      <w:pPr>
        <w:snapToGrid w:val="0"/>
        <w:spacing w:line="360" w:lineRule="auto"/>
        <w:ind w:firstLine="413" w:firstLineChars="196"/>
        <w:jc w:val="left"/>
        <w:textAlignment w:val="baseline"/>
        <w:rPr>
          <w:rFonts w:hAnsi="宋体"/>
          <w:b/>
          <w:sz w:val="20"/>
          <w:szCs w:val="21"/>
        </w:rPr>
      </w:pPr>
      <w:r>
        <w:rPr>
          <w:rFonts w:hint="eastAsia" w:hAnsi="宋体"/>
          <w:b/>
          <w:szCs w:val="21"/>
        </w:rPr>
        <w:t>3、</w:t>
      </w:r>
      <w:r>
        <w:rPr>
          <w:rFonts w:hAnsi="宋体"/>
          <w:b/>
          <w:szCs w:val="21"/>
        </w:rPr>
        <w:t>报价</w:t>
      </w:r>
      <w:r>
        <w:rPr>
          <w:rFonts w:hint="eastAsia" w:hAnsi="宋体"/>
          <w:b/>
          <w:szCs w:val="21"/>
        </w:rPr>
        <w:t>部分</w:t>
      </w:r>
      <w:r>
        <w:rPr>
          <w:rFonts w:hAnsi="宋体"/>
          <w:b/>
          <w:szCs w:val="21"/>
        </w:rPr>
        <w:t>：</w:t>
      </w:r>
    </w:p>
    <w:p>
      <w:pPr>
        <w:snapToGrid w:val="0"/>
        <w:spacing w:line="336" w:lineRule="auto"/>
        <w:ind w:firstLine="420" w:firstLineChars="200"/>
        <w:jc w:val="left"/>
        <w:textAlignment w:val="baseline"/>
        <w:rPr>
          <w:rFonts w:ascii="宋体" w:hAnsi="宋体" w:cs="宋体"/>
          <w:sz w:val="20"/>
          <w:szCs w:val="21"/>
        </w:rPr>
      </w:pPr>
      <w:r>
        <w:rPr>
          <w:rFonts w:hint="eastAsia" w:ascii="宋体" w:hAnsi="宋体" w:cs="宋体"/>
          <w:szCs w:val="21"/>
        </w:rPr>
        <w:t>3.1投标报价一览表；</w:t>
      </w:r>
    </w:p>
    <w:p>
      <w:pPr>
        <w:tabs>
          <w:tab w:val="left" w:pos="3870"/>
          <w:tab w:val="left" w:pos="4085"/>
        </w:tabs>
        <w:snapToGrid w:val="0"/>
        <w:spacing w:line="336" w:lineRule="auto"/>
        <w:ind w:firstLine="420" w:firstLineChars="200"/>
        <w:jc w:val="left"/>
        <w:textAlignment w:val="baseline"/>
        <w:rPr>
          <w:rFonts w:ascii="宋体" w:hAnsi="宋体" w:cs="宋体"/>
          <w:sz w:val="20"/>
          <w:szCs w:val="21"/>
        </w:rPr>
      </w:pPr>
      <w:r>
        <w:rPr>
          <w:rFonts w:hint="eastAsia" w:ascii="宋体" w:hAnsi="宋体" w:cs="宋体"/>
          <w:szCs w:val="21"/>
        </w:rPr>
        <w:t>3.2报价明细表；</w:t>
      </w:r>
    </w:p>
    <w:p>
      <w:pPr>
        <w:snapToGrid w:val="0"/>
        <w:spacing w:line="336" w:lineRule="auto"/>
        <w:ind w:firstLine="420" w:firstLineChars="200"/>
        <w:jc w:val="left"/>
        <w:textAlignment w:val="baseline"/>
        <w:rPr>
          <w:rFonts w:ascii="宋体" w:hAnsi="宋体" w:cs="宋体"/>
          <w:sz w:val="20"/>
          <w:szCs w:val="21"/>
        </w:rPr>
      </w:pPr>
      <w:r>
        <w:rPr>
          <w:rFonts w:hint="eastAsia" w:ascii="宋体" w:hAnsi="宋体" w:cs="宋体"/>
          <w:szCs w:val="21"/>
        </w:rPr>
        <w:t>3.3投标人针对报价需要说明的其他文件和说明。</w:t>
      </w:r>
    </w:p>
    <w:p>
      <w:pPr>
        <w:snapToGrid w:val="0"/>
        <w:spacing w:line="360" w:lineRule="auto"/>
        <w:ind w:right="55" w:firstLine="413" w:firstLineChars="196"/>
        <w:jc w:val="left"/>
        <w:textAlignment w:val="baseline"/>
        <w:rPr>
          <w:rFonts w:ascii="宋体" w:hAnsi="宋体"/>
          <w:b/>
          <w:sz w:val="24"/>
        </w:rPr>
      </w:pPr>
      <w:r>
        <w:rPr>
          <w:rFonts w:ascii="宋体" w:hAnsi="宋体"/>
          <w:b/>
          <w:szCs w:val="21"/>
        </w:rPr>
        <w:t>（二）</w:t>
      </w:r>
      <w:r>
        <w:rPr>
          <w:rFonts w:hint="eastAsia" w:ascii="宋体" w:hAnsi="宋体"/>
          <w:b/>
          <w:szCs w:val="21"/>
        </w:rPr>
        <w:t>投标</w:t>
      </w:r>
      <w:r>
        <w:rPr>
          <w:rFonts w:ascii="宋体" w:hAnsi="宋体"/>
          <w:b/>
          <w:szCs w:val="21"/>
        </w:rPr>
        <w:t>文件的语言及计量</w:t>
      </w:r>
    </w:p>
    <w:p>
      <w:pPr>
        <w:snapToGrid w:val="0"/>
        <w:spacing w:line="360" w:lineRule="auto"/>
        <w:ind w:firstLine="420" w:firstLineChars="200"/>
        <w:jc w:val="left"/>
        <w:textAlignment w:val="baseline"/>
        <w:rPr>
          <w:rFonts w:ascii="宋体" w:hAnsi="宋体" w:cs="宋体"/>
          <w:sz w:val="20"/>
          <w:szCs w:val="21"/>
        </w:rPr>
      </w:pPr>
      <w:r>
        <w:rPr>
          <w:rFonts w:hint="eastAsia" w:ascii="宋体" w:hAnsi="宋体" w:cs="宋体"/>
          <w:szCs w:val="21"/>
        </w:rPr>
        <w:t>1.投标文件以及投标人与采购单位就有关投标事宜的所有来往函电，均应以中文汉语书写。除签名、盖章、专用名称等特殊情形外，以中文汉语以外的文字表述的投标文件视同未提供。</w:t>
      </w:r>
    </w:p>
    <w:p>
      <w:pPr>
        <w:snapToGrid w:val="0"/>
        <w:spacing w:line="360" w:lineRule="auto"/>
        <w:ind w:firstLine="420" w:firstLineChars="200"/>
        <w:jc w:val="left"/>
        <w:textAlignment w:val="baseline"/>
        <w:rPr>
          <w:rFonts w:ascii="宋体" w:hAnsi="宋体" w:cs="宋体"/>
          <w:sz w:val="20"/>
          <w:szCs w:val="21"/>
        </w:rPr>
      </w:pPr>
      <w:r>
        <w:rPr>
          <w:rFonts w:hint="eastAsia" w:ascii="宋体" w:hAnsi="宋体" w:cs="宋体"/>
          <w:szCs w:val="21"/>
        </w:rPr>
        <w:t>2.投标计量单位，采购文件已有明确规定的，使用采购文件规定的计量单位；采购文件没有规定的，应采用中华人民共和国法定计量单位（货币单位：人民币元），否则视同未响应。</w:t>
      </w:r>
    </w:p>
    <w:p>
      <w:pPr>
        <w:tabs>
          <w:tab w:val="left" w:pos="0"/>
        </w:tabs>
        <w:snapToGrid w:val="0"/>
        <w:spacing w:line="360" w:lineRule="auto"/>
        <w:ind w:firstLine="422" w:firstLineChars="200"/>
        <w:textAlignment w:val="baseline"/>
        <w:rPr>
          <w:rFonts w:ascii="宋体" w:hAnsi="宋体"/>
          <w:b/>
          <w:sz w:val="20"/>
          <w:szCs w:val="21"/>
        </w:rPr>
      </w:pPr>
      <w:r>
        <w:rPr>
          <w:rFonts w:ascii="宋体" w:hAnsi="宋体"/>
          <w:b/>
          <w:szCs w:val="21"/>
        </w:rPr>
        <w:t>（三）响应报价</w:t>
      </w:r>
    </w:p>
    <w:p>
      <w:pPr>
        <w:pStyle w:val="7"/>
        <w:snapToGrid w:val="0"/>
        <w:spacing w:line="360" w:lineRule="auto"/>
        <w:textAlignment w:val="baseline"/>
        <w:rPr>
          <w:rFonts w:ascii="宋体" w:hAnsi="宋体" w:cs="宋体"/>
          <w:b/>
          <w:bCs/>
          <w:szCs w:val="21"/>
        </w:rPr>
      </w:pPr>
      <w:r>
        <w:rPr>
          <w:rFonts w:ascii="宋体" w:hAnsi="宋体" w:cs="宋体"/>
          <w:b/>
          <w:bCs/>
          <w:szCs w:val="21"/>
        </w:rPr>
        <w:t xml:space="preserve">1. </w:t>
      </w:r>
      <w:r>
        <w:rPr>
          <w:rFonts w:hint="eastAsia" w:ascii="宋体" w:hAnsi="宋体" w:cs="宋体"/>
          <w:b/>
          <w:bCs/>
          <w:szCs w:val="21"/>
        </w:rPr>
        <w:t>投标报价应以人民币报价，投标人报价应是包括为完成本项目服务、设备供应可能发生的全部费用及中标人的利润和应交纳的税金等一切费用。</w:t>
      </w:r>
    </w:p>
    <w:p>
      <w:pPr>
        <w:snapToGrid w:val="0"/>
        <w:spacing w:line="360" w:lineRule="auto"/>
        <w:ind w:firstLine="420"/>
        <w:textAlignment w:val="baseline"/>
        <w:rPr>
          <w:rFonts w:ascii="宋体" w:hAnsi="宋体"/>
          <w:sz w:val="20"/>
        </w:rPr>
      </w:pPr>
      <w:r>
        <w:rPr>
          <w:rFonts w:ascii="宋体" w:hAnsi="宋体" w:cs="宋体"/>
          <w:b/>
          <w:bCs/>
          <w:szCs w:val="21"/>
        </w:rPr>
        <w:t>2.</w:t>
      </w:r>
      <w:r>
        <w:rPr>
          <w:rFonts w:hint="eastAsia" w:ascii="宋体" w:hAnsi="宋体" w:cs="宋体"/>
          <w:b/>
          <w:bCs/>
          <w:szCs w:val="21"/>
        </w:rPr>
        <w:t>投标文件针对同一内容只允许有一个报价，有选择的或有条件的报价将不予接受。</w:t>
      </w:r>
    </w:p>
    <w:p>
      <w:pPr>
        <w:snapToGrid w:val="0"/>
        <w:spacing w:line="360" w:lineRule="auto"/>
        <w:ind w:firstLine="413" w:firstLineChars="196"/>
        <w:jc w:val="left"/>
        <w:textAlignment w:val="baseline"/>
        <w:rPr>
          <w:rFonts w:ascii="宋体" w:hAnsi="宋体"/>
          <w:b/>
          <w:sz w:val="20"/>
          <w:szCs w:val="21"/>
        </w:rPr>
      </w:pPr>
      <w:r>
        <w:rPr>
          <w:rFonts w:ascii="宋体" w:hAnsi="宋体"/>
          <w:b/>
          <w:szCs w:val="21"/>
        </w:rPr>
        <w:t>（四）</w:t>
      </w:r>
      <w:r>
        <w:rPr>
          <w:rFonts w:hint="eastAsia" w:ascii="宋体" w:hAnsi="宋体"/>
          <w:b/>
          <w:szCs w:val="21"/>
        </w:rPr>
        <w:t>投标</w:t>
      </w:r>
      <w:r>
        <w:rPr>
          <w:rFonts w:ascii="宋体" w:hAnsi="宋体"/>
          <w:b/>
          <w:szCs w:val="21"/>
        </w:rPr>
        <w:t>文件的有效期</w:t>
      </w:r>
    </w:p>
    <w:p>
      <w:pPr>
        <w:pStyle w:val="7"/>
        <w:tabs>
          <w:tab w:val="left" w:pos="454"/>
          <w:tab w:val="left" w:pos="720"/>
          <w:tab w:val="left" w:pos="900"/>
        </w:tabs>
        <w:snapToGrid w:val="0"/>
        <w:spacing w:line="360" w:lineRule="auto"/>
        <w:ind w:right="-506"/>
        <w:textAlignment w:val="baseline"/>
        <w:rPr>
          <w:rFonts w:ascii="宋体" w:hAnsi="宋体"/>
        </w:rPr>
      </w:pPr>
      <w:r>
        <w:rPr>
          <w:rFonts w:hint="eastAsia" w:ascii="宋体" w:hAnsi="宋体"/>
        </w:rPr>
        <w:t>1.自投标截止日起</w:t>
      </w:r>
      <w:r>
        <w:rPr>
          <w:rFonts w:hint="eastAsia" w:ascii="宋体" w:hAnsi="宋体"/>
          <w:b/>
          <w:u w:val="single" w:color="000000"/>
        </w:rPr>
        <w:t xml:space="preserve">90 </w:t>
      </w:r>
      <w:r>
        <w:rPr>
          <w:rFonts w:hint="eastAsia" w:ascii="宋体" w:hAnsi="宋体"/>
          <w:b/>
        </w:rPr>
        <w:t>天</w:t>
      </w:r>
      <w:r>
        <w:rPr>
          <w:rFonts w:hint="eastAsia" w:ascii="宋体" w:hAnsi="宋体"/>
        </w:rPr>
        <w:t>投标文件应保持有效。有效期不足的投标文件将被拒绝。</w:t>
      </w:r>
    </w:p>
    <w:p>
      <w:pPr>
        <w:snapToGrid w:val="0"/>
        <w:spacing w:line="360" w:lineRule="auto"/>
        <w:ind w:right="-86" w:firstLine="420" w:firstLineChars="200"/>
        <w:jc w:val="left"/>
        <w:textAlignment w:val="baseline"/>
        <w:rPr>
          <w:rFonts w:ascii="宋体" w:hAnsi="宋体"/>
          <w:sz w:val="20"/>
        </w:rPr>
      </w:pPr>
      <w:r>
        <w:rPr>
          <w:rFonts w:hint="eastAsia" w:ascii="宋体" w:hAnsi="宋体"/>
        </w:rPr>
        <w:t>2.在特殊情况下，采购单位可与投标人协商延长投标书的有效期，这种要求和答复均以书面形式进行。</w:t>
      </w:r>
    </w:p>
    <w:p>
      <w:pPr>
        <w:snapToGrid w:val="0"/>
        <w:spacing w:line="360" w:lineRule="auto"/>
        <w:ind w:right="55" w:firstLine="420" w:firstLineChars="200"/>
        <w:jc w:val="left"/>
        <w:textAlignment w:val="baseline"/>
        <w:rPr>
          <w:rFonts w:ascii="宋体" w:hAnsi="宋体"/>
          <w:sz w:val="20"/>
        </w:rPr>
      </w:pPr>
      <w:r>
        <w:rPr>
          <w:rFonts w:hint="eastAsia" w:ascii="宋体" w:hAnsi="宋体"/>
        </w:rPr>
        <w:t>3.中标人的投标文件自开标之日起至合同履行完毕止均应保持有效。</w:t>
      </w:r>
    </w:p>
    <w:p>
      <w:pPr>
        <w:snapToGrid w:val="0"/>
        <w:spacing w:line="360" w:lineRule="auto"/>
        <w:ind w:firstLine="413" w:firstLineChars="196"/>
        <w:jc w:val="left"/>
        <w:textAlignment w:val="baseline"/>
        <w:rPr>
          <w:rFonts w:ascii="宋体" w:hAnsi="宋体"/>
          <w:b/>
          <w:sz w:val="20"/>
          <w:szCs w:val="21"/>
        </w:rPr>
      </w:pPr>
      <w:r>
        <w:rPr>
          <w:rFonts w:ascii="宋体" w:hAnsi="宋体"/>
          <w:b/>
          <w:szCs w:val="21"/>
        </w:rPr>
        <w:t>（</w:t>
      </w:r>
      <w:r>
        <w:rPr>
          <w:rFonts w:hint="eastAsia" w:ascii="宋体" w:hAnsi="宋体"/>
          <w:b/>
          <w:szCs w:val="21"/>
        </w:rPr>
        <w:t>五</w:t>
      </w:r>
      <w:r>
        <w:rPr>
          <w:rFonts w:ascii="宋体" w:hAnsi="宋体"/>
          <w:b/>
          <w:szCs w:val="21"/>
        </w:rPr>
        <w:t>）</w:t>
      </w:r>
      <w:r>
        <w:rPr>
          <w:rFonts w:hint="eastAsia" w:ascii="宋体" w:hAnsi="宋体"/>
          <w:b/>
          <w:szCs w:val="21"/>
        </w:rPr>
        <w:t>投标文件的包装、递交、修改和撤回</w:t>
      </w:r>
    </w:p>
    <w:p>
      <w:pPr>
        <w:snapToGrid w:val="0"/>
        <w:spacing w:line="360" w:lineRule="auto"/>
        <w:ind w:right="-86" w:firstLine="420" w:firstLineChars="200"/>
        <w:jc w:val="left"/>
        <w:textAlignment w:val="baseline"/>
        <w:rPr>
          <w:rFonts w:ascii="宋体" w:hAnsi="宋体"/>
          <w:sz w:val="20"/>
        </w:rPr>
      </w:pPr>
      <w:r>
        <w:rPr>
          <w:rFonts w:hint="eastAsia" w:ascii="宋体" w:hAnsi="宋体"/>
        </w:rPr>
        <w:t>1、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pPr>
        <w:snapToGrid w:val="0"/>
        <w:spacing w:line="360" w:lineRule="auto"/>
        <w:ind w:right="-86" w:firstLine="420" w:firstLineChars="200"/>
        <w:jc w:val="left"/>
        <w:textAlignment w:val="baseline"/>
        <w:rPr>
          <w:rFonts w:ascii="宋体" w:hAnsi="宋体"/>
          <w:sz w:val="20"/>
        </w:rPr>
      </w:pPr>
      <w:r>
        <w:rPr>
          <w:rFonts w:hint="eastAsia" w:ascii="宋体" w:hAnsi="宋体"/>
        </w:rPr>
        <w:t>2、投标人应当在投标截止时间前将以介质存储的数据电文形式的备份投标文件和纸质备份投标文件</w:t>
      </w:r>
      <w:r>
        <w:rPr>
          <w:rFonts w:hint="eastAsia" w:ascii="宋体" w:hAnsi="宋体" w:cs="宋体"/>
          <w:szCs w:val="21"/>
        </w:rPr>
        <w:t>寄到或送达采购代理公司。地址：舟山市定海区昌国路232号中楼202  深圳市国信招标有限公司舟山分公司。也可现场递交。</w:t>
      </w:r>
      <w:r>
        <w:rPr>
          <w:rFonts w:hint="eastAsia" w:ascii="宋体" w:hAnsi="宋体"/>
        </w:rPr>
        <w:t>逾期送达或未密封将被拒收。</w:t>
      </w:r>
    </w:p>
    <w:p>
      <w:pPr>
        <w:snapToGrid w:val="0"/>
        <w:spacing w:line="360" w:lineRule="auto"/>
        <w:ind w:right="-86" w:firstLine="422" w:firstLineChars="200"/>
        <w:jc w:val="left"/>
        <w:textAlignment w:val="baseline"/>
        <w:rPr>
          <w:rFonts w:ascii="宋体" w:hAnsi="宋体"/>
          <w:sz w:val="20"/>
        </w:rPr>
      </w:pPr>
      <w:r>
        <w:rPr>
          <w:rFonts w:hint="eastAsia" w:cs="(使用中文字体)"/>
          <w:b/>
          <w:szCs w:val="21"/>
        </w:rPr>
        <w:t>投标人可以不提供备份投标文件，造成项目开评标活动无法进行下去的，投标无效，相关风险由投标人自行承担</w:t>
      </w:r>
    </w:p>
    <w:p>
      <w:pPr>
        <w:snapToGrid w:val="0"/>
        <w:spacing w:line="360" w:lineRule="auto"/>
        <w:ind w:right="-86" w:firstLine="420" w:firstLineChars="200"/>
        <w:jc w:val="left"/>
        <w:textAlignment w:val="baseline"/>
        <w:rPr>
          <w:rFonts w:ascii="宋体" w:hAnsi="宋体"/>
          <w:sz w:val="20"/>
        </w:rPr>
      </w:pPr>
      <w:r>
        <w:rPr>
          <w:rFonts w:hint="eastAsia" w:ascii="宋体" w:hAnsi="宋体"/>
        </w:rPr>
        <w:t>投标人递交以介质存储的数据电文形式的备份投标文件和纸质备份投标文件时，如出现下列情况之一的，将被拒收：</w:t>
      </w:r>
    </w:p>
    <w:p>
      <w:pPr>
        <w:snapToGrid w:val="0"/>
        <w:spacing w:line="360" w:lineRule="auto"/>
        <w:ind w:right="-86" w:firstLine="420" w:firstLineChars="200"/>
        <w:jc w:val="left"/>
        <w:textAlignment w:val="baseline"/>
        <w:rPr>
          <w:rFonts w:ascii="宋体" w:hAnsi="宋体"/>
          <w:sz w:val="20"/>
        </w:rPr>
      </w:pPr>
      <w:r>
        <w:rPr>
          <w:rFonts w:hint="eastAsia" w:ascii="宋体" w:hAnsi="宋体"/>
        </w:rPr>
        <w:t>（1）未按规定密封或标记的投标文件；</w:t>
      </w:r>
    </w:p>
    <w:p>
      <w:pPr>
        <w:snapToGrid w:val="0"/>
        <w:spacing w:line="360" w:lineRule="auto"/>
        <w:ind w:right="-86" w:firstLine="420" w:firstLineChars="200"/>
        <w:jc w:val="left"/>
        <w:textAlignment w:val="baseline"/>
        <w:rPr>
          <w:rFonts w:ascii="宋体" w:hAnsi="宋体"/>
          <w:sz w:val="20"/>
        </w:rPr>
      </w:pPr>
      <w:r>
        <w:rPr>
          <w:rFonts w:hint="eastAsia" w:ascii="宋体" w:hAnsi="宋体"/>
        </w:rPr>
        <w:t>（2）由于包装不妥，在送交途中严重破损或失散的；</w:t>
      </w:r>
    </w:p>
    <w:p>
      <w:pPr>
        <w:snapToGrid w:val="0"/>
        <w:spacing w:line="360" w:lineRule="auto"/>
        <w:ind w:right="-86" w:firstLine="420" w:firstLineChars="200"/>
        <w:jc w:val="left"/>
        <w:textAlignment w:val="baseline"/>
        <w:rPr>
          <w:rFonts w:ascii="宋体" w:hAnsi="宋体"/>
          <w:sz w:val="20"/>
        </w:rPr>
      </w:pPr>
      <w:r>
        <w:rPr>
          <w:rFonts w:hint="eastAsia" w:ascii="宋体" w:hAnsi="宋体"/>
        </w:rPr>
        <w:t>（3）未成功办理投标人报名手续的；</w:t>
      </w:r>
    </w:p>
    <w:p>
      <w:pPr>
        <w:snapToGrid w:val="0"/>
        <w:spacing w:line="360" w:lineRule="auto"/>
        <w:ind w:right="-86" w:firstLine="420" w:firstLineChars="200"/>
        <w:jc w:val="left"/>
        <w:textAlignment w:val="baseline"/>
        <w:rPr>
          <w:rFonts w:ascii="宋体" w:hAnsi="宋体"/>
          <w:sz w:val="20"/>
        </w:rPr>
      </w:pPr>
      <w:r>
        <w:rPr>
          <w:rFonts w:hint="eastAsia" w:ascii="宋体" w:hAnsi="宋体"/>
        </w:rPr>
        <w:t>（4）超过投标截止时间送达的；</w:t>
      </w:r>
    </w:p>
    <w:p>
      <w:pPr>
        <w:snapToGrid w:val="0"/>
        <w:spacing w:line="360" w:lineRule="auto"/>
        <w:ind w:right="-86" w:firstLine="420" w:firstLineChars="200"/>
        <w:jc w:val="left"/>
        <w:textAlignment w:val="baseline"/>
        <w:rPr>
          <w:rFonts w:ascii="宋体" w:hAnsi="宋体"/>
          <w:sz w:val="20"/>
        </w:rPr>
      </w:pPr>
      <w:r>
        <w:rPr>
          <w:rFonts w:hint="eastAsia" w:ascii="宋体" w:hAnsi="宋体"/>
        </w:rPr>
        <w:t>仅提供备份投标文件的，投标无效。</w:t>
      </w:r>
    </w:p>
    <w:p>
      <w:pPr>
        <w:snapToGrid w:val="0"/>
        <w:spacing w:line="360" w:lineRule="auto"/>
        <w:ind w:right="-86" w:firstLine="420" w:firstLineChars="200"/>
        <w:jc w:val="left"/>
        <w:textAlignment w:val="baseline"/>
        <w:rPr>
          <w:rFonts w:ascii="宋体" w:hAnsi="宋体"/>
          <w:sz w:val="20"/>
        </w:rPr>
      </w:pPr>
      <w:r>
        <w:rPr>
          <w:rFonts w:hint="eastAsia" w:ascii="宋体" w:hAnsi="宋体"/>
        </w:rPr>
        <w:t>仅提供其中一种形式的备份投标文件，造成项目开评标活动无法进行下去的，投标无效，相关风险由投标人自行承担。</w:t>
      </w:r>
    </w:p>
    <w:p>
      <w:pPr>
        <w:snapToGrid w:val="0"/>
        <w:spacing w:line="360" w:lineRule="auto"/>
        <w:ind w:right="-86" w:firstLine="420" w:firstLineChars="200"/>
        <w:jc w:val="left"/>
        <w:textAlignment w:val="baseline"/>
        <w:rPr>
          <w:rFonts w:ascii="宋体" w:hAnsi="宋体"/>
          <w:sz w:val="20"/>
        </w:rPr>
      </w:pPr>
      <w:r>
        <w:rPr>
          <w:rFonts w:hint="eastAsia" w:ascii="宋体" w:hAnsi="宋体"/>
        </w:rPr>
        <w:t>3、投标、响应文件未按时解密，供应商提供了备份投标、响应文件的，以备份投标、响应文件作为依据，否则视为投标、响应文件撤回。投标、响应文件已按时解密的，备份投标、响应文件自动失效。</w:t>
      </w:r>
    </w:p>
    <w:p>
      <w:pPr>
        <w:snapToGrid w:val="0"/>
        <w:spacing w:line="360" w:lineRule="auto"/>
        <w:ind w:right="-86" w:firstLine="420" w:firstLineChars="200"/>
        <w:jc w:val="left"/>
        <w:textAlignment w:val="baseline"/>
        <w:rPr>
          <w:rFonts w:ascii="宋体" w:hAnsi="宋体"/>
          <w:sz w:val="20"/>
        </w:rPr>
      </w:pPr>
      <w:r>
        <w:rPr>
          <w:rFonts w:hint="eastAsia" w:ascii="宋体" w:hAnsi="宋体"/>
        </w:rPr>
        <w:t>4、备份投标文件须密封封装。包装封面上应注明投标人名称，封口处加盖投标人公章。</w:t>
      </w:r>
    </w:p>
    <w:p>
      <w:pPr>
        <w:snapToGrid w:val="0"/>
        <w:spacing w:line="360" w:lineRule="auto"/>
        <w:ind w:firstLine="316" w:firstLineChars="150"/>
        <w:textAlignment w:val="baseline"/>
        <w:rPr>
          <w:rFonts w:ascii="宋体" w:hAnsi="宋体"/>
          <w:sz w:val="20"/>
        </w:rPr>
      </w:pPr>
      <w:r>
        <w:rPr>
          <w:rFonts w:ascii="宋体" w:hAnsi="宋体"/>
          <w:b/>
          <w:szCs w:val="21"/>
        </w:rPr>
        <w:t>（</w:t>
      </w:r>
      <w:r>
        <w:rPr>
          <w:rFonts w:hint="eastAsia" w:ascii="宋体" w:hAnsi="宋体"/>
          <w:b/>
          <w:szCs w:val="21"/>
        </w:rPr>
        <w:t>六</w:t>
      </w:r>
      <w:r>
        <w:rPr>
          <w:rFonts w:ascii="宋体" w:hAnsi="宋体"/>
          <w:b/>
          <w:szCs w:val="21"/>
        </w:rPr>
        <w:t>）投标无效的情形</w:t>
      </w:r>
    </w:p>
    <w:p>
      <w:pPr>
        <w:pStyle w:val="104"/>
        <w:snapToGrid w:val="0"/>
        <w:spacing w:before="120" w:after="120" w:line="360" w:lineRule="auto"/>
        <w:ind w:right="-86" w:firstLine="415" w:firstLineChars="198"/>
        <w:textAlignment w:val="baseline"/>
        <w:rPr>
          <w:rFonts w:hAnsi="宋体" w:eastAsia="宋体"/>
          <w:sz w:val="21"/>
          <w:szCs w:val="21"/>
        </w:rPr>
      </w:pPr>
      <w:r>
        <w:rPr>
          <w:rFonts w:hint="eastAsia" w:hAnsi="宋体" w:eastAsia="宋体"/>
          <w:sz w:val="21"/>
          <w:szCs w:val="21"/>
        </w:rPr>
        <w:t>实质上没有响应采购文件要求的投标将被视为无效投标。投标人不得通过修正或撤消不合要求的偏离或保留从而使其投标成为实质上响应的投标。经评标委员会认定属于投标人疏忽、笔误所造成的差错，应当允许其在评标结束之前进行修改或者补正（评审小组和投标人通过电子交易平台交换数据电文）。修改或者补正投标文件必须以书面形式进行，并应在中标结果公告之前查核原件。限期内不补正或经补正后仍不符合采购文件要求的，应认定其投标无效。投标人修改、补正投标文件后，不影响评标委员会对其投标文件所作的评价和评分结果。</w:t>
      </w:r>
    </w:p>
    <w:p>
      <w:pPr>
        <w:pStyle w:val="104"/>
        <w:snapToGrid w:val="0"/>
        <w:spacing w:before="120" w:after="120" w:line="360" w:lineRule="auto"/>
        <w:ind w:firstLine="417" w:firstLineChars="198"/>
        <w:textAlignment w:val="baseline"/>
        <w:rPr>
          <w:rFonts w:hAnsi="宋体" w:eastAsia="宋体"/>
          <w:sz w:val="21"/>
          <w:szCs w:val="21"/>
        </w:rPr>
      </w:pPr>
      <w:r>
        <w:rPr>
          <w:rFonts w:hAnsi="宋体" w:eastAsia="宋体"/>
          <w:b/>
          <w:bCs/>
          <w:sz w:val="21"/>
          <w:szCs w:val="21"/>
        </w:rPr>
        <w:t>1、在</w:t>
      </w:r>
      <w:r>
        <w:rPr>
          <w:rFonts w:hint="eastAsia" w:hAnsi="宋体" w:eastAsia="宋体"/>
          <w:b/>
          <w:bCs/>
          <w:sz w:val="21"/>
          <w:szCs w:val="21"/>
        </w:rPr>
        <w:t>符合性审查</w:t>
      </w:r>
      <w:r>
        <w:rPr>
          <w:rFonts w:hAnsi="宋体" w:eastAsia="宋体"/>
          <w:b/>
          <w:bCs/>
          <w:sz w:val="21"/>
          <w:szCs w:val="21"/>
        </w:rPr>
        <w:t>和商务评审时，如发现下列情形之一的，</w:t>
      </w:r>
      <w:r>
        <w:rPr>
          <w:rFonts w:hint="eastAsia" w:hAnsi="宋体" w:eastAsia="宋体"/>
          <w:b/>
          <w:bCs/>
          <w:sz w:val="21"/>
          <w:szCs w:val="21"/>
        </w:rPr>
        <w:t>投标</w:t>
      </w:r>
      <w:r>
        <w:rPr>
          <w:rFonts w:hAnsi="宋体" w:eastAsia="宋体"/>
          <w:b/>
          <w:bCs/>
          <w:sz w:val="21"/>
          <w:szCs w:val="21"/>
        </w:rPr>
        <w:t>文件将被视为无效投标：</w:t>
      </w:r>
    </w:p>
    <w:p>
      <w:pPr>
        <w:pStyle w:val="104"/>
        <w:snapToGrid w:val="0"/>
        <w:spacing w:before="120" w:after="120" w:line="360" w:lineRule="auto"/>
        <w:ind w:firstLine="415" w:firstLineChars="198"/>
        <w:textAlignment w:val="baseline"/>
        <w:rPr>
          <w:rFonts w:hAnsi="宋体" w:eastAsia="宋体"/>
          <w:bCs/>
          <w:sz w:val="21"/>
          <w:szCs w:val="21"/>
        </w:rPr>
      </w:pPr>
      <w:r>
        <w:rPr>
          <w:rFonts w:hAnsi="宋体" w:eastAsia="宋体"/>
          <w:bCs/>
          <w:sz w:val="21"/>
          <w:szCs w:val="21"/>
        </w:rPr>
        <w:t>1.</w:t>
      </w:r>
      <w:r>
        <w:rPr>
          <w:rFonts w:hint="eastAsia" w:hAnsi="宋体" w:eastAsia="宋体"/>
          <w:bCs/>
          <w:sz w:val="21"/>
          <w:szCs w:val="21"/>
        </w:rPr>
        <w:t>1</w:t>
      </w:r>
      <w:r>
        <w:rPr>
          <w:rFonts w:hint="eastAsia" w:hAnsi="宋体" w:eastAsia="宋体" w:cs="宋体"/>
          <w:sz w:val="21"/>
          <w:szCs w:val="21"/>
        </w:rPr>
        <w:t>资格证明文件不全的，或者不符合采购文件标明的资格要求的</w:t>
      </w:r>
      <w:r>
        <w:rPr>
          <w:rFonts w:hAnsi="宋体" w:eastAsia="宋体"/>
          <w:bCs/>
          <w:sz w:val="21"/>
          <w:szCs w:val="21"/>
        </w:rPr>
        <w:t>；</w:t>
      </w:r>
    </w:p>
    <w:p>
      <w:pPr>
        <w:pStyle w:val="19"/>
        <w:snapToGrid w:val="0"/>
        <w:spacing w:before="120" w:line="360" w:lineRule="auto"/>
        <w:ind w:firstLine="415" w:firstLineChars="198"/>
        <w:textAlignment w:val="baseline"/>
        <w:rPr>
          <w:rFonts w:hAnsi="宋体"/>
          <w:bCs/>
          <w:sz w:val="21"/>
          <w:szCs w:val="21"/>
        </w:rPr>
      </w:pPr>
      <w:r>
        <w:rPr>
          <w:rFonts w:hAnsi="宋体"/>
          <w:bCs/>
          <w:sz w:val="21"/>
          <w:szCs w:val="21"/>
        </w:rPr>
        <w:t>1.</w:t>
      </w:r>
      <w:r>
        <w:rPr>
          <w:rFonts w:hint="eastAsia" w:hAnsi="宋体" w:cs="宋体"/>
          <w:sz w:val="21"/>
          <w:szCs w:val="21"/>
        </w:rPr>
        <w:t>2投标文件组成不全的；</w:t>
      </w:r>
    </w:p>
    <w:p>
      <w:pPr>
        <w:pStyle w:val="104"/>
        <w:snapToGrid w:val="0"/>
        <w:spacing w:before="120" w:after="120" w:line="360" w:lineRule="auto"/>
        <w:ind w:firstLine="415" w:firstLineChars="198"/>
        <w:textAlignment w:val="baseline"/>
        <w:rPr>
          <w:rFonts w:hAnsi="宋体" w:eastAsia="宋体"/>
          <w:bCs/>
          <w:sz w:val="21"/>
          <w:szCs w:val="21"/>
        </w:rPr>
      </w:pPr>
      <w:r>
        <w:rPr>
          <w:rFonts w:hAnsi="宋体" w:eastAsia="宋体"/>
          <w:bCs/>
          <w:sz w:val="21"/>
          <w:szCs w:val="21"/>
        </w:rPr>
        <w:t>1.</w:t>
      </w:r>
      <w:r>
        <w:rPr>
          <w:rFonts w:hint="eastAsia" w:hAnsi="宋体" w:eastAsia="宋体"/>
          <w:bCs/>
          <w:sz w:val="21"/>
          <w:szCs w:val="21"/>
        </w:rPr>
        <w:t>3投标</w:t>
      </w:r>
      <w:r>
        <w:rPr>
          <w:rFonts w:hAnsi="宋体" w:eastAsia="宋体"/>
          <w:bCs/>
          <w:sz w:val="21"/>
          <w:szCs w:val="21"/>
        </w:rPr>
        <w:t>文件的实质性内容未使用中文表述、意思表述不明确、前后矛盾或者使用计量单位不符合</w:t>
      </w:r>
      <w:r>
        <w:rPr>
          <w:rFonts w:hint="eastAsia" w:hAnsi="宋体" w:eastAsia="宋体"/>
          <w:bCs/>
          <w:sz w:val="21"/>
          <w:szCs w:val="21"/>
        </w:rPr>
        <w:t>采购文件</w:t>
      </w:r>
      <w:r>
        <w:rPr>
          <w:rFonts w:hAnsi="宋体" w:eastAsia="宋体"/>
          <w:bCs/>
          <w:sz w:val="21"/>
          <w:szCs w:val="21"/>
        </w:rPr>
        <w:t>要求的；（</w:t>
      </w:r>
      <w:r>
        <w:rPr>
          <w:rFonts w:hint="eastAsia" w:hAnsi="宋体" w:eastAsia="宋体" w:cs="宋体"/>
          <w:sz w:val="21"/>
          <w:szCs w:val="21"/>
        </w:rPr>
        <w:t>经评审小组认定允许其在线更正的笔误除外</w:t>
      </w:r>
      <w:r>
        <w:rPr>
          <w:rFonts w:hAnsi="宋体" w:eastAsia="宋体"/>
          <w:bCs/>
          <w:sz w:val="21"/>
          <w:szCs w:val="21"/>
        </w:rPr>
        <w:t>）</w:t>
      </w:r>
    </w:p>
    <w:p>
      <w:pPr>
        <w:pStyle w:val="104"/>
        <w:snapToGrid w:val="0"/>
        <w:spacing w:before="120" w:after="120" w:line="360" w:lineRule="auto"/>
        <w:ind w:firstLine="415" w:firstLineChars="198"/>
        <w:textAlignment w:val="baseline"/>
        <w:rPr>
          <w:rFonts w:hAnsi="宋体" w:eastAsia="宋体"/>
          <w:bCs/>
          <w:sz w:val="21"/>
          <w:szCs w:val="21"/>
        </w:rPr>
      </w:pPr>
      <w:r>
        <w:rPr>
          <w:rFonts w:hAnsi="宋体" w:eastAsia="宋体"/>
          <w:bCs/>
          <w:sz w:val="21"/>
          <w:szCs w:val="21"/>
        </w:rPr>
        <w:t>1.</w:t>
      </w:r>
      <w:r>
        <w:rPr>
          <w:rFonts w:hint="eastAsia" w:hAnsi="宋体" w:eastAsia="宋体"/>
          <w:bCs/>
          <w:sz w:val="21"/>
          <w:szCs w:val="21"/>
        </w:rPr>
        <w:t>4投标</w:t>
      </w:r>
      <w:r>
        <w:rPr>
          <w:rFonts w:hAnsi="宋体" w:eastAsia="宋体"/>
          <w:bCs/>
          <w:sz w:val="21"/>
          <w:szCs w:val="21"/>
        </w:rPr>
        <w:t>文件的关键内容字迹模糊、无法辨认的，或者</w:t>
      </w:r>
      <w:r>
        <w:rPr>
          <w:rFonts w:hint="eastAsia" w:hAnsi="宋体" w:eastAsia="宋体"/>
          <w:bCs/>
          <w:sz w:val="21"/>
          <w:szCs w:val="21"/>
        </w:rPr>
        <w:t>投标</w:t>
      </w:r>
      <w:r>
        <w:rPr>
          <w:rFonts w:hAnsi="宋体" w:eastAsia="宋体"/>
          <w:bCs/>
          <w:sz w:val="21"/>
          <w:szCs w:val="21"/>
        </w:rPr>
        <w:t>文件中经修正的内容字迹模糊难以辩认或者修改处未按规定签名盖章的；</w:t>
      </w:r>
    </w:p>
    <w:p>
      <w:pPr>
        <w:pStyle w:val="104"/>
        <w:snapToGrid w:val="0"/>
        <w:spacing w:before="120" w:after="120" w:line="360" w:lineRule="auto"/>
        <w:ind w:firstLine="415" w:firstLineChars="198"/>
        <w:textAlignment w:val="baseline"/>
        <w:rPr>
          <w:rFonts w:hAnsi="宋体" w:eastAsia="宋体"/>
          <w:bCs/>
          <w:sz w:val="21"/>
          <w:szCs w:val="21"/>
        </w:rPr>
      </w:pPr>
      <w:r>
        <w:rPr>
          <w:rFonts w:hAnsi="宋体" w:eastAsia="宋体"/>
          <w:bCs/>
          <w:sz w:val="21"/>
          <w:szCs w:val="21"/>
        </w:rPr>
        <w:t>1.</w:t>
      </w:r>
      <w:r>
        <w:rPr>
          <w:rFonts w:hint="eastAsia" w:hAnsi="宋体" w:eastAsia="宋体"/>
          <w:bCs/>
          <w:sz w:val="21"/>
          <w:szCs w:val="21"/>
        </w:rPr>
        <w:t>5投标有效期、交货时间、质保期等</w:t>
      </w:r>
      <w:r>
        <w:rPr>
          <w:rFonts w:hAnsi="宋体" w:eastAsia="宋体"/>
          <w:bCs/>
          <w:sz w:val="21"/>
          <w:szCs w:val="21"/>
        </w:rPr>
        <w:t>商务条款不能满足</w:t>
      </w:r>
      <w:r>
        <w:rPr>
          <w:rFonts w:hint="eastAsia" w:hAnsi="宋体" w:eastAsia="宋体"/>
          <w:bCs/>
          <w:sz w:val="21"/>
          <w:szCs w:val="21"/>
        </w:rPr>
        <w:t>采购文件</w:t>
      </w:r>
      <w:r>
        <w:rPr>
          <w:rFonts w:hAnsi="宋体" w:eastAsia="宋体"/>
          <w:bCs/>
          <w:sz w:val="21"/>
          <w:szCs w:val="21"/>
        </w:rPr>
        <w:t>要求的；</w:t>
      </w:r>
    </w:p>
    <w:p>
      <w:pPr>
        <w:pStyle w:val="104"/>
        <w:snapToGrid w:val="0"/>
        <w:spacing w:before="120" w:after="120" w:line="360" w:lineRule="auto"/>
        <w:ind w:firstLine="415" w:firstLineChars="198"/>
        <w:textAlignment w:val="baseline"/>
        <w:rPr>
          <w:rFonts w:hAnsi="宋体" w:eastAsia="宋体"/>
          <w:bCs/>
          <w:sz w:val="21"/>
          <w:szCs w:val="21"/>
        </w:rPr>
      </w:pPr>
      <w:r>
        <w:rPr>
          <w:rFonts w:hAnsi="宋体" w:eastAsia="宋体"/>
          <w:bCs/>
          <w:sz w:val="21"/>
          <w:szCs w:val="21"/>
        </w:rPr>
        <w:t>1.</w:t>
      </w:r>
      <w:r>
        <w:rPr>
          <w:rFonts w:hint="eastAsia" w:hAnsi="宋体" w:eastAsia="宋体"/>
          <w:bCs/>
          <w:sz w:val="21"/>
          <w:szCs w:val="21"/>
        </w:rPr>
        <w:t>6未</w:t>
      </w:r>
      <w:r>
        <w:rPr>
          <w:rFonts w:hAnsi="宋体" w:eastAsia="宋体"/>
          <w:bCs/>
          <w:sz w:val="21"/>
          <w:szCs w:val="21"/>
        </w:rPr>
        <w:t>响应</w:t>
      </w:r>
      <w:r>
        <w:rPr>
          <w:rFonts w:hint="eastAsia" w:hAnsi="宋体" w:eastAsia="宋体"/>
          <w:bCs/>
          <w:sz w:val="21"/>
          <w:szCs w:val="21"/>
        </w:rPr>
        <w:t>采购文件</w:t>
      </w:r>
      <w:r>
        <w:rPr>
          <w:rFonts w:hAnsi="宋体" w:eastAsia="宋体"/>
          <w:bCs/>
          <w:sz w:val="21"/>
          <w:szCs w:val="21"/>
        </w:rPr>
        <w:t>实质性要求或者</w:t>
      </w:r>
      <w:r>
        <w:rPr>
          <w:rFonts w:hint="eastAsia" w:hAnsi="宋体" w:eastAsia="宋体"/>
          <w:bCs/>
          <w:sz w:val="21"/>
          <w:szCs w:val="21"/>
        </w:rPr>
        <w:t>投标文件</w:t>
      </w:r>
      <w:r>
        <w:rPr>
          <w:rFonts w:hAnsi="宋体" w:eastAsia="宋体"/>
          <w:bCs/>
          <w:sz w:val="21"/>
          <w:szCs w:val="21"/>
        </w:rPr>
        <w:t>有</w:t>
      </w:r>
      <w:r>
        <w:rPr>
          <w:rFonts w:hint="eastAsia" w:hAnsi="宋体" w:eastAsia="宋体"/>
          <w:bCs/>
          <w:sz w:val="21"/>
          <w:szCs w:val="21"/>
        </w:rPr>
        <w:t>采购单位</w:t>
      </w:r>
      <w:r>
        <w:rPr>
          <w:rFonts w:hAnsi="宋体" w:eastAsia="宋体"/>
          <w:bCs/>
          <w:sz w:val="21"/>
          <w:szCs w:val="21"/>
        </w:rPr>
        <w:t>不能接受的附加条件的；</w:t>
      </w:r>
    </w:p>
    <w:p>
      <w:pPr>
        <w:pStyle w:val="104"/>
        <w:snapToGrid w:val="0"/>
        <w:spacing w:before="120" w:after="120" w:line="360" w:lineRule="auto"/>
        <w:ind w:firstLine="415" w:firstLineChars="198"/>
        <w:textAlignment w:val="baseline"/>
        <w:rPr>
          <w:rFonts w:hAnsi="宋体" w:eastAsia="宋体"/>
          <w:bCs/>
          <w:sz w:val="21"/>
          <w:szCs w:val="21"/>
        </w:rPr>
      </w:pPr>
      <w:r>
        <w:rPr>
          <w:rFonts w:hAnsi="宋体" w:eastAsia="宋体"/>
          <w:bCs/>
          <w:sz w:val="21"/>
          <w:szCs w:val="21"/>
        </w:rPr>
        <w:t>1.</w:t>
      </w:r>
      <w:r>
        <w:rPr>
          <w:rFonts w:hint="eastAsia" w:hAnsi="宋体" w:eastAsia="宋体"/>
          <w:bCs/>
          <w:sz w:val="21"/>
          <w:szCs w:val="21"/>
        </w:rPr>
        <w:t>7投标</w:t>
      </w:r>
      <w:r>
        <w:rPr>
          <w:rFonts w:hAnsi="宋体" w:eastAsia="宋体"/>
          <w:bCs/>
          <w:sz w:val="21"/>
          <w:szCs w:val="21"/>
        </w:rPr>
        <w:t>文件没有按</w:t>
      </w:r>
      <w:r>
        <w:rPr>
          <w:rFonts w:hint="eastAsia" w:hAnsi="宋体" w:eastAsia="宋体"/>
          <w:bCs/>
          <w:sz w:val="21"/>
          <w:szCs w:val="21"/>
        </w:rPr>
        <w:t>采购文件</w:t>
      </w:r>
      <w:r>
        <w:rPr>
          <w:rFonts w:hAnsi="宋体" w:eastAsia="宋体"/>
          <w:bCs/>
          <w:sz w:val="21"/>
          <w:szCs w:val="21"/>
        </w:rPr>
        <w:t>要求</w:t>
      </w:r>
      <w:r>
        <w:rPr>
          <w:rFonts w:hint="eastAsia" w:hAnsi="宋体" w:eastAsia="宋体"/>
          <w:bCs/>
          <w:sz w:val="21"/>
          <w:szCs w:val="21"/>
        </w:rPr>
        <w:t>响应</w:t>
      </w:r>
      <w:r>
        <w:rPr>
          <w:rFonts w:hAnsi="宋体" w:eastAsia="宋体"/>
          <w:bCs/>
          <w:sz w:val="21"/>
          <w:szCs w:val="21"/>
        </w:rPr>
        <w:t>有标“</w:t>
      </w:r>
      <w:r>
        <w:rPr>
          <w:rFonts w:hint="eastAsia" w:hAnsi="宋体" w:eastAsia="宋体"/>
          <w:bCs/>
          <w:sz w:val="21"/>
          <w:szCs w:val="21"/>
        </w:rPr>
        <w:t>★</w:t>
      </w:r>
      <w:r>
        <w:rPr>
          <w:rFonts w:hAnsi="宋体" w:eastAsia="宋体"/>
          <w:bCs/>
          <w:sz w:val="21"/>
          <w:szCs w:val="21"/>
        </w:rPr>
        <w:t>”的条款的资料和材料的；</w:t>
      </w:r>
    </w:p>
    <w:p>
      <w:pPr>
        <w:snapToGrid w:val="0"/>
        <w:spacing w:line="360" w:lineRule="auto"/>
        <w:ind w:firstLine="420"/>
        <w:textAlignment w:val="baseline"/>
        <w:rPr>
          <w:rFonts w:ascii="宋体" w:hAnsi="宋体"/>
          <w:sz w:val="20"/>
          <w:szCs w:val="21"/>
        </w:rPr>
      </w:pPr>
      <w:r>
        <w:rPr>
          <w:rFonts w:ascii="宋体" w:hAnsi="宋体"/>
          <w:b/>
          <w:bCs/>
        </w:rPr>
        <w:t>2、在技术评审时，如发现下列情形之一的，</w:t>
      </w:r>
      <w:r>
        <w:rPr>
          <w:rFonts w:hint="eastAsia" w:ascii="宋体" w:hAnsi="宋体"/>
          <w:b/>
          <w:bCs/>
        </w:rPr>
        <w:t>投标文件</w:t>
      </w:r>
      <w:r>
        <w:rPr>
          <w:rFonts w:ascii="宋体" w:hAnsi="宋体"/>
          <w:b/>
          <w:bCs/>
        </w:rPr>
        <w:t>将被视为无效响应：</w:t>
      </w:r>
    </w:p>
    <w:p>
      <w:pPr>
        <w:snapToGrid w:val="0"/>
        <w:spacing w:line="360" w:lineRule="auto"/>
        <w:ind w:firstLine="420"/>
        <w:textAlignment w:val="baseline"/>
        <w:rPr>
          <w:rFonts w:ascii="宋体" w:hAnsi="宋体"/>
          <w:sz w:val="20"/>
          <w:szCs w:val="21"/>
        </w:rPr>
      </w:pPr>
      <w:r>
        <w:rPr>
          <w:rFonts w:ascii="宋体" w:hAnsi="宋体"/>
          <w:szCs w:val="21"/>
        </w:rPr>
        <w:t>2.1</w:t>
      </w:r>
      <w:r>
        <w:rPr>
          <w:rFonts w:hint="eastAsia" w:hAnsi="宋体" w:cs="宋体"/>
          <w:szCs w:val="21"/>
        </w:rPr>
        <w:t>投标文件标明的响应或偏离与事实不符或虚假投标的</w:t>
      </w:r>
      <w:r>
        <w:rPr>
          <w:rFonts w:ascii="宋体" w:hAnsi="宋体"/>
          <w:szCs w:val="21"/>
        </w:rPr>
        <w:t>；</w:t>
      </w:r>
    </w:p>
    <w:p>
      <w:pPr>
        <w:snapToGrid w:val="0"/>
        <w:spacing w:line="360" w:lineRule="auto"/>
        <w:ind w:firstLine="420" w:firstLineChars="200"/>
        <w:textAlignment w:val="baseline"/>
        <w:rPr>
          <w:rFonts w:ascii="宋体" w:hAnsi="宋体"/>
          <w:sz w:val="20"/>
          <w:szCs w:val="21"/>
        </w:rPr>
      </w:pPr>
      <w:r>
        <w:rPr>
          <w:rFonts w:ascii="宋体" w:hAnsi="宋体"/>
          <w:bCs/>
          <w:szCs w:val="21"/>
        </w:rPr>
        <w:t>2.2明显不符合采购文件标明的质量标准，</w:t>
      </w:r>
      <w:r>
        <w:rPr>
          <w:rFonts w:hint="eastAsia" w:ascii="宋体" w:hAnsi="宋体"/>
          <w:bCs/>
          <w:szCs w:val="21"/>
        </w:rPr>
        <w:t>或者采购文件中标“</w:t>
      </w:r>
      <w:r>
        <w:rPr>
          <w:rFonts w:hint="eastAsia" w:ascii="宋体" w:hAnsi="宋体"/>
          <w:b/>
        </w:rPr>
        <w:t>★</w:t>
      </w:r>
      <w:r>
        <w:rPr>
          <w:rFonts w:hint="eastAsia" w:ascii="宋体" w:hAnsi="宋体"/>
          <w:bCs/>
          <w:szCs w:val="21"/>
        </w:rPr>
        <w:t>”的技术参数、条款（如有）发生实质性偏离的；</w:t>
      </w:r>
    </w:p>
    <w:p>
      <w:pPr>
        <w:snapToGrid w:val="0"/>
        <w:spacing w:line="360" w:lineRule="auto"/>
        <w:ind w:firstLine="420"/>
        <w:textAlignment w:val="baseline"/>
        <w:rPr>
          <w:rFonts w:ascii="宋体" w:hAnsi="宋体"/>
          <w:sz w:val="20"/>
        </w:rPr>
      </w:pPr>
      <w:r>
        <w:rPr>
          <w:rFonts w:hint="eastAsia" w:ascii="宋体" w:hAnsi="宋体"/>
          <w:szCs w:val="21"/>
        </w:rPr>
        <w:t>2.3投标技术方案不明确，存在一个或一个以上备选（替代）投标方案的；</w:t>
      </w:r>
    </w:p>
    <w:p>
      <w:pPr>
        <w:snapToGrid w:val="0"/>
        <w:spacing w:line="360" w:lineRule="auto"/>
        <w:ind w:firstLine="420"/>
        <w:textAlignment w:val="baseline"/>
        <w:rPr>
          <w:rFonts w:ascii="宋体" w:hAnsi="宋体"/>
          <w:sz w:val="20"/>
          <w:szCs w:val="21"/>
        </w:rPr>
      </w:pPr>
      <w:r>
        <w:rPr>
          <w:rFonts w:ascii="宋体" w:hAnsi="宋体"/>
          <w:b/>
          <w:bCs/>
        </w:rPr>
        <w:t>3、</w:t>
      </w:r>
      <w:r>
        <w:rPr>
          <w:rFonts w:hint="eastAsia" w:ascii="宋体" w:hAnsi="宋体" w:cs="宋体"/>
          <w:b/>
          <w:szCs w:val="21"/>
        </w:rPr>
        <w:t>在投标报价文件评审时</w:t>
      </w:r>
      <w:r>
        <w:rPr>
          <w:rFonts w:ascii="宋体" w:hAnsi="宋体"/>
          <w:b/>
          <w:bCs/>
        </w:rPr>
        <w:t>，如发现下列情形之一的，</w:t>
      </w:r>
      <w:r>
        <w:rPr>
          <w:rFonts w:hint="eastAsia" w:ascii="宋体" w:hAnsi="宋体"/>
          <w:b/>
          <w:bCs/>
        </w:rPr>
        <w:t>投标文件</w:t>
      </w:r>
      <w:r>
        <w:rPr>
          <w:rFonts w:ascii="宋体" w:hAnsi="宋体"/>
          <w:b/>
          <w:bCs/>
        </w:rPr>
        <w:t>将被视为无效响应：</w:t>
      </w:r>
    </w:p>
    <w:p>
      <w:pPr>
        <w:pStyle w:val="79"/>
        <w:snapToGrid w:val="0"/>
        <w:spacing w:line="360" w:lineRule="auto"/>
        <w:ind w:right="-86" w:firstLine="436" w:firstLineChars="208"/>
        <w:textAlignment w:val="baseline"/>
        <w:rPr>
          <w:rFonts w:ascii="宋体" w:hAnsi="宋体"/>
        </w:rPr>
      </w:pPr>
      <w:r>
        <w:rPr>
          <w:rFonts w:hint="eastAsia" w:ascii="宋体" w:hAnsi="宋体"/>
        </w:rPr>
        <w:t>3.1未采用人民币报价或者未按照采购文件标明的币种报价的；</w:t>
      </w:r>
    </w:p>
    <w:p>
      <w:pPr>
        <w:pStyle w:val="79"/>
        <w:snapToGrid w:val="0"/>
        <w:spacing w:line="360" w:lineRule="auto"/>
        <w:ind w:right="-86" w:firstLine="436" w:firstLineChars="208"/>
        <w:textAlignment w:val="baseline"/>
        <w:rPr>
          <w:rFonts w:ascii="宋体" w:hAnsi="宋体"/>
        </w:rPr>
      </w:pPr>
      <w:r>
        <w:rPr>
          <w:rFonts w:hint="eastAsia" w:ascii="宋体" w:hAnsi="宋体"/>
        </w:rPr>
        <w:t xml:space="preserve">3.2报价超出最高限价，或者超出采购预算金额，采购单位不能支付的； </w:t>
      </w:r>
    </w:p>
    <w:p>
      <w:pPr>
        <w:pStyle w:val="79"/>
        <w:snapToGrid w:val="0"/>
        <w:spacing w:line="360" w:lineRule="auto"/>
        <w:ind w:right="-86" w:firstLine="436" w:firstLineChars="208"/>
        <w:textAlignment w:val="baseline"/>
        <w:rPr>
          <w:rFonts w:ascii="宋体" w:hAnsi="宋体"/>
        </w:rPr>
      </w:pPr>
      <w:r>
        <w:rPr>
          <w:rFonts w:hint="eastAsia" w:ascii="宋体" w:hAnsi="宋体"/>
        </w:rPr>
        <w:t>3.3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79"/>
        <w:snapToGrid w:val="0"/>
        <w:spacing w:line="360" w:lineRule="auto"/>
        <w:ind w:right="-86" w:firstLine="436" w:firstLineChars="208"/>
        <w:textAlignment w:val="baseline"/>
        <w:rPr>
          <w:rFonts w:ascii="宋体" w:hAnsi="宋体"/>
        </w:rPr>
      </w:pPr>
      <w:r>
        <w:rPr>
          <w:rFonts w:hint="eastAsia" w:ascii="宋体" w:hAnsi="宋体"/>
        </w:rPr>
        <w:t xml:space="preserve">3.4投标报价具有选择性，或者开标价格与投标文件承诺的优惠（折扣）价格不一致的； </w:t>
      </w:r>
    </w:p>
    <w:p>
      <w:pPr>
        <w:pStyle w:val="79"/>
        <w:snapToGrid w:val="0"/>
        <w:spacing w:line="360" w:lineRule="auto"/>
        <w:ind w:right="-86" w:firstLine="439" w:firstLineChars="208"/>
        <w:textAlignment w:val="baseline"/>
        <w:rPr>
          <w:rFonts w:ascii="宋体" w:hAnsi="宋体"/>
        </w:rPr>
      </w:pPr>
      <w:r>
        <w:rPr>
          <w:rFonts w:hint="eastAsia" w:ascii="宋体" w:hAnsi="宋体"/>
          <w:b/>
          <w:bCs/>
        </w:rPr>
        <w:t>4.</w:t>
      </w:r>
      <w:r>
        <w:rPr>
          <w:rFonts w:hint="eastAsia" w:ascii="宋体" w:hAnsi="宋体"/>
        </w:rPr>
        <w:t>法律、法规和采购文件规定的其他无效情形。</w:t>
      </w:r>
    </w:p>
    <w:p>
      <w:pPr>
        <w:pStyle w:val="79"/>
        <w:snapToGrid w:val="0"/>
        <w:spacing w:line="360" w:lineRule="auto"/>
        <w:ind w:right="-86" w:firstLine="439" w:firstLineChars="208"/>
        <w:textAlignment w:val="baseline"/>
        <w:rPr>
          <w:rFonts w:hAnsi="宋体"/>
        </w:rPr>
      </w:pPr>
      <w:r>
        <w:rPr>
          <w:rFonts w:hint="eastAsia" w:ascii="宋体" w:hAnsi="宋体"/>
          <w:b/>
          <w:szCs w:val="21"/>
        </w:rPr>
        <w:t>（七）</w:t>
      </w:r>
      <w:r>
        <w:rPr>
          <w:rFonts w:hint="eastAsia" w:ascii="宋体" w:hAnsi="宋体"/>
          <w:b/>
        </w:rPr>
        <w:t>出现以下情形，导致电子交易平台无法正常运行，</w:t>
      </w:r>
      <w:r>
        <w:rPr>
          <w:rFonts w:hint="eastAsia" w:hAnsi="宋体"/>
          <w:b/>
        </w:rPr>
        <w:t>或者无法保证电子交易的公平、公正和安全时，中止电子交易活动：</w:t>
      </w:r>
    </w:p>
    <w:p>
      <w:pPr>
        <w:pStyle w:val="79"/>
        <w:snapToGrid w:val="0"/>
        <w:spacing w:line="360" w:lineRule="auto"/>
        <w:ind w:right="-86" w:firstLine="436" w:firstLineChars="208"/>
        <w:textAlignment w:val="baseline"/>
        <w:rPr>
          <w:rFonts w:hAnsi="宋体"/>
        </w:rPr>
      </w:pPr>
      <w:r>
        <w:rPr>
          <w:rFonts w:hint="eastAsia" w:hAnsi="宋体"/>
        </w:rPr>
        <w:t>（一）电子交易平台发生故障而无法登录访问的；</w:t>
      </w:r>
    </w:p>
    <w:p>
      <w:pPr>
        <w:pStyle w:val="79"/>
        <w:snapToGrid w:val="0"/>
        <w:spacing w:line="360" w:lineRule="auto"/>
        <w:ind w:right="-86" w:firstLine="436" w:firstLineChars="208"/>
        <w:textAlignment w:val="baseline"/>
        <w:rPr>
          <w:rFonts w:hAnsi="宋体"/>
        </w:rPr>
      </w:pPr>
      <w:r>
        <w:rPr>
          <w:rFonts w:hint="eastAsia" w:hAnsi="宋体"/>
        </w:rPr>
        <w:t>（二）电子交易平台应用或数据库出现错误，不能进行正常操作的；</w:t>
      </w:r>
    </w:p>
    <w:p>
      <w:pPr>
        <w:pStyle w:val="79"/>
        <w:snapToGrid w:val="0"/>
        <w:spacing w:line="360" w:lineRule="auto"/>
        <w:ind w:right="-86" w:firstLine="436" w:firstLineChars="208"/>
        <w:textAlignment w:val="baseline"/>
        <w:rPr>
          <w:rFonts w:hAnsi="宋体"/>
        </w:rPr>
      </w:pPr>
      <w:r>
        <w:rPr>
          <w:rFonts w:hint="eastAsia" w:hAnsi="宋体"/>
        </w:rPr>
        <w:t>（三）电子交易平台发现严重安全漏洞，有潜在泄密危险的；</w:t>
      </w:r>
    </w:p>
    <w:p>
      <w:pPr>
        <w:pStyle w:val="79"/>
        <w:snapToGrid w:val="0"/>
        <w:spacing w:line="360" w:lineRule="auto"/>
        <w:ind w:right="-86" w:firstLine="436" w:firstLineChars="208"/>
        <w:textAlignment w:val="baseline"/>
        <w:rPr>
          <w:rFonts w:hAnsi="宋体"/>
        </w:rPr>
      </w:pPr>
      <w:r>
        <w:rPr>
          <w:rFonts w:hint="eastAsia" w:hAnsi="宋体"/>
        </w:rPr>
        <w:t>（四）病毒发作导致不能进行正常操作的；</w:t>
      </w:r>
    </w:p>
    <w:p>
      <w:pPr>
        <w:pStyle w:val="79"/>
        <w:snapToGrid w:val="0"/>
        <w:spacing w:line="360" w:lineRule="auto"/>
        <w:ind w:right="-86" w:firstLine="436" w:firstLineChars="208"/>
        <w:textAlignment w:val="baseline"/>
        <w:rPr>
          <w:rFonts w:hAnsi="宋体"/>
        </w:rPr>
      </w:pPr>
      <w:r>
        <w:rPr>
          <w:rFonts w:hint="eastAsia" w:hAnsi="宋体"/>
        </w:rPr>
        <w:t>（五）其他无法保证电子交易的公平、公正和安全的情况。</w:t>
      </w:r>
    </w:p>
    <w:p>
      <w:pPr>
        <w:pStyle w:val="79"/>
        <w:snapToGrid w:val="0"/>
        <w:spacing w:line="360" w:lineRule="auto"/>
        <w:ind w:right="-86" w:firstLine="436" w:firstLineChars="208"/>
        <w:textAlignment w:val="baseline"/>
        <w:rPr>
          <w:rFonts w:hAnsi="宋体"/>
        </w:rPr>
      </w:pPr>
      <w:r>
        <w:rPr>
          <w:rFonts w:hint="eastAsia" w:hAnsi="宋体"/>
        </w:rPr>
        <w:t>出现前款规定情形，不影响采购公平、公正性的，代理机构可以待上述情形消除后继续组织电子交易活动，也可以决定某些环节以纸质形式进行；影响或可能影响采购公平、公正性的，重新采购。</w:t>
      </w:r>
    </w:p>
    <w:p>
      <w:pPr>
        <w:pStyle w:val="102"/>
        <w:snapToGrid w:val="0"/>
        <w:spacing w:line="360" w:lineRule="auto"/>
        <w:ind w:right="55" w:firstLine="470"/>
        <w:textAlignment w:val="baseline"/>
        <w:rPr>
          <w:b/>
          <w:bCs/>
          <w:sz w:val="21"/>
          <w:szCs w:val="21"/>
        </w:rPr>
      </w:pPr>
      <w:r>
        <w:rPr>
          <w:rFonts w:hint="eastAsia"/>
          <w:b/>
          <w:bCs/>
          <w:sz w:val="21"/>
          <w:szCs w:val="21"/>
        </w:rPr>
        <w:t>（八）报名不足三家的处理方式</w:t>
      </w:r>
    </w:p>
    <w:p>
      <w:pPr>
        <w:pStyle w:val="102"/>
        <w:snapToGrid w:val="0"/>
        <w:spacing w:line="360" w:lineRule="auto"/>
        <w:ind w:right="55" w:firstLine="470"/>
        <w:textAlignment w:val="baseline"/>
        <w:rPr>
          <w:bCs/>
          <w:sz w:val="21"/>
          <w:szCs w:val="21"/>
        </w:rPr>
      </w:pPr>
      <w:r>
        <w:rPr>
          <w:rFonts w:hint="eastAsia"/>
          <w:bCs/>
          <w:sz w:val="21"/>
          <w:szCs w:val="21"/>
        </w:rPr>
        <w:t xml:space="preserve">报名时间截止后，在开标时间前获取招标文件的潜在投标人不足三家的，采购代理机构可以顺延提供期限，并予公告。 </w:t>
      </w:r>
    </w:p>
    <w:p>
      <w:pPr>
        <w:pStyle w:val="102"/>
        <w:snapToGrid w:val="0"/>
        <w:spacing w:line="360" w:lineRule="auto"/>
        <w:ind w:right="55" w:firstLine="470"/>
        <w:jc w:val="left"/>
        <w:textAlignment w:val="baseline"/>
        <w:rPr>
          <w:b/>
          <w:sz w:val="21"/>
          <w:szCs w:val="21"/>
        </w:rPr>
      </w:pPr>
      <w:r>
        <w:rPr>
          <w:rFonts w:hint="eastAsia"/>
          <w:b/>
          <w:sz w:val="21"/>
          <w:szCs w:val="21"/>
        </w:rPr>
        <w:t>（九）被拒绝的投标文件为无效。</w:t>
      </w:r>
    </w:p>
    <w:p>
      <w:pPr>
        <w:pStyle w:val="102"/>
        <w:snapToGrid w:val="0"/>
        <w:spacing w:line="360" w:lineRule="auto"/>
        <w:ind w:right="55" w:firstLine="3591" w:firstLineChars="1315"/>
        <w:textAlignment w:val="baseline"/>
        <w:rPr>
          <w:b/>
          <w:sz w:val="28"/>
          <w:szCs w:val="28"/>
        </w:rPr>
      </w:pPr>
    </w:p>
    <w:p>
      <w:pPr>
        <w:pStyle w:val="102"/>
        <w:snapToGrid w:val="0"/>
        <w:spacing w:line="360" w:lineRule="auto"/>
        <w:ind w:right="55" w:firstLine="3591" w:firstLineChars="1315"/>
        <w:textAlignment w:val="baseline"/>
        <w:rPr>
          <w:b/>
          <w:sz w:val="28"/>
          <w:szCs w:val="28"/>
        </w:rPr>
      </w:pPr>
      <w:r>
        <w:rPr>
          <w:rFonts w:hint="eastAsia"/>
          <w:b/>
          <w:sz w:val="28"/>
          <w:szCs w:val="28"/>
        </w:rPr>
        <w:t>四、开标</w:t>
      </w:r>
    </w:p>
    <w:p>
      <w:pPr>
        <w:pStyle w:val="14"/>
        <w:snapToGrid w:val="0"/>
        <w:spacing w:line="360" w:lineRule="auto"/>
        <w:ind w:firstLine="422" w:firstLineChars="200"/>
        <w:jc w:val="left"/>
        <w:textAlignment w:val="baseline"/>
        <w:rPr>
          <w:rFonts w:ascii="宋体" w:hAnsi="宋体"/>
          <w:b/>
          <w:sz w:val="21"/>
          <w:szCs w:val="21"/>
        </w:rPr>
      </w:pPr>
      <w:r>
        <w:rPr>
          <w:rFonts w:hint="eastAsia" w:ascii="宋体" w:hAnsi="宋体"/>
          <w:b/>
          <w:kern w:val="2"/>
          <w:sz w:val="21"/>
          <w:szCs w:val="21"/>
        </w:rPr>
        <w:t>电子招投标开标及评审程序</w:t>
      </w:r>
    </w:p>
    <w:p>
      <w:pPr>
        <w:snapToGrid w:val="0"/>
        <w:spacing w:line="360" w:lineRule="auto"/>
        <w:ind w:firstLine="420" w:firstLineChars="200"/>
        <w:jc w:val="left"/>
        <w:textAlignment w:val="baseline"/>
        <w:rPr>
          <w:sz w:val="20"/>
          <w:szCs w:val="21"/>
        </w:rPr>
      </w:pPr>
      <w:r>
        <w:rPr>
          <w:rFonts w:hint="eastAsia"/>
          <w:szCs w:val="21"/>
        </w:rPr>
        <w:t>1、采购组织机构按照规定的时间通过政采云系统组织开标、开启响应文件，所有投标人均应当准时在线参加。</w:t>
      </w:r>
    </w:p>
    <w:p>
      <w:pPr>
        <w:snapToGrid w:val="0"/>
        <w:spacing w:line="360" w:lineRule="auto"/>
        <w:ind w:firstLine="420" w:firstLineChars="200"/>
        <w:jc w:val="left"/>
        <w:textAlignment w:val="baseline"/>
        <w:rPr>
          <w:sz w:val="20"/>
          <w:szCs w:val="21"/>
        </w:rPr>
      </w:pPr>
      <w:r>
        <w:rPr>
          <w:rFonts w:hint="eastAsia"/>
          <w:szCs w:val="21"/>
        </w:rPr>
        <w:t>2、投标截止时间后，投标人登录政采云平台，用“项目采购-开标评标”功能对电子投标文件进行</w:t>
      </w:r>
      <w:r>
        <w:rPr>
          <w:rFonts w:hint="eastAsia"/>
          <w:b/>
          <w:bCs/>
          <w:szCs w:val="21"/>
        </w:rPr>
        <w:t>在线解密。</w:t>
      </w:r>
      <w:r>
        <w:rPr>
          <w:rFonts w:hint="eastAsia"/>
          <w:szCs w:val="21"/>
        </w:rPr>
        <w:t>在线解密电子投标文件时间</w:t>
      </w:r>
      <w:r>
        <w:rPr>
          <w:rFonts w:hint="eastAsia"/>
          <w:b/>
          <w:bCs/>
          <w:szCs w:val="21"/>
        </w:rPr>
        <w:t>为开标时间起半个小时内；</w:t>
      </w:r>
    </w:p>
    <w:p>
      <w:pPr>
        <w:snapToGrid w:val="0"/>
        <w:spacing w:line="360" w:lineRule="auto"/>
        <w:ind w:firstLine="420" w:firstLineChars="200"/>
        <w:jc w:val="left"/>
        <w:textAlignment w:val="baseline"/>
        <w:rPr>
          <w:sz w:val="20"/>
          <w:szCs w:val="21"/>
        </w:rPr>
      </w:pPr>
      <w:r>
        <w:rPr>
          <w:rFonts w:hint="eastAsia"/>
          <w:szCs w:val="21"/>
        </w:rPr>
        <w:t>3、评标委员会对商务技术响应文件进行评审；</w:t>
      </w:r>
    </w:p>
    <w:p>
      <w:pPr>
        <w:snapToGrid w:val="0"/>
        <w:spacing w:line="360" w:lineRule="auto"/>
        <w:ind w:firstLine="420" w:firstLineChars="200"/>
        <w:jc w:val="left"/>
        <w:textAlignment w:val="baseline"/>
        <w:rPr>
          <w:sz w:val="20"/>
          <w:szCs w:val="21"/>
        </w:rPr>
      </w:pPr>
      <w:r>
        <w:rPr>
          <w:rFonts w:hint="eastAsia"/>
          <w:szCs w:val="21"/>
        </w:rPr>
        <w:t>4、在系统上公开资格和商务技术评审结果；</w:t>
      </w:r>
    </w:p>
    <w:p>
      <w:pPr>
        <w:snapToGrid w:val="0"/>
        <w:spacing w:line="360" w:lineRule="auto"/>
        <w:ind w:firstLine="420" w:firstLineChars="200"/>
        <w:jc w:val="left"/>
        <w:textAlignment w:val="baseline"/>
        <w:rPr>
          <w:sz w:val="20"/>
          <w:szCs w:val="21"/>
        </w:rPr>
      </w:pPr>
      <w:r>
        <w:rPr>
          <w:rFonts w:hint="eastAsia"/>
          <w:szCs w:val="21"/>
        </w:rPr>
        <w:t>5、在系统上公开报价开标情况；</w:t>
      </w:r>
    </w:p>
    <w:p>
      <w:pPr>
        <w:snapToGrid w:val="0"/>
        <w:spacing w:line="360" w:lineRule="auto"/>
        <w:ind w:firstLine="420" w:firstLineChars="200"/>
        <w:jc w:val="left"/>
        <w:textAlignment w:val="baseline"/>
        <w:rPr>
          <w:sz w:val="20"/>
          <w:szCs w:val="21"/>
        </w:rPr>
      </w:pPr>
      <w:r>
        <w:rPr>
          <w:rFonts w:hint="eastAsia"/>
          <w:szCs w:val="21"/>
        </w:rPr>
        <w:t>6、评标委员会对报价情况进行评审；</w:t>
      </w:r>
    </w:p>
    <w:p>
      <w:pPr>
        <w:snapToGrid w:val="0"/>
        <w:spacing w:line="360" w:lineRule="auto"/>
        <w:ind w:firstLine="420" w:firstLineChars="200"/>
        <w:jc w:val="left"/>
        <w:textAlignment w:val="baseline"/>
        <w:rPr>
          <w:sz w:val="20"/>
          <w:szCs w:val="21"/>
        </w:rPr>
      </w:pPr>
      <w:r>
        <w:rPr>
          <w:rFonts w:hint="eastAsia"/>
          <w:szCs w:val="21"/>
        </w:rPr>
        <w:t>7、在系统上公布评审结果。</w:t>
      </w:r>
    </w:p>
    <w:p>
      <w:pPr>
        <w:snapToGrid w:val="0"/>
        <w:spacing w:line="360" w:lineRule="auto"/>
        <w:ind w:firstLine="420" w:firstLineChars="200"/>
        <w:jc w:val="left"/>
        <w:textAlignment w:val="baseline"/>
        <w:rPr>
          <w:sz w:val="20"/>
          <w:szCs w:val="21"/>
        </w:rPr>
      </w:pPr>
      <w:r>
        <w:rPr>
          <w:rFonts w:hint="eastAsia"/>
          <w:szCs w:val="21"/>
        </w:rPr>
        <w:t>特别说明：政采云公司如对电子化开标及评审程序有调整的，按调整后的程序操作。</w:t>
      </w:r>
    </w:p>
    <w:p>
      <w:pPr>
        <w:snapToGrid w:val="0"/>
        <w:spacing w:before="120" w:line="360" w:lineRule="auto"/>
        <w:ind w:right="-87"/>
        <w:jc w:val="center"/>
        <w:textAlignment w:val="baseline"/>
        <w:rPr>
          <w:rFonts w:hAnsi="宋体"/>
          <w:b/>
          <w:sz w:val="28"/>
        </w:rPr>
      </w:pPr>
    </w:p>
    <w:p>
      <w:pPr>
        <w:snapToGrid w:val="0"/>
        <w:spacing w:before="120" w:line="360" w:lineRule="auto"/>
        <w:ind w:right="-87"/>
        <w:jc w:val="center"/>
        <w:textAlignment w:val="baseline"/>
        <w:rPr>
          <w:rFonts w:hAnsi="宋体"/>
          <w:b/>
          <w:sz w:val="28"/>
        </w:rPr>
      </w:pPr>
      <w:r>
        <w:rPr>
          <w:rFonts w:hint="eastAsia" w:hAnsi="宋体"/>
          <w:b/>
          <w:sz w:val="28"/>
        </w:rPr>
        <w:t>五、评标</w:t>
      </w:r>
    </w:p>
    <w:p>
      <w:pPr>
        <w:snapToGrid w:val="0"/>
        <w:spacing w:before="120" w:line="360" w:lineRule="auto"/>
        <w:ind w:right="-87"/>
        <w:textAlignment w:val="baseline"/>
        <w:rPr>
          <w:rFonts w:hAnsi="宋体"/>
          <w:b/>
          <w:sz w:val="20"/>
        </w:rPr>
      </w:pPr>
      <w:r>
        <w:rPr>
          <w:rFonts w:hint="eastAsia" w:hAnsi="宋体"/>
          <w:b/>
        </w:rPr>
        <w:t>（一）组建评标委员会</w:t>
      </w:r>
    </w:p>
    <w:p>
      <w:pPr>
        <w:snapToGrid w:val="0"/>
        <w:spacing w:before="120" w:line="360" w:lineRule="auto"/>
        <w:ind w:right="-87" w:firstLine="420" w:firstLineChars="200"/>
        <w:textAlignment w:val="baseline"/>
        <w:rPr>
          <w:rFonts w:hAnsi="宋体"/>
          <w:sz w:val="20"/>
        </w:rPr>
      </w:pPr>
      <w:r>
        <w:rPr>
          <w:rFonts w:hint="eastAsia" w:hAnsi="宋体"/>
        </w:rPr>
        <w:t>评标委员会由采购单位代表和评审专家组成，成员人数为5人（含）以上单数，其中评审专家不得少于成员总数的三分之二。</w:t>
      </w:r>
    </w:p>
    <w:p>
      <w:pPr>
        <w:snapToGrid w:val="0"/>
        <w:spacing w:before="120" w:line="360" w:lineRule="auto"/>
        <w:ind w:right="-87"/>
        <w:textAlignment w:val="baseline"/>
        <w:rPr>
          <w:rFonts w:hAnsi="宋体"/>
          <w:b/>
          <w:sz w:val="20"/>
        </w:rPr>
      </w:pPr>
      <w:r>
        <w:rPr>
          <w:rFonts w:hint="eastAsia" w:hAnsi="宋体"/>
          <w:b/>
        </w:rPr>
        <w:t>（二）评标程序</w:t>
      </w:r>
    </w:p>
    <w:p>
      <w:pPr>
        <w:snapToGrid w:val="0"/>
        <w:spacing w:line="360" w:lineRule="auto"/>
        <w:ind w:right="-87"/>
        <w:textAlignment w:val="baseline"/>
        <w:rPr>
          <w:sz w:val="20"/>
          <w:szCs w:val="21"/>
        </w:rPr>
      </w:pPr>
      <w:r>
        <w:rPr>
          <w:rFonts w:hint="eastAsia" w:ascii="宋体" w:hAnsi="宋体"/>
          <w:b/>
          <w:szCs w:val="21"/>
        </w:rPr>
        <w:t>1.</w:t>
      </w:r>
      <w:r>
        <w:rPr>
          <w:b/>
          <w:szCs w:val="21"/>
        </w:rPr>
        <w:t>投标文件初审。</w:t>
      </w:r>
    </w:p>
    <w:p>
      <w:pPr>
        <w:snapToGrid w:val="0"/>
        <w:spacing w:line="360" w:lineRule="auto"/>
        <w:ind w:right="-87" w:firstLine="420" w:firstLineChars="200"/>
        <w:textAlignment w:val="baseline"/>
        <w:rPr>
          <w:rFonts w:ascii="宋体" w:hAnsi="宋体"/>
          <w:b/>
          <w:sz w:val="20"/>
          <w:szCs w:val="21"/>
        </w:rPr>
      </w:pPr>
      <w:r>
        <w:rPr>
          <w:szCs w:val="21"/>
        </w:rPr>
        <w:t>初审分为资格性检查和符合性检查。</w:t>
      </w:r>
    </w:p>
    <w:p>
      <w:pPr>
        <w:snapToGrid w:val="0"/>
        <w:spacing w:line="360" w:lineRule="auto"/>
        <w:ind w:firstLine="420" w:firstLineChars="200"/>
        <w:jc w:val="left"/>
        <w:textAlignment w:val="baseline"/>
        <w:rPr>
          <w:sz w:val="20"/>
          <w:szCs w:val="21"/>
        </w:rPr>
      </w:pPr>
      <w:r>
        <w:rPr>
          <w:rFonts w:hint="eastAsia"/>
          <w:szCs w:val="21"/>
        </w:rPr>
        <w:t>1.1</w:t>
      </w:r>
      <w:r>
        <w:rPr>
          <w:szCs w:val="21"/>
        </w:rPr>
        <w:t>资格性检查。依据法律法规和</w:t>
      </w:r>
      <w:r>
        <w:rPr>
          <w:rFonts w:hint="eastAsia"/>
          <w:szCs w:val="21"/>
        </w:rPr>
        <w:t>采购文件</w:t>
      </w:r>
      <w:r>
        <w:rPr>
          <w:szCs w:val="21"/>
        </w:rPr>
        <w:t>的规定，对投标文件中的资格证明等进行审查，以确定投标投标人是否具备投标资格。</w:t>
      </w:r>
    </w:p>
    <w:p>
      <w:pPr>
        <w:snapToGrid w:val="0"/>
        <w:spacing w:line="360" w:lineRule="auto"/>
        <w:ind w:firstLine="420" w:firstLineChars="200"/>
        <w:jc w:val="left"/>
        <w:textAlignment w:val="baseline"/>
        <w:rPr>
          <w:sz w:val="20"/>
          <w:szCs w:val="21"/>
        </w:rPr>
      </w:pPr>
      <w:r>
        <w:rPr>
          <w:rFonts w:hint="eastAsia"/>
          <w:szCs w:val="21"/>
        </w:rPr>
        <w:t>1.2</w:t>
      </w:r>
      <w:r>
        <w:rPr>
          <w:szCs w:val="21"/>
        </w:rPr>
        <w:t>符合性检查。依据</w:t>
      </w:r>
      <w:r>
        <w:rPr>
          <w:rFonts w:hint="eastAsia"/>
          <w:szCs w:val="21"/>
        </w:rPr>
        <w:t>采购文件</w:t>
      </w:r>
      <w:r>
        <w:rPr>
          <w:szCs w:val="21"/>
        </w:rPr>
        <w:t>的规定，从投标文件的有效性、完整性和对</w:t>
      </w:r>
      <w:r>
        <w:rPr>
          <w:rFonts w:hint="eastAsia"/>
          <w:szCs w:val="21"/>
        </w:rPr>
        <w:t>采购文件</w:t>
      </w:r>
      <w:r>
        <w:rPr>
          <w:szCs w:val="21"/>
        </w:rPr>
        <w:t>的响应程度进行审查，以确定是否对</w:t>
      </w:r>
      <w:r>
        <w:rPr>
          <w:rFonts w:hint="eastAsia"/>
          <w:szCs w:val="21"/>
        </w:rPr>
        <w:t>采购文件</w:t>
      </w:r>
      <w:r>
        <w:rPr>
          <w:szCs w:val="21"/>
        </w:rPr>
        <w:t>的实质性要求作出响应。</w:t>
      </w:r>
    </w:p>
    <w:p>
      <w:pPr>
        <w:snapToGrid w:val="0"/>
        <w:spacing w:line="360" w:lineRule="auto"/>
        <w:ind w:right="-87"/>
        <w:textAlignment w:val="baseline"/>
        <w:rPr>
          <w:rFonts w:ascii="宋体" w:hAnsi="宋体"/>
          <w:b/>
          <w:sz w:val="24"/>
        </w:rPr>
      </w:pPr>
      <w:r>
        <w:rPr>
          <w:rFonts w:hint="eastAsia" w:ascii="宋体" w:hAnsi="宋体"/>
          <w:b/>
          <w:sz w:val="24"/>
        </w:rPr>
        <w:t>2</w:t>
      </w:r>
      <w:r>
        <w:rPr>
          <w:rFonts w:hint="eastAsia" w:ascii="宋体" w:hAnsi="宋体"/>
          <w:b/>
          <w:szCs w:val="21"/>
        </w:rPr>
        <w:t>.实质审查</w:t>
      </w:r>
    </w:p>
    <w:p>
      <w:pPr>
        <w:snapToGrid w:val="0"/>
        <w:spacing w:line="360" w:lineRule="auto"/>
        <w:ind w:firstLine="420" w:firstLineChars="200"/>
        <w:textAlignment w:val="baseline"/>
        <w:rPr>
          <w:rFonts w:ascii="宋体" w:hAnsi="宋体"/>
          <w:kern w:val="0"/>
          <w:sz w:val="20"/>
          <w:szCs w:val="21"/>
        </w:rPr>
      </w:pPr>
      <w:r>
        <w:rPr>
          <w:rFonts w:hint="eastAsia" w:ascii="宋体" w:hAnsi="宋体"/>
          <w:kern w:val="0"/>
          <w:szCs w:val="21"/>
        </w:rPr>
        <w:t>（1）评标委员会审查投标文件的实质性内容是否符合采购文件的实质性要求。</w:t>
      </w:r>
    </w:p>
    <w:p>
      <w:pPr>
        <w:snapToGrid w:val="0"/>
        <w:spacing w:line="360" w:lineRule="auto"/>
        <w:ind w:firstLine="420" w:firstLineChars="200"/>
        <w:textAlignment w:val="baseline"/>
        <w:rPr>
          <w:rFonts w:ascii="宋体" w:hAnsi="宋体"/>
          <w:kern w:val="0"/>
          <w:sz w:val="20"/>
          <w:szCs w:val="21"/>
        </w:rPr>
      </w:pPr>
      <w:r>
        <w:rPr>
          <w:rFonts w:hint="eastAsia" w:ascii="宋体" w:hAnsi="宋体"/>
          <w:kern w:val="0"/>
          <w:szCs w:val="21"/>
        </w:rPr>
        <w:t>（2）评标委员会将根据投标人的投标文件进行审查、核对，如有疑问，将对投标人通过电子系统进行询标，投标人向评标委员会澄清有关问题，并最终以电子形式进行答复。投标人拒绝澄清或者澄清的内容改变了投标文件的实质性内容的，评标委员会有权对该投标文件作出不利于投标人的评判。</w:t>
      </w:r>
    </w:p>
    <w:p>
      <w:pPr>
        <w:snapToGrid w:val="0"/>
        <w:spacing w:line="360" w:lineRule="auto"/>
        <w:ind w:firstLine="420" w:firstLineChars="200"/>
        <w:textAlignment w:val="baseline"/>
        <w:rPr>
          <w:rFonts w:ascii="宋体" w:hAnsi="宋体"/>
          <w:kern w:val="0"/>
          <w:sz w:val="20"/>
          <w:szCs w:val="21"/>
        </w:rPr>
      </w:pPr>
      <w:r>
        <w:rPr>
          <w:rFonts w:hint="eastAsia" w:ascii="宋体" w:hAnsi="宋体"/>
          <w:kern w:val="0"/>
          <w:szCs w:val="21"/>
        </w:rPr>
        <w:t>（3）评审小组商务、技术方案响应性评定；</w:t>
      </w:r>
    </w:p>
    <w:p>
      <w:pPr>
        <w:snapToGrid w:val="0"/>
        <w:spacing w:line="360" w:lineRule="auto"/>
        <w:ind w:firstLine="420" w:firstLineChars="200"/>
        <w:textAlignment w:val="baseline"/>
        <w:rPr>
          <w:rFonts w:ascii="宋体" w:hAnsi="宋体"/>
          <w:kern w:val="0"/>
          <w:sz w:val="20"/>
          <w:szCs w:val="21"/>
        </w:rPr>
      </w:pPr>
      <w:r>
        <w:rPr>
          <w:rFonts w:hint="eastAsia" w:ascii="宋体" w:hAnsi="宋体"/>
          <w:kern w:val="0"/>
          <w:szCs w:val="21"/>
        </w:rPr>
        <w:t>（4）各投标人的技术得分为所有评委的有效评分的算术平均数，由指定专人进行计算复核。</w:t>
      </w:r>
    </w:p>
    <w:p>
      <w:pPr>
        <w:snapToGrid w:val="0"/>
        <w:spacing w:line="360" w:lineRule="auto"/>
        <w:ind w:firstLine="420" w:firstLineChars="200"/>
        <w:textAlignment w:val="baseline"/>
        <w:rPr>
          <w:rFonts w:ascii="宋体" w:hAnsi="宋体"/>
          <w:b/>
          <w:sz w:val="20"/>
          <w:szCs w:val="21"/>
        </w:rPr>
      </w:pPr>
      <w:r>
        <w:rPr>
          <w:rFonts w:hint="eastAsia" w:ascii="宋体" w:hAnsi="宋体"/>
          <w:kern w:val="0"/>
          <w:szCs w:val="21"/>
        </w:rPr>
        <w:t>（5）评标委员会完成评标后，评委对各部分得分汇总，计算出本项目综合评估分。评标委员会按</w:t>
      </w:r>
      <w:r>
        <w:rPr>
          <w:rFonts w:hint="eastAsia" w:ascii="宋体" w:hAnsi="宋体"/>
          <w:szCs w:val="21"/>
        </w:rPr>
        <w:t>评标原则通过电子系统向采购单位及采购代理机构提交评审报告。</w:t>
      </w:r>
    </w:p>
    <w:p>
      <w:pPr>
        <w:snapToGrid w:val="0"/>
        <w:spacing w:line="360" w:lineRule="auto"/>
        <w:ind w:firstLine="422" w:firstLineChars="200"/>
        <w:textAlignment w:val="baseline"/>
        <w:rPr>
          <w:rFonts w:ascii="宋体" w:hAnsi="宋体"/>
          <w:b/>
          <w:sz w:val="20"/>
          <w:szCs w:val="21"/>
        </w:rPr>
      </w:pPr>
      <w:r>
        <w:rPr>
          <w:rFonts w:hint="eastAsia" w:ascii="宋体" w:hAnsi="宋体"/>
          <w:b/>
          <w:szCs w:val="21"/>
        </w:rPr>
        <w:t>（三）澄清问题的形式</w:t>
      </w:r>
    </w:p>
    <w:p>
      <w:pPr>
        <w:snapToGrid w:val="0"/>
        <w:spacing w:line="360" w:lineRule="auto"/>
        <w:ind w:left="228" w:right="-87" w:firstLine="420" w:firstLineChars="200"/>
        <w:textAlignment w:val="baseline"/>
        <w:rPr>
          <w:rFonts w:ascii="宋体" w:hAnsi="宋体"/>
          <w:sz w:val="20"/>
        </w:rPr>
      </w:pPr>
      <w:r>
        <w:rPr>
          <w:rFonts w:hint="eastAsia" w:ascii="宋体" w:hAnsi="宋体"/>
        </w:rPr>
        <w:t>对投标文件中含义不明确、同类问题表述不一致或者有明显文字和计算错误的内容，评标委员会可要求投标人作出必要的澄清、说明或者纠正。投标人与评审小组</w:t>
      </w:r>
      <w:r>
        <w:rPr>
          <w:rFonts w:hint="eastAsia" w:hAnsi="宋体"/>
          <w:szCs w:val="21"/>
        </w:rPr>
        <w:t>通过电子交易平台交换数据电文的形式进行</w:t>
      </w:r>
      <w:r>
        <w:rPr>
          <w:rFonts w:hint="eastAsia" w:ascii="宋体" w:hAnsi="宋体"/>
        </w:rPr>
        <w:t>，给予投标人提交澄清说明或补正的时间不少于半个小时，投标人已经明确表示澄清说明或补正完毕的除外。不得超出投标文件的范围或者改变投标文件的实质性内容。</w:t>
      </w:r>
    </w:p>
    <w:p>
      <w:pPr>
        <w:pStyle w:val="104"/>
        <w:snapToGrid w:val="0"/>
        <w:spacing w:before="120" w:after="120" w:line="360" w:lineRule="auto"/>
        <w:ind w:right="-87" w:firstLine="422" w:firstLineChars="200"/>
        <w:textAlignment w:val="baseline"/>
        <w:rPr>
          <w:rFonts w:hAnsi="宋体" w:eastAsia="宋体"/>
          <w:b/>
          <w:sz w:val="21"/>
          <w:szCs w:val="21"/>
        </w:rPr>
      </w:pPr>
      <w:r>
        <w:rPr>
          <w:rFonts w:hint="eastAsia" w:hAnsi="宋体" w:eastAsia="宋体"/>
          <w:b/>
          <w:sz w:val="21"/>
          <w:szCs w:val="21"/>
        </w:rPr>
        <w:t>（四）错误修正</w:t>
      </w:r>
    </w:p>
    <w:p>
      <w:pPr>
        <w:pStyle w:val="19"/>
        <w:snapToGrid w:val="0"/>
        <w:spacing w:before="120" w:line="360" w:lineRule="auto"/>
        <w:ind w:firstLine="415" w:firstLineChars="198"/>
        <w:textAlignment w:val="baseline"/>
        <w:rPr>
          <w:rFonts w:hAnsi="宋体" w:cs="宋体"/>
          <w:sz w:val="21"/>
          <w:szCs w:val="21"/>
        </w:rPr>
      </w:pPr>
      <w:r>
        <w:rPr>
          <w:rFonts w:hint="eastAsia" w:hAnsi="宋体" w:cs="宋体"/>
          <w:sz w:val="21"/>
          <w:szCs w:val="21"/>
        </w:rPr>
        <w:t>投标文件如果出现计算或表达上的错误，修正错误的原则如下：</w:t>
      </w:r>
    </w:p>
    <w:p>
      <w:pPr>
        <w:pStyle w:val="19"/>
        <w:snapToGrid w:val="0"/>
        <w:spacing w:before="120" w:line="360" w:lineRule="auto"/>
        <w:ind w:firstLine="415" w:firstLineChars="198"/>
        <w:textAlignment w:val="baseline"/>
        <w:rPr>
          <w:rFonts w:hAnsi="宋体" w:cs="宋体"/>
          <w:sz w:val="21"/>
          <w:szCs w:val="21"/>
        </w:rPr>
      </w:pPr>
      <w:r>
        <w:rPr>
          <w:rFonts w:hint="eastAsia" w:hAnsi="宋体" w:cs="宋体"/>
          <w:sz w:val="21"/>
          <w:szCs w:val="21"/>
        </w:rPr>
        <w:t>1、如果用数字表示的数额与文字表示的数额不一致的，以文字数额为准；</w:t>
      </w:r>
    </w:p>
    <w:p>
      <w:pPr>
        <w:pStyle w:val="19"/>
        <w:snapToGrid w:val="0"/>
        <w:spacing w:before="120" w:line="360" w:lineRule="auto"/>
        <w:ind w:firstLine="415" w:firstLineChars="198"/>
        <w:textAlignment w:val="baseline"/>
        <w:rPr>
          <w:rFonts w:hAnsi="宋体" w:cs="宋体"/>
          <w:sz w:val="21"/>
          <w:szCs w:val="21"/>
        </w:rPr>
      </w:pPr>
      <w:r>
        <w:rPr>
          <w:rFonts w:hint="eastAsia" w:hAnsi="宋体" w:cs="宋体"/>
          <w:sz w:val="21"/>
          <w:szCs w:val="21"/>
        </w:rPr>
        <w:t>2、当单价和数量的乘积与合价不一致时，通常以标出的单价为准。除非评审小组认为单价属明显的小数点错误，此时应以标出的合价为准，并修改单价。</w:t>
      </w:r>
    </w:p>
    <w:p>
      <w:pPr>
        <w:pStyle w:val="19"/>
        <w:snapToGrid w:val="0"/>
        <w:spacing w:before="120" w:line="360" w:lineRule="auto"/>
        <w:ind w:firstLine="415" w:firstLineChars="198"/>
        <w:textAlignment w:val="baseline"/>
        <w:rPr>
          <w:rFonts w:hAnsi="宋体" w:cs="宋体"/>
          <w:sz w:val="21"/>
          <w:szCs w:val="21"/>
        </w:rPr>
      </w:pPr>
      <w:r>
        <w:rPr>
          <w:rFonts w:hint="eastAsia" w:hAnsi="宋体" w:cs="宋体"/>
          <w:sz w:val="21"/>
          <w:szCs w:val="21"/>
        </w:rPr>
        <w:t>3、按上述修改错误的方法，调整投标文件中的投标报价文件，经投标人确认后，调整后的投标报价对投标人起约束作用。</w:t>
      </w:r>
    </w:p>
    <w:p>
      <w:pPr>
        <w:pStyle w:val="19"/>
        <w:snapToGrid w:val="0"/>
        <w:spacing w:before="120" w:line="360" w:lineRule="auto"/>
        <w:ind w:firstLine="417" w:firstLineChars="198"/>
        <w:textAlignment w:val="baseline"/>
        <w:rPr>
          <w:rFonts w:hAnsi="宋体" w:cs="宋体"/>
          <w:sz w:val="21"/>
          <w:szCs w:val="21"/>
        </w:rPr>
      </w:pPr>
      <w:r>
        <w:rPr>
          <w:rFonts w:hint="eastAsia" w:hAnsi="宋体" w:cs="宋体"/>
          <w:b/>
          <w:sz w:val="21"/>
          <w:szCs w:val="21"/>
        </w:rPr>
        <w:t>按上述修正错误的原则及方法调整或修正投标文件的投标报价，投标人通过电文并签章确认后，调整后的投标报价对投标人具有约束作用。如果投标人不接受修正后的报价，则其投标将作为无效投标处理。</w:t>
      </w:r>
    </w:p>
    <w:p>
      <w:pPr>
        <w:pStyle w:val="104"/>
        <w:snapToGrid w:val="0"/>
        <w:spacing w:before="120" w:after="120" w:line="360" w:lineRule="auto"/>
        <w:ind w:right="-87" w:firstLine="422" w:firstLineChars="200"/>
        <w:jc w:val="left"/>
        <w:textAlignment w:val="baseline"/>
        <w:rPr>
          <w:rFonts w:hAnsi="宋体" w:eastAsia="宋体"/>
          <w:b/>
          <w:sz w:val="21"/>
          <w:szCs w:val="21"/>
        </w:rPr>
      </w:pPr>
      <w:r>
        <w:rPr>
          <w:rFonts w:hint="eastAsia" w:hAnsi="宋体" w:eastAsia="宋体"/>
          <w:b/>
          <w:sz w:val="21"/>
          <w:szCs w:val="21"/>
        </w:rPr>
        <w:t>（五）评标原则和评标办法</w:t>
      </w:r>
    </w:p>
    <w:p>
      <w:pPr>
        <w:pStyle w:val="19"/>
        <w:snapToGrid w:val="0"/>
        <w:spacing w:before="120" w:line="360" w:lineRule="auto"/>
        <w:ind w:firstLine="420" w:firstLineChars="200"/>
        <w:textAlignment w:val="baseline"/>
        <w:rPr>
          <w:rFonts w:hAnsi="宋体" w:cs="宋体"/>
          <w:sz w:val="21"/>
          <w:szCs w:val="21"/>
        </w:rPr>
      </w:pPr>
      <w:r>
        <w:rPr>
          <w:rFonts w:hint="eastAsia" w:hAnsi="宋体" w:cs="宋体"/>
          <w:sz w:val="21"/>
          <w:szCs w:val="21"/>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19"/>
        <w:snapToGrid w:val="0"/>
        <w:spacing w:before="120" w:line="360" w:lineRule="auto"/>
        <w:ind w:firstLine="520" w:firstLineChars="248"/>
        <w:textAlignment w:val="baseline"/>
        <w:rPr>
          <w:rFonts w:hAnsi="宋体" w:cs="宋体"/>
        </w:rPr>
      </w:pPr>
      <w:r>
        <w:rPr>
          <w:rFonts w:hint="eastAsia" w:hAnsi="宋体" w:cs="宋体"/>
          <w:sz w:val="21"/>
          <w:szCs w:val="21"/>
        </w:rPr>
        <w:t>2、评标办法。本项目评标办法是</w:t>
      </w:r>
      <w:r>
        <w:rPr>
          <w:rFonts w:hint="eastAsia" w:hAnsi="宋体" w:cs="宋体"/>
          <w:sz w:val="21"/>
          <w:szCs w:val="21"/>
          <w:u w:val="single" w:color="000000"/>
        </w:rPr>
        <w:t>综合评分法</w:t>
      </w:r>
      <w:r>
        <w:rPr>
          <w:rFonts w:hint="eastAsia" w:hAnsi="宋体" w:cs="宋体"/>
          <w:sz w:val="21"/>
          <w:szCs w:val="21"/>
        </w:rPr>
        <w:t>，具体评标内容及评分标准等详见《第四章：评标办法及评分标准》。</w:t>
      </w:r>
    </w:p>
    <w:p>
      <w:pPr>
        <w:widowControl/>
        <w:snapToGrid w:val="0"/>
        <w:spacing w:line="360" w:lineRule="auto"/>
        <w:ind w:right="-87" w:firstLine="422" w:firstLineChars="200"/>
        <w:textAlignment w:val="baseline"/>
        <w:rPr>
          <w:rFonts w:ascii="宋体" w:hAnsi="宋体"/>
          <w:b/>
          <w:sz w:val="20"/>
          <w:szCs w:val="21"/>
        </w:rPr>
      </w:pPr>
      <w:r>
        <w:rPr>
          <w:rFonts w:hint="eastAsia" w:ascii="宋体" w:hAnsi="宋体"/>
          <w:b/>
          <w:szCs w:val="21"/>
        </w:rPr>
        <w:t>（六）评标过程的监控</w:t>
      </w:r>
    </w:p>
    <w:p>
      <w:pPr>
        <w:pStyle w:val="104"/>
        <w:snapToGrid w:val="0"/>
        <w:spacing w:before="120" w:after="120" w:line="360" w:lineRule="auto"/>
        <w:ind w:right="-87" w:firstLine="420" w:firstLineChars="200"/>
        <w:textAlignment w:val="baseline"/>
        <w:rPr>
          <w:rFonts w:hAnsi="宋体" w:eastAsia="宋体"/>
          <w:b/>
          <w:sz w:val="28"/>
        </w:rPr>
      </w:pPr>
      <w:r>
        <w:rPr>
          <w:rFonts w:hint="eastAsia" w:hAnsi="宋体" w:eastAsia="宋体" w:cs="宋体"/>
          <w:sz w:val="21"/>
        </w:rPr>
        <w:t>本项目评标过程实行全程录音、录像监控。</w:t>
      </w:r>
    </w:p>
    <w:p>
      <w:pPr>
        <w:snapToGrid w:val="0"/>
        <w:spacing w:before="120" w:line="360" w:lineRule="auto"/>
        <w:ind w:right="-87" w:firstLine="3345" w:firstLineChars="1190"/>
        <w:textAlignment w:val="baseline"/>
        <w:rPr>
          <w:rFonts w:hAnsi="宋体"/>
          <w:b/>
          <w:sz w:val="28"/>
        </w:rPr>
      </w:pPr>
    </w:p>
    <w:p>
      <w:pPr>
        <w:snapToGrid w:val="0"/>
        <w:spacing w:before="120" w:line="360" w:lineRule="auto"/>
        <w:ind w:right="-87" w:firstLine="3345" w:firstLineChars="1190"/>
        <w:textAlignment w:val="baseline"/>
        <w:rPr>
          <w:rFonts w:hAnsi="宋体"/>
          <w:b/>
          <w:sz w:val="28"/>
        </w:rPr>
      </w:pPr>
      <w:r>
        <w:rPr>
          <w:rFonts w:hint="eastAsia" w:hAnsi="宋体"/>
          <w:b/>
          <w:sz w:val="28"/>
        </w:rPr>
        <w:t>六、定标</w:t>
      </w:r>
    </w:p>
    <w:p>
      <w:pPr>
        <w:pStyle w:val="19"/>
        <w:snapToGrid w:val="0"/>
        <w:spacing w:before="120" w:line="360" w:lineRule="auto"/>
        <w:ind w:firstLine="417" w:firstLineChars="198"/>
        <w:textAlignment w:val="baseline"/>
        <w:rPr>
          <w:rFonts w:hAnsi="宋体" w:cs="宋体"/>
          <w:b/>
          <w:sz w:val="21"/>
          <w:szCs w:val="21"/>
        </w:rPr>
      </w:pPr>
      <w:r>
        <w:rPr>
          <w:rFonts w:hint="eastAsia" w:hAnsi="宋体" w:cs="宋体"/>
          <w:b/>
          <w:sz w:val="21"/>
          <w:szCs w:val="21"/>
        </w:rPr>
        <w:t>（一）确定中标人。</w:t>
      </w:r>
    </w:p>
    <w:p>
      <w:pPr>
        <w:pStyle w:val="19"/>
        <w:snapToGrid w:val="0"/>
        <w:spacing w:before="120" w:line="360" w:lineRule="auto"/>
        <w:ind w:firstLine="415" w:firstLineChars="198"/>
        <w:textAlignment w:val="baseline"/>
        <w:rPr>
          <w:rFonts w:hAnsi="宋体" w:cs="宋体"/>
          <w:sz w:val="21"/>
          <w:szCs w:val="21"/>
        </w:rPr>
      </w:pPr>
      <w:r>
        <w:rPr>
          <w:rFonts w:hint="eastAsia" w:hAnsi="宋体" w:cs="宋体"/>
          <w:sz w:val="21"/>
          <w:szCs w:val="21"/>
        </w:rPr>
        <w:t>本项目由采购单位事先授权评审小组确定候选中标人1名。经采购单位确认后，确定项目中标人，同时发布采购结果公告，发出中标通知书。</w:t>
      </w:r>
    </w:p>
    <w:p>
      <w:pPr>
        <w:pStyle w:val="19"/>
        <w:snapToGrid w:val="0"/>
        <w:spacing w:before="120" w:line="360" w:lineRule="auto"/>
        <w:ind w:firstLine="415" w:firstLineChars="198"/>
        <w:textAlignment w:val="baseline"/>
        <w:rPr>
          <w:rFonts w:hAnsi="宋体" w:cs="宋体"/>
          <w:sz w:val="21"/>
          <w:szCs w:val="21"/>
        </w:rPr>
      </w:pPr>
      <w:r>
        <w:rPr>
          <w:rFonts w:hint="eastAsia" w:hAnsi="宋体" w:cs="宋体"/>
          <w:sz w:val="21"/>
          <w:szCs w:val="21"/>
        </w:rPr>
        <w:t>1.采购代理机构在评标结束后在2个工作日内将评审报告交采购单位确认。</w:t>
      </w:r>
    </w:p>
    <w:p>
      <w:pPr>
        <w:pStyle w:val="19"/>
        <w:snapToGrid w:val="0"/>
        <w:spacing w:before="120" w:line="360" w:lineRule="auto"/>
        <w:ind w:firstLine="415" w:firstLineChars="198"/>
        <w:textAlignment w:val="baseline"/>
        <w:rPr>
          <w:rFonts w:hAnsi="宋体" w:cs="宋体"/>
          <w:sz w:val="21"/>
          <w:szCs w:val="21"/>
        </w:rPr>
      </w:pPr>
      <w:r>
        <w:rPr>
          <w:rFonts w:hint="eastAsia" w:hAnsi="宋体" w:cs="宋体"/>
          <w:sz w:val="21"/>
          <w:szCs w:val="21"/>
        </w:rPr>
        <w:t>2.投标人对评审结果无异议的，采购单位应在收到评审报告后5个工作日内对评审结果进行确认。如有投标人对评审结果提出质疑的，采购单位可在质疑处理完毕后确定中标人。</w:t>
      </w:r>
    </w:p>
    <w:p>
      <w:pPr>
        <w:pStyle w:val="19"/>
        <w:snapToGrid w:val="0"/>
        <w:spacing w:before="120" w:line="360" w:lineRule="auto"/>
        <w:ind w:firstLine="415" w:firstLineChars="198"/>
        <w:textAlignment w:val="baseline"/>
        <w:rPr>
          <w:rFonts w:hAnsi="宋体" w:cs="宋体"/>
          <w:sz w:val="21"/>
          <w:szCs w:val="21"/>
        </w:rPr>
      </w:pPr>
      <w:r>
        <w:rPr>
          <w:rFonts w:hint="eastAsia" w:hAnsi="宋体" w:cs="宋体"/>
          <w:sz w:val="21"/>
          <w:szCs w:val="21"/>
        </w:rPr>
        <w:t>3.采购单位依法确定中标人后2个工作日内，采购代理机构以书面形式发出《中标通知书》,并同时在相关网站上发布中标公告。</w:t>
      </w:r>
    </w:p>
    <w:p>
      <w:pPr>
        <w:snapToGrid w:val="0"/>
        <w:spacing w:line="380" w:lineRule="exact"/>
        <w:ind w:firstLine="525" w:firstLineChars="250"/>
        <w:textAlignment w:val="baseline"/>
        <w:rPr>
          <w:rFonts w:ascii="宋体" w:hAnsi="宋体"/>
          <w:b/>
          <w:sz w:val="20"/>
        </w:rPr>
      </w:pPr>
      <w:r>
        <w:rPr>
          <w:rFonts w:hint="eastAsia" w:hAnsi="宋体" w:cs="宋体"/>
          <w:szCs w:val="21"/>
        </w:rPr>
        <w:t>（二）</w:t>
      </w:r>
      <w:r>
        <w:t>根据《中华人民共和招标投标法实施条例》（国务院第613号令）第四章第五十五条的规定，排名第一的中标候选人放弃中标、因不可抗力不能履行合同、不按照招标文件要求提交履约保证金，或者被查实存在影响中标结果的违法行为等情形，不符合中标条件的，经招标人书面确认，或者经专家论证，按照评标委员会提出的中标候选人名单排序依次确定其他中标候选人为中标人，也可以重新招标。</w:t>
      </w:r>
    </w:p>
    <w:p>
      <w:pPr>
        <w:snapToGrid w:val="0"/>
        <w:spacing w:before="120" w:line="360" w:lineRule="auto"/>
        <w:ind w:right="-87" w:firstLine="3345" w:firstLineChars="1190"/>
        <w:textAlignment w:val="baseline"/>
        <w:rPr>
          <w:rFonts w:hAnsi="宋体"/>
          <w:b/>
          <w:sz w:val="28"/>
        </w:rPr>
      </w:pPr>
      <w:r>
        <w:rPr>
          <w:rFonts w:hint="eastAsia" w:hAnsi="宋体"/>
          <w:b/>
          <w:sz w:val="28"/>
        </w:rPr>
        <w:t>七、合同授予</w:t>
      </w:r>
    </w:p>
    <w:p>
      <w:pPr>
        <w:widowControl/>
        <w:numPr>
          <w:ilvl w:val="0"/>
          <w:numId w:val="7"/>
        </w:numPr>
        <w:tabs>
          <w:tab w:val="left" w:pos="735"/>
        </w:tabs>
        <w:snapToGrid w:val="0"/>
        <w:spacing w:line="336" w:lineRule="auto"/>
        <w:ind w:right="-87"/>
        <w:jc w:val="left"/>
        <w:textAlignment w:val="baseline"/>
        <w:rPr>
          <w:rFonts w:ascii="宋体" w:hAnsi="宋体"/>
          <w:b/>
          <w:sz w:val="24"/>
        </w:rPr>
      </w:pPr>
      <w:r>
        <w:rPr>
          <w:rFonts w:hint="eastAsia" w:ascii="宋体" w:hAnsi="宋体"/>
          <w:b/>
          <w:sz w:val="24"/>
        </w:rPr>
        <w:t>签订合同</w:t>
      </w:r>
    </w:p>
    <w:p>
      <w:pPr>
        <w:snapToGrid w:val="0"/>
        <w:spacing w:line="336" w:lineRule="auto"/>
        <w:ind w:right="-87" w:firstLine="424" w:firstLineChars="202"/>
        <w:textAlignment w:val="baseline"/>
        <w:rPr>
          <w:rFonts w:ascii="宋体" w:hAnsi="宋体"/>
          <w:sz w:val="20"/>
        </w:rPr>
      </w:pPr>
      <w:r>
        <w:rPr>
          <w:rFonts w:hint="eastAsia" w:ascii="宋体" w:hAnsi="宋体"/>
        </w:rPr>
        <w:t>1.采购单位与中标人应当在《中标通知书》发出之日起30日内签订政府采购合同。同时，采购代理机构对合同内容进行审查，如发现与采购结果和投标承诺内容不一致的，应予以纠正。</w:t>
      </w:r>
    </w:p>
    <w:p>
      <w:pPr>
        <w:pStyle w:val="19"/>
        <w:snapToGrid w:val="0"/>
        <w:spacing w:before="120" w:line="336" w:lineRule="auto"/>
        <w:ind w:firstLine="415" w:firstLineChars="198"/>
        <w:textAlignment w:val="baseline"/>
        <w:rPr>
          <w:rFonts w:hAnsi="宋体" w:cs="宋体"/>
          <w:sz w:val="21"/>
          <w:szCs w:val="21"/>
        </w:rPr>
      </w:pPr>
      <w:r>
        <w:rPr>
          <w:rFonts w:hint="eastAsia" w:hAnsi="宋体" w:cs="宋体"/>
          <w:sz w:val="21"/>
          <w:szCs w:val="21"/>
        </w:rPr>
        <w:t>2、中标人拖延、拒签合同的，将上报监管部门并取消中标资格。</w:t>
      </w:r>
    </w:p>
    <w:p>
      <w:pPr>
        <w:pStyle w:val="19"/>
        <w:snapToGrid w:val="0"/>
        <w:spacing w:before="120" w:line="336" w:lineRule="auto"/>
        <w:ind w:firstLine="415" w:firstLineChars="198"/>
        <w:textAlignment w:val="baseline"/>
        <w:rPr>
          <w:rFonts w:hAnsi="宋体" w:cs="宋体"/>
          <w:sz w:val="21"/>
          <w:szCs w:val="21"/>
        </w:rPr>
      </w:pPr>
      <w:r>
        <w:rPr>
          <w:rFonts w:hint="eastAsia" w:hAnsi="宋体" w:cs="宋体"/>
          <w:sz w:val="21"/>
          <w:szCs w:val="21"/>
        </w:rPr>
        <w:t>3、中标人和采购单位签订合同，按合同规定的供货时间供货并安装调试完毕。</w:t>
      </w:r>
    </w:p>
    <w:p>
      <w:pPr>
        <w:pStyle w:val="19"/>
        <w:snapToGrid w:val="0"/>
        <w:spacing w:before="120" w:line="336" w:lineRule="auto"/>
        <w:ind w:firstLine="415" w:firstLineChars="198"/>
        <w:textAlignment w:val="baseline"/>
        <w:rPr>
          <w:rFonts w:hAnsi="宋体" w:cs="宋体"/>
          <w:sz w:val="21"/>
          <w:szCs w:val="21"/>
        </w:rPr>
      </w:pPr>
      <w:r>
        <w:rPr>
          <w:rFonts w:hint="eastAsia" w:hAnsi="宋体" w:cs="宋体"/>
          <w:sz w:val="21"/>
          <w:szCs w:val="21"/>
        </w:rPr>
        <w:t>4、已确定中标或者成交供应商但尚未签订政府采购合同的，认定中标或者成交结果无效。合格供应商符合法定数量时，可以从合格的中标或者成交候选人中另行确定中标或者成交供应商的，应当要求采购单位依法另行确定中标、成交供应商；否则责令重新开展采购活动。</w:t>
      </w:r>
    </w:p>
    <w:p>
      <w:pPr>
        <w:pStyle w:val="19"/>
        <w:snapToGrid w:val="0"/>
        <w:spacing w:before="120" w:line="336" w:lineRule="auto"/>
        <w:ind w:firstLine="415" w:firstLineChars="198"/>
        <w:textAlignment w:val="baseline"/>
        <w:rPr>
          <w:rFonts w:hAnsi="宋体" w:cs="宋体"/>
          <w:sz w:val="21"/>
          <w:szCs w:val="21"/>
        </w:rPr>
      </w:pPr>
      <w:r>
        <w:rPr>
          <w:rFonts w:hint="eastAsia" w:hAnsi="宋体" w:cs="宋体"/>
          <w:sz w:val="21"/>
          <w:szCs w:val="21"/>
        </w:rPr>
        <w:t>（二）合同公告</w:t>
      </w:r>
    </w:p>
    <w:p>
      <w:pPr>
        <w:pStyle w:val="19"/>
        <w:snapToGrid w:val="0"/>
        <w:spacing w:before="120" w:line="336" w:lineRule="auto"/>
        <w:ind w:firstLine="415" w:firstLineChars="198"/>
        <w:textAlignment w:val="baseline"/>
        <w:rPr>
          <w:rFonts w:hAnsi="宋体" w:cs="宋体"/>
          <w:sz w:val="21"/>
          <w:szCs w:val="21"/>
        </w:rPr>
      </w:pPr>
      <w:r>
        <w:rPr>
          <w:rFonts w:hint="eastAsia" w:hAnsi="宋体" w:cs="宋体"/>
          <w:sz w:val="21"/>
          <w:szCs w:val="21"/>
        </w:rPr>
        <w:t>采购单位应当自政府采购合同签订之日起2个工作日内，将政府采购合同在省级以上人民政府财政部门指定的媒体上公告，但政府采购合同中涉及国家秘密、商业秘密的内容除外。</w:t>
      </w:r>
    </w:p>
    <w:p>
      <w:pPr>
        <w:pStyle w:val="19"/>
        <w:snapToGrid w:val="0"/>
        <w:spacing w:before="120" w:line="336" w:lineRule="auto"/>
        <w:ind w:firstLine="415" w:firstLineChars="198"/>
        <w:textAlignment w:val="baseline"/>
        <w:rPr>
          <w:rFonts w:hAnsi="宋体" w:cs="宋体"/>
          <w:sz w:val="21"/>
          <w:szCs w:val="21"/>
        </w:rPr>
      </w:pPr>
    </w:p>
    <w:p>
      <w:pPr>
        <w:pStyle w:val="19"/>
        <w:snapToGrid w:val="0"/>
        <w:spacing w:before="120" w:line="336" w:lineRule="auto"/>
        <w:textAlignment w:val="baseline"/>
        <w:rPr>
          <w:rFonts w:hAnsi="宋体" w:cs="宋体"/>
          <w:sz w:val="21"/>
          <w:szCs w:val="21"/>
        </w:rPr>
      </w:pPr>
    </w:p>
    <w:p>
      <w:pPr>
        <w:snapToGrid w:val="0"/>
        <w:spacing w:before="120" w:line="360" w:lineRule="auto"/>
        <w:ind w:right="-87"/>
        <w:jc w:val="center"/>
        <w:textAlignment w:val="baseline"/>
        <w:rPr>
          <w:rFonts w:ascii="黑体" w:hAnsi="宋体" w:eastAsia="黑体"/>
          <w:sz w:val="30"/>
        </w:rPr>
      </w:pPr>
      <w:r>
        <w:rPr>
          <w:rFonts w:hint="eastAsia" w:ascii="黑体" w:hAnsi="宋体" w:eastAsia="黑体"/>
          <w:sz w:val="30"/>
        </w:rPr>
        <w:t>第四章  评标办法及评分标准</w:t>
      </w:r>
    </w:p>
    <w:p>
      <w:pPr>
        <w:snapToGrid w:val="0"/>
        <w:spacing w:before="120" w:line="336" w:lineRule="auto"/>
        <w:ind w:right="-87" w:firstLine="103" w:firstLineChars="49"/>
        <w:textAlignment w:val="baseline"/>
        <w:rPr>
          <w:rFonts w:hAnsi="宋体"/>
          <w:sz w:val="20"/>
        </w:rPr>
      </w:pPr>
      <w:r>
        <w:rPr>
          <w:rFonts w:hint="eastAsia" w:hAnsi="宋体"/>
          <w:b/>
        </w:rPr>
        <w:t>综合评分法</w:t>
      </w:r>
    </w:p>
    <w:p>
      <w:pPr>
        <w:snapToGrid w:val="0"/>
        <w:spacing w:line="336" w:lineRule="auto"/>
        <w:ind w:right="-87" w:firstLine="1889" w:firstLineChars="784"/>
        <w:textAlignment w:val="baseline"/>
        <w:rPr>
          <w:rFonts w:ascii="宋体" w:hAnsi="宋体"/>
          <w:b/>
          <w:sz w:val="24"/>
          <w:szCs w:val="24"/>
        </w:rPr>
      </w:pPr>
      <w:r>
        <w:rPr>
          <w:rFonts w:hint="eastAsia"/>
          <w:b/>
          <w:sz w:val="24"/>
          <w:szCs w:val="24"/>
        </w:rPr>
        <w:t>岱山县气象灾害风险普查和区划项目</w:t>
      </w:r>
    </w:p>
    <w:p>
      <w:pPr>
        <w:snapToGrid w:val="0"/>
        <w:spacing w:line="336" w:lineRule="auto"/>
        <w:ind w:right="-87" w:firstLine="420"/>
        <w:textAlignment w:val="baseline"/>
        <w:rPr>
          <w:rFonts w:ascii="宋体" w:hAnsi="宋体"/>
          <w:sz w:val="20"/>
        </w:rPr>
      </w:pPr>
      <w:r>
        <w:rPr>
          <w:rFonts w:hint="eastAsia" w:ascii="宋体" w:hAnsi="宋体"/>
        </w:rPr>
        <w:t>为公正、公平、科学地选择中标人，根据《中华人民共和国政府采购法》等有关法律法规的规定，并结合本项目的实际，制定本办法。</w:t>
      </w:r>
    </w:p>
    <w:p>
      <w:pPr>
        <w:snapToGrid w:val="0"/>
        <w:spacing w:line="336" w:lineRule="auto"/>
        <w:ind w:right="-87" w:firstLine="945" w:firstLineChars="450"/>
        <w:textAlignment w:val="baseline"/>
        <w:rPr>
          <w:rFonts w:ascii="宋体" w:hAnsi="宋体"/>
          <w:sz w:val="20"/>
        </w:rPr>
      </w:pPr>
      <w:r>
        <w:rPr>
          <w:rFonts w:hint="eastAsia" w:ascii="宋体" w:hAnsi="宋体"/>
          <w:szCs w:val="21"/>
        </w:rPr>
        <w:t>本办法适用于</w:t>
      </w:r>
      <w:r>
        <w:rPr>
          <w:rFonts w:hint="eastAsia"/>
        </w:rPr>
        <w:t>岱山县气象灾害风险普查和区划项目</w:t>
      </w:r>
      <w:r>
        <w:rPr>
          <w:rFonts w:hint="eastAsia" w:ascii="宋体" w:hAnsi="宋体"/>
          <w:szCs w:val="21"/>
        </w:rPr>
        <w:t>的评标。</w:t>
      </w:r>
    </w:p>
    <w:p>
      <w:pPr>
        <w:snapToGrid w:val="0"/>
        <w:spacing w:line="336" w:lineRule="auto"/>
        <w:ind w:left="756" w:leftChars="114" w:right="-87" w:hanging="517" w:hangingChars="245"/>
        <w:textAlignment w:val="baseline"/>
        <w:rPr>
          <w:rFonts w:ascii="宋体" w:hAnsi="宋体"/>
          <w:sz w:val="20"/>
        </w:rPr>
      </w:pPr>
      <w:r>
        <w:rPr>
          <w:rFonts w:hint="eastAsia" w:ascii="宋体" w:hAnsi="宋体"/>
          <w:b/>
        </w:rPr>
        <w:t>中标依据：</w:t>
      </w:r>
      <w:r>
        <w:rPr>
          <w:rFonts w:hint="eastAsia" w:ascii="宋体" w:hAnsi="宋体"/>
        </w:rPr>
        <w:t>在不高于</w:t>
      </w:r>
      <w:r>
        <w:rPr>
          <w:rFonts w:hint="eastAsia" w:ascii="宋体" w:hAnsi="宋体"/>
          <w:u w:val="single" w:color="000000"/>
        </w:rPr>
        <w:t>最高限价</w:t>
      </w:r>
      <w:r>
        <w:rPr>
          <w:rFonts w:hint="eastAsia" w:ascii="宋体" w:hAnsi="宋体"/>
        </w:rPr>
        <w:t>的前提下，</w:t>
      </w:r>
      <w:r>
        <w:rPr>
          <w:rFonts w:hint="eastAsia" w:ascii="宋体" w:hAnsi="宋体"/>
          <w:u w:val="single" w:color="000000"/>
        </w:rPr>
        <w:t>综合评估分</w:t>
      </w:r>
      <w:r>
        <w:rPr>
          <w:rFonts w:hint="eastAsia" w:ascii="宋体" w:hAnsi="宋体"/>
        </w:rPr>
        <w:t xml:space="preserve">最高者为中标候选人。   </w:t>
      </w:r>
    </w:p>
    <w:p>
      <w:pPr>
        <w:snapToGrid w:val="0"/>
        <w:spacing w:line="336" w:lineRule="auto"/>
        <w:ind w:left="756" w:leftChars="114" w:right="-87" w:hanging="517" w:hangingChars="245"/>
        <w:textAlignment w:val="baseline"/>
        <w:rPr>
          <w:rFonts w:ascii="宋体" w:hAnsi="宋体"/>
          <w:b/>
          <w:sz w:val="20"/>
          <w:u w:val="single"/>
        </w:rPr>
      </w:pPr>
      <w:r>
        <w:rPr>
          <w:rFonts w:hint="eastAsia" w:ascii="宋体" w:hAnsi="宋体"/>
          <w:b/>
          <w:u w:val="single" w:color="000000"/>
        </w:rPr>
        <w:t xml:space="preserve">  最高限价：指预算金额。</w:t>
      </w:r>
    </w:p>
    <w:p>
      <w:pPr>
        <w:snapToGrid w:val="0"/>
        <w:spacing w:line="336" w:lineRule="auto"/>
        <w:ind w:right="-87" w:firstLine="517" w:firstLineChars="245"/>
        <w:textAlignment w:val="baseline"/>
        <w:rPr>
          <w:rFonts w:ascii="宋体" w:hAnsi="宋体"/>
          <w:b/>
          <w:sz w:val="20"/>
        </w:rPr>
      </w:pPr>
      <w:r>
        <w:rPr>
          <w:rFonts w:hint="eastAsia" w:ascii="宋体" w:hAnsi="宋体"/>
          <w:b/>
        </w:rPr>
        <w:t xml:space="preserve">报价的计分方法： </w:t>
      </w:r>
    </w:p>
    <w:p>
      <w:pPr>
        <w:snapToGrid w:val="0"/>
        <w:spacing w:line="336" w:lineRule="auto"/>
        <w:ind w:right="-87" w:firstLine="411" w:firstLineChars="196"/>
        <w:textAlignment w:val="baseline"/>
        <w:rPr>
          <w:rFonts w:ascii="宋体" w:hAnsi="宋体"/>
          <w:sz w:val="20"/>
          <w:lang w:val="zh-CN"/>
        </w:rPr>
      </w:pPr>
      <w:r>
        <w:rPr>
          <w:rFonts w:hint="eastAsia" w:ascii="宋体" w:hAnsi="宋体"/>
          <w:lang w:val="zh-CN"/>
        </w:rPr>
        <w:t>满足投标文件要求且投标价格最低的投标报价为评标基准价，其价格分为满分，其他投标人的价格分按下列公式计算：</w:t>
      </w:r>
    </w:p>
    <w:p>
      <w:pPr>
        <w:snapToGrid w:val="0"/>
        <w:spacing w:line="336" w:lineRule="auto"/>
        <w:ind w:right="-87" w:firstLine="550" w:firstLineChars="262"/>
        <w:textAlignment w:val="baseline"/>
        <w:rPr>
          <w:rFonts w:ascii="宋体" w:hAnsi="宋体"/>
          <w:sz w:val="20"/>
          <w:lang w:val="zh-CN"/>
        </w:rPr>
      </w:pPr>
      <w:r>
        <w:rPr>
          <w:rFonts w:hint="eastAsia" w:ascii="宋体" w:hAnsi="宋体"/>
          <w:lang w:val="zh-CN"/>
        </w:rPr>
        <w:t xml:space="preserve">价格得分＝（评标基准价/投标报价）×价格权重×100, </w:t>
      </w:r>
    </w:p>
    <w:tbl>
      <w:tblPr>
        <w:tblStyle w:val="35"/>
        <w:tblW w:w="774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7" w:hRule="atLeast"/>
        </w:trPr>
        <w:tc>
          <w:tcPr>
            <w:tcW w:w="5040"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ind w:right="-341"/>
              <w:jc w:val="center"/>
              <w:textAlignment w:val="baseline"/>
              <w:rPr>
                <w:rFonts w:ascii="宋体" w:hAnsi="宋体"/>
                <w:sz w:val="20"/>
              </w:rPr>
            </w:pPr>
            <w:r>
              <w:rPr>
                <w:rFonts w:hint="eastAsia" w:ascii="宋体" w:hAnsi="宋体"/>
                <w:lang w:val="zh-CN"/>
              </w:rPr>
              <w:t>评价指标和各评价权重指标：</w:t>
            </w:r>
            <w:r>
              <w:rPr>
                <w:rFonts w:hint="eastAsia" w:ascii="宋体" w:hAnsi="宋体"/>
              </w:rPr>
              <w:t>评标指标</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ind w:right="-341"/>
              <w:jc w:val="center"/>
              <w:textAlignment w:val="baseline"/>
              <w:rPr>
                <w:rFonts w:ascii="宋体" w:hAnsi="宋体"/>
                <w:sz w:val="20"/>
              </w:rPr>
            </w:pPr>
            <w:r>
              <w:rPr>
                <w:rFonts w:hint="eastAsia" w:ascii="宋体" w:hAnsi="宋体"/>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5040" w:type="dxa"/>
            <w:tcBorders>
              <w:top w:val="single" w:color="auto" w:sz="4" w:space="0"/>
              <w:left w:val="single" w:color="auto" w:sz="4" w:space="0"/>
              <w:right w:val="single" w:color="auto" w:sz="4" w:space="0"/>
            </w:tcBorders>
            <w:vAlign w:val="center"/>
          </w:tcPr>
          <w:p>
            <w:pPr>
              <w:snapToGrid w:val="0"/>
              <w:spacing w:line="336" w:lineRule="auto"/>
              <w:ind w:right="-341"/>
              <w:jc w:val="center"/>
              <w:textAlignment w:val="baseline"/>
              <w:rPr>
                <w:rFonts w:ascii="宋体" w:hAnsi="宋体"/>
                <w:sz w:val="20"/>
              </w:rPr>
            </w:pPr>
            <w:r>
              <w:rPr>
                <w:rFonts w:hint="eastAsia" w:ascii="宋体" w:hAnsi="宋体"/>
              </w:rPr>
              <w:t>商务、技术部分</w:t>
            </w:r>
          </w:p>
        </w:tc>
        <w:tc>
          <w:tcPr>
            <w:tcW w:w="2700" w:type="dxa"/>
            <w:tcBorders>
              <w:top w:val="single" w:color="auto" w:sz="4" w:space="0"/>
              <w:left w:val="single" w:color="auto" w:sz="4" w:space="0"/>
              <w:right w:val="single" w:color="auto" w:sz="4" w:space="0"/>
            </w:tcBorders>
            <w:vAlign w:val="center"/>
          </w:tcPr>
          <w:p>
            <w:pPr>
              <w:snapToGrid w:val="0"/>
              <w:spacing w:line="336" w:lineRule="auto"/>
              <w:ind w:right="-341"/>
              <w:jc w:val="center"/>
              <w:textAlignment w:val="baseline"/>
              <w:rPr>
                <w:rFonts w:ascii="宋体" w:hAnsi="宋体"/>
                <w:sz w:val="20"/>
              </w:rPr>
            </w:pPr>
            <w:r>
              <w:rPr>
                <w:rFonts w:hint="eastAsia" w:ascii="宋体" w:hAnsi="宋体"/>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5040"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ind w:right="-341"/>
              <w:jc w:val="center"/>
              <w:textAlignment w:val="baseline"/>
              <w:rPr>
                <w:rFonts w:ascii="宋体" w:hAnsi="宋体"/>
                <w:sz w:val="20"/>
              </w:rPr>
            </w:pPr>
            <w:r>
              <w:rPr>
                <w:rFonts w:hint="eastAsia" w:ascii="宋体" w:hAnsi="宋体"/>
              </w:rPr>
              <w:t>投标报价</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ind w:right="-341"/>
              <w:jc w:val="center"/>
              <w:textAlignment w:val="baseline"/>
              <w:rPr>
                <w:rFonts w:ascii="宋体" w:hAnsi="宋体"/>
                <w:sz w:val="20"/>
              </w:rPr>
            </w:pPr>
            <w:r>
              <w:rPr>
                <w:rFonts w:hint="eastAsia" w:ascii="宋体" w:hAnsi="宋体"/>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5040"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ind w:right="-341"/>
              <w:jc w:val="center"/>
              <w:textAlignment w:val="baseline"/>
              <w:rPr>
                <w:rFonts w:ascii="宋体" w:hAnsi="宋体"/>
                <w:sz w:val="20"/>
              </w:rPr>
            </w:pPr>
            <w:r>
              <w:rPr>
                <w:rFonts w:hint="eastAsia" w:ascii="宋体" w:hAnsi="宋体"/>
              </w:rPr>
              <w:t>合计</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ind w:right="-341"/>
              <w:jc w:val="center"/>
              <w:textAlignment w:val="baseline"/>
              <w:rPr>
                <w:rFonts w:ascii="宋体" w:hAnsi="宋体"/>
                <w:sz w:val="20"/>
              </w:rPr>
            </w:pPr>
            <w:r>
              <w:rPr>
                <w:rFonts w:hint="eastAsia" w:ascii="宋体" w:hAnsi="宋体"/>
              </w:rPr>
              <w:t>100</w:t>
            </w:r>
          </w:p>
        </w:tc>
      </w:tr>
    </w:tbl>
    <w:p>
      <w:pPr>
        <w:snapToGrid w:val="0"/>
        <w:spacing w:line="336" w:lineRule="auto"/>
        <w:ind w:right="-341" w:firstLine="424" w:firstLineChars="202"/>
        <w:textAlignment w:val="baseline"/>
        <w:rPr>
          <w:rFonts w:ascii="宋体" w:hAnsi="宋体"/>
          <w:sz w:val="20"/>
        </w:rPr>
      </w:pPr>
      <w:r>
        <w:rPr>
          <w:rFonts w:hint="eastAsia" w:ascii="宋体" w:hAnsi="宋体"/>
        </w:rPr>
        <w:t>综合评估分=商务技术得分＋价格得分(评分过程中采用四舍五入法，并保留小数2位)</w:t>
      </w:r>
    </w:p>
    <w:p>
      <w:pPr>
        <w:snapToGrid w:val="0"/>
        <w:spacing w:line="336" w:lineRule="auto"/>
        <w:ind w:right="-341" w:firstLine="424" w:firstLineChars="202"/>
        <w:textAlignment w:val="baseline"/>
        <w:rPr>
          <w:rFonts w:ascii="宋体" w:hAnsi="宋体"/>
          <w:sz w:val="20"/>
        </w:rPr>
      </w:pPr>
      <w:r>
        <w:rPr>
          <w:rFonts w:hint="eastAsia" w:ascii="宋体" w:hAnsi="宋体"/>
        </w:rPr>
        <w:t>将综合评估分从高到低排序，得出参投标人名次。得分相同时，按投标报价由低到高顺序排列，得分且投标报价相同的，按技术指标优劣顺序排列</w:t>
      </w:r>
    </w:p>
    <w:p>
      <w:pPr>
        <w:tabs>
          <w:tab w:val="left" w:pos="1620"/>
        </w:tabs>
        <w:snapToGrid w:val="0"/>
        <w:spacing w:line="336" w:lineRule="auto"/>
        <w:ind w:left="1111" w:leftChars="228" w:right="-341" w:hanging="632" w:hangingChars="300"/>
        <w:textAlignment w:val="baseline"/>
        <w:rPr>
          <w:rFonts w:ascii="宋体" w:hAnsi="宋体"/>
          <w:b/>
          <w:sz w:val="20"/>
        </w:rPr>
      </w:pPr>
      <w:r>
        <w:rPr>
          <w:rFonts w:hint="eastAsia" w:ascii="宋体" w:hAnsi="宋体"/>
          <w:b/>
        </w:rPr>
        <w:t xml:space="preserve"> 候选中标商的选取</w:t>
      </w:r>
    </w:p>
    <w:p>
      <w:pPr>
        <w:snapToGrid w:val="0"/>
        <w:spacing w:line="336" w:lineRule="auto"/>
        <w:ind w:right="-341" w:firstLine="525" w:firstLineChars="250"/>
        <w:textAlignment w:val="baseline"/>
        <w:rPr>
          <w:rFonts w:ascii="宋体" w:hAnsi="宋体"/>
        </w:rPr>
      </w:pPr>
      <w:r>
        <w:rPr>
          <w:rFonts w:hint="eastAsia" w:ascii="宋体" w:hAnsi="宋体"/>
        </w:rPr>
        <w:t>按照综合评估分名次推荐候选中标人1名。</w:t>
      </w:r>
    </w:p>
    <w:p>
      <w:pPr>
        <w:snapToGrid w:val="0"/>
        <w:ind w:right="-341"/>
        <w:jc w:val="center"/>
        <w:textAlignment w:val="baseline"/>
        <w:rPr>
          <w:rFonts w:ascii="宋体"/>
          <w:b/>
          <w:sz w:val="24"/>
          <w:szCs w:val="24"/>
        </w:rPr>
      </w:pPr>
    </w:p>
    <w:p>
      <w:pPr>
        <w:snapToGrid w:val="0"/>
        <w:ind w:right="-341"/>
        <w:jc w:val="center"/>
        <w:textAlignment w:val="baseline"/>
        <w:rPr>
          <w:rFonts w:ascii="宋体"/>
          <w:b/>
          <w:sz w:val="24"/>
          <w:szCs w:val="24"/>
        </w:rPr>
      </w:pPr>
    </w:p>
    <w:p>
      <w:pPr>
        <w:snapToGrid w:val="0"/>
        <w:ind w:right="-341"/>
        <w:jc w:val="center"/>
        <w:textAlignment w:val="baseline"/>
        <w:rPr>
          <w:rFonts w:ascii="宋体"/>
          <w:b/>
          <w:sz w:val="24"/>
          <w:szCs w:val="24"/>
        </w:rPr>
      </w:pPr>
    </w:p>
    <w:p>
      <w:pPr>
        <w:snapToGrid w:val="0"/>
        <w:ind w:right="-341"/>
        <w:jc w:val="center"/>
        <w:textAlignment w:val="baseline"/>
        <w:rPr>
          <w:rFonts w:ascii="宋体"/>
          <w:b/>
          <w:sz w:val="24"/>
          <w:szCs w:val="24"/>
        </w:rPr>
      </w:pPr>
    </w:p>
    <w:p>
      <w:pPr>
        <w:snapToGrid w:val="0"/>
        <w:ind w:right="-341"/>
        <w:jc w:val="center"/>
        <w:textAlignment w:val="baseline"/>
        <w:rPr>
          <w:rFonts w:ascii="宋体"/>
          <w:b/>
          <w:sz w:val="24"/>
          <w:szCs w:val="24"/>
        </w:rPr>
      </w:pPr>
    </w:p>
    <w:p>
      <w:pPr>
        <w:snapToGrid w:val="0"/>
        <w:ind w:right="-341"/>
        <w:jc w:val="center"/>
        <w:textAlignment w:val="baseline"/>
        <w:rPr>
          <w:rFonts w:ascii="宋体"/>
          <w:b/>
          <w:sz w:val="24"/>
          <w:szCs w:val="24"/>
        </w:rPr>
      </w:pPr>
    </w:p>
    <w:p>
      <w:pPr>
        <w:snapToGrid w:val="0"/>
        <w:ind w:right="-341"/>
        <w:jc w:val="center"/>
        <w:textAlignment w:val="baseline"/>
        <w:rPr>
          <w:rFonts w:ascii="宋体"/>
          <w:b/>
          <w:sz w:val="24"/>
          <w:szCs w:val="24"/>
        </w:rPr>
      </w:pPr>
    </w:p>
    <w:p>
      <w:pPr>
        <w:snapToGrid w:val="0"/>
        <w:ind w:right="-341"/>
        <w:jc w:val="center"/>
        <w:textAlignment w:val="baseline"/>
        <w:rPr>
          <w:rFonts w:ascii="宋体"/>
          <w:b/>
          <w:sz w:val="24"/>
          <w:szCs w:val="24"/>
        </w:rPr>
      </w:pPr>
    </w:p>
    <w:p>
      <w:pPr>
        <w:snapToGrid w:val="0"/>
        <w:ind w:right="-341"/>
        <w:jc w:val="center"/>
        <w:textAlignment w:val="baseline"/>
        <w:rPr>
          <w:rFonts w:ascii="宋体"/>
          <w:b/>
          <w:sz w:val="24"/>
          <w:szCs w:val="24"/>
        </w:rPr>
      </w:pPr>
    </w:p>
    <w:p>
      <w:pPr>
        <w:snapToGrid w:val="0"/>
        <w:ind w:right="-341"/>
        <w:jc w:val="center"/>
        <w:textAlignment w:val="baseline"/>
        <w:rPr>
          <w:rFonts w:ascii="宋体"/>
          <w:b/>
          <w:sz w:val="24"/>
          <w:szCs w:val="24"/>
        </w:rPr>
      </w:pPr>
    </w:p>
    <w:p>
      <w:pPr>
        <w:snapToGrid w:val="0"/>
        <w:ind w:right="-341"/>
        <w:jc w:val="center"/>
        <w:textAlignment w:val="baseline"/>
        <w:rPr>
          <w:rFonts w:ascii="宋体"/>
          <w:b/>
          <w:sz w:val="24"/>
          <w:szCs w:val="24"/>
        </w:rPr>
      </w:pPr>
    </w:p>
    <w:p>
      <w:pPr>
        <w:snapToGrid w:val="0"/>
        <w:ind w:right="-341"/>
        <w:jc w:val="center"/>
        <w:textAlignment w:val="baseline"/>
        <w:rPr>
          <w:rFonts w:ascii="宋体"/>
          <w:b/>
          <w:sz w:val="24"/>
          <w:szCs w:val="24"/>
        </w:rPr>
      </w:pPr>
    </w:p>
    <w:p>
      <w:pPr>
        <w:snapToGrid w:val="0"/>
        <w:ind w:right="-341"/>
        <w:jc w:val="center"/>
        <w:textAlignment w:val="baseline"/>
        <w:rPr>
          <w:rFonts w:ascii="宋体"/>
          <w:b/>
          <w:sz w:val="24"/>
          <w:szCs w:val="24"/>
        </w:rPr>
      </w:pPr>
    </w:p>
    <w:p>
      <w:pPr>
        <w:snapToGrid w:val="0"/>
        <w:ind w:right="-341"/>
        <w:jc w:val="center"/>
        <w:textAlignment w:val="baseline"/>
        <w:rPr>
          <w:rFonts w:ascii="宋体"/>
          <w:b/>
          <w:sz w:val="24"/>
          <w:szCs w:val="24"/>
        </w:rPr>
      </w:pPr>
    </w:p>
    <w:p>
      <w:pPr>
        <w:snapToGrid w:val="0"/>
        <w:ind w:right="-341"/>
        <w:jc w:val="center"/>
        <w:textAlignment w:val="baseline"/>
        <w:rPr>
          <w:rFonts w:ascii="宋体"/>
          <w:b/>
          <w:sz w:val="24"/>
          <w:szCs w:val="24"/>
        </w:rPr>
      </w:pPr>
    </w:p>
    <w:p>
      <w:pPr>
        <w:snapToGrid w:val="0"/>
        <w:ind w:right="-341"/>
        <w:jc w:val="center"/>
        <w:textAlignment w:val="baseline"/>
        <w:rPr>
          <w:rFonts w:ascii="宋体" w:hAnsi="宋体"/>
          <w:b/>
          <w:sz w:val="24"/>
          <w:szCs w:val="24"/>
          <w:lang w:val="zh-CN"/>
        </w:rPr>
      </w:pPr>
      <w:r>
        <w:rPr>
          <w:rFonts w:hint="eastAsia" w:ascii="宋体"/>
          <w:b/>
          <w:sz w:val="24"/>
          <w:szCs w:val="24"/>
        </w:rPr>
        <w:t>岱山县气象灾害风险普查和区划项目</w:t>
      </w:r>
      <w:r>
        <w:rPr>
          <w:rFonts w:hint="eastAsia" w:ascii="宋体" w:hAnsi="宋体"/>
          <w:b/>
          <w:sz w:val="24"/>
          <w:szCs w:val="24"/>
        </w:rPr>
        <w:t>评分表</w:t>
      </w:r>
    </w:p>
    <w:p>
      <w:pPr>
        <w:snapToGrid w:val="0"/>
        <w:ind w:right="-341"/>
        <w:jc w:val="left"/>
        <w:textAlignment w:val="baseline"/>
        <w:rPr>
          <w:rFonts w:ascii="宋体"/>
          <w:b/>
          <w:szCs w:val="21"/>
        </w:rPr>
      </w:pPr>
    </w:p>
    <w:p>
      <w:pPr>
        <w:snapToGrid w:val="0"/>
        <w:ind w:right="-341"/>
        <w:jc w:val="left"/>
        <w:textAlignment w:val="baseline"/>
        <w:rPr>
          <w:rFonts w:ascii="宋体"/>
          <w:b/>
          <w:sz w:val="20"/>
          <w:szCs w:val="21"/>
        </w:rPr>
      </w:pPr>
      <w:r>
        <w:rPr>
          <w:rFonts w:hint="eastAsia" w:ascii="宋体"/>
          <w:b/>
          <w:szCs w:val="21"/>
        </w:rPr>
        <w:t>项目名称：岱山县气象灾害风险普查和区划项目</w:t>
      </w:r>
    </w:p>
    <w:p>
      <w:pPr>
        <w:snapToGrid w:val="0"/>
        <w:spacing w:line="440" w:lineRule="exact"/>
        <w:textAlignment w:val="baseline"/>
        <w:rPr>
          <w:rFonts w:ascii="宋体"/>
          <w:b/>
          <w:szCs w:val="21"/>
        </w:rPr>
      </w:pPr>
      <w:r>
        <w:rPr>
          <w:rFonts w:hint="eastAsia" w:ascii="宋体"/>
          <w:b/>
          <w:szCs w:val="21"/>
        </w:rPr>
        <w:t>招标编号：SZGXZS2021148</w:t>
      </w:r>
    </w:p>
    <w:tbl>
      <w:tblPr>
        <w:tblStyle w:val="35"/>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693"/>
        <w:gridCol w:w="7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84" w:type="dxa"/>
            <w:vAlign w:val="center"/>
          </w:tcPr>
          <w:p>
            <w:pPr>
              <w:snapToGrid w:val="0"/>
              <w:jc w:val="center"/>
              <w:textAlignment w:val="baseline"/>
              <w:rPr>
                <w:rFonts w:ascii="宋体" w:hAnsi="宋体" w:cs="宋体"/>
                <w:szCs w:val="21"/>
              </w:rPr>
            </w:pPr>
            <w:r>
              <w:rPr>
                <w:rFonts w:hint="eastAsia" w:ascii="宋体" w:hAnsi="宋体" w:cs="宋体"/>
                <w:szCs w:val="21"/>
              </w:rPr>
              <w:t>评分项目</w:t>
            </w:r>
          </w:p>
        </w:tc>
        <w:tc>
          <w:tcPr>
            <w:tcW w:w="693" w:type="dxa"/>
            <w:vAlign w:val="center"/>
          </w:tcPr>
          <w:p>
            <w:pPr>
              <w:snapToGrid w:val="0"/>
              <w:jc w:val="center"/>
              <w:textAlignment w:val="baseline"/>
              <w:rPr>
                <w:rFonts w:ascii="宋体" w:hAnsi="宋体" w:cs="宋体"/>
                <w:szCs w:val="21"/>
              </w:rPr>
            </w:pPr>
            <w:r>
              <w:rPr>
                <w:rFonts w:hint="eastAsia" w:ascii="宋体" w:hAnsi="宋体" w:cs="宋体"/>
                <w:szCs w:val="21"/>
              </w:rPr>
              <w:t>分值</w:t>
            </w:r>
          </w:p>
        </w:tc>
        <w:tc>
          <w:tcPr>
            <w:tcW w:w="7245" w:type="dxa"/>
            <w:vAlign w:val="center"/>
          </w:tcPr>
          <w:p>
            <w:pPr>
              <w:snapToGrid w:val="0"/>
              <w:jc w:val="center"/>
              <w:textAlignment w:val="baseline"/>
              <w:rPr>
                <w:rFonts w:ascii="宋体" w:hAnsi="宋体" w:cs="宋体"/>
                <w:szCs w:val="21"/>
              </w:rPr>
            </w:pPr>
            <w:r>
              <w:rPr>
                <w:rFonts w:hint="eastAsia" w:ascii="宋体" w:hAnsi="宋体" w:cs="宋体"/>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trPr>
        <w:tc>
          <w:tcPr>
            <w:tcW w:w="1384" w:type="dxa"/>
            <w:vMerge w:val="restart"/>
            <w:vAlign w:val="center"/>
          </w:tcPr>
          <w:p>
            <w:pPr>
              <w:snapToGrid w:val="0"/>
              <w:jc w:val="center"/>
              <w:textAlignment w:val="baseline"/>
              <w:rPr>
                <w:rFonts w:ascii="宋体" w:hAnsi="宋体" w:cs="宋体"/>
                <w:szCs w:val="21"/>
              </w:rPr>
            </w:pPr>
            <w:r>
              <w:rPr>
                <w:rFonts w:hint="eastAsia" w:ascii="宋体" w:hAnsi="宋体" w:cs="宋体"/>
                <w:bCs/>
                <w:szCs w:val="21"/>
              </w:rPr>
              <w:t>拟派项目人员情况</w:t>
            </w:r>
          </w:p>
        </w:tc>
        <w:tc>
          <w:tcPr>
            <w:tcW w:w="693" w:type="dxa"/>
            <w:vMerge w:val="restart"/>
            <w:vAlign w:val="center"/>
          </w:tcPr>
          <w:p>
            <w:pPr>
              <w:snapToGrid w:val="0"/>
              <w:jc w:val="center"/>
              <w:textAlignment w:val="baseline"/>
              <w:rPr>
                <w:rFonts w:ascii="宋体" w:hAnsi="宋体" w:cs="宋体"/>
                <w:szCs w:val="21"/>
              </w:rPr>
            </w:pPr>
            <w:r>
              <w:rPr>
                <w:rFonts w:hint="eastAsia" w:ascii="宋体" w:hAnsi="宋体" w:cs="宋体"/>
                <w:szCs w:val="21"/>
              </w:rPr>
              <w:t>6分</w:t>
            </w:r>
          </w:p>
        </w:tc>
        <w:tc>
          <w:tcPr>
            <w:tcW w:w="7245" w:type="dxa"/>
          </w:tcPr>
          <w:p>
            <w:pPr>
              <w:snapToGrid w:val="0"/>
              <w:textAlignment w:val="baseline"/>
              <w:rPr>
                <w:rFonts w:ascii="宋体" w:hAnsi="宋体" w:cs="宋体"/>
                <w:szCs w:val="21"/>
              </w:rPr>
            </w:pPr>
            <w:r>
              <w:rPr>
                <w:rFonts w:hint="eastAsia" w:ascii="宋体" w:hAnsi="宋体" w:cs="宋体"/>
                <w:szCs w:val="21"/>
              </w:rPr>
              <w:t>项目负责人有气象或应急减灾部门颁发的自然灾害普查培训结业证书的，得1分；</w:t>
            </w:r>
          </w:p>
          <w:p>
            <w:pPr>
              <w:snapToGrid w:val="0"/>
              <w:textAlignment w:val="baseline"/>
              <w:rPr>
                <w:rFonts w:ascii="宋体" w:hAnsi="宋体" w:cs="宋体"/>
                <w:b/>
                <w:szCs w:val="21"/>
              </w:rPr>
            </w:pPr>
            <w:r>
              <w:rPr>
                <w:rFonts w:hint="eastAsia" w:ascii="宋体" w:hAnsi="宋体" w:cs="宋体"/>
                <w:b/>
                <w:szCs w:val="21"/>
              </w:rPr>
              <w:t>（须提供相应的证书复印件和社保证明的复印件加盖公章，未提供或提供不全不得分）。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2" w:hRule="atLeast"/>
        </w:trPr>
        <w:tc>
          <w:tcPr>
            <w:tcW w:w="1384" w:type="dxa"/>
            <w:vMerge w:val="continue"/>
            <w:vAlign w:val="center"/>
          </w:tcPr>
          <w:p>
            <w:pPr>
              <w:snapToGrid w:val="0"/>
              <w:jc w:val="center"/>
              <w:textAlignment w:val="baseline"/>
              <w:rPr>
                <w:rFonts w:ascii="宋体" w:hAnsi="宋体" w:cs="宋体"/>
                <w:bCs/>
                <w:szCs w:val="21"/>
              </w:rPr>
            </w:pPr>
          </w:p>
        </w:tc>
        <w:tc>
          <w:tcPr>
            <w:tcW w:w="693" w:type="dxa"/>
            <w:vMerge w:val="continue"/>
            <w:vAlign w:val="center"/>
          </w:tcPr>
          <w:p>
            <w:pPr>
              <w:snapToGrid w:val="0"/>
              <w:jc w:val="center"/>
              <w:textAlignment w:val="baseline"/>
              <w:rPr>
                <w:rFonts w:ascii="宋体" w:hAnsi="宋体" w:cs="宋体"/>
                <w:strike/>
                <w:szCs w:val="21"/>
              </w:rPr>
            </w:pPr>
          </w:p>
        </w:tc>
        <w:tc>
          <w:tcPr>
            <w:tcW w:w="7245" w:type="dxa"/>
            <w:vAlign w:val="center"/>
          </w:tcPr>
          <w:p>
            <w:pPr>
              <w:snapToGrid w:val="0"/>
              <w:textAlignment w:val="baseline"/>
              <w:rPr>
                <w:rFonts w:ascii="宋体" w:hAnsi="宋体" w:cs="宋体"/>
                <w:szCs w:val="21"/>
              </w:rPr>
            </w:pPr>
            <w:r>
              <w:rPr>
                <w:rFonts w:hint="eastAsia" w:ascii="宋体" w:hAnsi="宋体" w:cs="宋体"/>
                <w:szCs w:val="21"/>
              </w:rPr>
              <w:t>项目组实施人员专业人员素质、技术能力、专业分布、经验、数量：</w:t>
            </w:r>
          </w:p>
          <w:p>
            <w:pPr>
              <w:snapToGrid w:val="0"/>
              <w:textAlignment w:val="baseline"/>
              <w:rPr>
                <w:rFonts w:ascii="宋体" w:hAnsi="宋体" w:cs="宋体"/>
                <w:szCs w:val="21"/>
              </w:rPr>
            </w:pPr>
            <w:r>
              <w:rPr>
                <w:rFonts w:hint="eastAsia" w:ascii="宋体" w:hAnsi="宋体" w:cs="宋体"/>
                <w:szCs w:val="21"/>
              </w:rPr>
              <w:t>1、项目组实施人员具有高工及以上专业资质证书，每人得 1 分，最高得3 分。</w:t>
            </w:r>
            <w:r>
              <w:rPr>
                <w:rFonts w:hint="eastAsia" w:ascii="宋体" w:hAnsi="宋体" w:cs="宋体"/>
                <w:b/>
                <w:bCs/>
                <w:szCs w:val="21"/>
              </w:rPr>
              <w:t>（须提供相应的证书复印件和社保证明的复印件，加盖投标人公章，未提供或提供不全不得分）</w:t>
            </w:r>
            <w:r>
              <w:rPr>
                <w:rFonts w:hint="eastAsia" w:ascii="宋体" w:hAnsi="宋体" w:cs="宋体"/>
                <w:szCs w:val="21"/>
              </w:rPr>
              <w:t>。</w:t>
            </w:r>
          </w:p>
          <w:p>
            <w:pPr>
              <w:snapToGrid w:val="0"/>
              <w:textAlignment w:val="baseline"/>
              <w:rPr>
                <w:rFonts w:ascii="宋体" w:hAnsi="宋体"/>
                <w:strike/>
                <w:szCs w:val="21"/>
              </w:rPr>
            </w:pPr>
            <w:r>
              <w:rPr>
                <w:rFonts w:hint="eastAsia" w:ascii="宋体" w:hAnsi="宋体" w:cs="宋体"/>
                <w:szCs w:val="21"/>
              </w:rPr>
              <w:t>2、项目组人员配备充足：</w:t>
            </w:r>
            <w:r>
              <w:rPr>
                <w:rFonts w:ascii="宋体" w:hAnsi="宋体" w:cs="宋体"/>
                <w:szCs w:val="21"/>
              </w:rPr>
              <w:t>6</w:t>
            </w:r>
            <w:r>
              <w:rPr>
                <w:rFonts w:hint="eastAsia" w:ascii="宋体" w:hAnsi="宋体" w:cs="宋体"/>
                <w:szCs w:val="21"/>
              </w:rPr>
              <w:t>人及以上得2分，</w:t>
            </w:r>
            <w:r>
              <w:rPr>
                <w:rFonts w:ascii="宋体" w:hAnsi="宋体" w:cs="宋体"/>
                <w:szCs w:val="21"/>
              </w:rPr>
              <w:t>4</w:t>
            </w:r>
            <w:r>
              <w:rPr>
                <w:rFonts w:hint="eastAsia" w:ascii="宋体" w:hAnsi="宋体" w:cs="宋体"/>
                <w:szCs w:val="21"/>
              </w:rPr>
              <w:t>-5人得1分，</w:t>
            </w:r>
            <w:r>
              <w:rPr>
                <w:rFonts w:ascii="宋体" w:hAnsi="宋体" w:cs="宋体"/>
                <w:szCs w:val="21"/>
              </w:rPr>
              <w:t>3</w:t>
            </w:r>
            <w:r>
              <w:rPr>
                <w:rFonts w:hint="eastAsia" w:ascii="宋体" w:hAnsi="宋体" w:cs="宋体"/>
                <w:szCs w:val="21"/>
              </w:rPr>
              <w:t>人及以下不得分。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trPr>
        <w:tc>
          <w:tcPr>
            <w:tcW w:w="1384" w:type="dxa"/>
            <w:vAlign w:val="center"/>
          </w:tcPr>
          <w:p>
            <w:pPr>
              <w:snapToGrid w:val="0"/>
              <w:jc w:val="center"/>
              <w:textAlignment w:val="baseline"/>
              <w:rPr>
                <w:rFonts w:ascii="宋体" w:hAnsi="宋体" w:cs="宋体"/>
                <w:szCs w:val="21"/>
              </w:rPr>
            </w:pPr>
            <w:r>
              <w:rPr>
                <w:rFonts w:hint="eastAsia" w:ascii="宋体" w:hAnsi="宋体" w:cs="宋体"/>
                <w:szCs w:val="21"/>
              </w:rPr>
              <w:t>成功案例</w:t>
            </w:r>
          </w:p>
        </w:tc>
        <w:tc>
          <w:tcPr>
            <w:tcW w:w="693" w:type="dxa"/>
            <w:vAlign w:val="center"/>
          </w:tcPr>
          <w:p>
            <w:pPr>
              <w:snapToGrid w:val="0"/>
              <w:jc w:val="center"/>
              <w:textAlignment w:val="baseline"/>
              <w:rPr>
                <w:rFonts w:ascii="宋体" w:hAnsi="宋体" w:cs="宋体"/>
                <w:szCs w:val="21"/>
              </w:rPr>
            </w:pPr>
            <w:r>
              <w:rPr>
                <w:rFonts w:hint="eastAsia" w:ascii="宋体" w:hAnsi="宋体" w:cs="宋体"/>
                <w:szCs w:val="21"/>
              </w:rPr>
              <w:t>5分</w:t>
            </w:r>
          </w:p>
        </w:tc>
        <w:tc>
          <w:tcPr>
            <w:tcW w:w="7245" w:type="dxa"/>
          </w:tcPr>
          <w:p>
            <w:pPr>
              <w:snapToGrid w:val="0"/>
              <w:textAlignment w:val="baseline"/>
              <w:rPr>
                <w:rFonts w:ascii="宋体" w:hAnsi="宋体" w:cs="宋体"/>
                <w:szCs w:val="21"/>
              </w:rPr>
            </w:pPr>
            <w:r>
              <w:rPr>
                <w:rFonts w:hint="eastAsia" w:ascii="宋体" w:hAnsi="宋体" w:cs="宋体"/>
                <w:szCs w:val="21"/>
              </w:rPr>
              <w:t>2018 年 1 月以来同类项目案例，每提供一个得1分，最多得5分。（提供合同复印件加盖公章）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trPr>
        <w:tc>
          <w:tcPr>
            <w:tcW w:w="1384" w:type="dxa"/>
            <w:vMerge w:val="restart"/>
            <w:vAlign w:val="center"/>
          </w:tcPr>
          <w:p>
            <w:pPr>
              <w:snapToGrid w:val="0"/>
              <w:ind w:firstLine="28"/>
              <w:jc w:val="center"/>
              <w:textAlignment w:val="baseline"/>
              <w:rPr>
                <w:rFonts w:ascii="宋体" w:hAnsi="宋体" w:cs="宋体"/>
                <w:bCs/>
                <w:szCs w:val="21"/>
              </w:rPr>
            </w:pPr>
            <w:r>
              <w:rPr>
                <w:rFonts w:hint="eastAsia" w:ascii="宋体" w:hAnsi="宋体" w:cs="宋体"/>
                <w:szCs w:val="21"/>
              </w:rPr>
              <w:t>技术方案</w:t>
            </w:r>
          </w:p>
        </w:tc>
        <w:tc>
          <w:tcPr>
            <w:tcW w:w="693" w:type="dxa"/>
            <w:vAlign w:val="center"/>
          </w:tcPr>
          <w:p>
            <w:pPr>
              <w:snapToGrid w:val="0"/>
              <w:jc w:val="center"/>
              <w:textAlignment w:val="baseline"/>
              <w:rPr>
                <w:rFonts w:ascii="宋体" w:hAnsi="宋体" w:cs="宋体"/>
                <w:szCs w:val="21"/>
              </w:rPr>
            </w:pPr>
            <w:r>
              <w:rPr>
                <w:rFonts w:hint="eastAsia" w:ascii="宋体" w:hAnsi="宋体" w:cs="宋体"/>
                <w:szCs w:val="21"/>
              </w:rPr>
              <w:t>6分</w:t>
            </w:r>
          </w:p>
        </w:tc>
        <w:tc>
          <w:tcPr>
            <w:tcW w:w="7245" w:type="dxa"/>
            <w:vAlign w:val="center"/>
          </w:tcPr>
          <w:p>
            <w:pPr>
              <w:snapToGrid w:val="0"/>
              <w:textAlignment w:val="baseline"/>
              <w:rPr>
                <w:rFonts w:ascii="宋体" w:hAnsi="宋体" w:cs="宋体"/>
                <w:szCs w:val="21"/>
              </w:rPr>
            </w:pPr>
            <w:r>
              <w:rPr>
                <w:rFonts w:hint="eastAsia" w:ascii="宋体" w:hAnsi="宋体" w:cs="宋体"/>
                <w:szCs w:val="21"/>
              </w:rPr>
              <w:t>对本项目的理解：根据投标人对项目背景及方案解读、政策的理解及分析、岱山县气象灾害风险普查的现状和区域特征分析等：</w:t>
            </w:r>
          </w:p>
          <w:p>
            <w:pPr>
              <w:snapToGrid w:val="0"/>
              <w:textAlignment w:val="baseline"/>
              <w:rPr>
                <w:rFonts w:ascii="宋体" w:hAnsi="宋体" w:cs="宋体"/>
                <w:b/>
                <w:szCs w:val="21"/>
              </w:rPr>
            </w:pPr>
            <w:r>
              <w:rPr>
                <w:rFonts w:hint="eastAsia" w:ascii="宋体" w:hAnsi="宋体" w:cs="宋体"/>
                <w:szCs w:val="21"/>
              </w:rPr>
              <w:t>调查全面，背景、现状分析有针对性的得5-6分；分析基本合理、简单的得3-4分，一般的1-2分；未提及此项不得分。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8" w:hRule="atLeast"/>
        </w:trPr>
        <w:tc>
          <w:tcPr>
            <w:tcW w:w="1384" w:type="dxa"/>
            <w:vMerge w:val="continue"/>
            <w:vAlign w:val="center"/>
          </w:tcPr>
          <w:p>
            <w:pPr>
              <w:snapToGrid w:val="0"/>
              <w:ind w:firstLine="28"/>
              <w:jc w:val="center"/>
              <w:textAlignment w:val="baseline"/>
              <w:rPr>
                <w:rFonts w:ascii="宋体" w:hAnsi="宋体" w:cs="宋体"/>
                <w:szCs w:val="21"/>
              </w:rPr>
            </w:pPr>
          </w:p>
        </w:tc>
        <w:tc>
          <w:tcPr>
            <w:tcW w:w="693" w:type="dxa"/>
            <w:vAlign w:val="center"/>
          </w:tcPr>
          <w:p>
            <w:pPr>
              <w:snapToGrid w:val="0"/>
              <w:ind w:firstLine="28"/>
              <w:jc w:val="center"/>
              <w:textAlignment w:val="baseline"/>
              <w:rPr>
                <w:rFonts w:ascii="宋体" w:hAnsi="宋体" w:cs="宋体"/>
                <w:szCs w:val="21"/>
              </w:rPr>
            </w:pPr>
            <w:r>
              <w:rPr>
                <w:rFonts w:hint="eastAsia" w:ascii="宋体" w:hAnsi="宋体" w:cs="宋体"/>
                <w:szCs w:val="21"/>
              </w:rPr>
              <w:t>6分</w:t>
            </w:r>
          </w:p>
        </w:tc>
        <w:tc>
          <w:tcPr>
            <w:tcW w:w="7245" w:type="dxa"/>
            <w:vAlign w:val="center"/>
          </w:tcPr>
          <w:p>
            <w:pPr>
              <w:widowControl/>
              <w:rPr>
                <w:rFonts w:ascii="宋体" w:hAnsi="宋体"/>
                <w:kern w:val="0"/>
                <w:szCs w:val="21"/>
              </w:rPr>
            </w:pPr>
            <w:r>
              <w:rPr>
                <w:rFonts w:hint="eastAsia" w:ascii="宋体" w:hAnsi="宋体"/>
                <w:kern w:val="0"/>
                <w:szCs w:val="21"/>
              </w:rPr>
              <w:t>岱山及其周边（或舟山）自动站评估指标和可行性方案：投标人提供的岱山及其周边（或舟山）自动站评估指标和可行性方案：</w:t>
            </w:r>
          </w:p>
          <w:p>
            <w:pPr>
              <w:widowControl/>
              <w:rPr>
                <w:rFonts w:ascii="宋体" w:hAnsi="宋体" w:cs="宋体"/>
                <w:kern w:val="0"/>
                <w:szCs w:val="21"/>
              </w:rPr>
            </w:pPr>
            <w:r>
              <w:rPr>
                <w:rFonts w:hint="eastAsia" w:ascii="宋体" w:hAnsi="宋体"/>
                <w:kern w:val="0"/>
                <w:szCs w:val="21"/>
              </w:rPr>
              <w:t>方案严谨、全面的得5-</w:t>
            </w:r>
            <w:r>
              <w:rPr>
                <w:rFonts w:ascii="宋体" w:hAnsi="宋体"/>
                <w:kern w:val="0"/>
                <w:szCs w:val="21"/>
              </w:rPr>
              <w:t>6</w:t>
            </w:r>
            <w:r>
              <w:rPr>
                <w:rFonts w:hint="eastAsia" w:ascii="宋体" w:hAnsi="宋体"/>
                <w:kern w:val="0"/>
                <w:szCs w:val="21"/>
              </w:rPr>
              <w:t>分；设计方案较严谨：3-4分，方案普通、缺乏严谨性和操作性的得1-2分；未提及此项的不得分。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trPr>
        <w:tc>
          <w:tcPr>
            <w:tcW w:w="1384" w:type="dxa"/>
            <w:vMerge w:val="continue"/>
            <w:vAlign w:val="center"/>
          </w:tcPr>
          <w:p>
            <w:pPr>
              <w:snapToGrid w:val="0"/>
              <w:ind w:firstLine="28"/>
              <w:jc w:val="center"/>
              <w:textAlignment w:val="baseline"/>
              <w:rPr>
                <w:rFonts w:ascii="宋体" w:hAnsi="宋体" w:cs="宋体"/>
                <w:szCs w:val="21"/>
              </w:rPr>
            </w:pPr>
          </w:p>
        </w:tc>
        <w:tc>
          <w:tcPr>
            <w:tcW w:w="693" w:type="dxa"/>
            <w:vAlign w:val="center"/>
          </w:tcPr>
          <w:p>
            <w:pPr>
              <w:snapToGrid w:val="0"/>
              <w:ind w:firstLine="28"/>
              <w:jc w:val="center"/>
              <w:textAlignment w:val="baseline"/>
              <w:rPr>
                <w:rFonts w:ascii="宋体" w:hAnsi="宋体" w:cs="宋体"/>
                <w:szCs w:val="21"/>
              </w:rPr>
            </w:pPr>
            <w:r>
              <w:rPr>
                <w:rFonts w:hint="eastAsia"/>
              </w:rPr>
              <w:t>6分</w:t>
            </w:r>
          </w:p>
        </w:tc>
        <w:tc>
          <w:tcPr>
            <w:tcW w:w="7245" w:type="dxa"/>
          </w:tcPr>
          <w:p>
            <w:pPr>
              <w:snapToGrid w:val="0"/>
              <w:spacing w:line="288" w:lineRule="auto"/>
              <w:textAlignment w:val="baseline"/>
              <w:rPr>
                <w:rFonts w:ascii="宋体" w:hAnsi="宋体"/>
                <w:kern w:val="0"/>
                <w:szCs w:val="21"/>
              </w:rPr>
            </w:pPr>
            <w:r>
              <w:rPr>
                <w:rFonts w:hint="eastAsia"/>
              </w:rPr>
              <w:t>岱山历史气候资料数据库完整性及各表结构说明：投标人提供的岱山历史气候资料数据库地址和表结构说明。数据库完整、详细：5－6分，较完整：3－4分，一般1－2分，</w:t>
            </w:r>
            <w:r>
              <w:rPr>
                <w:rFonts w:hint="eastAsia" w:ascii="宋体" w:hAnsi="宋体"/>
                <w:kern w:val="0"/>
                <w:szCs w:val="21"/>
              </w:rPr>
              <w:t>未提及此项的不得分。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trPr>
        <w:tc>
          <w:tcPr>
            <w:tcW w:w="1384" w:type="dxa"/>
            <w:vMerge w:val="continue"/>
            <w:vAlign w:val="center"/>
          </w:tcPr>
          <w:p>
            <w:pPr>
              <w:snapToGrid w:val="0"/>
              <w:ind w:firstLine="28"/>
              <w:jc w:val="center"/>
              <w:textAlignment w:val="baseline"/>
              <w:rPr>
                <w:rFonts w:ascii="宋体" w:hAnsi="宋体" w:cs="宋体"/>
                <w:szCs w:val="21"/>
              </w:rPr>
            </w:pPr>
          </w:p>
        </w:tc>
        <w:tc>
          <w:tcPr>
            <w:tcW w:w="693" w:type="dxa"/>
            <w:vAlign w:val="center"/>
          </w:tcPr>
          <w:p>
            <w:pPr>
              <w:snapToGrid w:val="0"/>
              <w:ind w:firstLine="28"/>
              <w:jc w:val="center"/>
              <w:textAlignment w:val="baseline"/>
              <w:rPr>
                <w:rFonts w:ascii="宋体" w:hAnsi="宋体" w:cs="宋体"/>
                <w:szCs w:val="21"/>
              </w:rPr>
            </w:pPr>
            <w:r>
              <w:rPr>
                <w:rFonts w:hint="eastAsia" w:ascii="宋体" w:hAnsi="宋体" w:cs="宋体"/>
                <w:szCs w:val="21"/>
              </w:rPr>
              <w:t>6分</w:t>
            </w:r>
          </w:p>
        </w:tc>
        <w:tc>
          <w:tcPr>
            <w:tcW w:w="7245" w:type="dxa"/>
            <w:vAlign w:val="center"/>
          </w:tcPr>
          <w:p>
            <w:pPr>
              <w:snapToGrid w:val="0"/>
              <w:spacing w:line="288" w:lineRule="auto"/>
              <w:textAlignment w:val="baseline"/>
              <w:rPr>
                <w:rFonts w:ascii="宋体" w:hAnsi="宋体"/>
                <w:kern w:val="0"/>
                <w:szCs w:val="21"/>
              </w:rPr>
            </w:pPr>
            <w:r>
              <w:rPr>
                <w:rFonts w:hint="eastAsia" w:ascii="宋体" w:hAnsi="宋体"/>
                <w:kern w:val="0"/>
                <w:szCs w:val="21"/>
              </w:rPr>
              <w:t>岱山县主要孕灾环境资料提取方法：投标人提供的岱山县主要孕灾环境资料提取方法：</w:t>
            </w:r>
          </w:p>
          <w:p>
            <w:pPr>
              <w:snapToGrid w:val="0"/>
              <w:spacing w:line="288" w:lineRule="auto"/>
              <w:textAlignment w:val="baseline"/>
              <w:rPr>
                <w:sz w:val="20"/>
                <w:szCs w:val="21"/>
              </w:rPr>
            </w:pPr>
            <w:r>
              <w:rPr>
                <w:rFonts w:hint="eastAsia" w:ascii="宋体" w:hAnsi="宋体"/>
                <w:kern w:val="0"/>
                <w:szCs w:val="21"/>
              </w:rPr>
              <w:t>方法明确、表述完整、可操作性强得5-6分；方法较明确，表述较完整：3-4分，一般的</w:t>
            </w:r>
            <w:r>
              <w:rPr>
                <w:rFonts w:ascii="宋体" w:hAnsi="宋体"/>
                <w:kern w:val="0"/>
                <w:szCs w:val="21"/>
              </w:rPr>
              <w:t>1</w:t>
            </w:r>
            <w:r>
              <w:rPr>
                <w:rFonts w:hint="eastAsia" w:ascii="宋体" w:hAnsi="宋体"/>
                <w:kern w:val="0"/>
                <w:szCs w:val="21"/>
              </w:rPr>
              <w:t>-2分；未提及此项的不得分。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trPr>
        <w:tc>
          <w:tcPr>
            <w:tcW w:w="1384" w:type="dxa"/>
            <w:vMerge w:val="continue"/>
            <w:vAlign w:val="center"/>
          </w:tcPr>
          <w:p>
            <w:pPr>
              <w:snapToGrid w:val="0"/>
              <w:ind w:firstLine="28"/>
              <w:jc w:val="center"/>
              <w:textAlignment w:val="baseline"/>
              <w:rPr>
                <w:rFonts w:ascii="宋体" w:hAnsi="宋体" w:cs="宋体"/>
                <w:szCs w:val="21"/>
              </w:rPr>
            </w:pPr>
          </w:p>
        </w:tc>
        <w:tc>
          <w:tcPr>
            <w:tcW w:w="693" w:type="dxa"/>
            <w:vAlign w:val="center"/>
          </w:tcPr>
          <w:p>
            <w:pPr>
              <w:snapToGrid w:val="0"/>
              <w:ind w:firstLine="28"/>
              <w:jc w:val="center"/>
              <w:textAlignment w:val="baseline"/>
              <w:rPr>
                <w:rFonts w:ascii="宋体" w:hAnsi="宋体" w:cs="宋体"/>
                <w:szCs w:val="21"/>
              </w:rPr>
            </w:pPr>
            <w:r>
              <w:rPr>
                <w:rFonts w:hint="eastAsia" w:ascii="宋体" w:hAnsi="宋体" w:cs="宋体"/>
                <w:szCs w:val="21"/>
              </w:rPr>
              <w:t>6分</w:t>
            </w:r>
          </w:p>
        </w:tc>
        <w:tc>
          <w:tcPr>
            <w:tcW w:w="7245" w:type="dxa"/>
            <w:vAlign w:val="center"/>
          </w:tcPr>
          <w:p>
            <w:pPr>
              <w:snapToGrid w:val="0"/>
              <w:spacing w:line="288" w:lineRule="auto"/>
              <w:textAlignment w:val="baseline"/>
              <w:rPr>
                <w:rFonts w:ascii="宋体" w:hAnsi="宋体" w:cs="宋体"/>
                <w:szCs w:val="21"/>
              </w:rPr>
            </w:pPr>
            <w:r>
              <w:rPr>
                <w:rFonts w:hint="eastAsia"/>
              </w:rPr>
              <w:t>岱山县承灾体资料提取方法：</w:t>
            </w:r>
            <w:r>
              <w:rPr>
                <w:rFonts w:hint="eastAsia" w:ascii="宋体" w:hAnsi="宋体" w:cs="宋体"/>
                <w:szCs w:val="21"/>
              </w:rPr>
              <w:t>投标人提供的</w:t>
            </w:r>
            <w:r>
              <w:rPr>
                <w:rFonts w:hint="eastAsia"/>
              </w:rPr>
              <w:t>岱山县承灾体资料提取方法</w:t>
            </w:r>
            <w:r>
              <w:rPr>
                <w:rFonts w:hint="eastAsia" w:ascii="宋体" w:hAnsi="宋体" w:cs="宋体"/>
                <w:szCs w:val="21"/>
              </w:rPr>
              <w:t>：</w:t>
            </w:r>
          </w:p>
          <w:p>
            <w:pPr>
              <w:snapToGrid w:val="0"/>
              <w:spacing w:line="288" w:lineRule="auto"/>
              <w:textAlignment w:val="baseline"/>
              <w:rPr>
                <w:rFonts w:cs="宋体"/>
                <w:sz w:val="20"/>
                <w:szCs w:val="21"/>
              </w:rPr>
            </w:pPr>
            <w:r>
              <w:rPr>
                <w:rFonts w:hint="eastAsia" w:ascii="宋体" w:hAnsi="宋体"/>
                <w:kern w:val="0"/>
                <w:szCs w:val="21"/>
              </w:rPr>
              <w:t>方法明确、表述完整、可操作性强得5-6分；方法较明确，表述较完整：3-4分，一般的</w:t>
            </w:r>
            <w:r>
              <w:rPr>
                <w:rFonts w:ascii="宋体" w:hAnsi="宋体"/>
                <w:kern w:val="0"/>
                <w:szCs w:val="21"/>
              </w:rPr>
              <w:t>1</w:t>
            </w:r>
            <w:r>
              <w:rPr>
                <w:rFonts w:hint="eastAsia" w:ascii="宋体" w:hAnsi="宋体"/>
                <w:kern w:val="0"/>
                <w:szCs w:val="21"/>
              </w:rPr>
              <w:t>-2分；未提及此项的不得分。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trPr>
        <w:tc>
          <w:tcPr>
            <w:tcW w:w="1384" w:type="dxa"/>
            <w:vMerge w:val="continue"/>
            <w:vAlign w:val="center"/>
          </w:tcPr>
          <w:p>
            <w:pPr>
              <w:snapToGrid w:val="0"/>
              <w:ind w:firstLine="28"/>
              <w:jc w:val="center"/>
              <w:textAlignment w:val="baseline"/>
              <w:rPr>
                <w:rFonts w:ascii="宋体" w:hAnsi="宋体" w:cs="宋体"/>
                <w:szCs w:val="21"/>
              </w:rPr>
            </w:pPr>
          </w:p>
        </w:tc>
        <w:tc>
          <w:tcPr>
            <w:tcW w:w="693" w:type="dxa"/>
            <w:vAlign w:val="center"/>
          </w:tcPr>
          <w:p>
            <w:pPr>
              <w:snapToGrid w:val="0"/>
              <w:ind w:firstLine="28"/>
              <w:jc w:val="center"/>
              <w:textAlignment w:val="baseline"/>
              <w:rPr>
                <w:rFonts w:ascii="宋体" w:hAnsi="宋体" w:cs="宋体"/>
                <w:szCs w:val="21"/>
              </w:rPr>
            </w:pPr>
            <w:r>
              <w:rPr>
                <w:rFonts w:hint="eastAsia" w:ascii="宋体" w:hAnsi="宋体" w:cs="宋体"/>
                <w:szCs w:val="21"/>
              </w:rPr>
              <w:t>5分</w:t>
            </w:r>
          </w:p>
        </w:tc>
        <w:tc>
          <w:tcPr>
            <w:tcW w:w="7245" w:type="dxa"/>
            <w:vAlign w:val="center"/>
          </w:tcPr>
          <w:p>
            <w:pPr>
              <w:widowControl/>
              <w:rPr>
                <w:rFonts w:ascii="宋体" w:hAnsi="宋体" w:cs="宋体"/>
                <w:szCs w:val="21"/>
              </w:rPr>
            </w:pPr>
            <w:r>
              <w:rPr>
                <w:rFonts w:hint="eastAsia"/>
              </w:rPr>
              <w:t>岱山县台风普查技术方法和技术流程：</w:t>
            </w:r>
            <w:r>
              <w:rPr>
                <w:rFonts w:hint="eastAsia" w:ascii="宋体" w:hAnsi="宋体" w:cs="宋体"/>
                <w:szCs w:val="21"/>
              </w:rPr>
              <w:t>投标人提供的岱山县</w:t>
            </w:r>
            <w:r>
              <w:rPr>
                <w:rFonts w:hint="eastAsia"/>
              </w:rPr>
              <w:t>台风普查技术方法和技术流程</w:t>
            </w:r>
            <w:r>
              <w:rPr>
                <w:rFonts w:hint="eastAsia" w:ascii="宋体" w:hAnsi="宋体" w:cs="宋体"/>
                <w:szCs w:val="21"/>
              </w:rPr>
              <w:t>：</w:t>
            </w:r>
          </w:p>
          <w:p>
            <w:pPr>
              <w:widowControl/>
              <w:rPr>
                <w:rFonts w:ascii="宋体" w:hAnsi="宋体" w:cs="宋体"/>
                <w:kern w:val="0"/>
                <w:szCs w:val="21"/>
              </w:rPr>
            </w:pPr>
            <w:r>
              <w:rPr>
                <w:rFonts w:hint="eastAsia" w:ascii="宋体" w:hAnsi="宋体" w:cs="宋体"/>
                <w:szCs w:val="21"/>
              </w:rPr>
              <w:t>方法明确、流程合理、表述完整、可操作性强得5分；方法比较明确、流程基本合理3-4分，一般1-2分；未提及此项的不得分。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trPr>
        <w:tc>
          <w:tcPr>
            <w:tcW w:w="1384" w:type="dxa"/>
            <w:vMerge w:val="continue"/>
            <w:vAlign w:val="center"/>
          </w:tcPr>
          <w:p>
            <w:pPr>
              <w:snapToGrid w:val="0"/>
              <w:ind w:firstLine="28"/>
              <w:jc w:val="center"/>
              <w:textAlignment w:val="baseline"/>
              <w:rPr>
                <w:rFonts w:ascii="宋体" w:hAnsi="宋体" w:cs="宋体"/>
                <w:szCs w:val="21"/>
              </w:rPr>
            </w:pPr>
          </w:p>
        </w:tc>
        <w:tc>
          <w:tcPr>
            <w:tcW w:w="693" w:type="dxa"/>
            <w:vAlign w:val="center"/>
          </w:tcPr>
          <w:p>
            <w:pPr>
              <w:snapToGrid w:val="0"/>
              <w:ind w:firstLine="28"/>
              <w:jc w:val="center"/>
              <w:textAlignment w:val="baseline"/>
              <w:rPr>
                <w:rFonts w:ascii="宋体" w:hAnsi="宋体" w:cs="宋体"/>
                <w:szCs w:val="21"/>
              </w:rPr>
            </w:pPr>
            <w:r>
              <w:rPr>
                <w:rFonts w:hint="eastAsia" w:ascii="宋体" w:hAnsi="宋体" w:cs="宋体"/>
                <w:szCs w:val="21"/>
              </w:rPr>
              <w:t>5分</w:t>
            </w:r>
          </w:p>
        </w:tc>
        <w:tc>
          <w:tcPr>
            <w:tcW w:w="7245" w:type="dxa"/>
            <w:vAlign w:val="center"/>
          </w:tcPr>
          <w:p>
            <w:pPr>
              <w:widowControl/>
              <w:rPr>
                <w:rFonts w:ascii="宋体" w:hAnsi="宋体" w:cs="宋体"/>
                <w:szCs w:val="21"/>
              </w:rPr>
            </w:pPr>
            <w:r>
              <w:rPr>
                <w:rFonts w:hint="eastAsia"/>
              </w:rPr>
              <w:t>岱山县暴雨普查技术方法和技术流程：</w:t>
            </w:r>
            <w:r>
              <w:rPr>
                <w:rFonts w:hint="eastAsia" w:ascii="宋体" w:hAnsi="宋体" w:cs="宋体"/>
                <w:szCs w:val="21"/>
              </w:rPr>
              <w:t>投标人提供的</w:t>
            </w:r>
            <w:r>
              <w:rPr>
                <w:rFonts w:hint="eastAsia"/>
              </w:rPr>
              <w:t>岱山县暴雨普查技术方法和技术流程</w:t>
            </w:r>
            <w:r>
              <w:rPr>
                <w:rFonts w:hint="eastAsia" w:ascii="宋体" w:hAnsi="宋体" w:cs="宋体"/>
                <w:szCs w:val="21"/>
              </w:rPr>
              <w:t>：</w:t>
            </w:r>
          </w:p>
          <w:p>
            <w:pPr>
              <w:widowControl/>
            </w:pPr>
            <w:r>
              <w:rPr>
                <w:rFonts w:hint="eastAsia" w:ascii="宋体" w:hAnsi="宋体" w:cs="宋体"/>
                <w:szCs w:val="21"/>
              </w:rPr>
              <w:t>方法明确、流程合理、表述完整、可操作性强得5分；方法比较明确、流程基本合理3-4分，一般1-2分；未提及此项的不得分。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trPr>
        <w:tc>
          <w:tcPr>
            <w:tcW w:w="1384" w:type="dxa"/>
            <w:vMerge w:val="continue"/>
            <w:vAlign w:val="center"/>
          </w:tcPr>
          <w:p>
            <w:pPr>
              <w:snapToGrid w:val="0"/>
              <w:ind w:firstLine="28"/>
              <w:jc w:val="center"/>
              <w:textAlignment w:val="baseline"/>
              <w:rPr>
                <w:rFonts w:ascii="宋体" w:hAnsi="宋体" w:cs="宋体"/>
                <w:szCs w:val="21"/>
              </w:rPr>
            </w:pPr>
          </w:p>
        </w:tc>
        <w:tc>
          <w:tcPr>
            <w:tcW w:w="693" w:type="dxa"/>
            <w:vAlign w:val="center"/>
          </w:tcPr>
          <w:p>
            <w:pPr>
              <w:snapToGrid w:val="0"/>
              <w:ind w:firstLine="28"/>
              <w:jc w:val="center"/>
              <w:textAlignment w:val="baseline"/>
              <w:rPr>
                <w:rFonts w:ascii="宋体" w:hAnsi="宋体" w:cs="宋体"/>
                <w:szCs w:val="21"/>
              </w:rPr>
            </w:pPr>
            <w:r>
              <w:rPr>
                <w:rFonts w:hint="eastAsia" w:ascii="宋体" w:hAnsi="宋体" w:cs="宋体"/>
                <w:szCs w:val="21"/>
              </w:rPr>
              <w:t>5分</w:t>
            </w:r>
          </w:p>
        </w:tc>
        <w:tc>
          <w:tcPr>
            <w:tcW w:w="7245" w:type="dxa"/>
            <w:vAlign w:val="center"/>
          </w:tcPr>
          <w:p>
            <w:pPr>
              <w:widowControl/>
              <w:rPr>
                <w:rFonts w:ascii="宋体" w:hAnsi="宋体" w:cs="宋体"/>
                <w:szCs w:val="21"/>
              </w:rPr>
            </w:pPr>
            <w:r>
              <w:rPr>
                <w:rFonts w:hint="eastAsia"/>
              </w:rPr>
              <w:t>岱山县干旱普查技术方法和技术流程：</w:t>
            </w:r>
            <w:r>
              <w:rPr>
                <w:rFonts w:hint="eastAsia" w:ascii="宋体" w:hAnsi="宋体" w:cs="宋体"/>
                <w:szCs w:val="21"/>
              </w:rPr>
              <w:t>投标人提供的</w:t>
            </w:r>
            <w:r>
              <w:rPr>
                <w:rFonts w:hint="eastAsia"/>
              </w:rPr>
              <w:t>岱山县干旱普查技术方法和技术流程</w:t>
            </w:r>
            <w:r>
              <w:rPr>
                <w:rFonts w:hint="eastAsia" w:ascii="宋体" w:hAnsi="宋体" w:cs="宋体"/>
                <w:szCs w:val="21"/>
              </w:rPr>
              <w:t>：</w:t>
            </w:r>
          </w:p>
          <w:p>
            <w:pPr>
              <w:widowControl/>
            </w:pPr>
            <w:r>
              <w:rPr>
                <w:rFonts w:hint="eastAsia" w:ascii="宋体" w:hAnsi="宋体" w:cs="宋体"/>
                <w:szCs w:val="21"/>
              </w:rPr>
              <w:t>方法明确、流程合理、表述完整、可操作性强得5分；方法比较明确、流程基本合理3-4分，一般1-2分；未提及此项的不得分。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trPr>
        <w:tc>
          <w:tcPr>
            <w:tcW w:w="1384" w:type="dxa"/>
            <w:vMerge w:val="continue"/>
            <w:vAlign w:val="center"/>
          </w:tcPr>
          <w:p>
            <w:pPr>
              <w:snapToGrid w:val="0"/>
              <w:ind w:firstLine="28"/>
              <w:jc w:val="center"/>
              <w:textAlignment w:val="baseline"/>
              <w:rPr>
                <w:rFonts w:ascii="宋体" w:hAnsi="宋体" w:cs="宋体"/>
                <w:szCs w:val="21"/>
              </w:rPr>
            </w:pPr>
          </w:p>
        </w:tc>
        <w:tc>
          <w:tcPr>
            <w:tcW w:w="693" w:type="dxa"/>
            <w:vAlign w:val="center"/>
          </w:tcPr>
          <w:p>
            <w:pPr>
              <w:snapToGrid w:val="0"/>
              <w:jc w:val="center"/>
              <w:textAlignment w:val="baseline"/>
              <w:rPr>
                <w:rFonts w:cs="宋体"/>
                <w:sz w:val="20"/>
                <w:szCs w:val="21"/>
              </w:rPr>
            </w:pPr>
            <w:r>
              <w:rPr>
                <w:rFonts w:hint="eastAsia" w:cs="宋体"/>
                <w:szCs w:val="21"/>
              </w:rPr>
              <w:t>5分</w:t>
            </w:r>
          </w:p>
        </w:tc>
        <w:tc>
          <w:tcPr>
            <w:tcW w:w="7245" w:type="dxa"/>
            <w:vAlign w:val="center"/>
          </w:tcPr>
          <w:p>
            <w:pPr>
              <w:widowControl/>
              <w:rPr>
                <w:rFonts w:ascii="宋体" w:hAnsi="宋体" w:cs="宋体"/>
                <w:szCs w:val="21"/>
              </w:rPr>
            </w:pPr>
            <w:r>
              <w:rPr>
                <w:rFonts w:hint="eastAsia"/>
              </w:rPr>
              <w:t>岱山县高温灾害普查技术方法和技术流程：</w:t>
            </w:r>
            <w:r>
              <w:rPr>
                <w:rFonts w:hint="eastAsia" w:ascii="宋体" w:hAnsi="宋体" w:cs="宋体"/>
                <w:szCs w:val="21"/>
              </w:rPr>
              <w:t>投标人提供的</w:t>
            </w:r>
            <w:r>
              <w:rPr>
                <w:rFonts w:hint="eastAsia"/>
              </w:rPr>
              <w:t>岱山县高温灾害普查技术方法和技术流程</w:t>
            </w:r>
            <w:r>
              <w:rPr>
                <w:rFonts w:hint="eastAsia" w:ascii="宋体" w:hAnsi="宋体" w:cs="宋体"/>
                <w:szCs w:val="21"/>
              </w:rPr>
              <w:t>。</w:t>
            </w:r>
          </w:p>
          <w:p>
            <w:pPr>
              <w:widowControl/>
            </w:pPr>
            <w:r>
              <w:rPr>
                <w:rFonts w:hint="eastAsia" w:ascii="宋体" w:hAnsi="宋体" w:cs="宋体"/>
                <w:szCs w:val="21"/>
              </w:rPr>
              <w:t>方法明确、流程合理、表述完整、可操作性强得5分；方法比较明确、流程基本合理3-4分，一般1-2分；未提及此项的不得分。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trPr>
        <w:tc>
          <w:tcPr>
            <w:tcW w:w="1384" w:type="dxa"/>
            <w:vMerge w:val="continue"/>
            <w:vAlign w:val="center"/>
          </w:tcPr>
          <w:p>
            <w:pPr>
              <w:snapToGrid w:val="0"/>
              <w:ind w:firstLine="28"/>
              <w:jc w:val="center"/>
              <w:textAlignment w:val="baseline"/>
              <w:rPr>
                <w:rFonts w:ascii="宋体" w:hAnsi="宋体" w:cs="宋体"/>
                <w:szCs w:val="21"/>
              </w:rPr>
            </w:pPr>
          </w:p>
        </w:tc>
        <w:tc>
          <w:tcPr>
            <w:tcW w:w="693" w:type="dxa"/>
            <w:vAlign w:val="center"/>
          </w:tcPr>
          <w:p>
            <w:pPr>
              <w:snapToGrid w:val="0"/>
              <w:jc w:val="center"/>
              <w:textAlignment w:val="baseline"/>
              <w:rPr>
                <w:rFonts w:cs="宋体"/>
                <w:szCs w:val="21"/>
              </w:rPr>
            </w:pPr>
            <w:r>
              <w:rPr>
                <w:rFonts w:hint="eastAsia" w:cs="宋体"/>
                <w:szCs w:val="21"/>
              </w:rPr>
              <w:t>5分</w:t>
            </w:r>
          </w:p>
        </w:tc>
        <w:tc>
          <w:tcPr>
            <w:tcW w:w="7245" w:type="dxa"/>
            <w:vAlign w:val="center"/>
          </w:tcPr>
          <w:p>
            <w:pPr>
              <w:widowControl/>
              <w:rPr>
                <w:rFonts w:ascii="宋体" w:hAnsi="宋体" w:cs="宋体"/>
                <w:szCs w:val="21"/>
              </w:rPr>
            </w:pPr>
            <w:r>
              <w:rPr>
                <w:rFonts w:hint="eastAsia"/>
              </w:rPr>
              <w:t>岱山县大风、冰雹普查技术方法和技术流程：</w:t>
            </w:r>
            <w:r>
              <w:rPr>
                <w:rFonts w:hint="eastAsia" w:ascii="宋体" w:hAnsi="宋体" w:cs="宋体"/>
                <w:szCs w:val="21"/>
              </w:rPr>
              <w:t>投标人提供的</w:t>
            </w:r>
            <w:r>
              <w:rPr>
                <w:rFonts w:hint="eastAsia"/>
              </w:rPr>
              <w:t>岱山县大风、冰雹普查技术方法和技术流程</w:t>
            </w:r>
            <w:r>
              <w:rPr>
                <w:rFonts w:hint="eastAsia" w:ascii="宋体" w:hAnsi="宋体" w:cs="宋体"/>
                <w:szCs w:val="21"/>
              </w:rPr>
              <w:t>。</w:t>
            </w:r>
          </w:p>
          <w:p>
            <w:pPr>
              <w:widowControl/>
            </w:pPr>
            <w:r>
              <w:rPr>
                <w:rFonts w:hint="eastAsia" w:ascii="宋体" w:hAnsi="宋体" w:cs="宋体"/>
                <w:szCs w:val="21"/>
              </w:rPr>
              <w:t>方法明确、流程合理、表述完整、可操作性强得5分；方法比较明确、流程基本合理3-4分，一般1-2分；未提及此项的不得分。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trPr>
        <w:tc>
          <w:tcPr>
            <w:tcW w:w="1384" w:type="dxa"/>
            <w:vMerge w:val="continue"/>
            <w:vAlign w:val="center"/>
          </w:tcPr>
          <w:p>
            <w:pPr>
              <w:snapToGrid w:val="0"/>
              <w:ind w:firstLine="28"/>
              <w:jc w:val="center"/>
              <w:textAlignment w:val="baseline"/>
              <w:rPr>
                <w:rFonts w:ascii="宋体" w:hAnsi="宋体" w:cs="宋体"/>
                <w:szCs w:val="21"/>
              </w:rPr>
            </w:pPr>
          </w:p>
        </w:tc>
        <w:tc>
          <w:tcPr>
            <w:tcW w:w="693" w:type="dxa"/>
            <w:vAlign w:val="center"/>
          </w:tcPr>
          <w:p>
            <w:pPr>
              <w:snapToGrid w:val="0"/>
              <w:jc w:val="center"/>
              <w:textAlignment w:val="baseline"/>
              <w:rPr>
                <w:rFonts w:cs="宋体"/>
                <w:szCs w:val="21"/>
              </w:rPr>
            </w:pPr>
            <w:r>
              <w:rPr>
                <w:rFonts w:hint="eastAsia" w:cs="宋体"/>
                <w:szCs w:val="21"/>
              </w:rPr>
              <w:t>5分</w:t>
            </w:r>
          </w:p>
        </w:tc>
        <w:tc>
          <w:tcPr>
            <w:tcW w:w="7245" w:type="dxa"/>
            <w:vAlign w:val="center"/>
          </w:tcPr>
          <w:p>
            <w:pPr>
              <w:widowControl/>
            </w:pPr>
            <w:r>
              <w:rPr>
                <w:rFonts w:hint="eastAsia"/>
              </w:rPr>
              <w:t>系统运行维护方案：投标人对本项目制定的</w:t>
            </w:r>
            <w:r>
              <w:rPr>
                <w:rFonts w:ascii="宋体" w:hAnsi="宋体" w:cs="宋体"/>
                <w:szCs w:val="21"/>
              </w:rPr>
              <w:t>系统运行维护方案</w:t>
            </w:r>
            <w:r>
              <w:rPr>
                <w:rFonts w:hint="eastAsia"/>
              </w:rPr>
              <w:t>，包括升级方案、本地化服务方案等方面。</w:t>
            </w:r>
          </w:p>
          <w:p>
            <w:pPr>
              <w:widowControl/>
            </w:pPr>
            <w:r>
              <w:rPr>
                <w:rFonts w:hint="eastAsia" w:ascii="宋体" w:hAnsi="宋体" w:cs="宋体"/>
                <w:szCs w:val="21"/>
              </w:rPr>
              <w:t>方案阐述详细全面、工作方法明确、内容完整、符合项目需求的得5分；方案阐述较详细全面、内容较完整的得3-4分，一般的1－2分；未提及此项不得分。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trPr>
        <w:tc>
          <w:tcPr>
            <w:tcW w:w="1384" w:type="dxa"/>
            <w:vMerge w:val="continue"/>
            <w:vAlign w:val="center"/>
          </w:tcPr>
          <w:p>
            <w:pPr>
              <w:snapToGrid w:val="0"/>
              <w:ind w:firstLine="28"/>
              <w:jc w:val="center"/>
              <w:textAlignment w:val="baseline"/>
              <w:rPr>
                <w:rFonts w:ascii="宋体" w:hAnsi="宋体" w:cs="宋体"/>
                <w:szCs w:val="21"/>
              </w:rPr>
            </w:pPr>
          </w:p>
        </w:tc>
        <w:tc>
          <w:tcPr>
            <w:tcW w:w="693" w:type="dxa"/>
            <w:vAlign w:val="center"/>
          </w:tcPr>
          <w:p>
            <w:pPr>
              <w:snapToGrid w:val="0"/>
              <w:jc w:val="center"/>
              <w:textAlignment w:val="baseline"/>
              <w:rPr>
                <w:rFonts w:cs="宋体"/>
                <w:szCs w:val="21"/>
              </w:rPr>
            </w:pPr>
            <w:r>
              <w:rPr>
                <w:rFonts w:hint="eastAsia" w:cs="宋体"/>
                <w:szCs w:val="21"/>
              </w:rPr>
              <w:t>5分</w:t>
            </w:r>
          </w:p>
        </w:tc>
        <w:tc>
          <w:tcPr>
            <w:tcW w:w="7245" w:type="dxa"/>
            <w:vAlign w:val="center"/>
          </w:tcPr>
          <w:p>
            <w:pPr>
              <w:widowControl/>
            </w:pPr>
            <w:r>
              <w:rPr>
                <w:rFonts w:hint="eastAsia"/>
              </w:rPr>
              <w:t>调查成果录入方案：投标人对本项目制定的</w:t>
            </w:r>
            <w:r>
              <w:rPr>
                <w:rFonts w:hint="eastAsia" w:ascii="宋体" w:hAnsi="宋体" w:cs="宋体"/>
                <w:szCs w:val="21"/>
              </w:rPr>
              <w:t>调查成果录入系统方案</w:t>
            </w:r>
            <w:r>
              <w:rPr>
                <w:rFonts w:hint="eastAsia"/>
              </w:rPr>
              <w:t>。</w:t>
            </w:r>
          </w:p>
          <w:p>
            <w:pPr>
              <w:widowControl/>
            </w:pPr>
            <w:r>
              <w:rPr>
                <w:rFonts w:hint="eastAsia" w:ascii="宋体" w:hAnsi="宋体" w:cs="宋体"/>
                <w:szCs w:val="21"/>
              </w:rPr>
              <w:t>方案阐述详细全面、工作方法明确、内容完整、符合项目需求的得5分；方案阐述较详细全面、内容较完整的得3-4分，一般的1－2分；未提及此项不得分。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trPr>
        <w:tc>
          <w:tcPr>
            <w:tcW w:w="1384" w:type="dxa"/>
            <w:vMerge w:val="continue"/>
            <w:vAlign w:val="center"/>
          </w:tcPr>
          <w:p>
            <w:pPr>
              <w:snapToGrid w:val="0"/>
              <w:ind w:firstLine="28"/>
              <w:jc w:val="center"/>
              <w:textAlignment w:val="baseline"/>
              <w:rPr>
                <w:rFonts w:ascii="宋体" w:hAnsi="宋体" w:cs="宋体"/>
                <w:szCs w:val="21"/>
              </w:rPr>
            </w:pPr>
          </w:p>
        </w:tc>
        <w:tc>
          <w:tcPr>
            <w:tcW w:w="693" w:type="dxa"/>
            <w:vAlign w:val="center"/>
          </w:tcPr>
          <w:p>
            <w:pPr>
              <w:snapToGrid w:val="0"/>
              <w:jc w:val="center"/>
              <w:textAlignment w:val="baseline"/>
              <w:rPr>
                <w:rFonts w:cs="宋体"/>
                <w:szCs w:val="21"/>
              </w:rPr>
            </w:pPr>
            <w:r>
              <w:rPr>
                <w:rFonts w:hint="eastAsia" w:cs="宋体"/>
                <w:szCs w:val="21"/>
              </w:rPr>
              <w:t>5分</w:t>
            </w:r>
          </w:p>
        </w:tc>
        <w:tc>
          <w:tcPr>
            <w:tcW w:w="7245" w:type="dxa"/>
            <w:vAlign w:val="center"/>
          </w:tcPr>
          <w:p>
            <w:pPr>
              <w:widowControl/>
              <w:rPr>
                <w:rFonts w:ascii="宋体" w:hAnsi="宋体" w:cs="宋体"/>
                <w:szCs w:val="21"/>
              </w:rPr>
            </w:pPr>
            <w:r>
              <w:rPr>
                <w:rFonts w:hint="eastAsia" w:ascii="宋体" w:hAnsi="宋体" w:cs="宋体"/>
                <w:szCs w:val="21"/>
              </w:rPr>
              <w:t>培训方案：投标人培训方案，包括计划、课程、组织、人员设备等方面。</w:t>
            </w:r>
          </w:p>
          <w:p>
            <w:pPr>
              <w:widowControl/>
              <w:rPr>
                <w:rFonts w:ascii="宋体" w:hAnsi="宋体" w:cs="宋体"/>
                <w:szCs w:val="21"/>
              </w:rPr>
            </w:pPr>
            <w:r>
              <w:rPr>
                <w:rFonts w:hint="eastAsia" w:ascii="宋体" w:hAnsi="宋体" w:cs="宋体"/>
                <w:szCs w:val="21"/>
              </w:rPr>
              <w:t>方案阐述详细全面、工作方法明确、内容完整、符合项目需求的得5分；方案阐述较详细全面、内容较完整的得3-4分，一般的1－2分；未提及此项不得分。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trPr>
        <w:tc>
          <w:tcPr>
            <w:tcW w:w="1384" w:type="dxa"/>
            <w:vMerge w:val="continue"/>
            <w:vAlign w:val="center"/>
          </w:tcPr>
          <w:p>
            <w:pPr>
              <w:snapToGrid w:val="0"/>
              <w:ind w:firstLine="28"/>
              <w:jc w:val="center"/>
              <w:textAlignment w:val="baseline"/>
              <w:rPr>
                <w:rFonts w:ascii="宋体" w:hAnsi="宋体" w:cs="宋体"/>
                <w:szCs w:val="21"/>
              </w:rPr>
            </w:pPr>
          </w:p>
        </w:tc>
        <w:tc>
          <w:tcPr>
            <w:tcW w:w="693" w:type="dxa"/>
            <w:vAlign w:val="center"/>
          </w:tcPr>
          <w:p>
            <w:pPr>
              <w:snapToGrid w:val="0"/>
              <w:jc w:val="center"/>
              <w:textAlignment w:val="baseline"/>
              <w:rPr>
                <w:rFonts w:cs="宋体"/>
                <w:szCs w:val="21"/>
              </w:rPr>
            </w:pPr>
            <w:r>
              <w:rPr>
                <w:rFonts w:hint="eastAsia" w:cs="宋体"/>
                <w:szCs w:val="21"/>
              </w:rPr>
              <w:t>5分</w:t>
            </w:r>
          </w:p>
        </w:tc>
        <w:tc>
          <w:tcPr>
            <w:tcW w:w="7245" w:type="dxa"/>
            <w:vAlign w:val="center"/>
          </w:tcPr>
          <w:p>
            <w:pPr>
              <w:tabs>
                <w:tab w:val="left" w:pos="2061"/>
              </w:tabs>
              <w:rPr>
                <w:rFonts w:ascii="宋体" w:hAnsi="宋体" w:cs="宋体"/>
                <w:szCs w:val="21"/>
              </w:rPr>
            </w:pPr>
            <w:r>
              <w:rPr>
                <w:rFonts w:hint="eastAsia" w:ascii="宋体" w:hAnsi="宋体" w:cs="宋体"/>
                <w:szCs w:val="21"/>
              </w:rPr>
              <w:t>质量管控：投标人对监管工作中的管理规范、内控制度、质量管控措施。</w:t>
            </w:r>
          </w:p>
          <w:p>
            <w:pPr>
              <w:tabs>
                <w:tab w:val="left" w:pos="2061"/>
              </w:tabs>
              <w:rPr>
                <w:rFonts w:ascii="宋体" w:hAnsi="宋体" w:cs="宋体"/>
                <w:szCs w:val="21"/>
              </w:rPr>
            </w:pPr>
            <w:r>
              <w:rPr>
                <w:rFonts w:hint="eastAsia" w:ascii="宋体" w:hAnsi="宋体" w:cs="宋体"/>
                <w:szCs w:val="21"/>
              </w:rPr>
              <w:t>质控方案全面，有效保障并有针对性的得5分；质控方案较全而，较有针对性：3－4分，一般1－2分；未提及此项不得分。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trPr>
        <w:tc>
          <w:tcPr>
            <w:tcW w:w="1384" w:type="dxa"/>
            <w:vMerge w:val="continue"/>
            <w:vAlign w:val="center"/>
          </w:tcPr>
          <w:p>
            <w:pPr>
              <w:snapToGrid w:val="0"/>
              <w:ind w:firstLine="28"/>
              <w:jc w:val="center"/>
              <w:textAlignment w:val="baseline"/>
              <w:rPr>
                <w:rFonts w:ascii="宋体" w:hAnsi="宋体" w:cs="宋体"/>
                <w:szCs w:val="21"/>
              </w:rPr>
            </w:pPr>
          </w:p>
        </w:tc>
        <w:tc>
          <w:tcPr>
            <w:tcW w:w="693" w:type="dxa"/>
            <w:vAlign w:val="center"/>
          </w:tcPr>
          <w:p>
            <w:pPr>
              <w:snapToGrid w:val="0"/>
              <w:jc w:val="center"/>
              <w:textAlignment w:val="baseline"/>
              <w:rPr>
                <w:rFonts w:cs="宋体"/>
                <w:szCs w:val="21"/>
              </w:rPr>
            </w:pPr>
            <w:r>
              <w:rPr>
                <w:rFonts w:hint="eastAsia" w:cs="宋体"/>
                <w:szCs w:val="21"/>
              </w:rPr>
              <w:t>4分</w:t>
            </w:r>
          </w:p>
        </w:tc>
        <w:tc>
          <w:tcPr>
            <w:tcW w:w="7245" w:type="dxa"/>
            <w:vAlign w:val="center"/>
          </w:tcPr>
          <w:p>
            <w:pPr>
              <w:widowControl/>
              <w:tabs>
                <w:tab w:val="right" w:pos="4937"/>
              </w:tabs>
              <w:jc w:val="left"/>
              <w:textAlignment w:val="baseline"/>
              <w:rPr>
                <w:rFonts w:ascii="宋体" w:hAnsi="宋体" w:cs="宋体"/>
                <w:szCs w:val="21"/>
              </w:rPr>
            </w:pPr>
            <w:r>
              <w:rPr>
                <w:rFonts w:hint="eastAsia"/>
              </w:rPr>
              <w:t>售后服务：</w:t>
            </w:r>
            <w:r>
              <w:rPr>
                <w:rFonts w:hint="eastAsia" w:ascii="宋体" w:hAnsi="宋体" w:cs="宋体"/>
                <w:szCs w:val="21"/>
              </w:rPr>
              <w:t>投标人承诺提供的售后服务方案（服务能力、服务措施、服务承诺等方面）情况，包括服务承诺的可行性、完整性以及后续的技术实施保障措施等。</w:t>
            </w:r>
          </w:p>
          <w:p>
            <w:pPr>
              <w:widowControl/>
              <w:tabs>
                <w:tab w:val="right" w:pos="4937"/>
              </w:tabs>
              <w:jc w:val="left"/>
              <w:textAlignment w:val="baseline"/>
              <w:rPr>
                <w:rFonts w:ascii="宋体" w:hAnsi="宋体" w:cs="宋体"/>
                <w:szCs w:val="21"/>
              </w:rPr>
            </w:pPr>
            <w:r>
              <w:rPr>
                <w:rFonts w:hint="eastAsia" w:ascii="宋体" w:hAnsi="宋体" w:cs="宋体"/>
                <w:szCs w:val="21"/>
              </w:rPr>
              <w:t>服务方案全面、后续技术保障措施合理有效的得4分，服务方案较全面：3分，一般1－2分；</w:t>
            </w:r>
            <w:r>
              <w:rPr>
                <w:rFonts w:hint="eastAsia" w:ascii="宋体" w:hAnsi="宋体" w:cs="新宋体"/>
                <w:szCs w:val="21"/>
              </w:rPr>
              <w:t>未提及此项不得分。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384" w:type="dxa"/>
            <w:vAlign w:val="center"/>
          </w:tcPr>
          <w:p>
            <w:pPr>
              <w:snapToGrid w:val="0"/>
              <w:jc w:val="center"/>
              <w:textAlignment w:val="baseline"/>
              <w:rPr>
                <w:rFonts w:ascii="宋体" w:hAnsi="宋体" w:cs="宋体"/>
                <w:szCs w:val="21"/>
              </w:rPr>
            </w:pPr>
            <w:r>
              <w:rPr>
                <w:rFonts w:hint="eastAsia" w:ascii="宋体" w:hAnsi="宋体" w:cs="宋体"/>
                <w:szCs w:val="21"/>
              </w:rPr>
              <w:t>投标报价</w:t>
            </w:r>
          </w:p>
        </w:tc>
        <w:tc>
          <w:tcPr>
            <w:tcW w:w="693" w:type="dxa"/>
            <w:vAlign w:val="center"/>
          </w:tcPr>
          <w:p>
            <w:pPr>
              <w:snapToGrid w:val="0"/>
              <w:jc w:val="center"/>
              <w:textAlignment w:val="baseline"/>
              <w:rPr>
                <w:rFonts w:ascii="宋体" w:hAnsi="宋体" w:cs="宋体"/>
                <w:szCs w:val="21"/>
              </w:rPr>
            </w:pPr>
            <w:r>
              <w:rPr>
                <w:rFonts w:hint="eastAsia" w:ascii="宋体" w:hAnsi="宋体" w:cs="宋体"/>
                <w:szCs w:val="21"/>
              </w:rPr>
              <w:t>10分</w:t>
            </w:r>
          </w:p>
        </w:tc>
        <w:tc>
          <w:tcPr>
            <w:tcW w:w="7245" w:type="dxa"/>
            <w:vAlign w:val="center"/>
          </w:tcPr>
          <w:p>
            <w:pPr>
              <w:snapToGrid w:val="0"/>
              <w:textAlignment w:val="baseline"/>
              <w:rPr>
                <w:rFonts w:ascii="宋体" w:hAnsi="宋体" w:cs="宋体"/>
                <w:szCs w:val="21"/>
              </w:rPr>
            </w:pPr>
            <w:r>
              <w:rPr>
                <w:rFonts w:hint="eastAsia" w:ascii="宋体" w:hAnsi="宋体" w:cs="宋体"/>
                <w:szCs w:val="21"/>
              </w:rPr>
              <w:t>满足投标文件要求且投标价格最低的投标报价为评标基准价，其价格分为满分，其他投标人的价格分按下列公式计算：</w:t>
            </w:r>
          </w:p>
          <w:p>
            <w:pPr>
              <w:snapToGrid w:val="0"/>
              <w:textAlignment w:val="baseline"/>
              <w:rPr>
                <w:rFonts w:ascii="宋体" w:hAnsi="宋体" w:cs="宋体"/>
                <w:szCs w:val="21"/>
              </w:rPr>
            </w:pPr>
            <w:r>
              <w:rPr>
                <w:rFonts w:hint="eastAsia" w:ascii="宋体" w:hAnsi="宋体" w:cs="宋体"/>
                <w:szCs w:val="21"/>
              </w:rPr>
              <w:t>价格得分＝（评标基准价/投标报价）×价格权重×100,</w:t>
            </w:r>
          </w:p>
        </w:tc>
      </w:tr>
    </w:tbl>
    <w:p/>
    <w:p>
      <w:pPr>
        <w:snapToGrid w:val="0"/>
        <w:spacing w:line="440" w:lineRule="exact"/>
        <w:textAlignment w:val="baseline"/>
        <w:rPr>
          <w:rFonts w:ascii="黑体" w:hAnsi="宋体" w:eastAsia="黑体"/>
          <w:sz w:val="30"/>
        </w:rPr>
      </w:pPr>
    </w:p>
    <w:p>
      <w:pPr>
        <w:snapToGrid w:val="0"/>
        <w:spacing w:line="312" w:lineRule="auto"/>
        <w:jc w:val="center"/>
        <w:textAlignment w:val="baseline"/>
        <w:rPr>
          <w:rFonts w:ascii="黑体" w:hAnsi="宋体" w:eastAsia="黑体"/>
          <w:sz w:val="30"/>
        </w:rPr>
      </w:pPr>
    </w:p>
    <w:p>
      <w:pPr>
        <w:snapToGrid w:val="0"/>
        <w:spacing w:line="312" w:lineRule="auto"/>
        <w:jc w:val="center"/>
        <w:textAlignment w:val="baseline"/>
        <w:rPr>
          <w:rFonts w:ascii="黑体" w:hAnsi="宋体" w:eastAsia="黑体"/>
          <w:sz w:val="30"/>
        </w:rPr>
      </w:pPr>
    </w:p>
    <w:p>
      <w:pPr>
        <w:snapToGrid w:val="0"/>
        <w:spacing w:line="312" w:lineRule="auto"/>
        <w:jc w:val="center"/>
        <w:textAlignment w:val="baseline"/>
        <w:rPr>
          <w:rFonts w:ascii="黑体" w:hAnsi="宋体" w:eastAsia="黑体"/>
          <w:sz w:val="30"/>
        </w:rPr>
      </w:pPr>
    </w:p>
    <w:p>
      <w:pPr>
        <w:snapToGrid w:val="0"/>
        <w:spacing w:line="312" w:lineRule="auto"/>
        <w:jc w:val="center"/>
        <w:textAlignment w:val="baseline"/>
        <w:rPr>
          <w:rFonts w:ascii="黑体" w:hAnsi="宋体" w:eastAsia="黑体"/>
          <w:sz w:val="30"/>
        </w:rPr>
      </w:pPr>
    </w:p>
    <w:p>
      <w:pPr>
        <w:snapToGrid w:val="0"/>
        <w:spacing w:line="312" w:lineRule="auto"/>
        <w:jc w:val="center"/>
        <w:textAlignment w:val="baseline"/>
        <w:rPr>
          <w:rFonts w:ascii="黑体" w:hAnsi="宋体" w:eastAsia="黑体"/>
          <w:sz w:val="30"/>
        </w:rPr>
      </w:pPr>
    </w:p>
    <w:p>
      <w:pPr>
        <w:snapToGrid w:val="0"/>
        <w:spacing w:line="312" w:lineRule="auto"/>
        <w:jc w:val="center"/>
        <w:textAlignment w:val="baseline"/>
        <w:rPr>
          <w:rFonts w:ascii="黑体" w:hAnsi="宋体" w:eastAsia="黑体"/>
          <w:sz w:val="30"/>
        </w:rPr>
      </w:pPr>
    </w:p>
    <w:p>
      <w:pPr>
        <w:widowControl/>
        <w:jc w:val="left"/>
        <w:rPr>
          <w:rFonts w:ascii="黑体" w:hAnsi="宋体" w:eastAsia="黑体"/>
          <w:sz w:val="30"/>
        </w:rPr>
      </w:pPr>
    </w:p>
    <w:p>
      <w:pPr>
        <w:snapToGrid w:val="0"/>
        <w:spacing w:line="312" w:lineRule="auto"/>
        <w:jc w:val="center"/>
        <w:textAlignment w:val="baseline"/>
        <w:rPr>
          <w:rFonts w:ascii="黑体" w:hAnsi="宋体" w:eastAsia="黑体"/>
          <w:sz w:val="30"/>
        </w:rPr>
      </w:pPr>
      <w:r>
        <w:rPr>
          <w:rFonts w:hint="eastAsia" w:ascii="黑体" w:hAnsi="宋体" w:eastAsia="黑体"/>
          <w:sz w:val="30"/>
        </w:rPr>
        <w:t>第五章  合同主要条款</w:t>
      </w:r>
    </w:p>
    <w:p>
      <w:pPr>
        <w:snapToGrid w:val="0"/>
        <w:jc w:val="center"/>
        <w:textAlignment w:val="baseline"/>
        <w:rPr>
          <w:b/>
          <w:sz w:val="24"/>
          <w:szCs w:val="24"/>
        </w:rPr>
      </w:pPr>
      <w:r>
        <w:rPr>
          <w:rFonts w:hint="eastAsia"/>
          <w:b/>
          <w:sz w:val="24"/>
          <w:szCs w:val="24"/>
        </w:rPr>
        <w:t>（本合同仅供参考）</w:t>
      </w:r>
    </w:p>
    <w:p>
      <w:pPr>
        <w:pStyle w:val="21"/>
        <w:spacing w:before="156" w:after="156" w:line="312" w:lineRule="auto"/>
        <w:ind w:firstLine="474"/>
        <w:textAlignment w:val="baseline"/>
        <w:rPr>
          <w:rFonts w:ascii="宋体"/>
          <w:color w:val="auto"/>
          <w:sz w:val="21"/>
          <w:szCs w:val="21"/>
        </w:rPr>
      </w:pPr>
    </w:p>
    <w:p>
      <w:pPr>
        <w:pStyle w:val="21"/>
        <w:spacing w:before="156" w:after="156" w:line="360" w:lineRule="auto"/>
        <w:ind w:firstLine="474"/>
        <w:textAlignment w:val="baseline"/>
        <w:rPr>
          <w:rFonts w:ascii="宋体"/>
          <w:color w:val="auto"/>
          <w:sz w:val="21"/>
          <w:szCs w:val="21"/>
        </w:rPr>
      </w:pPr>
      <w:r>
        <w:rPr>
          <w:rFonts w:hint="eastAsia" w:ascii="宋体"/>
          <w:color w:val="auto"/>
          <w:sz w:val="21"/>
          <w:szCs w:val="21"/>
        </w:rPr>
        <w:t>中标方按招标人指定的时间、地点与招标人签订合同。招标文件、中标方的投标文件及其澄清文件等，均为签订合同的依据。</w:t>
      </w:r>
    </w:p>
    <w:p>
      <w:pPr>
        <w:snapToGrid w:val="0"/>
        <w:spacing w:line="360" w:lineRule="auto"/>
        <w:ind w:firstLine="472" w:firstLineChars="225"/>
        <w:textAlignment w:val="baseline"/>
        <w:rPr>
          <w:sz w:val="20"/>
          <w:u w:val="single"/>
        </w:rPr>
      </w:pPr>
      <w:r>
        <w:rPr>
          <w:rFonts w:hint="eastAsia"/>
        </w:rPr>
        <w:t>甲方：（全称）</w:t>
      </w:r>
    </w:p>
    <w:p>
      <w:pPr>
        <w:snapToGrid w:val="0"/>
        <w:spacing w:line="360" w:lineRule="auto"/>
        <w:ind w:firstLine="472" w:firstLineChars="225"/>
        <w:textAlignment w:val="baseline"/>
        <w:rPr>
          <w:sz w:val="20"/>
          <w:u w:val="single"/>
        </w:rPr>
      </w:pPr>
      <w:r>
        <w:rPr>
          <w:rFonts w:hint="eastAsia"/>
        </w:rPr>
        <w:t>乙方：（全称）</w:t>
      </w:r>
    </w:p>
    <w:p>
      <w:pPr>
        <w:snapToGrid w:val="0"/>
        <w:spacing w:line="360" w:lineRule="auto"/>
        <w:ind w:firstLine="472" w:firstLineChars="225"/>
        <w:textAlignment w:val="baseline"/>
        <w:rPr>
          <w:sz w:val="20"/>
        </w:rPr>
      </w:pPr>
      <w:r>
        <w:rPr>
          <w:rFonts w:hint="eastAsia"/>
        </w:rPr>
        <w:t>依照《中华人民共和国民法典》及其他有关法律、行政法规，遵循平等、自愿、公平和诚实信用的原则，双方就本项目事项协商一致，订立本合同。</w:t>
      </w:r>
    </w:p>
    <w:p>
      <w:pPr>
        <w:snapToGrid w:val="0"/>
        <w:spacing w:line="360" w:lineRule="auto"/>
        <w:ind w:firstLine="474" w:firstLineChars="225"/>
        <w:textAlignment w:val="baseline"/>
        <w:rPr>
          <w:b/>
          <w:bCs/>
          <w:sz w:val="20"/>
        </w:rPr>
      </w:pPr>
      <w:r>
        <w:rPr>
          <w:rFonts w:hint="eastAsia"/>
          <w:b/>
          <w:bCs/>
        </w:rPr>
        <w:t>1、项目概况</w:t>
      </w:r>
    </w:p>
    <w:p>
      <w:pPr>
        <w:snapToGrid w:val="0"/>
        <w:spacing w:line="360" w:lineRule="auto"/>
        <w:ind w:firstLine="472" w:firstLineChars="225"/>
        <w:textAlignment w:val="baseline"/>
        <w:rPr>
          <w:sz w:val="20"/>
        </w:rPr>
      </w:pPr>
      <w:r>
        <w:rPr>
          <w:rFonts w:hint="eastAsia"/>
        </w:rPr>
        <w:t>项目名称：</w:t>
      </w:r>
    </w:p>
    <w:p>
      <w:pPr>
        <w:snapToGrid w:val="0"/>
        <w:spacing w:line="360" w:lineRule="auto"/>
        <w:ind w:firstLine="472" w:firstLineChars="225"/>
        <w:textAlignment w:val="baseline"/>
        <w:rPr>
          <w:sz w:val="20"/>
          <w:u w:val="single"/>
        </w:rPr>
      </w:pPr>
      <w:r>
        <w:rPr>
          <w:rFonts w:hint="eastAsia"/>
        </w:rPr>
        <w:t>项目地点：</w:t>
      </w:r>
    </w:p>
    <w:p>
      <w:pPr>
        <w:snapToGrid w:val="0"/>
        <w:spacing w:line="360" w:lineRule="auto"/>
        <w:ind w:firstLine="472" w:firstLineChars="225"/>
        <w:textAlignment w:val="baseline"/>
        <w:rPr>
          <w:sz w:val="20"/>
        </w:rPr>
      </w:pPr>
      <w:r>
        <w:rPr>
          <w:rFonts w:hint="eastAsia"/>
        </w:rPr>
        <w:t>项目内容：</w:t>
      </w:r>
    </w:p>
    <w:p>
      <w:pPr>
        <w:snapToGrid w:val="0"/>
        <w:spacing w:line="360" w:lineRule="auto"/>
        <w:ind w:firstLine="517" w:firstLineChars="245"/>
        <w:textAlignment w:val="baseline"/>
        <w:rPr>
          <w:b/>
          <w:bCs/>
          <w:sz w:val="20"/>
        </w:rPr>
      </w:pPr>
      <w:r>
        <w:rPr>
          <w:rFonts w:hint="eastAsia"/>
          <w:b/>
          <w:bCs/>
        </w:rPr>
        <w:t>2、具体项目内容</w:t>
      </w:r>
    </w:p>
    <w:p>
      <w:pPr>
        <w:snapToGrid w:val="0"/>
        <w:spacing w:line="360" w:lineRule="auto"/>
        <w:ind w:firstLine="472" w:firstLineChars="225"/>
        <w:textAlignment w:val="baseline"/>
        <w:rPr>
          <w:sz w:val="20"/>
          <w:u w:val="single"/>
        </w:rPr>
      </w:pPr>
      <w:r>
        <w:rPr>
          <w:rFonts w:hint="eastAsia"/>
        </w:rPr>
        <w:t>主要内容：</w:t>
      </w:r>
    </w:p>
    <w:p>
      <w:pPr>
        <w:snapToGrid w:val="0"/>
        <w:spacing w:line="360" w:lineRule="auto"/>
        <w:ind w:firstLine="480"/>
        <w:textAlignment w:val="baseline"/>
        <w:rPr>
          <w:rFonts w:ascii="宋体" w:hAnsi="宋体"/>
          <w:b/>
          <w:sz w:val="20"/>
          <w:lang w:val="zh-TW"/>
        </w:rPr>
      </w:pPr>
      <w:r>
        <w:rPr>
          <w:rFonts w:hint="eastAsia"/>
          <w:b/>
          <w:bCs/>
        </w:rPr>
        <w:t>3、</w:t>
      </w:r>
      <w:r>
        <w:rPr>
          <w:rFonts w:hint="eastAsia" w:ascii="宋体" w:hAnsi="宋体"/>
          <w:b/>
          <w:lang w:val="zh-TW" w:eastAsia="zh-TW"/>
        </w:rPr>
        <w:t>费用及支付方式</w:t>
      </w:r>
    </w:p>
    <w:p>
      <w:pPr>
        <w:snapToGrid w:val="0"/>
        <w:spacing w:line="360" w:lineRule="auto"/>
        <w:ind w:firstLine="480"/>
        <w:textAlignment w:val="baseline"/>
        <w:rPr>
          <w:rFonts w:ascii="宋体" w:hAnsi="宋体"/>
          <w:sz w:val="24"/>
          <w:lang w:val="zh-TW" w:eastAsia="zh-TW"/>
        </w:rPr>
      </w:pPr>
    </w:p>
    <w:p>
      <w:pPr>
        <w:snapToGrid w:val="0"/>
        <w:spacing w:line="360" w:lineRule="auto"/>
        <w:ind w:firstLine="525" w:firstLineChars="249"/>
        <w:textAlignment w:val="baseline"/>
        <w:rPr>
          <w:rFonts w:ascii="宋体" w:hAnsi="宋体" w:cs="Songti SC Regular"/>
          <w:b/>
          <w:sz w:val="20"/>
          <w:lang w:val="zh-TW" w:eastAsia="zh-TW"/>
        </w:rPr>
      </w:pPr>
      <w:r>
        <w:rPr>
          <w:rFonts w:hint="eastAsia" w:ascii="宋体" w:hAnsi="宋体"/>
          <w:b/>
          <w:lang w:val="zh-TW"/>
        </w:rPr>
        <w:t>4</w:t>
      </w:r>
      <w:r>
        <w:rPr>
          <w:rFonts w:hint="eastAsia" w:ascii="宋体" w:hAnsi="宋体"/>
          <w:b/>
          <w:lang w:val="zh-TW" w:eastAsia="zh-TW"/>
        </w:rPr>
        <w:t>、乙方项目组成员与合约履行期限：</w:t>
      </w:r>
    </w:p>
    <w:p>
      <w:pPr>
        <w:snapToGrid w:val="0"/>
        <w:spacing w:before="120" w:after="120" w:line="360" w:lineRule="auto"/>
        <w:ind w:firstLine="525" w:firstLineChars="250"/>
        <w:textAlignment w:val="baseline"/>
        <w:rPr>
          <w:rFonts w:ascii="宋体" w:hAnsi="宋体"/>
          <w:sz w:val="20"/>
          <w:lang w:val="zh-TW"/>
        </w:rPr>
      </w:pPr>
      <w:r>
        <w:rPr>
          <w:rFonts w:ascii="宋体" w:hAnsi="宋体"/>
        </w:rPr>
        <w:t>1</w:t>
      </w:r>
      <w:r>
        <w:rPr>
          <w:rFonts w:hint="eastAsia" w:ascii="宋体" w:hAnsi="宋体"/>
        </w:rPr>
        <w:t>）</w:t>
      </w:r>
      <w:r>
        <w:rPr>
          <w:rFonts w:hint="eastAsia" w:ascii="宋体" w:hAnsi="宋体"/>
          <w:lang w:val="zh-TW" w:eastAsia="zh-TW"/>
        </w:rPr>
        <w:t>乙方项目组成员构成</w:t>
      </w:r>
    </w:p>
    <w:p>
      <w:pPr>
        <w:snapToGrid w:val="0"/>
        <w:spacing w:line="360" w:lineRule="auto"/>
        <w:ind w:firstLine="405" w:firstLineChars="225"/>
        <w:textAlignment w:val="baseline"/>
        <w:rPr>
          <w:sz w:val="18"/>
          <w:u w:val="single"/>
        </w:rPr>
      </w:pPr>
    </w:p>
    <w:p>
      <w:pPr>
        <w:snapToGrid w:val="0"/>
        <w:spacing w:line="360" w:lineRule="auto"/>
        <w:ind w:firstLine="480"/>
        <w:textAlignment w:val="baseline"/>
        <w:rPr>
          <w:rFonts w:ascii="宋体" w:hAnsi="宋体" w:cs="Songti SC Regular"/>
          <w:sz w:val="20"/>
        </w:rPr>
      </w:pPr>
      <w:r>
        <w:rPr>
          <w:rFonts w:hint="eastAsia" w:ascii="宋体" w:hAnsi="宋体"/>
          <w:lang w:val="zh-TW"/>
        </w:rPr>
        <w:t xml:space="preserve">2） </w:t>
      </w:r>
      <w:r>
        <w:rPr>
          <w:rFonts w:hint="eastAsia" w:ascii="宋体" w:hAnsi="宋体"/>
          <w:lang w:val="zh-TW" w:eastAsia="zh-TW"/>
        </w:rPr>
        <w:t>乙方本次服务项目服务周期为周，不包括法定节假日。</w:t>
      </w:r>
    </w:p>
    <w:p>
      <w:pPr>
        <w:snapToGrid w:val="0"/>
        <w:spacing w:line="360" w:lineRule="auto"/>
        <w:ind w:firstLine="480"/>
        <w:textAlignment w:val="baseline"/>
        <w:rPr>
          <w:rFonts w:ascii="宋体" w:hAnsi="宋体"/>
          <w:b/>
          <w:sz w:val="20"/>
          <w:lang w:val="zh-TW"/>
        </w:rPr>
      </w:pPr>
      <w:r>
        <w:rPr>
          <w:rFonts w:hint="eastAsia" w:ascii="宋体" w:hAnsi="宋体"/>
          <w:b/>
          <w:lang w:val="zh-TW"/>
        </w:rPr>
        <w:t>5</w:t>
      </w:r>
      <w:r>
        <w:rPr>
          <w:rFonts w:hint="eastAsia" w:ascii="宋体" w:hAnsi="宋体"/>
          <w:b/>
          <w:lang w:val="zh-TW" w:eastAsia="zh-TW"/>
        </w:rPr>
        <w:t>、项目工作要求</w:t>
      </w:r>
    </w:p>
    <w:p>
      <w:pPr>
        <w:pStyle w:val="139"/>
        <w:snapToGrid w:val="0"/>
        <w:spacing w:line="360" w:lineRule="auto"/>
        <w:textAlignment w:val="baseline"/>
        <w:rPr>
          <w:lang w:val="zh-TW"/>
        </w:rPr>
      </w:pPr>
    </w:p>
    <w:p>
      <w:pPr>
        <w:snapToGrid w:val="0"/>
        <w:spacing w:line="360" w:lineRule="auto"/>
        <w:ind w:firstLine="480"/>
        <w:textAlignment w:val="baseline"/>
        <w:rPr>
          <w:rFonts w:ascii="宋体" w:hAnsi="宋体" w:cs="Songti SC Bold"/>
          <w:b/>
          <w:sz w:val="20"/>
          <w:lang w:val="zh-TW" w:eastAsia="zh-TW"/>
        </w:rPr>
      </w:pPr>
      <w:r>
        <w:rPr>
          <w:rFonts w:hint="eastAsia" w:ascii="宋体" w:hAnsi="宋体"/>
          <w:b/>
          <w:lang w:val="zh-TW"/>
        </w:rPr>
        <w:t>6</w:t>
      </w:r>
      <w:r>
        <w:rPr>
          <w:rFonts w:hint="eastAsia" w:ascii="宋体" w:hAnsi="宋体"/>
          <w:b/>
          <w:lang w:val="zh-TW" w:eastAsia="zh-TW"/>
        </w:rPr>
        <w:t>、权利与义务</w:t>
      </w:r>
    </w:p>
    <w:p>
      <w:pPr>
        <w:snapToGrid w:val="0"/>
        <w:spacing w:line="360" w:lineRule="auto"/>
        <w:ind w:firstLine="480"/>
        <w:textAlignment w:val="baseline"/>
        <w:rPr>
          <w:rFonts w:ascii="宋体" w:hAnsi="宋体"/>
          <w:b/>
          <w:sz w:val="20"/>
          <w:lang w:val="zh-TW"/>
        </w:rPr>
      </w:pPr>
    </w:p>
    <w:p>
      <w:pPr>
        <w:snapToGrid w:val="0"/>
        <w:spacing w:line="360" w:lineRule="auto"/>
        <w:ind w:firstLine="480"/>
        <w:textAlignment w:val="baseline"/>
        <w:rPr>
          <w:rFonts w:ascii="宋体" w:hAnsi="宋体" w:cs="Songti SC Bold"/>
          <w:b/>
          <w:sz w:val="20"/>
          <w:lang w:val="zh-TW" w:eastAsia="zh-TW"/>
        </w:rPr>
      </w:pPr>
      <w:r>
        <w:rPr>
          <w:rFonts w:hint="eastAsia" w:ascii="宋体" w:hAnsi="宋体"/>
          <w:b/>
          <w:lang w:val="zh-TW"/>
        </w:rPr>
        <w:t>7</w:t>
      </w:r>
      <w:r>
        <w:rPr>
          <w:rFonts w:hint="eastAsia" w:ascii="宋体" w:hAnsi="宋体"/>
          <w:b/>
          <w:lang w:val="zh-TW" w:eastAsia="zh-TW"/>
        </w:rPr>
        <w:t>、违约责任</w:t>
      </w:r>
    </w:p>
    <w:p>
      <w:pPr>
        <w:snapToGrid w:val="0"/>
        <w:spacing w:line="360" w:lineRule="auto"/>
        <w:ind w:firstLine="480"/>
        <w:textAlignment w:val="baseline"/>
        <w:rPr>
          <w:rFonts w:ascii="宋体" w:hAnsi="宋体" w:cs="Songti SC Regular"/>
          <w:sz w:val="20"/>
        </w:rPr>
      </w:pPr>
      <w:r>
        <w:rPr>
          <w:rFonts w:ascii="宋体" w:hAnsi="宋体"/>
        </w:rPr>
        <w:t>1</w:t>
      </w:r>
      <w:r>
        <w:rPr>
          <w:rFonts w:hint="eastAsia" w:ascii="宋体" w:hAnsi="宋体"/>
          <w:lang w:val="zh-TW" w:eastAsia="zh-TW"/>
        </w:rPr>
        <w:t>、甲方无正当理由逾期付款</w:t>
      </w:r>
      <w:r>
        <w:rPr>
          <w:rFonts w:ascii="宋体" w:hAnsi="宋体"/>
        </w:rPr>
        <w:t>1</w:t>
      </w:r>
      <w:r>
        <w:rPr>
          <w:rFonts w:hint="eastAsia" w:ascii="宋体" w:hAnsi="宋体"/>
          <w:lang w:val="zh-TW" w:eastAsia="zh-TW"/>
        </w:rPr>
        <w:t>个月，乙方可终止合同。解除合同后咨询费用的核算，以乙方完成且甲方确认的工作成果为准，多退少补。因地震、水灾、战争等不可抗力的因素或因政策、法律原因造成合同无法履行除外。</w:t>
      </w:r>
    </w:p>
    <w:p>
      <w:pPr>
        <w:snapToGrid w:val="0"/>
        <w:spacing w:line="360" w:lineRule="auto"/>
        <w:ind w:firstLine="480"/>
        <w:textAlignment w:val="baseline"/>
        <w:rPr>
          <w:rFonts w:ascii="宋体" w:hAnsi="宋体" w:cs="Songti SC Regular"/>
          <w:sz w:val="20"/>
        </w:rPr>
      </w:pPr>
      <w:r>
        <w:rPr>
          <w:rFonts w:ascii="宋体" w:hAnsi="宋体"/>
        </w:rPr>
        <w:t>2</w:t>
      </w:r>
      <w:r>
        <w:rPr>
          <w:rFonts w:hint="eastAsia" w:ascii="宋体" w:hAnsi="宋体"/>
          <w:lang w:val="zh-TW" w:eastAsia="zh-TW"/>
        </w:rPr>
        <w:t>、乙方无正当理由未按时提交成果超过</w:t>
      </w:r>
      <w:r>
        <w:rPr>
          <w:rFonts w:ascii="宋体" w:hAnsi="宋体"/>
        </w:rPr>
        <w:t>1</w:t>
      </w:r>
      <w:r>
        <w:rPr>
          <w:rFonts w:hint="eastAsia" w:ascii="宋体" w:hAnsi="宋体"/>
          <w:lang w:val="zh-TW" w:eastAsia="zh-TW"/>
        </w:rPr>
        <w:t>个月，甲方可终止合同。解除合同后咨询费用的核算，以乙方完成且甲方确认的工作成果为准，多退少补。因地震、水灾、战争等不可抗力的因素或因政策、法律原因造成合同无法履行除外。</w:t>
      </w:r>
    </w:p>
    <w:p>
      <w:pPr>
        <w:snapToGrid w:val="0"/>
        <w:spacing w:line="360" w:lineRule="auto"/>
        <w:ind w:firstLine="480"/>
        <w:textAlignment w:val="baseline"/>
        <w:rPr>
          <w:rFonts w:ascii="宋体" w:hAnsi="宋体" w:cs="Songti SC Bold"/>
          <w:b/>
          <w:sz w:val="20"/>
          <w:lang w:val="zh-TW" w:eastAsia="zh-TW"/>
        </w:rPr>
      </w:pPr>
      <w:r>
        <w:rPr>
          <w:rFonts w:hint="eastAsia" w:ascii="宋体" w:hAnsi="宋体"/>
          <w:b/>
          <w:lang w:val="zh-TW"/>
        </w:rPr>
        <w:t>8</w:t>
      </w:r>
      <w:r>
        <w:rPr>
          <w:rFonts w:hint="eastAsia" w:ascii="宋体" w:hAnsi="宋体"/>
          <w:b/>
          <w:lang w:val="zh-TW" w:eastAsia="zh-TW"/>
        </w:rPr>
        <w:t>、争议的解决</w:t>
      </w:r>
    </w:p>
    <w:p>
      <w:pPr>
        <w:snapToGrid w:val="0"/>
        <w:spacing w:line="360" w:lineRule="auto"/>
        <w:ind w:firstLine="480"/>
        <w:textAlignment w:val="baseline"/>
        <w:rPr>
          <w:rFonts w:ascii="宋体" w:hAnsi="宋体" w:cs="Songti SC Regular"/>
          <w:sz w:val="20"/>
          <w:lang w:val="zh-TW" w:eastAsia="zh-TW"/>
        </w:rPr>
      </w:pPr>
      <w:r>
        <w:rPr>
          <w:rFonts w:hint="eastAsia" w:ascii="宋体" w:hAnsi="宋体"/>
          <w:lang w:val="zh-TW" w:eastAsia="zh-TW"/>
        </w:rPr>
        <w:t>因本合同的解释或履行本合同如发生争议，甲乙双方应友好协商解决，协商不成，可以提交甲方所在地人民法院通过诉讼方式解决。</w:t>
      </w:r>
    </w:p>
    <w:p>
      <w:pPr>
        <w:snapToGrid w:val="0"/>
        <w:spacing w:line="360" w:lineRule="auto"/>
        <w:ind w:firstLine="480"/>
        <w:textAlignment w:val="baseline"/>
        <w:rPr>
          <w:rFonts w:ascii="宋体" w:hAnsi="宋体" w:cs="Songti SC Regular"/>
          <w:sz w:val="20"/>
          <w:lang w:val="zh-TW" w:eastAsia="zh-TW"/>
        </w:rPr>
      </w:pPr>
      <w:r>
        <w:rPr>
          <w:rFonts w:hint="eastAsia" w:ascii="宋体" w:hAnsi="宋体"/>
          <w:lang w:val="zh-TW"/>
        </w:rPr>
        <w:t>9</w:t>
      </w:r>
      <w:r>
        <w:rPr>
          <w:rFonts w:hint="eastAsia" w:ascii="宋体" w:hAnsi="宋体"/>
          <w:lang w:val="zh-TW" w:eastAsia="zh-TW"/>
        </w:rPr>
        <w:t>、合同未尽事宜，双方可另行协商，并达成书面补充协议。补充协议与合同具有同样法律效力。</w:t>
      </w:r>
    </w:p>
    <w:p>
      <w:pPr>
        <w:snapToGrid w:val="0"/>
        <w:spacing w:line="360" w:lineRule="auto"/>
        <w:ind w:firstLine="480"/>
        <w:textAlignment w:val="baseline"/>
        <w:rPr>
          <w:rFonts w:ascii="宋体" w:hAnsi="宋体"/>
          <w:sz w:val="20"/>
          <w:lang w:val="zh-TW"/>
        </w:rPr>
      </w:pPr>
      <w:r>
        <w:rPr>
          <w:rFonts w:hint="eastAsia" w:ascii="宋体" w:hAnsi="宋体"/>
          <w:lang w:val="zh-TW"/>
        </w:rPr>
        <w:t>10</w:t>
      </w:r>
      <w:r>
        <w:rPr>
          <w:rFonts w:hint="eastAsia" w:ascii="宋体" w:hAnsi="宋体"/>
          <w:lang w:val="zh-TW" w:eastAsia="zh-TW"/>
        </w:rPr>
        <w:t>、本合同壹式</w:t>
      </w:r>
      <w:r>
        <w:rPr>
          <w:rFonts w:hint="eastAsia" w:ascii="宋体" w:hAnsi="宋体"/>
          <w:lang w:val="zh-TW"/>
        </w:rPr>
        <w:t>肆</w:t>
      </w:r>
      <w:r>
        <w:rPr>
          <w:rFonts w:hint="eastAsia" w:ascii="宋体" w:hAnsi="宋体"/>
          <w:lang w:val="zh-TW" w:eastAsia="zh-TW"/>
        </w:rPr>
        <w:t>份，甲</w:t>
      </w:r>
      <w:r>
        <w:rPr>
          <w:rFonts w:hint="eastAsia" w:ascii="宋体" w:hAnsi="宋体"/>
          <w:lang w:val="zh-TW"/>
        </w:rPr>
        <w:t>、</w:t>
      </w:r>
      <w:r>
        <w:rPr>
          <w:rFonts w:hint="eastAsia" w:ascii="宋体" w:hAnsi="宋体"/>
          <w:lang w:val="zh-TW" w:eastAsia="zh-TW"/>
        </w:rPr>
        <w:t>乙双方</w:t>
      </w:r>
      <w:r>
        <w:rPr>
          <w:rFonts w:hint="eastAsia" w:ascii="宋体" w:hAnsi="宋体"/>
          <w:lang w:val="zh-TW"/>
        </w:rPr>
        <w:t>、财政部门和代理机构</w:t>
      </w:r>
      <w:r>
        <w:rPr>
          <w:rFonts w:hint="eastAsia" w:ascii="宋体" w:hAnsi="宋体"/>
          <w:lang w:val="zh-TW" w:eastAsia="zh-TW"/>
        </w:rPr>
        <w:t>各执</w:t>
      </w:r>
      <w:r>
        <w:rPr>
          <w:rFonts w:hint="eastAsia" w:ascii="宋体" w:hAnsi="宋体"/>
          <w:lang w:val="zh-TW"/>
        </w:rPr>
        <w:t>壹</w:t>
      </w:r>
      <w:r>
        <w:rPr>
          <w:rFonts w:hint="eastAsia" w:ascii="宋体" w:hAnsi="宋体"/>
          <w:lang w:val="zh-TW" w:eastAsia="zh-TW"/>
        </w:rPr>
        <w:t>份。自签订盖章之日起生效。</w:t>
      </w:r>
    </w:p>
    <w:p>
      <w:pPr>
        <w:snapToGrid w:val="0"/>
        <w:spacing w:line="360" w:lineRule="auto"/>
        <w:ind w:firstLine="480"/>
        <w:textAlignment w:val="baseline"/>
        <w:rPr>
          <w:rFonts w:ascii="宋体" w:hAnsi="宋体" w:cs="Songti SC Regular"/>
          <w:sz w:val="20"/>
          <w:lang w:val="zh-TW"/>
        </w:rPr>
      </w:pPr>
    </w:p>
    <w:p>
      <w:pPr>
        <w:snapToGrid w:val="0"/>
        <w:spacing w:line="360" w:lineRule="auto"/>
        <w:textAlignment w:val="baseline"/>
        <w:rPr>
          <w:rFonts w:ascii="宋体" w:hAnsi="宋体"/>
          <w:sz w:val="20"/>
          <w:lang w:eastAsia="zh-TW"/>
        </w:rPr>
      </w:pPr>
      <w:r>
        <w:rPr>
          <w:rFonts w:hint="eastAsia" w:ascii="宋体" w:hAnsi="宋体"/>
          <w:lang w:eastAsia="zh-TW"/>
        </w:rPr>
        <w:t>甲方：                           乙方：</w:t>
      </w:r>
    </w:p>
    <w:p>
      <w:pPr>
        <w:snapToGrid w:val="0"/>
        <w:spacing w:line="360" w:lineRule="auto"/>
        <w:textAlignment w:val="baseline"/>
        <w:rPr>
          <w:rFonts w:ascii="宋体" w:hAnsi="宋体"/>
          <w:sz w:val="20"/>
          <w:lang w:eastAsia="zh-TW"/>
        </w:rPr>
      </w:pPr>
      <w:r>
        <w:rPr>
          <w:rFonts w:hint="eastAsia" w:ascii="宋体" w:hAnsi="宋体"/>
          <w:lang w:eastAsia="zh-TW"/>
        </w:rPr>
        <w:t>地址：                           地址：</w:t>
      </w:r>
    </w:p>
    <w:p>
      <w:pPr>
        <w:snapToGrid w:val="0"/>
        <w:spacing w:line="360" w:lineRule="auto"/>
        <w:textAlignment w:val="baseline"/>
        <w:rPr>
          <w:rFonts w:ascii="宋体" w:hAnsi="宋体"/>
          <w:sz w:val="20"/>
        </w:rPr>
      </w:pPr>
      <w:r>
        <w:rPr>
          <w:rFonts w:hint="eastAsia" w:ascii="宋体" w:hAnsi="宋体"/>
        </w:rPr>
        <w:t>法人代表：                       法人代表：</w:t>
      </w:r>
    </w:p>
    <w:p>
      <w:pPr>
        <w:snapToGrid w:val="0"/>
        <w:spacing w:line="360" w:lineRule="auto"/>
        <w:textAlignment w:val="baseline"/>
        <w:rPr>
          <w:rFonts w:ascii="宋体" w:hAnsi="宋体"/>
          <w:sz w:val="20"/>
        </w:rPr>
      </w:pPr>
      <w:r>
        <w:rPr>
          <w:rFonts w:hint="eastAsia" w:ascii="宋体" w:hAnsi="宋体"/>
        </w:rPr>
        <w:t>电话：                           电话：</w:t>
      </w:r>
    </w:p>
    <w:p>
      <w:pPr>
        <w:snapToGrid w:val="0"/>
        <w:spacing w:line="360" w:lineRule="auto"/>
        <w:textAlignment w:val="baseline"/>
        <w:rPr>
          <w:rFonts w:ascii="宋体" w:hAnsi="宋体"/>
          <w:sz w:val="20"/>
        </w:rPr>
      </w:pPr>
      <w:r>
        <w:rPr>
          <w:rFonts w:hint="eastAsia" w:ascii="宋体" w:hAnsi="宋体"/>
        </w:rPr>
        <w:t>电传：                           电传：</w:t>
      </w:r>
    </w:p>
    <w:p>
      <w:pPr>
        <w:snapToGrid w:val="0"/>
        <w:spacing w:line="360" w:lineRule="auto"/>
        <w:textAlignment w:val="baseline"/>
        <w:rPr>
          <w:rFonts w:ascii="宋体" w:hAnsi="宋体"/>
          <w:sz w:val="20"/>
        </w:rPr>
      </w:pPr>
      <w:r>
        <w:rPr>
          <w:rFonts w:hint="eastAsia" w:ascii="宋体" w:hAnsi="宋体"/>
        </w:rPr>
        <w:t>邮政编码：                       邮政编码：</w:t>
      </w:r>
    </w:p>
    <w:p>
      <w:pPr>
        <w:snapToGrid w:val="0"/>
        <w:spacing w:line="360" w:lineRule="auto"/>
        <w:textAlignment w:val="baseline"/>
        <w:rPr>
          <w:rFonts w:ascii="宋体" w:hAnsi="宋体"/>
          <w:sz w:val="20"/>
        </w:rPr>
      </w:pPr>
      <w:r>
        <w:rPr>
          <w:rFonts w:hint="eastAsia" w:ascii="宋体" w:hAnsi="宋体"/>
        </w:rPr>
        <w:t>开户银行：                       开户银行：</w:t>
      </w:r>
    </w:p>
    <w:p>
      <w:pPr>
        <w:snapToGrid w:val="0"/>
        <w:spacing w:line="360" w:lineRule="auto"/>
        <w:textAlignment w:val="baseline"/>
        <w:rPr>
          <w:rFonts w:ascii="宋体" w:hAnsi="宋体"/>
          <w:sz w:val="20"/>
        </w:rPr>
      </w:pPr>
      <w:r>
        <w:rPr>
          <w:rFonts w:hint="eastAsia"/>
        </w:rPr>
        <w:t>帐号：                           帐号：</w:t>
      </w:r>
    </w:p>
    <w:p>
      <w:pPr>
        <w:snapToGrid w:val="0"/>
        <w:spacing w:line="360" w:lineRule="auto"/>
        <w:textAlignment w:val="baseline"/>
        <w:rPr>
          <w:rFonts w:ascii="宋体" w:hAnsi="宋体"/>
          <w:sz w:val="20"/>
        </w:rPr>
      </w:pPr>
      <w:r>
        <w:rPr>
          <w:rFonts w:hint="eastAsia"/>
        </w:rPr>
        <w:t>日期：                           日期：</w:t>
      </w:r>
      <w:r>
        <w:rPr>
          <w:rFonts w:hint="eastAsia"/>
        </w:rPr>
        <w:tab/>
      </w:r>
    </w:p>
    <w:p>
      <w:pPr>
        <w:tabs>
          <w:tab w:val="left" w:pos="2472"/>
        </w:tabs>
        <w:snapToGrid w:val="0"/>
        <w:spacing w:before="120" w:line="360" w:lineRule="auto"/>
        <w:ind w:right="-87"/>
        <w:textAlignment w:val="baseline"/>
        <w:rPr>
          <w:rFonts w:ascii="黑体" w:hAnsi="宋体" w:eastAsia="黑体"/>
          <w:sz w:val="30"/>
        </w:rPr>
      </w:pPr>
    </w:p>
    <w:p>
      <w:pPr>
        <w:snapToGrid w:val="0"/>
        <w:spacing w:line="460" w:lineRule="atLeast"/>
        <w:textAlignment w:val="baseline"/>
        <w:rPr>
          <w:szCs w:val="21"/>
        </w:rPr>
      </w:pPr>
    </w:p>
    <w:p>
      <w:pPr>
        <w:snapToGrid w:val="0"/>
        <w:spacing w:line="460" w:lineRule="atLeast"/>
        <w:textAlignment w:val="baseline"/>
        <w:rPr>
          <w:szCs w:val="21"/>
        </w:rPr>
      </w:pPr>
    </w:p>
    <w:p>
      <w:pPr>
        <w:snapToGrid w:val="0"/>
        <w:spacing w:line="460" w:lineRule="atLeast"/>
        <w:textAlignment w:val="baseline"/>
        <w:rPr>
          <w:szCs w:val="21"/>
        </w:rPr>
      </w:pPr>
    </w:p>
    <w:p>
      <w:pPr>
        <w:snapToGrid w:val="0"/>
        <w:spacing w:line="460" w:lineRule="atLeast"/>
        <w:textAlignment w:val="baseline"/>
        <w:rPr>
          <w:szCs w:val="21"/>
        </w:rPr>
      </w:pPr>
    </w:p>
    <w:p>
      <w:pPr>
        <w:snapToGrid w:val="0"/>
        <w:spacing w:line="460" w:lineRule="atLeast"/>
        <w:textAlignment w:val="baseline"/>
        <w:rPr>
          <w:szCs w:val="21"/>
        </w:rPr>
      </w:pPr>
    </w:p>
    <w:p>
      <w:pPr>
        <w:snapToGrid w:val="0"/>
        <w:spacing w:line="460" w:lineRule="atLeast"/>
        <w:textAlignment w:val="baseline"/>
        <w:rPr>
          <w:szCs w:val="21"/>
        </w:rPr>
      </w:pPr>
    </w:p>
    <w:p>
      <w:pPr>
        <w:snapToGrid w:val="0"/>
        <w:spacing w:line="460" w:lineRule="atLeast"/>
        <w:textAlignment w:val="baseline"/>
        <w:rPr>
          <w:szCs w:val="21"/>
        </w:rPr>
      </w:pPr>
    </w:p>
    <w:p>
      <w:pPr>
        <w:snapToGrid w:val="0"/>
        <w:spacing w:line="460" w:lineRule="atLeast"/>
        <w:textAlignment w:val="baseline"/>
        <w:rPr>
          <w:szCs w:val="21"/>
        </w:rPr>
      </w:pPr>
    </w:p>
    <w:p>
      <w:pPr>
        <w:snapToGrid w:val="0"/>
        <w:spacing w:line="460" w:lineRule="atLeast"/>
        <w:textAlignment w:val="baseline"/>
        <w:rPr>
          <w:szCs w:val="21"/>
        </w:rPr>
      </w:pPr>
    </w:p>
    <w:p>
      <w:pPr>
        <w:snapToGrid w:val="0"/>
        <w:spacing w:line="460" w:lineRule="atLeast"/>
        <w:textAlignment w:val="baseline"/>
        <w:rPr>
          <w:szCs w:val="21"/>
        </w:rPr>
      </w:pPr>
    </w:p>
    <w:p>
      <w:pPr>
        <w:snapToGrid w:val="0"/>
        <w:spacing w:line="460" w:lineRule="atLeast"/>
        <w:textAlignment w:val="baseline"/>
        <w:rPr>
          <w:szCs w:val="21"/>
        </w:rPr>
      </w:pPr>
    </w:p>
    <w:p>
      <w:pPr>
        <w:snapToGrid w:val="0"/>
        <w:spacing w:line="460" w:lineRule="atLeast"/>
        <w:textAlignment w:val="baseline"/>
        <w:rPr>
          <w:szCs w:val="21"/>
        </w:rPr>
      </w:pPr>
    </w:p>
    <w:p>
      <w:pPr>
        <w:snapToGrid w:val="0"/>
        <w:spacing w:line="460" w:lineRule="atLeast"/>
        <w:textAlignment w:val="baseline"/>
        <w:rPr>
          <w:szCs w:val="21"/>
        </w:rPr>
      </w:pPr>
    </w:p>
    <w:p>
      <w:pPr>
        <w:snapToGrid w:val="0"/>
        <w:spacing w:line="460" w:lineRule="atLeast"/>
        <w:textAlignment w:val="baseline"/>
        <w:rPr>
          <w:szCs w:val="21"/>
        </w:rPr>
      </w:pPr>
    </w:p>
    <w:p>
      <w:pPr>
        <w:snapToGrid w:val="0"/>
        <w:spacing w:line="460" w:lineRule="atLeast"/>
        <w:textAlignment w:val="baseline"/>
        <w:rPr>
          <w:szCs w:val="21"/>
        </w:rPr>
      </w:pPr>
    </w:p>
    <w:p>
      <w:pPr>
        <w:snapToGrid w:val="0"/>
        <w:spacing w:line="460" w:lineRule="atLeast"/>
        <w:textAlignment w:val="baseline"/>
        <w:rPr>
          <w:sz w:val="20"/>
          <w:szCs w:val="21"/>
        </w:rPr>
      </w:pPr>
      <w:r>
        <w:rPr>
          <w:rFonts w:hint="eastAsia"/>
          <w:szCs w:val="21"/>
        </w:rPr>
        <w:t>信贷政策</w:t>
      </w:r>
    </w:p>
    <w:p>
      <w:pPr>
        <w:snapToGrid w:val="0"/>
        <w:ind w:firstLine="420" w:firstLineChars="200"/>
        <w:textAlignment w:val="baseline"/>
        <w:rPr>
          <w:rFonts w:asciiTheme="minorEastAsia" w:hAnsiTheme="minorEastAsia" w:eastAsiaTheme="minorEastAsia"/>
          <w:sz w:val="20"/>
          <w:szCs w:val="21"/>
        </w:rPr>
      </w:pPr>
      <w:r>
        <w:rPr>
          <w:rFonts w:hint="eastAsia"/>
          <w:szCs w:val="21"/>
        </w:rPr>
        <w:t>1．</w:t>
      </w:r>
      <w:r>
        <w:rPr>
          <w:rFonts w:hint="eastAsia" w:cs="仿宋"/>
          <w:szCs w:val="21"/>
        </w:rPr>
        <w:t>为有效破解当前中小微企业面临的“融资难、融资贵”困局，充分发挥好政府采购扶持小微企业发展的政策功能，属于舟山市内的各中小企业可凭政府采购项目中标通知书等材料</w:t>
      </w:r>
      <w:r>
        <w:rPr>
          <w:rFonts w:hint="eastAsia"/>
          <w:szCs w:val="21"/>
        </w:rPr>
        <w:t>向舟山市</w:t>
      </w:r>
      <w:r>
        <w:rPr>
          <w:rFonts w:hint="eastAsia" w:asciiTheme="minorEastAsia" w:hAnsiTheme="minorEastAsia" w:eastAsiaTheme="minorEastAsia"/>
          <w:szCs w:val="21"/>
        </w:rPr>
        <w:t>政府采购信用融资合作银行申请相关融资产品，有关的合作银行详见下表：</w:t>
      </w:r>
    </w:p>
    <w:tbl>
      <w:tblPr>
        <w:tblStyle w:val="35"/>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3"/>
        <w:gridCol w:w="3547"/>
        <w:gridCol w:w="1559"/>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7" w:type="dxa"/>
            <w:gridSpan w:val="4"/>
            <w:shd w:val="clear" w:color="auto" w:fill="auto"/>
          </w:tcPr>
          <w:p>
            <w:pPr>
              <w:snapToGrid w:val="0"/>
              <w:jc w:val="center"/>
              <w:textAlignment w:val="baseline"/>
              <w:rPr>
                <w:rFonts w:asciiTheme="minorEastAsia" w:hAnsiTheme="minorEastAsia" w:eastAsiaTheme="minorEastAsia"/>
                <w:sz w:val="20"/>
                <w:szCs w:val="21"/>
              </w:rPr>
            </w:pPr>
            <w:r>
              <w:rPr>
                <w:rFonts w:hint="eastAsia" w:asciiTheme="minorEastAsia" w:hAnsiTheme="minorEastAsia" w:eastAsiaTheme="minorEastAsia"/>
                <w:szCs w:val="21"/>
              </w:rPr>
              <w:t>舟山市政府采购信用融资合作银行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373" w:type="dxa"/>
            <w:shd w:val="clear" w:color="auto" w:fill="auto"/>
            <w:vAlign w:val="center"/>
          </w:tcPr>
          <w:p>
            <w:pPr>
              <w:pStyle w:val="140"/>
              <w:snapToGrid w:val="0"/>
              <w:spacing w:line="360" w:lineRule="auto"/>
              <w:ind w:firstLine="0" w:firstLineChars="0"/>
              <w:jc w:val="center"/>
              <w:textAlignment w:val="baseline"/>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银行名称</w:t>
            </w:r>
          </w:p>
        </w:tc>
        <w:tc>
          <w:tcPr>
            <w:tcW w:w="3547" w:type="dxa"/>
            <w:shd w:val="clear" w:color="auto" w:fill="auto"/>
            <w:vAlign w:val="center"/>
          </w:tcPr>
          <w:p>
            <w:pPr>
              <w:pStyle w:val="140"/>
              <w:snapToGrid w:val="0"/>
              <w:spacing w:line="360" w:lineRule="auto"/>
              <w:ind w:firstLine="0" w:firstLineChars="0"/>
              <w:jc w:val="center"/>
              <w:textAlignment w:val="baseline"/>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产品特点</w:t>
            </w:r>
          </w:p>
        </w:tc>
        <w:tc>
          <w:tcPr>
            <w:tcW w:w="1559" w:type="dxa"/>
            <w:shd w:val="clear" w:color="auto" w:fill="auto"/>
            <w:vAlign w:val="center"/>
          </w:tcPr>
          <w:p>
            <w:pPr>
              <w:pStyle w:val="140"/>
              <w:snapToGrid w:val="0"/>
              <w:spacing w:line="360" w:lineRule="auto"/>
              <w:ind w:firstLine="0" w:firstLineChars="0"/>
              <w:jc w:val="center"/>
              <w:textAlignment w:val="baseline"/>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经办人</w:t>
            </w:r>
          </w:p>
        </w:tc>
        <w:tc>
          <w:tcPr>
            <w:tcW w:w="1418" w:type="dxa"/>
            <w:shd w:val="clear" w:color="auto" w:fill="auto"/>
            <w:vAlign w:val="center"/>
          </w:tcPr>
          <w:p>
            <w:pPr>
              <w:snapToGrid w:val="0"/>
              <w:jc w:val="center"/>
              <w:textAlignment w:val="baseline"/>
              <w:rPr>
                <w:rFonts w:asciiTheme="minorEastAsia" w:hAnsiTheme="minorEastAsia" w:eastAsiaTheme="minorEastAsia"/>
                <w:sz w:val="20"/>
                <w:szCs w:val="21"/>
              </w:rPr>
            </w:pPr>
            <w:r>
              <w:rPr>
                <w:rFonts w:hint="eastAsia" w:asciiTheme="minorEastAsia" w:hAnsiTheme="minorEastAsia" w:eastAsiaTheme="minorEastAsia"/>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3" w:type="dxa"/>
            <w:shd w:val="clear" w:color="auto" w:fill="auto"/>
          </w:tcPr>
          <w:p>
            <w:pPr>
              <w:pStyle w:val="140"/>
              <w:snapToGrid w:val="0"/>
              <w:spacing w:line="360" w:lineRule="auto"/>
              <w:ind w:firstLine="0" w:firstLineChars="0"/>
              <w:textAlignment w:val="baseline"/>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中国工商银行股份有限公司舟山分行</w:t>
            </w:r>
          </w:p>
        </w:tc>
        <w:tc>
          <w:tcPr>
            <w:tcW w:w="3547" w:type="dxa"/>
            <w:shd w:val="clear" w:color="auto" w:fill="auto"/>
          </w:tcPr>
          <w:p>
            <w:pPr>
              <w:snapToGrid w:val="0"/>
              <w:textAlignment w:val="baseline"/>
              <w:rPr>
                <w:rFonts w:asciiTheme="minorEastAsia" w:hAnsiTheme="minorEastAsia" w:eastAsiaTheme="minorEastAsia"/>
                <w:sz w:val="20"/>
                <w:szCs w:val="21"/>
              </w:rPr>
            </w:pPr>
            <w:r>
              <w:rPr>
                <w:rFonts w:hint="eastAsia" w:asciiTheme="minorEastAsia" w:hAnsiTheme="minorEastAsia" w:eastAsiaTheme="minorEastAsia"/>
                <w:szCs w:val="21"/>
              </w:rPr>
              <w:t>“采购贷”业务是指符合条件的中小企业供应商客户，在其取得政府采购合同后，以合同项下的预期销货款抵押为基础，为其提供的融资业务。融资额度根据政府采购合同实有金额（合同金额减去预收货款）及供应商资金需求确定，融资本息最高可达政府采购合同实有金额的100%。</w:t>
            </w:r>
          </w:p>
        </w:tc>
        <w:tc>
          <w:tcPr>
            <w:tcW w:w="1559" w:type="dxa"/>
            <w:shd w:val="clear" w:color="auto" w:fill="auto"/>
            <w:vAlign w:val="center"/>
          </w:tcPr>
          <w:p>
            <w:pPr>
              <w:pStyle w:val="140"/>
              <w:snapToGrid w:val="0"/>
              <w:spacing w:line="360" w:lineRule="auto"/>
              <w:ind w:firstLine="0" w:firstLineChars="0"/>
              <w:jc w:val="center"/>
              <w:textAlignment w:val="baseline"/>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柳超颖</w:t>
            </w:r>
          </w:p>
        </w:tc>
        <w:tc>
          <w:tcPr>
            <w:tcW w:w="1418" w:type="dxa"/>
            <w:shd w:val="clear" w:color="auto" w:fill="auto"/>
            <w:vAlign w:val="center"/>
          </w:tcPr>
          <w:p>
            <w:pPr>
              <w:snapToGrid w:val="0"/>
              <w:jc w:val="center"/>
              <w:textAlignment w:val="baseline"/>
              <w:rPr>
                <w:rFonts w:asciiTheme="minorEastAsia" w:hAnsiTheme="minorEastAsia" w:eastAsiaTheme="minorEastAsia"/>
                <w:sz w:val="20"/>
                <w:szCs w:val="21"/>
              </w:rPr>
            </w:pPr>
            <w:r>
              <w:rPr>
                <w:rFonts w:hint="eastAsia" w:asciiTheme="minorEastAsia" w:hAnsiTheme="minorEastAsia" w:eastAsiaTheme="minorEastAsia"/>
                <w:szCs w:val="21"/>
              </w:rPr>
              <w:t>15858076468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373" w:type="dxa"/>
            <w:shd w:val="clear" w:color="auto" w:fill="auto"/>
          </w:tcPr>
          <w:p>
            <w:pPr>
              <w:snapToGrid w:val="0"/>
              <w:textAlignment w:val="baseline"/>
              <w:rPr>
                <w:rFonts w:asciiTheme="minorEastAsia" w:hAnsiTheme="minorEastAsia" w:eastAsiaTheme="minorEastAsia"/>
                <w:sz w:val="20"/>
                <w:szCs w:val="21"/>
              </w:rPr>
            </w:pPr>
            <w:r>
              <w:rPr>
                <w:rFonts w:hint="eastAsia" w:asciiTheme="minorEastAsia" w:hAnsiTheme="minorEastAsia" w:eastAsiaTheme="minorEastAsia"/>
                <w:szCs w:val="21"/>
              </w:rPr>
              <w:t>中国建设银行股份有限公司舟山分行</w:t>
            </w:r>
          </w:p>
        </w:tc>
        <w:tc>
          <w:tcPr>
            <w:tcW w:w="3547" w:type="dxa"/>
            <w:shd w:val="clear" w:color="auto" w:fill="auto"/>
          </w:tcPr>
          <w:p>
            <w:pPr>
              <w:snapToGrid w:val="0"/>
              <w:textAlignment w:val="baseline"/>
              <w:rPr>
                <w:rFonts w:asciiTheme="minorEastAsia" w:hAnsiTheme="minorEastAsia" w:eastAsiaTheme="minorEastAsia"/>
                <w:sz w:val="20"/>
                <w:szCs w:val="21"/>
              </w:rPr>
            </w:pPr>
            <w:r>
              <w:rPr>
                <w:rFonts w:hint="eastAsia" w:asciiTheme="minorEastAsia" w:hAnsiTheme="minorEastAsia" w:eastAsiaTheme="minorEastAsia"/>
                <w:szCs w:val="21"/>
              </w:rPr>
              <w:t>1.快速便捷：全流程线上操作，通过浙江省政府采购网数据审核信用额度，建行供应链平台快速放款。2.申请额度高：单笔融资额度最高可达政府采购合同金额的90%，单户额度最高可达3000万。3.无需额外抵押：以浙江省政府采购网备案公示的政府采购合同进行融资，无需额外抵押担保。4.利率优惠：给予流动资金贷款最优惠利率。</w:t>
            </w:r>
          </w:p>
        </w:tc>
        <w:tc>
          <w:tcPr>
            <w:tcW w:w="1559" w:type="dxa"/>
            <w:shd w:val="clear" w:color="auto" w:fill="auto"/>
            <w:vAlign w:val="center"/>
          </w:tcPr>
          <w:p>
            <w:pPr>
              <w:snapToGrid w:val="0"/>
              <w:jc w:val="center"/>
              <w:textAlignment w:val="baseline"/>
              <w:rPr>
                <w:rFonts w:asciiTheme="minorEastAsia" w:hAnsiTheme="minorEastAsia" w:eastAsiaTheme="minorEastAsia"/>
                <w:sz w:val="20"/>
                <w:szCs w:val="21"/>
              </w:rPr>
            </w:pPr>
            <w:r>
              <w:rPr>
                <w:rFonts w:hint="eastAsia" w:asciiTheme="minorEastAsia" w:hAnsiTheme="minorEastAsia" w:eastAsiaTheme="minorEastAsia"/>
                <w:szCs w:val="21"/>
              </w:rPr>
              <w:t>普陀片区：蔡妮妮</w:t>
            </w:r>
          </w:p>
          <w:p>
            <w:pPr>
              <w:snapToGrid w:val="0"/>
              <w:jc w:val="center"/>
              <w:textAlignment w:val="baseline"/>
              <w:rPr>
                <w:rFonts w:asciiTheme="minorEastAsia" w:hAnsiTheme="minorEastAsia" w:eastAsiaTheme="minorEastAsia"/>
                <w:sz w:val="20"/>
                <w:szCs w:val="21"/>
              </w:rPr>
            </w:pPr>
            <w:r>
              <w:rPr>
                <w:rFonts w:hint="eastAsia" w:asciiTheme="minorEastAsia" w:hAnsiTheme="minorEastAsia" w:eastAsiaTheme="minorEastAsia"/>
                <w:szCs w:val="21"/>
              </w:rPr>
              <w:t>定海片区：杨莹</w:t>
            </w:r>
          </w:p>
          <w:p>
            <w:pPr>
              <w:snapToGrid w:val="0"/>
              <w:jc w:val="center"/>
              <w:textAlignment w:val="baseline"/>
              <w:rPr>
                <w:rFonts w:asciiTheme="minorEastAsia" w:hAnsiTheme="minorEastAsia" w:eastAsiaTheme="minorEastAsia"/>
                <w:sz w:val="20"/>
                <w:szCs w:val="21"/>
              </w:rPr>
            </w:pPr>
            <w:r>
              <w:rPr>
                <w:rFonts w:hint="eastAsia" w:asciiTheme="minorEastAsia" w:hAnsiTheme="minorEastAsia" w:eastAsiaTheme="minorEastAsia"/>
                <w:szCs w:val="21"/>
              </w:rPr>
              <w:t>自贸区片区：郑佳奇</w:t>
            </w:r>
          </w:p>
        </w:tc>
        <w:tc>
          <w:tcPr>
            <w:tcW w:w="1418" w:type="dxa"/>
            <w:shd w:val="clear" w:color="auto" w:fill="auto"/>
            <w:vAlign w:val="center"/>
          </w:tcPr>
          <w:p>
            <w:pPr>
              <w:snapToGrid w:val="0"/>
              <w:jc w:val="center"/>
              <w:textAlignment w:val="baseline"/>
              <w:rPr>
                <w:rFonts w:asciiTheme="minorEastAsia" w:hAnsiTheme="minorEastAsia" w:eastAsiaTheme="minorEastAsia"/>
                <w:sz w:val="20"/>
                <w:szCs w:val="21"/>
              </w:rPr>
            </w:pPr>
            <w:r>
              <w:rPr>
                <w:rFonts w:hint="eastAsia" w:asciiTheme="minorEastAsia" w:hAnsiTheme="minorEastAsia" w:eastAsiaTheme="minorEastAsia"/>
                <w:szCs w:val="21"/>
              </w:rPr>
              <w:t>普陀片区：13957201791</w:t>
            </w:r>
          </w:p>
          <w:p>
            <w:pPr>
              <w:snapToGrid w:val="0"/>
              <w:jc w:val="center"/>
              <w:textAlignment w:val="baseline"/>
              <w:rPr>
                <w:rFonts w:asciiTheme="minorEastAsia" w:hAnsiTheme="minorEastAsia" w:eastAsiaTheme="minorEastAsia"/>
                <w:sz w:val="20"/>
                <w:szCs w:val="21"/>
              </w:rPr>
            </w:pPr>
            <w:r>
              <w:rPr>
                <w:rFonts w:hint="eastAsia" w:asciiTheme="minorEastAsia" w:hAnsiTheme="minorEastAsia" w:eastAsiaTheme="minorEastAsia"/>
                <w:szCs w:val="21"/>
              </w:rPr>
              <w:t>定海片区：13655803997</w:t>
            </w:r>
          </w:p>
          <w:p>
            <w:pPr>
              <w:snapToGrid w:val="0"/>
              <w:jc w:val="center"/>
              <w:textAlignment w:val="baseline"/>
              <w:rPr>
                <w:rFonts w:asciiTheme="minorEastAsia" w:hAnsiTheme="minorEastAsia" w:eastAsiaTheme="minorEastAsia"/>
                <w:sz w:val="20"/>
                <w:szCs w:val="21"/>
              </w:rPr>
            </w:pPr>
            <w:r>
              <w:rPr>
                <w:rFonts w:hint="eastAsia" w:asciiTheme="minorEastAsia" w:hAnsiTheme="minorEastAsia" w:eastAsiaTheme="minorEastAsia"/>
                <w:szCs w:val="21"/>
              </w:rPr>
              <w:t>自贸区片区：13857208408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3" w:type="dxa"/>
            <w:shd w:val="clear" w:color="auto" w:fill="auto"/>
          </w:tcPr>
          <w:p>
            <w:pPr>
              <w:pStyle w:val="140"/>
              <w:snapToGrid w:val="0"/>
              <w:spacing w:line="360" w:lineRule="auto"/>
              <w:ind w:firstLine="0" w:firstLineChars="0"/>
              <w:textAlignment w:val="baseline"/>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杭州银行股份有限公司舟山市分行</w:t>
            </w:r>
          </w:p>
        </w:tc>
        <w:tc>
          <w:tcPr>
            <w:tcW w:w="3547" w:type="dxa"/>
            <w:shd w:val="clear" w:color="auto" w:fill="auto"/>
          </w:tcPr>
          <w:p>
            <w:pPr>
              <w:snapToGrid w:val="0"/>
              <w:textAlignment w:val="baseline"/>
              <w:rPr>
                <w:rFonts w:asciiTheme="minorEastAsia" w:hAnsiTheme="minorEastAsia" w:eastAsiaTheme="minorEastAsia"/>
                <w:sz w:val="20"/>
                <w:szCs w:val="21"/>
              </w:rPr>
            </w:pPr>
            <w:r>
              <w:rPr>
                <w:rFonts w:hint="eastAsia" w:asciiTheme="minorEastAsia" w:hAnsiTheme="minorEastAsia" w:eastAsiaTheme="minorEastAsia"/>
                <w:szCs w:val="21"/>
              </w:rPr>
              <w:t>“云采贷”是杭州银行为政府采购供应商提供的纯信用贷款产品。客户申请、签约、放款全流程线上化，平台注册入库并取得采购合同即可申请，融资比例最高达采购订单的80%，单户、单笔最高可达3000万，最长期限一年。</w:t>
            </w:r>
          </w:p>
        </w:tc>
        <w:tc>
          <w:tcPr>
            <w:tcW w:w="1559" w:type="dxa"/>
            <w:shd w:val="clear" w:color="auto" w:fill="auto"/>
            <w:vAlign w:val="center"/>
          </w:tcPr>
          <w:p>
            <w:pPr>
              <w:snapToGrid w:val="0"/>
              <w:jc w:val="center"/>
              <w:textAlignment w:val="baseline"/>
              <w:rPr>
                <w:rFonts w:asciiTheme="minorEastAsia" w:hAnsiTheme="minorEastAsia" w:eastAsiaTheme="minorEastAsia"/>
                <w:sz w:val="20"/>
                <w:szCs w:val="21"/>
              </w:rPr>
            </w:pPr>
            <w:r>
              <w:rPr>
                <w:rFonts w:hint="eastAsia" w:asciiTheme="minorEastAsia" w:hAnsiTheme="minorEastAsia" w:eastAsiaTheme="minorEastAsia"/>
                <w:szCs w:val="21"/>
              </w:rPr>
              <w:t>方经理</w:t>
            </w:r>
          </w:p>
        </w:tc>
        <w:tc>
          <w:tcPr>
            <w:tcW w:w="1418" w:type="dxa"/>
            <w:shd w:val="clear" w:color="auto" w:fill="auto"/>
            <w:vAlign w:val="center"/>
          </w:tcPr>
          <w:p>
            <w:pPr>
              <w:snapToGrid w:val="0"/>
              <w:jc w:val="center"/>
              <w:textAlignment w:val="baseline"/>
              <w:rPr>
                <w:rFonts w:asciiTheme="minorEastAsia" w:hAnsiTheme="minorEastAsia" w:eastAsiaTheme="minorEastAsia"/>
                <w:sz w:val="20"/>
                <w:szCs w:val="21"/>
              </w:rPr>
            </w:pPr>
            <w:r>
              <w:rPr>
                <w:rFonts w:hint="eastAsia" w:asciiTheme="minorEastAsia" w:hAnsiTheme="minorEastAsia" w:eastAsiaTheme="minorEastAsia"/>
                <w:szCs w:val="21"/>
              </w:rPr>
              <w:t>0580-2185201、18205800451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3" w:type="dxa"/>
            <w:shd w:val="clear" w:color="auto" w:fill="auto"/>
          </w:tcPr>
          <w:p>
            <w:pPr>
              <w:pStyle w:val="140"/>
              <w:snapToGrid w:val="0"/>
              <w:spacing w:line="360" w:lineRule="auto"/>
              <w:ind w:firstLine="0" w:firstLineChars="0"/>
              <w:textAlignment w:val="baseline"/>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招商银行股份有限公司浙江自贸试验区舟山分行</w:t>
            </w:r>
          </w:p>
        </w:tc>
        <w:tc>
          <w:tcPr>
            <w:tcW w:w="3547" w:type="dxa"/>
            <w:shd w:val="clear" w:color="auto" w:fill="auto"/>
          </w:tcPr>
          <w:p>
            <w:pPr>
              <w:snapToGrid w:val="0"/>
              <w:textAlignment w:val="baseline"/>
              <w:rPr>
                <w:rFonts w:asciiTheme="minorEastAsia" w:hAnsiTheme="minorEastAsia" w:eastAsiaTheme="minorEastAsia"/>
                <w:sz w:val="20"/>
                <w:szCs w:val="21"/>
              </w:rPr>
            </w:pPr>
            <w:r>
              <w:rPr>
                <w:rFonts w:hint="eastAsia" w:asciiTheme="minorEastAsia" w:hAnsiTheme="minorEastAsia" w:eastAsiaTheme="minorEastAsia"/>
                <w:szCs w:val="21"/>
              </w:rPr>
              <w:t>小企业政采贷是招商银行为政府采购中标供应商提供的用于履行政府采购合同的专属融资产品。优势：一、额度高。根据企业上一年或近一年获得政府采购中标及成交通知的一定比例给予额度，最高可达3000万元。二、操作简便、模式丰富。客户通过我行一网通等渠道在线申请。支持线上用款，按日计息，随借随还。三、担保方式灵活。实际控制人夫妇担保＋融资项下应收账款质押作为辅助，无需抵押，一次性签署合作协议。</w:t>
            </w:r>
          </w:p>
        </w:tc>
        <w:tc>
          <w:tcPr>
            <w:tcW w:w="1559" w:type="dxa"/>
            <w:shd w:val="clear" w:color="auto" w:fill="auto"/>
            <w:vAlign w:val="center"/>
          </w:tcPr>
          <w:p>
            <w:pPr>
              <w:snapToGrid w:val="0"/>
              <w:jc w:val="center"/>
              <w:textAlignment w:val="baseline"/>
              <w:rPr>
                <w:rFonts w:asciiTheme="minorEastAsia" w:hAnsiTheme="minorEastAsia" w:eastAsiaTheme="minorEastAsia"/>
                <w:sz w:val="20"/>
                <w:szCs w:val="21"/>
              </w:rPr>
            </w:pPr>
            <w:r>
              <w:rPr>
                <w:rFonts w:hint="eastAsia" w:asciiTheme="minorEastAsia" w:hAnsiTheme="minorEastAsia" w:eastAsiaTheme="minorEastAsia"/>
                <w:szCs w:val="21"/>
              </w:rPr>
              <w:t>李玲</w:t>
            </w:r>
          </w:p>
        </w:tc>
        <w:tc>
          <w:tcPr>
            <w:tcW w:w="1418" w:type="dxa"/>
            <w:shd w:val="clear" w:color="auto" w:fill="auto"/>
            <w:vAlign w:val="center"/>
          </w:tcPr>
          <w:p>
            <w:pPr>
              <w:snapToGrid w:val="0"/>
              <w:jc w:val="center"/>
              <w:textAlignment w:val="baseline"/>
              <w:rPr>
                <w:rFonts w:asciiTheme="minorEastAsia" w:hAnsiTheme="minorEastAsia" w:eastAsiaTheme="minorEastAsia"/>
                <w:sz w:val="20"/>
                <w:szCs w:val="21"/>
              </w:rPr>
            </w:pPr>
            <w:r>
              <w:rPr>
                <w:rFonts w:hint="eastAsia" w:asciiTheme="minorEastAsia" w:hAnsiTheme="minorEastAsia" w:eastAsiaTheme="minorEastAsia"/>
                <w:szCs w:val="21"/>
              </w:rPr>
              <w:t>0580-2061710、13957227971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2373" w:type="dxa"/>
            <w:shd w:val="clear" w:color="auto" w:fill="auto"/>
          </w:tcPr>
          <w:p>
            <w:pPr>
              <w:pStyle w:val="140"/>
              <w:snapToGrid w:val="0"/>
              <w:spacing w:line="360" w:lineRule="auto"/>
              <w:ind w:firstLine="0" w:firstLineChars="0"/>
              <w:textAlignment w:val="baseline"/>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温州银行股份有限公司舟山市分行</w:t>
            </w:r>
          </w:p>
        </w:tc>
        <w:tc>
          <w:tcPr>
            <w:tcW w:w="3547" w:type="dxa"/>
            <w:shd w:val="clear" w:color="auto" w:fill="auto"/>
          </w:tcPr>
          <w:p>
            <w:pPr>
              <w:snapToGrid w:val="0"/>
              <w:textAlignment w:val="baseline"/>
              <w:rPr>
                <w:rFonts w:asciiTheme="minorEastAsia" w:hAnsiTheme="minorEastAsia" w:eastAsiaTheme="minorEastAsia"/>
                <w:bCs/>
                <w:sz w:val="20"/>
                <w:szCs w:val="21"/>
              </w:rPr>
            </w:pPr>
            <w:r>
              <w:rPr>
                <w:rFonts w:hint="eastAsia" w:asciiTheme="minorEastAsia" w:hAnsiTheme="minorEastAsia" w:eastAsiaTheme="minorEastAsia"/>
                <w:bCs/>
                <w:szCs w:val="21"/>
              </w:rPr>
              <w:t>“政采订单贷”</w:t>
            </w:r>
            <w:r>
              <w:rPr>
                <w:rFonts w:hint="eastAsia" w:asciiTheme="minorEastAsia" w:hAnsiTheme="minorEastAsia" w:eastAsiaTheme="minorEastAsia"/>
                <w:szCs w:val="21"/>
              </w:rPr>
              <w:t xml:space="preserve"> ：</w:t>
            </w:r>
            <w:r>
              <w:rPr>
                <w:rFonts w:hint="eastAsia" w:asciiTheme="minorEastAsia" w:hAnsiTheme="minorEastAsia" w:eastAsiaTheme="minorEastAsia"/>
                <w:bCs/>
                <w:szCs w:val="21"/>
              </w:rPr>
              <w:t>单户授信最高为500万，单笔申请最高可按中标金额0.8折，贷款期限最少三个月、最长一年，可通过政采云平台向本行发起政采订单贷业务申请</w:t>
            </w:r>
          </w:p>
        </w:tc>
        <w:tc>
          <w:tcPr>
            <w:tcW w:w="1559" w:type="dxa"/>
            <w:shd w:val="clear" w:color="auto" w:fill="auto"/>
            <w:vAlign w:val="center"/>
          </w:tcPr>
          <w:p>
            <w:pPr>
              <w:snapToGrid w:val="0"/>
              <w:jc w:val="center"/>
              <w:textAlignment w:val="baseline"/>
              <w:rPr>
                <w:rFonts w:asciiTheme="minorEastAsia" w:hAnsiTheme="minorEastAsia" w:eastAsiaTheme="minorEastAsia"/>
                <w:sz w:val="20"/>
                <w:szCs w:val="21"/>
              </w:rPr>
            </w:pPr>
            <w:r>
              <w:rPr>
                <w:rFonts w:hint="eastAsia" w:asciiTheme="minorEastAsia" w:hAnsiTheme="minorEastAsia" w:eastAsiaTheme="minorEastAsia"/>
                <w:szCs w:val="21"/>
              </w:rPr>
              <w:t>郑贤栋</w:t>
            </w:r>
          </w:p>
        </w:tc>
        <w:tc>
          <w:tcPr>
            <w:tcW w:w="1418" w:type="dxa"/>
            <w:shd w:val="clear" w:color="auto" w:fill="auto"/>
            <w:vAlign w:val="center"/>
          </w:tcPr>
          <w:p>
            <w:pPr>
              <w:snapToGrid w:val="0"/>
              <w:jc w:val="center"/>
              <w:textAlignment w:val="baseline"/>
              <w:rPr>
                <w:rFonts w:asciiTheme="minorEastAsia" w:hAnsiTheme="minorEastAsia" w:eastAsiaTheme="minorEastAsia"/>
                <w:sz w:val="20"/>
                <w:szCs w:val="21"/>
              </w:rPr>
            </w:pPr>
            <w:r>
              <w:rPr>
                <w:rFonts w:asciiTheme="minorEastAsia" w:hAnsiTheme="minorEastAsia" w:eastAsiaTheme="minorEastAsia"/>
                <w:szCs w:val="21"/>
              </w:rPr>
              <w:t>0580—8866086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3" w:type="dxa"/>
            <w:shd w:val="clear" w:color="auto" w:fill="auto"/>
          </w:tcPr>
          <w:p>
            <w:pPr>
              <w:pStyle w:val="140"/>
              <w:snapToGrid w:val="0"/>
              <w:spacing w:line="360" w:lineRule="auto"/>
              <w:ind w:firstLine="0" w:firstLineChars="0"/>
              <w:textAlignment w:val="baseline"/>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交通银行股份有限公司舟山分行</w:t>
            </w:r>
          </w:p>
        </w:tc>
        <w:tc>
          <w:tcPr>
            <w:tcW w:w="3547" w:type="dxa"/>
            <w:shd w:val="clear" w:color="auto" w:fill="auto"/>
          </w:tcPr>
          <w:p>
            <w:pPr>
              <w:snapToGrid w:val="0"/>
              <w:textAlignment w:val="baseline"/>
              <w:rPr>
                <w:rFonts w:asciiTheme="minorEastAsia" w:hAnsiTheme="minorEastAsia" w:eastAsiaTheme="minorEastAsia"/>
                <w:sz w:val="20"/>
                <w:szCs w:val="21"/>
              </w:rPr>
            </w:pPr>
            <w:r>
              <w:rPr>
                <w:rFonts w:hint="eastAsia" w:asciiTheme="minorEastAsia" w:hAnsiTheme="minorEastAsia" w:eastAsiaTheme="minorEastAsia"/>
                <w:szCs w:val="21"/>
              </w:rPr>
              <w:t>交通银行政采贷，最长期限1年，融资金额一般不超过1000万元，单笔提款金额最高至采购合同金额的70%。担保方式为信用（附加该笔业务项下未来应收账款质押、实际控制人及配偶个人保证），随借随还，利率最低至当期LPR。</w:t>
            </w:r>
          </w:p>
        </w:tc>
        <w:tc>
          <w:tcPr>
            <w:tcW w:w="1559" w:type="dxa"/>
            <w:shd w:val="clear" w:color="auto" w:fill="auto"/>
            <w:vAlign w:val="center"/>
          </w:tcPr>
          <w:p>
            <w:pPr>
              <w:snapToGrid w:val="0"/>
              <w:jc w:val="center"/>
              <w:textAlignment w:val="baseline"/>
              <w:rPr>
                <w:rFonts w:asciiTheme="minorEastAsia" w:hAnsiTheme="minorEastAsia" w:eastAsiaTheme="minorEastAsia"/>
                <w:sz w:val="20"/>
                <w:szCs w:val="21"/>
              </w:rPr>
            </w:pPr>
            <w:r>
              <w:rPr>
                <w:rFonts w:hint="eastAsia" w:asciiTheme="minorEastAsia" w:hAnsiTheme="minorEastAsia" w:eastAsiaTheme="minorEastAsia"/>
                <w:szCs w:val="21"/>
              </w:rPr>
              <w:t>赵争艳</w:t>
            </w:r>
          </w:p>
        </w:tc>
        <w:tc>
          <w:tcPr>
            <w:tcW w:w="1418" w:type="dxa"/>
            <w:shd w:val="clear" w:color="auto" w:fill="auto"/>
            <w:vAlign w:val="center"/>
          </w:tcPr>
          <w:p>
            <w:pPr>
              <w:snapToGrid w:val="0"/>
              <w:jc w:val="center"/>
              <w:textAlignment w:val="baseline"/>
              <w:rPr>
                <w:rFonts w:asciiTheme="minorEastAsia" w:hAnsiTheme="minorEastAsia" w:eastAsiaTheme="minorEastAsia"/>
                <w:sz w:val="20"/>
                <w:szCs w:val="21"/>
              </w:rPr>
            </w:pPr>
            <w:r>
              <w:rPr>
                <w:rFonts w:hint="eastAsia" w:asciiTheme="minorEastAsia" w:hAnsiTheme="minorEastAsia" w:eastAsiaTheme="minorEastAsia"/>
                <w:szCs w:val="21"/>
              </w:rPr>
              <w:t>0580-2260728,13758007280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373" w:type="dxa"/>
            <w:shd w:val="clear" w:color="auto" w:fill="auto"/>
          </w:tcPr>
          <w:p>
            <w:pPr>
              <w:pStyle w:val="140"/>
              <w:snapToGrid w:val="0"/>
              <w:spacing w:line="360" w:lineRule="auto"/>
              <w:ind w:firstLine="0" w:firstLineChars="0"/>
              <w:textAlignment w:val="baseline"/>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中信银行股份有限公司舟山分行</w:t>
            </w:r>
          </w:p>
        </w:tc>
        <w:tc>
          <w:tcPr>
            <w:tcW w:w="3547" w:type="dxa"/>
            <w:shd w:val="clear" w:color="auto" w:fill="auto"/>
          </w:tcPr>
          <w:p>
            <w:pPr>
              <w:snapToGrid w:val="0"/>
              <w:textAlignment w:val="baseline"/>
              <w:rPr>
                <w:rFonts w:asciiTheme="minorEastAsia" w:hAnsiTheme="minorEastAsia" w:eastAsiaTheme="minorEastAsia"/>
                <w:bCs/>
                <w:sz w:val="20"/>
                <w:szCs w:val="21"/>
              </w:rPr>
            </w:pPr>
            <w:r>
              <w:rPr>
                <w:rFonts w:hint="eastAsia" w:asciiTheme="minorEastAsia" w:hAnsiTheme="minorEastAsia" w:eastAsiaTheme="minorEastAsia"/>
                <w:bCs/>
                <w:szCs w:val="21"/>
              </w:rPr>
              <w:t>中信银行“政采e贷”产品特点：根据政府采购中标通知书或合同，以政府财政支付资金为主要还款来源，为中标小微企业提供流动资金贷款。产品实现预授信、贷款申请、应收账款质押、授信审批、自助提款等环节的线上化、自动化处理，操作便利，授信额度最高不超过1000万元，贷款期限最长1年，利率低。</w:t>
            </w:r>
          </w:p>
        </w:tc>
        <w:tc>
          <w:tcPr>
            <w:tcW w:w="1559" w:type="dxa"/>
            <w:shd w:val="clear" w:color="auto" w:fill="auto"/>
            <w:vAlign w:val="center"/>
          </w:tcPr>
          <w:p>
            <w:pPr>
              <w:snapToGrid w:val="0"/>
              <w:jc w:val="center"/>
              <w:textAlignment w:val="baseline"/>
              <w:rPr>
                <w:rFonts w:asciiTheme="minorEastAsia" w:hAnsiTheme="minorEastAsia" w:eastAsiaTheme="minorEastAsia"/>
                <w:sz w:val="20"/>
                <w:szCs w:val="21"/>
              </w:rPr>
            </w:pPr>
            <w:r>
              <w:rPr>
                <w:rFonts w:hint="eastAsia" w:asciiTheme="minorEastAsia" w:hAnsiTheme="minorEastAsia" w:eastAsiaTheme="minorEastAsia"/>
                <w:szCs w:val="21"/>
              </w:rPr>
              <w:t>杨莉丹</w:t>
            </w:r>
          </w:p>
        </w:tc>
        <w:tc>
          <w:tcPr>
            <w:tcW w:w="1418" w:type="dxa"/>
            <w:shd w:val="clear" w:color="auto" w:fill="auto"/>
            <w:vAlign w:val="center"/>
          </w:tcPr>
          <w:p>
            <w:pPr>
              <w:snapToGrid w:val="0"/>
              <w:jc w:val="center"/>
              <w:textAlignment w:val="baseline"/>
              <w:rPr>
                <w:rFonts w:asciiTheme="minorEastAsia" w:hAnsiTheme="minorEastAsia" w:eastAsiaTheme="minorEastAsia"/>
                <w:sz w:val="20"/>
                <w:szCs w:val="21"/>
              </w:rPr>
            </w:pPr>
            <w:r>
              <w:rPr>
                <w:rFonts w:asciiTheme="minorEastAsia" w:hAnsiTheme="minorEastAsia" w:eastAsiaTheme="minorEastAsia"/>
                <w:szCs w:val="21"/>
              </w:rPr>
              <w:t>13905809681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373" w:type="dxa"/>
            <w:shd w:val="clear" w:color="auto" w:fill="auto"/>
          </w:tcPr>
          <w:p>
            <w:pPr>
              <w:pStyle w:val="140"/>
              <w:snapToGrid w:val="0"/>
              <w:spacing w:line="360" w:lineRule="auto"/>
              <w:ind w:firstLine="0" w:firstLineChars="0"/>
              <w:textAlignment w:val="baseline"/>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泰隆银行舟山市分行</w:t>
            </w:r>
          </w:p>
        </w:tc>
        <w:tc>
          <w:tcPr>
            <w:tcW w:w="3547" w:type="dxa"/>
            <w:shd w:val="clear" w:color="auto" w:fill="auto"/>
          </w:tcPr>
          <w:p>
            <w:pPr>
              <w:snapToGrid w:val="0"/>
              <w:textAlignment w:val="baseline"/>
              <w:rPr>
                <w:rFonts w:asciiTheme="minorEastAsia" w:hAnsiTheme="minorEastAsia" w:eastAsiaTheme="minorEastAsia"/>
                <w:bCs/>
                <w:sz w:val="20"/>
                <w:szCs w:val="21"/>
              </w:rPr>
            </w:pPr>
            <w:r>
              <w:rPr>
                <w:rFonts w:hint="eastAsia" w:asciiTheme="minorEastAsia" w:hAnsiTheme="minorEastAsia" w:eastAsiaTheme="minorEastAsia"/>
                <w:bCs/>
                <w:szCs w:val="21"/>
              </w:rPr>
              <w:t>符合我行基本准入，期限对照订单最长不超过1年，额度最高1000万，担保方式享受信用贷款执行，可由中标企业或其实际控制人出面申请，利率最低可至当期LPR ，对于合同期限确实超过一年的，可享受无还本续</w:t>
            </w:r>
          </w:p>
          <w:p>
            <w:pPr>
              <w:snapToGrid w:val="0"/>
              <w:textAlignment w:val="baseline"/>
              <w:rPr>
                <w:rFonts w:asciiTheme="minorEastAsia" w:hAnsiTheme="minorEastAsia" w:eastAsiaTheme="minorEastAsia"/>
                <w:bCs/>
                <w:sz w:val="20"/>
                <w:szCs w:val="21"/>
              </w:rPr>
            </w:pPr>
            <w:r>
              <w:rPr>
                <w:rFonts w:hint="eastAsia" w:asciiTheme="minorEastAsia" w:hAnsiTheme="minorEastAsia" w:eastAsiaTheme="minorEastAsia"/>
                <w:bCs/>
                <w:szCs w:val="21"/>
              </w:rPr>
              <w:t>贷至合同付款日。</w:t>
            </w:r>
          </w:p>
        </w:tc>
        <w:tc>
          <w:tcPr>
            <w:tcW w:w="1559" w:type="dxa"/>
            <w:shd w:val="clear" w:color="auto" w:fill="auto"/>
            <w:vAlign w:val="center"/>
          </w:tcPr>
          <w:p>
            <w:pPr>
              <w:snapToGrid w:val="0"/>
              <w:jc w:val="center"/>
              <w:textAlignment w:val="baseline"/>
              <w:rPr>
                <w:rFonts w:asciiTheme="minorEastAsia" w:hAnsiTheme="minorEastAsia" w:eastAsiaTheme="minorEastAsia"/>
                <w:sz w:val="20"/>
                <w:szCs w:val="21"/>
              </w:rPr>
            </w:pPr>
            <w:r>
              <w:rPr>
                <w:rFonts w:hint="eastAsia" w:asciiTheme="minorEastAsia" w:hAnsiTheme="minorEastAsia" w:eastAsiaTheme="minorEastAsia"/>
                <w:szCs w:val="21"/>
              </w:rPr>
              <w:t>胡亢宇</w:t>
            </w:r>
          </w:p>
        </w:tc>
        <w:tc>
          <w:tcPr>
            <w:tcW w:w="1418" w:type="dxa"/>
            <w:shd w:val="clear" w:color="auto" w:fill="auto"/>
            <w:vAlign w:val="center"/>
          </w:tcPr>
          <w:p>
            <w:pPr>
              <w:snapToGrid w:val="0"/>
              <w:jc w:val="center"/>
              <w:textAlignment w:val="baseline"/>
              <w:rPr>
                <w:rFonts w:asciiTheme="minorEastAsia" w:hAnsiTheme="minorEastAsia" w:eastAsiaTheme="minorEastAsia"/>
                <w:sz w:val="20"/>
                <w:szCs w:val="21"/>
              </w:rPr>
            </w:pPr>
            <w:r>
              <w:rPr>
                <w:rFonts w:asciiTheme="minorEastAsia" w:hAnsiTheme="minorEastAsia" w:eastAsiaTheme="minorEastAsia"/>
                <w:szCs w:val="21"/>
              </w:rPr>
              <w:t>17605868703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373" w:type="dxa"/>
            <w:shd w:val="clear" w:color="auto" w:fill="auto"/>
          </w:tcPr>
          <w:p>
            <w:pPr>
              <w:pStyle w:val="140"/>
              <w:snapToGrid w:val="0"/>
              <w:spacing w:line="360" w:lineRule="auto"/>
              <w:ind w:firstLine="0" w:firstLineChars="0"/>
              <w:textAlignment w:val="baseline"/>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中国农业银行股份有限公司舟山分行</w:t>
            </w:r>
          </w:p>
        </w:tc>
        <w:tc>
          <w:tcPr>
            <w:tcW w:w="3547" w:type="dxa"/>
            <w:shd w:val="clear" w:color="auto" w:fill="auto"/>
          </w:tcPr>
          <w:p>
            <w:pPr>
              <w:snapToGrid w:val="0"/>
              <w:textAlignment w:val="baseline"/>
              <w:rPr>
                <w:rFonts w:asciiTheme="minorEastAsia" w:hAnsiTheme="minorEastAsia" w:eastAsiaTheme="minorEastAsia"/>
                <w:bCs/>
                <w:sz w:val="20"/>
                <w:szCs w:val="21"/>
              </w:rPr>
            </w:pPr>
            <w:r>
              <w:rPr>
                <w:rFonts w:hint="eastAsia" w:asciiTheme="minorEastAsia" w:hAnsiTheme="minorEastAsia" w:eastAsiaTheme="minorEastAsia"/>
                <w:bCs/>
                <w:szCs w:val="21"/>
              </w:rPr>
              <w:t>政采贷业务是指农业银行向政府采购中标供应商发放的，用于满足其采购货物、服务等资金需求，并以该政府采购合同项下预期销售收入为主要还款来源的中短期信用业务，适用对象为在政府采购中标的中小微企业。贷款额度原则上不超过政府采购合同实有金额的80%,单户借款额度不超过500万元。</w:t>
            </w:r>
          </w:p>
        </w:tc>
        <w:tc>
          <w:tcPr>
            <w:tcW w:w="1559" w:type="dxa"/>
            <w:shd w:val="clear" w:color="auto" w:fill="auto"/>
            <w:vAlign w:val="center"/>
          </w:tcPr>
          <w:p>
            <w:pPr>
              <w:snapToGrid w:val="0"/>
              <w:jc w:val="center"/>
              <w:textAlignment w:val="baseline"/>
              <w:rPr>
                <w:rFonts w:asciiTheme="minorEastAsia" w:hAnsiTheme="minorEastAsia" w:eastAsiaTheme="minorEastAsia"/>
                <w:sz w:val="20"/>
                <w:szCs w:val="21"/>
              </w:rPr>
            </w:pPr>
            <w:r>
              <w:rPr>
                <w:rFonts w:hint="eastAsia" w:asciiTheme="minorEastAsia" w:hAnsiTheme="minorEastAsia" w:eastAsiaTheme="minorEastAsia"/>
                <w:szCs w:val="21"/>
              </w:rPr>
              <w:t>邵琼</w:t>
            </w:r>
          </w:p>
        </w:tc>
        <w:tc>
          <w:tcPr>
            <w:tcW w:w="1418" w:type="dxa"/>
            <w:shd w:val="clear" w:color="auto" w:fill="auto"/>
            <w:vAlign w:val="center"/>
          </w:tcPr>
          <w:p>
            <w:pPr>
              <w:snapToGrid w:val="0"/>
              <w:jc w:val="center"/>
              <w:textAlignment w:val="baseline"/>
              <w:rPr>
                <w:rFonts w:asciiTheme="minorEastAsia" w:hAnsiTheme="minorEastAsia" w:eastAsiaTheme="minorEastAsia"/>
                <w:sz w:val="20"/>
                <w:szCs w:val="21"/>
              </w:rPr>
            </w:pPr>
            <w:r>
              <w:rPr>
                <w:rFonts w:hint="eastAsia" w:asciiTheme="minorEastAsia" w:hAnsiTheme="minorEastAsia" w:eastAsiaTheme="minorEastAsia"/>
                <w:szCs w:val="21"/>
              </w:rPr>
              <w:t>13587049595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373" w:type="dxa"/>
            <w:shd w:val="clear" w:color="auto" w:fill="auto"/>
          </w:tcPr>
          <w:p>
            <w:pPr>
              <w:pStyle w:val="140"/>
              <w:snapToGrid w:val="0"/>
              <w:spacing w:line="360" w:lineRule="auto"/>
              <w:ind w:firstLine="0" w:firstLineChars="0"/>
              <w:textAlignment w:val="baseline"/>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中国邮政储蓄银行股份有限公司舟山市分行</w:t>
            </w:r>
          </w:p>
        </w:tc>
        <w:tc>
          <w:tcPr>
            <w:tcW w:w="3547" w:type="dxa"/>
            <w:shd w:val="clear" w:color="auto" w:fill="auto"/>
          </w:tcPr>
          <w:p>
            <w:pPr>
              <w:snapToGrid w:val="0"/>
              <w:textAlignment w:val="baseline"/>
              <w:rPr>
                <w:rFonts w:asciiTheme="minorEastAsia" w:hAnsiTheme="minorEastAsia" w:eastAsiaTheme="minorEastAsia"/>
                <w:bCs/>
                <w:sz w:val="20"/>
                <w:szCs w:val="21"/>
              </w:rPr>
            </w:pPr>
            <w:r>
              <w:rPr>
                <w:rFonts w:hint="eastAsia" w:asciiTheme="minorEastAsia" w:hAnsiTheme="minorEastAsia" w:eastAsiaTheme="minorEastAsia"/>
                <w:bCs/>
                <w:szCs w:val="21"/>
              </w:rPr>
              <w:t>邮储银行“政采贷”产品指我行向在政府采购活动中中标的企业发放的，用于中标企业合法生产经营活动的短期流动资金贷款。融资模式根据融资行为所处采购合同的履行阶段确定，包括应收账款融资模式与采购合同融资模式。授信金额最高不超过500万元，期限最长不超过1年。</w:t>
            </w:r>
          </w:p>
        </w:tc>
        <w:tc>
          <w:tcPr>
            <w:tcW w:w="1559" w:type="dxa"/>
            <w:shd w:val="clear" w:color="auto" w:fill="auto"/>
            <w:vAlign w:val="center"/>
          </w:tcPr>
          <w:p>
            <w:pPr>
              <w:snapToGrid w:val="0"/>
              <w:jc w:val="center"/>
              <w:textAlignment w:val="baseline"/>
              <w:rPr>
                <w:rFonts w:asciiTheme="minorEastAsia" w:hAnsiTheme="minorEastAsia" w:eastAsiaTheme="minorEastAsia"/>
                <w:sz w:val="20"/>
                <w:szCs w:val="21"/>
              </w:rPr>
            </w:pPr>
            <w:r>
              <w:rPr>
                <w:rFonts w:hint="eastAsia" w:asciiTheme="minorEastAsia" w:hAnsiTheme="minorEastAsia" w:eastAsiaTheme="minorEastAsia"/>
                <w:szCs w:val="21"/>
              </w:rPr>
              <w:t>曾超</w:t>
            </w:r>
          </w:p>
        </w:tc>
        <w:tc>
          <w:tcPr>
            <w:tcW w:w="1418" w:type="dxa"/>
            <w:shd w:val="clear" w:color="auto" w:fill="auto"/>
            <w:vAlign w:val="center"/>
          </w:tcPr>
          <w:p>
            <w:pPr>
              <w:snapToGrid w:val="0"/>
              <w:jc w:val="center"/>
              <w:textAlignment w:val="baseline"/>
              <w:rPr>
                <w:rFonts w:asciiTheme="minorEastAsia" w:hAnsiTheme="minorEastAsia" w:eastAsiaTheme="minorEastAsia"/>
                <w:sz w:val="20"/>
                <w:szCs w:val="21"/>
              </w:rPr>
            </w:pPr>
            <w:r>
              <w:rPr>
                <w:rFonts w:hint="eastAsia" w:asciiTheme="minorEastAsia" w:hAnsiTheme="minorEastAsia" w:eastAsiaTheme="minorEastAsia"/>
                <w:szCs w:val="21"/>
              </w:rPr>
              <w:t>15924008387</w:t>
            </w:r>
          </w:p>
        </w:tc>
      </w:tr>
    </w:tbl>
    <w:p>
      <w:pPr>
        <w:snapToGrid w:val="0"/>
        <w:ind w:firstLine="555"/>
        <w:textAlignment w:val="baseline"/>
        <w:rPr>
          <w:rFonts w:asciiTheme="minorEastAsia" w:hAnsiTheme="minorEastAsia" w:eastAsiaTheme="minorEastAsia"/>
          <w:sz w:val="20"/>
          <w:szCs w:val="21"/>
        </w:rPr>
      </w:pPr>
      <w:r>
        <w:rPr>
          <w:rFonts w:hint="eastAsia" w:asciiTheme="minorEastAsia" w:hAnsiTheme="minorEastAsia" w:eastAsiaTheme="minorEastAsia"/>
          <w:szCs w:val="21"/>
        </w:rPr>
        <w:t>2.一般步骤</w:t>
      </w:r>
    </w:p>
    <w:p>
      <w:pPr>
        <w:snapToGrid w:val="0"/>
        <w:ind w:firstLine="555"/>
        <w:textAlignment w:val="baseline"/>
        <w:rPr>
          <w:rFonts w:asciiTheme="minorEastAsia" w:hAnsiTheme="minorEastAsia" w:eastAsiaTheme="minorEastAsia"/>
          <w:sz w:val="20"/>
          <w:szCs w:val="21"/>
        </w:rPr>
      </w:pPr>
      <w:r>
        <w:rPr>
          <w:rFonts w:hint="eastAsia" w:asciiTheme="minorEastAsia" w:hAnsiTheme="minorEastAsia" w:eastAsiaTheme="minorEastAsia"/>
          <w:szCs w:val="21"/>
        </w:rPr>
        <w:t>（1）供应商先与银行对接，办理融资前期手续；</w:t>
      </w:r>
    </w:p>
    <w:p>
      <w:pPr>
        <w:snapToGrid w:val="0"/>
        <w:ind w:firstLine="555"/>
        <w:textAlignment w:val="baseline"/>
        <w:rPr>
          <w:rFonts w:asciiTheme="minorEastAsia" w:hAnsiTheme="minorEastAsia" w:eastAsiaTheme="minorEastAsia"/>
          <w:sz w:val="20"/>
          <w:szCs w:val="21"/>
        </w:rPr>
      </w:pPr>
      <w:r>
        <w:rPr>
          <w:rFonts w:hint="eastAsia" w:asciiTheme="minorEastAsia" w:hAnsiTheme="minorEastAsia" w:eastAsiaTheme="minorEastAsia"/>
          <w:szCs w:val="21"/>
        </w:rPr>
        <w:t>（2）供应商中标后，凭中标通知书等材料，向相关合作银行发出融资申请；</w:t>
      </w:r>
    </w:p>
    <w:p>
      <w:pPr>
        <w:snapToGrid w:val="0"/>
        <w:ind w:firstLine="555"/>
        <w:textAlignment w:val="baseline"/>
        <w:rPr>
          <w:rFonts w:asciiTheme="minorEastAsia" w:hAnsiTheme="minorEastAsia" w:eastAsiaTheme="minorEastAsia"/>
          <w:sz w:val="20"/>
          <w:szCs w:val="21"/>
        </w:rPr>
      </w:pPr>
      <w:r>
        <w:rPr>
          <w:rFonts w:hint="eastAsia" w:asciiTheme="minorEastAsia" w:hAnsiTheme="minorEastAsia" w:eastAsiaTheme="minorEastAsia"/>
          <w:szCs w:val="21"/>
        </w:rPr>
        <w:t>（3）银行、供应商线下办理审批、放贷事宜。</w:t>
      </w:r>
    </w:p>
    <w:p>
      <w:pPr>
        <w:snapToGrid w:val="0"/>
        <w:ind w:firstLine="555"/>
        <w:textAlignment w:val="baseline"/>
        <w:rPr>
          <w:rFonts w:asciiTheme="minorEastAsia" w:hAnsiTheme="minorEastAsia" w:eastAsiaTheme="minorEastAsia"/>
          <w:sz w:val="20"/>
          <w:szCs w:val="21"/>
        </w:rPr>
      </w:pPr>
      <w:r>
        <w:rPr>
          <w:rFonts w:hint="eastAsia" w:asciiTheme="minorEastAsia" w:hAnsiTheme="minorEastAsia" w:eastAsiaTheme="minorEastAsia"/>
          <w:szCs w:val="21"/>
        </w:rPr>
        <w:t>3.注意事项</w:t>
      </w:r>
    </w:p>
    <w:p>
      <w:pPr>
        <w:snapToGrid w:val="0"/>
        <w:ind w:firstLine="555"/>
        <w:textAlignment w:val="baseline"/>
        <w:rPr>
          <w:rFonts w:asciiTheme="minorEastAsia" w:hAnsiTheme="minorEastAsia" w:eastAsiaTheme="minorEastAsia"/>
          <w:sz w:val="20"/>
          <w:szCs w:val="21"/>
        </w:rPr>
      </w:pPr>
      <w:r>
        <w:rPr>
          <w:rFonts w:hint="eastAsia" w:asciiTheme="minorEastAsia" w:hAnsiTheme="minorEastAsia" w:eastAsiaTheme="minorEastAsia"/>
          <w:szCs w:val="21"/>
        </w:rPr>
        <w:t>（1）中标供应商需确保政府采购合同的收款账户与融资银行开户账户一致。</w:t>
      </w:r>
    </w:p>
    <w:p>
      <w:pPr>
        <w:snapToGrid w:val="0"/>
        <w:ind w:firstLine="555"/>
        <w:textAlignment w:val="baseline"/>
        <w:rPr>
          <w:rFonts w:asciiTheme="minorEastAsia" w:hAnsiTheme="minorEastAsia" w:eastAsiaTheme="minorEastAsia"/>
          <w:sz w:val="20"/>
          <w:szCs w:val="21"/>
        </w:rPr>
      </w:pPr>
      <w:r>
        <w:rPr>
          <w:rFonts w:hint="eastAsia" w:asciiTheme="minorEastAsia" w:hAnsiTheme="minorEastAsia" w:eastAsiaTheme="minorEastAsia"/>
          <w:szCs w:val="21"/>
        </w:rPr>
        <w:t>（2）用于政府采购信用融资的政府采购合同，应当包含如下条款：“第   条：政府采购合同贷款</w:t>
      </w:r>
    </w:p>
    <w:p>
      <w:pPr>
        <w:snapToGrid w:val="0"/>
        <w:ind w:firstLine="555"/>
        <w:textAlignment w:val="baseline"/>
        <w:rPr>
          <w:rFonts w:asciiTheme="minorEastAsia" w:hAnsiTheme="minorEastAsia" w:eastAsiaTheme="minorEastAsia"/>
          <w:sz w:val="20"/>
          <w:szCs w:val="21"/>
        </w:rPr>
      </w:pPr>
      <w:r>
        <w:rPr>
          <w:rFonts w:hint="eastAsia" w:asciiTheme="minorEastAsia" w:hAnsiTheme="minorEastAsia" w:eastAsiaTheme="minorEastAsia"/>
          <w:szCs w:val="21"/>
        </w:rPr>
        <w:t>本合同同时用于乙方向      银行（金融机构）申请政府采购信用贷款。</w:t>
      </w:r>
    </w:p>
    <w:p>
      <w:pPr>
        <w:snapToGrid w:val="0"/>
        <w:ind w:firstLine="555"/>
        <w:textAlignment w:val="baseline"/>
        <w:rPr>
          <w:rFonts w:asciiTheme="minorEastAsia" w:hAnsiTheme="minorEastAsia" w:eastAsiaTheme="minorEastAsia"/>
          <w:sz w:val="20"/>
          <w:szCs w:val="21"/>
        </w:rPr>
      </w:pPr>
      <w:r>
        <w:rPr>
          <w:rFonts w:hint="eastAsia" w:asciiTheme="minorEastAsia" w:hAnsiTheme="minorEastAsia" w:eastAsiaTheme="minorEastAsia"/>
          <w:szCs w:val="21"/>
        </w:rPr>
        <w:t>本</w:t>
      </w:r>
      <w:r>
        <w:rPr>
          <w:rFonts w:asciiTheme="minorEastAsia" w:hAnsiTheme="minorEastAsia" w:eastAsiaTheme="minorEastAsia"/>
          <w:szCs w:val="21"/>
        </w:rPr>
        <w:t>合同一经签订，原则上不得更改</w:t>
      </w:r>
      <w:r>
        <w:rPr>
          <w:rFonts w:hint="eastAsia" w:asciiTheme="minorEastAsia" w:hAnsiTheme="minorEastAsia" w:eastAsiaTheme="minorEastAsia"/>
          <w:szCs w:val="21"/>
        </w:rPr>
        <w:t>乙方收</w:t>
      </w:r>
      <w:r>
        <w:rPr>
          <w:rFonts w:asciiTheme="minorEastAsia" w:hAnsiTheme="minorEastAsia" w:eastAsiaTheme="minorEastAsia"/>
          <w:szCs w:val="21"/>
        </w:rPr>
        <w:t>款</w:t>
      </w:r>
      <w:r>
        <w:rPr>
          <w:rFonts w:hint="eastAsia" w:asciiTheme="minorEastAsia" w:hAnsiTheme="minorEastAsia" w:eastAsiaTheme="minorEastAsia"/>
          <w:szCs w:val="21"/>
        </w:rPr>
        <w:t>账户</w:t>
      </w:r>
      <w:r>
        <w:rPr>
          <w:rFonts w:asciiTheme="minorEastAsia" w:hAnsiTheme="minorEastAsia" w:eastAsiaTheme="minorEastAsia"/>
          <w:szCs w:val="21"/>
        </w:rPr>
        <w:t>信息</w:t>
      </w:r>
      <w:r>
        <w:rPr>
          <w:rFonts w:hint="eastAsia" w:asciiTheme="minorEastAsia" w:hAnsiTheme="minorEastAsia" w:eastAsiaTheme="minorEastAsia"/>
          <w:szCs w:val="21"/>
        </w:rPr>
        <w:t>。确</w:t>
      </w:r>
      <w:r>
        <w:rPr>
          <w:rFonts w:asciiTheme="minorEastAsia" w:hAnsiTheme="minorEastAsia" w:eastAsiaTheme="minorEastAsia"/>
          <w:szCs w:val="21"/>
        </w:rPr>
        <w:t>须更改的，</w:t>
      </w:r>
      <w:r>
        <w:rPr>
          <w:rFonts w:hint="eastAsia" w:asciiTheme="minorEastAsia" w:hAnsiTheme="minorEastAsia" w:eastAsiaTheme="minorEastAsia"/>
          <w:szCs w:val="21"/>
        </w:rPr>
        <w:t>乙方应</w:t>
      </w:r>
      <w:r>
        <w:rPr>
          <w:rFonts w:asciiTheme="minorEastAsia" w:hAnsiTheme="minorEastAsia" w:eastAsiaTheme="minorEastAsia"/>
          <w:szCs w:val="21"/>
        </w:rPr>
        <w:t>取得</w:t>
      </w:r>
      <w:r>
        <w:rPr>
          <w:rFonts w:hint="eastAsia" w:asciiTheme="minorEastAsia" w:hAnsiTheme="minorEastAsia" w:eastAsiaTheme="minorEastAsia"/>
          <w:szCs w:val="21"/>
        </w:rPr>
        <w:t>原</w:t>
      </w:r>
      <w:r>
        <w:rPr>
          <w:rFonts w:asciiTheme="minorEastAsia" w:hAnsiTheme="minorEastAsia" w:eastAsiaTheme="minorEastAsia"/>
          <w:szCs w:val="21"/>
        </w:rPr>
        <w:t>合同收款账户开户银行书面同意，</w:t>
      </w:r>
      <w:r>
        <w:rPr>
          <w:rFonts w:hint="eastAsia" w:asciiTheme="minorEastAsia" w:hAnsiTheme="minorEastAsia" w:eastAsiaTheme="minorEastAsia"/>
          <w:szCs w:val="21"/>
        </w:rPr>
        <w:t>否则修改后</w:t>
      </w:r>
      <w:r>
        <w:rPr>
          <w:rFonts w:asciiTheme="minorEastAsia" w:hAnsiTheme="minorEastAsia" w:eastAsiaTheme="minorEastAsia"/>
          <w:szCs w:val="21"/>
        </w:rPr>
        <w:t>的合同不予</w:t>
      </w:r>
      <w:r>
        <w:rPr>
          <w:rFonts w:hint="eastAsia" w:asciiTheme="minorEastAsia" w:hAnsiTheme="minorEastAsia" w:eastAsiaTheme="minorEastAsia"/>
          <w:szCs w:val="21"/>
        </w:rPr>
        <w:t>备案</w:t>
      </w:r>
      <w:r>
        <w:rPr>
          <w:rFonts w:asciiTheme="minorEastAsia" w:hAnsiTheme="minorEastAsia" w:eastAsiaTheme="minorEastAsia"/>
          <w:szCs w:val="21"/>
        </w:rPr>
        <w:t>，采购资金不予</w:t>
      </w:r>
      <w:r>
        <w:rPr>
          <w:rFonts w:hint="eastAsia" w:asciiTheme="minorEastAsia" w:hAnsiTheme="minorEastAsia" w:eastAsiaTheme="minorEastAsia"/>
          <w:szCs w:val="21"/>
        </w:rPr>
        <w:t>支付。”</w:t>
      </w:r>
    </w:p>
    <w:p>
      <w:pPr>
        <w:snapToGrid w:val="0"/>
        <w:ind w:firstLine="555"/>
        <w:textAlignment w:val="baseline"/>
        <w:rPr>
          <w:rFonts w:asciiTheme="minorEastAsia" w:hAnsiTheme="minorEastAsia" w:eastAsiaTheme="minorEastAsia"/>
          <w:sz w:val="20"/>
          <w:szCs w:val="21"/>
        </w:rPr>
      </w:pPr>
    </w:p>
    <w:p>
      <w:pPr>
        <w:snapToGrid w:val="0"/>
        <w:ind w:firstLine="555"/>
        <w:textAlignment w:val="baseline"/>
        <w:rPr>
          <w:rFonts w:asciiTheme="minorEastAsia" w:hAnsiTheme="minorEastAsia" w:eastAsiaTheme="minorEastAsia"/>
          <w:sz w:val="20"/>
          <w:szCs w:val="21"/>
        </w:rPr>
      </w:pPr>
    </w:p>
    <w:p>
      <w:pPr>
        <w:tabs>
          <w:tab w:val="left" w:pos="2472"/>
        </w:tabs>
        <w:snapToGrid w:val="0"/>
        <w:spacing w:before="120" w:line="312" w:lineRule="auto"/>
        <w:ind w:right="-87"/>
        <w:jc w:val="center"/>
        <w:textAlignment w:val="baseline"/>
        <w:rPr>
          <w:rFonts w:ascii="黑体" w:hAnsi="宋体" w:eastAsia="黑体"/>
          <w:sz w:val="30"/>
        </w:rPr>
      </w:pPr>
    </w:p>
    <w:p>
      <w:pPr>
        <w:tabs>
          <w:tab w:val="left" w:pos="2472"/>
        </w:tabs>
        <w:snapToGrid w:val="0"/>
        <w:spacing w:before="120" w:line="312" w:lineRule="auto"/>
        <w:ind w:right="-87"/>
        <w:jc w:val="center"/>
        <w:textAlignment w:val="baseline"/>
        <w:rPr>
          <w:rFonts w:ascii="黑体" w:hAnsi="宋体" w:eastAsia="黑体"/>
          <w:sz w:val="30"/>
        </w:rPr>
      </w:pPr>
    </w:p>
    <w:p>
      <w:pPr>
        <w:tabs>
          <w:tab w:val="left" w:pos="2472"/>
        </w:tabs>
        <w:snapToGrid w:val="0"/>
        <w:spacing w:before="120" w:line="312" w:lineRule="auto"/>
        <w:ind w:right="-87"/>
        <w:jc w:val="center"/>
        <w:textAlignment w:val="baseline"/>
        <w:rPr>
          <w:rFonts w:ascii="黑体" w:hAnsi="宋体" w:eastAsia="黑体"/>
          <w:sz w:val="30"/>
        </w:rPr>
      </w:pPr>
      <w:r>
        <w:rPr>
          <w:rFonts w:hint="eastAsia" w:ascii="黑体" w:hAnsi="宋体" w:eastAsia="黑体"/>
          <w:sz w:val="30"/>
        </w:rPr>
        <w:t>第六章　投标文件格式</w:t>
      </w:r>
    </w:p>
    <w:p>
      <w:pPr>
        <w:tabs>
          <w:tab w:val="left" w:pos="2472"/>
        </w:tabs>
        <w:snapToGrid w:val="0"/>
        <w:spacing w:before="120" w:line="312" w:lineRule="auto"/>
        <w:ind w:right="-87"/>
        <w:jc w:val="center"/>
        <w:textAlignment w:val="baseline"/>
        <w:rPr>
          <w:rFonts w:ascii="黑体" w:hAnsi="宋体" w:eastAsia="黑体"/>
          <w:sz w:val="30"/>
        </w:rPr>
      </w:pPr>
    </w:p>
    <w:p>
      <w:pPr>
        <w:snapToGrid w:val="0"/>
        <w:spacing w:line="360" w:lineRule="auto"/>
        <w:ind w:right="-85"/>
        <w:textAlignment w:val="baseline"/>
        <w:rPr>
          <w:rFonts w:ascii="宋体" w:hAnsi="宋体"/>
          <w:sz w:val="24"/>
        </w:rPr>
      </w:pPr>
      <w:r>
        <w:rPr>
          <w:rFonts w:hint="eastAsia" w:ascii="宋体" w:hAnsi="宋体"/>
          <w:sz w:val="24"/>
        </w:rPr>
        <w:t>一、</w:t>
      </w:r>
      <w:r>
        <w:rPr>
          <w:rFonts w:hint="eastAsia" w:ascii="宋体" w:hAnsi="宋体"/>
          <w:b/>
          <w:sz w:val="24"/>
        </w:rPr>
        <w:t>备份文件包装封面（格式供参考）</w:t>
      </w:r>
      <w:r>
        <w:rPr>
          <w:rFonts w:hint="eastAsia" w:ascii="宋体" w:hAnsi="宋体"/>
          <w:sz w:val="24"/>
        </w:rPr>
        <w:t xml:space="preserve">： </w:t>
      </w:r>
    </w:p>
    <w:p>
      <w:pPr>
        <w:snapToGrid w:val="0"/>
        <w:spacing w:line="360" w:lineRule="auto"/>
        <w:ind w:right="-85"/>
        <w:jc w:val="center"/>
        <w:textAlignment w:val="baseline"/>
        <w:rPr>
          <w:rFonts w:ascii="宋体" w:hAnsi="宋体"/>
          <w:b/>
          <w:sz w:val="44"/>
        </w:rPr>
      </w:pPr>
      <w:r>
        <w:rPr>
          <w:rFonts w:hint="eastAsia" w:ascii="宋体" w:hAnsi="宋体"/>
          <w:b/>
          <w:sz w:val="44"/>
        </w:rPr>
        <w:t>投 标 文 件</w:t>
      </w:r>
    </w:p>
    <w:p>
      <w:pPr>
        <w:snapToGrid w:val="0"/>
        <w:spacing w:line="360" w:lineRule="auto"/>
        <w:ind w:right="-85" w:firstLine="1124" w:firstLineChars="400"/>
        <w:textAlignment w:val="baseline"/>
        <w:rPr>
          <w:rFonts w:ascii="宋体" w:hAnsi="宋体"/>
          <w:b/>
          <w:sz w:val="28"/>
        </w:rPr>
      </w:pPr>
      <w:r>
        <w:rPr>
          <w:rFonts w:hint="eastAsia" w:ascii="宋体" w:hAnsi="宋体"/>
          <w:b/>
          <w:sz w:val="28"/>
        </w:rPr>
        <w:t xml:space="preserve">项目名称： </w:t>
      </w:r>
    </w:p>
    <w:p>
      <w:pPr>
        <w:snapToGrid w:val="0"/>
        <w:spacing w:line="360" w:lineRule="auto"/>
        <w:ind w:right="-85" w:firstLine="562" w:firstLineChars="200"/>
        <w:textAlignment w:val="baseline"/>
        <w:rPr>
          <w:rFonts w:ascii="宋体" w:hAnsi="宋体"/>
          <w:b/>
          <w:sz w:val="28"/>
          <w:u w:val="single"/>
        </w:rPr>
      </w:pPr>
      <w:r>
        <w:rPr>
          <w:rFonts w:hint="eastAsia" w:ascii="宋体" w:hAnsi="宋体"/>
          <w:b/>
          <w:sz w:val="28"/>
        </w:rPr>
        <w:t xml:space="preserve">    项目编号：</w:t>
      </w:r>
    </w:p>
    <w:p>
      <w:pPr>
        <w:pStyle w:val="25"/>
        <w:snapToGrid w:val="0"/>
        <w:spacing w:line="360" w:lineRule="auto"/>
        <w:ind w:right="-85" w:firstLine="1169" w:firstLineChars="416"/>
        <w:textAlignment w:val="baseline"/>
        <w:rPr>
          <w:rFonts w:ascii="宋体" w:hAnsi="宋体"/>
          <w:b/>
          <w:sz w:val="28"/>
        </w:rPr>
      </w:pPr>
      <w:r>
        <w:rPr>
          <w:rFonts w:hint="eastAsia" w:ascii="宋体" w:hAnsi="宋体"/>
          <w:b/>
          <w:sz w:val="28"/>
        </w:rPr>
        <w:t>投标人名称：</w:t>
      </w:r>
      <w:r>
        <w:rPr>
          <w:rFonts w:hint="eastAsia" w:ascii="宋体" w:hAnsi="宋体"/>
          <w:b/>
          <w:sz w:val="28"/>
          <w:u w:val="single" w:color="000000"/>
        </w:rPr>
        <w:t xml:space="preserve">                            （</w:t>
      </w:r>
      <w:r>
        <w:rPr>
          <w:rFonts w:hint="eastAsia" w:ascii="宋体" w:hAnsi="宋体"/>
          <w:b/>
          <w:sz w:val="28"/>
        </w:rPr>
        <w:t>加盖公章）</w:t>
      </w:r>
    </w:p>
    <w:p>
      <w:pPr>
        <w:pStyle w:val="25"/>
        <w:snapToGrid w:val="0"/>
        <w:spacing w:line="360" w:lineRule="auto"/>
        <w:ind w:right="-85" w:firstLine="1169" w:firstLineChars="416"/>
        <w:textAlignment w:val="baseline"/>
        <w:rPr>
          <w:rFonts w:ascii="宋体" w:hAnsi="宋体"/>
          <w:b/>
          <w:sz w:val="28"/>
          <w:u w:val="single"/>
        </w:rPr>
      </w:pPr>
      <w:r>
        <w:rPr>
          <w:rFonts w:hint="eastAsia" w:ascii="宋体" w:hAnsi="宋体"/>
          <w:b/>
          <w:sz w:val="28"/>
        </w:rPr>
        <w:t>投标人地址：</w:t>
      </w:r>
    </w:p>
    <w:p>
      <w:pPr>
        <w:pStyle w:val="25"/>
        <w:snapToGrid w:val="0"/>
        <w:spacing w:line="360" w:lineRule="auto"/>
        <w:ind w:right="-85" w:firstLine="1124" w:firstLineChars="400"/>
        <w:textAlignment w:val="baseline"/>
        <w:rPr>
          <w:rFonts w:ascii="宋体" w:hAnsi="宋体"/>
          <w:b/>
          <w:sz w:val="28"/>
          <w:u w:val="single"/>
        </w:rPr>
      </w:pPr>
      <w:r>
        <w:rPr>
          <w:rFonts w:hint="eastAsia" w:ascii="宋体" w:hAnsi="宋体"/>
          <w:b/>
          <w:sz w:val="28"/>
        </w:rPr>
        <w:t>投标联系人：电话</w:t>
      </w:r>
    </w:p>
    <w:p>
      <w:pPr>
        <w:pStyle w:val="25"/>
        <w:snapToGrid w:val="0"/>
        <w:spacing w:line="360" w:lineRule="auto"/>
        <w:ind w:right="-85" w:firstLine="1124" w:firstLineChars="400"/>
        <w:textAlignment w:val="baseline"/>
        <w:rPr>
          <w:rFonts w:ascii="宋体" w:hAnsi="宋体"/>
          <w:b/>
          <w:sz w:val="28"/>
          <w:u w:val="single"/>
        </w:rPr>
      </w:pPr>
      <w:r>
        <w:rPr>
          <w:rFonts w:hint="eastAsia" w:ascii="宋体" w:hAnsi="宋体"/>
          <w:b/>
          <w:sz w:val="28"/>
        </w:rPr>
        <w:t>启封时间：</w:t>
      </w:r>
      <w:r>
        <w:rPr>
          <w:rFonts w:hint="eastAsia" w:ascii="宋体" w:hAnsi="宋体"/>
          <w:b/>
          <w:sz w:val="28"/>
          <w:u w:val="single" w:color="000000"/>
        </w:rPr>
        <w:t>在20     年  月  日  时  分之前不得启封</w:t>
      </w:r>
    </w:p>
    <w:p>
      <w:pPr>
        <w:snapToGrid w:val="0"/>
        <w:spacing w:line="360" w:lineRule="auto"/>
        <w:ind w:right="-85" w:firstLine="4080" w:firstLineChars="1700"/>
        <w:textAlignment w:val="baseline"/>
        <w:rPr>
          <w:rFonts w:ascii="宋体" w:hAnsi="宋体"/>
          <w:sz w:val="24"/>
        </w:rPr>
      </w:pPr>
    </w:p>
    <w:p>
      <w:pPr>
        <w:snapToGrid w:val="0"/>
        <w:spacing w:line="360" w:lineRule="auto"/>
        <w:ind w:right="-85" w:firstLine="645"/>
        <w:jc w:val="center"/>
        <w:textAlignment w:val="baseline"/>
        <w:rPr>
          <w:rFonts w:ascii="宋体" w:hAnsi="宋体"/>
          <w:sz w:val="24"/>
        </w:rPr>
      </w:pPr>
      <w:r>
        <w:rPr>
          <w:rFonts w:hint="eastAsia" w:ascii="宋体" w:hAnsi="宋体"/>
          <w:sz w:val="24"/>
        </w:rPr>
        <w:t xml:space="preserve">                                 年   月   日</w:t>
      </w:r>
    </w:p>
    <w:p>
      <w:pPr>
        <w:pStyle w:val="19"/>
        <w:snapToGrid w:val="0"/>
        <w:spacing w:before="120" w:line="312" w:lineRule="auto"/>
        <w:ind w:right="-341"/>
        <w:textAlignment w:val="baseline"/>
        <w:rPr>
          <w:rFonts w:hAnsi="宋体"/>
          <w:b/>
          <w:sz w:val="28"/>
          <w:szCs w:val="28"/>
        </w:rPr>
      </w:pPr>
    </w:p>
    <w:p>
      <w:pPr>
        <w:pStyle w:val="19"/>
        <w:snapToGrid w:val="0"/>
        <w:spacing w:before="120" w:line="312" w:lineRule="auto"/>
        <w:ind w:right="-341"/>
        <w:textAlignment w:val="baseline"/>
        <w:rPr>
          <w:rFonts w:hAnsi="宋体"/>
          <w:b/>
          <w:sz w:val="28"/>
          <w:szCs w:val="28"/>
        </w:rPr>
      </w:pPr>
    </w:p>
    <w:p>
      <w:pPr>
        <w:pStyle w:val="19"/>
        <w:snapToGrid w:val="0"/>
        <w:spacing w:before="120" w:line="312" w:lineRule="auto"/>
        <w:ind w:right="-341"/>
        <w:textAlignment w:val="baseline"/>
        <w:rPr>
          <w:rFonts w:hAnsi="宋体"/>
          <w:b/>
          <w:sz w:val="28"/>
          <w:szCs w:val="28"/>
        </w:rPr>
      </w:pPr>
    </w:p>
    <w:p>
      <w:pPr>
        <w:pStyle w:val="19"/>
        <w:snapToGrid w:val="0"/>
        <w:spacing w:before="120" w:line="312" w:lineRule="auto"/>
        <w:ind w:right="-341"/>
        <w:textAlignment w:val="baseline"/>
        <w:rPr>
          <w:rFonts w:hAnsi="宋体"/>
          <w:b/>
          <w:sz w:val="28"/>
          <w:szCs w:val="28"/>
        </w:rPr>
      </w:pPr>
    </w:p>
    <w:p>
      <w:pPr>
        <w:pStyle w:val="19"/>
        <w:snapToGrid w:val="0"/>
        <w:spacing w:before="120" w:line="312" w:lineRule="auto"/>
        <w:ind w:right="-341"/>
        <w:textAlignment w:val="baseline"/>
        <w:rPr>
          <w:rFonts w:hAnsi="宋体"/>
          <w:b/>
          <w:sz w:val="28"/>
          <w:szCs w:val="28"/>
        </w:rPr>
      </w:pPr>
    </w:p>
    <w:p>
      <w:pPr>
        <w:pStyle w:val="19"/>
        <w:snapToGrid w:val="0"/>
        <w:spacing w:before="120" w:line="312" w:lineRule="auto"/>
        <w:ind w:right="-341"/>
        <w:textAlignment w:val="baseline"/>
        <w:rPr>
          <w:rFonts w:hAnsi="宋体"/>
          <w:b/>
          <w:sz w:val="28"/>
          <w:szCs w:val="28"/>
        </w:rPr>
      </w:pPr>
    </w:p>
    <w:p>
      <w:pPr>
        <w:pStyle w:val="19"/>
        <w:snapToGrid w:val="0"/>
        <w:spacing w:before="120" w:line="312" w:lineRule="auto"/>
        <w:ind w:right="-341"/>
        <w:textAlignment w:val="baseline"/>
        <w:rPr>
          <w:rFonts w:hAnsi="宋体"/>
          <w:b/>
          <w:sz w:val="28"/>
          <w:szCs w:val="28"/>
        </w:rPr>
      </w:pPr>
    </w:p>
    <w:p>
      <w:pPr>
        <w:pStyle w:val="19"/>
        <w:snapToGrid w:val="0"/>
        <w:spacing w:before="120" w:line="312" w:lineRule="auto"/>
        <w:ind w:right="-341"/>
        <w:textAlignment w:val="baseline"/>
        <w:rPr>
          <w:rFonts w:hAnsi="宋体"/>
          <w:b/>
          <w:sz w:val="28"/>
          <w:szCs w:val="28"/>
        </w:rPr>
      </w:pPr>
    </w:p>
    <w:p>
      <w:pPr>
        <w:pStyle w:val="19"/>
        <w:snapToGrid w:val="0"/>
        <w:spacing w:before="120" w:line="312" w:lineRule="auto"/>
        <w:ind w:right="-341"/>
        <w:textAlignment w:val="baseline"/>
        <w:rPr>
          <w:rFonts w:hAnsi="宋体"/>
          <w:b/>
          <w:sz w:val="28"/>
          <w:szCs w:val="28"/>
        </w:rPr>
      </w:pPr>
    </w:p>
    <w:p>
      <w:pPr>
        <w:pStyle w:val="19"/>
        <w:snapToGrid w:val="0"/>
        <w:spacing w:before="120" w:line="312" w:lineRule="auto"/>
        <w:ind w:right="-341"/>
        <w:textAlignment w:val="baseline"/>
        <w:rPr>
          <w:rFonts w:hAnsi="宋体"/>
          <w:b/>
          <w:sz w:val="28"/>
          <w:szCs w:val="28"/>
        </w:rPr>
      </w:pPr>
    </w:p>
    <w:p>
      <w:pPr>
        <w:pStyle w:val="19"/>
        <w:snapToGrid w:val="0"/>
        <w:spacing w:before="120" w:line="312" w:lineRule="auto"/>
        <w:ind w:right="-341"/>
        <w:textAlignment w:val="baseline"/>
        <w:rPr>
          <w:rFonts w:hAnsi="宋体"/>
          <w:b/>
          <w:sz w:val="28"/>
          <w:szCs w:val="28"/>
        </w:rPr>
      </w:pPr>
      <w:r>
        <w:rPr>
          <w:rFonts w:hint="eastAsia" w:hAnsi="宋体"/>
          <w:b/>
          <w:sz w:val="28"/>
          <w:szCs w:val="28"/>
        </w:rPr>
        <w:t>二</w:t>
      </w:r>
    </w:p>
    <w:p>
      <w:pPr>
        <w:pStyle w:val="19"/>
        <w:snapToGrid w:val="0"/>
        <w:spacing w:before="120" w:line="312" w:lineRule="auto"/>
        <w:ind w:right="-341" w:firstLine="3219" w:firstLineChars="1145"/>
        <w:textAlignment w:val="baseline"/>
        <w:rPr>
          <w:rFonts w:hAnsi="宋体"/>
          <w:b/>
          <w:sz w:val="28"/>
          <w:szCs w:val="28"/>
        </w:rPr>
      </w:pPr>
      <w:r>
        <w:rPr>
          <w:rFonts w:hint="eastAsia" w:hAnsi="宋体"/>
          <w:b/>
          <w:sz w:val="28"/>
          <w:szCs w:val="28"/>
        </w:rPr>
        <w:t>开标一览表</w:t>
      </w:r>
    </w:p>
    <w:p>
      <w:pPr>
        <w:snapToGrid w:val="0"/>
        <w:spacing w:line="360" w:lineRule="auto"/>
        <w:textAlignment w:val="baseline"/>
        <w:rPr>
          <w:b/>
          <w:sz w:val="24"/>
          <w:szCs w:val="24"/>
        </w:rPr>
      </w:pPr>
    </w:p>
    <w:p>
      <w:pPr>
        <w:snapToGrid w:val="0"/>
        <w:spacing w:before="50" w:after="50"/>
        <w:textAlignment w:val="baseline"/>
        <w:rPr>
          <w:rFonts w:ascii="宋体" w:hAnsi="宋体"/>
          <w:sz w:val="20"/>
        </w:rPr>
      </w:pPr>
      <w:r>
        <w:rPr>
          <w:rFonts w:hint="eastAsia" w:ascii="宋体" w:hAnsi="宋体"/>
        </w:rPr>
        <w:t>项目名称：</w:t>
      </w:r>
    </w:p>
    <w:p>
      <w:pPr>
        <w:snapToGrid w:val="0"/>
        <w:spacing w:before="50" w:after="50"/>
        <w:textAlignment w:val="baseline"/>
        <w:rPr>
          <w:rFonts w:ascii="宋体" w:hAnsi="宋体"/>
          <w:sz w:val="20"/>
        </w:rPr>
      </w:pPr>
      <w:r>
        <w:rPr>
          <w:rFonts w:hint="eastAsia" w:ascii="宋体" w:hAnsi="宋体"/>
        </w:rPr>
        <w:t>项目编号：</w:t>
      </w:r>
    </w:p>
    <w:p>
      <w:pPr>
        <w:snapToGrid w:val="0"/>
        <w:spacing w:before="50" w:after="50"/>
        <w:textAlignment w:val="baseline"/>
        <w:rPr>
          <w:rFonts w:ascii="宋体" w:hAnsi="宋体"/>
          <w:sz w:val="20"/>
        </w:rPr>
      </w:pPr>
    </w:p>
    <w:p>
      <w:pPr>
        <w:snapToGrid w:val="0"/>
        <w:spacing w:before="50" w:after="50"/>
        <w:textAlignment w:val="baseline"/>
        <w:rPr>
          <w:rFonts w:ascii="宋体" w:hAnsi="宋体"/>
          <w:sz w:val="20"/>
        </w:rPr>
      </w:pPr>
      <w:r>
        <w:rPr>
          <w:rFonts w:hint="eastAsia" w:ascii="宋体" w:hAnsi="宋体"/>
        </w:rPr>
        <w:t xml:space="preserve">                                                          单位：元</w:t>
      </w:r>
    </w:p>
    <w:tbl>
      <w:tblPr>
        <w:tblStyle w:val="35"/>
        <w:tblW w:w="9215" w:type="dxa"/>
        <w:tblInd w:w="-17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269"/>
        <w:gridCol w:w="4536"/>
        <w:gridCol w:w="241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2269" w:type="dxa"/>
            <w:tcBorders>
              <w:top w:val="single" w:color="auto" w:sz="4" w:space="0"/>
              <w:left w:val="single" w:color="auto" w:sz="4" w:space="0"/>
              <w:bottom w:val="single" w:color="auto" w:sz="6" w:space="0"/>
              <w:right w:val="single" w:color="auto" w:sz="6" w:space="0"/>
            </w:tcBorders>
            <w:vAlign w:val="center"/>
          </w:tcPr>
          <w:p>
            <w:pPr>
              <w:widowControl/>
              <w:snapToGrid w:val="0"/>
              <w:ind w:firstLine="413" w:firstLineChars="196"/>
              <w:jc w:val="left"/>
              <w:textAlignment w:val="baseline"/>
              <w:rPr>
                <w:b/>
                <w:sz w:val="20"/>
                <w:szCs w:val="21"/>
              </w:rPr>
            </w:pPr>
            <w:r>
              <w:rPr>
                <w:rFonts w:hint="eastAsia"/>
                <w:b/>
                <w:szCs w:val="21"/>
              </w:rPr>
              <w:t>项目名称</w:t>
            </w:r>
          </w:p>
        </w:tc>
        <w:tc>
          <w:tcPr>
            <w:tcW w:w="4536" w:type="dxa"/>
            <w:tcBorders>
              <w:top w:val="single" w:color="auto" w:sz="6" w:space="0"/>
              <w:left w:val="single" w:color="auto" w:sz="6" w:space="0"/>
              <w:bottom w:val="single" w:color="auto" w:sz="6" w:space="0"/>
              <w:right w:val="single" w:color="auto" w:sz="6" w:space="0"/>
            </w:tcBorders>
            <w:vAlign w:val="center"/>
          </w:tcPr>
          <w:p>
            <w:pPr>
              <w:snapToGrid w:val="0"/>
              <w:jc w:val="center"/>
              <w:textAlignment w:val="baseline"/>
              <w:rPr>
                <w:b/>
                <w:sz w:val="20"/>
                <w:szCs w:val="21"/>
              </w:rPr>
            </w:pPr>
            <w:r>
              <w:rPr>
                <w:rFonts w:hint="eastAsia"/>
                <w:b/>
                <w:szCs w:val="21"/>
              </w:rPr>
              <w:t>投标报价</w:t>
            </w:r>
          </w:p>
        </w:tc>
        <w:tc>
          <w:tcPr>
            <w:tcW w:w="2410" w:type="dxa"/>
            <w:tcBorders>
              <w:top w:val="single" w:color="auto" w:sz="6" w:space="0"/>
              <w:left w:val="single" w:color="auto" w:sz="6" w:space="0"/>
              <w:bottom w:val="single" w:color="auto" w:sz="6" w:space="0"/>
              <w:right w:val="single" w:color="auto" w:sz="4" w:space="0"/>
            </w:tcBorders>
            <w:vAlign w:val="center"/>
          </w:tcPr>
          <w:p>
            <w:pPr>
              <w:snapToGrid w:val="0"/>
              <w:jc w:val="center"/>
              <w:textAlignment w:val="baseline"/>
              <w:rPr>
                <w:b/>
                <w:sz w:val="20"/>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2269" w:type="dxa"/>
            <w:tcBorders>
              <w:top w:val="single" w:color="auto" w:sz="6" w:space="0"/>
              <w:left w:val="single" w:color="auto" w:sz="4" w:space="0"/>
              <w:bottom w:val="single" w:color="auto" w:sz="6" w:space="0"/>
              <w:right w:val="single" w:color="auto" w:sz="6" w:space="0"/>
            </w:tcBorders>
            <w:vAlign w:val="center"/>
          </w:tcPr>
          <w:p>
            <w:pPr>
              <w:snapToGrid w:val="0"/>
              <w:spacing w:before="50" w:after="50"/>
              <w:jc w:val="left"/>
              <w:textAlignment w:val="baseline"/>
              <w:rPr>
                <w:rFonts w:ascii="宋体" w:hAnsi="宋体"/>
                <w:sz w:val="20"/>
                <w:szCs w:val="21"/>
              </w:rPr>
            </w:pPr>
          </w:p>
        </w:tc>
        <w:tc>
          <w:tcPr>
            <w:tcW w:w="4536" w:type="dxa"/>
            <w:tcBorders>
              <w:top w:val="single" w:color="auto" w:sz="6" w:space="0"/>
              <w:left w:val="single" w:color="auto" w:sz="6" w:space="0"/>
              <w:bottom w:val="single" w:color="auto" w:sz="6" w:space="0"/>
              <w:right w:val="single" w:color="auto" w:sz="6" w:space="0"/>
            </w:tcBorders>
            <w:vAlign w:val="center"/>
          </w:tcPr>
          <w:p>
            <w:pPr>
              <w:snapToGrid w:val="0"/>
              <w:jc w:val="left"/>
              <w:textAlignment w:val="baseline"/>
              <w:rPr>
                <w:rFonts w:ascii="仿宋_GB2312" w:eastAsia="仿宋_GB2312"/>
                <w:sz w:val="20"/>
                <w:szCs w:val="21"/>
              </w:rPr>
            </w:pPr>
          </w:p>
        </w:tc>
        <w:tc>
          <w:tcPr>
            <w:tcW w:w="2410" w:type="dxa"/>
            <w:tcBorders>
              <w:top w:val="single" w:color="auto" w:sz="6" w:space="0"/>
              <w:left w:val="single" w:color="auto" w:sz="6" w:space="0"/>
              <w:bottom w:val="single" w:color="auto" w:sz="6" w:space="0"/>
              <w:right w:val="single" w:color="auto" w:sz="4" w:space="0"/>
            </w:tcBorders>
            <w:vAlign w:val="center"/>
          </w:tcPr>
          <w:p>
            <w:pPr>
              <w:snapToGrid w:val="0"/>
              <w:jc w:val="left"/>
              <w:textAlignment w:val="baseline"/>
              <w:rPr>
                <w:rFonts w:ascii="仿宋_GB2312" w:eastAsia="仿宋_GB2312"/>
                <w:sz w:val="2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2269" w:type="dxa"/>
            <w:tcBorders>
              <w:top w:val="single" w:color="auto" w:sz="6" w:space="0"/>
              <w:left w:val="single" w:color="auto" w:sz="4" w:space="0"/>
              <w:bottom w:val="single" w:color="auto" w:sz="6" w:space="0"/>
              <w:right w:val="single" w:color="auto" w:sz="6" w:space="0"/>
            </w:tcBorders>
            <w:vAlign w:val="center"/>
          </w:tcPr>
          <w:p>
            <w:pPr>
              <w:snapToGrid w:val="0"/>
              <w:spacing w:before="50" w:after="50"/>
              <w:jc w:val="left"/>
              <w:textAlignment w:val="baseline"/>
              <w:rPr>
                <w:rFonts w:ascii="宋体" w:hAnsi="宋体"/>
                <w:sz w:val="20"/>
                <w:szCs w:val="21"/>
              </w:rPr>
            </w:pPr>
            <w:r>
              <w:rPr>
                <w:rFonts w:hint="eastAsia" w:ascii="宋体" w:hAnsi="宋体"/>
                <w:szCs w:val="21"/>
              </w:rPr>
              <w:t>合计</w:t>
            </w:r>
          </w:p>
        </w:tc>
        <w:tc>
          <w:tcPr>
            <w:tcW w:w="6946" w:type="dxa"/>
            <w:gridSpan w:val="2"/>
            <w:tcBorders>
              <w:top w:val="single" w:color="auto" w:sz="6" w:space="0"/>
              <w:left w:val="single" w:color="auto" w:sz="6" w:space="0"/>
              <w:bottom w:val="single" w:color="auto" w:sz="6" w:space="0"/>
              <w:right w:val="single" w:color="auto" w:sz="4" w:space="0"/>
            </w:tcBorders>
            <w:vAlign w:val="center"/>
          </w:tcPr>
          <w:p>
            <w:pPr>
              <w:snapToGrid w:val="0"/>
              <w:jc w:val="left"/>
              <w:textAlignment w:val="baseline"/>
              <w:rPr>
                <w:rFonts w:ascii="仿宋_GB2312" w:eastAsia="仿宋_GB2312"/>
                <w:sz w:val="20"/>
                <w:szCs w:val="21"/>
              </w:rPr>
            </w:pPr>
          </w:p>
        </w:tc>
      </w:tr>
    </w:tbl>
    <w:p>
      <w:pPr>
        <w:snapToGrid w:val="0"/>
        <w:spacing w:before="50" w:after="50"/>
        <w:textAlignment w:val="baseline"/>
        <w:rPr>
          <w:rFonts w:ascii="宋体"/>
          <w:sz w:val="20"/>
          <w:szCs w:val="21"/>
        </w:rPr>
      </w:pPr>
      <w:r>
        <w:rPr>
          <w:rFonts w:hint="eastAsia" w:ascii="宋体" w:hAnsi="宋体"/>
          <w:szCs w:val="21"/>
        </w:rPr>
        <w:t>注</w:t>
      </w:r>
      <w:r>
        <w:rPr>
          <w:rFonts w:ascii="宋体" w:hAnsi="宋体"/>
          <w:szCs w:val="21"/>
        </w:rPr>
        <w:t xml:space="preserve">: </w:t>
      </w:r>
    </w:p>
    <w:p>
      <w:pPr>
        <w:snapToGrid w:val="0"/>
        <w:spacing w:before="50" w:after="50"/>
        <w:ind w:firstLine="420" w:firstLineChars="200"/>
        <w:jc w:val="left"/>
        <w:textAlignment w:val="baseline"/>
        <w:rPr>
          <w:rFonts w:ascii="宋体"/>
          <w:sz w:val="20"/>
          <w:szCs w:val="21"/>
        </w:rPr>
      </w:pPr>
      <w:r>
        <w:rPr>
          <w:rFonts w:hint="eastAsia" w:ascii="宋体" w:hAnsi="宋体"/>
          <w:szCs w:val="21"/>
        </w:rPr>
        <w:t>项目费用包括一切费用。</w:t>
      </w:r>
    </w:p>
    <w:p>
      <w:pPr>
        <w:snapToGrid w:val="0"/>
        <w:spacing w:before="50" w:after="50"/>
        <w:ind w:firstLine="10900" w:firstLineChars="5450"/>
        <w:textAlignment w:val="baseline"/>
        <w:rPr>
          <w:rFonts w:ascii="宋体" w:hAnsi="宋体"/>
          <w:sz w:val="20"/>
        </w:rPr>
      </w:pPr>
    </w:p>
    <w:p>
      <w:pPr>
        <w:snapToGrid w:val="0"/>
        <w:ind w:left="2" w:right="-816"/>
        <w:textAlignment w:val="baseline"/>
        <w:rPr>
          <w:rFonts w:ascii="宋体" w:hAnsi="宋体"/>
          <w:sz w:val="20"/>
        </w:rPr>
      </w:pPr>
    </w:p>
    <w:p>
      <w:pPr>
        <w:snapToGrid w:val="0"/>
        <w:ind w:left="2" w:right="-816"/>
        <w:textAlignment w:val="baseline"/>
        <w:rPr>
          <w:rFonts w:ascii="宋体" w:hAnsi="宋体"/>
          <w:sz w:val="20"/>
        </w:rPr>
      </w:pPr>
    </w:p>
    <w:p>
      <w:pPr>
        <w:snapToGrid w:val="0"/>
        <w:ind w:left="2" w:right="-816"/>
        <w:textAlignment w:val="baseline"/>
        <w:rPr>
          <w:rFonts w:ascii="宋体" w:hAnsi="宋体"/>
          <w:sz w:val="20"/>
        </w:rPr>
      </w:pPr>
      <w:r>
        <w:rPr>
          <w:rFonts w:hint="eastAsia" w:ascii="宋体" w:hAnsi="宋体"/>
        </w:rPr>
        <w:t>投标人名称（盖章）：                                                   日期：年月日</w:t>
      </w:r>
    </w:p>
    <w:p>
      <w:pPr>
        <w:snapToGrid w:val="0"/>
        <w:spacing w:before="50" w:after="50"/>
        <w:textAlignment w:val="baseline"/>
        <w:rPr>
          <w:rFonts w:ascii="宋体" w:hAnsi="宋体"/>
          <w:spacing w:val="20"/>
          <w:sz w:val="20"/>
          <w:u w:val="single"/>
        </w:rPr>
      </w:pPr>
    </w:p>
    <w:p>
      <w:pPr>
        <w:pStyle w:val="19"/>
        <w:snapToGrid w:val="0"/>
        <w:spacing w:before="120" w:line="312" w:lineRule="auto"/>
        <w:ind w:right="-341"/>
        <w:textAlignment w:val="baseline"/>
        <w:rPr>
          <w:rFonts w:hAnsi="宋体"/>
          <w:b/>
          <w:sz w:val="32"/>
        </w:rPr>
      </w:pPr>
    </w:p>
    <w:p>
      <w:pPr>
        <w:snapToGrid w:val="0"/>
        <w:spacing w:before="120" w:line="312" w:lineRule="auto"/>
        <w:ind w:right="-341"/>
        <w:jc w:val="center"/>
        <w:textAlignment w:val="baseline"/>
        <w:rPr>
          <w:rFonts w:hAnsi="宋体"/>
          <w:b/>
          <w:sz w:val="32"/>
        </w:rPr>
      </w:pPr>
    </w:p>
    <w:p>
      <w:pPr>
        <w:snapToGrid w:val="0"/>
        <w:spacing w:before="120" w:line="312" w:lineRule="auto"/>
        <w:ind w:right="-341"/>
        <w:jc w:val="center"/>
        <w:textAlignment w:val="baseline"/>
        <w:rPr>
          <w:rFonts w:hAnsi="宋体"/>
          <w:b/>
          <w:sz w:val="32"/>
        </w:rPr>
      </w:pPr>
    </w:p>
    <w:p>
      <w:pPr>
        <w:snapToGrid w:val="0"/>
        <w:spacing w:before="120" w:line="312" w:lineRule="auto"/>
        <w:ind w:right="-341"/>
        <w:jc w:val="center"/>
        <w:textAlignment w:val="baseline"/>
        <w:rPr>
          <w:rFonts w:hAnsi="宋体"/>
          <w:b/>
          <w:sz w:val="32"/>
        </w:rPr>
      </w:pPr>
    </w:p>
    <w:p>
      <w:pPr>
        <w:snapToGrid w:val="0"/>
        <w:spacing w:before="120" w:line="312" w:lineRule="auto"/>
        <w:ind w:right="-341"/>
        <w:jc w:val="center"/>
        <w:textAlignment w:val="baseline"/>
        <w:rPr>
          <w:rFonts w:hAnsi="宋体"/>
          <w:b/>
          <w:sz w:val="32"/>
        </w:rPr>
      </w:pPr>
    </w:p>
    <w:p>
      <w:pPr>
        <w:snapToGrid w:val="0"/>
        <w:spacing w:before="120" w:line="312" w:lineRule="auto"/>
        <w:ind w:right="-341"/>
        <w:jc w:val="center"/>
        <w:textAlignment w:val="baseline"/>
        <w:rPr>
          <w:rFonts w:hAnsi="宋体"/>
          <w:b/>
          <w:sz w:val="32"/>
        </w:rPr>
      </w:pPr>
    </w:p>
    <w:p>
      <w:pPr>
        <w:snapToGrid w:val="0"/>
        <w:spacing w:before="120" w:line="312" w:lineRule="auto"/>
        <w:ind w:right="-341"/>
        <w:jc w:val="center"/>
        <w:textAlignment w:val="baseline"/>
        <w:rPr>
          <w:rFonts w:hAnsi="宋体"/>
          <w:b/>
          <w:sz w:val="32"/>
        </w:rPr>
      </w:pPr>
    </w:p>
    <w:p>
      <w:pPr>
        <w:snapToGrid w:val="0"/>
        <w:spacing w:before="120" w:line="312" w:lineRule="auto"/>
        <w:ind w:right="-341"/>
        <w:jc w:val="center"/>
        <w:textAlignment w:val="baseline"/>
        <w:rPr>
          <w:rFonts w:hAnsi="宋体"/>
          <w:b/>
          <w:sz w:val="32"/>
        </w:rPr>
      </w:pPr>
    </w:p>
    <w:p>
      <w:pPr>
        <w:snapToGrid w:val="0"/>
        <w:spacing w:before="120" w:line="312" w:lineRule="auto"/>
        <w:ind w:right="-341"/>
        <w:jc w:val="center"/>
        <w:textAlignment w:val="baseline"/>
        <w:rPr>
          <w:rFonts w:hAnsi="宋体"/>
          <w:b/>
          <w:sz w:val="32"/>
        </w:rPr>
      </w:pPr>
    </w:p>
    <w:p>
      <w:pPr>
        <w:snapToGrid w:val="0"/>
        <w:spacing w:before="120" w:line="312" w:lineRule="auto"/>
        <w:ind w:right="-341"/>
        <w:jc w:val="center"/>
        <w:textAlignment w:val="baseline"/>
        <w:rPr>
          <w:rFonts w:hAnsi="宋体"/>
          <w:b/>
          <w:sz w:val="32"/>
        </w:rPr>
      </w:pPr>
    </w:p>
    <w:p>
      <w:pPr>
        <w:snapToGrid w:val="0"/>
        <w:spacing w:before="120" w:line="312" w:lineRule="auto"/>
        <w:ind w:right="-341"/>
        <w:jc w:val="center"/>
        <w:textAlignment w:val="baseline"/>
        <w:rPr>
          <w:rFonts w:hAnsi="宋体"/>
          <w:b/>
          <w:sz w:val="32"/>
        </w:rPr>
      </w:pPr>
    </w:p>
    <w:p>
      <w:pPr>
        <w:snapToGrid w:val="0"/>
        <w:spacing w:before="120" w:line="312" w:lineRule="auto"/>
        <w:ind w:right="-341"/>
        <w:textAlignment w:val="baseline"/>
        <w:rPr>
          <w:rFonts w:hAnsi="宋体"/>
          <w:b/>
          <w:sz w:val="32"/>
        </w:rPr>
      </w:pPr>
    </w:p>
    <w:p>
      <w:pPr>
        <w:snapToGrid w:val="0"/>
        <w:spacing w:before="120" w:line="312" w:lineRule="auto"/>
        <w:ind w:right="-341"/>
        <w:jc w:val="center"/>
        <w:textAlignment w:val="baseline"/>
        <w:rPr>
          <w:rFonts w:hAnsi="宋体"/>
          <w:b/>
          <w:sz w:val="24"/>
          <w:szCs w:val="24"/>
        </w:rPr>
      </w:pPr>
      <w:r>
        <w:rPr>
          <w:rFonts w:hint="eastAsia" w:hAnsi="宋体"/>
          <w:b/>
          <w:sz w:val="24"/>
          <w:szCs w:val="24"/>
        </w:rPr>
        <w:t>三、投标报价明细表</w:t>
      </w:r>
    </w:p>
    <w:p>
      <w:pPr>
        <w:snapToGrid w:val="0"/>
        <w:textAlignment w:val="baseline"/>
        <w:rPr>
          <w:rFonts w:hAnsi="宋体"/>
          <w:b/>
          <w:sz w:val="28"/>
        </w:rPr>
      </w:pPr>
    </w:p>
    <w:p>
      <w:pPr>
        <w:snapToGrid w:val="0"/>
        <w:textAlignment w:val="baseline"/>
        <w:rPr>
          <w:rFonts w:hAnsi="宋体"/>
          <w:sz w:val="20"/>
          <w:szCs w:val="21"/>
        </w:rPr>
      </w:pPr>
      <w:r>
        <w:rPr>
          <w:rFonts w:hint="eastAsia" w:hAnsi="宋体"/>
          <w:szCs w:val="21"/>
        </w:rPr>
        <w:t>招标项目：金额单位：人民币（元）</w:t>
      </w:r>
    </w:p>
    <w:p>
      <w:pPr>
        <w:snapToGrid w:val="0"/>
        <w:textAlignment w:val="baseline"/>
        <w:rPr>
          <w:rFonts w:hAnsi="宋体"/>
          <w:sz w:val="20"/>
          <w:szCs w:val="21"/>
        </w:rPr>
      </w:pPr>
      <w:r>
        <w:rPr>
          <w:rFonts w:hint="eastAsia" w:hAnsi="宋体"/>
          <w:szCs w:val="21"/>
        </w:rPr>
        <w:t>招标编号：</w:t>
      </w:r>
    </w:p>
    <w:tbl>
      <w:tblPr>
        <w:tblStyle w:val="35"/>
        <w:tblW w:w="9480"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2100"/>
        <w:gridCol w:w="1080"/>
        <w:gridCol w:w="1440"/>
        <w:gridCol w:w="8"/>
        <w:gridCol w:w="1612"/>
        <w:gridCol w:w="1260"/>
        <w:gridCol w:w="8"/>
        <w:gridCol w:w="143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textAlignment w:val="baseline"/>
              <w:rPr>
                <w:rFonts w:ascii="宋体" w:hAnsi="宋体"/>
                <w:spacing w:val="20"/>
                <w:sz w:val="20"/>
              </w:rPr>
            </w:pPr>
            <w:r>
              <w:rPr>
                <w:rFonts w:hint="eastAsia" w:ascii="宋体" w:hAnsi="宋体"/>
              </w:rPr>
              <w:t>序号</w:t>
            </w:r>
          </w:p>
        </w:tc>
        <w:tc>
          <w:tcPr>
            <w:tcW w:w="21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textAlignment w:val="baseline"/>
              <w:rPr>
                <w:rFonts w:ascii="宋体" w:hAnsi="宋体"/>
                <w:spacing w:val="20"/>
                <w:sz w:val="20"/>
              </w:rPr>
            </w:pPr>
            <w:r>
              <w:rPr>
                <w:rFonts w:hint="eastAsia" w:ascii="宋体" w:hAnsi="宋体"/>
              </w:rPr>
              <w:t>项目名称</w:t>
            </w:r>
          </w:p>
        </w:tc>
        <w:tc>
          <w:tcPr>
            <w:tcW w:w="1080" w:type="dxa"/>
            <w:tcBorders>
              <w:top w:val="single" w:color="auto" w:sz="4" w:space="0"/>
              <w:left w:val="single" w:color="auto" w:sz="4" w:space="0"/>
              <w:bottom w:val="single" w:color="auto" w:sz="4" w:space="0"/>
              <w:right w:val="single" w:color="auto" w:sz="4" w:space="0"/>
            </w:tcBorders>
            <w:vAlign w:val="center"/>
          </w:tcPr>
          <w:p>
            <w:pPr>
              <w:pStyle w:val="95"/>
              <w:snapToGrid w:val="0"/>
              <w:spacing w:before="50" w:after="50" w:line="240" w:lineRule="auto"/>
              <w:ind w:firstLine="420"/>
              <w:textAlignment w:val="baseline"/>
              <w:rPr>
                <w:rFonts w:ascii="宋体" w:hAnsi="宋体"/>
                <w:sz w:val="21"/>
              </w:rPr>
            </w:pP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textAlignment w:val="baseline"/>
              <w:rPr>
                <w:rFonts w:ascii="宋体" w:hAnsi="宋体"/>
                <w:spacing w:val="20"/>
                <w:sz w:val="20"/>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textAlignment w:val="baseline"/>
              <w:rPr>
                <w:rFonts w:ascii="宋体" w:hAnsi="宋体"/>
                <w:spacing w:val="20"/>
                <w:sz w:val="20"/>
              </w:rPr>
            </w:pPr>
          </w:p>
        </w:tc>
        <w:tc>
          <w:tcPr>
            <w:tcW w:w="126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textAlignment w:val="baseline"/>
              <w:rPr>
                <w:rFonts w:ascii="宋体" w:hAnsi="宋体"/>
                <w:spacing w:val="20"/>
                <w:sz w:val="20"/>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textAlignment w:val="baseline"/>
              <w:rPr>
                <w:rFonts w:ascii="宋体" w:hAnsi="宋体"/>
                <w:spacing w:val="20"/>
                <w:sz w:val="20"/>
              </w:rPr>
            </w:pPr>
            <w:r>
              <w:rPr>
                <w:rFonts w:hint="eastAsia" w:ascii="宋体" w:hAnsi="宋体"/>
                <w:spacing w:val="20"/>
                <w:sz w:val="20"/>
              </w:rPr>
              <w:t>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textAlignment w:val="baseline"/>
              <w:rPr>
                <w:rFonts w:ascii="宋体" w:hAnsi="宋体"/>
                <w:spacing w:val="20"/>
                <w:sz w:val="20"/>
              </w:rPr>
            </w:pPr>
          </w:p>
        </w:tc>
        <w:tc>
          <w:tcPr>
            <w:tcW w:w="21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textAlignment w:val="baseline"/>
              <w:rPr>
                <w:rFonts w:ascii="宋体" w:hAnsi="宋体"/>
                <w:spacing w:val="20"/>
                <w:sz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textAlignment w:val="baseline"/>
              <w:rPr>
                <w:rFonts w:ascii="宋体" w:hAnsi="宋体"/>
                <w:spacing w:val="20"/>
                <w:sz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textAlignment w:val="baseline"/>
              <w:rPr>
                <w:rFonts w:ascii="宋体" w:hAnsi="宋体"/>
                <w:spacing w:val="20"/>
                <w:sz w:val="20"/>
              </w:rPr>
            </w:pPr>
          </w:p>
        </w:tc>
        <w:tc>
          <w:tcPr>
            <w:tcW w:w="162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textAlignment w:val="baseline"/>
              <w:rPr>
                <w:rFonts w:ascii="宋体" w:hAnsi="宋体"/>
                <w:spacing w:val="20"/>
                <w:sz w:val="20"/>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textAlignment w:val="baseline"/>
              <w:rPr>
                <w:rFonts w:ascii="宋体" w:hAnsi="宋体"/>
                <w:spacing w:val="20"/>
                <w:sz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textAlignment w:val="baseline"/>
              <w:rPr>
                <w:rFonts w:ascii="宋体" w:hAnsi="宋体"/>
                <w:spacing w:val="20"/>
                <w:sz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textAlignment w:val="baseline"/>
              <w:rPr>
                <w:rFonts w:ascii="宋体" w:hAnsi="宋体"/>
                <w:spacing w:val="20"/>
                <w:sz w:val="20"/>
              </w:rPr>
            </w:pPr>
          </w:p>
        </w:tc>
        <w:tc>
          <w:tcPr>
            <w:tcW w:w="21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textAlignment w:val="baseline"/>
              <w:rPr>
                <w:rFonts w:ascii="宋体" w:hAnsi="宋体"/>
                <w:spacing w:val="20"/>
                <w:sz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textAlignment w:val="baseline"/>
              <w:rPr>
                <w:rFonts w:ascii="宋体" w:hAnsi="宋体"/>
                <w:spacing w:val="20"/>
                <w:sz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textAlignment w:val="baseline"/>
              <w:rPr>
                <w:rFonts w:ascii="宋体" w:hAnsi="宋体"/>
                <w:spacing w:val="20"/>
                <w:sz w:val="20"/>
              </w:rPr>
            </w:pPr>
          </w:p>
        </w:tc>
        <w:tc>
          <w:tcPr>
            <w:tcW w:w="162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textAlignment w:val="baseline"/>
              <w:rPr>
                <w:rFonts w:ascii="宋体" w:hAnsi="宋体"/>
                <w:spacing w:val="20"/>
                <w:sz w:val="20"/>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textAlignment w:val="baseline"/>
              <w:rPr>
                <w:rFonts w:ascii="宋体" w:hAnsi="宋体"/>
                <w:spacing w:val="20"/>
                <w:sz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textAlignment w:val="baseline"/>
              <w:rPr>
                <w:rFonts w:ascii="宋体" w:hAnsi="宋体"/>
                <w:spacing w:val="20"/>
                <w:sz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textAlignment w:val="baseline"/>
              <w:rPr>
                <w:rFonts w:ascii="宋体" w:hAnsi="宋体"/>
                <w:spacing w:val="20"/>
                <w:sz w:val="20"/>
              </w:rPr>
            </w:pPr>
          </w:p>
        </w:tc>
        <w:tc>
          <w:tcPr>
            <w:tcW w:w="21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textAlignment w:val="baseline"/>
              <w:rPr>
                <w:rFonts w:ascii="宋体" w:hAnsi="宋体"/>
                <w:spacing w:val="20"/>
                <w:sz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textAlignment w:val="baseline"/>
              <w:rPr>
                <w:rFonts w:ascii="宋体" w:hAnsi="宋体"/>
                <w:spacing w:val="20"/>
                <w:sz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textAlignment w:val="baseline"/>
              <w:rPr>
                <w:rFonts w:ascii="宋体" w:hAnsi="宋体"/>
                <w:spacing w:val="20"/>
                <w:sz w:val="20"/>
              </w:rPr>
            </w:pPr>
          </w:p>
        </w:tc>
        <w:tc>
          <w:tcPr>
            <w:tcW w:w="162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textAlignment w:val="baseline"/>
              <w:rPr>
                <w:rFonts w:ascii="宋体" w:hAnsi="宋体"/>
                <w:spacing w:val="20"/>
                <w:sz w:val="20"/>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textAlignment w:val="baseline"/>
              <w:rPr>
                <w:rFonts w:ascii="宋体" w:hAnsi="宋体"/>
                <w:spacing w:val="20"/>
                <w:sz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textAlignment w:val="baseline"/>
              <w:rPr>
                <w:rFonts w:ascii="宋体" w:hAnsi="宋体"/>
                <w:spacing w:val="20"/>
                <w:sz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textAlignment w:val="baseline"/>
              <w:rPr>
                <w:rFonts w:ascii="宋体" w:hAnsi="宋体"/>
                <w:spacing w:val="20"/>
                <w:sz w:val="20"/>
              </w:rPr>
            </w:pPr>
          </w:p>
        </w:tc>
        <w:tc>
          <w:tcPr>
            <w:tcW w:w="21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textAlignment w:val="baseline"/>
              <w:rPr>
                <w:rFonts w:ascii="宋体" w:hAnsi="宋体"/>
                <w:spacing w:val="20"/>
                <w:sz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textAlignment w:val="baseline"/>
              <w:rPr>
                <w:rFonts w:ascii="宋体" w:hAnsi="宋体"/>
                <w:spacing w:val="20"/>
                <w:sz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textAlignment w:val="baseline"/>
              <w:rPr>
                <w:rFonts w:ascii="宋体" w:hAnsi="宋体"/>
                <w:spacing w:val="20"/>
                <w:sz w:val="20"/>
              </w:rPr>
            </w:pPr>
          </w:p>
        </w:tc>
        <w:tc>
          <w:tcPr>
            <w:tcW w:w="162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textAlignment w:val="baseline"/>
              <w:rPr>
                <w:rFonts w:ascii="宋体" w:hAnsi="宋体"/>
                <w:spacing w:val="20"/>
                <w:sz w:val="20"/>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textAlignment w:val="baseline"/>
              <w:rPr>
                <w:rFonts w:ascii="宋体" w:hAnsi="宋体"/>
                <w:spacing w:val="20"/>
                <w:sz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textAlignment w:val="baseline"/>
              <w:rPr>
                <w:rFonts w:ascii="宋体" w:hAnsi="宋体"/>
                <w:spacing w:val="20"/>
                <w:sz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textAlignment w:val="baseline"/>
              <w:rPr>
                <w:rFonts w:ascii="宋体" w:hAnsi="宋体"/>
                <w:spacing w:val="20"/>
                <w:sz w:val="20"/>
              </w:rPr>
            </w:pPr>
          </w:p>
        </w:tc>
        <w:tc>
          <w:tcPr>
            <w:tcW w:w="21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textAlignment w:val="baseline"/>
              <w:rPr>
                <w:rFonts w:ascii="宋体" w:hAnsi="宋体"/>
                <w:spacing w:val="20"/>
                <w:sz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textAlignment w:val="baseline"/>
              <w:rPr>
                <w:rFonts w:ascii="宋体" w:hAnsi="宋体"/>
                <w:spacing w:val="20"/>
                <w:sz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textAlignment w:val="baseline"/>
              <w:rPr>
                <w:rFonts w:ascii="宋体" w:hAnsi="宋体"/>
                <w:spacing w:val="20"/>
                <w:sz w:val="20"/>
              </w:rPr>
            </w:pPr>
          </w:p>
        </w:tc>
        <w:tc>
          <w:tcPr>
            <w:tcW w:w="162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textAlignment w:val="baseline"/>
              <w:rPr>
                <w:rFonts w:ascii="宋体" w:hAnsi="宋体"/>
                <w:spacing w:val="20"/>
                <w:sz w:val="20"/>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textAlignment w:val="baseline"/>
              <w:rPr>
                <w:rFonts w:ascii="宋体" w:hAnsi="宋体"/>
                <w:spacing w:val="20"/>
                <w:sz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textAlignment w:val="baseline"/>
              <w:rPr>
                <w:rFonts w:ascii="宋体" w:hAnsi="宋体"/>
                <w:spacing w:val="20"/>
                <w:sz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168" w:type="dxa"/>
            <w:gridSpan w:val="5"/>
            <w:tcBorders>
              <w:top w:val="single" w:color="auto" w:sz="4" w:space="0"/>
              <w:left w:val="single" w:color="auto" w:sz="4" w:space="0"/>
              <w:bottom w:val="single" w:color="auto" w:sz="4" w:space="0"/>
              <w:right w:val="single" w:color="auto" w:sz="4" w:space="0"/>
            </w:tcBorders>
          </w:tcPr>
          <w:p>
            <w:pPr>
              <w:pStyle w:val="14"/>
              <w:tabs>
                <w:tab w:val="left" w:pos="1418"/>
              </w:tabs>
              <w:snapToGrid w:val="0"/>
              <w:spacing w:before="50" w:after="50"/>
              <w:textAlignment w:val="baseline"/>
              <w:rPr>
                <w:rFonts w:ascii="宋体" w:hAnsi="宋体"/>
                <w:spacing w:val="20"/>
                <w:sz w:val="21"/>
              </w:rPr>
            </w:pPr>
          </w:p>
        </w:tc>
        <w:tc>
          <w:tcPr>
            <w:tcW w:w="161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textAlignment w:val="baseline"/>
              <w:rPr>
                <w:rFonts w:ascii="宋体" w:hAnsi="宋体"/>
                <w:spacing w:val="20"/>
                <w:sz w:val="20"/>
              </w:rPr>
            </w:pPr>
          </w:p>
        </w:tc>
        <w:tc>
          <w:tcPr>
            <w:tcW w:w="1268"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textAlignment w:val="baseline"/>
              <w:rPr>
                <w:rFonts w:ascii="宋体" w:hAnsi="宋体"/>
                <w:spacing w:val="20"/>
                <w:sz w:val="20"/>
              </w:rPr>
            </w:pPr>
          </w:p>
        </w:tc>
        <w:tc>
          <w:tcPr>
            <w:tcW w:w="143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textAlignment w:val="baseline"/>
              <w:rPr>
                <w:rFonts w:ascii="宋体" w:hAnsi="宋体"/>
                <w:spacing w:val="20"/>
                <w:sz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textAlignment w:val="baseline"/>
              <w:rPr>
                <w:rFonts w:ascii="宋体" w:hAnsi="宋体"/>
                <w:spacing w:val="20"/>
                <w:sz w:val="20"/>
              </w:rPr>
            </w:pPr>
          </w:p>
        </w:tc>
        <w:tc>
          <w:tcPr>
            <w:tcW w:w="4620" w:type="dxa"/>
            <w:gridSpan w:val="3"/>
            <w:tcBorders>
              <w:top w:val="single" w:color="auto" w:sz="4" w:space="0"/>
              <w:left w:val="single" w:color="auto" w:sz="4" w:space="0"/>
              <w:bottom w:val="single" w:color="auto" w:sz="4" w:space="0"/>
              <w:right w:val="single" w:color="auto" w:sz="4" w:space="0"/>
            </w:tcBorders>
          </w:tcPr>
          <w:p>
            <w:pPr>
              <w:pStyle w:val="14"/>
              <w:tabs>
                <w:tab w:val="left" w:pos="1418"/>
              </w:tabs>
              <w:snapToGrid w:val="0"/>
              <w:spacing w:before="50" w:after="50"/>
              <w:textAlignment w:val="baseline"/>
              <w:rPr>
                <w:rFonts w:ascii="宋体" w:hAnsi="宋体"/>
                <w:spacing w:val="20"/>
                <w:sz w:val="21"/>
              </w:rPr>
            </w:pPr>
          </w:p>
        </w:tc>
        <w:tc>
          <w:tcPr>
            <w:tcW w:w="162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textAlignment w:val="baseline"/>
              <w:rPr>
                <w:rFonts w:ascii="宋体" w:hAnsi="宋体"/>
                <w:spacing w:val="20"/>
                <w:sz w:val="20"/>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textAlignment w:val="baseline"/>
              <w:rPr>
                <w:rFonts w:ascii="宋体" w:hAnsi="宋体"/>
                <w:spacing w:val="20"/>
                <w:sz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textAlignment w:val="baseline"/>
              <w:rPr>
                <w:rFonts w:ascii="宋体" w:hAnsi="宋体"/>
                <w:spacing w:val="20"/>
                <w:sz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textAlignment w:val="baseline"/>
              <w:rPr>
                <w:rFonts w:ascii="宋体" w:hAnsi="宋体"/>
                <w:spacing w:val="20"/>
                <w:sz w:val="20"/>
              </w:rPr>
            </w:pPr>
          </w:p>
        </w:tc>
        <w:tc>
          <w:tcPr>
            <w:tcW w:w="4620" w:type="dxa"/>
            <w:gridSpan w:val="3"/>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textAlignment w:val="baseline"/>
              <w:rPr>
                <w:rFonts w:ascii="宋体" w:hAnsi="宋体"/>
                <w:spacing w:val="20"/>
                <w:sz w:val="20"/>
              </w:rPr>
            </w:pPr>
          </w:p>
        </w:tc>
        <w:tc>
          <w:tcPr>
            <w:tcW w:w="162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textAlignment w:val="baseline"/>
              <w:rPr>
                <w:rFonts w:ascii="宋体" w:hAnsi="宋体"/>
                <w:spacing w:val="20"/>
                <w:sz w:val="20"/>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textAlignment w:val="baseline"/>
              <w:rPr>
                <w:rFonts w:ascii="宋体" w:hAnsi="宋体"/>
                <w:spacing w:val="20"/>
                <w:sz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textAlignment w:val="baseline"/>
              <w:rPr>
                <w:rFonts w:ascii="宋体" w:hAnsi="宋体"/>
                <w:spacing w:val="20"/>
                <w:sz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textAlignment w:val="baseline"/>
              <w:rPr>
                <w:rFonts w:ascii="宋体" w:hAnsi="宋体"/>
                <w:spacing w:val="20"/>
                <w:sz w:val="20"/>
              </w:rPr>
            </w:pPr>
          </w:p>
        </w:tc>
        <w:tc>
          <w:tcPr>
            <w:tcW w:w="4620" w:type="dxa"/>
            <w:gridSpan w:val="3"/>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textAlignment w:val="baseline"/>
              <w:rPr>
                <w:rFonts w:ascii="宋体" w:hAnsi="宋体"/>
                <w:spacing w:val="20"/>
                <w:sz w:val="20"/>
              </w:rPr>
            </w:pPr>
          </w:p>
        </w:tc>
        <w:tc>
          <w:tcPr>
            <w:tcW w:w="162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textAlignment w:val="baseline"/>
              <w:rPr>
                <w:rFonts w:ascii="宋体" w:hAnsi="宋体"/>
                <w:spacing w:val="20"/>
                <w:sz w:val="20"/>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textAlignment w:val="baseline"/>
              <w:rPr>
                <w:rFonts w:ascii="宋体" w:hAnsi="宋体"/>
                <w:spacing w:val="20"/>
                <w:sz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textAlignment w:val="baseline"/>
              <w:rPr>
                <w:rFonts w:ascii="宋体" w:hAnsi="宋体"/>
                <w:spacing w:val="20"/>
                <w:sz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textAlignment w:val="baseline"/>
              <w:rPr>
                <w:rFonts w:ascii="宋体" w:hAnsi="宋体"/>
                <w:spacing w:val="20"/>
                <w:sz w:val="20"/>
              </w:rPr>
            </w:pPr>
          </w:p>
        </w:tc>
        <w:tc>
          <w:tcPr>
            <w:tcW w:w="4620" w:type="dxa"/>
            <w:gridSpan w:val="3"/>
            <w:tcBorders>
              <w:top w:val="single" w:color="auto" w:sz="4" w:space="0"/>
              <w:left w:val="single" w:color="auto" w:sz="4" w:space="0"/>
              <w:bottom w:val="single" w:color="auto" w:sz="4" w:space="0"/>
              <w:right w:val="single" w:color="auto" w:sz="4" w:space="0"/>
            </w:tcBorders>
          </w:tcPr>
          <w:p>
            <w:pPr>
              <w:pStyle w:val="14"/>
              <w:tabs>
                <w:tab w:val="left" w:pos="1418"/>
              </w:tabs>
              <w:snapToGrid w:val="0"/>
              <w:spacing w:before="50" w:after="50"/>
              <w:textAlignment w:val="baseline"/>
              <w:rPr>
                <w:rFonts w:ascii="宋体" w:hAnsi="宋体"/>
                <w:spacing w:val="20"/>
                <w:sz w:val="21"/>
              </w:rPr>
            </w:pPr>
          </w:p>
        </w:tc>
        <w:tc>
          <w:tcPr>
            <w:tcW w:w="162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textAlignment w:val="baseline"/>
              <w:rPr>
                <w:rFonts w:ascii="宋体" w:hAnsi="宋体"/>
                <w:spacing w:val="20"/>
                <w:sz w:val="20"/>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textAlignment w:val="baseline"/>
              <w:rPr>
                <w:rFonts w:ascii="宋体" w:hAnsi="宋体"/>
                <w:spacing w:val="20"/>
                <w:sz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textAlignment w:val="baseline"/>
              <w:rPr>
                <w:rFonts w:ascii="宋体" w:hAnsi="宋体"/>
                <w:spacing w:val="20"/>
                <w:sz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6" w:hRule="atLeast"/>
        </w:trPr>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textAlignment w:val="baseline"/>
              <w:rPr>
                <w:rFonts w:ascii="宋体" w:hAnsi="宋体"/>
                <w:spacing w:val="20"/>
                <w:sz w:val="20"/>
              </w:rPr>
            </w:pPr>
          </w:p>
        </w:tc>
        <w:tc>
          <w:tcPr>
            <w:tcW w:w="4620" w:type="dxa"/>
            <w:gridSpan w:val="3"/>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textAlignment w:val="baseline"/>
              <w:rPr>
                <w:rFonts w:ascii="宋体" w:hAnsi="宋体"/>
                <w:spacing w:val="20"/>
                <w:sz w:val="20"/>
              </w:rPr>
            </w:pPr>
          </w:p>
        </w:tc>
        <w:tc>
          <w:tcPr>
            <w:tcW w:w="162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textAlignment w:val="baseline"/>
              <w:rPr>
                <w:rFonts w:ascii="宋体" w:hAnsi="宋体"/>
                <w:spacing w:val="20"/>
                <w:sz w:val="20"/>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textAlignment w:val="baseline"/>
              <w:rPr>
                <w:rFonts w:ascii="宋体" w:hAnsi="宋体"/>
                <w:spacing w:val="20"/>
                <w:sz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textAlignment w:val="baseline"/>
              <w:rPr>
                <w:rFonts w:ascii="宋体" w:hAnsi="宋体"/>
                <w:spacing w:val="20"/>
                <w:sz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textAlignment w:val="baseline"/>
              <w:rPr>
                <w:rFonts w:ascii="宋体" w:hAnsi="宋体"/>
                <w:spacing w:val="20"/>
                <w:sz w:val="20"/>
              </w:rPr>
            </w:pPr>
          </w:p>
        </w:tc>
        <w:tc>
          <w:tcPr>
            <w:tcW w:w="4620" w:type="dxa"/>
            <w:gridSpan w:val="3"/>
            <w:tcBorders>
              <w:top w:val="single" w:color="auto" w:sz="4" w:space="0"/>
              <w:left w:val="single" w:color="auto" w:sz="4" w:space="0"/>
              <w:bottom w:val="single" w:color="auto" w:sz="4" w:space="0"/>
              <w:right w:val="single" w:color="auto" w:sz="4" w:space="0"/>
            </w:tcBorders>
          </w:tcPr>
          <w:p>
            <w:pPr>
              <w:pStyle w:val="14"/>
              <w:tabs>
                <w:tab w:val="left" w:pos="1418"/>
              </w:tabs>
              <w:snapToGrid w:val="0"/>
              <w:spacing w:before="50" w:after="50"/>
              <w:textAlignment w:val="baseline"/>
              <w:rPr>
                <w:rFonts w:ascii="宋体" w:hAnsi="宋体"/>
                <w:spacing w:val="20"/>
                <w:sz w:val="21"/>
              </w:rPr>
            </w:pPr>
          </w:p>
        </w:tc>
        <w:tc>
          <w:tcPr>
            <w:tcW w:w="162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textAlignment w:val="baseline"/>
              <w:rPr>
                <w:rFonts w:ascii="宋体" w:hAnsi="宋体"/>
                <w:spacing w:val="20"/>
                <w:sz w:val="20"/>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textAlignment w:val="baseline"/>
              <w:rPr>
                <w:rFonts w:ascii="宋体" w:hAnsi="宋体"/>
                <w:spacing w:val="20"/>
                <w:sz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textAlignment w:val="baseline"/>
              <w:rPr>
                <w:rFonts w:ascii="宋体" w:hAnsi="宋体"/>
                <w:spacing w:val="20"/>
                <w:sz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textAlignment w:val="baseline"/>
              <w:rPr>
                <w:rFonts w:ascii="宋体" w:hAnsi="宋体"/>
                <w:spacing w:val="20"/>
                <w:sz w:val="20"/>
              </w:rPr>
            </w:pPr>
          </w:p>
        </w:tc>
        <w:tc>
          <w:tcPr>
            <w:tcW w:w="4620" w:type="dxa"/>
            <w:gridSpan w:val="3"/>
            <w:tcBorders>
              <w:top w:val="single" w:color="auto" w:sz="4" w:space="0"/>
              <w:left w:val="single" w:color="auto" w:sz="4" w:space="0"/>
              <w:bottom w:val="single" w:color="auto" w:sz="4" w:space="0"/>
              <w:right w:val="single" w:color="auto" w:sz="4" w:space="0"/>
            </w:tcBorders>
          </w:tcPr>
          <w:p>
            <w:pPr>
              <w:pStyle w:val="14"/>
              <w:tabs>
                <w:tab w:val="left" w:pos="1418"/>
              </w:tabs>
              <w:snapToGrid w:val="0"/>
              <w:spacing w:before="50" w:after="50"/>
              <w:textAlignment w:val="baseline"/>
              <w:rPr>
                <w:rFonts w:ascii="宋体" w:hAnsi="宋体"/>
                <w:spacing w:val="20"/>
                <w:sz w:val="21"/>
              </w:rPr>
            </w:pPr>
          </w:p>
        </w:tc>
        <w:tc>
          <w:tcPr>
            <w:tcW w:w="162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textAlignment w:val="baseline"/>
              <w:rPr>
                <w:rFonts w:ascii="宋体" w:hAnsi="宋体"/>
                <w:spacing w:val="20"/>
                <w:sz w:val="20"/>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textAlignment w:val="baseline"/>
              <w:rPr>
                <w:rFonts w:ascii="宋体" w:hAnsi="宋体"/>
                <w:spacing w:val="20"/>
                <w:sz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textAlignment w:val="baseline"/>
              <w:rPr>
                <w:rFonts w:ascii="宋体" w:hAnsi="宋体"/>
                <w:spacing w:val="20"/>
                <w:sz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textAlignment w:val="baseline"/>
              <w:rPr>
                <w:rFonts w:ascii="宋体" w:hAnsi="宋体"/>
                <w:spacing w:val="20"/>
                <w:sz w:val="20"/>
              </w:rPr>
            </w:pPr>
          </w:p>
        </w:tc>
        <w:tc>
          <w:tcPr>
            <w:tcW w:w="4620" w:type="dxa"/>
            <w:gridSpan w:val="3"/>
            <w:tcBorders>
              <w:top w:val="single" w:color="auto" w:sz="4" w:space="0"/>
              <w:left w:val="single" w:color="auto" w:sz="4" w:space="0"/>
              <w:bottom w:val="single" w:color="auto" w:sz="4" w:space="0"/>
              <w:right w:val="single" w:color="auto" w:sz="4" w:space="0"/>
            </w:tcBorders>
          </w:tcPr>
          <w:p>
            <w:pPr>
              <w:pStyle w:val="14"/>
              <w:tabs>
                <w:tab w:val="left" w:pos="1418"/>
              </w:tabs>
              <w:snapToGrid w:val="0"/>
              <w:spacing w:before="50" w:after="50"/>
              <w:textAlignment w:val="baseline"/>
              <w:rPr>
                <w:rFonts w:ascii="宋体" w:hAnsi="宋体"/>
                <w:spacing w:val="20"/>
                <w:sz w:val="21"/>
              </w:rPr>
            </w:pPr>
          </w:p>
        </w:tc>
        <w:tc>
          <w:tcPr>
            <w:tcW w:w="162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textAlignment w:val="baseline"/>
              <w:rPr>
                <w:rFonts w:ascii="宋体" w:hAnsi="宋体"/>
                <w:spacing w:val="20"/>
                <w:sz w:val="20"/>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textAlignment w:val="baseline"/>
              <w:rPr>
                <w:rFonts w:ascii="宋体" w:hAnsi="宋体"/>
                <w:spacing w:val="20"/>
                <w:sz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textAlignment w:val="baseline"/>
              <w:rPr>
                <w:rFonts w:ascii="宋体" w:hAnsi="宋体"/>
                <w:spacing w:val="20"/>
                <w:sz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textAlignment w:val="baseline"/>
              <w:rPr>
                <w:rFonts w:ascii="宋体" w:hAnsi="宋体"/>
                <w:spacing w:val="20"/>
                <w:sz w:val="20"/>
              </w:rPr>
            </w:pPr>
          </w:p>
        </w:tc>
        <w:tc>
          <w:tcPr>
            <w:tcW w:w="4620" w:type="dxa"/>
            <w:gridSpan w:val="3"/>
            <w:tcBorders>
              <w:top w:val="single" w:color="auto" w:sz="4" w:space="0"/>
              <w:left w:val="single" w:color="auto" w:sz="4" w:space="0"/>
              <w:bottom w:val="single" w:color="auto" w:sz="4" w:space="0"/>
              <w:right w:val="single" w:color="auto" w:sz="4" w:space="0"/>
            </w:tcBorders>
          </w:tcPr>
          <w:p>
            <w:pPr>
              <w:pStyle w:val="14"/>
              <w:tabs>
                <w:tab w:val="left" w:pos="1418"/>
              </w:tabs>
              <w:snapToGrid w:val="0"/>
              <w:spacing w:before="50" w:after="50"/>
              <w:textAlignment w:val="baseline"/>
              <w:rPr>
                <w:rFonts w:ascii="宋体" w:hAnsi="宋体"/>
                <w:spacing w:val="20"/>
                <w:sz w:val="21"/>
              </w:rPr>
            </w:pPr>
          </w:p>
        </w:tc>
        <w:tc>
          <w:tcPr>
            <w:tcW w:w="2880" w:type="dxa"/>
            <w:gridSpan w:val="3"/>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textAlignment w:val="baseline"/>
              <w:rPr>
                <w:rFonts w:ascii="宋体" w:hAnsi="宋体"/>
                <w:spacing w:val="20"/>
                <w:sz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textAlignment w:val="baseline"/>
              <w:rPr>
                <w:rFonts w:ascii="宋体" w:hAnsi="宋体"/>
                <w:spacing w:val="20"/>
                <w:sz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textAlignment w:val="baseline"/>
              <w:rPr>
                <w:rFonts w:ascii="宋体" w:hAnsi="宋体"/>
                <w:spacing w:val="20"/>
                <w:sz w:val="20"/>
              </w:rPr>
            </w:pPr>
          </w:p>
        </w:tc>
        <w:tc>
          <w:tcPr>
            <w:tcW w:w="4620" w:type="dxa"/>
            <w:gridSpan w:val="3"/>
            <w:tcBorders>
              <w:top w:val="single" w:color="auto" w:sz="4" w:space="0"/>
              <w:left w:val="single" w:color="auto" w:sz="4" w:space="0"/>
              <w:bottom w:val="single" w:color="auto" w:sz="4" w:space="0"/>
              <w:right w:val="single" w:color="auto" w:sz="4" w:space="0"/>
            </w:tcBorders>
          </w:tcPr>
          <w:p>
            <w:pPr>
              <w:pStyle w:val="14"/>
              <w:tabs>
                <w:tab w:val="left" w:pos="1418"/>
              </w:tabs>
              <w:snapToGrid w:val="0"/>
              <w:spacing w:before="50" w:after="50"/>
              <w:textAlignment w:val="baseline"/>
              <w:rPr>
                <w:rFonts w:ascii="宋体" w:hAnsi="宋体"/>
                <w:spacing w:val="20"/>
                <w:sz w:val="21"/>
              </w:rPr>
            </w:pPr>
          </w:p>
        </w:tc>
        <w:tc>
          <w:tcPr>
            <w:tcW w:w="2880" w:type="dxa"/>
            <w:gridSpan w:val="3"/>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textAlignment w:val="baseline"/>
              <w:rPr>
                <w:rFonts w:ascii="宋体" w:hAnsi="宋体"/>
                <w:spacing w:val="20"/>
                <w:sz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textAlignment w:val="baseline"/>
              <w:rPr>
                <w:rFonts w:ascii="宋体" w:hAnsi="宋体"/>
                <w:spacing w:val="20"/>
                <w:sz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160" w:type="dxa"/>
            <w:gridSpan w:val="4"/>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textAlignment w:val="baseline"/>
              <w:rPr>
                <w:rFonts w:ascii="宋体" w:hAnsi="宋体"/>
                <w:spacing w:val="20"/>
                <w:sz w:val="20"/>
              </w:rPr>
            </w:pPr>
          </w:p>
        </w:tc>
        <w:tc>
          <w:tcPr>
            <w:tcW w:w="4320" w:type="dxa"/>
            <w:gridSpan w:val="5"/>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textAlignment w:val="baseline"/>
              <w:rPr>
                <w:rFonts w:ascii="宋体" w:hAnsi="宋体"/>
                <w:spacing w:val="20"/>
                <w:sz w:val="20"/>
              </w:rPr>
            </w:pPr>
          </w:p>
        </w:tc>
      </w:tr>
    </w:tbl>
    <w:p>
      <w:pPr>
        <w:pStyle w:val="14"/>
        <w:tabs>
          <w:tab w:val="left" w:pos="1418"/>
        </w:tabs>
        <w:snapToGrid w:val="0"/>
        <w:spacing w:before="50" w:after="50"/>
        <w:textAlignment w:val="baseline"/>
        <w:rPr>
          <w:rFonts w:ascii="宋体" w:hAnsi="宋体"/>
          <w:spacing w:val="20"/>
          <w:u w:val="single"/>
        </w:rPr>
      </w:pPr>
    </w:p>
    <w:p>
      <w:pPr>
        <w:snapToGrid w:val="0"/>
        <w:ind w:right="-341"/>
        <w:textAlignment w:val="baseline"/>
        <w:rPr>
          <w:rFonts w:ascii="宋体" w:hAnsi="宋体"/>
          <w:sz w:val="20"/>
        </w:rPr>
      </w:pPr>
    </w:p>
    <w:p>
      <w:pPr>
        <w:snapToGrid w:val="0"/>
        <w:spacing w:before="50" w:after="50"/>
        <w:textAlignment w:val="baseline"/>
        <w:rPr>
          <w:rFonts w:ascii="宋体" w:hAnsi="宋体"/>
          <w:sz w:val="20"/>
        </w:rPr>
      </w:pPr>
    </w:p>
    <w:p>
      <w:pPr>
        <w:snapToGrid w:val="0"/>
        <w:spacing w:before="50" w:after="50"/>
        <w:textAlignment w:val="baseline"/>
        <w:rPr>
          <w:rFonts w:ascii="宋体" w:hAnsi="宋体"/>
          <w:spacing w:val="20"/>
          <w:sz w:val="20"/>
          <w:u w:val="single"/>
        </w:rPr>
      </w:pPr>
      <w:r>
        <w:rPr>
          <w:rFonts w:hint="eastAsia" w:ascii="宋体" w:hAnsi="宋体"/>
        </w:rPr>
        <w:t xml:space="preserve">投标人名称（盖章）： </w:t>
      </w:r>
      <w:r>
        <w:rPr>
          <w:rFonts w:hint="eastAsia" w:ascii="宋体" w:hAnsi="宋体"/>
          <w:spacing w:val="20"/>
        </w:rPr>
        <w:t xml:space="preserve"> 日  期：</w:t>
      </w:r>
    </w:p>
    <w:p>
      <w:pPr>
        <w:snapToGrid w:val="0"/>
        <w:spacing w:before="50" w:after="50"/>
        <w:textAlignment w:val="baseline"/>
        <w:rPr>
          <w:rFonts w:ascii="宋体" w:hAnsi="宋体"/>
          <w:sz w:val="20"/>
        </w:rPr>
      </w:pPr>
    </w:p>
    <w:p>
      <w:pPr>
        <w:snapToGrid w:val="0"/>
        <w:spacing w:line="312" w:lineRule="auto"/>
        <w:ind w:right="-341"/>
        <w:textAlignment w:val="baseline"/>
        <w:rPr>
          <w:rFonts w:ascii="宋体" w:hAnsi="宋体"/>
          <w:sz w:val="20"/>
        </w:rPr>
      </w:pPr>
    </w:p>
    <w:p>
      <w:pPr>
        <w:snapToGrid w:val="0"/>
        <w:spacing w:before="120" w:line="312" w:lineRule="auto"/>
        <w:ind w:right="-341"/>
        <w:textAlignment w:val="baseline"/>
        <w:rPr>
          <w:rFonts w:hAnsi="宋体"/>
          <w:b/>
          <w:sz w:val="32"/>
        </w:rPr>
      </w:pPr>
    </w:p>
    <w:p>
      <w:pPr>
        <w:snapToGrid w:val="0"/>
        <w:spacing w:before="120" w:line="312" w:lineRule="auto"/>
        <w:ind w:right="-341"/>
        <w:textAlignment w:val="baseline"/>
        <w:rPr>
          <w:rFonts w:hAnsi="宋体"/>
          <w:b/>
          <w:sz w:val="32"/>
        </w:rPr>
      </w:pPr>
    </w:p>
    <w:p>
      <w:pPr>
        <w:snapToGrid w:val="0"/>
        <w:spacing w:before="120" w:line="312" w:lineRule="auto"/>
        <w:ind w:right="-341"/>
        <w:textAlignment w:val="baseline"/>
        <w:rPr>
          <w:rFonts w:hAnsi="宋体"/>
          <w:b/>
          <w:sz w:val="32"/>
        </w:rPr>
      </w:pPr>
    </w:p>
    <w:p>
      <w:pPr>
        <w:snapToGrid w:val="0"/>
        <w:spacing w:before="120" w:line="312" w:lineRule="auto"/>
        <w:ind w:right="-341"/>
        <w:textAlignment w:val="baseline"/>
        <w:rPr>
          <w:rFonts w:hAnsi="宋体"/>
          <w:b/>
          <w:sz w:val="32"/>
        </w:rPr>
      </w:pPr>
    </w:p>
    <w:p>
      <w:pPr>
        <w:snapToGrid w:val="0"/>
        <w:spacing w:before="120" w:line="312" w:lineRule="auto"/>
        <w:ind w:right="-341"/>
        <w:textAlignment w:val="baseline"/>
        <w:rPr>
          <w:rFonts w:hAnsi="宋体"/>
          <w:b/>
          <w:sz w:val="32"/>
        </w:rPr>
      </w:pPr>
    </w:p>
    <w:p>
      <w:pPr>
        <w:snapToGrid w:val="0"/>
        <w:spacing w:before="120" w:line="312" w:lineRule="auto"/>
        <w:ind w:right="-341"/>
        <w:jc w:val="center"/>
        <w:textAlignment w:val="baseline"/>
        <w:rPr>
          <w:rFonts w:hAnsi="宋体"/>
          <w:b/>
          <w:sz w:val="24"/>
          <w:szCs w:val="24"/>
        </w:rPr>
      </w:pPr>
      <w:r>
        <w:rPr>
          <w:rFonts w:hint="eastAsia" w:hAnsi="宋体"/>
          <w:b/>
          <w:sz w:val="24"/>
          <w:szCs w:val="24"/>
        </w:rPr>
        <w:t>四、投标函</w:t>
      </w:r>
    </w:p>
    <w:p>
      <w:pPr>
        <w:snapToGrid w:val="0"/>
        <w:spacing w:line="312" w:lineRule="auto"/>
        <w:ind w:right="-341"/>
        <w:textAlignment w:val="baseline"/>
        <w:rPr>
          <w:rFonts w:ascii="宋体" w:hAnsi="宋体"/>
          <w:sz w:val="20"/>
        </w:rPr>
      </w:pPr>
    </w:p>
    <w:p>
      <w:pPr>
        <w:snapToGrid w:val="0"/>
        <w:spacing w:line="312" w:lineRule="auto"/>
        <w:ind w:right="-341"/>
        <w:textAlignment w:val="baseline"/>
        <w:rPr>
          <w:rFonts w:ascii="宋体" w:hAnsi="宋体"/>
          <w:sz w:val="20"/>
        </w:rPr>
      </w:pPr>
      <w:r>
        <w:rPr>
          <w:rFonts w:hint="eastAsia" w:ascii="宋体" w:hAnsi="宋体"/>
        </w:rPr>
        <w:t>致：_</w:t>
      </w:r>
      <w:r>
        <w:rPr>
          <w:rFonts w:hint="eastAsia" w:ascii="宋体" w:hAnsi="宋体"/>
          <w:u w:val="single" w:color="000000"/>
        </w:rPr>
        <w:t>深圳市国信招标有限公司</w:t>
      </w:r>
      <w:r>
        <w:rPr>
          <w:rFonts w:hint="eastAsia" w:ascii="宋体" w:hAnsi="宋体"/>
        </w:rPr>
        <w:t>_：</w:t>
      </w:r>
    </w:p>
    <w:p>
      <w:pPr>
        <w:snapToGrid w:val="0"/>
        <w:spacing w:line="312" w:lineRule="auto"/>
        <w:ind w:right="-341" w:firstLine="480"/>
        <w:textAlignment w:val="baseline"/>
        <w:rPr>
          <w:rFonts w:ascii="宋体" w:hAnsi="宋体"/>
          <w:sz w:val="20"/>
          <w:szCs w:val="21"/>
        </w:rPr>
      </w:pPr>
      <w:r>
        <w:rPr>
          <w:rFonts w:hint="eastAsia" w:ascii="宋体" w:hAnsi="宋体"/>
        </w:rPr>
        <w:t>根据贵方为项目的招标公告（项目编号：____</w:t>
      </w:r>
      <w:r>
        <w:rPr>
          <w:rFonts w:hint="eastAsia" w:ascii="宋体" w:hAnsi="宋体"/>
          <w:u w:val="single" w:color="000000"/>
        </w:rPr>
        <w:t>_     _</w:t>
      </w:r>
      <w:r>
        <w:rPr>
          <w:rFonts w:hint="eastAsia" w:ascii="宋体" w:hAnsi="宋体"/>
        </w:rPr>
        <w:t>_），</w:t>
      </w:r>
      <w:r>
        <w:rPr>
          <w:rFonts w:hint="eastAsia" w:ascii="宋体" w:hAnsi="宋体"/>
          <w:szCs w:val="21"/>
        </w:rPr>
        <w:t>提交投标文件正本一份，副本一份。</w:t>
      </w:r>
    </w:p>
    <w:p>
      <w:pPr>
        <w:pStyle w:val="15"/>
        <w:widowControl/>
        <w:snapToGrid w:val="0"/>
        <w:spacing w:line="360" w:lineRule="auto"/>
        <w:ind w:right="-341" w:firstLine="387" w:firstLineChars="192"/>
        <w:textAlignment w:val="baseline"/>
        <w:rPr>
          <w:rFonts w:hAnsi="宋体"/>
          <w:sz w:val="21"/>
          <w:szCs w:val="21"/>
        </w:rPr>
      </w:pPr>
      <w:r>
        <w:rPr>
          <w:rFonts w:hint="eastAsia" w:hAnsi="宋体"/>
          <w:sz w:val="21"/>
          <w:szCs w:val="21"/>
        </w:rPr>
        <w:t>据此函，签字代表宣布同意如下：</w:t>
      </w:r>
    </w:p>
    <w:p>
      <w:pPr>
        <w:pStyle w:val="15"/>
        <w:widowControl/>
        <w:snapToGrid w:val="0"/>
        <w:spacing w:line="360" w:lineRule="auto"/>
        <w:ind w:right="-341" w:firstLine="387" w:firstLineChars="192"/>
        <w:textAlignment w:val="baseline"/>
        <w:rPr>
          <w:rFonts w:hAnsi="宋体" w:cs="宋体"/>
          <w:sz w:val="21"/>
          <w:szCs w:val="21"/>
        </w:rPr>
      </w:pPr>
      <w:r>
        <w:rPr>
          <w:rFonts w:hint="eastAsia" w:hAnsi="宋体" w:cs="宋体"/>
          <w:sz w:val="21"/>
          <w:szCs w:val="21"/>
        </w:rPr>
        <w:t>1、我方已详细审查了采购文件的全部内容及其相关补充文件</w:t>
      </w:r>
      <w:r>
        <w:rPr>
          <w:rFonts w:hint="eastAsia" w:hAnsi="宋体" w:cs="宋体"/>
          <w:b/>
          <w:sz w:val="21"/>
          <w:szCs w:val="21"/>
        </w:rPr>
        <w:t>（若有）</w:t>
      </w:r>
      <w:r>
        <w:rPr>
          <w:rFonts w:hint="eastAsia" w:hAnsi="宋体" w:cs="宋体"/>
          <w:sz w:val="21"/>
          <w:szCs w:val="21"/>
        </w:rPr>
        <w:t>，并完全清晰理解全部内容及相关的补充文件</w:t>
      </w:r>
      <w:r>
        <w:rPr>
          <w:rFonts w:hint="eastAsia" w:hAnsi="宋体" w:cs="宋体"/>
          <w:b/>
          <w:sz w:val="21"/>
          <w:szCs w:val="21"/>
        </w:rPr>
        <w:t>（若有）</w:t>
      </w:r>
      <w:r>
        <w:rPr>
          <w:rFonts w:hint="eastAsia" w:hAnsi="宋体" w:cs="宋体"/>
          <w:sz w:val="21"/>
          <w:szCs w:val="21"/>
        </w:rPr>
        <w:t>，不存在任何误解之处，同意放弃提出异议和质疑的权利。</w:t>
      </w:r>
    </w:p>
    <w:p>
      <w:pPr>
        <w:snapToGrid w:val="0"/>
        <w:spacing w:line="360" w:lineRule="auto"/>
        <w:ind w:right="-341" w:firstLine="404" w:firstLineChars="200"/>
        <w:textAlignment w:val="baseline"/>
        <w:rPr>
          <w:rFonts w:ascii="宋体" w:hAnsi="宋体" w:cs="宋体"/>
          <w:spacing w:val="-4"/>
          <w:sz w:val="20"/>
          <w:szCs w:val="21"/>
        </w:rPr>
      </w:pPr>
      <w:r>
        <w:rPr>
          <w:rFonts w:hint="eastAsia" w:ascii="宋体" w:hAnsi="宋体" w:cs="宋体"/>
          <w:spacing w:val="-4"/>
          <w:szCs w:val="21"/>
        </w:rPr>
        <w:t>2、我方遵守《中华人民共和国政府采购法》及相关法律法规的规定。同意采购文件中所提到的无效标条款，并服从有关开标现场的会议纪律。否则，同意被废除投标资格。</w:t>
      </w:r>
    </w:p>
    <w:p>
      <w:pPr>
        <w:snapToGrid w:val="0"/>
        <w:spacing w:line="360" w:lineRule="auto"/>
        <w:ind w:right="-341" w:firstLine="404" w:firstLineChars="200"/>
        <w:textAlignment w:val="baseline"/>
        <w:rPr>
          <w:rFonts w:ascii="宋体" w:hAnsi="宋体" w:cs="宋体"/>
          <w:spacing w:val="-4"/>
          <w:sz w:val="20"/>
          <w:szCs w:val="21"/>
        </w:rPr>
      </w:pPr>
      <w:r>
        <w:rPr>
          <w:rFonts w:hint="eastAsia" w:ascii="宋体" w:hAnsi="宋体" w:cs="宋体"/>
          <w:spacing w:val="-4"/>
          <w:szCs w:val="21"/>
        </w:rPr>
        <w:t>3、我方所提供的一次性投标产品报价均具充分的合理性和准确性，保证不存在低于成本的恶意报价行为，同时清楚理解到报价最低并非意味着必定获得合同授予资格。</w:t>
      </w:r>
    </w:p>
    <w:p>
      <w:pPr>
        <w:snapToGrid w:val="0"/>
        <w:spacing w:line="360" w:lineRule="auto"/>
        <w:ind w:right="-341" w:firstLine="404" w:firstLineChars="200"/>
        <w:textAlignment w:val="baseline"/>
        <w:rPr>
          <w:rFonts w:ascii="宋体" w:hAnsi="宋体" w:cs="宋体"/>
          <w:spacing w:val="-4"/>
          <w:sz w:val="20"/>
          <w:szCs w:val="21"/>
        </w:rPr>
      </w:pPr>
      <w:r>
        <w:rPr>
          <w:rFonts w:hint="eastAsia" w:ascii="宋体" w:hAnsi="宋体" w:cs="宋体"/>
          <w:spacing w:val="-4"/>
          <w:szCs w:val="21"/>
        </w:rPr>
        <w:t>4、投标有效期为自开标之日起9</w:t>
      </w:r>
      <w:r>
        <w:rPr>
          <w:rFonts w:hint="eastAsia" w:ascii="宋体" w:hAnsi="宋体" w:cs="宋体"/>
          <w:spacing w:val="-4"/>
          <w:szCs w:val="21"/>
          <w:u w:val="single" w:color="000000"/>
        </w:rPr>
        <w:t>0</w:t>
      </w:r>
      <w:r>
        <w:rPr>
          <w:rFonts w:hint="eastAsia" w:ascii="宋体" w:hAnsi="宋体" w:cs="宋体"/>
          <w:spacing w:val="-4"/>
          <w:szCs w:val="21"/>
        </w:rPr>
        <w:t>天内，如在投标有效期内撤回投标，我方同意被废除投标资格。</w:t>
      </w:r>
    </w:p>
    <w:p>
      <w:pPr>
        <w:snapToGrid w:val="0"/>
        <w:spacing w:line="360" w:lineRule="auto"/>
        <w:ind w:right="-341" w:firstLine="404" w:firstLineChars="200"/>
        <w:textAlignment w:val="baseline"/>
        <w:rPr>
          <w:rFonts w:ascii="宋体" w:hAnsi="宋体" w:cs="宋体"/>
          <w:spacing w:val="-4"/>
          <w:sz w:val="20"/>
          <w:szCs w:val="21"/>
        </w:rPr>
      </w:pPr>
      <w:r>
        <w:rPr>
          <w:rFonts w:hint="eastAsia" w:ascii="宋体" w:hAnsi="宋体" w:cs="宋体"/>
          <w:spacing w:val="-4"/>
          <w:szCs w:val="21"/>
        </w:rPr>
        <w:t>5、我方承诺</w:t>
      </w:r>
      <w:r>
        <w:rPr>
          <w:rFonts w:hint="eastAsia" w:ascii="宋体" w:hAnsi="宋体" w:cs="宋体"/>
          <w:szCs w:val="21"/>
        </w:rPr>
        <w:t>参加政府采购活动前3年内在经营活动中没有重大违法记录和依法缴纳了税收</w:t>
      </w:r>
      <w:r>
        <w:rPr>
          <w:rFonts w:hint="eastAsia" w:ascii="宋体" w:hAnsi="宋体" w:cs="宋体"/>
          <w:spacing w:val="-4"/>
          <w:szCs w:val="21"/>
        </w:rPr>
        <w:t>（投标截止时间进行计算）。</w:t>
      </w:r>
    </w:p>
    <w:p>
      <w:pPr>
        <w:snapToGrid w:val="0"/>
        <w:spacing w:line="360" w:lineRule="auto"/>
        <w:ind w:right="-341" w:firstLine="404" w:firstLineChars="200"/>
        <w:textAlignment w:val="baseline"/>
        <w:rPr>
          <w:sz w:val="20"/>
          <w:szCs w:val="21"/>
        </w:rPr>
      </w:pPr>
      <w:r>
        <w:rPr>
          <w:rFonts w:hint="eastAsia" w:ascii="宋体" w:hAnsi="宋体" w:cs="宋体"/>
          <w:spacing w:val="-4"/>
          <w:szCs w:val="21"/>
        </w:rPr>
        <w:t>6、我方承诺具备本项目</w:t>
      </w:r>
      <w:r>
        <w:rPr>
          <w:rFonts w:hint="eastAsia" w:cs="宋体"/>
          <w:szCs w:val="21"/>
        </w:rPr>
        <w:t>履行合同所必需的设备和专业技术能力</w:t>
      </w:r>
    </w:p>
    <w:p>
      <w:pPr>
        <w:snapToGrid w:val="0"/>
        <w:spacing w:line="360" w:lineRule="auto"/>
        <w:ind w:right="-341" w:firstLine="404" w:firstLineChars="200"/>
        <w:textAlignment w:val="baseline"/>
        <w:rPr>
          <w:rFonts w:ascii="宋体" w:hAnsi="宋体" w:cs="宋体"/>
          <w:spacing w:val="-4"/>
          <w:sz w:val="20"/>
          <w:szCs w:val="21"/>
        </w:rPr>
      </w:pPr>
      <w:r>
        <w:rPr>
          <w:rFonts w:hint="eastAsia" w:ascii="宋体" w:hAnsi="宋体" w:cs="宋体"/>
          <w:spacing w:val="-4"/>
          <w:szCs w:val="21"/>
        </w:rPr>
        <w:t>7、我方承诺所提供的一切投标文件经已认真严格审核，内容均为全面真实、准确有效且毫无保留，绝无任何遗漏、虚假、伪造和夸大的成份，若出现违背诚实信用和无如实告知之处，同意被废除投标资格和相关的处罚。</w:t>
      </w:r>
    </w:p>
    <w:p>
      <w:pPr>
        <w:snapToGrid w:val="0"/>
        <w:spacing w:line="360" w:lineRule="auto"/>
        <w:ind w:right="-341" w:firstLine="404" w:firstLineChars="200"/>
        <w:textAlignment w:val="baseline"/>
        <w:rPr>
          <w:rFonts w:ascii="宋体" w:hAnsi="宋体" w:cs="宋体"/>
          <w:spacing w:val="-4"/>
          <w:sz w:val="20"/>
          <w:szCs w:val="21"/>
        </w:rPr>
      </w:pPr>
      <w:r>
        <w:rPr>
          <w:rFonts w:hint="eastAsia" w:ascii="宋体" w:hAnsi="宋体" w:cs="宋体"/>
          <w:spacing w:val="-4"/>
          <w:szCs w:val="21"/>
        </w:rPr>
        <w:t>8、我方承诺至开标之日止，未被“信用中国”（www.creditchina.gov.cn）、中国政府采购网（www.ccgp.gov.cn）列入失信被执行人、重大税收违法案件当事人名单、政府采购严重违法失信行为记录名单。</w:t>
      </w:r>
    </w:p>
    <w:p>
      <w:pPr>
        <w:snapToGrid w:val="0"/>
        <w:spacing w:line="360" w:lineRule="auto"/>
        <w:ind w:right="-341" w:firstLine="420" w:firstLineChars="200"/>
        <w:textAlignment w:val="baseline"/>
        <w:rPr>
          <w:rFonts w:ascii="宋体"/>
          <w:sz w:val="20"/>
        </w:rPr>
      </w:pPr>
      <w:r>
        <w:rPr>
          <w:rFonts w:hint="eastAsia" w:ascii="宋体" w:hAnsi="宋体"/>
        </w:rPr>
        <w:t>9、与本投标有关的一切正式往来信函请寄：</w:t>
      </w:r>
    </w:p>
    <w:p>
      <w:pPr>
        <w:snapToGrid w:val="0"/>
        <w:spacing w:line="312" w:lineRule="auto"/>
        <w:ind w:right="-341"/>
        <w:textAlignment w:val="baseline"/>
        <w:rPr>
          <w:rFonts w:ascii="宋体" w:hAnsi="宋体"/>
          <w:sz w:val="20"/>
        </w:rPr>
      </w:pPr>
      <w:r>
        <w:rPr>
          <w:rFonts w:hint="eastAsia" w:ascii="宋体" w:hAnsi="宋体"/>
        </w:rPr>
        <w:t>地址：__________</w:t>
      </w:r>
      <w:r>
        <w:rPr>
          <w:rFonts w:hint="eastAsia" w:ascii="宋体" w:hAnsi="宋体"/>
          <w:u w:val="single" w:color="000000"/>
        </w:rPr>
        <w:t xml:space="preserve">        _</w:t>
      </w:r>
      <w:r>
        <w:rPr>
          <w:rFonts w:hint="eastAsia" w:ascii="宋体" w:hAnsi="宋体"/>
        </w:rPr>
        <w:t>____邮编：__________   电话：______________</w:t>
      </w:r>
    </w:p>
    <w:p>
      <w:pPr>
        <w:snapToGrid w:val="0"/>
        <w:spacing w:line="312" w:lineRule="auto"/>
        <w:ind w:right="-341"/>
        <w:textAlignment w:val="baseline"/>
        <w:rPr>
          <w:rFonts w:ascii="宋体" w:hAnsi="宋体"/>
          <w:sz w:val="20"/>
        </w:rPr>
      </w:pPr>
      <w:r>
        <w:rPr>
          <w:rFonts w:hint="eastAsia" w:ascii="宋体" w:hAnsi="宋体"/>
        </w:rPr>
        <w:t xml:space="preserve">传真：______________ </w:t>
      </w:r>
    </w:p>
    <w:p>
      <w:pPr>
        <w:snapToGrid w:val="0"/>
        <w:spacing w:line="312" w:lineRule="auto"/>
        <w:ind w:right="-341"/>
        <w:textAlignment w:val="baseline"/>
        <w:rPr>
          <w:rFonts w:ascii="宋体" w:hAnsi="宋体"/>
          <w:sz w:val="20"/>
        </w:rPr>
      </w:pPr>
      <w:r>
        <w:rPr>
          <w:rFonts w:hint="eastAsia" w:ascii="宋体" w:hAnsi="宋体"/>
        </w:rPr>
        <w:t>投标人名称(公章):___________________</w:t>
      </w:r>
    </w:p>
    <w:p>
      <w:pPr>
        <w:snapToGrid w:val="0"/>
        <w:spacing w:line="312" w:lineRule="auto"/>
        <w:ind w:right="-341"/>
        <w:textAlignment w:val="baseline"/>
        <w:rPr>
          <w:rFonts w:ascii="宋体" w:hAnsi="宋体"/>
          <w:sz w:val="20"/>
        </w:rPr>
      </w:pPr>
      <w:r>
        <w:rPr>
          <w:rFonts w:hint="eastAsia" w:ascii="宋体" w:hAnsi="宋体"/>
        </w:rPr>
        <w:t>开户银行：   银行帐号：</w:t>
      </w:r>
    </w:p>
    <w:p>
      <w:pPr>
        <w:snapToGrid w:val="0"/>
        <w:ind w:right="-341"/>
        <w:textAlignment w:val="baseline"/>
        <w:rPr>
          <w:rFonts w:ascii="宋体" w:hAnsi="宋体"/>
          <w:sz w:val="20"/>
        </w:rPr>
      </w:pPr>
    </w:p>
    <w:p>
      <w:pPr>
        <w:snapToGrid w:val="0"/>
        <w:spacing w:before="120" w:line="312" w:lineRule="auto"/>
        <w:ind w:right="-341" w:firstLine="4515" w:firstLineChars="2150"/>
        <w:textAlignment w:val="baseline"/>
        <w:rPr>
          <w:rFonts w:hAnsi="宋体"/>
          <w:sz w:val="20"/>
        </w:rPr>
      </w:pPr>
      <w:r>
        <w:rPr>
          <w:rFonts w:hint="eastAsia" w:hAnsi="宋体"/>
        </w:rPr>
        <w:t>日期:_____年___月___日</w:t>
      </w:r>
    </w:p>
    <w:p>
      <w:pPr>
        <w:snapToGrid w:val="0"/>
        <w:spacing w:line="312" w:lineRule="auto"/>
        <w:ind w:right="-341"/>
        <w:jc w:val="left"/>
        <w:textAlignment w:val="baseline"/>
        <w:rPr>
          <w:rFonts w:ascii="宋体" w:hAnsi="宋体"/>
          <w:b/>
          <w:sz w:val="24"/>
        </w:rPr>
      </w:pPr>
      <w:r>
        <w:rPr>
          <w:rFonts w:hint="eastAsia" w:ascii="宋体" w:hAnsi="宋体"/>
        </w:rPr>
        <w:br w:type="page"/>
      </w:r>
    </w:p>
    <w:p>
      <w:pPr>
        <w:snapToGrid w:val="0"/>
        <w:spacing w:before="120" w:line="312" w:lineRule="auto"/>
        <w:ind w:right="-341"/>
        <w:jc w:val="center"/>
        <w:textAlignment w:val="baseline"/>
        <w:rPr>
          <w:rFonts w:hAnsi="宋体"/>
          <w:b/>
          <w:sz w:val="32"/>
        </w:rPr>
      </w:pPr>
    </w:p>
    <w:p>
      <w:pPr>
        <w:snapToGrid w:val="0"/>
        <w:spacing w:before="156" w:after="50"/>
        <w:jc w:val="center"/>
        <w:textAlignment w:val="baseline"/>
        <w:rPr>
          <w:rFonts w:ascii="宋体" w:hAnsi="宋体"/>
          <w:b/>
          <w:sz w:val="24"/>
          <w:szCs w:val="24"/>
        </w:rPr>
      </w:pPr>
      <w:r>
        <w:rPr>
          <w:rFonts w:hint="eastAsia" w:ascii="宋体" w:hAnsi="宋体"/>
          <w:b/>
          <w:sz w:val="24"/>
          <w:szCs w:val="24"/>
        </w:rPr>
        <w:t>五、声明函</w:t>
      </w:r>
    </w:p>
    <w:p>
      <w:pPr>
        <w:snapToGrid w:val="0"/>
        <w:spacing w:before="156" w:after="50" w:line="360" w:lineRule="auto"/>
        <w:textAlignment w:val="baseline"/>
        <w:rPr>
          <w:rFonts w:ascii="宋体" w:hAnsi="宋体"/>
          <w:sz w:val="20"/>
          <w:szCs w:val="21"/>
        </w:rPr>
      </w:pPr>
    </w:p>
    <w:p>
      <w:pPr>
        <w:snapToGrid w:val="0"/>
        <w:spacing w:before="156" w:after="50" w:line="360" w:lineRule="auto"/>
        <w:textAlignment w:val="baseline"/>
        <w:rPr>
          <w:rFonts w:ascii="宋体"/>
          <w:sz w:val="20"/>
          <w:szCs w:val="21"/>
        </w:rPr>
      </w:pPr>
      <w:r>
        <w:rPr>
          <w:rFonts w:hint="eastAsia" w:ascii="宋体" w:hAnsi="宋体"/>
          <w:szCs w:val="21"/>
        </w:rPr>
        <w:t>致：</w:t>
      </w:r>
      <w:r>
        <w:rPr>
          <w:rFonts w:ascii="宋体" w:hAnsi="宋体"/>
          <w:szCs w:val="21"/>
        </w:rPr>
        <w:t>_</w:t>
      </w:r>
      <w:r>
        <w:rPr>
          <w:rFonts w:hint="eastAsia" w:ascii="宋体" w:hAnsi="宋体"/>
          <w:u w:val="single" w:color="000000"/>
        </w:rPr>
        <w:t>深圳市国信招标有限公司</w:t>
      </w:r>
      <w:r>
        <w:rPr>
          <w:rFonts w:hint="eastAsia" w:ascii="宋体" w:hAnsi="宋体"/>
        </w:rPr>
        <w:t>_</w:t>
      </w:r>
      <w:r>
        <w:rPr>
          <w:rFonts w:hint="eastAsia" w:ascii="宋体" w:hAnsi="宋体"/>
          <w:szCs w:val="21"/>
        </w:rPr>
        <w:t>：</w:t>
      </w:r>
    </w:p>
    <w:p>
      <w:pPr>
        <w:pStyle w:val="14"/>
        <w:snapToGrid w:val="0"/>
        <w:spacing w:line="360" w:lineRule="auto"/>
        <w:ind w:firstLine="480"/>
        <w:textAlignment w:val="baseline"/>
        <w:rPr>
          <w:rFonts w:ascii="宋体"/>
          <w:sz w:val="21"/>
          <w:szCs w:val="21"/>
        </w:rPr>
      </w:pPr>
      <w:r>
        <w:rPr>
          <w:rFonts w:hint="eastAsia" w:ascii="宋体" w:hAnsi="宋体"/>
          <w:sz w:val="21"/>
          <w:szCs w:val="21"/>
        </w:rPr>
        <w:t>我方在参加政府采购活动前三年内，具有良好的商业信誉，依法缴纳税收和社会保障资金，未被列入失信被执行人名单、重大税收违法案件当事人名单、政府采购严重违法失信行为记录名单，在经营活动中没有重大违法记录（没有因违法经营受到刑事处罚，没有被责令停产停业、被吊销许可证或者执照、被处以较大数额罚款等行政处罚，没有因违法经营被禁止参加政府采购活动的期限未满情形）。如有虚假，采购单位可取消我方任何资格（投标</w:t>
      </w:r>
      <w:r>
        <w:rPr>
          <w:rFonts w:ascii="宋体" w:hAnsi="宋体"/>
          <w:sz w:val="21"/>
          <w:szCs w:val="21"/>
        </w:rPr>
        <w:t>/</w:t>
      </w:r>
      <w:r>
        <w:rPr>
          <w:rFonts w:hint="eastAsia" w:ascii="宋体" w:hAnsi="宋体"/>
          <w:sz w:val="21"/>
          <w:szCs w:val="21"/>
        </w:rPr>
        <w:t>中标</w:t>
      </w:r>
      <w:r>
        <w:rPr>
          <w:rFonts w:ascii="宋体" w:hAnsi="宋体"/>
          <w:sz w:val="21"/>
          <w:szCs w:val="21"/>
        </w:rPr>
        <w:t>/</w:t>
      </w:r>
      <w:r>
        <w:rPr>
          <w:rFonts w:hint="eastAsia" w:ascii="宋体" w:hAnsi="宋体"/>
          <w:sz w:val="21"/>
          <w:szCs w:val="21"/>
        </w:rPr>
        <w:t>签订合同），我方对此无任何异议。</w:t>
      </w:r>
    </w:p>
    <w:p>
      <w:pPr>
        <w:pStyle w:val="14"/>
        <w:snapToGrid w:val="0"/>
        <w:spacing w:line="360" w:lineRule="auto"/>
        <w:ind w:firstLine="480"/>
        <w:textAlignment w:val="baseline"/>
        <w:rPr>
          <w:rFonts w:ascii="宋体"/>
          <w:sz w:val="21"/>
          <w:szCs w:val="21"/>
        </w:rPr>
      </w:pPr>
      <w:r>
        <w:rPr>
          <w:rFonts w:hint="eastAsia" w:ascii="宋体" w:hAnsi="宋体"/>
          <w:sz w:val="21"/>
          <w:szCs w:val="21"/>
        </w:rPr>
        <w:t>特此声明！</w:t>
      </w:r>
    </w:p>
    <w:p>
      <w:pPr>
        <w:pStyle w:val="14"/>
        <w:snapToGrid w:val="0"/>
        <w:ind w:firstLine="480"/>
        <w:textAlignment w:val="baseline"/>
        <w:rPr>
          <w:rFonts w:ascii="宋体"/>
        </w:rPr>
      </w:pPr>
    </w:p>
    <w:p>
      <w:pPr>
        <w:snapToGrid w:val="0"/>
        <w:spacing w:before="156"/>
        <w:ind w:firstLine="200"/>
        <w:textAlignment w:val="baseline"/>
        <w:rPr>
          <w:rFonts w:ascii="宋体"/>
          <w:sz w:val="20"/>
        </w:rPr>
      </w:pPr>
    </w:p>
    <w:p>
      <w:pPr>
        <w:snapToGrid w:val="0"/>
        <w:spacing w:before="50" w:after="50"/>
        <w:textAlignment w:val="baseline"/>
        <w:rPr>
          <w:rFonts w:ascii="宋体" w:hAnsi="宋体"/>
          <w:sz w:val="20"/>
        </w:rPr>
      </w:pPr>
    </w:p>
    <w:p>
      <w:pPr>
        <w:snapToGrid w:val="0"/>
        <w:ind w:left="2" w:right="-816"/>
        <w:textAlignment w:val="baseline"/>
        <w:rPr>
          <w:rFonts w:ascii="宋体" w:hAnsi="宋体"/>
          <w:sz w:val="20"/>
        </w:rPr>
      </w:pPr>
    </w:p>
    <w:p>
      <w:pPr>
        <w:snapToGrid w:val="0"/>
        <w:spacing w:before="50" w:line="312" w:lineRule="auto"/>
        <w:jc w:val="left"/>
        <w:textAlignment w:val="baseline"/>
        <w:rPr>
          <w:rFonts w:ascii="宋体" w:hAnsi="宋体"/>
          <w:b/>
          <w:spacing w:val="20"/>
          <w:sz w:val="28"/>
        </w:rPr>
      </w:pPr>
      <w:r>
        <w:rPr>
          <w:rFonts w:hint="eastAsia" w:ascii="宋体" w:hAnsi="宋体"/>
        </w:rPr>
        <w:t>投标人名称（盖章）：                      日期：</w:t>
      </w:r>
    </w:p>
    <w:p>
      <w:pPr>
        <w:pStyle w:val="66"/>
        <w:snapToGrid w:val="0"/>
        <w:spacing w:before="156"/>
        <w:ind w:firstLine="200"/>
        <w:jc w:val="right"/>
        <w:textAlignment w:val="baseline"/>
        <w:rPr>
          <w:rFonts w:ascii="宋体" w:hAnsi="宋体"/>
          <w:sz w:val="21"/>
          <w:szCs w:val="24"/>
        </w:rPr>
      </w:pPr>
    </w:p>
    <w:p>
      <w:pPr>
        <w:snapToGrid w:val="0"/>
        <w:spacing w:before="156" w:after="50"/>
        <w:ind w:firstLine="482" w:firstLineChars="200"/>
        <w:jc w:val="left"/>
        <w:textAlignment w:val="baseline"/>
        <w:rPr>
          <w:rFonts w:ascii="宋体"/>
          <w:b/>
          <w:bCs/>
          <w:sz w:val="24"/>
        </w:rPr>
      </w:pPr>
    </w:p>
    <w:p>
      <w:pPr>
        <w:pStyle w:val="66"/>
        <w:snapToGrid w:val="0"/>
        <w:spacing w:before="156"/>
        <w:ind w:left="5250" w:firstLine="200"/>
        <w:jc w:val="right"/>
        <w:textAlignment w:val="baseline"/>
        <w:rPr>
          <w:rFonts w:ascii="宋体" w:hAnsi="宋体"/>
          <w:sz w:val="21"/>
          <w:szCs w:val="24"/>
        </w:rPr>
      </w:pPr>
    </w:p>
    <w:p>
      <w:pPr>
        <w:snapToGrid w:val="0"/>
        <w:spacing w:before="120" w:line="312" w:lineRule="auto"/>
        <w:ind w:right="-341"/>
        <w:jc w:val="center"/>
        <w:textAlignment w:val="baseline"/>
        <w:rPr>
          <w:rFonts w:hAnsi="宋体"/>
          <w:b/>
          <w:sz w:val="32"/>
        </w:rPr>
      </w:pPr>
    </w:p>
    <w:p>
      <w:pPr>
        <w:snapToGrid w:val="0"/>
        <w:spacing w:before="120" w:line="312" w:lineRule="auto"/>
        <w:ind w:right="-341"/>
        <w:jc w:val="center"/>
        <w:textAlignment w:val="baseline"/>
        <w:rPr>
          <w:rFonts w:hAnsi="宋体"/>
          <w:b/>
          <w:sz w:val="32"/>
        </w:rPr>
      </w:pPr>
    </w:p>
    <w:p>
      <w:pPr>
        <w:snapToGrid w:val="0"/>
        <w:spacing w:before="120" w:line="312" w:lineRule="auto"/>
        <w:ind w:right="-341"/>
        <w:jc w:val="center"/>
        <w:textAlignment w:val="baseline"/>
        <w:rPr>
          <w:rFonts w:hAnsi="宋体"/>
          <w:b/>
          <w:sz w:val="32"/>
        </w:rPr>
      </w:pPr>
    </w:p>
    <w:p>
      <w:pPr>
        <w:snapToGrid w:val="0"/>
        <w:spacing w:before="120" w:line="312" w:lineRule="auto"/>
        <w:ind w:right="-341"/>
        <w:jc w:val="center"/>
        <w:textAlignment w:val="baseline"/>
        <w:rPr>
          <w:rFonts w:hAnsi="宋体"/>
          <w:b/>
          <w:sz w:val="32"/>
        </w:rPr>
      </w:pPr>
    </w:p>
    <w:p>
      <w:pPr>
        <w:snapToGrid w:val="0"/>
        <w:spacing w:line="312" w:lineRule="auto"/>
        <w:jc w:val="left"/>
        <w:textAlignment w:val="baseline"/>
        <w:rPr>
          <w:rFonts w:hAnsi="宋体"/>
          <w:b/>
          <w:sz w:val="32"/>
        </w:rPr>
      </w:pPr>
    </w:p>
    <w:p>
      <w:pPr>
        <w:snapToGrid w:val="0"/>
        <w:spacing w:line="312" w:lineRule="auto"/>
        <w:jc w:val="left"/>
        <w:textAlignment w:val="baseline"/>
        <w:rPr>
          <w:rFonts w:hAnsi="宋体"/>
          <w:b/>
          <w:sz w:val="32"/>
        </w:rPr>
      </w:pPr>
    </w:p>
    <w:p>
      <w:pPr>
        <w:snapToGrid w:val="0"/>
        <w:spacing w:line="312" w:lineRule="auto"/>
        <w:jc w:val="left"/>
        <w:textAlignment w:val="baseline"/>
        <w:rPr>
          <w:rFonts w:hAnsi="宋体"/>
          <w:b/>
          <w:sz w:val="32"/>
        </w:rPr>
      </w:pPr>
    </w:p>
    <w:p>
      <w:pPr>
        <w:snapToGrid w:val="0"/>
        <w:spacing w:line="312" w:lineRule="auto"/>
        <w:jc w:val="left"/>
        <w:textAlignment w:val="baseline"/>
        <w:rPr>
          <w:rFonts w:hAnsi="宋体"/>
          <w:b/>
          <w:sz w:val="32"/>
        </w:rPr>
      </w:pPr>
    </w:p>
    <w:p>
      <w:pPr>
        <w:snapToGrid w:val="0"/>
        <w:spacing w:line="312" w:lineRule="auto"/>
        <w:jc w:val="left"/>
        <w:textAlignment w:val="baseline"/>
        <w:rPr>
          <w:rFonts w:hAnsi="宋体"/>
          <w:b/>
          <w:sz w:val="32"/>
        </w:rPr>
      </w:pPr>
    </w:p>
    <w:p>
      <w:pPr>
        <w:snapToGrid w:val="0"/>
        <w:spacing w:line="312" w:lineRule="auto"/>
        <w:jc w:val="left"/>
        <w:textAlignment w:val="baseline"/>
        <w:rPr>
          <w:rFonts w:hAnsi="宋体"/>
          <w:b/>
          <w:sz w:val="32"/>
        </w:rPr>
      </w:pPr>
    </w:p>
    <w:p>
      <w:pPr>
        <w:snapToGrid w:val="0"/>
        <w:spacing w:line="360" w:lineRule="auto"/>
        <w:textAlignment w:val="baseline"/>
        <w:rPr>
          <w:rFonts w:ascii="宋体" w:hAnsi="宋体"/>
          <w:sz w:val="24"/>
          <w:szCs w:val="28"/>
        </w:rPr>
      </w:pPr>
    </w:p>
    <w:p>
      <w:pPr>
        <w:snapToGrid w:val="0"/>
        <w:spacing w:line="360" w:lineRule="auto"/>
        <w:textAlignment w:val="baseline"/>
        <w:rPr>
          <w:rFonts w:ascii="宋体" w:hAnsi="宋体"/>
          <w:sz w:val="24"/>
          <w:szCs w:val="28"/>
        </w:rPr>
      </w:pPr>
    </w:p>
    <w:p>
      <w:pPr>
        <w:snapToGrid w:val="0"/>
        <w:textAlignment w:val="baseline"/>
        <w:rPr>
          <w:rFonts w:ascii="宋体" w:hAnsi="宋体"/>
          <w:b/>
          <w:spacing w:val="20"/>
          <w:sz w:val="24"/>
          <w:szCs w:val="24"/>
        </w:rPr>
      </w:pPr>
      <w:r>
        <w:rPr>
          <w:rFonts w:hint="eastAsia" w:ascii="宋体" w:hAnsi="宋体"/>
          <w:b/>
          <w:spacing w:val="20"/>
          <w:sz w:val="24"/>
          <w:szCs w:val="24"/>
        </w:rPr>
        <w:t>六、</w:t>
      </w:r>
    </w:p>
    <w:p>
      <w:pPr>
        <w:snapToGrid w:val="0"/>
        <w:jc w:val="center"/>
        <w:textAlignment w:val="baseline"/>
        <w:rPr>
          <w:sz w:val="30"/>
          <w:szCs w:val="30"/>
        </w:rPr>
      </w:pPr>
      <w:r>
        <w:rPr>
          <w:rFonts w:hint="eastAsia"/>
          <w:b/>
          <w:bCs/>
          <w:sz w:val="30"/>
          <w:szCs w:val="30"/>
        </w:rPr>
        <w:t>廉政承诺书</w:t>
      </w:r>
    </w:p>
    <w:p>
      <w:pPr>
        <w:snapToGrid w:val="0"/>
        <w:textAlignment w:val="baseline"/>
        <w:rPr>
          <w:b/>
          <w:bCs/>
          <w:sz w:val="28"/>
          <w:szCs w:val="28"/>
        </w:rPr>
      </w:pPr>
    </w:p>
    <w:p>
      <w:pPr>
        <w:snapToGrid w:val="0"/>
        <w:textAlignment w:val="baseline"/>
        <w:rPr>
          <w:b/>
          <w:bCs/>
          <w:sz w:val="24"/>
        </w:rPr>
      </w:pPr>
      <w:r>
        <w:rPr>
          <w:rFonts w:hint="eastAsia"/>
          <w:b/>
          <w:bCs/>
          <w:sz w:val="24"/>
        </w:rPr>
        <w:t>致：</w:t>
      </w:r>
      <w:r>
        <w:rPr>
          <w:rFonts w:hint="eastAsia"/>
          <w:b/>
          <w:bCs/>
          <w:sz w:val="24"/>
          <w:u w:val="single" w:color="000000"/>
        </w:rPr>
        <w:t>（</w:t>
      </w:r>
      <w:r>
        <w:rPr>
          <w:rFonts w:hint="eastAsia"/>
          <w:b/>
          <w:bCs/>
          <w:sz w:val="24"/>
        </w:rPr>
        <w:t>招标人）：</w:t>
      </w:r>
    </w:p>
    <w:p>
      <w:pPr>
        <w:snapToGrid w:val="0"/>
        <w:spacing w:line="360" w:lineRule="auto"/>
        <w:ind w:firstLine="420" w:firstLineChars="200"/>
        <w:textAlignment w:val="baseline"/>
        <w:rPr>
          <w:rFonts w:ascii="宋体" w:hAnsi="宋体" w:cs="仿宋"/>
          <w:sz w:val="20"/>
          <w:szCs w:val="21"/>
        </w:rPr>
      </w:pPr>
      <w:r>
        <w:rPr>
          <w:rFonts w:hint="eastAsia" w:ascii="宋体" w:hAnsi="宋体" w:cs="仿宋"/>
          <w:szCs w:val="21"/>
        </w:rPr>
        <w:t>我单位响应你单位项目招标要求参加投标，在这次投标过程中和中标后，我们将严格遵守国家法律法规要求，并郑重承诺:</w:t>
      </w:r>
    </w:p>
    <w:p>
      <w:pPr>
        <w:snapToGrid w:val="0"/>
        <w:spacing w:line="360" w:lineRule="auto"/>
        <w:ind w:firstLine="420" w:firstLineChars="200"/>
        <w:textAlignment w:val="baseline"/>
        <w:rPr>
          <w:rFonts w:ascii="宋体" w:hAnsi="宋体" w:cs="仿宋"/>
          <w:sz w:val="20"/>
          <w:szCs w:val="21"/>
        </w:rPr>
      </w:pPr>
      <w:r>
        <w:rPr>
          <w:rFonts w:hint="eastAsia" w:ascii="宋体" w:hAnsi="宋体" w:cs="仿宋"/>
          <w:szCs w:val="21"/>
        </w:rPr>
        <w:t>一、不向项目有关人员及部门赠送礼金礼物、有价证券、回扣以及中介费、介绍费、咨询费等好处费。</w:t>
      </w:r>
    </w:p>
    <w:p>
      <w:pPr>
        <w:snapToGrid w:val="0"/>
        <w:spacing w:line="360" w:lineRule="auto"/>
        <w:ind w:firstLine="420" w:firstLineChars="200"/>
        <w:textAlignment w:val="baseline"/>
        <w:rPr>
          <w:rFonts w:ascii="宋体" w:hAnsi="宋体" w:cs="仿宋"/>
          <w:sz w:val="20"/>
          <w:szCs w:val="21"/>
        </w:rPr>
      </w:pPr>
      <w:r>
        <w:rPr>
          <w:rFonts w:hint="eastAsia" w:ascii="宋体" w:hAnsi="宋体" w:cs="仿宋"/>
          <w:szCs w:val="21"/>
        </w:rPr>
        <w:t>二、不为项目有关人员及部门报销应由你方单位或个人支付的费用;</w:t>
      </w:r>
    </w:p>
    <w:p>
      <w:pPr>
        <w:snapToGrid w:val="0"/>
        <w:spacing w:line="360" w:lineRule="auto"/>
        <w:ind w:firstLine="420" w:firstLineChars="200"/>
        <w:textAlignment w:val="baseline"/>
        <w:rPr>
          <w:rFonts w:ascii="宋体" w:hAnsi="宋体" w:cs="仿宋"/>
          <w:sz w:val="20"/>
          <w:szCs w:val="21"/>
        </w:rPr>
      </w:pPr>
      <w:r>
        <w:rPr>
          <w:rFonts w:hint="eastAsia" w:ascii="宋体" w:hAnsi="宋体" w:cs="仿宋"/>
          <w:szCs w:val="21"/>
        </w:rPr>
        <w:t>三、不向项目有关人员及部门提供有可能影响公正的宴请和健身娱乐等活动;</w:t>
      </w:r>
    </w:p>
    <w:p>
      <w:pPr>
        <w:snapToGrid w:val="0"/>
        <w:spacing w:line="360" w:lineRule="auto"/>
        <w:ind w:firstLine="420" w:firstLineChars="200"/>
        <w:textAlignment w:val="baseline"/>
        <w:rPr>
          <w:rFonts w:ascii="宋体" w:hAnsi="宋体" w:cs="仿宋"/>
          <w:sz w:val="20"/>
          <w:szCs w:val="21"/>
        </w:rPr>
      </w:pPr>
      <w:r>
        <w:rPr>
          <w:rFonts w:hint="eastAsia" w:ascii="宋体" w:hAnsi="宋体" w:cs="仿宋"/>
          <w:szCs w:val="21"/>
        </w:rPr>
        <w:t>四、不为项目有关人员及部门出国(境)、旅游等提供方便；</w:t>
      </w:r>
    </w:p>
    <w:p>
      <w:pPr>
        <w:snapToGrid w:val="0"/>
        <w:spacing w:line="360" w:lineRule="auto"/>
        <w:ind w:firstLine="420" w:firstLineChars="200"/>
        <w:textAlignment w:val="baseline"/>
        <w:rPr>
          <w:rFonts w:ascii="宋体" w:hAnsi="宋体" w:cs="仿宋"/>
          <w:sz w:val="20"/>
          <w:szCs w:val="21"/>
        </w:rPr>
      </w:pPr>
      <w:r>
        <w:rPr>
          <w:rFonts w:hint="eastAsia" w:ascii="宋体" w:hAnsi="宋体" w:cs="仿宋"/>
          <w:szCs w:val="21"/>
        </w:rPr>
        <w:t>五、不为项目有关人员个人装修住房、婚丧嫁娶、配偶子女工作安排等提供好处;</w:t>
      </w:r>
    </w:p>
    <w:p>
      <w:pPr>
        <w:snapToGrid w:val="0"/>
        <w:spacing w:line="360" w:lineRule="auto"/>
        <w:ind w:firstLine="420" w:firstLineChars="200"/>
        <w:textAlignment w:val="baseline"/>
        <w:rPr>
          <w:rFonts w:ascii="宋体" w:hAnsi="宋体" w:cs="仿宋"/>
          <w:sz w:val="20"/>
          <w:szCs w:val="21"/>
        </w:rPr>
      </w:pPr>
      <w:r>
        <w:rPr>
          <w:rFonts w:hint="eastAsia" w:ascii="宋体" w:hAnsi="宋体" w:cs="仿宋"/>
          <w:szCs w:val="21"/>
        </w:rPr>
        <w:t>六、严格遵守政府采购法、民法典等法律，诚实守信，合法经营，坚决抵制各种违法违纪行为。</w:t>
      </w:r>
    </w:p>
    <w:p>
      <w:pPr>
        <w:snapToGrid w:val="0"/>
        <w:spacing w:line="360" w:lineRule="auto"/>
        <w:ind w:firstLine="420" w:firstLineChars="200"/>
        <w:textAlignment w:val="baseline"/>
        <w:rPr>
          <w:rFonts w:ascii="宋体" w:hAnsi="宋体" w:cs="仿宋"/>
          <w:sz w:val="20"/>
          <w:szCs w:val="21"/>
        </w:rPr>
      </w:pPr>
      <w:r>
        <w:rPr>
          <w:rFonts w:hint="eastAsia" w:ascii="宋体" w:hAnsi="宋体" w:cs="仿宋"/>
          <w:szCs w:val="21"/>
        </w:rPr>
        <w:t>如违反上述承诺，你单位有权立即取消我单位投标、中标资格，有权拒绝我单位在一定时期内进入你单位进行项目建设或其他经营活动，并通报政府采购监管部门，由此引起的相应损失均由我单位承担。</w:t>
      </w:r>
    </w:p>
    <w:p>
      <w:pPr>
        <w:snapToGrid w:val="0"/>
        <w:textAlignment w:val="baseline"/>
        <w:rPr>
          <w:rFonts w:ascii="宋体" w:hAnsi="宋体"/>
          <w:sz w:val="20"/>
          <w:szCs w:val="21"/>
        </w:rPr>
      </w:pPr>
    </w:p>
    <w:p>
      <w:pPr>
        <w:snapToGrid w:val="0"/>
        <w:textAlignment w:val="baseline"/>
        <w:rPr>
          <w:rFonts w:ascii="宋体" w:hAnsi="宋体" w:cs="仿宋"/>
          <w:sz w:val="20"/>
          <w:szCs w:val="21"/>
        </w:rPr>
      </w:pPr>
    </w:p>
    <w:p>
      <w:pPr>
        <w:snapToGrid w:val="0"/>
        <w:textAlignment w:val="baseline"/>
        <w:rPr>
          <w:rFonts w:ascii="宋体" w:hAnsi="宋体" w:cs="仿宋"/>
          <w:sz w:val="20"/>
          <w:szCs w:val="21"/>
        </w:rPr>
      </w:pPr>
      <w:r>
        <w:rPr>
          <w:rFonts w:hint="eastAsia" w:ascii="宋体" w:hAnsi="宋体" w:cs="仿宋"/>
          <w:szCs w:val="21"/>
        </w:rPr>
        <w:t>投标人:(盖章)</w:t>
      </w:r>
    </w:p>
    <w:p>
      <w:pPr>
        <w:snapToGrid w:val="0"/>
        <w:textAlignment w:val="baseline"/>
        <w:rPr>
          <w:rFonts w:ascii="宋体" w:hAnsi="宋体" w:cs="仿宋"/>
          <w:sz w:val="20"/>
          <w:szCs w:val="21"/>
        </w:rPr>
      </w:pPr>
    </w:p>
    <w:p>
      <w:pPr>
        <w:snapToGrid w:val="0"/>
        <w:textAlignment w:val="baseline"/>
        <w:rPr>
          <w:rFonts w:ascii="宋体" w:hAnsi="宋体" w:cs="仿宋"/>
          <w:sz w:val="20"/>
          <w:szCs w:val="21"/>
        </w:rPr>
      </w:pPr>
    </w:p>
    <w:p>
      <w:pPr>
        <w:snapToGrid w:val="0"/>
        <w:textAlignment w:val="baseline"/>
        <w:rPr>
          <w:rFonts w:ascii="宋体" w:hAnsi="宋体" w:cs="仿宋"/>
          <w:sz w:val="20"/>
          <w:szCs w:val="21"/>
        </w:rPr>
      </w:pPr>
    </w:p>
    <w:p>
      <w:pPr>
        <w:snapToGrid w:val="0"/>
        <w:textAlignment w:val="baseline"/>
        <w:rPr>
          <w:rFonts w:ascii="宋体" w:hAnsi="宋体" w:cs="仿宋"/>
          <w:sz w:val="20"/>
          <w:szCs w:val="21"/>
        </w:rPr>
      </w:pPr>
    </w:p>
    <w:p>
      <w:pPr>
        <w:snapToGrid w:val="0"/>
        <w:textAlignment w:val="baseline"/>
        <w:rPr>
          <w:rFonts w:ascii="宋体" w:hAnsi="宋体" w:cs="仿宋"/>
          <w:sz w:val="20"/>
          <w:szCs w:val="21"/>
        </w:rPr>
      </w:pPr>
    </w:p>
    <w:p>
      <w:pPr>
        <w:snapToGrid w:val="0"/>
        <w:textAlignment w:val="baseline"/>
        <w:rPr>
          <w:rFonts w:ascii="宋体" w:hAnsi="宋体" w:cs="仿宋"/>
          <w:sz w:val="20"/>
          <w:szCs w:val="21"/>
        </w:rPr>
      </w:pPr>
    </w:p>
    <w:p>
      <w:pPr>
        <w:snapToGrid w:val="0"/>
        <w:textAlignment w:val="baseline"/>
        <w:rPr>
          <w:rFonts w:ascii="宋体" w:hAnsi="宋体" w:cs="仿宋"/>
          <w:sz w:val="20"/>
          <w:szCs w:val="21"/>
        </w:rPr>
      </w:pPr>
      <w:r>
        <w:rPr>
          <w:rFonts w:hint="eastAsia" w:ascii="宋体" w:hAnsi="宋体" w:cs="仿宋"/>
          <w:szCs w:val="21"/>
        </w:rPr>
        <w:t>日期:    年   月   日</w:t>
      </w:r>
    </w:p>
    <w:p>
      <w:pPr>
        <w:snapToGrid w:val="0"/>
        <w:spacing w:before="50" w:line="312" w:lineRule="auto"/>
        <w:jc w:val="left"/>
        <w:textAlignment w:val="baseline"/>
        <w:rPr>
          <w:rFonts w:ascii="宋体" w:hAnsi="宋体"/>
          <w:b/>
          <w:spacing w:val="20"/>
          <w:sz w:val="24"/>
          <w:szCs w:val="24"/>
        </w:rPr>
      </w:pPr>
    </w:p>
    <w:p>
      <w:pPr>
        <w:snapToGrid w:val="0"/>
        <w:spacing w:before="50" w:line="312" w:lineRule="auto"/>
        <w:jc w:val="left"/>
        <w:textAlignment w:val="baseline"/>
        <w:rPr>
          <w:rFonts w:ascii="宋体" w:hAnsi="宋体"/>
          <w:b/>
          <w:spacing w:val="20"/>
          <w:sz w:val="28"/>
        </w:rPr>
      </w:pPr>
    </w:p>
    <w:p>
      <w:pPr>
        <w:snapToGrid w:val="0"/>
        <w:spacing w:before="50" w:line="312" w:lineRule="auto"/>
        <w:jc w:val="center"/>
        <w:textAlignment w:val="baseline"/>
        <w:rPr>
          <w:rFonts w:ascii="宋体" w:hAnsi="宋体"/>
          <w:b/>
          <w:sz w:val="24"/>
        </w:rPr>
      </w:pPr>
    </w:p>
    <w:p>
      <w:pPr>
        <w:snapToGrid w:val="0"/>
        <w:spacing w:before="50" w:line="312" w:lineRule="auto"/>
        <w:jc w:val="center"/>
        <w:textAlignment w:val="baseline"/>
        <w:rPr>
          <w:rFonts w:ascii="宋体" w:hAnsi="宋体"/>
          <w:b/>
          <w:sz w:val="24"/>
        </w:rPr>
      </w:pPr>
    </w:p>
    <w:p>
      <w:pPr>
        <w:snapToGrid w:val="0"/>
        <w:spacing w:before="50" w:line="312" w:lineRule="auto"/>
        <w:jc w:val="center"/>
        <w:textAlignment w:val="baseline"/>
        <w:rPr>
          <w:rFonts w:ascii="宋体" w:hAnsi="宋体"/>
          <w:b/>
          <w:sz w:val="24"/>
        </w:rPr>
      </w:pPr>
    </w:p>
    <w:p>
      <w:pPr>
        <w:snapToGrid w:val="0"/>
        <w:spacing w:before="50" w:line="312" w:lineRule="auto"/>
        <w:jc w:val="center"/>
        <w:textAlignment w:val="baseline"/>
        <w:rPr>
          <w:rFonts w:ascii="宋体" w:hAnsi="宋体"/>
          <w:b/>
          <w:sz w:val="24"/>
        </w:rPr>
      </w:pPr>
    </w:p>
    <w:p>
      <w:pPr>
        <w:snapToGrid w:val="0"/>
        <w:spacing w:before="50" w:line="312" w:lineRule="auto"/>
        <w:jc w:val="center"/>
        <w:textAlignment w:val="baseline"/>
        <w:rPr>
          <w:rFonts w:ascii="宋体" w:hAnsi="宋体"/>
          <w:b/>
          <w:sz w:val="24"/>
        </w:rPr>
      </w:pPr>
    </w:p>
    <w:p>
      <w:pPr>
        <w:snapToGrid w:val="0"/>
        <w:spacing w:before="50" w:line="312" w:lineRule="auto"/>
        <w:jc w:val="center"/>
        <w:textAlignment w:val="baseline"/>
        <w:rPr>
          <w:rFonts w:ascii="宋体" w:hAnsi="宋体"/>
          <w:b/>
          <w:sz w:val="24"/>
        </w:rPr>
      </w:pPr>
    </w:p>
    <w:p>
      <w:pPr>
        <w:snapToGrid w:val="0"/>
        <w:spacing w:before="120" w:line="312" w:lineRule="auto"/>
        <w:ind w:right="-341"/>
        <w:textAlignment w:val="baseline"/>
        <w:rPr>
          <w:rFonts w:hAnsi="宋体"/>
          <w:b/>
          <w:sz w:val="32"/>
        </w:rPr>
      </w:pPr>
    </w:p>
    <w:p>
      <w:pPr>
        <w:snapToGrid w:val="0"/>
        <w:spacing w:before="120" w:line="312" w:lineRule="auto"/>
        <w:ind w:right="-341"/>
        <w:textAlignment w:val="baseline"/>
        <w:rPr>
          <w:rFonts w:hAnsi="宋体"/>
          <w:b/>
          <w:sz w:val="24"/>
          <w:szCs w:val="24"/>
        </w:rPr>
      </w:pPr>
      <w:r>
        <w:rPr>
          <w:rFonts w:hint="eastAsia" w:hAnsi="宋体"/>
          <w:b/>
          <w:sz w:val="24"/>
          <w:szCs w:val="24"/>
        </w:rPr>
        <w:t>七、</w:t>
      </w:r>
    </w:p>
    <w:p>
      <w:pPr>
        <w:snapToGrid w:val="0"/>
        <w:jc w:val="center"/>
        <w:textAlignment w:val="baseline"/>
        <w:rPr>
          <w:b/>
          <w:sz w:val="24"/>
          <w:szCs w:val="24"/>
        </w:rPr>
      </w:pPr>
    </w:p>
    <w:p>
      <w:pPr>
        <w:snapToGrid w:val="0"/>
        <w:jc w:val="center"/>
        <w:textAlignment w:val="baseline"/>
        <w:rPr>
          <w:b/>
          <w:sz w:val="24"/>
          <w:szCs w:val="24"/>
        </w:rPr>
      </w:pPr>
      <w:r>
        <w:rPr>
          <w:rFonts w:hint="eastAsia"/>
          <w:b/>
          <w:sz w:val="24"/>
          <w:szCs w:val="24"/>
        </w:rPr>
        <w:t>中小企业声明函（货物）</w:t>
      </w:r>
    </w:p>
    <w:p>
      <w:pPr>
        <w:snapToGrid w:val="0"/>
        <w:ind w:firstLine="400" w:firstLineChars="200"/>
        <w:textAlignment w:val="baseline"/>
        <w:rPr>
          <w:sz w:val="20"/>
        </w:rPr>
      </w:pPr>
    </w:p>
    <w:p>
      <w:pPr>
        <w:snapToGrid w:val="0"/>
        <w:spacing w:line="360" w:lineRule="auto"/>
        <w:ind w:firstLine="400" w:firstLineChars="200"/>
        <w:textAlignment w:val="baseline"/>
        <w:rPr>
          <w:rFonts w:ascii="宋体"/>
          <w:sz w:val="20"/>
          <w:szCs w:val="21"/>
        </w:rPr>
      </w:pPr>
    </w:p>
    <w:p>
      <w:pPr>
        <w:snapToGrid w:val="0"/>
        <w:spacing w:line="360" w:lineRule="auto"/>
        <w:ind w:firstLine="420" w:firstLineChars="200"/>
        <w:textAlignment w:val="baseline"/>
        <w:rPr>
          <w:rFonts w:ascii="宋体"/>
          <w:sz w:val="20"/>
          <w:szCs w:val="21"/>
        </w:rPr>
      </w:pPr>
      <w:r>
        <w:rPr>
          <w:rFonts w:hint="eastAsia" w:ascii="宋体" w:hAnsi="宋体"/>
          <w:szCs w:val="21"/>
        </w:rPr>
        <w:t>本公司郑重声明，根据《政府采购促进中小企业发展管理办法》（财库﹝</w:t>
      </w:r>
      <w:r>
        <w:rPr>
          <w:rFonts w:ascii="宋体" w:hAnsi="宋体"/>
          <w:szCs w:val="21"/>
        </w:rPr>
        <w:t>2020</w:t>
      </w:r>
      <w:r>
        <w:rPr>
          <w:rFonts w:hint="eastAsia" w:ascii="宋体" w:hAnsi="宋体"/>
          <w:szCs w:val="21"/>
        </w:rPr>
        <w:t>﹞</w:t>
      </w:r>
      <w:r>
        <w:rPr>
          <w:rFonts w:ascii="宋体" w:hAnsi="宋体"/>
          <w:szCs w:val="21"/>
        </w:rPr>
        <w:t xml:space="preserve">46 </w:t>
      </w:r>
      <w:r>
        <w:rPr>
          <w:rFonts w:hint="eastAsia" w:ascii="宋体" w:hAnsi="宋体"/>
          <w:szCs w:val="21"/>
        </w:rPr>
        <w:t>号）的规定，本公司参加（单位名称）的（项目名称）采购活动，提供的货物全部由符合政策要求的中小企业制造。相关企业（含联合体中的中小企业、签订分包意向协议的中小企业）的具体情况如下：</w:t>
      </w:r>
    </w:p>
    <w:p>
      <w:pPr>
        <w:snapToGrid w:val="0"/>
        <w:spacing w:line="360" w:lineRule="auto"/>
        <w:ind w:firstLine="420" w:firstLineChars="200"/>
        <w:textAlignment w:val="baseline"/>
        <w:rPr>
          <w:rFonts w:ascii="宋体"/>
          <w:sz w:val="20"/>
          <w:szCs w:val="21"/>
        </w:rPr>
      </w:pPr>
      <w:r>
        <w:rPr>
          <w:rFonts w:ascii="宋体" w:hAnsi="宋体"/>
          <w:szCs w:val="21"/>
        </w:rPr>
        <w:t xml:space="preserve">1. </w:t>
      </w:r>
      <w:r>
        <w:rPr>
          <w:rFonts w:hint="eastAsia" w:ascii="宋体" w:hAnsi="宋体"/>
          <w:szCs w:val="21"/>
        </w:rPr>
        <w:t>（标的名称），属于（采购文件中明确的所属行业）行业；制造商为（企业名称），从业人员人，营业收入为万元，资产总额为万元属于（中型企业、小型企业、微型企业）；</w:t>
      </w:r>
    </w:p>
    <w:p>
      <w:pPr>
        <w:snapToGrid w:val="0"/>
        <w:spacing w:line="360" w:lineRule="auto"/>
        <w:ind w:firstLine="420" w:firstLineChars="200"/>
        <w:textAlignment w:val="baseline"/>
        <w:rPr>
          <w:rFonts w:ascii="宋体"/>
          <w:sz w:val="20"/>
          <w:szCs w:val="21"/>
        </w:rPr>
      </w:pPr>
      <w:r>
        <w:rPr>
          <w:rFonts w:ascii="宋体" w:hAnsi="宋体"/>
          <w:szCs w:val="21"/>
        </w:rPr>
        <w:t xml:space="preserve">2. </w:t>
      </w:r>
      <w:r>
        <w:rPr>
          <w:rFonts w:hint="eastAsia" w:ascii="宋体" w:hAnsi="宋体"/>
          <w:szCs w:val="21"/>
        </w:rPr>
        <w:t>（标的名称），属于（采购文件中明确的所属行业）行业；制造商为（企业名称），从业人员人，营业收入为万元，资产总额为万元，属于（中型企业、小型企业、微型企业）；</w:t>
      </w:r>
    </w:p>
    <w:p>
      <w:pPr>
        <w:snapToGrid w:val="0"/>
        <w:spacing w:line="360" w:lineRule="auto"/>
        <w:textAlignment w:val="baseline"/>
        <w:rPr>
          <w:rFonts w:ascii="宋体"/>
          <w:sz w:val="20"/>
          <w:szCs w:val="21"/>
        </w:rPr>
      </w:pPr>
      <w:r>
        <w:rPr>
          <w:rFonts w:hint="eastAsia" w:ascii="宋体" w:hAnsi="宋体"/>
          <w:szCs w:val="21"/>
        </w:rPr>
        <w:t>……</w:t>
      </w:r>
    </w:p>
    <w:p>
      <w:pPr>
        <w:snapToGrid w:val="0"/>
        <w:spacing w:line="360" w:lineRule="auto"/>
        <w:ind w:firstLine="735" w:firstLineChars="350"/>
        <w:textAlignment w:val="baseline"/>
        <w:rPr>
          <w:rFonts w:ascii="宋体"/>
          <w:sz w:val="20"/>
          <w:szCs w:val="21"/>
        </w:rPr>
      </w:pPr>
      <w:r>
        <w:rPr>
          <w:rFonts w:hint="eastAsia" w:ascii="宋体" w:hAnsi="宋体"/>
          <w:szCs w:val="21"/>
        </w:rPr>
        <w:t>以上企业，不属于大企业的分支机构，不存在控股股东为大企业的情形，也不存在与大企业的负责人为同一人的情形。</w:t>
      </w:r>
    </w:p>
    <w:p>
      <w:pPr>
        <w:snapToGrid w:val="0"/>
        <w:spacing w:line="360" w:lineRule="auto"/>
        <w:ind w:firstLine="420" w:firstLineChars="200"/>
        <w:textAlignment w:val="baseline"/>
        <w:rPr>
          <w:rFonts w:ascii="宋体"/>
          <w:sz w:val="20"/>
          <w:szCs w:val="21"/>
        </w:rPr>
      </w:pPr>
      <w:r>
        <w:rPr>
          <w:rFonts w:hint="eastAsia" w:ascii="宋体" w:hAnsi="宋体"/>
          <w:szCs w:val="21"/>
        </w:rPr>
        <w:t>本企业对上述声明内容的真实性负责。如有虚假，将依法承担相应责任。</w:t>
      </w:r>
    </w:p>
    <w:p>
      <w:pPr>
        <w:snapToGrid w:val="0"/>
        <w:spacing w:line="360" w:lineRule="auto"/>
        <w:textAlignment w:val="baseline"/>
        <w:rPr>
          <w:rFonts w:ascii="宋体"/>
          <w:sz w:val="20"/>
          <w:szCs w:val="21"/>
        </w:rPr>
      </w:pPr>
    </w:p>
    <w:p>
      <w:pPr>
        <w:snapToGrid w:val="0"/>
        <w:spacing w:line="360" w:lineRule="auto"/>
        <w:textAlignment w:val="baseline"/>
        <w:rPr>
          <w:rFonts w:ascii="宋体"/>
          <w:sz w:val="20"/>
          <w:szCs w:val="21"/>
        </w:rPr>
      </w:pPr>
    </w:p>
    <w:p>
      <w:pPr>
        <w:snapToGrid w:val="0"/>
        <w:spacing w:line="360" w:lineRule="auto"/>
        <w:ind w:firstLine="630" w:firstLineChars="300"/>
        <w:textAlignment w:val="baseline"/>
        <w:rPr>
          <w:rFonts w:ascii="宋体"/>
          <w:sz w:val="20"/>
          <w:szCs w:val="21"/>
        </w:rPr>
      </w:pPr>
      <w:r>
        <w:rPr>
          <w:rFonts w:hint="eastAsia" w:ascii="宋体" w:hAnsi="宋体"/>
          <w:szCs w:val="21"/>
        </w:rPr>
        <w:t>企业名称（盖章）：</w:t>
      </w:r>
    </w:p>
    <w:p>
      <w:pPr>
        <w:snapToGrid w:val="0"/>
        <w:spacing w:line="360" w:lineRule="auto"/>
        <w:ind w:firstLine="630" w:firstLineChars="300"/>
        <w:textAlignment w:val="baseline"/>
        <w:rPr>
          <w:rFonts w:ascii="宋体"/>
          <w:sz w:val="20"/>
          <w:szCs w:val="21"/>
        </w:rPr>
      </w:pPr>
      <w:r>
        <w:rPr>
          <w:rFonts w:hint="eastAsia" w:ascii="宋体" w:hAnsi="宋体"/>
          <w:szCs w:val="21"/>
        </w:rPr>
        <w:t>日期：</w:t>
      </w:r>
    </w:p>
    <w:p>
      <w:pPr>
        <w:snapToGrid w:val="0"/>
        <w:spacing w:line="360" w:lineRule="auto"/>
        <w:ind w:right="-341"/>
        <w:textAlignment w:val="baseline"/>
        <w:rPr>
          <w:rFonts w:ascii="宋体" w:hAnsi="宋体"/>
          <w:sz w:val="20"/>
        </w:rPr>
        <w:sectPr>
          <w:pgSz w:w="11906" w:h="16838"/>
          <w:pgMar w:top="1304" w:right="1531" w:bottom="1304" w:left="1531" w:header="1304" w:footer="1304" w:gutter="0"/>
          <w:cols w:space="720" w:num="1"/>
        </w:sectPr>
      </w:pPr>
    </w:p>
    <w:p>
      <w:pPr>
        <w:snapToGrid w:val="0"/>
        <w:spacing w:line="360" w:lineRule="auto"/>
        <w:ind w:right="-341"/>
        <w:textAlignment w:val="baseline"/>
        <w:rPr>
          <w:rFonts w:ascii="宋体" w:hAnsi="宋体"/>
          <w:sz w:val="20"/>
        </w:rPr>
      </w:pPr>
    </w:p>
    <w:p>
      <w:pPr>
        <w:snapToGrid w:val="0"/>
        <w:spacing w:line="360" w:lineRule="auto"/>
        <w:ind w:right="-341"/>
        <w:jc w:val="center"/>
        <w:textAlignment w:val="baseline"/>
        <w:rPr>
          <w:rFonts w:ascii="宋体" w:hAnsi="宋体" w:cs="宋体"/>
          <w:b/>
          <w:kern w:val="0"/>
          <w:sz w:val="28"/>
          <w:szCs w:val="28"/>
        </w:rPr>
      </w:pPr>
      <w:r>
        <w:rPr>
          <w:rFonts w:hint="eastAsia" w:ascii="宋体" w:hAnsi="宋体" w:cs="宋体"/>
          <w:b/>
          <w:kern w:val="0"/>
          <w:sz w:val="28"/>
          <w:szCs w:val="28"/>
        </w:rPr>
        <w:t>中小企业声明函（工程、服务）</w:t>
      </w:r>
    </w:p>
    <w:p>
      <w:pPr>
        <w:snapToGrid w:val="0"/>
        <w:spacing w:line="360" w:lineRule="auto"/>
        <w:ind w:right="-341"/>
        <w:textAlignment w:val="baseline"/>
        <w:rPr>
          <w:rFonts w:ascii="宋体" w:hAnsi="宋体" w:cs="宋体"/>
          <w:kern w:val="0"/>
          <w:sz w:val="20"/>
          <w:szCs w:val="21"/>
        </w:rPr>
      </w:pPr>
    </w:p>
    <w:p>
      <w:pPr>
        <w:snapToGrid w:val="0"/>
        <w:spacing w:line="360" w:lineRule="auto"/>
        <w:ind w:right="-341" w:firstLine="400" w:firstLineChars="200"/>
        <w:textAlignment w:val="baseline"/>
        <w:rPr>
          <w:rFonts w:ascii="宋体" w:hAnsi="宋体" w:cs="宋体"/>
          <w:kern w:val="0"/>
          <w:sz w:val="20"/>
          <w:szCs w:val="21"/>
        </w:rPr>
      </w:pPr>
    </w:p>
    <w:p>
      <w:pPr>
        <w:snapToGrid w:val="0"/>
        <w:spacing w:line="360" w:lineRule="auto"/>
        <w:ind w:right="-341" w:firstLine="400" w:firstLineChars="200"/>
        <w:textAlignment w:val="baseline"/>
        <w:rPr>
          <w:rFonts w:ascii="宋体" w:hAnsi="宋体" w:cs="宋体"/>
          <w:kern w:val="0"/>
          <w:sz w:val="20"/>
          <w:szCs w:val="21"/>
        </w:rPr>
      </w:pPr>
    </w:p>
    <w:p>
      <w:pPr>
        <w:snapToGrid w:val="0"/>
        <w:spacing w:line="360" w:lineRule="auto"/>
        <w:ind w:right="-341" w:firstLine="420" w:firstLineChars="200"/>
        <w:textAlignment w:val="baseline"/>
        <w:rPr>
          <w:rFonts w:ascii="宋体" w:hAnsi="宋体" w:cs="宋体"/>
          <w:kern w:val="0"/>
          <w:sz w:val="20"/>
          <w:szCs w:val="21"/>
        </w:rPr>
      </w:pPr>
      <w:r>
        <w:rPr>
          <w:rFonts w:hint="eastAsia" w:ascii="宋体" w:hAnsi="宋体" w:cs="宋体"/>
          <w:kern w:val="0"/>
          <w:szCs w:val="21"/>
        </w:rPr>
        <w:t>本公司（联合体）郑重声明，根据《政府采购促进中小企业发展管理办法》（财库﹝2020﹞46 号）的规定，本公司（联合体）参加 （单位名称） 的 （项目名称） 采购活动，服务全部由符合政策要求的中小企业承接。相关企业（含联合体中的中小企业、签订分包意向协议的中小企业）的具体情况如下：</w:t>
      </w:r>
    </w:p>
    <w:p>
      <w:pPr>
        <w:snapToGrid w:val="0"/>
        <w:spacing w:line="360" w:lineRule="auto"/>
        <w:ind w:right="-341" w:firstLine="420" w:firstLineChars="200"/>
        <w:textAlignment w:val="baseline"/>
        <w:rPr>
          <w:rFonts w:ascii="宋体" w:hAnsi="宋体" w:cs="宋体"/>
          <w:kern w:val="0"/>
          <w:sz w:val="20"/>
          <w:szCs w:val="21"/>
        </w:rPr>
      </w:pPr>
      <w:r>
        <w:rPr>
          <w:rFonts w:hint="eastAsia" w:ascii="宋体" w:hAnsi="宋体" w:cs="宋体"/>
          <w:kern w:val="0"/>
          <w:szCs w:val="21"/>
        </w:rPr>
        <w:t>1. （标的名称） ，属于 （采购文件中明确的所属行业） ；承建（承接）企业为 （企业名称） ，从业人员 人，营业收入为 万元，资产总额为 万元，属于 （中型企业、小型企业、微型企业） ；</w:t>
      </w:r>
    </w:p>
    <w:p>
      <w:pPr>
        <w:snapToGrid w:val="0"/>
        <w:spacing w:line="360" w:lineRule="auto"/>
        <w:ind w:right="-341" w:firstLine="420" w:firstLineChars="200"/>
        <w:textAlignment w:val="baseline"/>
        <w:rPr>
          <w:rFonts w:ascii="宋体" w:hAnsi="宋体" w:cs="宋体"/>
          <w:kern w:val="0"/>
          <w:sz w:val="20"/>
          <w:szCs w:val="21"/>
        </w:rPr>
      </w:pPr>
      <w:r>
        <w:rPr>
          <w:rFonts w:hint="eastAsia" w:ascii="宋体" w:hAnsi="宋体" w:cs="宋体"/>
          <w:kern w:val="0"/>
          <w:szCs w:val="21"/>
        </w:rPr>
        <w:t>2. （标的名称） ，属于 （采购文件中明确的所属行业） ；承建（承接）企业为 （企业名称） ，从业人员 人，营业收入为 万元，资产总额为 万元，属于 （中型企业、小型企业、微型企业） ；</w:t>
      </w:r>
    </w:p>
    <w:p>
      <w:pPr>
        <w:snapToGrid w:val="0"/>
        <w:spacing w:line="360" w:lineRule="auto"/>
        <w:ind w:right="-341"/>
        <w:textAlignment w:val="baseline"/>
        <w:rPr>
          <w:rFonts w:ascii="宋体" w:hAnsi="宋体" w:cs="宋体"/>
          <w:kern w:val="0"/>
          <w:sz w:val="20"/>
          <w:szCs w:val="21"/>
        </w:rPr>
      </w:pPr>
      <w:r>
        <w:rPr>
          <w:rFonts w:hint="eastAsia" w:ascii="宋体" w:hAnsi="宋体" w:cs="宋体"/>
          <w:kern w:val="0"/>
          <w:szCs w:val="21"/>
        </w:rPr>
        <w:t>……</w:t>
      </w:r>
    </w:p>
    <w:p>
      <w:pPr>
        <w:snapToGrid w:val="0"/>
        <w:spacing w:line="360" w:lineRule="auto"/>
        <w:ind w:right="-341" w:firstLine="420" w:firstLineChars="200"/>
        <w:textAlignment w:val="baseline"/>
        <w:rPr>
          <w:rFonts w:ascii="宋体" w:hAnsi="宋体" w:cs="宋体"/>
          <w:kern w:val="0"/>
          <w:sz w:val="20"/>
          <w:szCs w:val="21"/>
        </w:rPr>
      </w:pPr>
      <w:r>
        <w:rPr>
          <w:rFonts w:hint="eastAsia" w:ascii="宋体" w:hAnsi="宋体" w:cs="宋体"/>
          <w:kern w:val="0"/>
          <w:szCs w:val="21"/>
        </w:rPr>
        <w:t>以上企业，不属于大企业的分支机构，不存在控股股东为大企业的情形，也不存在与大企业的负责人为同一人的情形。</w:t>
      </w:r>
    </w:p>
    <w:p>
      <w:pPr>
        <w:snapToGrid w:val="0"/>
        <w:spacing w:line="360" w:lineRule="auto"/>
        <w:ind w:right="-341" w:firstLine="420" w:firstLineChars="200"/>
        <w:textAlignment w:val="baseline"/>
        <w:rPr>
          <w:rFonts w:ascii="宋体" w:hAnsi="宋体" w:cs="宋体"/>
          <w:kern w:val="0"/>
          <w:sz w:val="20"/>
          <w:szCs w:val="21"/>
        </w:rPr>
      </w:pPr>
      <w:r>
        <w:rPr>
          <w:rFonts w:hint="eastAsia" w:ascii="宋体" w:hAnsi="宋体" w:cs="宋体"/>
          <w:kern w:val="0"/>
          <w:szCs w:val="21"/>
        </w:rPr>
        <w:t>本企业对上述声明内容的真实性负责。如有虚假，将依法承担相应责任。</w:t>
      </w:r>
    </w:p>
    <w:p>
      <w:pPr>
        <w:snapToGrid w:val="0"/>
        <w:spacing w:line="360" w:lineRule="auto"/>
        <w:ind w:right="-341"/>
        <w:textAlignment w:val="baseline"/>
        <w:rPr>
          <w:rFonts w:ascii="宋体" w:hAnsi="宋体" w:cs="宋体"/>
          <w:kern w:val="0"/>
          <w:sz w:val="20"/>
          <w:szCs w:val="21"/>
        </w:rPr>
      </w:pPr>
    </w:p>
    <w:p>
      <w:pPr>
        <w:snapToGrid w:val="0"/>
        <w:spacing w:line="360" w:lineRule="auto"/>
        <w:ind w:right="-341"/>
        <w:textAlignment w:val="baseline"/>
        <w:rPr>
          <w:rFonts w:ascii="宋体" w:hAnsi="宋体" w:cs="宋体"/>
          <w:kern w:val="0"/>
          <w:sz w:val="20"/>
          <w:szCs w:val="21"/>
        </w:rPr>
      </w:pPr>
      <w:r>
        <w:rPr>
          <w:rFonts w:hint="eastAsia" w:ascii="宋体" w:hAnsi="宋体" w:cs="宋体"/>
          <w:kern w:val="0"/>
          <w:szCs w:val="21"/>
        </w:rPr>
        <w:t>企业名称（盖章）：</w:t>
      </w:r>
    </w:p>
    <w:p>
      <w:pPr>
        <w:snapToGrid w:val="0"/>
        <w:spacing w:line="360" w:lineRule="auto"/>
        <w:ind w:right="-341"/>
        <w:jc w:val="left"/>
        <w:textAlignment w:val="baseline"/>
        <w:rPr>
          <w:sz w:val="20"/>
        </w:rPr>
      </w:pPr>
      <w:r>
        <w:rPr>
          <w:rFonts w:hint="eastAsia" w:ascii="宋体" w:hAnsi="宋体" w:cs="宋体"/>
          <w:kern w:val="0"/>
          <w:szCs w:val="21"/>
        </w:rPr>
        <w:t>日 期：</w:t>
      </w:r>
    </w:p>
    <w:p>
      <w:pPr>
        <w:snapToGrid w:val="0"/>
        <w:spacing w:line="360" w:lineRule="auto"/>
        <w:ind w:right="-341"/>
        <w:textAlignment w:val="baseline"/>
        <w:rPr>
          <w:rFonts w:ascii="宋体" w:hAnsi="宋体"/>
          <w:sz w:val="20"/>
        </w:rPr>
      </w:pPr>
    </w:p>
    <w:p>
      <w:pPr>
        <w:snapToGrid w:val="0"/>
        <w:spacing w:line="360" w:lineRule="auto"/>
        <w:ind w:right="-341"/>
        <w:textAlignment w:val="baseline"/>
        <w:rPr>
          <w:rFonts w:ascii="宋体" w:hAnsi="宋体"/>
          <w:sz w:val="20"/>
        </w:rPr>
      </w:pPr>
    </w:p>
    <w:p>
      <w:pPr>
        <w:snapToGrid w:val="0"/>
        <w:spacing w:line="360" w:lineRule="auto"/>
        <w:ind w:right="-341"/>
        <w:textAlignment w:val="baseline"/>
        <w:rPr>
          <w:rFonts w:ascii="宋体" w:hAnsi="宋体"/>
          <w:sz w:val="20"/>
        </w:rPr>
      </w:pPr>
    </w:p>
    <w:p>
      <w:pPr>
        <w:snapToGrid w:val="0"/>
        <w:spacing w:line="360" w:lineRule="auto"/>
        <w:ind w:right="-341"/>
        <w:textAlignment w:val="baseline"/>
        <w:rPr>
          <w:rFonts w:ascii="宋体" w:hAnsi="宋体"/>
          <w:sz w:val="20"/>
        </w:rPr>
      </w:pPr>
    </w:p>
    <w:p>
      <w:pPr>
        <w:snapToGrid w:val="0"/>
        <w:spacing w:line="360" w:lineRule="auto"/>
        <w:ind w:right="-341"/>
        <w:textAlignment w:val="baseline"/>
        <w:rPr>
          <w:rFonts w:ascii="宋体" w:hAnsi="宋体"/>
          <w:sz w:val="20"/>
        </w:rPr>
      </w:pPr>
    </w:p>
    <w:p>
      <w:pPr>
        <w:snapToGrid w:val="0"/>
        <w:spacing w:line="360" w:lineRule="auto"/>
        <w:ind w:right="-341"/>
        <w:textAlignment w:val="baseline"/>
        <w:rPr>
          <w:rFonts w:ascii="宋体" w:hAnsi="宋体"/>
          <w:sz w:val="20"/>
        </w:rPr>
      </w:pPr>
    </w:p>
    <w:p>
      <w:pPr>
        <w:snapToGrid w:val="0"/>
        <w:spacing w:line="360" w:lineRule="auto"/>
        <w:ind w:right="-341"/>
        <w:textAlignment w:val="baseline"/>
        <w:rPr>
          <w:rFonts w:ascii="宋体" w:hAnsi="宋体"/>
          <w:sz w:val="20"/>
        </w:rPr>
      </w:pPr>
    </w:p>
    <w:p>
      <w:pPr>
        <w:snapToGrid w:val="0"/>
        <w:spacing w:line="360" w:lineRule="auto"/>
        <w:ind w:right="-341"/>
        <w:textAlignment w:val="baseline"/>
        <w:rPr>
          <w:rFonts w:ascii="宋体" w:hAnsi="宋体"/>
          <w:sz w:val="20"/>
        </w:rPr>
      </w:pPr>
    </w:p>
    <w:p>
      <w:pPr>
        <w:snapToGrid w:val="0"/>
        <w:spacing w:line="360" w:lineRule="auto"/>
        <w:ind w:right="-341"/>
        <w:textAlignment w:val="baseline"/>
        <w:rPr>
          <w:rFonts w:ascii="宋体" w:hAnsi="宋体"/>
          <w:sz w:val="20"/>
        </w:rPr>
      </w:pPr>
    </w:p>
    <w:p>
      <w:pPr>
        <w:snapToGrid w:val="0"/>
        <w:spacing w:line="360" w:lineRule="auto"/>
        <w:ind w:right="-341"/>
        <w:textAlignment w:val="baseline"/>
        <w:rPr>
          <w:rFonts w:ascii="宋体" w:hAnsi="宋体"/>
          <w:sz w:val="20"/>
        </w:rPr>
      </w:pPr>
    </w:p>
    <w:p>
      <w:pPr>
        <w:snapToGrid w:val="0"/>
        <w:spacing w:line="360" w:lineRule="auto"/>
        <w:ind w:right="-341"/>
        <w:textAlignment w:val="baseline"/>
        <w:rPr>
          <w:rFonts w:ascii="宋体" w:hAnsi="宋体"/>
          <w:sz w:val="20"/>
        </w:rPr>
      </w:pPr>
    </w:p>
    <w:p>
      <w:pPr>
        <w:snapToGrid w:val="0"/>
        <w:spacing w:line="360" w:lineRule="auto"/>
        <w:ind w:right="-341"/>
        <w:textAlignment w:val="baseline"/>
        <w:rPr>
          <w:rFonts w:ascii="宋体" w:hAnsi="宋体"/>
          <w:sz w:val="20"/>
        </w:rPr>
      </w:pPr>
    </w:p>
    <w:p>
      <w:pPr>
        <w:snapToGrid w:val="0"/>
        <w:spacing w:line="360" w:lineRule="auto"/>
        <w:ind w:right="-341"/>
        <w:textAlignment w:val="baseline"/>
        <w:rPr>
          <w:rFonts w:ascii="宋体" w:hAnsi="宋体"/>
          <w:sz w:val="20"/>
        </w:rPr>
      </w:pPr>
    </w:p>
    <w:p>
      <w:pPr>
        <w:snapToGrid w:val="0"/>
        <w:spacing w:line="360" w:lineRule="auto"/>
        <w:ind w:right="-341"/>
        <w:textAlignment w:val="baseline"/>
        <w:rPr>
          <w:rFonts w:ascii="宋体" w:hAnsi="宋体"/>
          <w:sz w:val="20"/>
        </w:rPr>
      </w:pPr>
    </w:p>
    <w:p>
      <w:pPr>
        <w:snapToGrid w:val="0"/>
        <w:spacing w:line="360" w:lineRule="auto"/>
        <w:ind w:right="-341"/>
        <w:textAlignment w:val="baseline"/>
        <w:rPr>
          <w:rFonts w:ascii="宋体" w:hAnsi="宋体"/>
          <w:sz w:val="20"/>
        </w:rPr>
      </w:pPr>
    </w:p>
    <w:p>
      <w:pPr>
        <w:snapToGrid w:val="0"/>
        <w:spacing w:line="360" w:lineRule="auto"/>
        <w:ind w:right="-341"/>
        <w:textAlignment w:val="baseline"/>
        <w:rPr>
          <w:rFonts w:ascii="宋体" w:hAnsi="宋体"/>
          <w:sz w:val="20"/>
        </w:rPr>
      </w:pPr>
    </w:p>
    <w:p>
      <w:pPr>
        <w:snapToGrid w:val="0"/>
        <w:spacing w:line="360" w:lineRule="auto"/>
        <w:jc w:val="center"/>
        <w:textAlignment w:val="baseline"/>
        <w:rPr>
          <w:rFonts w:ascii="宋体" w:hAnsi="宋体"/>
          <w:b/>
          <w:sz w:val="24"/>
          <w:szCs w:val="24"/>
        </w:rPr>
      </w:pPr>
      <w:r>
        <w:rPr>
          <w:rFonts w:hint="eastAsia" w:ascii="宋体" w:hAnsi="宋体"/>
          <w:b/>
          <w:sz w:val="24"/>
          <w:szCs w:val="24"/>
        </w:rPr>
        <w:t>监狱企业声明函</w:t>
      </w:r>
    </w:p>
    <w:p>
      <w:pPr>
        <w:snapToGrid w:val="0"/>
        <w:spacing w:line="360" w:lineRule="auto"/>
        <w:ind w:firstLine="3120" w:firstLineChars="1300"/>
        <w:textAlignment w:val="baseline"/>
        <w:rPr>
          <w:rFonts w:ascii="宋体" w:hAnsi="宋体"/>
          <w:sz w:val="24"/>
          <w:szCs w:val="24"/>
        </w:rPr>
      </w:pPr>
      <w:r>
        <w:rPr>
          <w:rFonts w:hint="eastAsia" w:ascii="宋体" w:hAnsi="宋体"/>
          <w:sz w:val="24"/>
          <w:szCs w:val="24"/>
        </w:rPr>
        <w:t>【非监狱企业不用提供】</w:t>
      </w:r>
    </w:p>
    <w:p>
      <w:pPr>
        <w:snapToGrid w:val="0"/>
        <w:spacing w:line="360" w:lineRule="auto"/>
        <w:ind w:firstLine="480"/>
        <w:textAlignment w:val="baseline"/>
        <w:rPr>
          <w:rFonts w:ascii="宋体" w:hAnsi="宋体"/>
          <w:sz w:val="20"/>
          <w:szCs w:val="21"/>
        </w:rPr>
      </w:pPr>
    </w:p>
    <w:p>
      <w:pPr>
        <w:snapToGrid w:val="0"/>
        <w:spacing w:line="360" w:lineRule="auto"/>
        <w:ind w:firstLine="525" w:firstLineChars="250"/>
        <w:textAlignment w:val="baseline"/>
        <w:rPr>
          <w:rFonts w:ascii="宋体" w:hAnsi="宋体"/>
          <w:sz w:val="20"/>
          <w:szCs w:val="21"/>
        </w:rPr>
      </w:pPr>
      <w:r>
        <w:rPr>
          <w:rFonts w:hint="eastAsia" w:ascii="宋体" w:hAnsi="宋体"/>
          <w:szCs w:val="21"/>
        </w:rPr>
        <w:t>监狱企业参加政府采购活动时，应当提供由省级以上监狱管理本企业郑重声明，根据《关于政府采购支持监狱企业发展有关问题的通知》（财库[2014]68号）的规定，本企业为监狱企业。</w:t>
      </w:r>
    </w:p>
    <w:p>
      <w:pPr>
        <w:snapToGrid w:val="0"/>
        <w:spacing w:line="360" w:lineRule="auto"/>
        <w:ind w:firstLine="480"/>
        <w:textAlignment w:val="baseline"/>
        <w:rPr>
          <w:rFonts w:ascii="宋体" w:hAnsi="宋体"/>
          <w:sz w:val="20"/>
          <w:szCs w:val="21"/>
        </w:rPr>
      </w:pPr>
      <w:r>
        <w:rPr>
          <w:rFonts w:hint="eastAsia" w:ascii="宋体" w:hAnsi="宋体"/>
          <w:szCs w:val="21"/>
        </w:rPr>
        <w:t>根据上述标准，我企业属于监狱企业的理由为：。</w:t>
      </w:r>
    </w:p>
    <w:p>
      <w:pPr>
        <w:snapToGrid w:val="0"/>
        <w:spacing w:line="360" w:lineRule="auto"/>
        <w:ind w:firstLine="480"/>
        <w:textAlignment w:val="baseline"/>
        <w:rPr>
          <w:rFonts w:ascii="宋体" w:hAnsi="宋体"/>
          <w:sz w:val="20"/>
          <w:szCs w:val="21"/>
        </w:rPr>
      </w:pPr>
      <w:r>
        <w:rPr>
          <w:rFonts w:hint="eastAsia" w:ascii="宋体" w:hAnsi="宋体"/>
          <w:szCs w:val="21"/>
        </w:rPr>
        <w:t>本企业为参加（项目名称： ）（项目编号： ）采购活动提供本企业的产品。</w:t>
      </w:r>
    </w:p>
    <w:p>
      <w:pPr>
        <w:snapToGrid w:val="0"/>
        <w:spacing w:line="360" w:lineRule="auto"/>
        <w:ind w:firstLine="480"/>
        <w:textAlignment w:val="baseline"/>
        <w:rPr>
          <w:rFonts w:ascii="宋体" w:hAnsi="宋体"/>
          <w:sz w:val="20"/>
          <w:szCs w:val="21"/>
        </w:rPr>
      </w:pPr>
      <w:r>
        <w:rPr>
          <w:rFonts w:hint="eastAsia" w:ascii="宋体" w:hAnsi="宋体"/>
          <w:szCs w:val="21"/>
        </w:rPr>
        <w:t>本企业对上述声明的真实性负责。如有虚假，将依法承担相应责任。</w:t>
      </w:r>
    </w:p>
    <w:p>
      <w:pPr>
        <w:snapToGrid w:val="0"/>
        <w:spacing w:line="360" w:lineRule="auto"/>
        <w:ind w:firstLine="480"/>
        <w:textAlignment w:val="baseline"/>
        <w:rPr>
          <w:rFonts w:ascii="宋体" w:hAnsi="宋体"/>
          <w:sz w:val="20"/>
          <w:szCs w:val="21"/>
        </w:rPr>
      </w:pPr>
    </w:p>
    <w:p>
      <w:pPr>
        <w:snapToGrid w:val="0"/>
        <w:spacing w:line="360" w:lineRule="auto"/>
        <w:ind w:firstLine="480"/>
        <w:textAlignment w:val="baseline"/>
        <w:rPr>
          <w:rFonts w:ascii="宋体" w:hAnsi="宋体"/>
          <w:sz w:val="20"/>
          <w:szCs w:val="21"/>
        </w:rPr>
      </w:pPr>
      <w:r>
        <w:rPr>
          <w:rFonts w:hint="eastAsia" w:ascii="宋体" w:hAnsi="宋体"/>
          <w:szCs w:val="21"/>
        </w:rPr>
        <w:t>投标人名称（盖章）：</w:t>
      </w:r>
    </w:p>
    <w:p>
      <w:pPr>
        <w:snapToGrid w:val="0"/>
        <w:spacing w:line="360" w:lineRule="auto"/>
        <w:ind w:firstLine="480"/>
        <w:textAlignment w:val="baseline"/>
        <w:rPr>
          <w:rFonts w:ascii="宋体" w:hAnsi="宋体"/>
          <w:sz w:val="20"/>
          <w:szCs w:val="21"/>
        </w:rPr>
      </w:pPr>
      <w:r>
        <w:rPr>
          <w:rFonts w:hint="eastAsia" w:ascii="宋体" w:hAnsi="宋体"/>
          <w:szCs w:val="21"/>
        </w:rPr>
        <w:t>日期： 年 月 日</w:t>
      </w:r>
    </w:p>
    <w:p>
      <w:pPr>
        <w:snapToGrid w:val="0"/>
        <w:spacing w:line="360" w:lineRule="auto"/>
        <w:ind w:firstLine="480"/>
        <w:textAlignment w:val="baseline"/>
        <w:rPr>
          <w:rFonts w:ascii="宋体" w:hAnsi="宋体"/>
          <w:sz w:val="20"/>
          <w:szCs w:val="21"/>
        </w:rPr>
      </w:pPr>
    </w:p>
    <w:p>
      <w:pPr>
        <w:snapToGrid w:val="0"/>
        <w:spacing w:line="360" w:lineRule="auto"/>
        <w:ind w:firstLine="480"/>
        <w:textAlignment w:val="baseline"/>
        <w:rPr>
          <w:rFonts w:ascii="宋体" w:hAnsi="宋体"/>
          <w:sz w:val="20"/>
          <w:szCs w:val="21"/>
        </w:rPr>
      </w:pPr>
    </w:p>
    <w:p>
      <w:pPr>
        <w:snapToGrid w:val="0"/>
        <w:spacing w:line="360" w:lineRule="auto"/>
        <w:ind w:firstLine="480"/>
        <w:textAlignment w:val="baseline"/>
        <w:rPr>
          <w:rFonts w:ascii="宋体" w:hAnsi="宋体"/>
          <w:sz w:val="20"/>
          <w:szCs w:val="21"/>
        </w:rPr>
      </w:pPr>
      <w:r>
        <w:rPr>
          <w:rFonts w:hint="eastAsia" w:ascii="宋体" w:hAnsi="宋体"/>
          <w:szCs w:val="21"/>
        </w:rPr>
        <w:t>投标人为监狱企业的提供此函。</w:t>
      </w:r>
    </w:p>
    <w:p>
      <w:pPr>
        <w:snapToGrid w:val="0"/>
        <w:spacing w:line="360" w:lineRule="auto"/>
        <w:ind w:firstLine="480"/>
        <w:textAlignment w:val="baseline"/>
        <w:rPr>
          <w:rFonts w:ascii="宋体" w:hAnsi="宋体"/>
          <w:sz w:val="20"/>
          <w:szCs w:val="21"/>
        </w:rPr>
      </w:pPr>
      <w:r>
        <w:rPr>
          <w:rFonts w:hint="eastAsia" w:ascii="宋体" w:hAnsi="宋体"/>
          <w:szCs w:val="21"/>
        </w:rPr>
        <w:t>局、戒毒管理局（含新疆生产建设兵团）出具的属于监狱企业的证明文件。</w:t>
      </w:r>
    </w:p>
    <w:p>
      <w:pPr>
        <w:snapToGrid w:val="0"/>
        <w:spacing w:line="360" w:lineRule="auto"/>
        <w:ind w:firstLine="480"/>
        <w:textAlignment w:val="baseline"/>
        <w:rPr>
          <w:rFonts w:ascii="宋体" w:hAnsi="宋体"/>
          <w:sz w:val="20"/>
          <w:szCs w:val="21"/>
        </w:rPr>
      </w:pPr>
      <w:r>
        <w:rPr>
          <w:rFonts w:hint="eastAsia" w:ascii="宋体" w:hAnsi="宋体"/>
          <w:szCs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napToGrid w:val="0"/>
        <w:spacing w:line="360" w:lineRule="auto"/>
        <w:ind w:firstLine="480"/>
        <w:textAlignment w:val="baseline"/>
        <w:rPr>
          <w:rFonts w:ascii="宋体" w:hAnsi="宋体"/>
          <w:sz w:val="20"/>
          <w:szCs w:val="21"/>
        </w:rPr>
      </w:pPr>
    </w:p>
    <w:p>
      <w:pPr>
        <w:snapToGrid w:val="0"/>
        <w:spacing w:line="360" w:lineRule="auto"/>
        <w:ind w:firstLine="480"/>
        <w:textAlignment w:val="baseline"/>
        <w:rPr>
          <w:rFonts w:ascii="宋体" w:hAnsi="宋体"/>
          <w:sz w:val="20"/>
          <w:szCs w:val="21"/>
        </w:rPr>
      </w:pPr>
    </w:p>
    <w:p>
      <w:pPr>
        <w:snapToGrid w:val="0"/>
        <w:spacing w:line="360" w:lineRule="auto"/>
        <w:ind w:firstLine="480"/>
        <w:textAlignment w:val="baseline"/>
        <w:rPr>
          <w:rFonts w:ascii="宋体" w:hAnsi="宋体"/>
          <w:sz w:val="20"/>
          <w:szCs w:val="21"/>
        </w:rPr>
      </w:pPr>
    </w:p>
    <w:p>
      <w:pPr>
        <w:snapToGrid w:val="0"/>
        <w:spacing w:line="360" w:lineRule="auto"/>
        <w:ind w:firstLine="480"/>
        <w:textAlignment w:val="baseline"/>
        <w:rPr>
          <w:rFonts w:ascii="宋体" w:hAnsi="宋体"/>
          <w:sz w:val="20"/>
          <w:szCs w:val="21"/>
        </w:rPr>
      </w:pPr>
    </w:p>
    <w:p>
      <w:pPr>
        <w:snapToGrid w:val="0"/>
        <w:spacing w:line="360" w:lineRule="auto"/>
        <w:ind w:firstLine="480"/>
        <w:textAlignment w:val="baseline"/>
        <w:rPr>
          <w:rFonts w:ascii="宋体" w:hAnsi="宋体"/>
          <w:sz w:val="20"/>
          <w:szCs w:val="21"/>
        </w:rPr>
      </w:pPr>
    </w:p>
    <w:p>
      <w:pPr>
        <w:snapToGrid w:val="0"/>
        <w:spacing w:line="360" w:lineRule="auto"/>
        <w:ind w:firstLine="480"/>
        <w:textAlignment w:val="baseline"/>
        <w:rPr>
          <w:rFonts w:ascii="宋体" w:hAnsi="宋体"/>
          <w:sz w:val="20"/>
          <w:szCs w:val="21"/>
        </w:rPr>
      </w:pPr>
    </w:p>
    <w:p>
      <w:pPr>
        <w:snapToGrid w:val="0"/>
        <w:spacing w:line="360" w:lineRule="auto"/>
        <w:ind w:firstLine="480"/>
        <w:textAlignment w:val="baseline"/>
        <w:rPr>
          <w:rFonts w:ascii="宋体" w:hAnsi="宋体"/>
          <w:sz w:val="20"/>
          <w:szCs w:val="21"/>
        </w:rPr>
      </w:pPr>
    </w:p>
    <w:p>
      <w:pPr>
        <w:snapToGrid w:val="0"/>
        <w:spacing w:line="360" w:lineRule="auto"/>
        <w:ind w:firstLine="480"/>
        <w:textAlignment w:val="baseline"/>
        <w:rPr>
          <w:rFonts w:ascii="宋体" w:hAnsi="宋体"/>
          <w:sz w:val="20"/>
          <w:szCs w:val="21"/>
        </w:rPr>
      </w:pPr>
    </w:p>
    <w:p>
      <w:pPr>
        <w:snapToGrid w:val="0"/>
        <w:spacing w:line="360" w:lineRule="auto"/>
        <w:ind w:firstLine="480"/>
        <w:textAlignment w:val="baseline"/>
        <w:rPr>
          <w:rFonts w:ascii="宋体" w:hAnsi="宋体"/>
          <w:sz w:val="20"/>
          <w:szCs w:val="21"/>
        </w:rPr>
      </w:pPr>
    </w:p>
    <w:p>
      <w:pPr>
        <w:snapToGrid w:val="0"/>
        <w:spacing w:line="360" w:lineRule="auto"/>
        <w:ind w:firstLine="480"/>
        <w:textAlignment w:val="baseline"/>
        <w:rPr>
          <w:rFonts w:ascii="宋体" w:hAnsi="宋体"/>
          <w:sz w:val="20"/>
          <w:szCs w:val="21"/>
        </w:rPr>
      </w:pPr>
    </w:p>
    <w:p>
      <w:pPr>
        <w:snapToGrid w:val="0"/>
        <w:spacing w:line="360" w:lineRule="auto"/>
        <w:ind w:firstLine="480"/>
        <w:textAlignment w:val="baseline"/>
        <w:rPr>
          <w:rFonts w:ascii="宋体" w:hAnsi="宋体"/>
          <w:sz w:val="20"/>
          <w:szCs w:val="21"/>
        </w:rPr>
      </w:pPr>
    </w:p>
    <w:p>
      <w:pPr>
        <w:snapToGrid w:val="0"/>
        <w:spacing w:line="360" w:lineRule="auto"/>
        <w:ind w:firstLine="480"/>
        <w:textAlignment w:val="baseline"/>
        <w:rPr>
          <w:rFonts w:ascii="宋体" w:hAnsi="宋体"/>
          <w:sz w:val="20"/>
          <w:szCs w:val="21"/>
        </w:rPr>
      </w:pPr>
    </w:p>
    <w:p>
      <w:pPr>
        <w:snapToGrid w:val="0"/>
        <w:spacing w:line="360" w:lineRule="auto"/>
        <w:ind w:firstLine="480"/>
        <w:textAlignment w:val="baseline"/>
        <w:rPr>
          <w:rFonts w:ascii="宋体" w:hAnsi="宋体"/>
          <w:sz w:val="20"/>
          <w:szCs w:val="21"/>
        </w:rPr>
      </w:pPr>
    </w:p>
    <w:p>
      <w:pPr>
        <w:snapToGrid w:val="0"/>
        <w:spacing w:line="360" w:lineRule="auto"/>
        <w:ind w:firstLine="480"/>
        <w:textAlignment w:val="baseline"/>
        <w:rPr>
          <w:rFonts w:ascii="宋体" w:hAnsi="宋体"/>
          <w:sz w:val="20"/>
          <w:szCs w:val="21"/>
        </w:rPr>
      </w:pPr>
    </w:p>
    <w:p>
      <w:pPr>
        <w:snapToGrid w:val="0"/>
        <w:spacing w:line="360" w:lineRule="auto"/>
        <w:ind w:firstLine="480"/>
        <w:textAlignment w:val="baseline"/>
        <w:rPr>
          <w:rFonts w:ascii="宋体" w:hAnsi="宋体"/>
          <w:sz w:val="20"/>
          <w:szCs w:val="21"/>
        </w:rPr>
      </w:pPr>
    </w:p>
    <w:p>
      <w:pPr>
        <w:pStyle w:val="22"/>
        <w:snapToGrid w:val="0"/>
        <w:spacing w:line="360" w:lineRule="auto"/>
        <w:ind w:firstLine="105" w:firstLineChars="50"/>
        <w:textAlignment w:val="baseline"/>
        <w:rPr>
          <w:rFonts w:ascii="宋体" w:hAnsi="宋体"/>
          <w:sz w:val="21"/>
          <w:szCs w:val="21"/>
        </w:rPr>
      </w:pPr>
    </w:p>
    <w:p>
      <w:pPr>
        <w:pStyle w:val="22"/>
        <w:snapToGrid w:val="0"/>
        <w:spacing w:line="360" w:lineRule="auto"/>
        <w:jc w:val="center"/>
        <w:textAlignment w:val="baseline"/>
        <w:rPr>
          <w:b/>
          <w:sz w:val="24"/>
          <w:szCs w:val="24"/>
        </w:rPr>
      </w:pPr>
      <w:r>
        <w:rPr>
          <w:rFonts w:hint="eastAsia"/>
          <w:b/>
          <w:sz w:val="24"/>
          <w:szCs w:val="24"/>
        </w:rPr>
        <w:t>残疾人福利性单位声明函</w:t>
      </w:r>
    </w:p>
    <w:p>
      <w:pPr>
        <w:pStyle w:val="22"/>
        <w:snapToGrid w:val="0"/>
        <w:spacing w:line="360" w:lineRule="auto"/>
        <w:ind w:firstLine="2835" w:firstLineChars="1350"/>
        <w:textAlignment w:val="baseline"/>
        <w:rPr>
          <w:rFonts w:ascii="宋体" w:cs="宋体"/>
          <w:sz w:val="21"/>
          <w:szCs w:val="21"/>
        </w:rPr>
      </w:pPr>
      <w:r>
        <w:rPr>
          <w:rFonts w:hint="eastAsia" w:ascii="宋体" w:cs="宋体"/>
          <w:sz w:val="21"/>
          <w:szCs w:val="21"/>
        </w:rPr>
        <w:t>【非残疾人福利性单位不用提供】</w:t>
      </w:r>
    </w:p>
    <w:p>
      <w:pPr>
        <w:pStyle w:val="22"/>
        <w:snapToGrid w:val="0"/>
        <w:spacing w:line="360" w:lineRule="auto"/>
        <w:textAlignment w:val="baseline"/>
        <w:rPr>
          <w:rFonts w:ascii="宋体" w:cs="宋体"/>
          <w:sz w:val="21"/>
          <w:szCs w:val="21"/>
        </w:rPr>
      </w:pPr>
    </w:p>
    <w:p>
      <w:pPr>
        <w:pStyle w:val="22"/>
        <w:snapToGrid w:val="0"/>
        <w:spacing w:line="360" w:lineRule="auto"/>
        <w:ind w:firstLine="420" w:firstLineChars="200"/>
        <w:textAlignment w:val="baseline"/>
        <w:rPr>
          <w:rFonts w:ascii="宋体" w:hAnsi="Arial" w:cs="宋体"/>
          <w:sz w:val="21"/>
          <w:szCs w:val="21"/>
        </w:rPr>
      </w:pPr>
      <w:r>
        <w:rPr>
          <w:rFonts w:hint="eastAsia" w:ascii="宋体" w:cs="宋体"/>
          <w:sz w:val="21"/>
          <w:szCs w:val="21"/>
        </w:rPr>
        <w:t>本单位郑重声明，根据《财政部民政部中国残疾人联合会关于促进残疾人就业政府采购政策的通知》（财库〔</w:t>
      </w:r>
      <w:r>
        <w:rPr>
          <w:rFonts w:ascii="Arial" w:hAnsi="Arial" w:cs="Arial"/>
          <w:sz w:val="21"/>
          <w:szCs w:val="21"/>
        </w:rPr>
        <w:t>2017</w:t>
      </w:r>
      <w:r>
        <w:rPr>
          <w:rFonts w:hint="eastAsia" w:ascii="宋体" w:hAnsi="Arial" w:cs="宋体"/>
          <w:sz w:val="21"/>
          <w:szCs w:val="21"/>
        </w:rPr>
        <w:t>〕</w:t>
      </w:r>
      <w:r>
        <w:rPr>
          <w:rFonts w:ascii="Arial" w:hAnsi="Arial" w:cs="Arial"/>
          <w:sz w:val="21"/>
          <w:szCs w:val="21"/>
        </w:rPr>
        <w:t>141</w:t>
      </w:r>
      <w:r>
        <w:rPr>
          <w:rFonts w:hint="eastAsia" w:ascii="宋体" w:hAnsi="Arial" w:cs="宋体"/>
          <w:sz w:val="21"/>
          <w:szCs w:val="21"/>
        </w:rPr>
        <w:t>号）的规定，本单位为符合条件的残疾人福利性单位，且本单位参加（采购单位名称）单位的（项目名称）项目采购活动提供本单位制造的货物（由本单位承担工程</w:t>
      </w:r>
      <w:r>
        <w:rPr>
          <w:rFonts w:ascii="Arial" w:hAnsi="Arial" w:cs="Arial"/>
          <w:sz w:val="21"/>
          <w:szCs w:val="21"/>
        </w:rPr>
        <w:t>/</w:t>
      </w:r>
      <w:r>
        <w:rPr>
          <w:rFonts w:hint="eastAsia" w:ascii="宋体" w:hAnsi="Arial" w:cs="宋体"/>
          <w:sz w:val="21"/>
          <w:szCs w:val="21"/>
        </w:rPr>
        <w:t>提供服务），或者提供其他残疾人福利性单位制造的货物（不包括使用非残疾人福利性单位注册商标的货物）。</w:t>
      </w:r>
    </w:p>
    <w:p>
      <w:pPr>
        <w:pStyle w:val="22"/>
        <w:snapToGrid w:val="0"/>
        <w:spacing w:line="360" w:lineRule="auto"/>
        <w:ind w:firstLine="420" w:firstLineChars="200"/>
        <w:textAlignment w:val="baseline"/>
        <w:rPr>
          <w:rFonts w:ascii="宋体" w:hAnsi="Arial" w:cs="宋体"/>
          <w:sz w:val="21"/>
          <w:szCs w:val="21"/>
        </w:rPr>
      </w:pPr>
      <w:r>
        <w:rPr>
          <w:rFonts w:hint="eastAsia" w:ascii="宋体" w:hAnsi="Arial" w:cs="宋体"/>
          <w:sz w:val="21"/>
          <w:szCs w:val="21"/>
        </w:rPr>
        <w:t>本单位对上述声明的真实性负责。如有虚假，将依法承担相应责任。</w:t>
      </w:r>
    </w:p>
    <w:p>
      <w:pPr>
        <w:pStyle w:val="22"/>
        <w:snapToGrid w:val="0"/>
        <w:spacing w:line="360" w:lineRule="auto"/>
        <w:textAlignment w:val="baseline"/>
        <w:rPr>
          <w:rFonts w:ascii="宋体" w:hAnsi="Arial" w:cs="宋体"/>
          <w:sz w:val="21"/>
          <w:szCs w:val="21"/>
        </w:rPr>
      </w:pPr>
    </w:p>
    <w:p>
      <w:pPr>
        <w:pStyle w:val="22"/>
        <w:snapToGrid w:val="0"/>
        <w:spacing w:line="360" w:lineRule="auto"/>
        <w:textAlignment w:val="baseline"/>
        <w:rPr>
          <w:rFonts w:ascii="宋体" w:hAnsi="Arial" w:cs="宋体"/>
          <w:sz w:val="21"/>
          <w:szCs w:val="21"/>
        </w:rPr>
      </w:pPr>
    </w:p>
    <w:p>
      <w:pPr>
        <w:pStyle w:val="22"/>
        <w:snapToGrid w:val="0"/>
        <w:spacing w:line="360" w:lineRule="auto"/>
        <w:textAlignment w:val="baseline"/>
        <w:rPr>
          <w:rFonts w:ascii="宋体" w:hAnsi="Arial" w:cs="宋体"/>
          <w:sz w:val="21"/>
          <w:szCs w:val="21"/>
        </w:rPr>
      </w:pPr>
      <w:r>
        <w:rPr>
          <w:rFonts w:hint="eastAsia" w:ascii="宋体" w:hAnsi="Arial" w:cs="宋体"/>
          <w:sz w:val="21"/>
          <w:szCs w:val="21"/>
        </w:rPr>
        <w:t>投标人名称（盖章）：</w:t>
      </w:r>
    </w:p>
    <w:p>
      <w:pPr>
        <w:pStyle w:val="22"/>
        <w:snapToGrid w:val="0"/>
        <w:spacing w:line="360" w:lineRule="auto"/>
        <w:textAlignment w:val="baseline"/>
        <w:rPr>
          <w:rFonts w:ascii="宋体" w:hAnsi="Arial" w:cs="宋体"/>
          <w:sz w:val="21"/>
          <w:szCs w:val="21"/>
        </w:rPr>
      </w:pPr>
      <w:r>
        <w:rPr>
          <w:rFonts w:hint="eastAsia" w:ascii="宋体" w:hAnsi="Arial" w:cs="宋体"/>
          <w:sz w:val="21"/>
          <w:szCs w:val="21"/>
        </w:rPr>
        <w:t>日期：年月日</w:t>
      </w:r>
    </w:p>
    <w:p>
      <w:pPr>
        <w:snapToGrid w:val="0"/>
        <w:spacing w:line="360" w:lineRule="auto"/>
        <w:ind w:firstLine="480"/>
        <w:textAlignment w:val="baseline"/>
        <w:rPr>
          <w:rFonts w:ascii="宋体" w:hAnsi="宋体"/>
          <w:sz w:val="20"/>
          <w:szCs w:val="21"/>
        </w:rPr>
      </w:pPr>
      <w:r>
        <w:rPr>
          <w:rFonts w:hint="eastAsia" w:ascii="宋体" w:hAnsi="Arial" w:cs="宋体"/>
          <w:szCs w:val="21"/>
        </w:rPr>
        <w:t>说明：投标人为残疾人福利性单位的提供此函。</w:t>
      </w:r>
    </w:p>
    <w:p>
      <w:pPr>
        <w:snapToGrid w:val="0"/>
        <w:spacing w:line="360" w:lineRule="auto"/>
        <w:ind w:right="-341"/>
        <w:textAlignment w:val="baseline"/>
        <w:rPr>
          <w:rFonts w:ascii="宋体" w:hAnsi="宋体"/>
          <w:sz w:val="20"/>
        </w:rPr>
      </w:pPr>
    </w:p>
    <w:p>
      <w:pPr>
        <w:snapToGrid w:val="0"/>
        <w:spacing w:line="360" w:lineRule="auto"/>
        <w:ind w:right="-341"/>
        <w:textAlignment w:val="baseline"/>
        <w:rPr>
          <w:rFonts w:ascii="宋体" w:hAnsi="宋体"/>
          <w:sz w:val="20"/>
        </w:rPr>
      </w:pPr>
    </w:p>
    <w:p>
      <w:pPr>
        <w:snapToGrid w:val="0"/>
        <w:spacing w:line="360" w:lineRule="auto"/>
        <w:ind w:right="-341"/>
        <w:textAlignment w:val="baseline"/>
        <w:rPr>
          <w:rFonts w:ascii="宋体" w:hAnsi="宋体"/>
          <w:sz w:val="20"/>
        </w:rPr>
      </w:pPr>
    </w:p>
    <w:p>
      <w:pPr>
        <w:snapToGrid w:val="0"/>
        <w:spacing w:line="360" w:lineRule="auto"/>
        <w:ind w:right="-341"/>
        <w:textAlignment w:val="baseline"/>
        <w:rPr>
          <w:rFonts w:ascii="宋体" w:hAnsi="宋体"/>
          <w:sz w:val="20"/>
        </w:rPr>
      </w:pPr>
    </w:p>
    <w:p>
      <w:pPr>
        <w:snapToGrid w:val="0"/>
        <w:spacing w:line="312" w:lineRule="auto"/>
        <w:ind w:right="-341"/>
        <w:textAlignment w:val="baseline"/>
        <w:rPr>
          <w:rFonts w:ascii="宋体" w:hAnsi="宋体"/>
          <w:b/>
          <w:sz w:val="20"/>
        </w:rPr>
      </w:pPr>
    </w:p>
    <w:p>
      <w:pPr>
        <w:snapToGrid w:val="0"/>
        <w:spacing w:line="312" w:lineRule="auto"/>
        <w:ind w:right="-341"/>
        <w:textAlignment w:val="baseline"/>
        <w:rPr>
          <w:rFonts w:ascii="宋体" w:hAnsi="宋体"/>
          <w:b/>
          <w:sz w:val="20"/>
        </w:rPr>
      </w:pPr>
    </w:p>
    <w:p>
      <w:pPr>
        <w:snapToGrid w:val="0"/>
        <w:spacing w:line="312" w:lineRule="auto"/>
        <w:ind w:right="-341"/>
        <w:textAlignment w:val="baseline"/>
        <w:rPr>
          <w:rFonts w:ascii="宋体" w:hAnsi="宋体"/>
          <w:b/>
          <w:sz w:val="20"/>
        </w:rPr>
      </w:pPr>
    </w:p>
    <w:p>
      <w:pPr>
        <w:snapToGrid w:val="0"/>
        <w:spacing w:line="312" w:lineRule="auto"/>
        <w:ind w:right="-341"/>
        <w:textAlignment w:val="baseline"/>
        <w:rPr>
          <w:rFonts w:ascii="宋体" w:hAnsi="宋体"/>
          <w:b/>
          <w:sz w:val="20"/>
        </w:rPr>
      </w:pPr>
    </w:p>
    <w:p>
      <w:pPr>
        <w:snapToGrid w:val="0"/>
        <w:spacing w:line="312" w:lineRule="auto"/>
        <w:ind w:right="-341"/>
        <w:textAlignment w:val="baseline"/>
        <w:rPr>
          <w:rFonts w:ascii="宋体" w:hAnsi="宋体"/>
          <w:b/>
          <w:sz w:val="20"/>
        </w:rPr>
      </w:pPr>
    </w:p>
    <w:p>
      <w:pPr>
        <w:snapToGrid w:val="0"/>
        <w:spacing w:line="312" w:lineRule="auto"/>
        <w:ind w:right="-341"/>
        <w:textAlignment w:val="baseline"/>
        <w:rPr>
          <w:rFonts w:ascii="宋体" w:hAnsi="宋体"/>
          <w:b/>
          <w:sz w:val="20"/>
        </w:rPr>
      </w:pPr>
    </w:p>
    <w:p>
      <w:pPr>
        <w:snapToGrid w:val="0"/>
        <w:spacing w:line="312" w:lineRule="auto"/>
        <w:ind w:right="-341"/>
        <w:textAlignment w:val="baseline"/>
        <w:rPr>
          <w:rFonts w:ascii="宋体" w:hAnsi="宋体"/>
          <w:b/>
          <w:sz w:val="20"/>
        </w:rPr>
      </w:pPr>
    </w:p>
    <w:p>
      <w:pPr>
        <w:snapToGrid w:val="0"/>
        <w:spacing w:line="312" w:lineRule="auto"/>
        <w:ind w:right="-341"/>
        <w:textAlignment w:val="baseline"/>
        <w:rPr>
          <w:rFonts w:ascii="宋体" w:hAnsi="宋体"/>
          <w:b/>
          <w:sz w:val="20"/>
        </w:rPr>
      </w:pPr>
    </w:p>
    <w:p>
      <w:pPr>
        <w:snapToGrid w:val="0"/>
        <w:spacing w:line="312" w:lineRule="auto"/>
        <w:ind w:right="-341"/>
        <w:textAlignment w:val="baseline"/>
        <w:rPr>
          <w:rFonts w:ascii="宋体" w:hAnsi="宋体"/>
          <w:b/>
          <w:sz w:val="20"/>
        </w:rPr>
      </w:pPr>
    </w:p>
    <w:p>
      <w:pPr>
        <w:snapToGrid w:val="0"/>
        <w:spacing w:line="312" w:lineRule="auto"/>
        <w:ind w:right="-341"/>
        <w:textAlignment w:val="baseline"/>
        <w:rPr>
          <w:rFonts w:ascii="宋体" w:hAnsi="宋体"/>
          <w:b/>
          <w:sz w:val="20"/>
        </w:rPr>
      </w:pPr>
    </w:p>
    <w:p>
      <w:pPr>
        <w:snapToGrid w:val="0"/>
        <w:spacing w:line="312" w:lineRule="auto"/>
        <w:ind w:right="-341"/>
        <w:textAlignment w:val="baseline"/>
        <w:rPr>
          <w:rFonts w:ascii="宋体" w:hAnsi="宋体"/>
          <w:b/>
          <w:sz w:val="20"/>
        </w:rPr>
      </w:pPr>
    </w:p>
    <w:p>
      <w:pPr>
        <w:snapToGrid w:val="0"/>
        <w:spacing w:line="312" w:lineRule="auto"/>
        <w:ind w:right="-341"/>
        <w:textAlignment w:val="baseline"/>
        <w:rPr>
          <w:rFonts w:ascii="宋体" w:hAnsi="宋体"/>
          <w:b/>
          <w:sz w:val="20"/>
        </w:rPr>
      </w:pPr>
    </w:p>
    <w:p>
      <w:pPr>
        <w:snapToGrid w:val="0"/>
        <w:spacing w:line="312" w:lineRule="auto"/>
        <w:ind w:right="-341"/>
        <w:textAlignment w:val="baseline"/>
        <w:rPr>
          <w:rFonts w:ascii="宋体" w:hAnsi="宋体"/>
          <w:b/>
          <w:sz w:val="20"/>
        </w:rPr>
      </w:pPr>
    </w:p>
    <w:p>
      <w:pPr>
        <w:snapToGrid w:val="0"/>
        <w:spacing w:line="312" w:lineRule="auto"/>
        <w:ind w:right="-341"/>
        <w:textAlignment w:val="baseline"/>
        <w:rPr>
          <w:rFonts w:ascii="宋体" w:hAnsi="宋体"/>
          <w:b/>
          <w:sz w:val="20"/>
        </w:rPr>
      </w:pPr>
    </w:p>
    <w:p>
      <w:pPr>
        <w:snapToGrid w:val="0"/>
        <w:spacing w:line="312" w:lineRule="auto"/>
        <w:ind w:right="-341"/>
        <w:textAlignment w:val="baseline"/>
        <w:rPr>
          <w:rFonts w:ascii="宋体" w:hAnsi="宋体"/>
          <w:b/>
          <w:sz w:val="20"/>
        </w:rPr>
      </w:pPr>
    </w:p>
    <w:p>
      <w:pPr>
        <w:snapToGrid w:val="0"/>
        <w:spacing w:line="312" w:lineRule="auto"/>
        <w:ind w:right="-341"/>
        <w:textAlignment w:val="baseline"/>
        <w:rPr>
          <w:rFonts w:ascii="宋体" w:hAnsi="宋体"/>
          <w:b/>
          <w:sz w:val="20"/>
        </w:rPr>
      </w:pPr>
    </w:p>
    <w:p>
      <w:pPr>
        <w:snapToGrid w:val="0"/>
        <w:spacing w:line="312" w:lineRule="auto"/>
        <w:ind w:right="-341"/>
        <w:textAlignment w:val="baseline"/>
        <w:rPr>
          <w:rFonts w:ascii="宋体" w:hAnsi="宋体"/>
          <w:b/>
          <w:sz w:val="20"/>
        </w:rPr>
      </w:pPr>
    </w:p>
    <w:p>
      <w:pPr>
        <w:snapToGrid w:val="0"/>
        <w:spacing w:line="360" w:lineRule="auto"/>
        <w:ind w:right="-341"/>
        <w:textAlignment w:val="baseline"/>
        <w:rPr>
          <w:b/>
          <w:sz w:val="20"/>
        </w:rPr>
      </w:pPr>
    </w:p>
    <w:p>
      <w:pPr>
        <w:snapToGrid w:val="0"/>
        <w:spacing w:before="50" w:line="312" w:lineRule="auto"/>
        <w:textAlignment w:val="baseline"/>
        <w:rPr>
          <w:rFonts w:ascii="宋体" w:hAnsi="宋体"/>
          <w:b/>
          <w:sz w:val="24"/>
        </w:rPr>
      </w:pPr>
      <w:r>
        <w:rPr>
          <w:rFonts w:hint="eastAsia" w:ascii="宋体" w:hAnsi="宋体"/>
          <w:b/>
          <w:sz w:val="24"/>
        </w:rPr>
        <w:t>八</w:t>
      </w:r>
    </w:p>
    <w:p>
      <w:pPr>
        <w:snapToGrid w:val="0"/>
        <w:spacing w:before="50" w:line="312" w:lineRule="auto"/>
        <w:jc w:val="center"/>
        <w:textAlignment w:val="baseline"/>
        <w:rPr>
          <w:rFonts w:ascii="宋体" w:hAnsi="宋体"/>
          <w:b/>
          <w:sz w:val="24"/>
        </w:rPr>
      </w:pPr>
      <w:r>
        <w:rPr>
          <w:rFonts w:hint="eastAsia" w:ascii="宋体" w:hAnsi="宋体"/>
          <w:b/>
          <w:sz w:val="24"/>
        </w:rPr>
        <w:t>商务响应表：</w:t>
      </w:r>
    </w:p>
    <w:p>
      <w:pPr>
        <w:snapToGrid w:val="0"/>
        <w:spacing w:before="50" w:line="312" w:lineRule="auto"/>
        <w:jc w:val="center"/>
        <w:textAlignment w:val="baseline"/>
        <w:rPr>
          <w:rFonts w:ascii="宋体" w:hAnsi="宋体"/>
          <w:b/>
          <w:sz w:val="24"/>
        </w:rPr>
      </w:pPr>
    </w:p>
    <w:p>
      <w:pPr>
        <w:snapToGrid w:val="0"/>
        <w:spacing w:line="312" w:lineRule="auto"/>
        <w:textAlignment w:val="baseline"/>
        <w:rPr>
          <w:rFonts w:ascii="宋体" w:hAnsi="宋体"/>
          <w:sz w:val="20"/>
        </w:rPr>
      </w:pPr>
      <w:r>
        <w:rPr>
          <w:rFonts w:hint="eastAsia" w:ascii="宋体" w:hAnsi="宋体"/>
        </w:rPr>
        <w:t>项目名称：</w:t>
      </w:r>
    </w:p>
    <w:p>
      <w:pPr>
        <w:snapToGrid w:val="0"/>
        <w:spacing w:line="312" w:lineRule="auto"/>
        <w:textAlignment w:val="baseline"/>
        <w:rPr>
          <w:rFonts w:ascii="宋体"/>
          <w:sz w:val="20"/>
        </w:rPr>
      </w:pPr>
      <w:r>
        <w:rPr>
          <w:rFonts w:hint="eastAsia" w:ascii="宋体" w:hAnsi="宋体"/>
        </w:rPr>
        <w:t>项目编号：</w:t>
      </w:r>
    </w:p>
    <w:tbl>
      <w:tblPr>
        <w:tblStyle w:val="35"/>
        <w:tblW w:w="90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8"/>
        <w:gridCol w:w="324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548" w:type="dxa"/>
            <w:tcBorders>
              <w:top w:val="single" w:color="auto" w:sz="4" w:space="0"/>
              <w:left w:val="single" w:color="auto" w:sz="4" w:space="0"/>
              <w:bottom w:val="single" w:color="auto" w:sz="4" w:space="0"/>
              <w:right w:val="single" w:color="auto" w:sz="4" w:space="0"/>
            </w:tcBorders>
            <w:vAlign w:val="center"/>
          </w:tcPr>
          <w:p>
            <w:pPr>
              <w:snapToGrid w:val="0"/>
              <w:spacing w:before="156" w:line="312" w:lineRule="auto"/>
              <w:jc w:val="center"/>
              <w:textAlignment w:val="baseline"/>
              <w:rPr>
                <w:rFonts w:ascii="宋体" w:hAnsi="宋体"/>
                <w:b/>
                <w:sz w:val="20"/>
              </w:rPr>
            </w:pPr>
            <w:r>
              <w:rPr>
                <w:rFonts w:hint="eastAsia" w:ascii="宋体" w:hAnsi="宋体"/>
                <w:b/>
              </w:rPr>
              <w:t>项目</w:t>
            </w:r>
          </w:p>
        </w:tc>
        <w:tc>
          <w:tcPr>
            <w:tcW w:w="3240" w:type="dxa"/>
            <w:tcBorders>
              <w:top w:val="single" w:color="auto" w:sz="4" w:space="0"/>
              <w:left w:val="single" w:color="auto" w:sz="4" w:space="0"/>
              <w:bottom w:val="single" w:color="auto" w:sz="4" w:space="0"/>
              <w:right w:val="single" w:color="auto" w:sz="4" w:space="0"/>
            </w:tcBorders>
            <w:vAlign w:val="center"/>
          </w:tcPr>
          <w:p>
            <w:pPr>
              <w:snapToGrid w:val="0"/>
              <w:spacing w:before="156" w:line="312" w:lineRule="auto"/>
              <w:jc w:val="center"/>
              <w:textAlignment w:val="baseline"/>
              <w:rPr>
                <w:rFonts w:ascii="宋体" w:hAnsi="宋体"/>
                <w:b/>
                <w:sz w:val="20"/>
              </w:rPr>
            </w:pPr>
            <w:r>
              <w:rPr>
                <w:rFonts w:hint="eastAsia" w:ascii="宋体" w:hAnsi="宋体"/>
                <w:b/>
              </w:rPr>
              <w:t>招标文件要求</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56" w:line="312" w:lineRule="auto"/>
              <w:jc w:val="center"/>
              <w:textAlignment w:val="baseline"/>
              <w:rPr>
                <w:rFonts w:ascii="宋体" w:hAnsi="宋体"/>
                <w:b/>
                <w:sz w:val="20"/>
              </w:rPr>
            </w:pPr>
            <w:r>
              <w:rPr>
                <w:rFonts w:hint="eastAsia" w:ascii="宋体" w:hAnsi="宋体"/>
                <w:b/>
              </w:rPr>
              <w:t>是否响应</w:t>
            </w: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156" w:line="312" w:lineRule="auto"/>
              <w:jc w:val="center"/>
              <w:textAlignment w:val="baseline"/>
              <w:rPr>
                <w:rFonts w:ascii="宋体" w:hAnsi="宋体"/>
                <w:b/>
                <w:sz w:val="20"/>
              </w:rPr>
            </w:pPr>
            <w:r>
              <w:rPr>
                <w:rFonts w:hint="eastAsia" w:ascii="宋体" w:hAnsi="宋体"/>
                <w:b/>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156" w:line="312" w:lineRule="auto"/>
              <w:textAlignment w:val="baseline"/>
              <w:rPr>
                <w:rFonts w:ascii="宋体" w:hAnsi="宋体"/>
                <w:sz w:val="24"/>
              </w:rPr>
            </w:pPr>
          </w:p>
        </w:tc>
        <w:tc>
          <w:tcPr>
            <w:tcW w:w="3240" w:type="dxa"/>
            <w:tcBorders>
              <w:top w:val="single" w:color="auto" w:sz="4" w:space="0"/>
              <w:left w:val="single" w:color="auto" w:sz="4" w:space="0"/>
              <w:bottom w:val="single" w:color="auto" w:sz="4" w:space="0"/>
              <w:right w:val="single" w:color="auto" w:sz="4" w:space="0"/>
            </w:tcBorders>
          </w:tcPr>
          <w:p>
            <w:pPr>
              <w:snapToGrid w:val="0"/>
              <w:spacing w:before="156" w:line="312" w:lineRule="auto"/>
              <w:textAlignment w:val="baseline"/>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line="312" w:lineRule="auto"/>
              <w:textAlignment w:val="baseline"/>
              <w:rPr>
                <w:rFonts w:ascii="宋体" w:hAnsi="宋体"/>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56" w:line="312" w:lineRule="auto"/>
              <w:textAlignment w:val="baseline"/>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548" w:type="dxa"/>
            <w:tcBorders>
              <w:top w:val="single" w:color="auto" w:sz="4" w:space="0"/>
              <w:left w:val="single" w:color="auto" w:sz="4" w:space="0"/>
              <w:bottom w:val="single" w:color="auto" w:sz="4" w:space="0"/>
              <w:right w:val="single" w:color="auto" w:sz="4" w:space="0"/>
            </w:tcBorders>
            <w:vAlign w:val="center"/>
          </w:tcPr>
          <w:p>
            <w:pPr>
              <w:pStyle w:val="91"/>
              <w:widowControl/>
              <w:tabs>
                <w:tab w:val="left" w:pos="420"/>
              </w:tabs>
              <w:snapToGrid w:val="0"/>
              <w:spacing w:line="312" w:lineRule="auto"/>
              <w:textAlignment w:val="baseline"/>
              <w:rPr>
                <w:rFonts w:ascii="宋体" w:hAnsi="宋体" w:eastAsia="宋体"/>
                <w:spacing w:val="0"/>
              </w:rPr>
            </w:pPr>
          </w:p>
        </w:tc>
        <w:tc>
          <w:tcPr>
            <w:tcW w:w="3240" w:type="dxa"/>
            <w:tcBorders>
              <w:top w:val="single" w:color="auto" w:sz="4" w:space="0"/>
              <w:left w:val="single" w:color="auto" w:sz="4" w:space="0"/>
              <w:bottom w:val="single" w:color="auto" w:sz="4" w:space="0"/>
              <w:right w:val="single" w:color="auto" w:sz="4" w:space="0"/>
            </w:tcBorders>
          </w:tcPr>
          <w:p>
            <w:pPr>
              <w:snapToGrid w:val="0"/>
              <w:spacing w:before="156" w:line="312" w:lineRule="auto"/>
              <w:textAlignment w:val="baseline"/>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line="312" w:lineRule="auto"/>
              <w:textAlignment w:val="baseline"/>
              <w:rPr>
                <w:rFonts w:ascii="宋体" w:hAnsi="宋体"/>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56" w:line="312" w:lineRule="auto"/>
              <w:textAlignment w:val="baseline"/>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548" w:type="dxa"/>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textAlignment w:val="baseline"/>
              <w:rPr>
                <w:rFonts w:ascii="宋体" w:hAnsi="宋体"/>
                <w:sz w:val="24"/>
              </w:rPr>
            </w:pPr>
          </w:p>
        </w:tc>
        <w:tc>
          <w:tcPr>
            <w:tcW w:w="3240" w:type="dxa"/>
            <w:tcBorders>
              <w:top w:val="single" w:color="auto" w:sz="4" w:space="0"/>
              <w:left w:val="single" w:color="auto" w:sz="4" w:space="0"/>
              <w:bottom w:val="single" w:color="auto" w:sz="4" w:space="0"/>
              <w:right w:val="single" w:color="auto" w:sz="4" w:space="0"/>
            </w:tcBorders>
          </w:tcPr>
          <w:p>
            <w:pPr>
              <w:snapToGrid w:val="0"/>
              <w:spacing w:before="156" w:line="312" w:lineRule="auto"/>
              <w:textAlignment w:val="baseline"/>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line="312" w:lineRule="auto"/>
              <w:ind w:left="43"/>
              <w:textAlignment w:val="baseline"/>
              <w:rPr>
                <w:rFonts w:ascii="宋体" w:hAnsi="宋体"/>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56" w:line="312" w:lineRule="auto"/>
              <w:ind w:left="43"/>
              <w:textAlignment w:val="baseline"/>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548" w:type="dxa"/>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textAlignment w:val="baseline"/>
              <w:rPr>
                <w:rFonts w:ascii="宋体" w:hAnsi="宋体"/>
                <w:sz w:val="24"/>
              </w:rPr>
            </w:pPr>
          </w:p>
        </w:tc>
        <w:tc>
          <w:tcPr>
            <w:tcW w:w="3240" w:type="dxa"/>
            <w:tcBorders>
              <w:top w:val="single" w:color="auto" w:sz="4" w:space="0"/>
              <w:left w:val="single" w:color="auto" w:sz="4" w:space="0"/>
              <w:bottom w:val="single" w:color="auto" w:sz="4" w:space="0"/>
              <w:right w:val="single" w:color="auto" w:sz="4" w:space="0"/>
            </w:tcBorders>
          </w:tcPr>
          <w:p>
            <w:pPr>
              <w:snapToGrid w:val="0"/>
              <w:spacing w:before="156" w:line="312" w:lineRule="auto"/>
              <w:textAlignment w:val="baseline"/>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line="312" w:lineRule="auto"/>
              <w:textAlignment w:val="baseline"/>
              <w:rPr>
                <w:rFonts w:ascii="宋体" w:hAnsi="宋体"/>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56" w:line="312" w:lineRule="auto"/>
              <w:textAlignment w:val="baseline"/>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tcPr>
          <w:p>
            <w:pPr>
              <w:snapToGrid w:val="0"/>
              <w:spacing w:before="156" w:line="312" w:lineRule="auto"/>
              <w:textAlignment w:val="baseline"/>
              <w:rPr>
                <w:rFonts w:ascii="宋体" w:hAnsi="宋体"/>
                <w:sz w:val="24"/>
              </w:rPr>
            </w:pPr>
          </w:p>
        </w:tc>
        <w:tc>
          <w:tcPr>
            <w:tcW w:w="3240" w:type="dxa"/>
            <w:tcBorders>
              <w:top w:val="single" w:color="auto" w:sz="4" w:space="0"/>
              <w:left w:val="single" w:color="auto" w:sz="4" w:space="0"/>
              <w:bottom w:val="single" w:color="auto" w:sz="4" w:space="0"/>
              <w:right w:val="single" w:color="auto" w:sz="4" w:space="0"/>
            </w:tcBorders>
          </w:tcPr>
          <w:p>
            <w:pPr>
              <w:snapToGrid w:val="0"/>
              <w:spacing w:before="156" w:line="312" w:lineRule="auto"/>
              <w:textAlignment w:val="baseline"/>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line="312" w:lineRule="auto"/>
              <w:textAlignment w:val="baseline"/>
              <w:rPr>
                <w:rFonts w:ascii="宋体" w:hAnsi="宋体"/>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56" w:line="312" w:lineRule="auto"/>
              <w:textAlignment w:val="baseline"/>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tcPr>
          <w:p>
            <w:pPr>
              <w:snapToGrid w:val="0"/>
              <w:spacing w:before="156" w:line="312" w:lineRule="auto"/>
              <w:textAlignment w:val="baseline"/>
              <w:rPr>
                <w:rFonts w:ascii="宋体" w:hAnsi="宋体"/>
                <w:sz w:val="24"/>
              </w:rPr>
            </w:pPr>
          </w:p>
        </w:tc>
        <w:tc>
          <w:tcPr>
            <w:tcW w:w="3240" w:type="dxa"/>
            <w:tcBorders>
              <w:top w:val="single" w:color="auto" w:sz="4" w:space="0"/>
              <w:left w:val="single" w:color="auto" w:sz="4" w:space="0"/>
              <w:bottom w:val="single" w:color="auto" w:sz="4" w:space="0"/>
              <w:right w:val="single" w:color="auto" w:sz="4" w:space="0"/>
            </w:tcBorders>
          </w:tcPr>
          <w:p>
            <w:pPr>
              <w:snapToGrid w:val="0"/>
              <w:spacing w:before="156" w:line="312" w:lineRule="auto"/>
              <w:textAlignment w:val="baseline"/>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line="312" w:lineRule="auto"/>
              <w:textAlignment w:val="baseline"/>
              <w:rPr>
                <w:rFonts w:ascii="宋体" w:hAnsi="宋体"/>
                <w:sz w:val="24"/>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56" w:line="312" w:lineRule="auto"/>
              <w:textAlignment w:val="baseline"/>
              <w:rPr>
                <w:rFonts w:ascii="宋体" w:hAnsi="宋体"/>
                <w:sz w:val="24"/>
              </w:rPr>
            </w:pPr>
          </w:p>
        </w:tc>
      </w:tr>
    </w:tbl>
    <w:p>
      <w:pPr>
        <w:pStyle w:val="83"/>
        <w:snapToGrid w:val="0"/>
        <w:spacing w:line="312" w:lineRule="auto"/>
        <w:ind w:left="642" w:hanging="642"/>
        <w:textAlignment w:val="baseline"/>
        <w:rPr>
          <w:rFonts w:ascii="宋体" w:hAnsi="宋体"/>
          <w:b/>
          <w:spacing w:val="20"/>
          <w:sz w:val="28"/>
        </w:rPr>
      </w:pPr>
    </w:p>
    <w:p>
      <w:pPr>
        <w:widowControl/>
        <w:snapToGrid w:val="0"/>
        <w:spacing w:line="312" w:lineRule="auto"/>
        <w:jc w:val="left"/>
        <w:textAlignment w:val="baseline"/>
        <w:rPr>
          <w:rFonts w:ascii="宋体" w:hAnsi="宋体"/>
          <w:sz w:val="24"/>
        </w:rPr>
        <w:sectPr>
          <w:pgSz w:w="11906" w:h="16838"/>
          <w:pgMar w:top="1304" w:right="1531" w:bottom="1304" w:left="1531" w:header="1304" w:footer="1304" w:gutter="0"/>
          <w:cols w:space="720" w:num="1"/>
        </w:sectPr>
      </w:pPr>
    </w:p>
    <w:p>
      <w:pPr>
        <w:snapToGrid w:val="0"/>
        <w:spacing w:before="50" w:after="156" w:line="312" w:lineRule="auto"/>
        <w:jc w:val="left"/>
        <w:textAlignment w:val="baseline"/>
        <w:rPr>
          <w:rFonts w:ascii="宋体" w:hAnsi="宋体"/>
          <w:sz w:val="24"/>
        </w:rPr>
      </w:pPr>
      <w:r>
        <w:rPr>
          <w:rFonts w:hint="eastAsia" w:ascii="宋体" w:hAnsi="宋体"/>
          <w:b/>
          <w:sz w:val="24"/>
        </w:rPr>
        <w:t>九、投标人的类似案例的业绩证明文件：</w:t>
      </w:r>
    </w:p>
    <w:p>
      <w:pPr>
        <w:pStyle w:val="26"/>
        <w:snapToGrid w:val="0"/>
        <w:spacing w:line="312" w:lineRule="auto"/>
        <w:ind w:left="420" w:hanging="420"/>
        <w:textAlignment w:val="baseline"/>
        <w:rPr>
          <w:rFonts w:ascii="宋体" w:hAnsi="宋体"/>
          <w:sz w:val="24"/>
        </w:rPr>
      </w:pPr>
      <w:r>
        <w:rPr>
          <w:rFonts w:hint="eastAsia" w:ascii="宋体" w:hAnsi="宋体"/>
          <w:sz w:val="21"/>
        </w:rPr>
        <w:t>投标人同类项目实施情况一览表格式：（投标人同类项目合同复印件、用户验收报告、用户评价意见格式自拟）</w:t>
      </w:r>
    </w:p>
    <w:tbl>
      <w:tblPr>
        <w:tblStyle w:val="35"/>
        <w:tblW w:w="139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8"/>
        <w:gridCol w:w="3420"/>
        <w:gridCol w:w="1080"/>
        <w:gridCol w:w="1080"/>
        <w:gridCol w:w="1440"/>
        <w:gridCol w:w="720"/>
        <w:gridCol w:w="720"/>
        <w:gridCol w:w="72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7" w:hRule="atLeast"/>
        </w:trPr>
        <w:tc>
          <w:tcPr>
            <w:tcW w:w="262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textAlignment w:val="baseline"/>
              <w:rPr>
                <w:rFonts w:ascii="宋体" w:hAnsi="宋体"/>
                <w:sz w:val="20"/>
                <w:szCs w:val="21"/>
              </w:rPr>
            </w:pPr>
            <w:r>
              <w:rPr>
                <w:rFonts w:hint="eastAsia" w:ascii="宋体" w:hAnsi="宋体"/>
                <w:szCs w:val="21"/>
              </w:rPr>
              <w:t>采购单位名称</w:t>
            </w:r>
          </w:p>
        </w:tc>
        <w:tc>
          <w:tcPr>
            <w:tcW w:w="342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textAlignment w:val="baseline"/>
              <w:rPr>
                <w:rFonts w:ascii="宋体" w:hAnsi="宋体"/>
                <w:sz w:val="20"/>
                <w:szCs w:val="21"/>
              </w:rPr>
            </w:pPr>
            <w:r>
              <w:rPr>
                <w:rFonts w:hint="eastAsia" w:ascii="宋体" w:hAnsi="宋体"/>
                <w:szCs w:val="21"/>
              </w:rPr>
              <w:t>项目名称</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textAlignment w:val="baseline"/>
              <w:rPr>
                <w:rFonts w:ascii="宋体" w:hAnsi="宋体"/>
                <w:sz w:val="20"/>
                <w:szCs w:val="21"/>
              </w:rPr>
            </w:pPr>
            <w:r>
              <w:rPr>
                <w:rFonts w:hint="eastAsia" w:ascii="宋体" w:hAnsi="宋体"/>
                <w:szCs w:val="21"/>
              </w:rPr>
              <w:t>采购</w:t>
            </w:r>
          </w:p>
          <w:p>
            <w:pPr>
              <w:snapToGrid w:val="0"/>
              <w:spacing w:line="312" w:lineRule="auto"/>
              <w:jc w:val="center"/>
              <w:textAlignment w:val="baseline"/>
              <w:rPr>
                <w:rFonts w:ascii="宋体" w:hAnsi="宋体"/>
                <w:sz w:val="20"/>
                <w:szCs w:val="21"/>
              </w:rPr>
            </w:pPr>
            <w:r>
              <w:rPr>
                <w:rFonts w:hint="eastAsia" w:ascii="宋体" w:hAnsi="宋体"/>
                <w:szCs w:val="21"/>
              </w:rPr>
              <w:t>数量</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textAlignment w:val="baseline"/>
              <w:rPr>
                <w:rFonts w:ascii="宋体" w:hAnsi="宋体"/>
                <w:sz w:val="20"/>
                <w:szCs w:val="21"/>
              </w:rPr>
            </w:pPr>
            <w:r>
              <w:rPr>
                <w:rFonts w:hint="eastAsia" w:ascii="宋体" w:hAnsi="宋体"/>
                <w:szCs w:val="21"/>
              </w:rPr>
              <w:t>单价</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textAlignment w:val="baseline"/>
              <w:rPr>
                <w:rFonts w:ascii="宋体" w:hAnsi="宋体"/>
                <w:sz w:val="20"/>
                <w:szCs w:val="21"/>
              </w:rPr>
            </w:pPr>
            <w:r>
              <w:rPr>
                <w:rFonts w:hint="eastAsia" w:ascii="宋体" w:hAnsi="宋体"/>
                <w:szCs w:val="21"/>
              </w:rPr>
              <w:t>合同金额</w:t>
            </w:r>
          </w:p>
          <w:p>
            <w:pPr>
              <w:snapToGrid w:val="0"/>
              <w:spacing w:line="312" w:lineRule="auto"/>
              <w:jc w:val="center"/>
              <w:textAlignment w:val="baseline"/>
              <w:rPr>
                <w:rFonts w:ascii="宋体" w:hAnsi="宋体"/>
                <w:sz w:val="20"/>
                <w:szCs w:val="21"/>
              </w:rPr>
            </w:pPr>
            <w:r>
              <w:rPr>
                <w:rFonts w:hint="eastAsia" w:ascii="宋体" w:hAnsi="宋体"/>
                <w:szCs w:val="21"/>
              </w:rPr>
              <w:t>（万元）</w:t>
            </w:r>
          </w:p>
        </w:tc>
        <w:tc>
          <w:tcPr>
            <w:tcW w:w="216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textAlignment w:val="baseline"/>
              <w:rPr>
                <w:rFonts w:ascii="宋体" w:hAnsi="宋体"/>
                <w:sz w:val="20"/>
                <w:szCs w:val="21"/>
              </w:rPr>
            </w:pPr>
            <w:r>
              <w:rPr>
                <w:rFonts w:hint="eastAsia" w:ascii="宋体" w:hAnsi="宋体"/>
                <w:szCs w:val="21"/>
              </w:rPr>
              <w:t>附件页码</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textAlignment w:val="baseline"/>
              <w:rPr>
                <w:rFonts w:ascii="宋体" w:hAnsi="宋体"/>
                <w:sz w:val="20"/>
                <w:szCs w:val="21"/>
              </w:rPr>
            </w:pPr>
            <w:r>
              <w:rPr>
                <w:rFonts w:hint="eastAsia" w:ascii="宋体" w:hAnsi="宋体"/>
                <w:szCs w:val="21"/>
              </w:rPr>
              <w:t>采购单位联系人及</w:t>
            </w:r>
          </w:p>
          <w:p>
            <w:pPr>
              <w:snapToGrid w:val="0"/>
              <w:spacing w:line="312" w:lineRule="auto"/>
              <w:jc w:val="center"/>
              <w:textAlignment w:val="baseline"/>
              <w:rPr>
                <w:rFonts w:ascii="宋体" w:hAnsi="宋体"/>
                <w:sz w:val="20"/>
                <w:szCs w:val="21"/>
              </w:rPr>
            </w:pPr>
            <w:r>
              <w:rPr>
                <w:rFonts w:hint="eastAsia" w:ascii="宋体" w:hAnsi="宋体"/>
                <w:szCs w:val="21"/>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6" w:hRule="atLeast"/>
        </w:trPr>
        <w:tc>
          <w:tcPr>
            <w:tcW w:w="262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12" w:lineRule="auto"/>
              <w:jc w:val="left"/>
              <w:textAlignment w:val="baseline"/>
              <w:rPr>
                <w:rFonts w:ascii="宋体" w:hAnsi="宋体"/>
                <w:sz w:val="20"/>
                <w:szCs w:val="21"/>
              </w:rPr>
            </w:pPr>
          </w:p>
        </w:tc>
        <w:tc>
          <w:tcPr>
            <w:tcW w:w="342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12" w:lineRule="auto"/>
              <w:jc w:val="left"/>
              <w:textAlignment w:val="baseline"/>
              <w:rPr>
                <w:rFonts w:ascii="宋体" w:hAnsi="宋体"/>
                <w:sz w:val="2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12" w:lineRule="auto"/>
              <w:jc w:val="left"/>
              <w:textAlignment w:val="baseline"/>
              <w:rPr>
                <w:rFonts w:ascii="宋体" w:hAnsi="宋体"/>
                <w:sz w:val="2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12" w:lineRule="auto"/>
              <w:jc w:val="left"/>
              <w:textAlignment w:val="baseline"/>
              <w:rPr>
                <w:rFonts w:ascii="宋体" w:hAnsi="宋体"/>
                <w:sz w:val="20"/>
                <w:szCs w:val="21"/>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12" w:lineRule="auto"/>
              <w:jc w:val="left"/>
              <w:textAlignment w:val="baseline"/>
              <w:rPr>
                <w:rFonts w:ascii="宋体" w:hAnsi="宋体"/>
                <w:sz w:val="20"/>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textAlignment w:val="baseline"/>
              <w:rPr>
                <w:rFonts w:ascii="宋体" w:hAnsi="宋体"/>
                <w:sz w:val="20"/>
                <w:szCs w:val="21"/>
              </w:rPr>
            </w:pPr>
            <w:r>
              <w:rPr>
                <w:rFonts w:hint="eastAsia" w:ascii="宋体" w:hAnsi="宋体"/>
                <w:szCs w:val="21"/>
              </w:rPr>
              <w:t>合同</w:t>
            </w: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textAlignment w:val="baseline"/>
              <w:rPr>
                <w:rFonts w:ascii="宋体" w:hAnsi="宋体"/>
                <w:sz w:val="20"/>
                <w:szCs w:val="21"/>
              </w:rPr>
            </w:pPr>
            <w:r>
              <w:rPr>
                <w:rFonts w:hint="eastAsia" w:ascii="宋体" w:hAnsi="宋体"/>
                <w:szCs w:val="21"/>
              </w:rPr>
              <w:t>验收报告</w:t>
            </w: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textAlignment w:val="baseline"/>
              <w:rPr>
                <w:rFonts w:ascii="宋体" w:hAnsi="宋体"/>
                <w:sz w:val="20"/>
                <w:szCs w:val="21"/>
              </w:rPr>
            </w:pPr>
            <w:r>
              <w:rPr>
                <w:rFonts w:hint="eastAsia" w:ascii="宋体" w:hAnsi="宋体"/>
                <w:szCs w:val="21"/>
              </w:rPr>
              <w:t>用户评价</w:t>
            </w: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12" w:lineRule="auto"/>
              <w:jc w:val="left"/>
              <w:textAlignment w:val="baseline"/>
              <w:rPr>
                <w:rFonts w:ascii="宋体" w:hAnsi="宋体"/>
                <w:sz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2628" w:type="dxa"/>
            <w:tcBorders>
              <w:top w:val="single" w:color="auto" w:sz="4" w:space="0"/>
              <w:left w:val="single" w:color="auto" w:sz="4" w:space="0"/>
              <w:bottom w:val="single" w:color="auto" w:sz="4" w:space="0"/>
              <w:right w:val="single" w:color="auto" w:sz="4" w:space="0"/>
            </w:tcBorders>
          </w:tcPr>
          <w:p>
            <w:pPr>
              <w:snapToGrid w:val="0"/>
              <w:spacing w:line="312" w:lineRule="auto"/>
              <w:jc w:val="left"/>
              <w:textAlignment w:val="baseline"/>
              <w:rPr>
                <w:rFonts w:ascii="宋体" w:hAnsi="宋体"/>
                <w:sz w:val="20"/>
                <w:szCs w:val="21"/>
              </w:rPr>
            </w:pPr>
          </w:p>
        </w:tc>
        <w:tc>
          <w:tcPr>
            <w:tcW w:w="3420" w:type="dxa"/>
            <w:tcBorders>
              <w:top w:val="single" w:color="auto" w:sz="4" w:space="0"/>
              <w:left w:val="single" w:color="auto" w:sz="4" w:space="0"/>
              <w:bottom w:val="single" w:color="auto" w:sz="4" w:space="0"/>
              <w:right w:val="single" w:color="auto" w:sz="4" w:space="0"/>
            </w:tcBorders>
          </w:tcPr>
          <w:p>
            <w:pPr>
              <w:snapToGrid w:val="0"/>
              <w:spacing w:line="312" w:lineRule="auto"/>
              <w:jc w:val="left"/>
              <w:textAlignment w:val="baseline"/>
              <w:rPr>
                <w:rFonts w:ascii="宋体" w:hAnsi="宋体"/>
                <w:sz w:val="20"/>
                <w:szCs w:val="21"/>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12" w:lineRule="auto"/>
              <w:jc w:val="left"/>
              <w:textAlignment w:val="baseline"/>
              <w:rPr>
                <w:rFonts w:ascii="宋体" w:hAnsi="宋体"/>
                <w:sz w:val="20"/>
                <w:szCs w:val="21"/>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12" w:lineRule="auto"/>
              <w:jc w:val="left"/>
              <w:textAlignment w:val="baseline"/>
              <w:rPr>
                <w:rFonts w:ascii="宋体" w:hAnsi="宋体"/>
                <w:sz w:val="20"/>
                <w:szCs w:val="21"/>
              </w:rPr>
            </w:pPr>
          </w:p>
        </w:tc>
        <w:tc>
          <w:tcPr>
            <w:tcW w:w="1440" w:type="dxa"/>
            <w:tcBorders>
              <w:top w:val="single" w:color="auto" w:sz="4" w:space="0"/>
              <w:left w:val="single" w:color="auto" w:sz="4" w:space="0"/>
              <w:bottom w:val="single" w:color="auto" w:sz="4" w:space="0"/>
              <w:right w:val="single" w:color="auto" w:sz="4" w:space="0"/>
            </w:tcBorders>
          </w:tcPr>
          <w:p>
            <w:pPr>
              <w:snapToGrid w:val="0"/>
              <w:spacing w:line="312" w:lineRule="auto"/>
              <w:jc w:val="left"/>
              <w:textAlignment w:val="baseline"/>
              <w:rPr>
                <w:rFonts w:ascii="宋体" w:hAnsi="宋体"/>
                <w:sz w:val="20"/>
                <w:szCs w:val="21"/>
              </w:rPr>
            </w:pPr>
          </w:p>
        </w:tc>
        <w:tc>
          <w:tcPr>
            <w:tcW w:w="720" w:type="dxa"/>
            <w:tcBorders>
              <w:top w:val="single" w:color="auto" w:sz="4" w:space="0"/>
              <w:left w:val="single" w:color="auto" w:sz="4" w:space="0"/>
              <w:bottom w:val="single" w:color="auto" w:sz="4" w:space="0"/>
              <w:right w:val="single" w:color="auto" w:sz="4" w:space="0"/>
            </w:tcBorders>
          </w:tcPr>
          <w:p>
            <w:pPr>
              <w:snapToGrid w:val="0"/>
              <w:spacing w:line="312" w:lineRule="auto"/>
              <w:jc w:val="left"/>
              <w:textAlignment w:val="baseline"/>
              <w:rPr>
                <w:rFonts w:ascii="宋体" w:hAnsi="宋体"/>
                <w:sz w:val="20"/>
                <w:szCs w:val="21"/>
              </w:rPr>
            </w:pPr>
          </w:p>
        </w:tc>
        <w:tc>
          <w:tcPr>
            <w:tcW w:w="720" w:type="dxa"/>
            <w:tcBorders>
              <w:top w:val="single" w:color="auto" w:sz="4" w:space="0"/>
              <w:left w:val="single" w:color="auto" w:sz="4" w:space="0"/>
              <w:bottom w:val="single" w:color="auto" w:sz="4" w:space="0"/>
              <w:right w:val="single" w:color="auto" w:sz="4" w:space="0"/>
            </w:tcBorders>
          </w:tcPr>
          <w:p>
            <w:pPr>
              <w:snapToGrid w:val="0"/>
              <w:spacing w:line="312" w:lineRule="auto"/>
              <w:jc w:val="left"/>
              <w:textAlignment w:val="baseline"/>
              <w:rPr>
                <w:rFonts w:ascii="宋体" w:hAnsi="宋体"/>
                <w:sz w:val="20"/>
                <w:szCs w:val="21"/>
              </w:rPr>
            </w:pPr>
          </w:p>
        </w:tc>
        <w:tc>
          <w:tcPr>
            <w:tcW w:w="720" w:type="dxa"/>
            <w:tcBorders>
              <w:top w:val="single" w:color="auto" w:sz="4" w:space="0"/>
              <w:left w:val="single" w:color="auto" w:sz="4" w:space="0"/>
              <w:bottom w:val="single" w:color="auto" w:sz="4" w:space="0"/>
              <w:right w:val="single" w:color="auto" w:sz="4" w:space="0"/>
            </w:tcBorders>
          </w:tcPr>
          <w:p>
            <w:pPr>
              <w:snapToGrid w:val="0"/>
              <w:spacing w:line="312" w:lineRule="auto"/>
              <w:jc w:val="left"/>
              <w:textAlignment w:val="baseline"/>
              <w:rPr>
                <w:rFonts w:ascii="宋体" w:hAnsi="宋体"/>
                <w:sz w:val="20"/>
                <w:szCs w:val="21"/>
              </w:rPr>
            </w:pPr>
          </w:p>
        </w:tc>
        <w:tc>
          <w:tcPr>
            <w:tcW w:w="2160" w:type="dxa"/>
            <w:tcBorders>
              <w:top w:val="single" w:color="auto" w:sz="4" w:space="0"/>
              <w:left w:val="single" w:color="auto" w:sz="4" w:space="0"/>
              <w:bottom w:val="single" w:color="auto" w:sz="4" w:space="0"/>
              <w:right w:val="single" w:color="auto" w:sz="4" w:space="0"/>
            </w:tcBorders>
          </w:tcPr>
          <w:p>
            <w:pPr>
              <w:snapToGrid w:val="0"/>
              <w:spacing w:line="312" w:lineRule="auto"/>
              <w:jc w:val="left"/>
              <w:textAlignment w:val="baseline"/>
              <w:rPr>
                <w:rFonts w:ascii="宋体" w:hAnsi="宋体"/>
                <w:sz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56" w:line="312" w:lineRule="auto"/>
              <w:jc w:val="left"/>
              <w:textAlignment w:val="baseline"/>
              <w:rPr>
                <w:rFonts w:ascii="宋体" w:hAnsi="宋体"/>
                <w:sz w:val="24"/>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56" w:line="312" w:lineRule="auto"/>
              <w:jc w:val="left"/>
              <w:textAlignment w:val="baseline"/>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56" w:line="312" w:lineRule="auto"/>
              <w:jc w:val="left"/>
              <w:textAlignment w:val="baseline"/>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56" w:line="312" w:lineRule="auto"/>
              <w:jc w:val="left"/>
              <w:textAlignment w:val="baseline"/>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56" w:line="312" w:lineRule="auto"/>
              <w:jc w:val="left"/>
              <w:textAlignment w:val="baseline"/>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156" w:line="312" w:lineRule="auto"/>
              <w:jc w:val="left"/>
              <w:textAlignment w:val="baseline"/>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156" w:line="312" w:lineRule="auto"/>
              <w:jc w:val="left"/>
              <w:textAlignment w:val="baseline"/>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156" w:line="312" w:lineRule="auto"/>
              <w:jc w:val="left"/>
              <w:textAlignment w:val="baseline"/>
              <w:rPr>
                <w:rFonts w:ascii="宋体" w:hAnsi="宋体"/>
                <w:sz w:val="24"/>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56" w:line="312" w:lineRule="auto"/>
              <w:jc w:val="left"/>
              <w:textAlignment w:val="baseline"/>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tcPr>
          <w:p>
            <w:pPr>
              <w:snapToGrid w:val="0"/>
              <w:spacing w:before="50" w:after="156" w:line="312" w:lineRule="auto"/>
              <w:jc w:val="left"/>
              <w:textAlignment w:val="baseline"/>
              <w:rPr>
                <w:rFonts w:ascii="宋体" w:hAnsi="宋体"/>
                <w:sz w:val="24"/>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56" w:line="312" w:lineRule="auto"/>
              <w:jc w:val="left"/>
              <w:textAlignment w:val="baseline"/>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56" w:line="312" w:lineRule="auto"/>
              <w:jc w:val="left"/>
              <w:textAlignment w:val="baseline"/>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56" w:line="312" w:lineRule="auto"/>
              <w:jc w:val="left"/>
              <w:textAlignment w:val="baseline"/>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56" w:line="312" w:lineRule="auto"/>
              <w:jc w:val="left"/>
              <w:textAlignment w:val="baseline"/>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156" w:line="312" w:lineRule="auto"/>
              <w:jc w:val="left"/>
              <w:textAlignment w:val="baseline"/>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156" w:line="312" w:lineRule="auto"/>
              <w:jc w:val="left"/>
              <w:textAlignment w:val="baseline"/>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156" w:line="312" w:lineRule="auto"/>
              <w:jc w:val="left"/>
              <w:textAlignment w:val="baseline"/>
              <w:rPr>
                <w:rFonts w:ascii="宋体" w:hAnsi="宋体"/>
                <w:sz w:val="24"/>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56" w:line="312" w:lineRule="auto"/>
              <w:jc w:val="left"/>
              <w:textAlignment w:val="baseline"/>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56" w:line="312" w:lineRule="auto"/>
              <w:jc w:val="left"/>
              <w:textAlignment w:val="baseline"/>
              <w:rPr>
                <w:rFonts w:ascii="宋体" w:hAnsi="宋体"/>
                <w:sz w:val="24"/>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56" w:line="312" w:lineRule="auto"/>
              <w:jc w:val="left"/>
              <w:textAlignment w:val="baseline"/>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56" w:line="312" w:lineRule="auto"/>
              <w:jc w:val="left"/>
              <w:textAlignment w:val="baseline"/>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56" w:line="312" w:lineRule="auto"/>
              <w:jc w:val="left"/>
              <w:textAlignment w:val="baseline"/>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56" w:line="312" w:lineRule="auto"/>
              <w:jc w:val="left"/>
              <w:textAlignment w:val="baseline"/>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156" w:line="312" w:lineRule="auto"/>
              <w:jc w:val="left"/>
              <w:textAlignment w:val="baseline"/>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156" w:line="312" w:lineRule="auto"/>
              <w:jc w:val="left"/>
              <w:textAlignment w:val="baseline"/>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156" w:line="312" w:lineRule="auto"/>
              <w:jc w:val="left"/>
              <w:textAlignment w:val="baseline"/>
              <w:rPr>
                <w:rFonts w:ascii="宋体" w:hAnsi="宋体"/>
                <w:sz w:val="24"/>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56" w:line="312" w:lineRule="auto"/>
              <w:jc w:val="left"/>
              <w:textAlignment w:val="baseline"/>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56" w:line="312" w:lineRule="auto"/>
              <w:jc w:val="left"/>
              <w:textAlignment w:val="baseline"/>
              <w:rPr>
                <w:rFonts w:ascii="宋体" w:hAnsi="宋体"/>
                <w:sz w:val="24"/>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56" w:line="312" w:lineRule="auto"/>
              <w:jc w:val="left"/>
              <w:textAlignment w:val="baseline"/>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56" w:line="312" w:lineRule="auto"/>
              <w:jc w:val="left"/>
              <w:textAlignment w:val="baseline"/>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56" w:line="312" w:lineRule="auto"/>
              <w:jc w:val="left"/>
              <w:textAlignment w:val="baseline"/>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56" w:line="312" w:lineRule="auto"/>
              <w:jc w:val="left"/>
              <w:textAlignment w:val="baseline"/>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156" w:line="312" w:lineRule="auto"/>
              <w:jc w:val="left"/>
              <w:textAlignment w:val="baseline"/>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156" w:line="312" w:lineRule="auto"/>
              <w:jc w:val="left"/>
              <w:textAlignment w:val="baseline"/>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156" w:line="312" w:lineRule="auto"/>
              <w:jc w:val="left"/>
              <w:textAlignment w:val="baseline"/>
              <w:rPr>
                <w:rFonts w:ascii="宋体" w:hAnsi="宋体"/>
                <w:sz w:val="24"/>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56" w:line="312" w:lineRule="auto"/>
              <w:jc w:val="left"/>
              <w:textAlignment w:val="baseline"/>
              <w:rPr>
                <w:rFonts w:ascii="宋体" w:hAnsi="宋体"/>
                <w:sz w:val="24"/>
              </w:rPr>
            </w:pPr>
          </w:p>
        </w:tc>
      </w:tr>
    </w:tbl>
    <w:p>
      <w:pPr>
        <w:pStyle w:val="9"/>
        <w:snapToGrid w:val="0"/>
        <w:spacing w:line="312" w:lineRule="auto"/>
        <w:textAlignment w:val="baseline"/>
        <w:rPr>
          <w:rFonts w:ascii="宋体" w:hAnsi="宋体" w:eastAsia="宋体" w:cs="Times New Roman"/>
          <w:kern w:val="0"/>
          <w:sz w:val="20"/>
          <w:szCs w:val="20"/>
        </w:rPr>
      </w:pPr>
    </w:p>
    <w:p>
      <w:pPr>
        <w:snapToGrid w:val="0"/>
        <w:spacing w:before="50" w:after="50"/>
        <w:textAlignment w:val="baseline"/>
        <w:rPr>
          <w:rFonts w:ascii="宋体" w:hAnsi="宋体"/>
          <w:sz w:val="20"/>
        </w:rPr>
      </w:pPr>
    </w:p>
    <w:p>
      <w:pPr>
        <w:snapToGrid w:val="0"/>
        <w:ind w:left="2" w:right="-816"/>
        <w:textAlignment w:val="baseline"/>
        <w:rPr>
          <w:rFonts w:ascii="宋体" w:hAnsi="宋体"/>
          <w:sz w:val="20"/>
        </w:rPr>
      </w:pPr>
    </w:p>
    <w:p>
      <w:pPr>
        <w:snapToGrid w:val="0"/>
        <w:spacing w:before="50" w:line="312" w:lineRule="auto"/>
        <w:jc w:val="left"/>
        <w:textAlignment w:val="baseline"/>
        <w:rPr>
          <w:rFonts w:ascii="宋体" w:hAnsi="宋体"/>
          <w:sz w:val="20"/>
        </w:rPr>
      </w:pPr>
      <w:r>
        <w:rPr>
          <w:rFonts w:hint="eastAsia" w:ascii="宋体" w:hAnsi="宋体"/>
        </w:rPr>
        <w:t>投标人名称（盖章）：年月日</w:t>
      </w:r>
    </w:p>
    <w:p>
      <w:pPr>
        <w:snapToGrid w:val="0"/>
        <w:spacing w:before="50" w:line="312" w:lineRule="auto"/>
        <w:ind w:firstLine="480" w:firstLineChars="200"/>
        <w:jc w:val="left"/>
        <w:textAlignment w:val="baseline"/>
        <w:rPr>
          <w:rFonts w:ascii="宋体" w:hAnsi="宋体"/>
          <w:sz w:val="24"/>
        </w:rPr>
      </w:pPr>
    </w:p>
    <w:p>
      <w:pPr>
        <w:pStyle w:val="19"/>
        <w:snapToGrid w:val="0"/>
        <w:spacing w:before="120" w:line="312" w:lineRule="auto"/>
        <w:textAlignment w:val="baseline"/>
        <w:rPr>
          <w:rFonts w:hAnsi="宋体"/>
        </w:rPr>
      </w:pPr>
    </w:p>
    <w:p>
      <w:pPr>
        <w:widowControl/>
        <w:snapToGrid w:val="0"/>
        <w:spacing w:after="312" w:afterAutospacing="1" w:line="312" w:lineRule="auto"/>
        <w:jc w:val="left"/>
        <w:textAlignment w:val="baseline"/>
        <w:rPr>
          <w:rFonts w:ascii="宋体" w:hAnsi="宋体"/>
          <w:sz w:val="30"/>
        </w:rPr>
        <w:sectPr>
          <w:pgSz w:w="16838" w:h="11906" w:orient="landscape"/>
          <w:pgMar w:top="1418" w:right="1361" w:bottom="924" w:left="1134" w:header="851" w:footer="992" w:gutter="0"/>
          <w:cols w:space="720" w:num="1"/>
        </w:sectPr>
      </w:pPr>
    </w:p>
    <w:p>
      <w:pPr>
        <w:snapToGrid w:val="0"/>
        <w:spacing w:before="50" w:after="156" w:line="312" w:lineRule="auto"/>
        <w:jc w:val="left"/>
        <w:textAlignment w:val="baseline"/>
        <w:rPr>
          <w:rFonts w:ascii="宋体" w:hAnsi="宋体"/>
          <w:b/>
          <w:sz w:val="24"/>
        </w:rPr>
      </w:pPr>
      <w:r>
        <w:rPr>
          <w:rFonts w:hint="eastAsia" w:ascii="宋体" w:hAnsi="宋体"/>
          <w:b/>
          <w:sz w:val="24"/>
        </w:rPr>
        <w:t>十</w:t>
      </w:r>
    </w:p>
    <w:p>
      <w:pPr>
        <w:snapToGrid w:val="0"/>
        <w:spacing w:line="360" w:lineRule="auto"/>
        <w:ind w:firstLine="3486" w:firstLineChars="1240"/>
        <w:textAlignment w:val="baseline"/>
        <w:rPr>
          <w:rFonts w:ascii="宋体" w:hAnsi="宋体"/>
          <w:b/>
          <w:sz w:val="28"/>
          <w:szCs w:val="28"/>
        </w:rPr>
      </w:pPr>
      <w:r>
        <w:rPr>
          <w:rFonts w:hint="eastAsia" w:ascii="宋体" w:hAnsi="宋体"/>
          <w:b/>
          <w:sz w:val="28"/>
          <w:szCs w:val="28"/>
        </w:rPr>
        <w:t>项目小组人员名单</w:t>
      </w:r>
    </w:p>
    <w:p>
      <w:pPr>
        <w:snapToGrid w:val="0"/>
        <w:spacing w:before="50" w:after="156"/>
        <w:jc w:val="left"/>
        <w:textAlignment w:val="baseline"/>
        <w:rPr>
          <w:rFonts w:ascii="宋体" w:hAnsi="宋体"/>
          <w:b/>
          <w:sz w:val="20"/>
          <w:szCs w:val="21"/>
        </w:rPr>
      </w:pPr>
    </w:p>
    <w:p>
      <w:pPr>
        <w:snapToGrid w:val="0"/>
        <w:spacing w:before="50" w:after="156"/>
        <w:ind w:firstLine="413" w:firstLineChars="196"/>
        <w:jc w:val="left"/>
        <w:textAlignment w:val="baseline"/>
        <w:rPr>
          <w:rFonts w:ascii="宋体" w:hAnsi="宋体"/>
          <w:b/>
          <w:sz w:val="20"/>
          <w:szCs w:val="21"/>
        </w:rPr>
      </w:pPr>
      <w:r>
        <w:rPr>
          <w:rFonts w:hint="eastAsia" w:ascii="宋体" w:hAnsi="宋体"/>
          <w:b/>
          <w:szCs w:val="21"/>
        </w:rPr>
        <w:t>本项目的项目经理情况表</w:t>
      </w:r>
    </w:p>
    <w:tbl>
      <w:tblPr>
        <w:tblStyle w:val="35"/>
        <w:tblW w:w="8755" w:type="dxa"/>
        <w:tblInd w:w="0" w:type="dxa"/>
        <w:tblLayout w:type="fixed"/>
        <w:tblCellMar>
          <w:top w:w="0" w:type="dxa"/>
          <w:left w:w="108" w:type="dxa"/>
          <w:bottom w:w="0" w:type="dxa"/>
          <w:right w:w="108" w:type="dxa"/>
        </w:tblCellMar>
      </w:tblPr>
      <w:tblGrid>
        <w:gridCol w:w="2061"/>
        <w:gridCol w:w="1287"/>
        <w:gridCol w:w="1260"/>
        <w:gridCol w:w="4147"/>
      </w:tblGrid>
      <w:tr>
        <w:tblPrEx>
          <w:tblCellMar>
            <w:top w:w="0" w:type="dxa"/>
            <w:left w:w="108" w:type="dxa"/>
            <w:bottom w:w="0" w:type="dxa"/>
            <w:right w:w="108" w:type="dxa"/>
          </w:tblCellMar>
        </w:tblPrEx>
        <w:trPr>
          <w:trHeight w:val="604" w:hRule="atLeast"/>
        </w:trPr>
        <w:tc>
          <w:tcPr>
            <w:tcW w:w="2061" w:type="dxa"/>
            <w:tcBorders>
              <w:top w:val="single" w:color="auto" w:sz="6" w:space="0"/>
              <w:left w:val="single" w:color="auto" w:sz="6" w:space="0"/>
              <w:bottom w:val="single" w:color="auto" w:sz="6" w:space="0"/>
              <w:right w:val="single" w:color="auto" w:sz="6" w:space="0"/>
            </w:tcBorders>
            <w:vAlign w:val="center"/>
          </w:tcPr>
          <w:p>
            <w:pPr>
              <w:snapToGrid w:val="0"/>
              <w:spacing w:line="400" w:lineRule="exact"/>
              <w:jc w:val="center"/>
              <w:textAlignment w:val="baseline"/>
              <w:rPr>
                <w:rFonts w:ascii="宋体" w:hAnsi="宋体"/>
                <w:sz w:val="20"/>
                <w:szCs w:val="21"/>
              </w:rPr>
            </w:pPr>
            <w:r>
              <w:rPr>
                <w:rFonts w:hint="eastAsia" w:ascii="宋体" w:hAnsi="宋体"/>
                <w:szCs w:val="21"/>
              </w:rPr>
              <w:t>姓名</w:t>
            </w:r>
          </w:p>
        </w:tc>
        <w:tc>
          <w:tcPr>
            <w:tcW w:w="1287" w:type="dxa"/>
            <w:tcBorders>
              <w:top w:val="single" w:color="auto" w:sz="6" w:space="0"/>
              <w:left w:val="single" w:color="auto" w:sz="6" w:space="0"/>
              <w:bottom w:val="single" w:color="auto" w:sz="6" w:space="0"/>
              <w:right w:val="single" w:color="auto" w:sz="4" w:space="0"/>
            </w:tcBorders>
            <w:vAlign w:val="center"/>
          </w:tcPr>
          <w:p>
            <w:pPr>
              <w:snapToGrid w:val="0"/>
              <w:spacing w:line="400" w:lineRule="exact"/>
              <w:jc w:val="center"/>
              <w:textAlignment w:val="baseline"/>
              <w:rPr>
                <w:rFonts w:ascii="宋体" w:hAnsi="宋体"/>
                <w:sz w:val="20"/>
                <w:szCs w:val="21"/>
              </w:rPr>
            </w:pPr>
          </w:p>
        </w:tc>
        <w:tc>
          <w:tcPr>
            <w:tcW w:w="1260" w:type="dxa"/>
            <w:tcBorders>
              <w:top w:val="single" w:color="auto" w:sz="6" w:space="0"/>
              <w:left w:val="single" w:color="auto" w:sz="4" w:space="0"/>
              <w:bottom w:val="single" w:color="auto" w:sz="6" w:space="0"/>
              <w:right w:val="single" w:color="auto" w:sz="6" w:space="0"/>
            </w:tcBorders>
            <w:vAlign w:val="center"/>
          </w:tcPr>
          <w:p>
            <w:pPr>
              <w:snapToGrid w:val="0"/>
              <w:spacing w:line="400" w:lineRule="exact"/>
              <w:jc w:val="center"/>
              <w:textAlignment w:val="baseline"/>
              <w:rPr>
                <w:rFonts w:ascii="宋体" w:hAnsi="宋体"/>
                <w:sz w:val="20"/>
                <w:szCs w:val="21"/>
              </w:rPr>
            </w:pPr>
            <w:r>
              <w:rPr>
                <w:rFonts w:hint="eastAsia" w:ascii="宋体" w:hAnsi="宋体"/>
                <w:szCs w:val="21"/>
              </w:rPr>
              <w:t>页码</w:t>
            </w:r>
          </w:p>
        </w:tc>
        <w:tc>
          <w:tcPr>
            <w:tcW w:w="4147" w:type="dxa"/>
            <w:tcBorders>
              <w:top w:val="single" w:color="auto" w:sz="6" w:space="0"/>
              <w:left w:val="single" w:color="auto" w:sz="6" w:space="0"/>
              <w:bottom w:val="single" w:color="auto" w:sz="6" w:space="0"/>
              <w:right w:val="single" w:color="auto" w:sz="6" w:space="0"/>
            </w:tcBorders>
            <w:vAlign w:val="center"/>
          </w:tcPr>
          <w:p>
            <w:pPr>
              <w:snapToGrid w:val="0"/>
              <w:spacing w:line="400" w:lineRule="exact"/>
              <w:textAlignment w:val="baseline"/>
              <w:rPr>
                <w:rFonts w:ascii="宋体" w:hAnsi="宋体"/>
                <w:sz w:val="20"/>
                <w:szCs w:val="21"/>
              </w:rPr>
            </w:pPr>
            <w:r>
              <w:rPr>
                <w:rFonts w:hint="eastAsia" w:ascii="宋体" w:hAnsi="宋体"/>
                <w:szCs w:val="21"/>
              </w:rPr>
              <w:t>业绩及承担的主要工作情况，曾担任项目经理的项目应列明细</w:t>
            </w: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snapToGrid w:val="0"/>
              <w:spacing w:line="400" w:lineRule="exact"/>
              <w:jc w:val="center"/>
              <w:textAlignment w:val="baseline"/>
              <w:rPr>
                <w:rFonts w:ascii="宋体" w:hAnsi="宋体"/>
                <w:sz w:val="20"/>
                <w:szCs w:val="21"/>
              </w:rPr>
            </w:pPr>
            <w:r>
              <w:rPr>
                <w:rFonts w:hint="eastAsia" w:ascii="宋体" w:hAnsi="宋体"/>
                <w:szCs w:val="21"/>
              </w:rPr>
              <w:t>性别</w:t>
            </w:r>
          </w:p>
        </w:tc>
        <w:tc>
          <w:tcPr>
            <w:tcW w:w="1287" w:type="dxa"/>
            <w:tcBorders>
              <w:top w:val="single" w:color="auto" w:sz="6" w:space="0"/>
              <w:left w:val="single" w:color="auto" w:sz="6" w:space="0"/>
              <w:bottom w:val="single" w:color="auto" w:sz="6" w:space="0"/>
              <w:right w:val="single" w:color="auto" w:sz="4" w:space="0"/>
            </w:tcBorders>
            <w:vAlign w:val="center"/>
          </w:tcPr>
          <w:p>
            <w:pPr>
              <w:snapToGrid w:val="0"/>
              <w:spacing w:line="400" w:lineRule="exact"/>
              <w:jc w:val="center"/>
              <w:textAlignment w:val="baseline"/>
              <w:rPr>
                <w:rFonts w:ascii="宋体" w:hAnsi="宋体"/>
                <w:sz w:val="20"/>
                <w:szCs w:val="21"/>
              </w:rPr>
            </w:pPr>
          </w:p>
        </w:tc>
        <w:tc>
          <w:tcPr>
            <w:tcW w:w="1260" w:type="dxa"/>
            <w:tcBorders>
              <w:top w:val="single" w:color="auto" w:sz="6" w:space="0"/>
              <w:left w:val="single" w:color="auto" w:sz="4" w:space="0"/>
              <w:bottom w:val="single" w:color="auto" w:sz="6" w:space="0"/>
              <w:right w:val="single" w:color="auto" w:sz="6" w:space="0"/>
            </w:tcBorders>
            <w:vAlign w:val="center"/>
          </w:tcPr>
          <w:p>
            <w:pPr>
              <w:snapToGrid w:val="0"/>
              <w:spacing w:line="400" w:lineRule="exact"/>
              <w:jc w:val="center"/>
              <w:textAlignment w:val="baseline"/>
              <w:rPr>
                <w:rFonts w:ascii="宋体" w:hAnsi="宋体"/>
                <w:sz w:val="20"/>
                <w:szCs w:val="21"/>
              </w:rPr>
            </w:pPr>
          </w:p>
        </w:tc>
        <w:tc>
          <w:tcPr>
            <w:tcW w:w="4147" w:type="dxa"/>
            <w:vMerge w:val="restart"/>
            <w:tcBorders>
              <w:top w:val="single" w:color="auto" w:sz="6" w:space="0"/>
              <w:left w:val="single" w:color="auto" w:sz="6" w:space="0"/>
              <w:bottom w:val="single" w:color="auto" w:sz="6" w:space="0"/>
              <w:right w:val="single" w:color="auto" w:sz="6" w:space="0"/>
            </w:tcBorders>
            <w:vAlign w:val="center"/>
          </w:tcPr>
          <w:p>
            <w:pPr>
              <w:snapToGrid w:val="0"/>
              <w:spacing w:line="400" w:lineRule="exact"/>
              <w:jc w:val="center"/>
              <w:textAlignment w:val="baseline"/>
              <w:rPr>
                <w:rFonts w:ascii="宋体" w:hAnsi="宋体"/>
                <w:sz w:val="20"/>
                <w:szCs w:val="21"/>
              </w:rPr>
            </w:pPr>
          </w:p>
        </w:tc>
      </w:tr>
      <w:tr>
        <w:tblPrEx>
          <w:tblCellMar>
            <w:top w:w="0" w:type="dxa"/>
            <w:left w:w="108" w:type="dxa"/>
            <w:bottom w:w="0" w:type="dxa"/>
            <w:right w:w="108" w:type="dxa"/>
          </w:tblCellMar>
        </w:tblPrEx>
        <w:trPr>
          <w:cantSplit/>
          <w:trHeight w:val="337" w:hRule="atLeast"/>
        </w:trPr>
        <w:tc>
          <w:tcPr>
            <w:tcW w:w="2061" w:type="dxa"/>
            <w:tcBorders>
              <w:top w:val="single" w:color="auto" w:sz="6" w:space="0"/>
              <w:left w:val="single" w:color="auto" w:sz="6" w:space="0"/>
              <w:bottom w:val="single" w:color="auto" w:sz="6" w:space="0"/>
              <w:right w:val="single" w:color="auto" w:sz="6" w:space="0"/>
            </w:tcBorders>
            <w:vAlign w:val="center"/>
          </w:tcPr>
          <w:p>
            <w:pPr>
              <w:snapToGrid w:val="0"/>
              <w:spacing w:line="400" w:lineRule="exact"/>
              <w:jc w:val="center"/>
              <w:textAlignment w:val="baseline"/>
              <w:rPr>
                <w:rFonts w:ascii="宋体" w:hAnsi="宋体"/>
                <w:sz w:val="20"/>
                <w:szCs w:val="21"/>
              </w:rPr>
            </w:pPr>
            <w:r>
              <w:rPr>
                <w:rFonts w:hint="eastAsia" w:ascii="宋体" w:hAnsi="宋体"/>
                <w:szCs w:val="21"/>
              </w:rPr>
              <w:t>年龄</w:t>
            </w:r>
          </w:p>
        </w:tc>
        <w:tc>
          <w:tcPr>
            <w:tcW w:w="1287" w:type="dxa"/>
            <w:tcBorders>
              <w:top w:val="single" w:color="auto" w:sz="6" w:space="0"/>
              <w:left w:val="single" w:color="auto" w:sz="6" w:space="0"/>
              <w:bottom w:val="single" w:color="auto" w:sz="6" w:space="0"/>
              <w:right w:val="single" w:color="auto" w:sz="4" w:space="0"/>
            </w:tcBorders>
            <w:vAlign w:val="center"/>
          </w:tcPr>
          <w:p>
            <w:pPr>
              <w:snapToGrid w:val="0"/>
              <w:spacing w:line="400" w:lineRule="exact"/>
              <w:jc w:val="center"/>
              <w:textAlignment w:val="baseline"/>
              <w:rPr>
                <w:rFonts w:ascii="宋体" w:hAnsi="宋体"/>
                <w:sz w:val="20"/>
                <w:szCs w:val="21"/>
              </w:rPr>
            </w:pPr>
          </w:p>
        </w:tc>
        <w:tc>
          <w:tcPr>
            <w:tcW w:w="1260" w:type="dxa"/>
            <w:tcBorders>
              <w:top w:val="single" w:color="auto" w:sz="6" w:space="0"/>
              <w:left w:val="single" w:color="auto" w:sz="4" w:space="0"/>
              <w:bottom w:val="single" w:color="auto" w:sz="6" w:space="0"/>
              <w:right w:val="single" w:color="auto" w:sz="6" w:space="0"/>
            </w:tcBorders>
            <w:vAlign w:val="center"/>
          </w:tcPr>
          <w:p>
            <w:pPr>
              <w:snapToGrid w:val="0"/>
              <w:spacing w:line="400" w:lineRule="exact"/>
              <w:jc w:val="center"/>
              <w:textAlignment w:val="baseline"/>
              <w:rPr>
                <w:rFonts w:ascii="宋体" w:hAnsi="宋体"/>
                <w:sz w:val="20"/>
                <w:szCs w:val="21"/>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snapToGrid w:val="0"/>
              <w:spacing w:line="400" w:lineRule="exact"/>
              <w:jc w:val="center"/>
              <w:textAlignment w:val="baseline"/>
              <w:rPr>
                <w:rFonts w:ascii="宋体" w:hAnsi="宋体"/>
                <w:sz w:val="20"/>
                <w:szCs w:val="21"/>
              </w:rPr>
            </w:pP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snapToGrid w:val="0"/>
              <w:spacing w:line="400" w:lineRule="exact"/>
              <w:jc w:val="center"/>
              <w:textAlignment w:val="baseline"/>
              <w:rPr>
                <w:rFonts w:ascii="宋体" w:hAnsi="宋体"/>
                <w:sz w:val="20"/>
                <w:szCs w:val="21"/>
              </w:rPr>
            </w:pPr>
            <w:r>
              <w:rPr>
                <w:rFonts w:hint="eastAsia" w:ascii="宋体" w:hAnsi="宋体"/>
                <w:szCs w:val="21"/>
              </w:rPr>
              <w:t>职称</w:t>
            </w:r>
          </w:p>
        </w:tc>
        <w:tc>
          <w:tcPr>
            <w:tcW w:w="1287" w:type="dxa"/>
            <w:tcBorders>
              <w:top w:val="single" w:color="auto" w:sz="6" w:space="0"/>
              <w:left w:val="single" w:color="auto" w:sz="6" w:space="0"/>
              <w:bottom w:val="single" w:color="auto" w:sz="6" w:space="0"/>
              <w:right w:val="single" w:color="auto" w:sz="4" w:space="0"/>
            </w:tcBorders>
            <w:vAlign w:val="center"/>
          </w:tcPr>
          <w:p>
            <w:pPr>
              <w:snapToGrid w:val="0"/>
              <w:spacing w:line="400" w:lineRule="exact"/>
              <w:jc w:val="center"/>
              <w:textAlignment w:val="baseline"/>
              <w:rPr>
                <w:rFonts w:ascii="宋体" w:hAnsi="宋体"/>
                <w:sz w:val="20"/>
                <w:szCs w:val="21"/>
              </w:rPr>
            </w:pPr>
          </w:p>
        </w:tc>
        <w:tc>
          <w:tcPr>
            <w:tcW w:w="1260" w:type="dxa"/>
            <w:tcBorders>
              <w:top w:val="single" w:color="auto" w:sz="6" w:space="0"/>
              <w:left w:val="single" w:color="auto" w:sz="4" w:space="0"/>
              <w:bottom w:val="single" w:color="auto" w:sz="6" w:space="0"/>
              <w:right w:val="single" w:color="auto" w:sz="6" w:space="0"/>
            </w:tcBorders>
            <w:vAlign w:val="center"/>
          </w:tcPr>
          <w:p>
            <w:pPr>
              <w:snapToGrid w:val="0"/>
              <w:spacing w:line="400" w:lineRule="exact"/>
              <w:jc w:val="center"/>
              <w:textAlignment w:val="baseline"/>
              <w:rPr>
                <w:rFonts w:ascii="宋体" w:hAnsi="宋体"/>
                <w:sz w:val="20"/>
                <w:szCs w:val="21"/>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snapToGrid w:val="0"/>
              <w:spacing w:line="400" w:lineRule="exact"/>
              <w:jc w:val="center"/>
              <w:textAlignment w:val="baseline"/>
              <w:rPr>
                <w:rFonts w:ascii="宋体" w:hAnsi="宋体"/>
                <w:sz w:val="20"/>
                <w:szCs w:val="21"/>
              </w:rPr>
            </w:pP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snapToGrid w:val="0"/>
              <w:spacing w:line="400" w:lineRule="exact"/>
              <w:jc w:val="center"/>
              <w:textAlignment w:val="baseline"/>
              <w:rPr>
                <w:rFonts w:ascii="宋体" w:hAnsi="宋体"/>
                <w:sz w:val="20"/>
                <w:szCs w:val="21"/>
              </w:rPr>
            </w:pPr>
            <w:r>
              <w:rPr>
                <w:rFonts w:hint="eastAsia" w:ascii="宋体" w:hAnsi="宋体"/>
                <w:szCs w:val="21"/>
              </w:rPr>
              <w:t>毕业时间</w:t>
            </w:r>
          </w:p>
        </w:tc>
        <w:tc>
          <w:tcPr>
            <w:tcW w:w="1287" w:type="dxa"/>
            <w:tcBorders>
              <w:top w:val="single" w:color="auto" w:sz="6" w:space="0"/>
              <w:left w:val="single" w:color="auto" w:sz="6" w:space="0"/>
              <w:bottom w:val="single" w:color="auto" w:sz="6" w:space="0"/>
              <w:right w:val="single" w:color="auto" w:sz="4" w:space="0"/>
            </w:tcBorders>
            <w:vAlign w:val="center"/>
          </w:tcPr>
          <w:p>
            <w:pPr>
              <w:snapToGrid w:val="0"/>
              <w:spacing w:line="400" w:lineRule="exact"/>
              <w:jc w:val="center"/>
              <w:textAlignment w:val="baseline"/>
              <w:rPr>
                <w:rFonts w:ascii="宋体" w:hAnsi="宋体"/>
                <w:sz w:val="20"/>
                <w:szCs w:val="21"/>
              </w:rPr>
            </w:pPr>
          </w:p>
        </w:tc>
        <w:tc>
          <w:tcPr>
            <w:tcW w:w="1260" w:type="dxa"/>
            <w:tcBorders>
              <w:top w:val="single" w:color="auto" w:sz="6" w:space="0"/>
              <w:left w:val="single" w:color="auto" w:sz="4" w:space="0"/>
              <w:bottom w:val="single" w:color="auto" w:sz="6" w:space="0"/>
              <w:right w:val="single" w:color="auto" w:sz="6" w:space="0"/>
            </w:tcBorders>
            <w:vAlign w:val="center"/>
          </w:tcPr>
          <w:p>
            <w:pPr>
              <w:snapToGrid w:val="0"/>
              <w:spacing w:line="400" w:lineRule="exact"/>
              <w:jc w:val="center"/>
              <w:textAlignment w:val="baseline"/>
              <w:rPr>
                <w:rFonts w:ascii="宋体" w:hAnsi="宋体"/>
                <w:sz w:val="20"/>
                <w:szCs w:val="21"/>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snapToGrid w:val="0"/>
              <w:spacing w:line="400" w:lineRule="exact"/>
              <w:jc w:val="center"/>
              <w:textAlignment w:val="baseline"/>
              <w:rPr>
                <w:rFonts w:ascii="宋体" w:hAnsi="宋体"/>
                <w:sz w:val="20"/>
                <w:szCs w:val="21"/>
              </w:rPr>
            </w:pPr>
          </w:p>
        </w:tc>
      </w:tr>
      <w:tr>
        <w:tblPrEx>
          <w:tblCellMar>
            <w:top w:w="0" w:type="dxa"/>
            <w:left w:w="108" w:type="dxa"/>
            <w:bottom w:w="0" w:type="dxa"/>
            <w:right w:w="108" w:type="dxa"/>
          </w:tblCellMar>
        </w:tblPrEx>
        <w:trPr>
          <w:cantSplit/>
          <w:trHeight w:val="422" w:hRule="atLeast"/>
        </w:trPr>
        <w:tc>
          <w:tcPr>
            <w:tcW w:w="2061" w:type="dxa"/>
            <w:tcBorders>
              <w:top w:val="single" w:color="auto" w:sz="6" w:space="0"/>
              <w:left w:val="single" w:color="auto" w:sz="6" w:space="0"/>
              <w:bottom w:val="single" w:color="auto" w:sz="6" w:space="0"/>
              <w:right w:val="single" w:color="auto" w:sz="6" w:space="0"/>
            </w:tcBorders>
            <w:vAlign w:val="center"/>
          </w:tcPr>
          <w:p>
            <w:pPr>
              <w:snapToGrid w:val="0"/>
              <w:spacing w:line="400" w:lineRule="exact"/>
              <w:jc w:val="center"/>
              <w:textAlignment w:val="baseline"/>
              <w:rPr>
                <w:rFonts w:ascii="宋体" w:hAnsi="宋体"/>
                <w:sz w:val="20"/>
                <w:szCs w:val="21"/>
              </w:rPr>
            </w:pPr>
            <w:r>
              <w:rPr>
                <w:rFonts w:hint="eastAsia" w:ascii="宋体" w:hAnsi="宋体"/>
                <w:szCs w:val="21"/>
              </w:rPr>
              <w:t>所学专业</w:t>
            </w:r>
          </w:p>
        </w:tc>
        <w:tc>
          <w:tcPr>
            <w:tcW w:w="1287" w:type="dxa"/>
            <w:tcBorders>
              <w:top w:val="single" w:color="auto" w:sz="6" w:space="0"/>
              <w:left w:val="single" w:color="auto" w:sz="6" w:space="0"/>
              <w:bottom w:val="single" w:color="auto" w:sz="6" w:space="0"/>
              <w:right w:val="single" w:color="auto" w:sz="4" w:space="0"/>
            </w:tcBorders>
            <w:vAlign w:val="center"/>
          </w:tcPr>
          <w:p>
            <w:pPr>
              <w:snapToGrid w:val="0"/>
              <w:spacing w:line="400" w:lineRule="exact"/>
              <w:jc w:val="center"/>
              <w:textAlignment w:val="baseline"/>
              <w:rPr>
                <w:rFonts w:ascii="宋体" w:hAnsi="宋体"/>
                <w:sz w:val="20"/>
                <w:szCs w:val="21"/>
              </w:rPr>
            </w:pPr>
          </w:p>
        </w:tc>
        <w:tc>
          <w:tcPr>
            <w:tcW w:w="1260" w:type="dxa"/>
            <w:tcBorders>
              <w:top w:val="single" w:color="auto" w:sz="6" w:space="0"/>
              <w:left w:val="single" w:color="auto" w:sz="4" w:space="0"/>
              <w:bottom w:val="single" w:color="auto" w:sz="6" w:space="0"/>
              <w:right w:val="single" w:color="auto" w:sz="6" w:space="0"/>
            </w:tcBorders>
            <w:vAlign w:val="center"/>
          </w:tcPr>
          <w:p>
            <w:pPr>
              <w:snapToGrid w:val="0"/>
              <w:spacing w:line="400" w:lineRule="exact"/>
              <w:jc w:val="center"/>
              <w:textAlignment w:val="baseline"/>
              <w:rPr>
                <w:rFonts w:ascii="宋体" w:hAnsi="宋体"/>
                <w:sz w:val="20"/>
                <w:szCs w:val="21"/>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snapToGrid w:val="0"/>
              <w:spacing w:line="400" w:lineRule="exact"/>
              <w:jc w:val="center"/>
              <w:textAlignment w:val="baseline"/>
              <w:rPr>
                <w:rFonts w:ascii="宋体" w:hAnsi="宋体"/>
                <w:sz w:val="20"/>
                <w:szCs w:val="21"/>
              </w:rPr>
            </w:pPr>
          </w:p>
        </w:tc>
      </w:tr>
      <w:tr>
        <w:tblPrEx>
          <w:tblCellMar>
            <w:top w:w="0" w:type="dxa"/>
            <w:left w:w="108" w:type="dxa"/>
            <w:bottom w:w="0" w:type="dxa"/>
            <w:right w:w="108" w:type="dxa"/>
          </w:tblCellMar>
        </w:tblPrEx>
        <w:trPr>
          <w:cantSplit/>
          <w:trHeight w:val="416" w:hRule="atLeast"/>
        </w:trPr>
        <w:tc>
          <w:tcPr>
            <w:tcW w:w="2061" w:type="dxa"/>
            <w:tcBorders>
              <w:top w:val="single" w:color="auto" w:sz="6" w:space="0"/>
              <w:left w:val="single" w:color="auto" w:sz="6" w:space="0"/>
              <w:bottom w:val="single" w:color="auto" w:sz="6" w:space="0"/>
              <w:right w:val="single" w:color="auto" w:sz="6" w:space="0"/>
            </w:tcBorders>
            <w:vAlign w:val="center"/>
          </w:tcPr>
          <w:p>
            <w:pPr>
              <w:snapToGrid w:val="0"/>
              <w:spacing w:line="400" w:lineRule="exact"/>
              <w:jc w:val="center"/>
              <w:textAlignment w:val="baseline"/>
              <w:rPr>
                <w:rFonts w:ascii="宋体" w:hAnsi="宋体"/>
                <w:sz w:val="20"/>
                <w:szCs w:val="21"/>
              </w:rPr>
            </w:pPr>
            <w:r>
              <w:rPr>
                <w:rFonts w:hint="eastAsia" w:ascii="宋体" w:hAnsi="宋体"/>
                <w:szCs w:val="21"/>
              </w:rPr>
              <w:t>学历</w:t>
            </w:r>
          </w:p>
        </w:tc>
        <w:tc>
          <w:tcPr>
            <w:tcW w:w="1287" w:type="dxa"/>
            <w:tcBorders>
              <w:top w:val="single" w:color="auto" w:sz="6" w:space="0"/>
              <w:left w:val="single" w:color="auto" w:sz="6" w:space="0"/>
              <w:bottom w:val="single" w:color="auto" w:sz="6" w:space="0"/>
              <w:right w:val="single" w:color="auto" w:sz="4" w:space="0"/>
            </w:tcBorders>
            <w:vAlign w:val="center"/>
          </w:tcPr>
          <w:p>
            <w:pPr>
              <w:snapToGrid w:val="0"/>
              <w:spacing w:line="400" w:lineRule="exact"/>
              <w:jc w:val="center"/>
              <w:textAlignment w:val="baseline"/>
              <w:rPr>
                <w:rFonts w:ascii="宋体" w:hAnsi="宋体"/>
                <w:sz w:val="20"/>
                <w:szCs w:val="21"/>
              </w:rPr>
            </w:pPr>
          </w:p>
        </w:tc>
        <w:tc>
          <w:tcPr>
            <w:tcW w:w="1260" w:type="dxa"/>
            <w:tcBorders>
              <w:top w:val="single" w:color="auto" w:sz="6" w:space="0"/>
              <w:left w:val="single" w:color="auto" w:sz="4" w:space="0"/>
              <w:bottom w:val="single" w:color="auto" w:sz="6" w:space="0"/>
              <w:right w:val="single" w:color="auto" w:sz="6" w:space="0"/>
            </w:tcBorders>
            <w:vAlign w:val="center"/>
          </w:tcPr>
          <w:p>
            <w:pPr>
              <w:snapToGrid w:val="0"/>
              <w:spacing w:line="400" w:lineRule="exact"/>
              <w:jc w:val="center"/>
              <w:textAlignment w:val="baseline"/>
              <w:rPr>
                <w:rFonts w:ascii="宋体" w:hAnsi="宋体"/>
                <w:sz w:val="20"/>
                <w:szCs w:val="21"/>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snapToGrid w:val="0"/>
              <w:spacing w:line="400" w:lineRule="exact"/>
              <w:jc w:val="center"/>
              <w:textAlignment w:val="baseline"/>
              <w:rPr>
                <w:rFonts w:ascii="宋体" w:hAnsi="宋体"/>
                <w:sz w:val="20"/>
                <w:szCs w:val="21"/>
              </w:rPr>
            </w:pPr>
          </w:p>
        </w:tc>
      </w:tr>
      <w:tr>
        <w:tblPrEx>
          <w:tblCellMar>
            <w:top w:w="0" w:type="dxa"/>
            <w:left w:w="108" w:type="dxa"/>
            <w:bottom w:w="0" w:type="dxa"/>
            <w:right w:w="108" w:type="dxa"/>
          </w:tblCellMar>
        </w:tblPrEx>
        <w:trPr>
          <w:cantSplit/>
          <w:trHeight w:val="585" w:hRule="atLeast"/>
        </w:trPr>
        <w:tc>
          <w:tcPr>
            <w:tcW w:w="2061" w:type="dxa"/>
            <w:tcBorders>
              <w:top w:val="single" w:color="auto" w:sz="6" w:space="0"/>
              <w:left w:val="single" w:color="auto" w:sz="6" w:space="0"/>
              <w:bottom w:val="single" w:color="auto" w:sz="6" w:space="0"/>
              <w:right w:val="single" w:color="auto" w:sz="6" w:space="0"/>
            </w:tcBorders>
            <w:vAlign w:val="center"/>
          </w:tcPr>
          <w:p>
            <w:pPr>
              <w:snapToGrid w:val="0"/>
              <w:spacing w:line="400" w:lineRule="exact"/>
              <w:jc w:val="center"/>
              <w:textAlignment w:val="baseline"/>
              <w:rPr>
                <w:rFonts w:ascii="宋体" w:hAnsi="宋体"/>
                <w:sz w:val="20"/>
                <w:szCs w:val="21"/>
              </w:rPr>
            </w:pPr>
            <w:r>
              <w:rPr>
                <w:rFonts w:hint="eastAsia" w:ascii="宋体" w:hAnsi="宋体"/>
                <w:szCs w:val="21"/>
              </w:rPr>
              <w:t>资质证书编号</w:t>
            </w:r>
          </w:p>
        </w:tc>
        <w:tc>
          <w:tcPr>
            <w:tcW w:w="1287" w:type="dxa"/>
            <w:tcBorders>
              <w:top w:val="single" w:color="auto" w:sz="6" w:space="0"/>
              <w:left w:val="single" w:color="auto" w:sz="6" w:space="0"/>
              <w:bottom w:val="single" w:color="auto" w:sz="6" w:space="0"/>
              <w:right w:val="single" w:color="auto" w:sz="4" w:space="0"/>
            </w:tcBorders>
            <w:vAlign w:val="center"/>
          </w:tcPr>
          <w:p>
            <w:pPr>
              <w:snapToGrid w:val="0"/>
              <w:spacing w:line="400" w:lineRule="exact"/>
              <w:jc w:val="center"/>
              <w:textAlignment w:val="baseline"/>
              <w:rPr>
                <w:rFonts w:ascii="宋体" w:hAnsi="宋体"/>
                <w:sz w:val="20"/>
                <w:szCs w:val="21"/>
              </w:rPr>
            </w:pPr>
          </w:p>
        </w:tc>
        <w:tc>
          <w:tcPr>
            <w:tcW w:w="1260" w:type="dxa"/>
            <w:tcBorders>
              <w:top w:val="single" w:color="auto" w:sz="6" w:space="0"/>
              <w:left w:val="single" w:color="auto" w:sz="4" w:space="0"/>
              <w:bottom w:val="single" w:color="auto" w:sz="6" w:space="0"/>
              <w:right w:val="single" w:color="auto" w:sz="6" w:space="0"/>
            </w:tcBorders>
            <w:vAlign w:val="center"/>
          </w:tcPr>
          <w:p>
            <w:pPr>
              <w:snapToGrid w:val="0"/>
              <w:spacing w:line="400" w:lineRule="exact"/>
              <w:jc w:val="center"/>
              <w:textAlignment w:val="baseline"/>
              <w:rPr>
                <w:rFonts w:ascii="宋体" w:hAnsi="宋体"/>
                <w:sz w:val="20"/>
                <w:szCs w:val="21"/>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snapToGrid w:val="0"/>
              <w:spacing w:line="400" w:lineRule="exact"/>
              <w:jc w:val="center"/>
              <w:textAlignment w:val="baseline"/>
              <w:rPr>
                <w:rFonts w:ascii="宋体" w:hAnsi="宋体"/>
                <w:sz w:val="20"/>
                <w:szCs w:val="21"/>
              </w:rPr>
            </w:pPr>
          </w:p>
        </w:tc>
      </w:tr>
      <w:tr>
        <w:tblPrEx>
          <w:tblCellMar>
            <w:top w:w="0" w:type="dxa"/>
            <w:left w:w="108" w:type="dxa"/>
            <w:bottom w:w="0" w:type="dxa"/>
            <w:right w:w="108" w:type="dxa"/>
          </w:tblCellMar>
        </w:tblPrEx>
        <w:trPr>
          <w:cantSplit/>
          <w:trHeight w:val="572" w:hRule="atLeast"/>
        </w:trPr>
        <w:tc>
          <w:tcPr>
            <w:tcW w:w="2061" w:type="dxa"/>
            <w:tcBorders>
              <w:top w:val="single" w:color="auto" w:sz="6" w:space="0"/>
              <w:left w:val="single" w:color="auto" w:sz="6" w:space="0"/>
              <w:bottom w:val="single" w:color="auto" w:sz="6" w:space="0"/>
              <w:right w:val="single" w:color="auto" w:sz="6" w:space="0"/>
            </w:tcBorders>
            <w:vAlign w:val="center"/>
          </w:tcPr>
          <w:p>
            <w:pPr>
              <w:snapToGrid w:val="0"/>
              <w:spacing w:line="400" w:lineRule="exact"/>
              <w:jc w:val="center"/>
              <w:textAlignment w:val="baseline"/>
              <w:rPr>
                <w:rFonts w:ascii="宋体" w:hAnsi="宋体"/>
                <w:sz w:val="20"/>
                <w:szCs w:val="21"/>
              </w:rPr>
            </w:pPr>
            <w:r>
              <w:rPr>
                <w:rFonts w:hint="eastAsia" w:ascii="宋体" w:hAnsi="宋体"/>
                <w:szCs w:val="21"/>
              </w:rPr>
              <w:t>其他资质情况</w:t>
            </w:r>
          </w:p>
        </w:tc>
        <w:tc>
          <w:tcPr>
            <w:tcW w:w="1287" w:type="dxa"/>
            <w:tcBorders>
              <w:top w:val="single" w:color="auto" w:sz="6" w:space="0"/>
              <w:left w:val="single" w:color="auto" w:sz="6" w:space="0"/>
              <w:bottom w:val="single" w:color="auto" w:sz="6" w:space="0"/>
              <w:right w:val="single" w:color="auto" w:sz="4" w:space="0"/>
            </w:tcBorders>
            <w:vAlign w:val="center"/>
          </w:tcPr>
          <w:p>
            <w:pPr>
              <w:snapToGrid w:val="0"/>
              <w:spacing w:line="400" w:lineRule="exact"/>
              <w:jc w:val="center"/>
              <w:textAlignment w:val="baseline"/>
              <w:rPr>
                <w:rFonts w:ascii="宋体" w:hAnsi="宋体"/>
                <w:sz w:val="20"/>
                <w:szCs w:val="21"/>
              </w:rPr>
            </w:pPr>
          </w:p>
        </w:tc>
        <w:tc>
          <w:tcPr>
            <w:tcW w:w="1260" w:type="dxa"/>
            <w:tcBorders>
              <w:top w:val="single" w:color="auto" w:sz="6" w:space="0"/>
              <w:left w:val="single" w:color="auto" w:sz="4" w:space="0"/>
              <w:bottom w:val="single" w:color="auto" w:sz="6" w:space="0"/>
              <w:right w:val="single" w:color="auto" w:sz="6" w:space="0"/>
            </w:tcBorders>
            <w:vAlign w:val="center"/>
          </w:tcPr>
          <w:p>
            <w:pPr>
              <w:snapToGrid w:val="0"/>
              <w:spacing w:line="400" w:lineRule="exact"/>
              <w:jc w:val="center"/>
              <w:textAlignment w:val="baseline"/>
              <w:rPr>
                <w:rFonts w:ascii="宋体" w:hAnsi="宋体"/>
                <w:sz w:val="20"/>
                <w:szCs w:val="21"/>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snapToGrid w:val="0"/>
              <w:spacing w:line="400" w:lineRule="exact"/>
              <w:jc w:val="center"/>
              <w:textAlignment w:val="baseline"/>
              <w:rPr>
                <w:rFonts w:ascii="宋体" w:hAnsi="宋体"/>
                <w:sz w:val="20"/>
                <w:szCs w:val="21"/>
              </w:rPr>
            </w:pPr>
          </w:p>
        </w:tc>
      </w:tr>
      <w:tr>
        <w:tblPrEx>
          <w:tblCellMar>
            <w:top w:w="0" w:type="dxa"/>
            <w:left w:w="108" w:type="dxa"/>
            <w:bottom w:w="0" w:type="dxa"/>
            <w:right w:w="108" w:type="dxa"/>
          </w:tblCellMar>
        </w:tblPrEx>
        <w:trPr>
          <w:cantSplit/>
          <w:trHeight w:val="473" w:hRule="atLeast"/>
        </w:trPr>
        <w:tc>
          <w:tcPr>
            <w:tcW w:w="2061" w:type="dxa"/>
            <w:tcBorders>
              <w:top w:val="single" w:color="auto" w:sz="6" w:space="0"/>
              <w:left w:val="single" w:color="auto" w:sz="6" w:space="0"/>
              <w:bottom w:val="single" w:color="auto" w:sz="6" w:space="0"/>
              <w:right w:val="single" w:color="auto" w:sz="6" w:space="0"/>
            </w:tcBorders>
            <w:vAlign w:val="center"/>
          </w:tcPr>
          <w:p>
            <w:pPr>
              <w:snapToGrid w:val="0"/>
              <w:spacing w:line="400" w:lineRule="exact"/>
              <w:jc w:val="center"/>
              <w:textAlignment w:val="baseline"/>
              <w:rPr>
                <w:rFonts w:ascii="宋体" w:hAnsi="宋体"/>
                <w:sz w:val="20"/>
                <w:szCs w:val="21"/>
              </w:rPr>
            </w:pPr>
            <w:r>
              <w:rPr>
                <w:rFonts w:hint="eastAsia" w:ascii="宋体" w:hAnsi="宋体"/>
                <w:szCs w:val="21"/>
              </w:rPr>
              <w:t>联系电话</w:t>
            </w:r>
          </w:p>
        </w:tc>
        <w:tc>
          <w:tcPr>
            <w:tcW w:w="1287" w:type="dxa"/>
            <w:tcBorders>
              <w:top w:val="single" w:color="auto" w:sz="6" w:space="0"/>
              <w:left w:val="single" w:color="auto" w:sz="6" w:space="0"/>
              <w:bottom w:val="single" w:color="auto" w:sz="6" w:space="0"/>
              <w:right w:val="single" w:color="auto" w:sz="4" w:space="0"/>
            </w:tcBorders>
            <w:vAlign w:val="center"/>
          </w:tcPr>
          <w:p>
            <w:pPr>
              <w:snapToGrid w:val="0"/>
              <w:spacing w:line="400" w:lineRule="exact"/>
              <w:jc w:val="center"/>
              <w:textAlignment w:val="baseline"/>
              <w:rPr>
                <w:rFonts w:ascii="宋体" w:hAnsi="宋体"/>
                <w:sz w:val="20"/>
                <w:szCs w:val="21"/>
              </w:rPr>
            </w:pPr>
          </w:p>
        </w:tc>
        <w:tc>
          <w:tcPr>
            <w:tcW w:w="1260" w:type="dxa"/>
            <w:tcBorders>
              <w:top w:val="single" w:color="auto" w:sz="6" w:space="0"/>
              <w:left w:val="single" w:color="auto" w:sz="4" w:space="0"/>
              <w:bottom w:val="single" w:color="auto" w:sz="6" w:space="0"/>
              <w:right w:val="single" w:color="auto" w:sz="6" w:space="0"/>
            </w:tcBorders>
            <w:vAlign w:val="center"/>
          </w:tcPr>
          <w:p>
            <w:pPr>
              <w:snapToGrid w:val="0"/>
              <w:spacing w:line="400" w:lineRule="exact"/>
              <w:jc w:val="center"/>
              <w:textAlignment w:val="baseline"/>
              <w:rPr>
                <w:rFonts w:ascii="宋体" w:hAnsi="宋体"/>
                <w:sz w:val="20"/>
                <w:szCs w:val="21"/>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snapToGrid w:val="0"/>
              <w:spacing w:line="400" w:lineRule="exact"/>
              <w:jc w:val="center"/>
              <w:textAlignment w:val="baseline"/>
              <w:rPr>
                <w:rFonts w:ascii="宋体" w:hAnsi="宋体"/>
                <w:sz w:val="20"/>
                <w:szCs w:val="21"/>
              </w:rPr>
            </w:pPr>
          </w:p>
        </w:tc>
      </w:tr>
    </w:tbl>
    <w:p>
      <w:pPr>
        <w:snapToGrid w:val="0"/>
        <w:spacing w:before="50" w:after="50"/>
        <w:textAlignment w:val="baseline"/>
        <w:rPr>
          <w:rFonts w:ascii="宋体" w:hAnsi="宋体"/>
          <w:sz w:val="20"/>
        </w:rPr>
      </w:pPr>
    </w:p>
    <w:p>
      <w:pPr>
        <w:snapToGrid w:val="0"/>
        <w:spacing w:before="50" w:after="50"/>
        <w:textAlignment w:val="baseline"/>
        <w:rPr>
          <w:rFonts w:ascii="宋体" w:hAnsi="宋体"/>
          <w:sz w:val="20"/>
        </w:rPr>
      </w:pPr>
    </w:p>
    <w:p>
      <w:pPr>
        <w:snapToGrid w:val="0"/>
        <w:spacing w:before="50" w:after="50"/>
        <w:textAlignment w:val="baseline"/>
        <w:rPr>
          <w:rFonts w:ascii="宋体" w:hAnsi="宋体"/>
          <w:sz w:val="20"/>
        </w:rPr>
      </w:pPr>
    </w:p>
    <w:p>
      <w:pPr>
        <w:snapToGrid w:val="0"/>
        <w:ind w:left="2" w:right="-816"/>
        <w:textAlignment w:val="baseline"/>
        <w:rPr>
          <w:rFonts w:ascii="宋体" w:hAnsi="宋体"/>
          <w:sz w:val="20"/>
        </w:rPr>
      </w:pPr>
    </w:p>
    <w:p>
      <w:pPr>
        <w:pStyle w:val="14"/>
        <w:snapToGrid w:val="0"/>
        <w:spacing w:line="312" w:lineRule="auto"/>
        <w:textAlignment w:val="baseline"/>
        <w:rPr>
          <w:rFonts w:ascii="宋体" w:hAnsi="宋体"/>
          <w:sz w:val="21"/>
        </w:rPr>
      </w:pPr>
      <w:r>
        <w:rPr>
          <w:rFonts w:hint="eastAsia" w:ascii="宋体" w:hAnsi="宋体"/>
          <w:sz w:val="21"/>
          <w:szCs w:val="21"/>
        </w:rPr>
        <w:t>投标人名称（盖章）：</w:t>
      </w:r>
      <w:r>
        <w:rPr>
          <w:rFonts w:hint="eastAsia" w:ascii="宋体" w:hAnsi="宋体"/>
          <w:sz w:val="21"/>
        </w:rPr>
        <w:t>　年月　日</w:t>
      </w:r>
    </w:p>
    <w:p>
      <w:pPr>
        <w:snapToGrid w:val="0"/>
        <w:spacing w:before="50" w:after="156" w:line="312" w:lineRule="auto"/>
        <w:jc w:val="left"/>
        <w:textAlignment w:val="baseline"/>
        <w:rPr>
          <w:rFonts w:ascii="宋体" w:hAnsi="宋体"/>
          <w:sz w:val="24"/>
        </w:rPr>
      </w:pPr>
    </w:p>
    <w:p>
      <w:pPr>
        <w:snapToGrid w:val="0"/>
        <w:spacing w:before="156" w:after="50" w:line="312" w:lineRule="auto"/>
        <w:textAlignment w:val="baseline"/>
        <w:rPr>
          <w:rFonts w:ascii="宋体" w:hAnsi="宋体"/>
          <w:sz w:val="30"/>
        </w:rPr>
      </w:pPr>
      <w:r>
        <w:rPr>
          <w:rFonts w:hint="eastAsia" w:ascii="宋体" w:hAnsi="宋体"/>
          <w:sz w:val="30"/>
        </w:rPr>
        <w:br w:type="page"/>
      </w:r>
    </w:p>
    <w:p>
      <w:pPr>
        <w:snapToGrid w:val="0"/>
        <w:spacing w:before="50" w:after="156"/>
        <w:jc w:val="left"/>
        <w:textAlignment w:val="baseline"/>
        <w:rPr>
          <w:rFonts w:ascii="宋体" w:hAnsi="宋体"/>
          <w:b/>
          <w:sz w:val="24"/>
        </w:rPr>
      </w:pPr>
    </w:p>
    <w:p>
      <w:pPr>
        <w:snapToGrid w:val="0"/>
        <w:spacing w:line="400" w:lineRule="exact"/>
        <w:textAlignment w:val="baseline"/>
        <w:rPr>
          <w:rFonts w:ascii="宋体" w:hAnsi="宋体"/>
          <w:b/>
          <w:sz w:val="24"/>
          <w:szCs w:val="24"/>
        </w:rPr>
      </w:pPr>
      <w:r>
        <w:rPr>
          <w:rFonts w:hint="eastAsia" w:ascii="宋体" w:hAnsi="宋体"/>
          <w:b/>
          <w:sz w:val="24"/>
          <w:szCs w:val="24"/>
        </w:rPr>
        <w:t xml:space="preserve">十一、              </w:t>
      </w:r>
    </w:p>
    <w:p>
      <w:pPr>
        <w:snapToGrid w:val="0"/>
        <w:spacing w:line="400" w:lineRule="exact"/>
        <w:jc w:val="center"/>
        <w:textAlignment w:val="baseline"/>
        <w:rPr>
          <w:rFonts w:ascii="宋体" w:hAnsi="宋体"/>
          <w:b/>
          <w:sz w:val="24"/>
          <w:szCs w:val="24"/>
        </w:rPr>
      </w:pPr>
      <w:r>
        <w:rPr>
          <w:rFonts w:hint="eastAsia" w:ascii="宋体" w:hAnsi="宋体"/>
          <w:b/>
          <w:sz w:val="24"/>
          <w:szCs w:val="24"/>
        </w:rPr>
        <w:t>本项目的项目小组人员情况表</w:t>
      </w:r>
    </w:p>
    <w:p>
      <w:pPr>
        <w:snapToGrid w:val="0"/>
        <w:spacing w:line="400" w:lineRule="exact"/>
        <w:jc w:val="center"/>
        <w:textAlignment w:val="baseline"/>
        <w:rPr>
          <w:rFonts w:ascii="宋体" w:hAnsi="宋体"/>
          <w:b/>
          <w:sz w:val="24"/>
          <w:szCs w:val="24"/>
        </w:rPr>
      </w:pPr>
    </w:p>
    <w:tbl>
      <w:tblPr>
        <w:tblStyle w:val="35"/>
        <w:tblW w:w="9030" w:type="dxa"/>
        <w:tblInd w:w="108" w:type="dxa"/>
        <w:tblLayout w:type="fixed"/>
        <w:tblCellMar>
          <w:top w:w="0" w:type="dxa"/>
          <w:left w:w="108" w:type="dxa"/>
          <w:bottom w:w="0" w:type="dxa"/>
          <w:right w:w="108" w:type="dxa"/>
        </w:tblCellMar>
      </w:tblPr>
      <w:tblGrid>
        <w:gridCol w:w="420"/>
        <w:gridCol w:w="787"/>
        <w:gridCol w:w="412"/>
        <w:gridCol w:w="586"/>
        <w:gridCol w:w="1035"/>
        <w:gridCol w:w="1080"/>
        <w:gridCol w:w="1080"/>
        <w:gridCol w:w="1260"/>
        <w:gridCol w:w="900"/>
        <w:gridCol w:w="1470"/>
      </w:tblGrid>
      <w:tr>
        <w:tblPrEx>
          <w:tblCellMar>
            <w:top w:w="0" w:type="dxa"/>
            <w:left w:w="108" w:type="dxa"/>
            <w:bottom w:w="0" w:type="dxa"/>
            <w:right w:w="108" w:type="dxa"/>
          </w:tblCellMar>
        </w:tblPrEx>
        <w:tc>
          <w:tcPr>
            <w:tcW w:w="420" w:type="dxa"/>
            <w:tcBorders>
              <w:top w:val="single" w:color="auto" w:sz="6" w:space="0"/>
              <w:left w:val="single" w:color="auto" w:sz="6" w:space="0"/>
              <w:bottom w:val="single" w:color="auto" w:sz="6" w:space="0"/>
              <w:right w:val="single" w:color="auto" w:sz="6" w:space="0"/>
            </w:tcBorders>
            <w:vAlign w:val="center"/>
          </w:tcPr>
          <w:p>
            <w:pPr>
              <w:snapToGrid w:val="0"/>
              <w:spacing w:line="440" w:lineRule="exact"/>
              <w:jc w:val="center"/>
              <w:textAlignment w:val="baseline"/>
              <w:rPr>
                <w:rFonts w:ascii="宋体" w:hAnsi="宋体"/>
                <w:sz w:val="20"/>
                <w:szCs w:val="21"/>
              </w:rPr>
            </w:pPr>
            <w:r>
              <w:rPr>
                <w:rFonts w:hint="eastAsia" w:ascii="宋体" w:hAnsi="宋体"/>
                <w:szCs w:val="21"/>
              </w:rPr>
              <w:t>序号</w:t>
            </w:r>
          </w:p>
        </w:tc>
        <w:tc>
          <w:tcPr>
            <w:tcW w:w="787" w:type="dxa"/>
            <w:tcBorders>
              <w:top w:val="single" w:color="auto" w:sz="6" w:space="0"/>
              <w:left w:val="single" w:color="auto" w:sz="6" w:space="0"/>
              <w:bottom w:val="single" w:color="auto" w:sz="6" w:space="0"/>
              <w:right w:val="single" w:color="auto" w:sz="6" w:space="0"/>
            </w:tcBorders>
            <w:vAlign w:val="center"/>
          </w:tcPr>
          <w:p>
            <w:pPr>
              <w:snapToGrid w:val="0"/>
              <w:spacing w:line="440" w:lineRule="exact"/>
              <w:jc w:val="center"/>
              <w:textAlignment w:val="baseline"/>
              <w:rPr>
                <w:rFonts w:ascii="宋体" w:hAnsi="宋体"/>
                <w:sz w:val="20"/>
                <w:szCs w:val="21"/>
              </w:rPr>
            </w:pPr>
            <w:r>
              <w:rPr>
                <w:rFonts w:hint="eastAsia" w:ascii="宋体" w:hAnsi="宋体"/>
                <w:szCs w:val="21"/>
              </w:rPr>
              <w:t>姓名</w:t>
            </w:r>
          </w:p>
        </w:tc>
        <w:tc>
          <w:tcPr>
            <w:tcW w:w="412" w:type="dxa"/>
            <w:tcBorders>
              <w:top w:val="single" w:color="auto" w:sz="6" w:space="0"/>
              <w:left w:val="single" w:color="auto" w:sz="6" w:space="0"/>
              <w:bottom w:val="single" w:color="auto" w:sz="6" w:space="0"/>
              <w:right w:val="single" w:color="auto" w:sz="6" w:space="0"/>
            </w:tcBorders>
            <w:vAlign w:val="center"/>
          </w:tcPr>
          <w:p>
            <w:pPr>
              <w:snapToGrid w:val="0"/>
              <w:spacing w:line="440" w:lineRule="exact"/>
              <w:jc w:val="center"/>
              <w:textAlignment w:val="baseline"/>
              <w:rPr>
                <w:rFonts w:ascii="宋体" w:hAnsi="宋体"/>
                <w:sz w:val="20"/>
                <w:szCs w:val="21"/>
              </w:rPr>
            </w:pPr>
            <w:r>
              <w:rPr>
                <w:rFonts w:hint="eastAsia" w:ascii="宋体" w:hAnsi="宋体"/>
                <w:szCs w:val="21"/>
              </w:rPr>
              <w:t>性别</w:t>
            </w:r>
          </w:p>
        </w:tc>
        <w:tc>
          <w:tcPr>
            <w:tcW w:w="586" w:type="dxa"/>
            <w:tcBorders>
              <w:top w:val="single" w:color="auto" w:sz="6" w:space="0"/>
              <w:left w:val="single" w:color="auto" w:sz="6" w:space="0"/>
              <w:bottom w:val="single" w:color="auto" w:sz="6" w:space="0"/>
              <w:right w:val="single" w:color="auto" w:sz="6" w:space="0"/>
            </w:tcBorders>
            <w:vAlign w:val="center"/>
          </w:tcPr>
          <w:p>
            <w:pPr>
              <w:snapToGrid w:val="0"/>
              <w:spacing w:line="440" w:lineRule="exact"/>
              <w:jc w:val="center"/>
              <w:textAlignment w:val="baseline"/>
              <w:rPr>
                <w:rFonts w:ascii="宋体" w:hAnsi="宋体"/>
                <w:sz w:val="20"/>
                <w:szCs w:val="21"/>
              </w:rPr>
            </w:pPr>
            <w:r>
              <w:rPr>
                <w:rFonts w:hint="eastAsia" w:ascii="宋体" w:hAnsi="宋体"/>
                <w:szCs w:val="21"/>
              </w:rPr>
              <w:t>年龄</w:t>
            </w:r>
          </w:p>
        </w:tc>
        <w:tc>
          <w:tcPr>
            <w:tcW w:w="1035" w:type="dxa"/>
            <w:tcBorders>
              <w:top w:val="single" w:color="auto" w:sz="6" w:space="0"/>
              <w:left w:val="single" w:color="auto" w:sz="6" w:space="0"/>
              <w:bottom w:val="single" w:color="auto" w:sz="6" w:space="0"/>
              <w:right w:val="single" w:color="auto" w:sz="6" w:space="0"/>
            </w:tcBorders>
            <w:vAlign w:val="center"/>
          </w:tcPr>
          <w:p>
            <w:pPr>
              <w:snapToGrid w:val="0"/>
              <w:spacing w:line="440" w:lineRule="exact"/>
              <w:jc w:val="center"/>
              <w:textAlignment w:val="baseline"/>
              <w:rPr>
                <w:rFonts w:ascii="宋体" w:hAnsi="宋体"/>
                <w:sz w:val="20"/>
                <w:szCs w:val="21"/>
              </w:rPr>
            </w:pPr>
            <w:r>
              <w:rPr>
                <w:rFonts w:hint="eastAsia" w:ascii="宋体" w:hAnsi="宋体"/>
                <w:szCs w:val="21"/>
              </w:rPr>
              <w:t>学历</w:t>
            </w:r>
          </w:p>
          <w:p>
            <w:pPr>
              <w:snapToGrid w:val="0"/>
              <w:spacing w:line="440" w:lineRule="exact"/>
              <w:jc w:val="center"/>
              <w:textAlignment w:val="baseline"/>
              <w:rPr>
                <w:rFonts w:ascii="宋体" w:hAnsi="宋体"/>
                <w:sz w:val="20"/>
                <w:szCs w:val="21"/>
              </w:rPr>
            </w:pPr>
            <w:r>
              <w:rPr>
                <w:rFonts w:hint="eastAsia" w:ascii="宋体" w:hAnsi="宋体"/>
                <w:szCs w:val="21"/>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snapToGrid w:val="0"/>
              <w:spacing w:line="440" w:lineRule="exact"/>
              <w:jc w:val="center"/>
              <w:textAlignment w:val="baseline"/>
              <w:rPr>
                <w:rFonts w:ascii="宋体" w:hAnsi="宋体"/>
                <w:sz w:val="20"/>
                <w:szCs w:val="21"/>
              </w:rPr>
            </w:pPr>
            <w:r>
              <w:rPr>
                <w:rFonts w:hint="eastAsia" w:ascii="宋体" w:hAnsi="宋体"/>
                <w:szCs w:val="21"/>
              </w:rPr>
              <w:t>专业</w:t>
            </w:r>
          </w:p>
          <w:p>
            <w:pPr>
              <w:snapToGrid w:val="0"/>
              <w:spacing w:line="440" w:lineRule="exact"/>
              <w:jc w:val="center"/>
              <w:textAlignment w:val="baseline"/>
              <w:rPr>
                <w:rFonts w:ascii="宋体" w:hAnsi="宋体"/>
                <w:sz w:val="20"/>
                <w:szCs w:val="21"/>
              </w:rPr>
            </w:pPr>
            <w:r>
              <w:rPr>
                <w:rFonts w:hint="eastAsia" w:ascii="宋体" w:hAnsi="宋体"/>
                <w:szCs w:val="21"/>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snapToGrid w:val="0"/>
              <w:spacing w:line="440" w:lineRule="exact"/>
              <w:jc w:val="center"/>
              <w:textAlignment w:val="baseline"/>
              <w:rPr>
                <w:rFonts w:ascii="宋体" w:hAnsi="宋体"/>
                <w:sz w:val="20"/>
                <w:szCs w:val="21"/>
              </w:rPr>
            </w:pPr>
            <w:r>
              <w:rPr>
                <w:rFonts w:hint="eastAsia" w:ascii="宋体" w:hAnsi="宋体"/>
                <w:szCs w:val="21"/>
              </w:rPr>
              <w:t>职称</w:t>
            </w:r>
          </w:p>
          <w:p>
            <w:pPr>
              <w:snapToGrid w:val="0"/>
              <w:spacing w:line="440" w:lineRule="exact"/>
              <w:jc w:val="center"/>
              <w:textAlignment w:val="baseline"/>
              <w:rPr>
                <w:rFonts w:ascii="宋体" w:hAnsi="宋体"/>
                <w:sz w:val="20"/>
                <w:szCs w:val="21"/>
              </w:rPr>
            </w:pPr>
            <w:r>
              <w:rPr>
                <w:rFonts w:hint="eastAsia" w:ascii="宋体" w:hAnsi="宋体"/>
                <w:szCs w:val="21"/>
              </w:rPr>
              <w:t>(页码)</w:t>
            </w:r>
          </w:p>
        </w:tc>
        <w:tc>
          <w:tcPr>
            <w:tcW w:w="1260" w:type="dxa"/>
            <w:tcBorders>
              <w:top w:val="single" w:color="auto" w:sz="6" w:space="0"/>
              <w:left w:val="single" w:color="auto" w:sz="6" w:space="0"/>
              <w:bottom w:val="single" w:color="auto" w:sz="6" w:space="0"/>
              <w:right w:val="single" w:color="auto" w:sz="6" w:space="0"/>
            </w:tcBorders>
            <w:vAlign w:val="center"/>
          </w:tcPr>
          <w:p>
            <w:pPr>
              <w:snapToGrid w:val="0"/>
              <w:spacing w:line="440" w:lineRule="exact"/>
              <w:jc w:val="center"/>
              <w:textAlignment w:val="baseline"/>
              <w:rPr>
                <w:rFonts w:ascii="宋体" w:hAnsi="宋体"/>
                <w:sz w:val="20"/>
                <w:szCs w:val="21"/>
              </w:rPr>
            </w:pPr>
            <w:r>
              <w:rPr>
                <w:rFonts w:hint="eastAsia" w:ascii="宋体" w:hAnsi="宋体"/>
                <w:szCs w:val="21"/>
              </w:rPr>
              <w:t>本项目中的职责</w:t>
            </w:r>
          </w:p>
        </w:tc>
        <w:tc>
          <w:tcPr>
            <w:tcW w:w="900" w:type="dxa"/>
            <w:tcBorders>
              <w:top w:val="single" w:color="auto" w:sz="6" w:space="0"/>
              <w:left w:val="single" w:color="auto" w:sz="6" w:space="0"/>
              <w:bottom w:val="single" w:color="auto" w:sz="6" w:space="0"/>
              <w:right w:val="single" w:color="auto" w:sz="6" w:space="0"/>
            </w:tcBorders>
            <w:vAlign w:val="center"/>
          </w:tcPr>
          <w:p>
            <w:pPr>
              <w:snapToGrid w:val="0"/>
              <w:spacing w:line="440" w:lineRule="exact"/>
              <w:jc w:val="center"/>
              <w:textAlignment w:val="baseline"/>
              <w:rPr>
                <w:rFonts w:ascii="宋体" w:hAnsi="宋体"/>
                <w:sz w:val="20"/>
                <w:szCs w:val="21"/>
              </w:rPr>
            </w:pPr>
            <w:r>
              <w:rPr>
                <w:rFonts w:hint="eastAsia" w:ascii="宋体" w:hAnsi="宋体"/>
                <w:szCs w:val="21"/>
              </w:rPr>
              <w:t>项目经历</w:t>
            </w:r>
          </w:p>
        </w:tc>
        <w:tc>
          <w:tcPr>
            <w:tcW w:w="1470" w:type="dxa"/>
            <w:tcBorders>
              <w:top w:val="single" w:color="auto" w:sz="6" w:space="0"/>
              <w:left w:val="single" w:color="auto" w:sz="6" w:space="0"/>
              <w:bottom w:val="single" w:color="auto" w:sz="6" w:space="0"/>
              <w:right w:val="single" w:color="auto" w:sz="6" w:space="0"/>
            </w:tcBorders>
            <w:vAlign w:val="center"/>
          </w:tcPr>
          <w:p>
            <w:pPr>
              <w:snapToGrid w:val="0"/>
              <w:spacing w:line="440" w:lineRule="exact"/>
              <w:jc w:val="center"/>
              <w:textAlignment w:val="baseline"/>
              <w:rPr>
                <w:rFonts w:ascii="宋体" w:hAnsi="宋体"/>
                <w:sz w:val="20"/>
                <w:szCs w:val="21"/>
              </w:rPr>
            </w:pPr>
            <w:r>
              <w:rPr>
                <w:rFonts w:hint="eastAsia" w:ascii="宋体" w:hAnsi="宋体"/>
                <w:szCs w:val="21"/>
              </w:rPr>
              <w:t>参与本项目的到位情况</w:t>
            </w:r>
          </w:p>
        </w:tc>
      </w:tr>
      <w:tr>
        <w:tblPrEx>
          <w:tblCellMar>
            <w:top w:w="0" w:type="dxa"/>
            <w:left w:w="108" w:type="dxa"/>
            <w:bottom w:w="0" w:type="dxa"/>
            <w:right w:w="108" w:type="dxa"/>
          </w:tblCellMar>
        </w:tblPrEx>
        <w:trPr>
          <w:trHeight w:val="607" w:hRule="atLeast"/>
        </w:trPr>
        <w:tc>
          <w:tcPr>
            <w:tcW w:w="420" w:type="dxa"/>
            <w:tcBorders>
              <w:top w:val="single" w:color="auto" w:sz="6" w:space="0"/>
              <w:left w:val="single" w:color="auto" w:sz="6" w:space="0"/>
              <w:bottom w:val="single" w:color="auto" w:sz="6" w:space="0"/>
              <w:right w:val="single" w:color="auto" w:sz="6" w:space="0"/>
            </w:tcBorders>
          </w:tcPr>
          <w:p>
            <w:pPr>
              <w:snapToGrid w:val="0"/>
              <w:spacing w:line="440" w:lineRule="exact"/>
              <w:jc w:val="center"/>
              <w:textAlignment w:val="baseline"/>
              <w:rPr>
                <w:rFonts w:ascii="宋体" w:hAnsi="宋体"/>
                <w:sz w:val="20"/>
                <w:szCs w:val="21"/>
              </w:rPr>
            </w:pPr>
          </w:p>
        </w:tc>
        <w:tc>
          <w:tcPr>
            <w:tcW w:w="787" w:type="dxa"/>
            <w:tcBorders>
              <w:top w:val="single" w:color="auto" w:sz="6" w:space="0"/>
              <w:left w:val="single" w:color="auto" w:sz="6" w:space="0"/>
              <w:bottom w:val="single" w:color="auto" w:sz="6" w:space="0"/>
              <w:right w:val="single" w:color="auto" w:sz="6" w:space="0"/>
            </w:tcBorders>
          </w:tcPr>
          <w:p>
            <w:pPr>
              <w:snapToGrid w:val="0"/>
              <w:spacing w:line="440" w:lineRule="exact"/>
              <w:textAlignment w:val="baseline"/>
              <w:rPr>
                <w:rFonts w:ascii="宋体" w:hAnsi="宋体"/>
                <w:sz w:val="20"/>
                <w:szCs w:val="21"/>
              </w:rPr>
            </w:pPr>
          </w:p>
        </w:tc>
        <w:tc>
          <w:tcPr>
            <w:tcW w:w="412" w:type="dxa"/>
            <w:tcBorders>
              <w:top w:val="single" w:color="auto" w:sz="6" w:space="0"/>
              <w:left w:val="single" w:color="auto" w:sz="6" w:space="0"/>
              <w:bottom w:val="single" w:color="auto" w:sz="6" w:space="0"/>
              <w:right w:val="single" w:color="auto" w:sz="6" w:space="0"/>
            </w:tcBorders>
          </w:tcPr>
          <w:p>
            <w:pPr>
              <w:snapToGrid w:val="0"/>
              <w:spacing w:line="440" w:lineRule="exact"/>
              <w:textAlignment w:val="baseline"/>
              <w:rPr>
                <w:rFonts w:ascii="宋体" w:hAnsi="宋体"/>
                <w:sz w:val="20"/>
                <w:szCs w:val="21"/>
              </w:rPr>
            </w:pPr>
          </w:p>
        </w:tc>
        <w:tc>
          <w:tcPr>
            <w:tcW w:w="586" w:type="dxa"/>
            <w:tcBorders>
              <w:top w:val="single" w:color="auto" w:sz="6" w:space="0"/>
              <w:left w:val="single" w:color="auto" w:sz="6" w:space="0"/>
              <w:bottom w:val="single" w:color="auto" w:sz="6" w:space="0"/>
              <w:right w:val="single" w:color="auto" w:sz="6" w:space="0"/>
            </w:tcBorders>
          </w:tcPr>
          <w:p>
            <w:pPr>
              <w:snapToGrid w:val="0"/>
              <w:spacing w:line="440" w:lineRule="exact"/>
              <w:textAlignment w:val="baseline"/>
              <w:rPr>
                <w:rFonts w:ascii="宋体" w:hAnsi="宋体"/>
                <w:sz w:val="20"/>
                <w:szCs w:val="21"/>
              </w:rPr>
            </w:pPr>
          </w:p>
        </w:tc>
        <w:tc>
          <w:tcPr>
            <w:tcW w:w="1035" w:type="dxa"/>
            <w:tcBorders>
              <w:top w:val="single" w:color="auto" w:sz="6" w:space="0"/>
              <w:left w:val="single" w:color="auto" w:sz="6" w:space="0"/>
              <w:bottom w:val="single" w:color="auto" w:sz="6" w:space="0"/>
              <w:right w:val="single" w:color="auto" w:sz="6" w:space="0"/>
            </w:tcBorders>
          </w:tcPr>
          <w:p>
            <w:pPr>
              <w:snapToGrid w:val="0"/>
              <w:spacing w:line="440" w:lineRule="exact"/>
              <w:textAlignment w:val="baseline"/>
              <w:rPr>
                <w:rFonts w:ascii="宋体" w:hAnsi="宋体"/>
                <w:sz w:val="20"/>
                <w:szCs w:val="21"/>
              </w:rPr>
            </w:pPr>
          </w:p>
        </w:tc>
        <w:tc>
          <w:tcPr>
            <w:tcW w:w="1080" w:type="dxa"/>
            <w:tcBorders>
              <w:top w:val="single" w:color="auto" w:sz="6" w:space="0"/>
              <w:left w:val="single" w:color="auto" w:sz="6" w:space="0"/>
              <w:bottom w:val="single" w:color="auto" w:sz="6" w:space="0"/>
              <w:right w:val="single" w:color="auto" w:sz="6" w:space="0"/>
            </w:tcBorders>
          </w:tcPr>
          <w:p>
            <w:pPr>
              <w:snapToGrid w:val="0"/>
              <w:spacing w:line="440" w:lineRule="exact"/>
              <w:textAlignment w:val="baseline"/>
              <w:rPr>
                <w:rFonts w:ascii="宋体" w:hAnsi="宋体"/>
                <w:sz w:val="20"/>
                <w:szCs w:val="21"/>
              </w:rPr>
            </w:pPr>
          </w:p>
        </w:tc>
        <w:tc>
          <w:tcPr>
            <w:tcW w:w="1080" w:type="dxa"/>
            <w:tcBorders>
              <w:top w:val="single" w:color="auto" w:sz="6" w:space="0"/>
              <w:left w:val="single" w:color="auto" w:sz="6" w:space="0"/>
              <w:bottom w:val="single" w:color="auto" w:sz="6" w:space="0"/>
              <w:right w:val="single" w:color="auto" w:sz="6" w:space="0"/>
            </w:tcBorders>
          </w:tcPr>
          <w:p>
            <w:pPr>
              <w:snapToGrid w:val="0"/>
              <w:spacing w:line="440" w:lineRule="exact"/>
              <w:textAlignment w:val="baseline"/>
              <w:rPr>
                <w:rFonts w:ascii="宋体" w:hAnsi="宋体"/>
                <w:sz w:val="20"/>
                <w:szCs w:val="21"/>
              </w:rPr>
            </w:pPr>
          </w:p>
        </w:tc>
        <w:tc>
          <w:tcPr>
            <w:tcW w:w="1260" w:type="dxa"/>
            <w:tcBorders>
              <w:top w:val="single" w:color="auto" w:sz="6" w:space="0"/>
              <w:left w:val="single" w:color="auto" w:sz="6" w:space="0"/>
              <w:bottom w:val="single" w:color="auto" w:sz="6" w:space="0"/>
              <w:right w:val="single" w:color="auto" w:sz="6" w:space="0"/>
            </w:tcBorders>
          </w:tcPr>
          <w:p>
            <w:pPr>
              <w:snapToGrid w:val="0"/>
              <w:spacing w:line="440" w:lineRule="exact"/>
              <w:textAlignment w:val="baseline"/>
              <w:rPr>
                <w:rFonts w:ascii="宋体" w:hAnsi="宋体"/>
                <w:sz w:val="20"/>
                <w:szCs w:val="21"/>
              </w:rPr>
            </w:pPr>
          </w:p>
        </w:tc>
        <w:tc>
          <w:tcPr>
            <w:tcW w:w="900" w:type="dxa"/>
            <w:tcBorders>
              <w:top w:val="single" w:color="auto" w:sz="6" w:space="0"/>
              <w:left w:val="single" w:color="auto" w:sz="6" w:space="0"/>
              <w:bottom w:val="single" w:color="auto" w:sz="6" w:space="0"/>
              <w:right w:val="single" w:color="auto" w:sz="6" w:space="0"/>
            </w:tcBorders>
          </w:tcPr>
          <w:p>
            <w:pPr>
              <w:snapToGrid w:val="0"/>
              <w:spacing w:line="440" w:lineRule="exact"/>
              <w:textAlignment w:val="baseline"/>
              <w:rPr>
                <w:rFonts w:ascii="宋体" w:hAnsi="宋体"/>
                <w:sz w:val="20"/>
                <w:szCs w:val="21"/>
              </w:rPr>
            </w:pPr>
          </w:p>
        </w:tc>
        <w:tc>
          <w:tcPr>
            <w:tcW w:w="1470" w:type="dxa"/>
            <w:tcBorders>
              <w:top w:val="single" w:color="auto" w:sz="6" w:space="0"/>
              <w:left w:val="single" w:color="auto" w:sz="6" w:space="0"/>
              <w:bottom w:val="single" w:color="auto" w:sz="6" w:space="0"/>
              <w:right w:val="single" w:color="auto" w:sz="6" w:space="0"/>
            </w:tcBorders>
          </w:tcPr>
          <w:p>
            <w:pPr>
              <w:snapToGrid w:val="0"/>
              <w:spacing w:line="440" w:lineRule="exact"/>
              <w:textAlignment w:val="baseline"/>
              <w:rPr>
                <w:rFonts w:ascii="宋体" w:hAnsi="宋体"/>
                <w:sz w:val="20"/>
                <w:szCs w:val="21"/>
              </w:rPr>
            </w:pPr>
          </w:p>
        </w:tc>
      </w:tr>
      <w:tr>
        <w:tblPrEx>
          <w:tblCellMar>
            <w:top w:w="0" w:type="dxa"/>
            <w:left w:w="108" w:type="dxa"/>
            <w:bottom w:w="0" w:type="dxa"/>
            <w:right w:w="108" w:type="dxa"/>
          </w:tblCellMar>
        </w:tblPrEx>
        <w:trPr>
          <w:trHeight w:val="595" w:hRule="atLeast"/>
        </w:trPr>
        <w:tc>
          <w:tcPr>
            <w:tcW w:w="420" w:type="dxa"/>
            <w:tcBorders>
              <w:top w:val="single" w:color="auto" w:sz="6" w:space="0"/>
              <w:left w:val="single" w:color="auto" w:sz="6" w:space="0"/>
              <w:bottom w:val="single" w:color="auto" w:sz="6" w:space="0"/>
              <w:right w:val="single" w:color="auto" w:sz="6" w:space="0"/>
            </w:tcBorders>
          </w:tcPr>
          <w:p>
            <w:pPr>
              <w:snapToGrid w:val="0"/>
              <w:spacing w:line="440" w:lineRule="exact"/>
              <w:jc w:val="center"/>
              <w:textAlignment w:val="baseline"/>
              <w:rPr>
                <w:rFonts w:ascii="宋体" w:hAnsi="宋体"/>
                <w:sz w:val="20"/>
                <w:szCs w:val="21"/>
              </w:rPr>
            </w:pPr>
          </w:p>
        </w:tc>
        <w:tc>
          <w:tcPr>
            <w:tcW w:w="787" w:type="dxa"/>
            <w:tcBorders>
              <w:top w:val="single" w:color="auto" w:sz="6" w:space="0"/>
              <w:left w:val="single" w:color="auto" w:sz="6" w:space="0"/>
              <w:bottom w:val="single" w:color="auto" w:sz="6" w:space="0"/>
              <w:right w:val="single" w:color="auto" w:sz="6" w:space="0"/>
            </w:tcBorders>
          </w:tcPr>
          <w:p>
            <w:pPr>
              <w:snapToGrid w:val="0"/>
              <w:spacing w:line="440" w:lineRule="exact"/>
              <w:textAlignment w:val="baseline"/>
              <w:rPr>
                <w:rFonts w:ascii="宋体" w:hAnsi="宋体"/>
                <w:sz w:val="20"/>
                <w:szCs w:val="21"/>
              </w:rPr>
            </w:pPr>
          </w:p>
        </w:tc>
        <w:tc>
          <w:tcPr>
            <w:tcW w:w="412" w:type="dxa"/>
            <w:tcBorders>
              <w:top w:val="single" w:color="auto" w:sz="6" w:space="0"/>
              <w:left w:val="single" w:color="auto" w:sz="6" w:space="0"/>
              <w:bottom w:val="single" w:color="auto" w:sz="6" w:space="0"/>
              <w:right w:val="single" w:color="auto" w:sz="6" w:space="0"/>
            </w:tcBorders>
          </w:tcPr>
          <w:p>
            <w:pPr>
              <w:snapToGrid w:val="0"/>
              <w:spacing w:line="440" w:lineRule="exact"/>
              <w:textAlignment w:val="baseline"/>
              <w:rPr>
                <w:rFonts w:ascii="宋体" w:hAnsi="宋体"/>
                <w:sz w:val="20"/>
                <w:szCs w:val="21"/>
              </w:rPr>
            </w:pPr>
          </w:p>
        </w:tc>
        <w:tc>
          <w:tcPr>
            <w:tcW w:w="586" w:type="dxa"/>
            <w:tcBorders>
              <w:top w:val="single" w:color="auto" w:sz="6" w:space="0"/>
              <w:left w:val="single" w:color="auto" w:sz="6" w:space="0"/>
              <w:bottom w:val="single" w:color="auto" w:sz="6" w:space="0"/>
              <w:right w:val="single" w:color="auto" w:sz="6" w:space="0"/>
            </w:tcBorders>
          </w:tcPr>
          <w:p>
            <w:pPr>
              <w:snapToGrid w:val="0"/>
              <w:spacing w:line="440" w:lineRule="exact"/>
              <w:textAlignment w:val="baseline"/>
              <w:rPr>
                <w:rFonts w:ascii="宋体" w:hAnsi="宋体"/>
                <w:sz w:val="20"/>
                <w:szCs w:val="21"/>
              </w:rPr>
            </w:pPr>
          </w:p>
        </w:tc>
        <w:tc>
          <w:tcPr>
            <w:tcW w:w="1035" w:type="dxa"/>
            <w:tcBorders>
              <w:top w:val="single" w:color="auto" w:sz="6" w:space="0"/>
              <w:left w:val="single" w:color="auto" w:sz="6" w:space="0"/>
              <w:bottom w:val="single" w:color="auto" w:sz="6" w:space="0"/>
              <w:right w:val="single" w:color="auto" w:sz="6" w:space="0"/>
            </w:tcBorders>
          </w:tcPr>
          <w:p>
            <w:pPr>
              <w:snapToGrid w:val="0"/>
              <w:spacing w:line="440" w:lineRule="exact"/>
              <w:textAlignment w:val="baseline"/>
              <w:rPr>
                <w:rFonts w:ascii="宋体" w:hAnsi="宋体"/>
                <w:sz w:val="20"/>
                <w:szCs w:val="21"/>
              </w:rPr>
            </w:pPr>
          </w:p>
        </w:tc>
        <w:tc>
          <w:tcPr>
            <w:tcW w:w="1080" w:type="dxa"/>
            <w:tcBorders>
              <w:top w:val="single" w:color="auto" w:sz="6" w:space="0"/>
              <w:left w:val="single" w:color="auto" w:sz="6" w:space="0"/>
              <w:bottom w:val="single" w:color="auto" w:sz="6" w:space="0"/>
              <w:right w:val="single" w:color="auto" w:sz="6" w:space="0"/>
            </w:tcBorders>
          </w:tcPr>
          <w:p>
            <w:pPr>
              <w:snapToGrid w:val="0"/>
              <w:spacing w:line="440" w:lineRule="exact"/>
              <w:textAlignment w:val="baseline"/>
              <w:rPr>
                <w:rFonts w:ascii="宋体" w:hAnsi="宋体"/>
                <w:sz w:val="20"/>
                <w:szCs w:val="21"/>
              </w:rPr>
            </w:pPr>
          </w:p>
        </w:tc>
        <w:tc>
          <w:tcPr>
            <w:tcW w:w="1080" w:type="dxa"/>
            <w:tcBorders>
              <w:top w:val="single" w:color="auto" w:sz="6" w:space="0"/>
              <w:left w:val="single" w:color="auto" w:sz="6" w:space="0"/>
              <w:bottom w:val="single" w:color="auto" w:sz="6" w:space="0"/>
              <w:right w:val="single" w:color="auto" w:sz="6" w:space="0"/>
            </w:tcBorders>
          </w:tcPr>
          <w:p>
            <w:pPr>
              <w:snapToGrid w:val="0"/>
              <w:spacing w:line="440" w:lineRule="exact"/>
              <w:textAlignment w:val="baseline"/>
              <w:rPr>
                <w:rFonts w:ascii="宋体" w:hAnsi="宋体"/>
                <w:sz w:val="20"/>
                <w:szCs w:val="21"/>
              </w:rPr>
            </w:pPr>
          </w:p>
        </w:tc>
        <w:tc>
          <w:tcPr>
            <w:tcW w:w="1260" w:type="dxa"/>
            <w:tcBorders>
              <w:top w:val="single" w:color="auto" w:sz="6" w:space="0"/>
              <w:left w:val="single" w:color="auto" w:sz="6" w:space="0"/>
              <w:bottom w:val="single" w:color="auto" w:sz="6" w:space="0"/>
              <w:right w:val="single" w:color="auto" w:sz="6" w:space="0"/>
            </w:tcBorders>
          </w:tcPr>
          <w:p>
            <w:pPr>
              <w:snapToGrid w:val="0"/>
              <w:spacing w:line="440" w:lineRule="exact"/>
              <w:textAlignment w:val="baseline"/>
              <w:rPr>
                <w:rFonts w:ascii="宋体" w:hAnsi="宋体"/>
                <w:sz w:val="20"/>
                <w:szCs w:val="21"/>
              </w:rPr>
            </w:pPr>
          </w:p>
        </w:tc>
        <w:tc>
          <w:tcPr>
            <w:tcW w:w="900" w:type="dxa"/>
            <w:tcBorders>
              <w:top w:val="single" w:color="auto" w:sz="6" w:space="0"/>
              <w:left w:val="single" w:color="auto" w:sz="6" w:space="0"/>
              <w:bottom w:val="single" w:color="auto" w:sz="6" w:space="0"/>
              <w:right w:val="single" w:color="auto" w:sz="6" w:space="0"/>
            </w:tcBorders>
          </w:tcPr>
          <w:p>
            <w:pPr>
              <w:snapToGrid w:val="0"/>
              <w:spacing w:line="440" w:lineRule="exact"/>
              <w:textAlignment w:val="baseline"/>
              <w:rPr>
                <w:rFonts w:ascii="宋体" w:hAnsi="宋体"/>
                <w:sz w:val="20"/>
                <w:szCs w:val="21"/>
              </w:rPr>
            </w:pPr>
          </w:p>
        </w:tc>
        <w:tc>
          <w:tcPr>
            <w:tcW w:w="1470" w:type="dxa"/>
            <w:tcBorders>
              <w:top w:val="single" w:color="auto" w:sz="6" w:space="0"/>
              <w:left w:val="single" w:color="auto" w:sz="6" w:space="0"/>
              <w:bottom w:val="single" w:color="auto" w:sz="6" w:space="0"/>
              <w:right w:val="single" w:color="auto" w:sz="6" w:space="0"/>
            </w:tcBorders>
          </w:tcPr>
          <w:p>
            <w:pPr>
              <w:snapToGrid w:val="0"/>
              <w:spacing w:line="440" w:lineRule="exact"/>
              <w:textAlignment w:val="baseline"/>
              <w:rPr>
                <w:rFonts w:ascii="宋体" w:hAnsi="宋体"/>
                <w:sz w:val="20"/>
                <w:szCs w:val="21"/>
              </w:rPr>
            </w:pPr>
          </w:p>
        </w:tc>
      </w:tr>
      <w:tr>
        <w:tblPrEx>
          <w:tblCellMar>
            <w:top w:w="0" w:type="dxa"/>
            <w:left w:w="108" w:type="dxa"/>
            <w:bottom w:w="0" w:type="dxa"/>
            <w:right w:w="108" w:type="dxa"/>
          </w:tblCellMar>
        </w:tblPrEx>
        <w:trPr>
          <w:trHeight w:val="595" w:hRule="atLeast"/>
        </w:trPr>
        <w:tc>
          <w:tcPr>
            <w:tcW w:w="420" w:type="dxa"/>
            <w:tcBorders>
              <w:top w:val="single" w:color="auto" w:sz="6" w:space="0"/>
              <w:left w:val="single" w:color="auto" w:sz="6" w:space="0"/>
              <w:bottom w:val="single" w:color="auto" w:sz="6" w:space="0"/>
              <w:right w:val="single" w:color="auto" w:sz="6" w:space="0"/>
            </w:tcBorders>
          </w:tcPr>
          <w:p>
            <w:pPr>
              <w:snapToGrid w:val="0"/>
              <w:spacing w:line="440" w:lineRule="exact"/>
              <w:jc w:val="center"/>
              <w:textAlignment w:val="baseline"/>
              <w:rPr>
                <w:rFonts w:ascii="宋体" w:hAnsi="宋体"/>
                <w:sz w:val="20"/>
                <w:szCs w:val="21"/>
              </w:rPr>
            </w:pPr>
          </w:p>
        </w:tc>
        <w:tc>
          <w:tcPr>
            <w:tcW w:w="787" w:type="dxa"/>
            <w:tcBorders>
              <w:top w:val="single" w:color="auto" w:sz="6" w:space="0"/>
              <w:left w:val="single" w:color="auto" w:sz="6" w:space="0"/>
              <w:bottom w:val="single" w:color="auto" w:sz="6" w:space="0"/>
              <w:right w:val="single" w:color="auto" w:sz="6" w:space="0"/>
            </w:tcBorders>
          </w:tcPr>
          <w:p>
            <w:pPr>
              <w:snapToGrid w:val="0"/>
              <w:spacing w:line="440" w:lineRule="exact"/>
              <w:textAlignment w:val="baseline"/>
              <w:rPr>
                <w:rFonts w:ascii="宋体" w:hAnsi="宋体"/>
                <w:sz w:val="20"/>
                <w:szCs w:val="21"/>
              </w:rPr>
            </w:pPr>
          </w:p>
        </w:tc>
        <w:tc>
          <w:tcPr>
            <w:tcW w:w="412" w:type="dxa"/>
            <w:tcBorders>
              <w:top w:val="single" w:color="auto" w:sz="6" w:space="0"/>
              <w:left w:val="single" w:color="auto" w:sz="6" w:space="0"/>
              <w:bottom w:val="single" w:color="auto" w:sz="6" w:space="0"/>
              <w:right w:val="single" w:color="auto" w:sz="6" w:space="0"/>
            </w:tcBorders>
          </w:tcPr>
          <w:p>
            <w:pPr>
              <w:snapToGrid w:val="0"/>
              <w:spacing w:line="440" w:lineRule="exact"/>
              <w:textAlignment w:val="baseline"/>
              <w:rPr>
                <w:rFonts w:ascii="宋体" w:hAnsi="宋体"/>
                <w:sz w:val="20"/>
                <w:szCs w:val="21"/>
              </w:rPr>
            </w:pPr>
          </w:p>
        </w:tc>
        <w:tc>
          <w:tcPr>
            <w:tcW w:w="586" w:type="dxa"/>
            <w:tcBorders>
              <w:top w:val="single" w:color="auto" w:sz="6" w:space="0"/>
              <w:left w:val="single" w:color="auto" w:sz="6" w:space="0"/>
              <w:bottom w:val="single" w:color="auto" w:sz="6" w:space="0"/>
              <w:right w:val="single" w:color="auto" w:sz="6" w:space="0"/>
            </w:tcBorders>
          </w:tcPr>
          <w:p>
            <w:pPr>
              <w:snapToGrid w:val="0"/>
              <w:spacing w:line="440" w:lineRule="exact"/>
              <w:textAlignment w:val="baseline"/>
              <w:rPr>
                <w:rFonts w:ascii="宋体" w:hAnsi="宋体"/>
                <w:sz w:val="20"/>
                <w:szCs w:val="21"/>
              </w:rPr>
            </w:pPr>
          </w:p>
        </w:tc>
        <w:tc>
          <w:tcPr>
            <w:tcW w:w="1035" w:type="dxa"/>
            <w:tcBorders>
              <w:top w:val="single" w:color="auto" w:sz="6" w:space="0"/>
              <w:left w:val="single" w:color="auto" w:sz="6" w:space="0"/>
              <w:bottom w:val="single" w:color="auto" w:sz="6" w:space="0"/>
              <w:right w:val="single" w:color="auto" w:sz="6" w:space="0"/>
            </w:tcBorders>
          </w:tcPr>
          <w:p>
            <w:pPr>
              <w:snapToGrid w:val="0"/>
              <w:spacing w:line="440" w:lineRule="exact"/>
              <w:textAlignment w:val="baseline"/>
              <w:rPr>
                <w:rFonts w:ascii="宋体" w:hAnsi="宋体"/>
                <w:sz w:val="20"/>
                <w:szCs w:val="21"/>
              </w:rPr>
            </w:pPr>
          </w:p>
        </w:tc>
        <w:tc>
          <w:tcPr>
            <w:tcW w:w="1080" w:type="dxa"/>
            <w:tcBorders>
              <w:top w:val="single" w:color="auto" w:sz="6" w:space="0"/>
              <w:left w:val="single" w:color="auto" w:sz="6" w:space="0"/>
              <w:bottom w:val="single" w:color="auto" w:sz="6" w:space="0"/>
              <w:right w:val="single" w:color="auto" w:sz="6" w:space="0"/>
            </w:tcBorders>
          </w:tcPr>
          <w:p>
            <w:pPr>
              <w:snapToGrid w:val="0"/>
              <w:spacing w:line="440" w:lineRule="exact"/>
              <w:textAlignment w:val="baseline"/>
              <w:rPr>
                <w:rFonts w:ascii="宋体" w:hAnsi="宋体"/>
                <w:sz w:val="20"/>
                <w:szCs w:val="21"/>
              </w:rPr>
            </w:pPr>
          </w:p>
        </w:tc>
        <w:tc>
          <w:tcPr>
            <w:tcW w:w="1080" w:type="dxa"/>
            <w:tcBorders>
              <w:top w:val="single" w:color="auto" w:sz="6" w:space="0"/>
              <w:left w:val="single" w:color="auto" w:sz="6" w:space="0"/>
              <w:bottom w:val="single" w:color="auto" w:sz="6" w:space="0"/>
              <w:right w:val="single" w:color="auto" w:sz="6" w:space="0"/>
            </w:tcBorders>
          </w:tcPr>
          <w:p>
            <w:pPr>
              <w:snapToGrid w:val="0"/>
              <w:spacing w:line="440" w:lineRule="exact"/>
              <w:textAlignment w:val="baseline"/>
              <w:rPr>
                <w:rFonts w:ascii="宋体" w:hAnsi="宋体"/>
                <w:sz w:val="20"/>
                <w:szCs w:val="21"/>
              </w:rPr>
            </w:pPr>
          </w:p>
        </w:tc>
        <w:tc>
          <w:tcPr>
            <w:tcW w:w="1260" w:type="dxa"/>
            <w:tcBorders>
              <w:top w:val="single" w:color="auto" w:sz="6" w:space="0"/>
              <w:left w:val="single" w:color="auto" w:sz="6" w:space="0"/>
              <w:bottom w:val="single" w:color="auto" w:sz="6" w:space="0"/>
              <w:right w:val="single" w:color="auto" w:sz="6" w:space="0"/>
            </w:tcBorders>
          </w:tcPr>
          <w:p>
            <w:pPr>
              <w:snapToGrid w:val="0"/>
              <w:spacing w:line="440" w:lineRule="exact"/>
              <w:textAlignment w:val="baseline"/>
              <w:rPr>
                <w:rFonts w:ascii="宋体" w:hAnsi="宋体"/>
                <w:sz w:val="20"/>
                <w:szCs w:val="21"/>
              </w:rPr>
            </w:pPr>
          </w:p>
        </w:tc>
        <w:tc>
          <w:tcPr>
            <w:tcW w:w="900" w:type="dxa"/>
            <w:tcBorders>
              <w:top w:val="single" w:color="auto" w:sz="6" w:space="0"/>
              <w:left w:val="single" w:color="auto" w:sz="6" w:space="0"/>
              <w:bottom w:val="single" w:color="auto" w:sz="6" w:space="0"/>
              <w:right w:val="single" w:color="auto" w:sz="6" w:space="0"/>
            </w:tcBorders>
          </w:tcPr>
          <w:p>
            <w:pPr>
              <w:snapToGrid w:val="0"/>
              <w:spacing w:line="440" w:lineRule="exact"/>
              <w:textAlignment w:val="baseline"/>
              <w:rPr>
                <w:rFonts w:ascii="宋体" w:hAnsi="宋体"/>
                <w:sz w:val="20"/>
                <w:szCs w:val="21"/>
              </w:rPr>
            </w:pPr>
          </w:p>
        </w:tc>
        <w:tc>
          <w:tcPr>
            <w:tcW w:w="1470" w:type="dxa"/>
            <w:tcBorders>
              <w:top w:val="single" w:color="auto" w:sz="6" w:space="0"/>
              <w:left w:val="single" w:color="auto" w:sz="6" w:space="0"/>
              <w:bottom w:val="single" w:color="auto" w:sz="6" w:space="0"/>
              <w:right w:val="single" w:color="auto" w:sz="6" w:space="0"/>
            </w:tcBorders>
          </w:tcPr>
          <w:p>
            <w:pPr>
              <w:snapToGrid w:val="0"/>
              <w:spacing w:line="440" w:lineRule="exact"/>
              <w:textAlignment w:val="baseline"/>
              <w:rPr>
                <w:rFonts w:ascii="宋体" w:hAnsi="宋体"/>
                <w:sz w:val="20"/>
                <w:szCs w:val="21"/>
              </w:rPr>
            </w:pPr>
          </w:p>
        </w:tc>
      </w:tr>
      <w:tr>
        <w:tblPrEx>
          <w:tblCellMar>
            <w:top w:w="0" w:type="dxa"/>
            <w:left w:w="108" w:type="dxa"/>
            <w:bottom w:w="0" w:type="dxa"/>
            <w:right w:w="108" w:type="dxa"/>
          </w:tblCellMar>
        </w:tblPrEx>
        <w:trPr>
          <w:trHeight w:val="595" w:hRule="atLeast"/>
        </w:trPr>
        <w:tc>
          <w:tcPr>
            <w:tcW w:w="420" w:type="dxa"/>
            <w:tcBorders>
              <w:top w:val="single" w:color="auto" w:sz="6" w:space="0"/>
              <w:left w:val="single" w:color="auto" w:sz="6" w:space="0"/>
              <w:bottom w:val="single" w:color="auto" w:sz="6" w:space="0"/>
              <w:right w:val="single" w:color="auto" w:sz="6" w:space="0"/>
            </w:tcBorders>
          </w:tcPr>
          <w:p>
            <w:pPr>
              <w:snapToGrid w:val="0"/>
              <w:spacing w:line="440" w:lineRule="exact"/>
              <w:jc w:val="center"/>
              <w:textAlignment w:val="baseline"/>
              <w:rPr>
                <w:rFonts w:ascii="宋体" w:hAnsi="宋体"/>
                <w:sz w:val="20"/>
                <w:szCs w:val="21"/>
              </w:rPr>
            </w:pPr>
          </w:p>
        </w:tc>
        <w:tc>
          <w:tcPr>
            <w:tcW w:w="787" w:type="dxa"/>
            <w:tcBorders>
              <w:top w:val="single" w:color="auto" w:sz="6" w:space="0"/>
              <w:left w:val="single" w:color="auto" w:sz="6" w:space="0"/>
              <w:bottom w:val="single" w:color="auto" w:sz="6" w:space="0"/>
              <w:right w:val="single" w:color="auto" w:sz="6" w:space="0"/>
            </w:tcBorders>
          </w:tcPr>
          <w:p>
            <w:pPr>
              <w:snapToGrid w:val="0"/>
              <w:spacing w:line="440" w:lineRule="exact"/>
              <w:textAlignment w:val="baseline"/>
              <w:rPr>
                <w:rFonts w:ascii="宋体" w:hAnsi="宋体"/>
                <w:sz w:val="20"/>
                <w:szCs w:val="21"/>
              </w:rPr>
            </w:pPr>
          </w:p>
        </w:tc>
        <w:tc>
          <w:tcPr>
            <w:tcW w:w="412" w:type="dxa"/>
            <w:tcBorders>
              <w:top w:val="single" w:color="auto" w:sz="6" w:space="0"/>
              <w:left w:val="single" w:color="auto" w:sz="6" w:space="0"/>
              <w:bottom w:val="single" w:color="auto" w:sz="6" w:space="0"/>
              <w:right w:val="single" w:color="auto" w:sz="6" w:space="0"/>
            </w:tcBorders>
          </w:tcPr>
          <w:p>
            <w:pPr>
              <w:snapToGrid w:val="0"/>
              <w:spacing w:line="440" w:lineRule="exact"/>
              <w:textAlignment w:val="baseline"/>
              <w:rPr>
                <w:rFonts w:ascii="宋体" w:hAnsi="宋体"/>
                <w:sz w:val="20"/>
                <w:szCs w:val="21"/>
              </w:rPr>
            </w:pPr>
          </w:p>
        </w:tc>
        <w:tc>
          <w:tcPr>
            <w:tcW w:w="586" w:type="dxa"/>
            <w:tcBorders>
              <w:top w:val="single" w:color="auto" w:sz="6" w:space="0"/>
              <w:left w:val="single" w:color="auto" w:sz="6" w:space="0"/>
              <w:bottom w:val="single" w:color="auto" w:sz="6" w:space="0"/>
              <w:right w:val="single" w:color="auto" w:sz="6" w:space="0"/>
            </w:tcBorders>
          </w:tcPr>
          <w:p>
            <w:pPr>
              <w:snapToGrid w:val="0"/>
              <w:spacing w:line="440" w:lineRule="exact"/>
              <w:textAlignment w:val="baseline"/>
              <w:rPr>
                <w:rFonts w:ascii="宋体" w:hAnsi="宋体"/>
                <w:sz w:val="20"/>
                <w:szCs w:val="21"/>
              </w:rPr>
            </w:pPr>
          </w:p>
        </w:tc>
        <w:tc>
          <w:tcPr>
            <w:tcW w:w="1035" w:type="dxa"/>
            <w:tcBorders>
              <w:top w:val="single" w:color="auto" w:sz="6" w:space="0"/>
              <w:left w:val="single" w:color="auto" w:sz="6" w:space="0"/>
              <w:bottom w:val="single" w:color="auto" w:sz="6" w:space="0"/>
              <w:right w:val="single" w:color="auto" w:sz="6" w:space="0"/>
            </w:tcBorders>
          </w:tcPr>
          <w:p>
            <w:pPr>
              <w:snapToGrid w:val="0"/>
              <w:spacing w:line="440" w:lineRule="exact"/>
              <w:textAlignment w:val="baseline"/>
              <w:rPr>
                <w:rFonts w:ascii="宋体" w:hAnsi="宋体"/>
                <w:sz w:val="20"/>
                <w:szCs w:val="21"/>
              </w:rPr>
            </w:pPr>
          </w:p>
        </w:tc>
        <w:tc>
          <w:tcPr>
            <w:tcW w:w="1080" w:type="dxa"/>
            <w:tcBorders>
              <w:top w:val="single" w:color="auto" w:sz="6" w:space="0"/>
              <w:left w:val="single" w:color="auto" w:sz="6" w:space="0"/>
              <w:bottom w:val="single" w:color="auto" w:sz="6" w:space="0"/>
              <w:right w:val="single" w:color="auto" w:sz="6" w:space="0"/>
            </w:tcBorders>
          </w:tcPr>
          <w:p>
            <w:pPr>
              <w:snapToGrid w:val="0"/>
              <w:spacing w:line="440" w:lineRule="exact"/>
              <w:textAlignment w:val="baseline"/>
              <w:rPr>
                <w:rFonts w:ascii="宋体" w:hAnsi="宋体"/>
                <w:sz w:val="20"/>
                <w:szCs w:val="21"/>
              </w:rPr>
            </w:pPr>
          </w:p>
        </w:tc>
        <w:tc>
          <w:tcPr>
            <w:tcW w:w="1080" w:type="dxa"/>
            <w:tcBorders>
              <w:top w:val="single" w:color="auto" w:sz="6" w:space="0"/>
              <w:left w:val="single" w:color="auto" w:sz="6" w:space="0"/>
              <w:bottom w:val="single" w:color="auto" w:sz="6" w:space="0"/>
              <w:right w:val="single" w:color="auto" w:sz="6" w:space="0"/>
            </w:tcBorders>
          </w:tcPr>
          <w:p>
            <w:pPr>
              <w:snapToGrid w:val="0"/>
              <w:spacing w:line="440" w:lineRule="exact"/>
              <w:textAlignment w:val="baseline"/>
              <w:rPr>
                <w:rFonts w:ascii="宋体" w:hAnsi="宋体"/>
                <w:sz w:val="20"/>
                <w:szCs w:val="21"/>
              </w:rPr>
            </w:pPr>
          </w:p>
        </w:tc>
        <w:tc>
          <w:tcPr>
            <w:tcW w:w="1260" w:type="dxa"/>
            <w:tcBorders>
              <w:top w:val="single" w:color="auto" w:sz="6" w:space="0"/>
              <w:left w:val="single" w:color="auto" w:sz="6" w:space="0"/>
              <w:bottom w:val="single" w:color="auto" w:sz="6" w:space="0"/>
              <w:right w:val="single" w:color="auto" w:sz="6" w:space="0"/>
            </w:tcBorders>
          </w:tcPr>
          <w:p>
            <w:pPr>
              <w:snapToGrid w:val="0"/>
              <w:spacing w:line="440" w:lineRule="exact"/>
              <w:textAlignment w:val="baseline"/>
              <w:rPr>
                <w:rFonts w:ascii="宋体" w:hAnsi="宋体"/>
                <w:sz w:val="20"/>
                <w:szCs w:val="21"/>
              </w:rPr>
            </w:pPr>
          </w:p>
        </w:tc>
        <w:tc>
          <w:tcPr>
            <w:tcW w:w="900" w:type="dxa"/>
            <w:tcBorders>
              <w:top w:val="single" w:color="auto" w:sz="6" w:space="0"/>
              <w:left w:val="single" w:color="auto" w:sz="6" w:space="0"/>
              <w:bottom w:val="single" w:color="auto" w:sz="6" w:space="0"/>
              <w:right w:val="single" w:color="auto" w:sz="6" w:space="0"/>
            </w:tcBorders>
          </w:tcPr>
          <w:p>
            <w:pPr>
              <w:snapToGrid w:val="0"/>
              <w:spacing w:line="440" w:lineRule="exact"/>
              <w:textAlignment w:val="baseline"/>
              <w:rPr>
                <w:rFonts w:ascii="宋体" w:hAnsi="宋体"/>
                <w:sz w:val="20"/>
                <w:szCs w:val="21"/>
              </w:rPr>
            </w:pPr>
          </w:p>
        </w:tc>
        <w:tc>
          <w:tcPr>
            <w:tcW w:w="1470" w:type="dxa"/>
            <w:tcBorders>
              <w:top w:val="single" w:color="auto" w:sz="6" w:space="0"/>
              <w:left w:val="single" w:color="auto" w:sz="6" w:space="0"/>
              <w:bottom w:val="single" w:color="auto" w:sz="6" w:space="0"/>
              <w:right w:val="single" w:color="auto" w:sz="6" w:space="0"/>
            </w:tcBorders>
          </w:tcPr>
          <w:p>
            <w:pPr>
              <w:snapToGrid w:val="0"/>
              <w:spacing w:line="440" w:lineRule="exact"/>
              <w:textAlignment w:val="baseline"/>
              <w:rPr>
                <w:rFonts w:ascii="宋体" w:hAnsi="宋体"/>
                <w:sz w:val="20"/>
                <w:szCs w:val="21"/>
              </w:rPr>
            </w:pPr>
          </w:p>
        </w:tc>
      </w:tr>
      <w:tr>
        <w:tblPrEx>
          <w:tblCellMar>
            <w:top w:w="0" w:type="dxa"/>
            <w:left w:w="108" w:type="dxa"/>
            <w:bottom w:w="0" w:type="dxa"/>
            <w:right w:w="108" w:type="dxa"/>
          </w:tblCellMar>
        </w:tblPrEx>
        <w:trPr>
          <w:trHeight w:val="595" w:hRule="atLeast"/>
        </w:trPr>
        <w:tc>
          <w:tcPr>
            <w:tcW w:w="420" w:type="dxa"/>
            <w:tcBorders>
              <w:top w:val="single" w:color="auto" w:sz="6" w:space="0"/>
              <w:left w:val="single" w:color="auto" w:sz="6" w:space="0"/>
              <w:bottom w:val="single" w:color="auto" w:sz="6" w:space="0"/>
              <w:right w:val="single" w:color="auto" w:sz="6" w:space="0"/>
            </w:tcBorders>
          </w:tcPr>
          <w:p>
            <w:pPr>
              <w:snapToGrid w:val="0"/>
              <w:spacing w:line="440" w:lineRule="exact"/>
              <w:jc w:val="center"/>
              <w:textAlignment w:val="baseline"/>
              <w:rPr>
                <w:rFonts w:ascii="宋体" w:hAnsi="宋体"/>
                <w:sz w:val="20"/>
                <w:szCs w:val="21"/>
              </w:rPr>
            </w:pPr>
          </w:p>
        </w:tc>
        <w:tc>
          <w:tcPr>
            <w:tcW w:w="787" w:type="dxa"/>
            <w:tcBorders>
              <w:top w:val="single" w:color="auto" w:sz="6" w:space="0"/>
              <w:left w:val="single" w:color="auto" w:sz="6" w:space="0"/>
              <w:bottom w:val="single" w:color="auto" w:sz="6" w:space="0"/>
              <w:right w:val="single" w:color="auto" w:sz="6" w:space="0"/>
            </w:tcBorders>
          </w:tcPr>
          <w:p>
            <w:pPr>
              <w:snapToGrid w:val="0"/>
              <w:spacing w:line="440" w:lineRule="exact"/>
              <w:textAlignment w:val="baseline"/>
              <w:rPr>
                <w:rFonts w:ascii="宋体" w:hAnsi="宋体"/>
                <w:sz w:val="20"/>
                <w:szCs w:val="21"/>
              </w:rPr>
            </w:pPr>
          </w:p>
        </w:tc>
        <w:tc>
          <w:tcPr>
            <w:tcW w:w="412" w:type="dxa"/>
            <w:tcBorders>
              <w:top w:val="single" w:color="auto" w:sz="6" w:space="0"/>
              <w:left w:val="single" w:color="auto" w:sz="6" w:space="0"/>
              <w:bottom w:val="single" w:color="auto" w:sz="6" w:space="0"/>
              <w:right w:val="single" w:color="auto" w:sz="6" w:space="0"/>
            </w:tcBorders>
          </w:tcPr>
          <w:p>
            <w:pPr>
              <w:snapToGrid w:val="0"/>
              <w:spacing w:line="440" w:lineRule="exact"/>
              <w:textAlignment w:val="baseline"/>
              <w:rPr>
                <w:rFonts w:ascii="宋体" w:hAnsi="宋体"/>
                <w:sz w:val="20"/>
                <w:szCs w:val="21"/>
              </w:rPr>
            </w:pPr>
          </w:p>
        </w:tc>
        <w:tc>
          <w:tcPr>
            <w:tcW w:w="586" w:type="dxa"/>
            <w:tcBorders>
              <w:top w:val="single" w:color="auto" w:sz="6" w:space="0"/>
              <w:left w:val="single" w:color="auto" w:sz="6" w:space="0"/>
              <w:bottom w:val="single" w:color="auto" w:sz="6" w:space="0"/>
              <w:right w:val="single" w:color="auto" w:sz="6" w:space="0"/>
            </w:tcBorders>
          </w:tcPr>
          <w:p>
            <w:pPr>
              <w:snapToGrid w:val="0"/>
              <w:spacing w:line="440" w:lineRule="exact"/>
              <w:textAlignment w:val="baseline"/>
              <w:rPr>
                <w:rFonts w:ascii="宋体" w:hAnsi="宋体"/>
                <w:sz w:val="20"/>
                <w:szCs w:val="21"/>
              </w:rPr>
            </w:pPr>
          </w:p>
        </w:tc>
        <w:tc>
          <w:tcPr>
            <w:tcW w:w="1035" w:type="dxa"/>
            <w:tcBorders>
              <w:top w:val="single" w:color="auto" w:sz="6" w:space="0"/>
              <w:left w:val="single" w:color="auto" w:sz="6" w:space="0"/>
              <w:bottom w:val="single" w:color="auto" w:sz="6" w:space="0"/>
              <w:right w:val="single" w:color="auto" w:sz="6" w:space="0"/>
            </w:tcBorders>
          </w:tcPr>
          <w:p>
            <w:pPr>
              <w:snapToGrid w:val="0"/>
              <w:spacing w:line="440" w:lineRule="exact"/>
              <w:textAlignment w:val="baseline"/>
              <w:rPr>
                <w:rFonts w:ascii="宋体" w:hAnsi="宋体"/>
                <w:sz w:val="20"/>
                <w:szCs w:val="21"/>
              </w:rPr>
            </w:pPr>
          </w:p>
        </w:tc>
        <w:tc>
          <w:tcPr>
            <w:tcW w:w="1080" w:type="dxa"/>
            <w:tcBorders>
              <w:top w:val="single" w:color="auto" w:sz="6" w:space="0"/>
              <w:left w:val="single" w:color="auto" w:sz="6" w:space="0"/>
              <w:bottom w:val="single" w:color="auto" w:sz="6" w:space="0"/>
              <w:right w:val="single" w:color="auto" w:sz="6" w:space="0"/>
            </w:tcBorders>
          </w:tcPr>
          <w:p>
            <w:pPr>
              <w:snapToGrid w:val="0"/>
              <w:spacing w:line="440" w:lineRule="exact"/>
              <w:textAlignment w:val="baseline"/>
              <w:rPr>
                <w:rFonts w:ascii="宋体" w:hAnsi="宋体"/>
                <w:sz w:val="20"/>
                <w:szCs w:val="21"/>
              </w:rPr>
            </w:pPr>
          </w:p>
        </w:tc>
        <w:tc>
          <w:tcPr>
            <w:tcW w:w="1080" w:type="dxa"/>
            <w:tcBorders>
              <w:top w:val="single" w:color="auto" w:sz="6" w:space="0"/>
              <w:left w:val="single" w:color="auto" w:sz="6" w:space="0"/>
              <w:bottom w:val="single" w:color="auto" w:sz="6" w:space="0"/>
              <w:right w:val="single" w:color="auto" w:sz="6" w:space="0"/>
            </w:tcBorders>
          </w:tcPr>
          <w:p>
            <w:pPr>
              <w:snapToGrid w:val="0"/>
              <w:spacing w:line="440" w:lineRule="exact"/>
              <w:textAlignment w:val="baseline"/>
              <w:rPr>
                <w:rFonts w:ascii="宋体" w:hAnsi="宋体"/>
                <w:sz w:val="20"/>
                <w:szCs w:val="21"/>
              </w:rPr>
            </w:pPr>
          </w:p>
        </w:tc>
        <w:tc>
          <w:tcPr>
            <w:tcW w:w="1260" w:type="dxa"/>
            <w:tcBorders>
              <w:top w:val="single" w:color="auto" w:sz="6" w:space="0"/>
              <w:left w:val="single" w:color="auto" w:sz="6" w:space="0"/>
              <w:bottom w:val="single" w:color="auto" w:sz="6" w:space="0"/>
              <w:right w:val="single" w:color="auto" w:sz="6" w:space="0"/>
            </w:tcBorders>
          </w:tcPr>
          <w:p>
            <w:pPr>
              <w:snapToGrid w:val="0"/>
              <w:spacing w:line="440" w:lineRule="exact"/>
              <w:textAlignment w:val="baseline"/>
              <w:rPr>
                <w:rFonts w:ascii="宋体" w:hAnsi="宋体"/>
                <w:sz w:val="20"/>
                <w:szCs w:val="21"/>
              </w:rPr>
            </w:pPr>
          </w:p>
        </w:tc>
        <w:tc>
          <w:tcPr>
            <w:tcW w:w="900" w:type="dxa"/>
            <w:tcBorders>
              <w:top w:val="single" w:color="auto" w:sz="6" w:space="0"/>
              <w:left w:val="single" w:color="auto" w:sz="6" w:space="0"/>
              <w:bottom w:val="single" w:color="auto" w:sz="6" w:space="0"/>
              <w:right w:val="single" w:color="auto" w:sz="6" w:space="0"/>
            </w:tcBorders>
          </w:tcPr>
          <w:p>
            <w:pPr>
              <w:snapToGrid w:val="0"/>
              <w:spacing w:line="440" w:lineRule="exact"/>
              <w:textAlignment w:val="baseline"/>
              <w:rPr>
                <w:rFonts w:ascii="宋体" w:hAnsi="宋体"/>
                <w:sz w:val="20"/>
                <w:szCs w:val="21"/>
              </w:rPr>
            </w:pPr>
          </w:p>
        </w:tc>
        <w:tc>
          <w:tcPr>
            <w:tcW w:w="1470" w:type="dxa"/>
            <w:tcBorders>
              <w:top w:val="single" w:color="auto" w:sz="6" w:space="0"/>
              <w:left w:val="single" w:color="auto" w:sz="6" w:space="0"/>
              <w:bottom w:val="single" w:color="auto" w:sz="6" w:space="0"/>
              <w:right w:val="single" w:color="auto" w:sz="6" w:space="0"/>
            </w:tcBorders>
          </w:tcPr>
          <w:p>
            <w:pPr>
              <w:snapToGrid w:val="0"/>
              <w:spacing w:line="440" w:lineRule="exact"/>
              <w:textAlignment w:val="baseline"/>
              <w:rPr>
                <w:rFonts w:ascii="宋体" w:hAnsi="宋体"/>
                <w:sz w:val="20"/>
                <w:szCs w:val="21"/>
              </w:rPr>
            </w:pPr>
          </w:p>
        </w:tc>
      </w:tr>
    </w:tbl>
    <w:p>
      <w:pPr>
        <w:snapToGrid w:val="0"/>
        <w:spacing w:before="50" w:after="50"/>
        <w:textAlignment w:val="baseline"/>
        <w:rPr>
          <w:rFonts w:ascii="宋体" w:hAnsi="宋体"/>
          <w:sz w:val="20"/>
        </w:rPr>
      </w:pPr>
    </w:p>
    <w:p>
      <w:pPr>
        <w:snapToGrid w:val="0"/>
        <w:spacing w:before="50" w:after="50"/>
        <w:textAlignment w:val="baseline"/>
        <w:rPr>
          <w:rFonts w:ascii="宋体" w:hAnsi="宋体"/>
          <w:sz w:val="20"/>
        </w:rPr>
      </w:pPr>
    </w:p>
    <w:p>
      <w:pPr>
        <w:snapToGrid w:val="0"/>
        <w:ind w:left="2" w:right="-816"/>
        <w:textAlignment w:val="baseline"/>
        <w:rPr>
          <w:rFonts w:ascii="宋体" w:hAnsi="宋体"/>
          <w:sz w:val="20"/>
        </w:rPr>
      </w:pPr>
    </w:p>
    <w:p>
      <w:pPr>
        <w:snapToGrid w:val="0"/>
        <w:spacing w:line="480" w:lineRule="exact"/>
        <w:textAlignment w:val="baseline"/>
        <w:rPr>
          <w:rFonts w:ascii="宋体" w:hAnsi="宋体"/>
          <w:b/>
          <w:bCs/>
          <w:sz w:val="20"/>
          <w:szCs w:val="21"/>
        </w:rPr>
      </w:pPr>
      <w:r>
        <w:rPr>
          <w:rFonts w:hint="eastAsia" w:ascii="宋体" w:hAnsi="宋体"/>
        </w:rPr>
        <w:t xml:space="preserve">投标人名称（盖章）：                          </w:t>
      </w:r>
      <w:r>
        <w:rPr>
          <w:rFonts w:hint="eastAsia" w:ascii="宋体" w:hAnsi="宋体"/>
          <w:spacing w:val="20"/>
        </w:rPr>
        <w:t>日期：</w:t>
      </w:r>
    </w:p>
    <w:p>
      <w:pPr>
        <w:snapToGrid w:val="0"/>
        <w:spacing w:before="50" w:after="156" w:line="312" w:lineRule="auto"/>
        <w:jc w:val="left"/>
        <w:textAlignment w:val="baseline"/>
        <w:rPr>
          <w:rFonts w:ascii="宋体" w:hAnsi="宋体"/>
          <w:sz w:val="24"/>
        </w:rPr>
      </w:pPr>
    </w:p>
    <w:p>
      <w:pPr>
        <w:snapToGrid w:val="0"/>
        <w:spacing w:before="50" w:after="156"/>
        <w:jc w:val="left"/>
        <w:textAlignment w:val="baseline"/>
        <w:rPr>
          <w:rFonts w:ascii="宋体" w:hAnsi="宋体"/>
          <w:b/>
          <w:sz w:val="28"/>
          <w:szCs w:val="28"/>
        </w:rPr>
      </w:pPr>
    </w:p>
    <w:p>
      <w:pPr>
        <w:snapToGrid w:val="0"/>
        <w:spacing w:before="50" w:after="156"/>
        <w:jc w:val="left"/>
        <w:textAlignment w:val="baseline"/>
        <w:rPr>
          <w:rFonts w:ascii="宋体" w:hAnsi="宋体"/>
          <w:b/>
          <w:sz w:val="28"/>
          <w:szCs w:val="28"/>
        </w:rPr>
      </w:pPr>
    </w:p>
    <w:p>
      <w:pPr>
        <w:snapToGrid w:val="0"/>
        <w:spacing w:before="50" w:after="156"/>
        <w:jc w:val="left"/>
        <w:textAlignment w:val="baseline"/>
        <w:rPr>
          <w:rFonts w:ascii="宋体" w:hAnsi="宋体"/>
          <w:b/>
          <w:sz w:val="28"/>
          <w:szCs w:val="28"/>
        </w:rPr>
      </w:pPr>
    </w:p>
    <w:p>
      <w:pPr>
        <w:snapToGrid w:val="0"/>
        <w:spacing w:before="50" w:after="156"/>
        <w:jc w:val="left"/>
        <w:textAlignment w:val="baseline"/>
        <w:rPr>
          <w:rFonts w:ascii="宋体" w:hAnsi="宋体"/>
          <w:b/>
          <w:sz w:val="28"/>
          <w:szCs w:val="28"/>
        </w:rPr>
      </w:pPr>
    </w:p>
    <w:p>
      <w:pPr>
        <w:snapToGrid w:val="0"/>
        <w:spacing w:before="50" w:after="156"/>
        <w:jc w:val="left"/>
        <w:textAlignment w:val="baseline"/>
        <w:rPr>
          <w:rFonts w:ascii="宋体" w:hAnsi="宋体"/>
          <w:b/>
          <w:sz w:val="28"/>
          <w:szCs w:val="28"/>
        </w:rPr>
      </w:pPr>
    </w:p>
    <w:p>
      <w:pPr>
        <w:snapToGrid w:val="0"/>
        <w:spacing w:before="50" w:after="156"/>
        <w:jc w:val="left"/>
        <w:textAlignment w:val="baseline"/>
        <w:rPr>
          <w:rFonts w:ascii="宋体" w:hAnsi="宋体"/>
          <w:b/>
          <w:sz w:val="28"/>
          <w:szCs w:val="28"/>
        </w:rPr>
      </w:pPr>
    </w:p>
    <w:p>
      <w:pPr>
        <w:snapToGrid w:val="0"/>
        <w:spacing w:before="50" w:after="156"/>
        <w:jc w:val="left"/>
        <w:textAlignment w:val="baseline"/>
        <w:rPr>
          <w:rFonts w:ascii="宋体" w:hAnsi="宋体"/>
          <w:b/>
          <w:sz w:val="28"/>
          <w:szCs w:val="28"/>
        </w:rPr>
      </w:pPr>
    </w:p>
    <w:p>
      <w:pPr>
        <w:snapToGrid w:val="0"/>
        <w:spacing w:before="50" w:after="156"/>
        <w:jc w:val="left"/>
        <w:textAlignment w:val="baseline"/>
        <w:rPr>
          <w:rFonts w:ascii="宋体" w:hAnsi="宋体"/>
          <w:b/>
          <w:sz w:val="28"/>
          <w:szCs w:val="28"/>
        </w:rPr>
      </w:pPr>
    </w:p>
    <w:p>
      <w:pPr>
        <w:snapToGrid w:val="0"/>
        <w:spacing w:before="50" w:after="156"/>
        <w:jc w:val="left"/>
        <w:textAlignment w:val="baseline"/>
        <w:rPr>
          <w:rFonts w:ascii="宋体" w:hAnsi="宋体"/>
          <w:b/>
          <w:sz w:val="28"/>
          <w:szCs w:val="28"/>
        </w:rPr>
      </w:pPr>
    </w:p>
    <w:p>
      <w:pPr>
        <w:snapToGrid w:val="0"/>
        <w:spacing w:before="50" w:after="156"/>
        <w:jc w:val="left"/>
        <w:textAlignment w:val="baseline"/>
        <w:rPr>
          <w:rFonts w:ascii="宋体" w:hAnsi="宋体"/>
          <w:b/>
          <w:sz w:val="28"/>
          <w:szCs w:val="28"/>
        </w:rPr>
      </w:pPr>
    </w:p>
    <w:p>
      <w:pPr>
        <w:snapToGrid w:val="0"/>
        <w:spacing w:before="50" w:after="156"/>
        <w:jc w:val="left"/>
        <w:textAlignment w:val="baseline"/>
        <w:rPr>
          <w:rFonts w:ascii="宋体" w:hAnsi="宋体"/>
          <w:b/>
          <w:sz w:val="28"/>
          <w:szCs w:val="28"/>
        </w:rPr>
      </w:pPr>
    </w:p>
    <w:p>
      <w:pPr>
        <w:snapToGrid w:val="0"/>
        <w:spacing w:before="50" w:after="156"/>
        <w:jc w:val="left"/>
        <w:textAlignment w:val="baseline"/>
        <w:rPr>
          <w:rFonts w:ascii="宋体" w:hAnsi="宋体"/>
          <w:b/>
          <w:sz w:val="28"/>
          <w:szCs w:val="28"/>
        </w:rPr>
      </w:pPr>
    </w:p>
    <w:p>
      <w:pPr>
        <w:snapToGrid w:val="0"/>
        <w:spacing w:before="50" w:after="156"/>
        <w:jc w:val="left"/>
        <w:textAlignment w:val="baseline"/>
        <w:rPr>
          <w:rFonts w:ascii="宋体" w:hAnsi="宋体"/>
          <w:b/>
          <w:sz w:val="28"/>
          <w:szCs w:val="28"/>
        </w:rPr>
      </w:pPr>
    </w:p>
    <w:p>
      <w:pPr>
        <w:snapToGrid w:val="0"/>
        <w:spacing w:before="50" w:after="156"/>
        <w:jc w:val="left"/>
        <w:textAlignment w:val="baseline"/>
        <w:rPr>
          <w:rFonts w:ascii="宋体" w:hAnsi="宋体"/>
          <w:b/>
          <w:sz w:val="28"/>
          <w:szCs w:val="28"/>
        </w:rPr>
      </w:pPr>
    </w:p>
    <w:p>
      <w:pPr>
        <w:snapToGrid w:val="0"/>
        <w:spacing w:before="50" w:after="156"/>
        <w:jc w:val="left"/>
        <w:textAlignment w:val="baseline"/>
        <w:rPr>
          <w:rFonts w:ascii="宋体" w:hAnsi="宋体"/>
          <w:b/>
          <w:sz w:val="28"/>
          <w:szCs w:val="28"/>
        </w:rPr>
      </w:pPr>
      <w:r>
        <w:rPr>
          <w:rFonts w:hint="eastAsia" w:ascii="宋体" w:hAnsi="宋体"/>
          <w:b/>
          <w:sz w:val="28"/>
          <w:szCs w:val="28"/>
        </w:rPr>
        <w:t>十二、                  组织实施方案</w:t>
      </w:r>
    </w:p>
    <w:p>
      <w:pPr>
        <w:snapToGrid w:val="0"/>
        <w:spacing w:before="50" w:after="156"/>
        <w:jc w:val="left"/>
        <w:textAlignment w:val="baseline"/>
        <w:rPr>
          <w:rFonts w:ascii="宋体" w:hAnsi="宋体"/>
          <w:b/>
          <w:sz w:val="24"/>
        </w:rPr>
      </w:pPr>
    </w:p>
    <w:p>
      <w:pPr>
        <w:tabs>
          <w:tab w:val="left" w:pos="2790"/>
          <w:tab w:val="left" w:pos="4230"/>
        </w:tabs>
        <w:snapToGrid w:val="0"/>
        <w:spacing w:line="440" w:lineRule="exact"/>
        <w:ind w:right="1400"/>
        <w:textAlignment w:val="baseline"/>
        <w:rPr>
          <w:rFonts w:ascii="宋体" w:hAnsi="宋体" w:cs="仿宋_GB2312"/>
          <w:b/>
          <w:bCs/>
          <w:kern w:val="0"/>
          <w:sz w:val="20"/>
          <w:szCs w:val="21"/>
          <w:lang w:val="zh-CN"/>
        </w:rPr>
      </w:pPr>
      <w:r>
        <w:rPr>
          <w:rFonts w:hint="eastAsia" w:ascii="宋体" w:hAnsi="宋体" w:cs="仿宋_GB2312"/>
          <w:b/>
          <w:bCs/>
          <w:kern w:val="0"/>
          <w:szCs w:val="21"/>
          <w:lang w:val="zh-CN"/>
        </w:rPr>
        <w:t>附表:项目实施进度计划表</w:t>
      </w:r>
      <w:r>
        <w:rPr>
          <w:rFonts w:hint="eastAsia" w:ascii="宋体" w:hAnsi="宋体"/>
          <w:b/>
          <w:szCs w:val="21"/>
        </w:rPr>
        <w:t xml:space="preserve">(以生效日算起) </w:t>
      </w:r>
    </w:p>
    <w:tbl>
      <w:tblPr>
        <w:tblStyle w:val="35"/>
        <w:tblW w:w="9886"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516"/>
        <w:gridCol w:w="552"/>
        <w:gridCol w:w="552"/>
        <w:gridCol w:w="552"/>
        <w:gridCol w:w="552"/>
        <w:gridCol w:w="552"/>
        <w:gridCol w:w="553"/>
        <w:gridCol w:w="553"/>
        <w:gridCol w:w="553"/>
        <w:gridCol w:w="553"/>
        <w:gridCol w:w="553"/>
        <w:gridCol w:w="553"/>
        <w:gridCol w:w="553"/>
        <w:gridCol w:w="553"/>
        <w:gridCol w:w="553"/>
        <w:gridCol w:w="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1080" w:type="dxa"/>
            <w:vAlign w:val="center"/>
          </w:tcPr>
          <w:p>
            <w:pPr>
              <w:snapToGrid w:val="0"/>
              <w:spacing w:line="360" w:lineRule="auto"/>
              <w:textAlignment w:val="baseline"/>
              <w:rPr>
                <w:rFonts w:ascii="宋体" w:hAnsi="宋体"/>
                <w:sz w:val="20"/>
                <w:szCs w:val="21"/>
              </w:rPr>
            </w:pPr>
            <w:r>
              <w:rPr>
                <w:rFonts w:ascii="宋体" w:hAnsi="宋体"/>
                <w:szCs w:val="21"/>
              </w:rPr>
              <w:pict>
                <v:group id="_x0000_s1026" o:spid="_x0000_s1026" o:spt="203" style="position:absolute;left:0pt;margin-left:-5.15pt;margin-top:0pt;height:93pt;width:58.9pt;z-index:251659264;mso-width-relative:page;mso-height-relative:page;" coordsize="11,1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">
                  <o:lock v:ext="edit"/>
                  <v:line id="__TH_L2" o:spid="_x0000_s1027" o:spt="20" style="position:absolute;left:0;top:0;height:18;width:11;"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">
                    <v:path arrowok="t"/>
                    <v:fill focussize="0,0"/>
                    <v:stroke weight="0.5pt"/>
                    <v:imagedata o:title=""/>
                    <o:lock v:ext="edit"/>
                  </v:line>
                  <v:shape id="__TH_B113" o:spid="_x0000_s1028" o:spt="202" type="#_x0000_t202" style="position:absolute;left:4;top:1;height:2;width:3;"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v:path/>
                    <v:fill on="f" focussize="0,0"/>
                    <v:stroke on="f" joinstyle="miter"/>
                    <v:imagedata o:title=""/>
                    <o:lock v:ext="edit"/>
                    <v:textbox inset="0mm,0mm,0mm,0mm">
                      <w:txbxContent>
                        <w:p>
                          <w:pPr>
                            <w:snapToGrid w:val="0"/>
                          </w:pPr>
                          <w:r>
                            <w:rPr>
                              <w:rFonts w:hint="eastAsia"/>
                            </w:rPr>
                            <w:t>工</w:t>
                          </w:r>
                        </w:p>
                      </w:txbxContent>
                    </v:textbox>
                  </v:shape>
                  <v:shape id="__TH_B124" o:spid="_x0000_s1029" o:spt="202" type="#_x0000_t202" style="position:absolute;left:6;top:4;height:2;width:2;"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v:path/>
                    <v:fill on="f" focussize="0,0"/>
                    <v:stroke on="f" joinstyle="miter"/>
                    <v:imagedata o:title=""/>
                    <o:lock v:ext="edit"/>
                    <v:textbox inset="0mm,0mm,0mm,0mm">
                      <w:txbxContent>
                        <w:p>
                          <w:pPr>
                            <w:snapToGrid w:val="0"/>
                          </w:pPr>
                          <w:r>
                            <w:rPr>
                              <w:rFonts w:hint="eastAsia"/>
                            </w:rPr>
                            <w:t>作</w:t>
                          </w:r>
                        </w:p>
                      </w:txbxContent>
                    </v:textbox>
                  </v:shape>
                  <v:shape id="__TH_B135" o:spid="_x0000_s1030" o:spt="202" type="#_x0000_t202" style="position:absolute;left:8;top:7;height:2;width:2;"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v:path/>
                    <v:fill on="f" focussize="0,0"/>
                    <v:stroke on="f" joinstyle="miter"/>
                    <v:imagedata o:title=""/>
                    <o:lock v:ext="edit"/>
                    <v:textbox inset="0mm,0mm,0mm,0mm">
                      <w:txbxContent>
                        <w:p>
                          <w:pPr>
                            <w:snapToGrid w:val="0"/>
                          </w:pPr>
                          <w:r>
                            <w:rPr>
                              <w:rFonts w:hint="eastAsia"/>
                            </w:rPr>
                            <w:t>日</w:t>
                          </w:r>
                        </w:p>
                      </w:txbxContent>
                    </v:textbox>
                  </v:shape>
                </v:group>
              </w:pict>
            </w:r>
          </w:p>
          <w:p>
            <w:pPr>
              <w:snapToGrid w:val="0"/>
              <w:textAlignment w:val="baseline"/>
              <w:rPr>
                <w:rFonts w:ascii="宋体" w:hAnsi="宋体"/>
                <w:sz w:val="20"/>
                <w:szCs w:val="21"/>
              </w:rPr>
            </w:pPr>
          </w:p>
          <w:p>
            <w:pPr>
              <w:snapToGrid w:val="0"/>
              <w:textAlignment w:val="baseline"/>
              <w:rPr>
                <w:rFonts w:ascii="宋体" w:hAnsi="宋体"/>
                <w:sz w:val="20"/>
                <w:szCs w:val="21"/>
              </w:rPr>
            </w:pPr>
          </w:p>
          <w:p>
            <w:pPr>
              <w:snapToGrid w:val="0"/>
              <w:textAlignment w:val="baseline"/>
              <w:rPr>
                <w:rFonts w:ascii="宋体" w:hAnsi="宋体"/>
                <w:sz w:val="20"/>
                <w:szCs w:val="21"/>
              </w:rPr>
            </w:pPr>
            <w:r>
              <w:rPr>
                <w:rFonts w:hint="eastAsia" w:ascii="宋体" w:hAnsi="宋体"/>
                <w:szCs w:val="21"/>
              </w:rPr>
              <w:t>内容</w:t>
            </w:r>
          </w:p>
        </w:tc>
        <w:tc>
          <w:tcPr>
            <w:tcW w:w="516" w:type="dxa"/>
            <w:vAlign w:val="center"/>
          </w:tcPr>
          <w:p>
            <w:pPr>
              <w:snapToGrid w:val="0"/>
              <w:spacing w:line="360" w:lineRule="auto"/>
              <w:textAlignment w:val="baseline"/>
              <w:rPr>
                <w:rFonts w:ascii="宋体" w:hAnsi="宋体"/>
                <w:sz w:val="20"/>
                <w:szCs w:val="21"/>
              </w:rPr>
            </w:pPr>
            <w:r>
              <w:rPr>
                <w:rFonts w:hint="eastAsia" w:ascii="宋体" w:hAnsi="宋体"/>
                <w:szCs w:val="21"/>
              </w:rPr>
              <w:t>1</w:t>
            </w:r>
          </w:p>
        </w:tc>
        <w:tc>
          <w:tcPr>
            <w:tcW w:w="552" w:type="dxa"/>
            <w:vAlign w:val="center"/>
          </w:tcPr>
          <w:p>
            <w:pPr>
              <w:snapToGrid w:val="0"/>
              <w:spacing w:line="360" w:lineRule="auto"/>
              <w:textAlignment w:val="baseline"/>
              <w:rPr>
                <w:rFonts w:ascii="宋体" w:hAnsi="宋体"/>
                <w:sz w:val="20"/>
                <w:szCs w:val="21"/>
              </w:rPr>
            </w:pPr>
            <w:r>
              <w:rPr>
                <w:rFonts w:hint="eastAsia" w:ascii="宋体" w:hAnsi="宋体"/>
                <w:szCs w:val="21"/>
              </w:rPr>
              <w:t>2</w:t>
            </w:r>
          </w:p>
        </w:tc>
        <w:tc>
          <w:tcPr>
            <w:tcW w:w="552" w:type="dxa"/>
            <w:vAlign w:val="center"/>
          </w:tcPr>
          <w:p>
            <w:pPr>
              <w:snapToGrid w:val="0"/>
              <w:spacing w:line="360" w:lineRule="auto"/>
              <w:textAlignment w:val="baseline"/>
              <w:rPr>
                <w:rFonts w:ascii="宋体" w:hAnsi="宋体"/>
                <w:sz w:val="20"/>
                <w:szCs w:val="21"/>
              </w:rPr>
            </w:pPr>
            <w:r>
              <w:rPr>
                <w:rFonts w:hint="eastAsia" w:ascii="宋体" w:hAnsi="宋体"/>
                <w:szCs w:val="21"/>
              </w:rPr>
              <w:t>3</w:t>
            </w:r>
          </w:p>
        </w:tc>
        <w:tc>
          <w:tcPr>
            <w:tcW w:w="552" w:type="dxa"/>
            <w:vAlign w:val="center"/>
          </w:tcPr>
          <w:p>
            <w:pPr>
              <w:snapToGrid w:val="0"/>
              <w:spacing w:line="360" w:lineRule="auto"/>
              <w:textAlignment w:val="baseline"/>
              <w:rPr>
                <w:rFonts w:ascii="宋体" w:hAnsi="宋体"/>
                <w:sz w:val="20"/>
                <w:szCs w:val="21"/>
              </w:rPr>
            </w:pPr>
            <w:r>
              <w:rPr>
                <w:rFonts w:hint="eastAsia" w:ascii="宋体" w:hAnsi="宋体"/>
                <w:szCs w:val="21"/>
              </w:rPr>
              <w:t>4</w:t>
            </w:r>
          </w:p>
        </w:tc>
        <w:tc>
          <w:tcPr>
            <w:tcW w:w="552" w:type="dxa"/>
            <w:vAlign w:val="center"/>
          </w:tcPr>
          <w:p>
            <w:pPr>
              <w:snapToGrid w:val="0"/>
              <w:spacing w:line="360" w:lineRule="auto"/>
              <w:textAlignment w:val="baseline"/>
              <w:rPr>
                <w:rFonts w:ascii="宋体" w:hAnsi="宋体"/>
                <w:sz w:val="20"/>
                <w:szCs w:val="21"/>
              </w:rPr>
            </w:pPr>
            <w:r>
              <w:rPr>
                <w:rFonts w:hint="eastAsia" w:ascii="宋体" w:hAnsi="宋体"/>
                <w:szCs w:val="21"/>
              </w:rPr>
              <w:t>5</w:t>
            </w:r>
          </w:p>
        </w:tc>
        <w:tc>
          <w:tcPr>
            <w:tcW w:w="552" w:type="dxa"/>
            <w:vAlign w:val="center"/>
          </w:tcPr>
          <w:p>
            <w:pPr>
              <w:snapToGrid w:val="0"/>
              <w:spacing w:line="360" w:lineRule="auto"/>
              <w:textAlignment w:val="baseline"/>
              <w:rPr>
                <w:rFonts w:ascii="宋体" w:hAnsi="宋体"/>
                <w:sz w:val="20"/>
                <w:szCs w:val="21"/>
              </w:rPr>
            </w:pPr>
            <w:r>
              <w:rPr>
                <w:rFonts w:hint="eastAsia" w:ascii="宋体" w:hAnsi="宋体"/>
                <w:szCs w:val="21"/>
              </w:rPr>
              <w:t>6</w:t>
            </w:r>
          </w:p>
        </w:tc>
        <w:tc>
          <w:tcPr>
            <w:tcW w:w="553" w:type="dxa"/>
            <w:vAlign w:val="center"/>
          </w:tcPr>
          <w:p>
            <w:pPr>
              <w:snapToGrid w:val="0"/>
              <w:spacing w:line="360" w:lineRule="auto"/>
              <w:textAlignment w:val="baseline"/>
              <w:rPr>
                <w:rFonts w:ascii="宋体" w:hAnsi="宋体"/>
                <w:sz w:val="20"/>
                <w:szCs w:val="21"/>
              </w:rPr>
            </w:pPr>
            <w:r>
              <w:rPr>
                <w:rFonts w:hint="eastAsia" w:ascii="宋体" w:hAnsi="宋体"/>
                <w:szCs w:val="21"/>
              </w:rPr>
              <w:t>7</w:t>
            </w:r>
          </w:p>
        </w:tc>
        <w:tc>
          <w:tcPr>
            <w:tcW w:w="553" w:type="dxa"/>
            <w:vAlign w:val="center"/>
          </w:tcPr>
          <w:p>
            <w:pPr>
              <w:snapToGrid w:val="0"/>
              <w:spacing w:line="360" w:lineRule="auto"/>
              <w:textAlignment w:val="baseline"/>
              <w:rPr>
                <w:rFonts w:ascii="宋体" w:hAnsi="宋体"/>
                <w:sz w:val="20"/>
                <w:szCs w:val="21"/>
              </w:rPr>
            </w:pPr>
            <w:r>
              <w:rPr>
                <w:rFonts w:hint="eastAsia" w:ascii="宋体" w:hAnsi="宋体"/>
                <w:szCs w:val="21"/>
              </w:rPr>
              <w:t>8</w:t>
            </w:r>
          </w:p>
        </w:tc>
        <w:tc>
          <w:tcPr>
            <w:tcW w:w="553" w:type="dxa"/>
            <w:vAlign w:val="center"/>
          </w:tcPr>
          <w:p>
            <w:pPr>
              <w:snapToGrid w:val="0"/>
              <w:spacing w:line="360" w:lineRule="auto"/>
              <w:textAlignment w:val="baseline"/>
              <w:rPr>
                <w:rFonts w:ascii="宋体" w:hAnsi="宋体"/>
                <w:sz w:val="20"/>
                <w:szCs w:val="21"/>
              </w:rPr>
            </w:pPr>
            <w:r>
              <w:rPr>
                <w:rFonts w:hint="eastAsia" w:ascii="宋体" w:hAnsi="宋体"/>
                <w:szCs w:val="21"/>
              </w:rPr>
              <w:t>9</w:t>
            </w:r>
          </w:p>
        </w:tc>
        <w:tc>
          <w:tcPr>
            <w:tcW w:w="553" w:type="dxa"/>
            <w:vAlign w:val="center"/>
          </w:tcPr>
          <w:p>
            <w:pPr>
              <w:snapToGrid w:val="0"/>
              <w:spacing w:line="360" w:lineRule="auto"/>
              <w:textAlignment w:val="baseline"/>
              <w:rPr>
                <w:rFonts w:ascii="宋体" w:hAnsi="宋体"/>
                <w:sz w:val="20"/>
                <w:szCs w:val="21"/>
              </w:rPr>
            </w:pPr>
            <w:r>
              <w:rPr>
                <w:rFonts w:hint="eastAsia" w:ascii="宋体" w:hAnsi="宋体"/>
                <w:szCs w:val="21"/>
              </w:rPr>
              <w:t>10</w:t>
            </w:r>
          </w:p>
        </w:tc>
        <w:tc>
          <w:tcPr>
            <w:tcW w:w="553" w:type="dxa"/>
            <w:vAlign w:val="center"/>
          </w:tcPr>
          <w:p>
            <w:pPr>
              <w:snapToGrid w:val="0"/>
              <w:spacing w:line="360" w:lineRule="auto"/>
              <w:textAlignment w:val="baseline"/>
              <w:rPr>
                <w:rFonts w:ascii="宋体" w:hAnsi="宋体"/>
                <w:sz w:val="20"/>
                <w:szCs w:val="21"/>
              </w:rPr>
            </w:pPr>
            <w:r>
              <w:rPr>
                <w:rFonts w:hint="eastAsia" w:ascii="宋体" w:hAnsi="宋体"/>
                <w:szCs w:val="21"/>
              </w:rPr>
              <w:t>11</w:t>
            </w:r>
          </w:p>
        </w:tc>
        <w:tc>
          <w:tcPr>
            <w:tcW w:w="553" w:type="dxa"/>
            <w:vAlign w:val="center"/>
          </w:tcPr>
          <w:p>
            <w:pPr>
              <w:snapToGrid w:val="0"/>
              <w:spacing w:line="360" w:lineRule="auto"/>
              <w:textAlignment w:val="baseline"/>
              <w:rPr>
                <w:rFonts w:ascii="宋体" w:hAnsi="宋体"/>
                <w:sz w:val="20"/>
                <w:szCs w:val="21"/>
              </w:rPr>
            </w:pPr>
            <w:r>
              <w:rPr>
                <w:rFonts w:hint="eastAsia" w:ascii="宋体" w:hAnsi="宋体"/>
                <w:szCs w:val="21"/>
              </w:rPr>
              <w:t>12</w:t>
            </w:r>
          </w:p>
        </w:tc>
        <w:tc>
          <w:tcPr>
            <w:tcW w:w="553" w:type="dxa"/>
            <w:vAlign w:val="center"/>
          </w:tcPr>
          <w:p>
            <w:pPr>
              <w:snapToGrid w:val="0"/>
              <w:spacing w:line="360" w:lineRule="auto"/>
              <w:textAlignment w:val="baseline"/>
              <w:rPr>
                <w:rFonts w:ascii="宋体" w:hAnsi="宋体"/>
                <w:sz w:val="20"/>
                <w:szCs w:val="21"/>
              </w:rPr>
            </w:pPr>
            <w:r>
              <w:rPr>
                <w:rFonts w:hint="eastAsia" w:ascii="宋体" w:hAnsi="宋体"/>
                <w:szCs w:val="21"/>
              </w:rPr>
              <w:t>13</w:t>
            </w:r>
          </w:p>
        </w:tc>
        <w:tc>
          <w:tcPr>
            <w:tcW w:w="553" w:type="dxa"/>
            <w:vAlign w:val="center"/>
          </w:tcPr>
          <w:p>
            <w:pPr>
              <w:snapToGrid w:val="0"/>
              <w:spacing w:line="360" w:lineRule="auto"/>
              <w:textAlignment w:val="baseline"/>
              <w:rPr>
                <w:rFonts w:ascii="宋体" w:hAnsi="宋体"/>
                <w:sz w:val="20"/>
                <w:szCs w:val="21"/>
              </w:rPr>
            </w:pPr>
            <w:r>
              <w:rPr>
                <w:rFonts w:hint="eastAsia" w:ascii="宋体" w:hAnsi="宋体"/>
                <w:szCs w:val="21"/>
              </w:rPr>
              <w:t>14</w:t>
            </w:r>
          </w:p>
        </w:tc>
        <w:tc>
          <w:tcPr>
            <w:tcW w:w="553" w:type="dxa"/>
            <w:vAlign w:val="center"/>
          </w:tcPr>
          <w:p>
            <w:pPr>
              <w:snapToGrid w:val="0"/>
              <w:spacing w:line="360" w:lineRule="auto"/>
              <w:textAlignment w:val="baseline"/>
              <w:rPr>
                <w:rFonts w:ascii="宋体" w:hAnsi="宋体"/>
                <w:sz w:val="20"/>
                <w:szCs w:val="21"/>
              </w:rPr>
            </w:pPr>
            <w:r>
              <w:rPr>
                <w:rFonts w:hint="eastAsia" w:ascii="宋体" w:hAnsi="宋体"/>
                <w:szCs w:val="21"/>
              </w:rPr>
              <w:t>15</w:t>
            </w:r>
          </w:p>
        </w:tc>
        <w:tc>
          <w:tcPr>
            <w:tcW w:w="553" w:type="dxa"/>
            <w:vAlign w:val="center"/>
          </w:tcPr>
          <w:p>
            <w:pPr>
              <w:snapToGrid w:val="0"/>
              <w:spacing w:line="360" w:lineRule="auto"/>
              <w:textAlignment w:val="baseline"/>
              <w:rPr>
                <w:rFonts w:ascii="宋体" w:hAnsi="宋体"/>
                <w:sz w:val="20"/>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napToGrid w:val="0"/>
              <w:spacing w:line="360" w:lineRule="auto"/>
              <w:textAlignment w:val="baseline"/>
              <w:rPr>
                <w:rFonts w:ascii="宋体" w:hAnsi="宋体"/>
                <w:sz w:val="20"/>
                <w:szCs w:val="21"/>
              </w:rPr>
            </w:pPr>
          </w:p>
        </w:tc>
        <w:tc>
          <w:tcPr>
            <w:tcW w:w="516" w:type="dxa"/>
          </w:tcPr>
          <w:p>
            <w:pPr>
              <w:snapToGrid w:val="0"/>
              <w:spacing w:line="360" w:lineRule="auto"/>
              <w:textAlignment w:val="baseline"/>
              <w:rPr>
                <w:rFonts w:ascii="宋体" w:hAnsi="宋体"/>
                <w:sz w:val="20"/>
                <w:szCs w:val="21"/>
              </w:rPr>
            </w:pPr>
          </w:p>
        </w:tc>
        <w:tc>
          <w:tcPr>
            <w:tcW w:w="552" w:type="dxa"/>
          </w:tcPr>
          <w:p>
            <w:pPr>
              <w:snapToGrid w:val="0"/>
              <w:spacing w:line="360" w:lineRule="auto"/>
              <w:textAlignment w:val="baseline"/>
              <w:rPr>
                <w:rFonts w:ascii="宋体" w:hAnsi="宋体"/>
                <w:sz w:val="20"/>
                <w:szCs w:val="21"/>
              </w:rPr>
            </w:pPr>
          </w:p>
        </w:tc>
        <w:tc>
          <w:tcPr>
            <w:tcW w:w="552" w:type="dxa"/>
          </w:tcPr>
          <w:p>
            <w:pPr>
              <w:snapToGrid w:val="0"/>
              <w:spacing w:line="360" w:lineRule="auto"/>
              <w:textAlignment w:val="baseline"/>
              <w:rPr>
                <w:rFonts w:ascii="宋体" w:hAnsi="宋体"/>
                <w:sz w:val="20"/>
                <w:szCs w:val="21"/>
              </w:rPr>
            </w:pPr>
          </w:p>
        </w:tc>
        <w:tc>
          <w:tcPr>
            <w:tcW w:w="552" w:type="dxa"/>
          </w:tcPr>
          <w:p>
            <w:pPr>
              <w:snapToGrid w:val="0"/>
              <w:spacing w:line="360" w:lineRule="auto"/>
              <w:textAlignment w:val="baseline"/>
              <w:rPr>
                <w:rFonts w:ascii="宋体" w:hAnsi="宋体"/>
                <w:sz w:val="20"/>
                <w:szCs w:val="21"/>
              </w:rPr>
            </w:pPr>
          </w:p>
        </w:tc>
        <w:tc>
          <w:tcPr>
            <w:tcW w:w="552" w:type="dxa"/>
          </w:tcPr>
          <w:p>
            <w:pPr>
              <w:snapToGrid w:val="0"/>
              <w:spacing w:line="360" w:lineRule="auto"/>
              <w:textAlignment w:val="baseline"/>
              <w:rPr>
                <w:rFonts w:ascii="宋体" w:hAnsi="宋体"/>
                <w:sz w:val="20"/>
                <w:szCs w:val="21"/>
              </w:rPr>
            </w:pPr>
          </w:p>
        </w:tc>
        <w:tc>
          <w:tcPr>
            <w:tcW w:w="552"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napToGrid w:val="0"/>
              <w:spacing w:line="360" w:lineRule="auto"/>
              <w:textAlignment w:val="baseline"/>
              <w:rPr>
                <w:rFonts w:ascii="宋体" w:hAnsi="宋体"/>
                <w:sz w:val="20"/>
                <w:szCs w:val="21"/>
              </w:rPr>
            </w:pPr>
          </w:p>
        </w:tc>
        <w:tc>
          <w:tcPr>
            <w:tcW w:w="516" w:type="dxa"/>
          </w:tcPr>
          <w:p>
            <w:pPr>
              <w:snapToGrid w:val="0"/>
              <w:spacing w:line="360" w:lineRule="auto"/>
              <w:textAlignment w:val="baseline"/>
              <w:rPr>
                <w:rFonts w:ascii="宋体" w:hAnsi="宋体"/>
                <w:sz w:val="20"/>
                <w:szCs w:val="21"/>
              </w:rPr>
            </w:pPr>
          </w:p>
        </w:tc>
        <w:tc>
          <w:tcPr>
            <w:tcW w:w="552" w:type="dxa"/>
          </w:tcPr>
          <w:p>
            <w:pPr>
              <w:snapToGrid w:val="0"/>
              <w:spacing w:line="360" w:lineRule="auto"/>
              <w:textAlignment w:val="baseline"/>
              <w:rPr>
                <w:rFonts w:ascii="宋体" w:hAnsi="宋体"/>
                <w:sz w:val="20"/>
                <w:szCs w:val="21"/>
              </w:rPr>
            </w:pPr>
          </w:p>
        </w:tc>
        <w:tc>
          <w:tcPr>
            <w:tcW w:w="552" w:type="dxa"/>
          </w:tcPr>
          <w:p>
            <w:pPr>
              <w:snapToGrid w:val="0"/>
              <w:spacing w:line="360" w:lineRule="auto"/>
              <w:textAlignment w:val="baseline"/>
              <w:rPr>
                <w:rFonts w:ascii="宋体" w:hAnsi="宋体"/>
                <w:sz w:val="20"/>
                <w:szCs w:val="21"/>
              </w:rPr>
            </w:pPr>
          </w:p>
        </w:tc>
        <w:tc>
          <w:tcPr>
            <w:tcW w:w="552" w:type="dxa"/>
          </w:tcPr>
          <w:p>
            <w:pPr>
              <w:snapToGrid w:val="0"/>
              <w:spacing w:line="360" w:lineRule="auto"/>
              <w:textAlignment w:val="baseline"/>
              <w:rPr>
                <w:rFonts w:ascii="宋体" w:hAnsi="宋体"/>
                <w:sz w:val="20"/>
                <w:szCs w:val="21"/>
              </w:rPr>
            </w:pPr>
          </w:p>
        </w:tc>
        <w:tc>
          <w:tcPr>
            <w:tcW w:w="552" w:type="dxa"/>
          </w:tcPr>
          <w:p>
            <w:pPr>
              <w:snapToGrid w:val="0"/>
              <w:spacing w:line="360" w:lineRule="auto"/>
              <w:textAlignment w:val="baseline"/>
              <w:rPr>
                <w:rFonts w:ascii="宋体" w:hAnsi="宋体"/>
                <w:sz w:val="20"/>
                <w:szCs w:val="21"/>
              </w:rPr>
            </w:pPr>
          </w:p>
        </w:tc>
        <w:tc>
          <w:tcPr>
            <w:tcW w:w="552"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napToGrid w:val="0"/>
              <w:spacing w:line="360" w:lineRule="auto"/>
              <w:textAlignment w:val="baseline"/>
              <w:rPr>
                <w:rFonts w:ascii="宋体" w:hAnsi="宋体"/>
                <w:sz w:val="20"/>
                <w:szCs w:val="21"/>
              </w:rPr>
            </w:pPr>
          </w:p>
        </w:tc>
        <w:tc>
          <w:tcPr>
            <w:tcW w:w="516" w:type="dxa"/>
          </w:tcPr>
          <w:p>
            <w:pPr>
              <w:snapToGrid w:val="0"/>
              <w:spacing w:line="360" w:lineRule="auto"/>
              <w:textAlignment w:val="baseline"/>
              <w:rPr>
                <w:rFonts w:ascii="宋体" w:hAnsi="宋体"/>
                <w:sz w:val="20"/>
                <w:szCs w:val="21"/>
              </w:rPr>
            </w:pPr>
          </w:p>
        </w:tc>
        <w:tc>
          <w:tcPr>
            <w:tcW w:w="552" w:type="dxa"/>
          </w:tcPr>
          <w:p>
            <w:pPr>
              <w:snapToGrid w:val="0"/>
              <w:spacing w:line="360" w:lineRule="auto"/>
              <w:textAlignment w:val="baseline"/>
              <w:rPr>
                <w:rFonts w:ascii="宋体" w:hAnsi="宋体"/>
                <w:sz w:val="20"/>
                <w:szCs w:val="21"/>
              </w:rPr>
            </w:pPr>
          </w:p>
        </w:tc>
        <w:tc>
          <w:tcPr>
            <w:tcW w:w="552" w:type="dxa"/>
          </w:tcPr>
          <w:p>
            <w:pPr>
              <w:snapToGrid w:val="0"/>
              <w:spacing w:line="360" w:lineRule="auto"/>
              <w:textAlignment w:val="baseline"/>
              <w:rPr>
                <w:rFonts w:ascii="宋体" w:hAnsi="宋体"/>
                <w:sz w:val="20"/>
                <w:szCs w:val="21"/>
              </w:rPr>
            </w:pPr>
          </w:p>
        </w:tc>
        <w:tc>
          <w:tcPr>
            <w:tcW w:w="552" w:type="dxa"/>
          </w:tcPr>
          <w:p>
            <w:pPr>
              <w:snapToGrid w:val="0"/>
              <w:spacing w:line="360" w:lineRule="auto"/>
              <w:textAlignment w:val="baseline"/>
              <w:rPr>
                <w:rFonts w:ascii="宋体" w:hAnsi="宋体"/>
                <w:sz w:val="20"/>
                <w:szCs w:val="21"/>
              </w:rPr>
            </w:pPr>
          </w:p>
        </w:tc>
        <w:tc>
          <w:tcPr>
            <w:tcW w:w="552" w:type="dxa"/>
          </w:tcPr>
          <w:p>
            <w:pPr>
              <w:snapToGrid w:val="0"/>
              <w:spacing w:line="360" w:lineRule="auto"/>
              <w:textAlignment w:val="baseline"/>
              <w:rPr>
                <w:rFonts w:ascii="宋体" w:hAnsi="宋体"/>
                <w:sz w:val="20"/>
                <w:szCs w:val="21"/>
              </w:rPr>
            </w:pPr>
          </w:p>
        </w:tc>
        <w:tc>
          <w:tcPr>
            <w:tcW w:w="552"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napToGrid w:val="0"/>
              <w:spacing w:line="360" w:lineRule="auto"/>
              <w:textAlignment w:val="baseline"/>
              <w:rPr>
                <w:rFonts w:ascii="宋体" w:hAnsi="宋体"/>
                <w:sz w:val="20"/>
                <w:szCs w:val="21"/>
              </w:rPr>
            </w:pPr>
          </w:p>
        </w:tc>
        <w:tc>
          <w:tcPr>
            <w:tcW w:w="516" w:type="dxa"/>
          </w:tcPr>
          <w:p>
            <w:pPr>
              <w:snapToGrid w:val="0"/>
              <w:spacing w:line="360" w:lineRule="auto"/>
              <w:textAlignment w:val="baseline"/>
              <w:rPr>
                <w:rFonts w:ascii="宋体" w:hAnsi="宋体"/>
                <w:sz w:val="20"/>
                <w:szCs w:val="21"/>
              </w:rPr>
            </w:pPr>
          </w:p>
        </w:tc>
        <w:tc>
          <w:tcPr>
            <w:tcW w:w="552" w:type="dxa"/>
          </w:tcPr>
          <w:p>
            <w:pPr>
              <w:snapToGrid w:val="0"/>
              <w:spacing w:line="360" w:lineRule="auto"/>
              <w:textAlignment w:val="baseline"/>
              <w:rPr>
                <w:rFonts w:ascii="宋体" w:hAnsi="宋体"/>
                <w:sz w:val="20"/>
                <w:szCs w:val="21"/>
              </w:rPr>
            </w:pPr>
          </w:p>
        </w:tc>
        <w:tc>
          <w:tcPr>
            <w:tcW w:w="552" w:type="dxa"/>
          </w:tcPr>
          <w:p>
            <w:pPr>
              <w:snapToGrid w:val="0"/>
              <w:spacing w:line="360" w:lineRule="auto"/>
              <w:textAlignment w:val="baseline"/>
              <w:rPr>
                <w:rFonts w:ascii="宋体" w:hAnsi="宋体"/>
                <w:sz w:val="20"/>
                <w:szCs w:val="21"/>
              </w:rPr>
            </w:pPr>
          </w:p>
        </w:tc>
        <w:tc>
          <w:tcPr>
            <w:tcW w:w="552" w:type="dxa"/>
          </w:tcPr>
          <w:p>
            <w:pPr>
              <w:snapToGrid w:val="0"/>
              <w:spacing w:line="360" w:lineRule="auto"/>
              <w:textAlignment w:val="baseline"/>
              <w:rPr>
                <w:rFonts w:ascii="宋体" w:hAnsi="宋体"/>
                <w:sz w:val="20"/>
                <w:szCs w:val="21"/>
              </w:rPr>
            </w:pPr>
          </w:p>
        </w:tc>
        <w:tc>
          <w:tcPr>
            <w:tcW w:w="552" w:type="dxa"/>
          </w:tcPr>
          <w:p>
            <w:pPr>
              <w:snapToGrid w:val="0"/>
              <w:spacing w:line="360" w:lineRule="auto"/>
              <w:textAlignment w:val="baseline"/>
              <w:rPr>
                <w:rFonts w:ascii="宋体" w:hAnsi="宋体"/>
                <w:sz w:val="20"/>
                <w:szCs w:val="21"/>
              </w:rPr>
            </w:pPr>
          </w:p>
        </w:tc>
        <w:tc>
          <w:tcPr>
            <w:tcW w:w="552"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napToGrid w:val="0"/>
              <w:spacing w:line="360" w:lineRule="auto"/>
              <w:textAlignment w:val="baseline"/>
              <w:rPr>
                <w:rFonts w:ascii="宋体" w:hAnsi="宋体"/>
                <w:sz w:val="20"/>
                <w:szCs w:val="21"/>
              </w:rPr>
            </w:pPr>
          </w:p>
        </w:tc>
        <w:tc>
          <w:tcPr>
            <w:tcW w:w="516" w:type="dxa"/>
          </w:tcPr>
          <w:p>
            <w:pPr>
              <w:snapToGrid w:val="0"/>
              <w:spacing w:line="360" w:lineRule="auto"/>
              <w:textAlignment w:val="baseline"/>
              <w:rPr>
                <w:rFonts w:ascii="宋体" w:hAnsi="宋体"/>
                <w:sz w:val="20"/>
                <w:szCs w:val="21"/>
              </w:rPr>
            </w:pPr>
          </w:p>
        </w:tc>
        <w:tc>
          <w:tcPr>
            <w:tcW w:w="552" w:type="dxa"/>
          </w:tcPr>
          <w:p>
            <w:pPr>
              <w:snapToGrid w:val="0"/>
              <w:spacing w:line="360" w:lineRule="auto"/>
              <w:textAlignment w:val="baseline"/>
              <w:rPr>
                <w:rFonts w:ascii="宋体" w:hAnsi="宋体"/>
                <w:sz w:val="20"/>
                <w:szCs w:val="21"/>
              </w:rPr>
            </w:pPr>
          </w:p>
        </w:tc>
        <w:tc>
          <w:tcPr>
            <w:tcW w:w="552" w:type="dxa"/>
          </w:tcPr>
          <w:p>
            <w:pPr>
              <w:snapToGrid w:val="0"/>
              <w:spacing w:line="360" w:lineRule="auto"/>
              <w:textAlignment w:val="baseline"/>
              <w:rPr>
                <w:rFonts w:ascii="宋体" w:hAnsi="宋体"/>
                <w:sz w:val="20"/>
                <w:szCs w:val="21"/>
              </w:rPr>
            </w:pPr>
          </w:p>
        </w:tc>
        <w:tc>
          <w:tcPr>
            <w:tcW w:w="552" w:type="dxa"/>
          </w:tcPr>
          <w:p>
            <w:pPr>
              <w:snapToGrid w:val="0"/>
              <w:spacing w:line="360" w:lineRule="auto"/>
              <w:textAlignment w:val="baseline"/>
              <w:rPr>
                <w:rFonts w:ascii="宋体" w:hAnsi="宋体"/>
                <w:sz w:val="20"/>
                <w:szCs w:val="21"/>
              </w:rPr>
            </w:pPr>
          </w:p>
        </w:tc>
        <w:tc>
          <w:tcPr>
            <w:tcW w:w="552" w:type="dxa"/>
          </w:tcPr>
          <w:p>
            <w:pPr>
              <w:snapToGrid w:val="0"/>
              <w:spacing w:line="360" w:lineRule="auto"/>
              <w:textAlignment w:val="baseline"/>
              <w:rPr>
                <w:rFonts w:ascii="宋体" w:hAnsi="宋体"/>
                <w:sz w:val="20"/>
                <w:szCs w:val="21"/>
              </w:rPr>
            </w:pPr>
          </w:p>
        </w:tc>
        <w:tc>
          <w:tcPr>
            <w:tcW w:w="552"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napToGrid w:val="0"/>
              <w:spacing w:line="360" w:lineRule="auto"/>
              <w:textAlignment w:val="baseline"/>
              <w:rPr>
                <w:rFonts w:ascii="宋体" w:hAnsi="宋体"/>
                <w:sz w:val="20"/>
                <w:szCs w:val="21"/>
              </w:rPr>
            </w:pPr>
          </w:p>
        </w:tc>
        <w:tc>
          <w:tcPr>
            <w:tcW w:w="516" w:type="dxa"/>
          </w:tcPr>
          <w:p>
            <w:pPr>
              <w:snapToGrid w:val="0"/>
              <w:spacing w:line="360" w:lineRule="auto"/>
              <w:textAlignment w:val="baseline"/>
              <w:rPr>
                <w:rFonts w:ascii="宋体" w:hAnsi="宋体"/>
                <w:sz w:val="20"/>
                <w:szCs w:val="21"/>
              </w:rPr>
            </w:pPr>
          </w:p>
        </w:tc>
        <w:tc>
          <w:tcPr>
            <w:tcW w:w="552" w:type="dxa"/>
          </w:tcPr>
          <w:p>
            <w:pPr>
              <w:snapToGrid w:val="0"/>
              <w:spacing w:line="360" w:lineRule="auto"/>
              <w:textAlignment w:val="baseline"/>
              <w:rPr>
                <w:rFonts w:ascii="宋体" w:hAnsi="宋体"/>
                <w:sz w:val="20"/>
                <w:szCs w:val="21"/>
              </w:rPr>
            </w:pPr>
          </w:p>
        </w:tc>
        <w:tc>
          <w:tcPr>
            <w:tcW w:w="552" w:type="dxa"/>
          </w:tcPr>
          <w:p>
            <w:pPr>
              <w:snapToGrid w:val="0"/>
              <w:spacing w:line="360" w:lineRule="auto"/>
              <w:textAlignment w:val="baseline"/>
              <w:rPr>
                <w:rFonts w:ascii="宋体" w:hAnsi="宋体"/>
                <w:sz w:val="20"/>
                <w:szCs w:val="21"/>
              </w:rPr>
            </w:pPr>
          </w:p>
        </w:tc>
        <w:tc>
          <w:tcPr>
            <w:tcW w:w="552" w:type="dxa"/>
          </w:tcPr>
          <w:p>
            <w:pPr>
              <w:snapToGrid w:val="0"/>
              <w:spacing w:line="360" w:lineRule="auto"/>
              <w:textAlignment w:val="baseline"/>
              <w:rPr>
                <w:rFonts w:ascii="宋体" w:hAnsi="宋体"/>
                <w:sz w:val="20"/>
                <w:szCs w:val="21"/>
              </w:rPr>
            </w:pPr>
          </w:p>
        </w:tc>
        <w:tc>
          <w:tcPr>
            <w:tcW w:w="552" w:type="dxa"/>
          </w:tcPr>
          <w:p>
            <w:pPr>
              <w:snapToGrid w:val="0"/>
              <w:spacing w:line="360" w:lineRule="auto"/>
              <w:textAlignment w:val="baseline"/>
              <w:rPr>
                <w:rFonts w:ascii="宋体" w:hAnsi="宋体"/>
                <w:sz w:val="20"/>
                <w:szCs w:val="21"/>
              </w:rPr>
            </w:pPr>
          </w:p>
        </w:tc>
        <w:tc>
          <w:tcPr>
            <w:tcW w:w="552"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napToGrid w:val="0"/>
              <w:spacing w:line="360" w:lineRule="auto"/>
              <w:textAlignment w:val="baseline"/>
              <w:rPr>
                <w:rFonts w:ascii="宋体" w:hAnsi="宋体"/>
                <w:sz w:val="20"/>
                <w:szCs w:val="21"/>
              </w:rPr>
            </w:pPr>
          </w:p>
        </w:tc>
        <w:tc>
          <w:tcPr>
            <w:tcW w:w="516" w:type="dxa"/>
          </w:tcPr>
          <w:p>
            <w:pPr>
              <w:snapToGrid w:val="0"/>
              <w:spacing w:line="360" w:lineRule="auto"/>
              <w:textAlignment w:val="baseline"/>
              <w:rPr>
                <w:rFonts w:ascii="宋体" w:hAnsi="宋体"/>
                <w:sz w:val="20"/>
                <w:szCs w:val="21"/>
              </w:rPr>
            </w:pPr>
          </w:p>
        </w:tc>
        <w:tc>
          <w:tcPr>
            <w:tcW w:w="552" w:type="dxa"/>
          </w:tcPr>
          <w:p>
            <w:pPr>
              <w:snapToGrid w:val="0"/>
              <w:spacing w:line="360" w:lineRule="auto"/>
              <w:textAlignment w:val="baseline"/>
              <w:rPr>
                <w:rFonts w:ascii="宋体" w:hAnsi="宋体"/>
                <w:sz w:val="20"/>
                <w:szCs w:val="21"/>
              </w:rPr>
            </w:pPr>
          </w:p>
        </w:tc>
        <w:tc>
          <w:tcPr>
            <w:tcW w:w="552" w:type="dxa"/>
          </w:tcPr>
          <w:p>
            <w:pPr>
              <w:snapToGrid w:val="0"/>
              <w:spacing w:line="360" w:lineRule="auto"/>
              <w:textAlignment w:val="baseline"/>
              <w:rPr>
                <w:rFonts w:ascii="宋体" w:hAnsi="宋体"/>
                <w:sz w:val="20"/>
                <w:szCs w:val="21"/>
              </w:rPr>
            </w:pPr>
          </w:p>
        </w:tc>
        <w:tc>
          <w:tcPr>
            <w:tcW w:w="552" w:type="dxa"/>
          </w:tcPr>
          <w:p>
            <w:pPr>
              <w:snapToGrid w:val="0"/>
              <w:spacing w:line="360" w:lineRule="auto"/>
              <w:textAlignment w:val="baseline"/>
              <w:rPr>
                <w:rFonts w:ascii="宋体" w:hAnsi="宋体"/>
                <w:sz w:val="20"/>
                <w:szCs w:val="21"/>
              </w:rPr>
            </w:pPr>
          </w:p>
        </w:tc>
        <w:tc>
          <w:tcPr>
            <w:tcW w:w="552" w:type="dxa"/>
          </w:tcPr>
          <w:p>
            <w:pPr>
              <w:snapToGrid w:val="0"/>
              <w:spacing w:line="360" w:lineRule="auto"/>
              <w:textAlignment w:val="baseline"/>
              <w:rPr>
                <w:rFonts w:ascii="宋体" w:hAnsi="宋体"/>
                <w:sz w:val="20"/>
                <w:szCs w:val="21"/>
              </w:rPr>
            </w:pPr>
          </w:p>
        </w:tc>
        <w:tc>
          <w:tcPr>
            <w:tcW w:w="552"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napToGrid w:val="0"/>
              <w:spacing w:line="360" w:lineRule="auto"/>
              <w:textAlignment w:val="baseline"/>
              <w:rPr>
                <w:rFonts w:ascii="宋体" w:hAnsi="宋体"/>
                <w:sz w:val="20"/>
                <w:szCs w:val="21"/>
              </w:rPr>
            </w:pPr>
          </w:p>
        </w:tc>
        <w:tc>
          <w:tcPr>
            <w:tcW w:w="516" w:type="dxa"/>
          </w:tcPr>
          <w:p>
            <w:pPr>
              <w:snapToGrid w:val="0"/>
              <w:spacing w:line="360" w:lineRule="auto"/>
              <w:textAlignment w:val="baseline"/>
              <w:rPr>
                <w:rFonts w:ascii="宋体" w:hAnsi="宋体"/>
                <w:sz w:val="20"/>
                <w:szCs w:val="21"/>
              </w:rPr>
            </w:pPr>
          </w:p>
        </w:tc>
        <w:tc>
          <w:tcPr>
            <w:tcW w:w="552" w:type="dxa"/>
          </w:tcPr>
          <w:p>
            <w:pPr>
              <w:snapToGrid w:val="0"/>
              <w:spacing w:line="360" w:lineRule="auto"/>
              <w:textAlignment w:val="baseline"/>
              <w:rPr>
                <w:rFonts w:ascii="宋体" w:hAnsi="宋体"/>
                <w:sz w:val="20"/>
                <w:szCs w:val="21"/>
              </w:rPr>
            </w:pPr>
          </w:p>
        </w:tc>
        <w:tc>
          <w:tcPr>
            <w:tcW w:w="552" w:type="dxa"/>
          </w:tcPr>
          <w:p>
            <w:pPr>
              <w:snapToGrid w:val="0"/>
              <w:spacing w:line="360" w:lineRule="auto"/>
              <w:textAlignment w:val="baseline"/>
              <w:rPr>
                <w:rFonts w:ascii="宋体" w:hAnsi="宋体"/>
                <w:sz w:val="20"/>
                <w:szCs w:val="21"/>
              </w:rPr>
            </w:pPr>
          </w:p>
        </w:tc>
        <w:tc>
          <w:tcPr>
            <w:tcW w:w="552" w:type="dxa"/>
          </w:tcPr>
          <w:p>
            <w:pPr>
              <w:snapToGrid w:val="0"/>
              <w:spacing w:line="360" w:lineRule="auto"/>
              <w:textAlignment w:val="baseline"/>
              <w:rPr>
                <w:rFonts w:ascii="宋体" w:hAnsi="宋体"/>
                <w:sz w:val="20"/>
                <w:szCs w:val="21"/>
              </w:rPr>
            </w:pPr>
          </w:p>
        </w:tc>
        <w:tc>
          <w:tcPr>
            <w:tcW w:w="552" w:type="dxa"/>
          </w:tcPr>
          <w:p>
            <w:pPr>
              <w:snapToGrid w:val="0"/>
              <w:spacing w:line="360" w:lineRule="auto"/>
              <w:textAlignment w:val="baseline"/>
              <w:rPr>
                <w:rFonts w:ascii="宋体" w:hAnsi="宋体"/>
                <w:sz w:val="20"/>
                <w:szCs w:val="21"/>
              </w:rPr>
            </w:pPr>
          </w:p>
        </w:tc>
        <w:tc>
          <w:tcPr>
            <w:tcW w:w="552"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napToGrid w:val="0"/>
              <w:spacing w:line="360" w:lineRule="auto"/>
              <w:textAlignment w:val="baseline"/>
              <w:rPr>
                <w:rFonts w:ascii="宋体" w:hAnsi="宋体"/>
                <w:sz w:val="20"/>
                <w:szCs w:val="21"/>
              </w:rPr>
            </w:pPr>
          </w:p>
        </w:tc>
        <w:tc>
          <w:tcPr>
            <w:tcW w:w="516" w:type="dxa"/>
          </w:tcPr>
          <w:p>
            <w:pPr>
              <w:snapToGrid w:val="0"/>
              <w:spacing w:line="360" w:lineRule="auto"/>
              <w:textAlignment w:val="baseline"/>
              <w:rPr>
                <w:rFonts w:ascii="宋体" w:hAnsi="宋体"/>
                <w:sz w:val="20"/>
                <w:szCs w:val="21"/>
              </w:rPr>
            </w:pPr>
          </w:p>
        </w:tc>
        <w:tc>
          <w:tcPr>
            <w:tcW w:w="552" w:type="dxa"/>
          </w:tcPr>
          <w:p>
            <w:pPr>
              <w:snapToGrid w:val="0"/>
              <w:spacing w:line="360" w:lineRule="auto"/>
              <w:textAlignment w:val="baseline"/>
              <w:rPr>
                <w:rFonts w:ascii="宋体" w:hAnsi="宋体"/>
                <w:sz w:val="20"/>
                <w:szCs w:val="21"/>
              </w:rPr>
            </w:pPr>
          </w:p>
        </w:tc>
        <w:tc>
          <w:tcPr>
            <w:tcW w:w="552" w:type="dxa"/>
          </w:tcPr>
          <w:p>
            <w:pPr>
              <w:snapToGrid w:val="0"/>
              <w:spacing w:line="360" w:lineRule="auto"/>
              <w:textAlignment w:val="baseline"/>
              <w:rPr>
                <w:rFonts w:ascii="宋体" w:hAnsi="宋体"/>
                <w:sz w:val="20"/>
                <w:szCs w:val="21"/>
              </w:rPr>
            </w:pPr>
          </w:p>
        </w:tc>
        <w:tc>
          <w:tcPr>
            <w:tcW w:w="552" w:type="dxa"/>
          </w:tcPr>
          <w:p>
            <w:pPr>
              <w:snapToGrid w:val="0"/>
              <w:spacing w:line="360" w:lineRule="auto"/>
              <w:textAlignment w:val="baseline"/>
              <w:rPr>
                <w:rFonts w:ascii="宋体" w:hAnsi="宋体"/>
                <w:sz w:val="20"/>
                <w:szCs w:val="21"/>
              </w:rPr>
            </w:pPr>
          </w:p>
        </w:tc>
        <w:tc>
          <w:tcPr>
            <w:tcW w:w="552" w:type="dxa"/>
          </w:tcPr>
          <w:p>
            <w:pPr>
              <w:snapToGrid w:val="0"/>
              <w:spacing w:line="360" w:lineRule="auto"/>
              <w:textAlignment w:val="baseline"/>
              <w:rPr>
                <w:rFonts w:ascii="宋体" w:hAnsi="宋体"/>
                <w:sz w:val="20"/>
                <w:szCs w:val="21"/>
              </w:rPr>
            </w:pPr>
          </w:p>
        </w:tc>
        <w:tc>
          <w:tcPr>
            <w:tcW w:w="552"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napToGrid w:val="0"/>
              <w:spacing w:line="360" w:lineRule="auto"/>
              <w:textAlignment w:val="baseline"/>
              <w:rPr>
                <w:rFonts w:ascii="宋体" w:hAnsi="宋体"/>
                <w:sz w:val="20"/>
                <w:szCs w:val="21"/>
              </w:rPr>
            </w:pPr>
          </w:p>
        </w:tc>
        <w:tc>
          <w:tcPr>
            <w:tcW w:w="516" w:type="dxa"/>
          </w:tcPr>
          <w:p>
            <w:pPr>
              <w:snapToGrid w:val="0"/>
              <w:spacing w:line="360" w:lineRule="auto"/>
              <w:textAlignment w:val="baseline"/>
              <w:rPr>
                <w:rFonts w:ascii="宋体" w:hAnsi="宋体"/>
                <w:sz w:val="20"/>
                <w:szCs w:val="21"/>
              </w:rPr>
            </w:pPr>
          </w:p>
        </w:tc>
        <w:tc>
          <w:tcPr>
            <w:tcW w:w="552" w:type="dxa"/>
          </w:tcPr>
          <w:p>
            <w:pPr>
              <w:snapToGrid w:val="0"/>
              <w:spacing w:line="360" w:lineRule="auto"/>
              <w:textAlignment w:val="baseline"/>
              <w:rPr>
                <w:rFonts w:ascii="宋体" w:hAnsi="宋体"/>
                <w:sz w:val="20"/>
                <w:szCs w:val="21"/>
              </w:rPr>
            </w:pPr>
          </w:p>
        </w:tc>
        <w:tc>
          <w:tcPr>
            <w:tcW w:w="552" w:type="dxa"/>
          </w:tcPr>
          <w:p>
            <w:pPr>
              <w:snapToGrid w:val="0"/>
              <w:spacing w:line="360" w:lineRule="auto"/>
              <w:textAlignment w:val="baseline"/>
              <w:rPr>
                <w:rFonts w:ascii="宋体" w:hAnsi="宋体"/>
                <w:sz w:val="20"/>
                <w:szCs w:val="21"/>
              </w:rPr>
            </w:pPr>
          </w:p>
        </w:tc>
        <w:tc>
          <w:tcPr>
            <w:tcW w:w="552" w:type="dxa"/>
          </w:tcPr>
          <w:p>
            <w:pPr>
              <w:snapToGrid w:val="0"/>
              <w:spacing w:line="360" w:lineRule="auto"/>
              <w:textAlignment w:val="baseline"/>
              <w:rPr>
                <w:rFonts w:ascii="宋体" w:hAnsi="宋体"/>
                <w:sz w:val="20"/>
                <w:szCs w:val="21"/>
              </w:rPr>
            </w:pPr>
          </w:p>
        </w:tc>
        <w:tc>
          <w:tcPr>
            <w:tcW w:w="552" w:type="dxa"/>
          </w:tcPr>
          <w:p>
            <w:pPr>
              <w:snapToGrid w:val="0"/>
              <w:spacing w:line="360" w:lineRule="auto"/>
              <w:textAlignment w:val="baseline"/>
              <w:rPr>
                <w:rFonts w:ascii="宋体" w:hAnsi="宋体"/>
                <w:sz w:val="20"/>
                <w:szCs w:val="21"/>
              </w:rPr>
            </w:pPr>
          </w:p>
        </w:tc>
        <w:tc>
          <w:tcPr>
            <w:tcW w:w="552"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napToGrid w:val="0"/>
              <w:spacing w:line="360" w:lineRule="auto"/>
              <w:textAlignment w:val="baseline"/>
              <w:rPr>
                <w:rFonts w:ascii="宋体" w:hAnsi="宋体"/>
                <w:sz w:val="20"/>
                <w:szCs w:val="21"/>
              </w:rPr>
            </w:pPr>
          </w:p>
        </w:tc>
        <w:tc>
          <w:tcPr>
            <w:tcW w:w="516" w:type="dxa"/>
          </w:tcPr>
          <w:p>
            <w:pPr>
              <w:snapToGrid w:val="0"/>
              <w:spacing w:line="360" w:lineRule="auto"/>
              <w:textAlignment w:val="baseline"/>
              <w:rPr>
                <w:rFonts w:ascii="宋体" w:hAnsi="宋体"/>
                <w:sz w:val="20"/>
                <w:szCs w:val="21"/>
              </w:rPr>
            </w:pPr>
          </w:p>
        </w:tc>
        <w:tc>
          <w:tcPr>
            <w:tcW w:w="552" w:type="dxa"/>
          </w:tcPr>
          <w:p>
            <w:pPr>
              <w:snapToGrid w:val="0"/>
              <w:spacing w:line="360" w:lineRule="auto"/>
              <w:textAlignment w:val="baseline"/>
              <w:rPr>
                <w:rFonts w:ascii="宋体" w:hAnsi="宋体"/>
                <w:sz w:val="20"/>
                <w:szCs w:val="21"/>
              </w:rPr>
            </w:pPr>
          </w:p>
        </w:tc>
        <w:tc>
          <w:tcPr>
            <w:tcW w:w="552" w:type="dxa"/>
          </w:tcPr>
          <w:p>
            <w:pPr>
              <w:snapToGrid w:val="0"/>
              <w:spacing w:line="360" w:lineRule="auto"/>
              <w:textAlignment w:val="baseline"/>
              <w:rPr>
                <w:rFonts w:ascii="宋体" w:hAnsi="宋体"/>
                <w:sz w:val="20"/>
                <w:szCs w:val="21"/>
              </w:rPr>
            </w:pPr>
          </w:p>
        </w:tc>
        <w:tc>
          <w:tcPr>
            <w:tcW w:w="552" w:type="dxa"/>
          </w:tcPr>
          <w:p>
            <w:pPr>
              <w:snapToGrid w:val="0"/>
              <w:spacing w:line="360" w:lineRule="auto"/>
              <w:textAlignment w:val="baseline"/>
              <w:rPr>
                <w:rFonts w:ascii="宋体" w:hAnsi="宋体"/>
                <w:sz w:val="20"/>
                <w:szCs w:val="21"/>
              </w:rPr>
            </w:pPr>
          </w:p>
        </w:tc>
        <w:tc>
          <w:tcPr>
            <w:tcW w:w="552" w:type="dxa"/>
          </w:tcPr>
          <w:p>
            <w:pPr>
              <w:snapToGrid w:val="0"/>
              <w:spacing w:line="360" w:lineRule="auto"/>
              <w:textAlignment w:val="baseline"/>
              <w:rPr>
                <w:rFonts w:ascii="宋体" w:hAnsi="宋体"/>
                <w:sz w:val="20"/>
                <w:szCs w:val="21"/>
              </w:rPr>
            </w:pPr>
          </w:p>
        </w:tc>
        <w:tc>
          <w:tcPr>
            <w:tcW w:w="552"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c>
          <w:tcPr>
            <w:tcW w:w="553" w:type="dxa"/>
          </w:tcPr>
          <w:p>
            <w:pPr>
              <w:snapToGrid w:val="0"/>
              <w:spacing w:line="360" w:lineRule="auto"/>
              <w:textAlignment w:val="baseline"/>
              <w:rPr>
                <w:rFonts w:ascii="宋体" w:hAnsi="宋体"/>
                <w:sz w:val="20"/>
                <w:szCs w:val="21"/>
              </w:rPr>
            </w:pPr>
          </w:p>
        </w:tc>
      </w:tr>
    </w:tbl>
    <w:p>
      <w:pPr>
        <w:snapToGrid w:val="0"/>
        <w:spacing w:line="440" w:lineRule="exact"/>
        <w:textAlignment w:val="baseline"/>
        <w:rPr>
          <w:rFonts w:ascii="宋体" w:hAnsi="宋体"/>
          <w:b/>
          <w:sz w:val="20"/>
          <w:szCs w:val="21"/>
        </w:rPr>
      </w:pPr>
      <w:r>
        <w:rPr>
          <w:rFonts w:hint="eastAsia" w:ascii="宋体" w:hAnsi="宋体"/>
          <w:b/>
          <w:szCs w:val="21"/>
        </w:rPr>
        <w:t>注：投标人可按上述时间表的格式自行编制切合实际的具体时间表。</w:t>
      </w:r>
    </w:p>
    <w:p>
      <w:pPr>
        <w:snapToGrid w:val="0"/>
        <w:spacing w:line="420" w:lineRule="exact"/>
        <w:textAlignment w:val="baseline"/>
        <w:rPr>
          <w:rFonts w:ascii="仿宋_GB2312" w:eastAsia="仿宋_GB2312"/>
          <w:kern w:val="0"/>
          <w:sz w:val="24"/>
        </w:rPr>
      </w:pPr>
    </w:p>
    <w:p>
      <w:pPr>
        <w:snapToGrid w:val="0"/>
        <w:spacing w:before="50" w:after="50"/>
        <w:textAlignment w:val="baseline"/>
        <w:rPr>
          <w:rFonts w:ascii="宋体" w:hAnsi="宋体"/>
          <w:sz w:val="20"/>
        </w:rPr>
      </w:pPr>
    </w:p>
    <w:p>
      <w:pPr>
        <w:snapToGrid w:val="0"/>
        <w:ind w:left="2" w:right="-816"/>
        <w:textAlignment w:val="baseline"/>
        <w:rPr>
          <w:rFonts w:ascii="宋体" w:hAnsi="宋体"/>
          <w:sz w:val="20"/>
        </w:rPr>
      </w:pPr>
    </w:p>
    <w:p>
      <w:pPr>
        <w:snapToGrid w:val="0"/>
        <w:spacing w:before="50" w:after="156"/>
        <w:jc w:val="left"/>
        <w:textAlignment w:val="baseline"/>
        <w:rPr>
          <w:rFonts w:ascii="宋体" w:hAnsi="宋体"/>
          <w:b/>
          <w:sz w:val="24"/>
        </w:rPr>
      </w:pPr>
      <w:r>
        <w:rPr>
          <w:rFonts w:hint="eastAsia" w:ascii="宋体" w:hAnsi="宋体"/>
        </w:rPr>
        <w:t>投标人名称（盖章）：</w:t>
      </w:r>
      <w:r>
        <w:rPr>
          <w:rFonts w:hint="eastAsia" w:ascii="宋体" w:hAnsi="宋体"/>
          <w:spacing w:val="20"/>
        </w:rPr>
        <w:t>日期：</w:t>
      </w:r>
      <w:r>
        <w:rPr>
          <w:rFonts w:ascii="宋体" w:hAnsi="宋体"/>
        </w:rPr>
        <w:br w:type="page"/>
      </w:r>
    </w:p>
    <w:p>
      <w:pPr>
        <w:snapToGrid w:val="0"/>
        <w:spacing w:before="50" w:after="156"/>
        <w:jc w:val="left"/>
        <w:textAlignment w:val="baseline"/>
        <w:rPr>
          <w:rFonts w:ascii="宋体" w:hAnsi="宋体"/>
          <w:b/>
          <w:sz w:val="24"/>
        </w:rPr>
      </w:pPr>
      <w:r>
        <w:rPr>
          <w:rFonts w:hint="eastAsia" w:ascii="宋体" w:hAnsi="宋体"/>
          <w:b/>
          <w:sz w:val="24"/>
        </w:rPr>
        <w:t>十三、技术响应表格式：</w:t>
      </w:r>
    </w:p>
    <w:p>
      <w:pPr>
        <w:snapToGrid w:val="0"/>
        <w:textAlignment w:val="baseline"/>
        <w:rPr>
          <w:rFonts w:ascii="宋体" w:hAnsi="宋体"/>
          <w:sz w:val="20"/>
        </w:rPr>
      </w:pPr>
      <w:r>
        <w:rPr>
          <w:rFonts w:hint="eastAsia" w:ascii="宋体" w:hAnsi="宋体"/>
        </w:rPr>
        <w:t>项目名称：</w:t>
      </w:r>
    </w:p>
    <w:p>
      <w:pPr>
        <w:snapToGrid w:val="0"/>
        <w:spacing w:line="360" w:lineRule="auto"/>
        <w:textAlignment w:val="baseline"/>
        <w:rPr>
          <w:rFonts w:ascii="宋体"/>
          <w:sz w:val="20"/>
        </w:rPr>
      </w:pPr>
      <w:r>
        <w:rPr>
          <w:rFonts w:hint="eastAsia" w:ascii="宋体" w:hAnsi="宋体"/>
        </w:rPr>
        <w:t>项目编号：</w:t>
      </w:r>
    </w:p>
    <w:tbl>
      <w:tblPr>
        <w:tblStyle w:val="35"/>
        <w:tblW w:w="901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68"/>
        <w:gridCol w:w="2280"/>
        <w:gridCol w:w="2040"/>
        <w:gridCol w:w="1604"/>
        <w:gridCol w:w="14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948" w:type="dxa"/>
            <w:gridSpan w:val="2"/>
            <w:tcBorders>
              <w:top w:val="single" w:color="auto" w:sz="4" w:space="0"/>
              <w:left w:val="single" w:color="auto" w:sz="4" w:space="0"/>
              <w:bottom w:val="single" w:color="auto" w:sz="4" w:space="0"/>
              <w:right w:val="single" w:color="auto" w:sz="4" w:space="0"/>
            </w:tcBorders>
            <w:vAlign w:val="center"/>
          </w:tcPr>
          <w:p>
            <w:pPr>
              <w:pStyle w:val="19"/>
              <w:snapToGrid w:val="0"/>
              <w:spacing w:before="120" w:after="295" w:line="240" w:lineRule="auto"/>
              <w:jc w:val="center"/>
              <w:textAlignment w:val="baseline"/>
              <w:rPr>
                <w:rFonts w:hAnsi="宋体"/>
              </w:rPr>
            </w:pPr>
            <w:r>
              <w:rPr>
                <w:rFonts w:hAnsi="宋体"/>
              </w:rPr>
              <w:t>招标文件要求</w:t>
            </w:r>
          </w:p>
        </w:tc>
        <w:tc>
          <w:tcPr>
            <w:tcW w:w="3644" w:type="dxa"/>
            <w:gridSpan w:val="2"/>
            <w:tcBorders>
              <w:top w:val="single" w:color="auto" w:sz="4" w:space="0"/>
              <w:left w:val="single" w:color="auto" w:sz="4" w:space="0"/>
              <w:bottom w:val="single" w:color="auto" w:sz="4" w:space="0"/>
              <w:right w:val="single" w:color="auto" w:sz="4" w:space="0"/>
            </w:tcBorders>
            <w:vAlign w:val="center"/>
          </w:tcPr>
          <w:p>
            <w:pPr>
              <w:pStyle w:val="19"/>
              <w:snapToGrid w:val="0"/>
              <w:spacing w:before="120" w:after="295" w:line="240" w:lineRule="auto"/>
              <w:jc w:val="center"/>
              <w:textAlignment w:val="baseline"/>
              <w:rPr>
                <w:rFonts w:hAnsi="宋体"/>
              </w:rPr>
            </w:pPr>
            <w:r>
              <w:rPr>
                <w:rFonts w:hAnsi="宋体"/>
              </w:rPr>
              <w:t>投标文件响应</w:t>
            </w:r>
          </w:p>
        </w:tc>
        <w:tc>
          <w:tcPr>
            <w:tcW w:w="1423" w:type="dxa"/>
            <w:vMerge w:val="restart"/>
            <w:tcBorders>
              <w:top w:val="single" w:color="auto" w:sz="4" w:space="0"/>
              <w:left w:val="single" w:color="auto" w:sz="4" w:space="0"/>
              <w:bottom w:val="single" w:color="auto" w:sz="4" w:space="0"/>
              <w:right w:val="single" w:color="auto" w:sz="4" w:space="0"/>
            </w:tcBorders>
            <w:vAlign w:val="center"/>
          </w:tcPr>
          <w:p>
            <w:pPr>
              <w:pStyle w:val="19"/>
              <w:snapToGrid w:val="0"/>
              <w:spacing w:before="120" w:after="295" w:line="240" w:lineRule="auto"/>
              <w:jc w:val="center"/>
              <w:textAlignment w:val="baseline"/>
              <w:rPr>
                <w:rFonts w:hAnsi="宋体"/>
              </w:rPr>
            </w:pPr>
            <w:r>
              <w:rPr>
                <w:rFonts w:hAnsi="宋体"/>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668" w:type="dxa"/>
            <w:tcBorders>
              <w:top w:val="single" w:color="auto" w:sz="4" w:space="0"/>
              <w:left w:val="single" w:color="auto" w:sz="4" w:space="0"/>
              <w:bottom w:val="single" w:color="auto" w:sz="4" w:space="0"/>
              <w:right w:val="single" w:color="auto" w:sz="4" w:space="0"/>
            </w:tcBorders>
            <w:vAlign w:val="center"/>
          </w:tcPr>
          <w:p>
            <w:pPr>
              <w:pStyle w:val="19"/>
              <w:snapToGrid w:val="0"/>
              <w:spacing w:before="120" w:after="295" w:line="240" w:lineRule="auto"/>
              <w:jc w:val="center"/>
              <w:textAlignment w:val="baseline"/>
              <w:rPr>
                <w:rFonts w:hAnsi="宋体"/>
              </w:rPr>
            </w:pPr>
            <w:r>
              <w:rPr>
                <w:rFonts w:hAnsi="宋体"/>
              </w:rPr>
              <w:t>项目</w:t>
            </w:r>
          </w:p>
        </w:tc>
        <w:tc>
          <w:tcPr>
            <w:tcW w:w="2280" w:type="dxa"/>
            <w:tcBorders>
              <w:top w:val="single" w:color="auto" w:sz="4" w:space="0"/>
              <w:left w:val="single" w:color="auto" w:sz="4" w:space="0"/>
              <w:bottom w:val="single" w:color="auto" w:sz="4" w:space="0"/>
              <w:right w:val="single" w:color="auto" w:sz="4" w:space="0"/>
            </w:tcBorders>
            <w:vAlign w:val="center"/>
          </w:tcPr>
          <w:p>
            <w:pPr>
              <w:pStyle w:val="19"/>
              <w:snapToGrid w:val="0"/>
              <w:spacing w:before="120" w:after="295" w:line="240" w:lineRule="auto"/>
              <w:jc w:val="center"/>
              <w:textAlignment w:val="baseline"/>
              <w:rPr>
                <w:rFonts w:hAnsi="宋体"/>
              </w:rPr>
            </w:pPr>
            <w:r>
              <w:rPr>
                <w:rFonts w:hAnsi="宋体"/>
              </w:rPr>
              <w:t>要求</w:t>
            </w:r>
          </w:p>
        </w:tc>
        <w:tc>
          <w:tcPr>
            <w:tcW w:w="2040" w:type="dxa"/>
            <w:tcBorders>
              <w:top w:val="single" w:color="auto" w:sz="4" w:space="0"/>
              <w:left w:val="single" w:color="auto" w:sz="4" w:space="0"/>
              <w:bottom w:val="single" w:color="auto" w:sz="4" w:space="0"/>
              <w:right w:val="single" w:color="auto" w:sz="4" w:space="0"/>
            </w:tcBorders>
            <w:vAlign w:val="center"/>
          </w:tcPr>
          <w:p>
            <w:pPr>
              <w:pStyle w:val="19"/>
              <w:snapToGrid w:val="0"/>
              <w:spacing w:before="120" w:after="295" w:line="240" w:lineRule="auto"/>
              <w:jc w:val="center"/>
              <w:textAlignment w:val="baseline"/>
              <w:rPr>
                <w:rFonts w:hAnsi="宋体"/>
              </w:rPr>
            </w:pPr>
            <w:r>
              <w:rPr>
                <w:rFonts w:hint="eastAsia" w:hAnsi="宋体"/>
              </w:rPr>
              <w:t>项目</w:t>
            </w:r>
          </w:p>
        </w:tc>
        <w:tc>
          <w:tcPr>
            <w:tcW w:w="1604" w:type="dxa"/>
            <w:tcBorders>
              <w:top w:val="single" w:color="auto" w:sz="4" w:space="0"/>
              <w:left w:val="single" w:color="auto" w:sz="4" w:space="0"/>
              <w:bottom w:val="single" w:color="auto" w:sz="4" w:space="0"/>
              <w:right w:val="single" w:color="auto" w:sz="4" w:space="0"/>
            </w:tcBorders>
            <w:vAlign w:val="center"/>
          </w:tcPr>
          <w:p>
            <w:pPr>
              <w:pStyle w:val="19"/>
              <w:snapToGrid w:val="0"/>
              <w:spacing w:before="120" w:after="295" w:line="240" w:lineRule="auto"/>
              <w:jc w:val="center"/>
              <w:textAlignment w:val="baseline"/>
              <w:rPr>
                <w:rFonts w:hAnsi="宋体"/>
              </w:rPr>
            </w:pPr>
            <w:r>
              <w:rPr>
                <w:rFonts w:hint="eastAsia" w:hAnsi="宋体"/>
              </w:rPr>
              <w:t xml:space="preserve">要求 </w:t>
            </w:r>
          </w:p>
        </w:tc>
        <w:tc>
          <w:tcPr>
            <w:tcW w:w="1423"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120" w:lineRule="exact"/>
              <w:jc w:val="center"/>
              <w:textAlignment w:val="baseline"/>
              <w:rPr>
                <w:rFonts w:ascii="宋体" w:hAnsi="宋体"/>
                <w:sz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1668" w:type="dxa"/>
            <w:tcBorders>
              <w:top w:val="single" w:color="auto" w:sz="4" w:space="0"/>
              <w:left w:val="single" w:color="auto" w:sz="4" w:space="0"/>
              <w:bottom w:val="single" w:color="auto" w:sz="4" w:space="0"/>
              <w:right w:val="single" w:color="auto" w:sz="4" w:space="0"/>
            </w:tcBorders>
            <w:vAlign w:val="center"/>
          </w:tcPr>
          <w:p>
            <w:pPr>
              <w:pStyle w:val="19"/>
              <w:snapToGrid w:val="0"/>
              <w:spacing w:before="120" w:after="295" w:line="240" w:lineRule="auto"/>
              <w:jc w:val="center"/>
              <w:textAlignment w:val="baseline"/>
              <w:rPr>
                <w:rFonts w:hAnsi="宋体"/>
              </w:rPr>
            </w:pPr>
          </w:p>
        </w:tc>
        <w:tc>
          <w:tcPr>
            <w:tcW w:w="2280" w:type="dxa"/>
            <w:tcBorders>
              <w:top w:val="single" w:color="auto" w:sz="4" w:space="0"/>
              <w:left w:val="single" w:color="auto" w:sz="4" w:space="0"/>
              <w:bottom w:val="single" w:color="auto" w:sz="4" w:space="0"/>
              <w:right w:val="single" w:color="auto" w:sz="4" w:space="0"/>
            </w:tcBorders>
            <w:vAlign w:val="center"/>
          </w:tcPr>
          <w:p>
            <w:pPr>
              <w:pStyle w:val="19"/>
              <w:snapToGrid w:val="0"/>
              <w:spacing w:before="120" w:after="295" w:line="120" w:lineRule="exact"/>
              <w:jc w:val="center"/>
              <w:textAlignment w:val="baseline"/>
              <w:rPr>
                <w:rFonts w:hAnsi="宋体"/>
              </w:rPr>
            </w:pPr>
          </w:p>
        </w:tc>
        <w:tc>
          <w:tcPr>
            <w:tcW w:w="2040" w:type="dxa"/>
            <w:tcBorders>
              <w:top w:val="single" w:color="auto" w:sz="4" w:space="0"/>
              <w:left w:val="single" w:color="auto" w:sz="4" w:space="0"/>
              <w:bottom w:val="single" w:color="auto" w:sz="4" w:space="0"/>
              <w:right w:val="single" w:color="auto" w:sz="4" w:space="0"/>
            </w:tcBorders>
            <w:vAlign w:val="center"/>
          </w:tcPr>
          <w:p>
            <w:pPr>
              <w:pStyle w:val="19"/>
              <w:snapToGrid w:val="0"/>
              <w:spacing w:before="120" w:after="295" w:line="120" w:lineRule="exact"/>
              <w:jc w:val="center"/>
              <w:textAlignment w:val="baseline"/>
              <w:rPr>
                <w:rFonts w:hAnsi="宋体"/>
              </w:rPr>
            </w:pPr>
          </w:p>
        </w:tc>
        <w:tc>
          <w:tcPr>
            <w:tcW w:w="1604" w:type="dxa"/>
            <w:tcBorders>
              <w:top w:val="single" w:color="auto" w:sz="4" w:space="0"/>
              <w:left w:val="single" w:color="auto" w:sz="4" w:space="0"/>
              <w:bottom w:val="single" w:color="auto" w:sz="4" w:space="0"/>
              <w:right w:val="single" w:color="auto" w:sz="4" w:space="0"/>
            </w:tcBorders>
            <w:vAlign w:val="center"/>
          </w:tcPr>
          <w:p>
            <w:pPr>
              <w:pStyle w:val="19"/>
              <w:snapToGrid w:val="0"/>
              <w:spacing w:before="120" w:after="295" w:line="120" w:lineRule="exact"/>
              <w:jc w:val="center"/>
              <w:textAlignment w:val="baseline"/>
              <w:rPr>
                <w:rFonts w:hAnsi="宋体"/>
              </w:rPr>
            </w:pPr>
          </w:p>
        </w:tc>
        <w:tc>
          <w:tcPr>
            <w:tcW w:w="1423" w:type="dxa"/>
            <w:tcBorders>
              <w:top w:val="single" w:color="auto" w:sz="4" w:space="0"/>
              <w:left w:val="single" w:color="auto" w:sz="4" w:space="0"/>
              <w:bottom w:val="single" w:color="auto" w:sz="4" w:space="0"/>
              <w:right w:val="single" w:color="auto" w:sz="4" w:space="0"/>
            </w:tcBorders>
            <w:vAlign w:val="center"/>
          </w:tcPr>
          <w:p>
            <w:pPr>
              <w:pStyle w:val="19"/>
              <w:snapToGrid w:val="0"/>
              <w:spacing w:before="120" w:after="295" w:line="120" w:lineRule="exact"/>
              <w:jc w:val="center"/>
              <w:textAlignment w:val="baseline"/>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vAlign w:val="center"/>
          </w:tcPr>
          <w:p>
            <w:pPr>
              <w:snapToGrid w:val="0"/>
              <w:textAlignment w:val="baseline"/>
              <w:rPr>
                <w:rFonts w:ascii="宋体" w:hAnsi="宋体"/>
                <w:sz w:val="20"/>
              </w:rPr>
            </w:pPr>
          </w:p>
        </w:tc>
        <w:tc>
          <w:tcPr>
            <w:tcW w:w="2280" w:type="dxa"/>
            <w:tcBorders>
              <w:top w:val="single" w:color="auto" w:sz="4" w:space="0"/>
              <w:left w:val="single" w:color="auto" w:sz="4" w:space="0"/>
              <w:bottom w:val="single" w:color="auto" w:sz="4" w:space="0"/>
              <w:right w:val="single" w:color="auto" w:sz="4" w:space="0"/>
            </w:tcBorders>
            <w:vAlign w:val="center"/>
          </w:tcPr>
          <w:p>
            <w:pPr>
              <w:pStyle w:val="19"/>
              <w:snapToGrid w:val="0"/>
              <w:spacing w:before="120" w:after="295" w:line="120" w:lineRule="exact"/>
              <w:textAlignment w:val="baseline"/>
              <w:rPr>
                <w:rFonts w:hAnsi="宋体"/>
              </w:rPr>
            </w:pPr>
          </w:p>
        </w:tc>
        <w:tc>
          <w:tcPr>
            <w:tcW w:w="2040" w:type="dxa"/>
            <w:tcBorders>
              <w:top w:val="single" w:color="auto" w:sz="4" w:space="0"/>
              <w:left w:val="single" w:color="auto" w:sz="4" w:space="0"/>
              <w:bottom w:val="single" w:color="auto" w:sz="4" w:space="0"/>
              <w:right w:val="single" w:color="auto" w:sz="4" w:space="0"/>
            </w:tcBorders>
          </w:tcPr>
          <w:p>
            <w:pPr>
              <w:pStyle w:val="19"/>
              <w:snapToGrid w:val="0"/>
              <w:spacing w:before="120" w:after="295" w:line="120" w:lineRule="exact"/>
              <w:textAlignment w:val="baseline"/>
              <w:rPr>
                <w:rFonts w:hAnsi="宋体"/>
              </w:rPr>
            </w:pPr>
          </w:p>
        </w:tc>
        <w:tc>
          <w:tcPr>
            <w:tcW w:w="1604" w:type="dxa"/>
            <w:tcBorders>
              <w:top w:val="single" w:color="auto" w:sz="4" w:space="0"/>
              <w:left w:val="single" w:color="auto" w:sz="4" w:space="0"/>
              <w:bottom w:val="single" w:color="auto" w:sz="4" w:space="0"/>
              <w:right w:val="single" w:color="auto" w:sz="4" w:space="0"/>
            </w:tcBorders>
          </w:tcPr>
          <w:p>
            <w:pPr>
              <w:pStyle w:val="19"/>
              <w:snapToGrid w:val="0"/>
              <w:spacing w:before="120" w:after="295" w:line="120" w:lineRule="exact"/>
              <w:textAlignment w:val="baseline"/>
              <w:rPr>
                <w:rFonts w:hAnsi="宋体"/>
              </w:rPr>
            </w:pPr>
          </w:p>
        </w:tc>
        <w:tc>
          <w:tcPr>
            <w:tcW w:w="1423" w:type="dxa"/>
            <w:tcBorders>
              <w:top w:val="single" w:color="auto" w:sz="4" w:space="0"/>
              <w:left w:val="single" w:color="auto" w:sz="4" w:space="0"/>
              <w:bottom w:val="single" w:color="auto" w:sz="4" w:space="0"/>
              <w:right w:val="single" w:color="auto" w:sz="4" w:space="0"/>
            </w:tcBorders>
          </w:tcPr>
          <w:p>
            <w:pPr>
              <w:pStyle w:val="19"/>
              <w:snapToGrid w:val="0"/>
              <w:spacing w:before="120" w:after="295" w:line="120" w:lineRule="exact"/>
              <w:textAlignment w:val="baseline"/>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1668" w:type="dxa"/>
            <w:tcBorders>
              <w:top w:val="single" w:color="auto" w:sz="4" w:space="0"/>
              <w:left w:val="single" w:color="auto" w:sz="4" w:space="0"/>
              <w:bottom w:val="single" w:color="auto" w:sz="4" w:space="0"/>
              <w:right w:val="single" w:color="auto" w:sz="4" w:space="0"/>
            </w:tcBorders>
            <w:vAlign w:val="center"/>
          </w:tcPr>
          <w:p>
            <w:pPr>
              <w:snapToGrid w:val="0"/>
              <w:textAlignment w:val="baseline"/>
              <w:rPr>
                <w:rFonts w:ascii="宋体" w:hAnsi="宋体"/>
                <w:sz w:val="20"/>
              </w:rPr>
            </w:pPr>
          </w:p>
        </w:tc>
        <w:tc>
          <w:tcPr>
            <w:tcW w:w="2280" w:type="dxa"/>
            <w:tcBorders>
              <w:top w:val="single" w:color="auto" w:sz="4" w:space="0"/>
              <w:left w:val="single" w:color="auto" w:sz="4" w:space="0"/>
              <w:bottom w:val="single" w:color="auto" w:sz="4" w:space="0"/>
              <w:right w:val="single" w:color="auto" w:sz="4" w:space="0"/>
            </w:tcBorders>
            <w:vAlign w:val="center"/>
          </w:tcPr>
          <w:p>
            <w:pPr>
              <w:pStyle w:val="19"/>
              <w:snapToGrid w:val="0"/>
              <w:spacing w:before="120" w:after="295" w:line="120" w:lineRule="exact"/>
              <w:textAlignment w:val="baseline"/>
              <w:rPr>
                <w:rFonts w:hAnsi="宋体"/>
              </w:rPr>
            </w:pPr>
          </w:p>
        </w:tc>
        <w:tc>
          <w:tcPr>
            <w:tcW w:w="2040" w:type="dxa"/>
            <w:tcBorders>
              <w:top w:val="single" w:color="auto" w:sz="4" w:space="0"/>
              <w:left w:val="single" w:color="auto" w:sz="4" w:space="0"/>
              <w:bottom w:val="single" w:color="auto" w:sz="4" w:space="0"/>
              <w:right w:val="single" w:color="auto" w:sz="4" w:space="0"/>
            </w:tcBorders>
          </w:tcPr>
          <w:p>
            <w:pPr>
              <w:pStyle w:val="19"/>
              <w:snapToGrid w:val="0"/>
              <w:spacing w:before="120" w:after="295" w:line="120" w:lineRule="exact"/>
              <w:textAlignment w:val="baseline"/>
              <w:rPr>
                <w:rFonts w:hAnsi="宋体"/>
              </w:rPr>
            </w:pPr>
          </w:p>
        </w:tc>
        <w:tc>
          <w:tcPr>
            <w:tcW w:w="1604" w:type="dxa"/>
            <w:tcBorders>
              <w:top w:val="single" w:color="auto" w:sz="4" w:space="0"/>
              <w:left w:val="single" w:color="auto" w:sz="4" w:space="0"/>
              <w:bottom w:val="single" w:color="auto" w:sz="4" w:space="0"/>
              <w:right w:val="single" w:color="auto" w:sz="4" w:space="0"/>
            </w:tcBorders>
          </w:tcPr>
          <w:p>
            <w:pPr>
              <w:pStyle w:val="19"/>
              <w:snapToGrid w:val="0"/>
              <w:spacing w:before="120" w:after="295" w:line="120" w:lineRule="exact"/>
              <w:textAlignment w:val="baseline"/>
              <w:rPr>
                <w:rFonts w:hAnsi="宋体"/>
              </w:rPr>
            </w:pPr>
          </w:p>
        </w:tc>
        <w:tc>
          <w:tcPr>
            <w:tcW w:w="1423" w:type="dxa"/>
            <w:tcBorders>
              <w:top w:val="single" w:color="auto" w:sz="4" w:space="0"/>
              <w:left w:val="single" w:color="auto" w:sz="4" w:space="0"/>
              <w:bottom w:val="single" w:color="auto" w:sz="4" w:space="0"/>
              <w:right w:val="single" w:color="auto" w:sz="4" w:space="0"/>
            </w:tcBorders>
          </w:tcPr>
          <w:p>
            <w:pPr>
              <w:pStyle w:val="19"/>
              <w:snapToGrid w:val="0"/>
              <w:spacing w:before="120" w:after="295" w:line="120" w:lineRule="exact"/>
              <w:textAlignment w:val="baseline"/>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1668" w:type="dxa"/>
            <w:tcBorders>
              <w:top w:val="single" w:color="auto" w:sz="4" w:space="0"/>
              <w:left w:val="single" w:color="auto" w:sz="4" w:space="0"/>
              <w:bottom w:val="single" w:color="auto" w:sz="4" w:space="0"/>
              <w:right w:val="single" w:color="auto" w:sz="4" w:space="0"/>
            </w:tcBorders>
            <w:vAlign w:val="center"/>
          </w:tcPr>
          <w:p>
            <w:pPr>
              <w:snapToGrid w:val="0"/>
              <w:textAlignment w:val="baseline"/>
              <w:rPr>
                <w:rFonts w:ascii="宋体" w:hAnsi="宋体"/>
                <w:sz w:val="20"/>
              </w:rPr>
            </w:pPr>
          </w:p>
        </w:tc>
        <w:tc>
          <w:tcPr>
            <w:tcW w:w="2280" w:type="dxa"/>
            <w:tcBorders>
              <w:top w:val="single" w:color="auto" w:sz="4" w:space="0"/>
              <w:left w:val="single" w:color="auto" w:sz="4" w:space="0"/>
              <w:bottom w:val="single" w:color="auto" w:sz="4" w:space="0"/>
              <w:right w:val="single" w:color="auto" w:sz="4" w:space="0"/>
            </w:tcBorders>
            <w:vAlign w:val="center"/>
          </w:tcPr>
          <w:p>
            <w:pPr>
              <w:pStyle w:val="19"/>
              <w:snapToGrid w:val="0"/>
              <w:spacing w:before="120" w:after="295" w:line="120" w:lineRule="exact"/>
              <w:textAlignment w:val="baseline"/>
              <w:rPr>
                <w:rFonts w:hAnsi="宋体"/>
              </w:rPr>
            </w:pPr>
          </w:p>
        </w:tc>
        <w:tc>
          <w:tcPr>
            <w:tcW w:w="2040" w:type="dxa"/>
            <w:tcBorders>
              <w:top w:val="single" w:color="auto" w:sz="4" w:space="0"/>
              <w:left w:val="single" w:color="auto" w:sz="4" w:space="0"/>
              <w:bottom w:val="single" w:color="auto" w:sz="4" w:space="0"/>
              <w:right w:val="single" w:color="auto" w:sz="4" w:space="0"/>
            </w:tcBorders>
          </w:tcPr>
          <w:p>
            <w:pPr>
              <w:pStyle w:val="19"/>
              <w:snapToGrid w:val="0"/>
              <w:spacing w:before="120" w:after="295" w:line="120" w:lineRule="exact"/>
              <w:textAlignment w:val="baseline"/>
              <w:rPr>
                <w:rFonts w:hAnsi="宋体"/>
              </w:rPr>
            </w:pPr>
          </w:p>
        </w:tc>
        <w:tc>
          <w:tcPr>
            <w:tcW w:w="1604" w:type="dxa"/>
            <w:tcBorders>
              <w:top w:val="single" w:color="auto" w:sz="4" w:space="0"/>
              <w:left w:val="single" w:color="auto" w:sz="4" w:space="0"/>
              <w:bottom w:val="single" w:color="auto" w:sz="4" w:space="0"/>
              <w:right w:val="single" w:color="auto" w:sz="4" w:space="0"/>
            </w:tcBorders>
          </w:tcPr>
          <w:p>
            <w:pPr>
              <w:pStyle w:val="19"/>
              <w:snapToGrid w:val="0"/>
              <w:spacing w:before="120" w:after="295" w:line="120" w:lineRule="exact"/>
              <w:textAlignment w:val="baseline"/>
              <w:rPr>
                <w:rFonts w:hAnsi="宋体"/>
              </w:rPr>
            </w:pPr>
          </w:p>
        </w:tc>
        <w:tc>
          <w:tcPr>
            <w:tcW w:w="1423" w:type="dxa"/>
            <w:tcBorders>
              <w:top w:val="single" w:color="auto" w:sz="4" w:space="0"/>
              <w:left w:val="single" w:color="auto" w:sz="4" w:space="0"/>
              <w:bottom w:val="single" w:color="auto" w:sz="4" w:space="0"/>
              <w:right w:val="single" w:color="auto" w:sz="4" w:space="0"/>
            </w:tcBorders>
          </w:tcPr>
          <w:p>
            <w:pPr>
              <w:pStyle w:val="19"/>
              <w:snapToGrid w:val="0"/>
              <w:spacing w:before="120" w:after="295" w:line="120" w:lineRule="exact"/>
              <w:textAlignment w:val="baseline"/>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1668" w:type="dxa"/>
            <w:tcBorders>
              <w:top w:val="single" w:color="auto" w:sz="4" w:space="0"/>
              <w:left w:val="single" w:color="auto" w:sz="4" w:space="0"/>
              <w:bottom w:val="single" w:color="auto" w:sz="4" w:space="0"/>
              <w:right w:val="single" w:color="auto" w:sz="4" w:space="0"/>
            </w:tcBorders>
            <w:vAlign w:val="center"/>
          </w:tcPr>
          <w:p>
            <w:pPr>
              <w:snapToGrid w:val="0"/>
              <w:textAlignment w:val="baseline"/>
              <w:rPr>
                <w:rFonts w:ascii="宋体" w:hAnsi="宋体"/>
                <w:sz w:val="20"/>
              </w:rPr>
            </w:pPr>
          </w:p>
        </w:tc>
        <w:tc>
          <w:tcPr>
            <w:tcW w:w="2280" w:type="dxa"/>
            <w:tcBorders>
              <w:top w:val="single" w:color="auto" w:sz="4" w:space="0"/>
              <w:left w:val="single" w:color="auto" w:sz="4" w:space="0"/>
              <w:bottom w:val="single" w:color="auto" w:sz="4" w:space="0"/>
              <w:right w:val="single" w:color="auto" w:sz="4" w:space="0"/>
            </w:tcBorders>
            <w:vAlign w:val="center"/>
          </w:tcPr>
          <w:p>
            <w:pPr>
              <w:pStyle w:val="19"/>
              <w:snapToGrid w:val="0"/>
              <w:spacing w:before="120" w:after="295" w:line="120" w:lineRule="exact"/>
              <w:textAlignment w:val="baseline"/>
              <w:rPr>
                <w:rFonts w:hAnsi="宋体"/>
              </w:rPr>
            </w:pPr>
          </w:p>
        </w:tc>
        <w:tc>
          <w:tcPr>
            <w:tcW w:w="2040" w:type="dxa"/>
            <w:tcBorders>
              <w:top w:val="single" w:color="auto" w:sz="4" w:space="0"/>
              <w:left w:val="single" w:color="auto" w:sz="4" w:space="0"/>
              <w:bottom w:val="single" w:color="auto" w:sz="4" w:space="0"/>
              <w:right w:val="single" w:color="auto" w:sz="4" w:space="0"/>
            </w:tcBorders>
          </w:tcPr>
          <w:p>
            <w:pPr>
              <w:pStyle w:val="19"/>
              <w:snapToGrid w:val="0"/>
              <w:spacing w:before="120" w:after="295" w:line="120" w:lineRule="exact"/>
              <w:textAlignment w:val="baseline"/>
              <w:rPr>
                <w:rFonts w:hAnsi="宋体"/>
              </w:rPr>
            </w:pPr>
          </w:p>
        </w:tc>
        <w:tc>
          <w:tcPr>
            <w:tcW w:w="1604" w:type="dxa"/>
            <w:tcBorders>
              <w:top w:val="single" w:color="auto" w:sz="4" w:space="0"/>
              <w:left w:val="single" w:color="auto" w:sz="4" w:space="0"/>
              <w:bottom w:val="single" w:color="auto" w:sz="4" w:space="0"/>
              <w:right w:val="single" w:color="auto" w:sz="4" w:space="0"/>
            </w:tcBorders>
          </w:tcPr>
          <w:p>
            <w:pPr>
              <w:pStyle w:val="19"/>
              <w:snapToGrid w:val="0"/>
              <w:spacing w:before="120" w:after="295" w:line="120" w:lineRule="exact"/>
              <w:textAlignment w:val="baseline"/>
              <w:rPr>
                <w:rFonts w:hAnsi="宋体"/>
              </w:rPr>
            </w:pPr>
          </w:p>
        </w:tc>
        <w:tc>
          <w:tcPr>
            <w:tcW w:w="1423" w:type="dxa"/>
            <w:tcBorders>
              <w:top w:val="single" w:color="auto" w:sz="4" w:space="0"/>
              <w:left w:val="single" w:color="auto" w:sz="4" w:space="0"/>
              <w:bottom w:val="single" w:color="auto" w:sz="4" w:space="0"/>
              <w:right w:val="single" w:color="auto" w:sz="4" w:space="0"/>
            </w:tcBorders>
          </w:tcPr>
          <w:p>
            <w:pPr>
              <w:pStyle w:val="19"/>
              <w:snapToGrid w:val="0"/>
              <w:spacing w:before="120" w:after="295" w:line="120" w:lineRule="exact"/>
              <w:textAlignment w:val="baseline"/>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1668" w:type="dxa"/>
            <w:tcBorders>
              <w:top w:val="single" w:color="auto" w:sz="4" w:space="0"/>
              <w:left w:val="single" w:color="auto" w:sz="4" w:space="0"/>
              <w:bottom w:val="single" w:color="auto" w:sz="4" w:space="0"/>
              <w:right w:val="single" w:color="auto" w:sz="4" w:space="0"/>
            </w:tcBorders>
            <w:vAlign w:val="center"/>
          </w:tcPr>
          <w:p>
            <w:pPr>
              <w:snapToGrid w:val="0"/>
              <w:textAlignment w:val="baseline"/>
              <w:rPr>
                <w:rFonts w:ascii="宋体" w:hAnsi="宋体"/>
                <w:sz w:val="20"/>
              </w:rPr>
            </w:pPr>
          </w:p>
        </w:tc>
        <w:tc>
          <w:tcPr>
            <w:tcW w:w="2280" w:type="dxa"/>
            <w:tcBorders>
              <w:top w:val="single" w:color="auto" w:sz="4" w:space="0"/>
              <w:left w:val="single" w:color="auto" w:sz="4" w:space="0"/>
              <w:bottom w:val="single" w:color="auto" w:sz="4" w:space="0"/>
              <w:right w:val="single" w:color="auto" w:sz="4" w:space="0"/>
            </w:tcBorders>
            <w:vAlign w:val="center"/>
          </w:tcPr>
          <w:p>
            <w:pPr>
              <w:pStyle w:val="19"/>
              <w:snapToGrid w:val="0"/>
              <w:spacing w:before="120" w:after="295" w:line="120" w:lineRule="exact"/>
              <w:textAlignment w:val="baseline"/>
              <w:rPr>
                <w:rFonts w:hAnsi="宋体"/>
              </w:rPr>
            </w:pPr>
          </w:p>
        </w:tc>
        <w:tc>
          <w:tcPr>
            <w:tcW w:w="2040" w:type="dxa"/>
            <w:tcBorders>
              <w:top w:val="single" w:color="auto" w:sz="4" w:space="0"/>
              <w:left w:val="single" w:color="auto" w:sz="4" w:space="0"/>
              <w:bottom w:val="single" w:color="auto" w:sz="4" w:space="0"/>
              <w:right w:val="single" w:color="auto" w:sz="4" w:space="0"/>
            </w:tcBorders>
          </w:tcPr>
          <w:p>
            <w:pPr>
              <w:pStyle w:val="19"/>
              <w:snapToGrid w:val="0"/>
              <w:spacing w:before="120" w:after="295" w:line="120" w:lineRule="exact"/>
              <w:textAlignment w:val="baseline"/>
              <w:rPr>
                <w:rFonts w:hAnsi="宋体"/>
              </w:rPr>
            </w:pPr>
          </w:p>
        </w:tc>
        <w:tc>
          <w:tcPr>
            <w:tcW w:w="1604" w:type="dxa"/>
            <w:tcBorders>
              <w:top w:val="single" w:color="auto" w:sz="4" w:space="0"/>
              <w:left w:val="single" w:color="auto" w:sz="4" w:space="0"/>
              <w:bottom w:val="single" w:color="auto" w:sz="4" w:space="0"/>
              <w:right w:val="single" w:color="auto" w:sz="4" w:space="0"/>
            </w:tcBorders>
          </w:tcPr>
          <w:p>
            <w:pPr>
              <w:pStyle w:val="19"/>
              <w:snapToGrid w:val="0"/>
              <w:spacing w:before="120" w:after="295" w:line="120" w:lineRule="exact"/>
              <w:textAlignment w:val="baseline"/>
              <w:rPr>
                <w:rFonts w:hAnsi="宋体"/>
              </w:rPr>
            </w:pPr>
          </w:p>
        </w:tc>
        <w:tc>
          <w:tcPr>
            <w:tcW w:w="1423" w:type="dxa"/>
            <w:tcBorders>
              <w:top w:val="single" w:color="auto" w:sz="4" w:space="0"/>
              <w:left w:val="single" w:color="auto" w:sz="4" w:space="0"/>
              <w:bottom w:val="single" w:color="auto" w:sz="4" w:space="0"/>
              <w:right w:val="single" w:color="auto" w:sz="4" w:space="0"/>
            </w:tcBorders>
          </w:tcPr>
          <w:p>
            <w:pPr>
              <w:pStyle w:val="19"/>
              <w:snapToGrid w:val="0"/>
              <w:spacing w:before="120" w:after="295" w:line="120" w:lineRule="exact"/>
              <w:textAlignment w:val="baseline"/>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1668" w:type="dxa"/>
            <w:tcBorders>
              <w:top w:val="single" w:color="auto" w:sz="4" w:space="0"/>
              <w:left w:val="single" w:color="auto" w:sz="4" w:space="0"/>
              <w:bottom w:val="single" w:color="auto" w:sz="4" w:space="0"/>
              <w:right w:val="single" w:color="auto" w:sz="4" w:space="0"/>
            </w:tcBorders>
            <w:vAlign w:val="center"/>
          </w:tcPr>
          <w:p>
            <w:pPr>
              <w:snapToGrid w:val="0"/>
              <w:textAlignment w:val="baseline"/>
              <w:rPr>
                <w:rFonts w:ascii="宋体" w:hAnsi="宋体"/>
                <w:sz w:val="20"/>
              </w:rPr>
            </w:pPr>
          </w:p>
        </w:tc>
        <w:tc>
          <w:tcPr>
            <w:tcW w:w="2280" w:type="dxa"/>
            <w:tcBorders>
              <w:top w:val="single" w:color="auto" w:sz="4" w:space="0"/>
              <w:left w:val="single" w:color="auto" w:sz="4" w:space="0"/>
              <w:bottom w:val="single" w:color="auto" w:sz="4" w:space="0"/>
              <w:right w:val="single" w:color="auto" w:sz="4" w:space="0"/>
            </w:tcBorders>
            <w:vAlign w:val="center"/>
          </w:tcPr>
          <w:p>
            <w:pPr>
              <w:pStyle w:val="19"/>
              <w:snapToGrid w:val="0"/>
              <w:spacing w:before="120" w:after="295" w:line="120" w:lineRule="exact"/>
              <w:textAlignment w:val="baseline"/>
              <w:rPr>
                <w:rFonts w:hAnsi="宋体"/>
              </w:rPr>
            </w:pPr>
          </w:p>
        </w:tc>
        <w:tc>
          <w:tcPr>
            <w:tcW w:w="2040" w:type="dxa"/>
            <w:tcBorders>
              <w:top w:val="single" w:color="auto" w:sz="4" w:space="0"/>
              <w:left w:val="single" w:color="auto" w:sz="4" w:space="0"/>
              <w:bottom w:val="single" w:color="auto" w:sz="4" w:space="0"/>
              <w:right w:val="single" w:color="auto" w:sz="4" w:space="0"/>
            </w:tcBorders>
          </w:tcPr>
          <w:p>
            <w:pPr>
              <w:pStyle w:val="19"/>
              <w:snapToGrid w:val="0"/>
              <w:spacing w:before="120" w:after="295" w:line="120" w:lineRule="exact"/>
              <w:textAlignment w:val="baseline"/>
              <w:rPr>
                <w:rFonts w:hAnsi="宋体"/>
              </w:rPr>
            </w:pPr>
          </w:p>
        </w:tc>
        <w:tc>
          <w:tcPr>
            <w:tcW w:w="1604" w:type="dxa"/>
            <w:tcBorders>
              <w:top w:val="single" w:color="auto" w:sz="4" w:space="0"/>
              <w:left w:val="single" w:color="auto" w:sz="4" w:space="0"/>
              <w:bottom w:val="single" w:color="auto" w:sz="4" w:space="0"/>
              <w:right w:val="single" w:color="auto" w:sz="4" w:space="0"/>
            </w:tcBorders>
          </w:tcPr>
          <w:p>
            <w:pPr>
              <w:pStyle w:val="19"/>
              <w:snapToGrid w:val="0"/>
              <w:spacing w:before="120" w:after="295" w:line="120" w:lineRule="exact"/>
              <w:textAlignment w:val="baseline"/>
              <w:rPr>
                <w:rFonts w:hAnsi="宋体"/>
              </w:rPr>
            </w:pPr>
          </w:p>
        </w:tc>
        <w:tc>
          <w:tcPr>
            <w:tcW w:w="1423" w:type="dxa"/>
            <w:tcBorders>
              <w:top w:val="single" w:color="auto" w:sz="4" w:space="0"/>
              <w:left w:val="single" w:color="auto" w:sz="4" w:space="0"/>
              <w:bottom w:val="single" w:color="auto" w:sz="4" w:space="0"/>
              <w:right w:val="single" w:color="auto" w:sz="4" w:space="0"/>
            </w:tcBorders>
          </w:tcPr>
          <w:p>
            <w:pPr>
              <w:pStyle w:val="19"/>
              <w:snapToGrid w:val="0"/>
              <w:spacing w:before="120" w:after="295" w:line="120" w:lineRule="exact"/>
              <w:textAlignment w:val="baseline"/>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1668" w:type="dxa"/>
            <w:tcBorders>
              <w:top w:val="single" w:color="auto" w:sz="4" w:space="0"/>
              <w:left w:val="single" w:color="auto" w:sz="4" w:space="0"/>
              <w:bottom w:val="single" w:color="auto" w:sz="4" w:space="0"/>
              <w:right w:val="single" w:color="auto" w:sz="4" w:space="0"/>
            </w:tcBorders>
            <w:vAlign w:val="center"/>
          </w:tcPr>
          <w:p>
            <w:pPr>
              <w:snapToGrid w:val="0"/>
              <w:textAlignment w:val="baseline"/>
              <w:rPr>
                <w:rFonts w:ascii="宋体" w:hAnsi="宋体"/>
                <w:sz w:val="20"/>
              </w:rPr>
            </w:pPr>
          </w:p>
        </w:tc>
        <w:tc>
          <w:tcPr>
            <w:tcW w:w="2280" w:type="dxa"/>
            <w:tcBorders>
              <w:top w:val="single" w:color="auto" w:sz="4" w:space="0"/>
              <w:left w:val="single" w:color="auto" w:sz="4" w:space="0"/>
              <w:bottom w:val="single" w:color="auto" w:sz="4" w:space="0"/>
              <w:right w:val="single" w:color="auto" w:sz="4" w:space="0"/>
            </w:tcBorders>
            <w:vAlign w:val="center"/>
          </w:tcPr>
          <w:p>
            <w:pPr>
              <w:pStyle w:val="19"/>
              <w:snapToGrid w:val="0"/>
              <w:spacing w:before="120" w:after="295" w:line="120" w:lineRule="exact"/>
              <w:textAlignment w:val="baseline"/>
              <w:rPr>
                <w:rFonts w:hAnsi="宋体"/>
              </w:rPr>
            </w:pPr>
          </w:p>
        </w:tc>
        <w:tc>
          <w:tcPr>
            <w:tcW w:w="2040" w:type="dxa"/>
            <w:tcBorders>
              <w:top w:val="single" w:color="auto" w:sz="4" w:space="0"/>
              <w:left w:val="single" w:color="auto" w:sz="4" w:space="0"/>
              <w:bottom w:val="single" w:color="auto" w:sz="4" w:space="0"/>
              <w:right w:val="single" w:color="auto" w:sz="4" w:space="0"/>
            </w:tcBorders>
          </w:tcPr>
          <w:p>
            <w:pPr>
              <w:pStyle w:val="19"/>
              <w:snapToGrid w:val="0"/>
              <w:spacing w:before="120" w:after="295" w:line="120" w:lineRule="exact"/>
              <w:textAlignment w:val="baseline"/>
              <w:rPr>
                <w:rFonts w:hAnsi="宋体"/>
              </w:rPr>
            </w:pPr>
          </w:p>
        </w:tc>
        <w:tc>
          <w:tcPr>
            <w:tcW w:w="1604" w:type="dxa"/>
            <w:tcBorders>
              <w:top w:val="single" w:color="auto" w:sz="4" w:space="0"/>
              <w:left w:val="single" w:color="auto" w:sz="4" w:space="0"/>
              <w:bottom w:val="single" w:color="auto" w:sz="4" w:space="0"/>
              <w:right w:val="single" w:color="auto" w:sz="4" w:space="0"/>
            </w:tcBorders>
          </w:tcPr>
          <w:p>
            <w:pPr>
              <w:pStyle w:val="19"/>
              <w:snapToGrid w:val="0"/>
              <w:spacing w:before="120" w:after="295" w:line="120" w:lineRule="exact"/>
              <w:textAlignment w:val="baseline"/>
              <w:rPr>
                <w:rFonts w:hAnsi="宋体"/>
              </w:rPr>
            </w:pPr>
          </w:p>
        </w:tc>
        <w:tc>
          <w:tcPr>
            <w:tcW w:w="1423" w:type="dxa"/>
            <w:tcBorders>
              <w:top w:val="single" w:color="auto" w:sz="4" w:space="0"/>
              <w:left w:val="single" w:color="auto" w:sz="4" w:space="0"/>
              <w:bottom w:val="single" w:color="auto" w:sz="4" w:space="0"/>
              <w:right w:val="single" w:color="auto" w:sz="4" w:space="0"/>
            </w:tcBorders>
          </w:tcPr>
          <w:p>
            <w:pPr>
              <w:pStyle w:val="19"/>
              <w:snapToGrid w:val="0"/>
              <w:spacing w:before="120" w:after="295" w:line="120" w:lineRule="exact"/>
              <w:textAlignment w:val="baseline"/>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1668" w:type="dxa"/>
            <w:tcBorders>
              <w:top w:val="single" w:color="auto" w:sz="4" w:space="0"/>
              <w:left w:val="single" w:color="auto" w:sz="4" w:space="0"/>
              <w:bottom w:val="single" w:color="auto" w:sz="4" w:space="0"/>
              <w:right w:val="single" w:color="auto" w:sz="4" w:space="0"/>
            </w:tcBorders>
            <w:vAlign w:val="center"/>
          </w:tcPr>
          <w:p>
            <w:pPr>
              <w:snapToGrid w:val="0"/>
              <w:textAlignment w:val="baseline"/>
              <w:rPr>
                <w:rFonts w:ascii="宋体" w:hAnsi="宋体"/>
                <w:sz w:val="20"/>
              </w:rPr>
            </w:pPr>
          </w:p>
        </w:tc>
        <w:tc>
          <w:tcPr>
            <w:tcW w:w="2280" w:type="dxa"/>
            <w:tcBorders>
              <w:top w:val="single" w:color="auto" w:sz="4" w:space="0"/>
              <w:left w:val="single" w:color="auto" w:sz="4" w:space="0"/>
              <w:bottom w:val="single" w:color="auto" w:sz="4" w:space="0"/>
              <w:right w:val="single" w:color="auto" w:sz="4" w:space="0"/>
            </w:tcBorders>
            <w:vAlign w:val="center"/>
          </w:tcPr>
          <w:p>
            <w:pPr>
              <w:pStyle w:val="19"/>
              <w:snapToGrid w:val="0"/>
              <w:spacing w:before="120" w:after="295" w:line="120" w:lineRule="exact"/>
              <w:textAlignment w:val="baseline"/>
              <w:rPr>
                <w:rFonts w:hAnsi="宋体"/>
              </w:rPr>
            </w:pPr>
          </w:p>
        </w:tc>
        <w:tc>
          <w:tcPr>
            <w:tcW w:w="2040" w:type="dxa"/>
            <w:tcBorders>
              <w:top w:val="single" w:color="auto" w:sz="4" w:space="0"/>
              <w:left w:val="single" w:color="auto" w:sz="4" w:space="0"/>
              <w:bottom w:val="single" w:color="auto" w:sz="4" w:space="0"/>
              <w:right w:val="single" w:color="auto" w:sz="4" w:space="0"/>
            </w:tcBorders>
          </w:tcPr>
          <w:p>
            <w:pPr>
              <w:pStyle w:val="19"/>
              <w:snapToGrid w:val="0"/>
              <w:spacing w:before="120" w:after="295" w:line="120" w:lineRule="exact"/>
              <w:textAlignment w:val="baseline"/>
              <w:rPr>
                <w:rFonts w:hAnsi="宋体"/>
              </w:rPr>
            </w:pPr>
          </w:p>
        </w:tc>
        <w:tc>
          <w:tcPr>
            <w:tcW w:w="1604" w:type="dxa"/>
            <w:tcBorders>
              <w:top w:val="single" w:color="auto" w:sz="4" w:space="0"/>
              <w:left w:val="single" w:color="auto" w:sz="4" w:space="0"/>
              <w:bottom w:val="single" w:color="auto" w:sz="4" w:space="0"/>
              <w:right w:val="single" w:color="auto" w:sz="4" w:space="0"/>
            </w:tcBorders>
          </w:tcPr>
          <w:p>
            <w:pPr>
              <w:pStyle w:val="19"/>
              <w:snapToGrid w:val="0"/>
              <w:spacing w:before="120" w:after="295" w:line="120" w:lineRule="exact"/>
              <w:textAlignment w:val="baseline"/>
              <w:rPr>
                <w:rFonts w:hAnsi="宋体"/>
              </w:rPr>
            </w:pPr>
          </w:p>
        </w:tc>
        <w:tc>
          <w:tcPr>
            <w:tcW w:w="1423" w:type="dxa"/>
            <w:tcBorders>
              <w:top w:val="single" w:color="auto" w:sz="4" w:space="0"/>
              <w:left w:val="single" w:color="auto" w:sz="4" w:space="0"/>
              <w:bottom w:val="single" w:color="auto" w:sz="4" w:space="0"/>
              <w:right w:val="single" w:color="auto" w:sz="4" w:space="0"/>
            </w:tcBorders>
          </w:tcPr>
          <w:p>
            <w:pPr>
              <w:pStyle w:val="19"/>
              <w:snapToGrid w:val="0"/>
              <w:spacing w:before="120" w:after="295" w:line="120" w:lineRule="exact"/>
              <w:textAlignment w:val="baseline"/>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1668" w:type="dxa"/>
            <w:tcBorders>
              <w:top w:val="single" w:color="auto" w:sz="4" w:space="0"/>
              <w:left w:val="single" w:color="auto" w:sz="4" w:space="0"/>
              <w:bottom w:val="single" w:color="auto" w:sz="4" w:space="0"/>
              <w:right w:val="single" w:color="auto" w:sz="4" w:space="0"/>
            </w:tcBorders>
            <w:vAlign w:val="center"/>
          </w:tcPr>
          <w:p>
            <w:pPr>
              <w:snapToGrid w:val="0"/>
              <w:textAlignment w:val="baseline"/>
              <w:rPr>
                <w:rFonts w:ascii="宋体" w:hAnsi="宋体"/>
                <w:sz w:val="20"/>
              </w:rPr>
            </w:pPr>
          </w:p>
        </w:tc>
        <w:tc>
          <w:tcPr>
            <w:tcW w:w="2280" w:type="dxa"/>
            <w:tcBorders>
              <w:top w:val="single" w:color="auto" w:sz="4" w:space="0"/>
              <w:left w:val="single" w:color="auto" w:sz="4" w:space="0"/>
              <w:bottom w:val="single" w:color="auto" w:sz="4" w:space="0"/>
              <w:right w:val="single" w:color="auto" w:sz="4" w:space="0"/>
            </w:tcBorders>
            <w:vAlign w:val="center"/>
          </w:tcPr>
          <w:p>
            <w:pPr>
              <w:pStyle w:val="19"/>
              <w:snapToGrid w:val="0"/>
              <w:spacing w:before="120" w:after="295" w:line="120" w:lineRule="exact"/>
              <w:textAlignment w:val="baseline"/>
              <w:rPr>
                <w:rFonts w:hAnsi="宋体"/>
              </w:rPr>
            </w:pPr>
          </w:p>
        </w:tc>
        <w:tc>
          <w:tcPr>
            <w:tcW w:w="2040" w:type="dxa"/>
            <w:tcBorders>
              <w:top w:val="single" w:color="auto" w:sz="4" w:space="0"/>
              <w:left w:val="single" w:color="auto" w:sz="4" w:space="0"/>
              <w:bottom w:val="single" w:color="auto" w:sz="4" w:space="0"/>
              <w:right w:val="single" w:color="auto" w:sz="4" w:space="0"/>
            </w:tcBorders>
          </w:tcPr>
          <w:p>
            <w:pPr>
              <w:pStyle w:val="19"/>
              <w:snapToGrid w:val="0"/>
              <w:spacing w:before="120" w:after="295" w:line="120" w:lineRule="exact"/>
              <w:textAlignment w:val="baseline"/>
              <w:rPr>
                <w:rFonts w:hAnsi="宋体"/>
              </w:rPr>
            </w:pPr>
          </w:p>
        </w:tc>
        <w:tc>
          <w:tcPr>
            <w:tcW w:w="1604" w:type="dxa"/>
            <w:tcBorders>
              <w:top w:val="single" w:color="auto" w:sz="4" w:space="0"/>
              <w:left w:val="single" w:color="auto" w:sz="4" w:space="0"/>
              <w:bottom w:val="single" w:color="auto" w:sz="4" w:space="0"/>
              <w:right w:val="single" w:color="auto" w:sz="4" w:space="0"/>
            </w:tcBorders>
          </w:tcPr>
          <w:p>
            <w:pPr>
              <w:pStyle w:val="19"/>
              <w:snapToGrid w:val="0"/>
              <w:spacing w:before="120" w:after="295" w:line="120" w:lineRule="exact"/>
              <w:textAlignment w:val="baseline"/>
              <w:rPr>
                <w:rFonts w:hAnsi="宋体"/>
              </w:rPr>
            </w:pPr>
          </w:p>
        </w:tc>
        <w:tc>
          <w:tcPr>
            <w:tcW w:w="1423" w:type="dxa"/>
            <w:tcBorders>
              <w:top w:val="single" w:color="auto" w:sz="4" w:space="0"/>
              <w:left w:val="single" w:color="auto" w:sz="4" w:space="0"/>
              <w:bottom w:val="single" w:color="auto" w:sz="4" w:space="0"/>
              <w:right w:val="single" w:color="auto" w:sz="4" w:space="0"/>
            </w:tcBorders>
          </w:tcPr>
          <w:p>
            <w:pPr>
              <w:pStyle w:val="19"/>
              <w:snapToGrid w:val="0"/>
              <w:spacing w:before="120" w:after="295" w:line="120" w:lineRule="exact"/>
              <w:textAlignment w:val="baseline"/>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1668" w:type="dxa"/>
            <w:tcBorders>
              <w:top w:val="single" w:color="auto" w:sz="4" w:space="0"/>
              <w:left w:val="single" w:color="auto" w:sz="4" w:space="0"/>
              <w:bottom w:val="single" w:color="auto" w:sz="4" w:space="0"/>
              <w:right w:val="single" w:color="auto" w:sz="4" w:space="0"/>
            </w:tcBorders>
            <w:vAlign w:val="center"/>
          </w:tcPr>
          <w:p>
            <w:pPr>
              <w:snapToGrid w:val="0"/>
              <w:textAlignment w:val="baseline"/>
              <w:rPr>
                <w:rFonts w:ascii="宋体" w:hAnsi="宋体"/>
                <w:sz w:val="20"/>
              </w:rPr>
            </w:pPr>
          </w:p>
        </w:tc>
        <w:tc>
          <w:tcPr>
            <w:tcW w:w="2280" w:type="dxa"/>
            <w:tcBorders>
              <w:top w:val="single" w:color="auto" w:sz="4" w:space="0"/>
              <w:left w:val="single" w:color="auto" w:sz="4" w:space="0"/>
              <w:bottom w:val="single" w:color="auto" w:sz="4" w:space="0"/>
              <w:right w:val="single" w:color="auto" w:sz="4" w:space="0"/>
            </w:tcBorders>
            <w:vAlign w:val="center"/>
          </w:tcPr>
          <w:p>
            <w:pPr>
              <w:pStyle w:val="19"/>
              <w:snapToGrid w:val="0"/>
              <w:spacing w:before="120" w:after="295" w:line="120" w:lineRule="exact"/>
              <w:textAlignment w:val="baseline"/>
              <w:rPr>
                <w:rFonts w:hAnsi="宋体"/>
              </w:rPr>
            </w:pPr>
          </w:p>
        </w:tc>
        <w:tc>
          <w:tcPr>
            <w:tcW w:w="2040" w:type="dxa"/>
            <w:tcBorders>
              <w:top w:val="single" w:color="auto" w:sz="4" w:space="0"/>
              <w:left w:val="single" w:color="auto" w:sz="4" w:space="0"/>
              <w:bottom w:val="single" w:color="auto" w:sz="4" w:space="0"/>
              <w:right w:val="single" w:color="auto" w:sz="4" w:space="0"/>
            </w:tcBorders>
          </w:tcPr>
          <w:p>
            <w:pPr>
              <w:pStyle w:val="19"/>
              <w:snapToGrid w:val="0"/>
              <w:spacing w:before="120" w:after="295" w:line="120" w:lineRule="exact"/>
              <w:textAlignment w:val="baseline"/>
              <w:rPr>
                <w:rFonts w:hAnsi="宋体"/>
              </w:rPr>
            </w:pPr>
          </w:p>
        </w:tc>
        <w:tc>
          <w:tcPr>
            <w:tcW w:w="1604" w:type="dxa"/>
            <w:tcBorders>
              <w:top w:val="single" w:color="auto" w:sz="4" w:space="0"/>
              <w:left w:val="single" w:color="auto" w:sz="4" w:space="0"/>
              <w:bottom w:val="single" w:color="auto" w:sz="4" w:space="0"/>
              <w:right w:val="single" w:color="auto" w:sz="4" w:space="0"/>
            </w:tcBorders>
          </w:tcPr>
          <w:p>
            <w:pPr>
              <w:pStyle w:val="19"/>
              <w:snapToGrid w:val="0"/>
              <w:spacing w:before="120" w:after="295" w:line="120" w:lineRule="exact"/>
              <w:textAlignment w:val="baseline"/>
              <w:rPr>
                <w:rFonts w:hAnsi="宋体"/>
              </w:rPr>
            </w:pPr>
          </w:p>
        </w:tc>
        <w:tc>
          <w:tcPr>
            <w:tcW w:w="1423" w:type="dxa"/>
            <w:tcBorders>
              <w:top w:val="single" w:color="auto" w:sz="4" w:space="0"/>
              <w:left w:val="single" w:color="auto" w:sz="4" w:space="0"/>
              <w:bottom w:val="single" w:color="auto" w:sz="4" w:space="0"/>
              <w:right w:val="single" w:color="auto" w:sz="4" w:space="0"/>
            </w:tcBorders>
          </w:tcPr>
          <w:p>
            <w:pPr>
              <w:pStyle w:val="19"/>
              <w:snapToGrid w:val="0"/>
              <w:spacing w:before="120" w:after="295" w:line="120" w:lineRule="exact"/>
              <w:textAlignment w:val="baseline"/>
              <w:rPr>
                <w:rFonts w:hAnsi="宋体"/>
              </w:rPr>
            </w:pPr>
          </w:p>
        </w:tc>
      </w:tr>
    </w:tbl>
    <w:p>
      <w:pPr>
        <w:pStyle w:val="13"/>
        <w:textAlignment w:val="baseline"/>
        <w:rPr>
          <w:rFonts w:ascii="宋体" w:eastAsia="宋体"/>
          <w:sz w:val="21"/>
        </w:rPr>
      </w:pPr>
    </w:p>
    <w:p>
      <w:pPr>
        <w:pStyle w:val="13"/>
        <w:textAlignment w:val="baseline"/>
        <w:rPr>
          <w:rFonts w:ascii="宋体" w:eastAsia="宋体"/>
          <w:spacing w:val="20"/>
        </w:rPr>
      </w:pPr>
    </w:p>
    <w:p>
      <w:pPr>
        <w:snapToGrid w:val="0"/>
        <w:spacing w:before="50" w:after="50"/>
        <w:textAlignment w:val="baseline"/>
        <w:rPr>
          <w:rFonts w:ascii="宋体" w:hAnsi="宋体"/>
          <w:sz w:val="20"/>
        </w:rPr>
      </w:pPr>
    </w:p>
    <w:p>
      <w:pPr>
        <w:snapToGrid w:val="0"/>
        <w:ind w:left="2" w:right="-816"/>
        <w:textAlignment w:val="baseline"/>
        <w:rPr>
          <w:rFonts w:ascii="宋体" w:hAnsi="宋体"/>
          <w:sz w:val="20"/>
        </w:rPr>
      </w:pPr>
    </w:p>
    <w:p>
      <w:pPr>
        <w:snapToGrid w:val="0"/>
        <w:spacing w:before="50" w:after="50"/>
        <w:textAlignment w:val="baseline"/>
        <w:rPr>
          <w:rFonts w:ascii="宋体" w:hAnsi="宋体"/>
          <w:sz w:val="24"/>
        </w:rPr>
      </w:pPr>
      <w:r>
        <w:rPr>
          <w:rFonts w:hint="eastAsia" w:ascii="宋体" w:hAnsi="宋体"/>
        </w:rPr>
        <w:t>投标人名称（盖章）：</w:t>
      </w:r>
      <w:r>
        <w:rPr>
          <w:rFonts w:hint="eastAsia" w:ascii="宋体" w:hAnsi="宋体"/>
          <w:spacing w:val="20"/>
        </w:rPr>
        <w:t>日期：</w:t>
      </w:r>
    </w:p>
    <w:p>
      <w:pPr>
        <w:snapToGrid w:val="0"/>
        <w:spacing w:before="50" w:after="156"/>
        <w:jc w:val="left"/>
        <w:textAlignment w:val="baseline"/>
        <w:rPr>
          <w:rFonts w:ascii="宋体" w:hAnsi="宋体"/>
          <w:b/>
          <w:sz w:val="24"/>
        </w:rPr>
      </w:pPr>
    </w:p>
    <w:p>
      <w:pPr>
        <w:snapToGrid w:val="0"/>
        <w:spacing w:before="50" w:after="156"/>
        <w:jc w:val="left"/>
        <w:textAlignment w:val="baseline"/>
        <w:rPr>
          <w:rFonts w:ascii="宋体" w:hAnsi="宋体"/>
          <w:b/>
          <w:sz w:val="24"/>
        </w:rPr>
      </w:pPr>
    </w:p>
    <w:p>
      <w:pPr>
        <w:snapToGrid w:val="0"/>
        <w:spacing w:before="50" w:after="156"/>
        <w:jc w:val="left"/>
        <w:textAlignment w:val="baseline"/>
        <w:rPr>
          <w:rFonts w:ascii="宋体" w:hAnsi="宋体"/>
          <w:b/>
          <w:sz w:val="24"/>
        </w:rPr>
      </w:pPr>
    </w:p>
    <w:p>
      <w:pPr>
        <w:snapToGrid w:val="0"/>
        <w:spacing w:before="50" w:after="156"/>
        <w:jc w:val="left"/>
        <w:textAlignment w:val="baseline"/>
        <w:rPr>
          <w:rFonts w:ascii="宋体" w:hAnsi="宋体"/>
          <w:b/>
          <w:sz w:val="24"/>
        </w:rPr>
      </w:pPr>
    </w:p>
    <w:p>
      <w:pPr>
        <w:snapToGrid w:val="0"/>
        <w:spacing w:before="50" w:after="156"/>
        <w:jc w:val="left"/>
        <w:textAlignment w:val="baseline"/>
        <w:rPr>
          <w:rFonts w:ascii="宋体" w:hAnsi="宋体"/>
          <w:b/>
          <w:sz w:val="24"/>
        </w:rPr>
      </w:pPr>
    </w:p>
    <w:p/>
    <w:p/>
    <w:sectPr>
      <w:pgSz w:w="11906" w:h="16838"/>
      <w:pgMar w:top="1304" w:right="1531" w:bottom="1304" w:left="1531" w:header="1304" w:footer="130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使用中文字体)">
    <w:altName w:val="宋体"/>
    <w:panose1 w:val="00000000000000000000"/>
    <w:charset w:val="86"/>
    <w:family w:val="roma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Arial Narrow">
    <w:panose1 w:val="020B0606020202030204"/>
    <w:charset w:val="00"/>
    <w:family w:val="swiss"/>
    <w:pitch w:val="default"/>
    <w:sig w:usb0="00000287" w:usb1="00000800" w:usb2="00000000" w:usb3="00000000" w:csb0="2000009F" w:csb1="DFD70000"/>
  </w:font>
  <w:font w:name="华文中宋">
    <w:panose1 w:val="02010600040101010101"/>
    <w:charset w:val="86"/>
    <w:family w:val="auto"/>
    <w:pitch w:val="default"/>
    <w:sig w:usb0="00000287" w:usb1="080F0000" w:usb2="00000000" w:usb3="00000000" w:csb0="0004009F" w:csb1="DFD70000"/>
  </w:font>
  <w:font w:name="方正大黑简体">
    <w:altName w:val="黑体"/>
    <w:panose1 w:val="00000000000000000000"/>
    <w:charset w:val="86"/>
    <w:family w:val="auto"/>
    <w:pitch w:val="default"/>
    <w:sig w:usb0="00000000" w:usb1="00000000" w:usb2="00000010" w:usb3="00000000" w:csb0="00040000" w:csb1="00000000"/>
  </w:font>
  <w:font w:name="方正黑体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imes">
    <w:altName w:val="Times New Roman"/>
    <w:panose1 w:val="02020603050405020304"/>
    <w:charset w:val="00"/>
    <w:family w:val="roman"/>
    <w:pitch w:val="default"/>
    <w:sig w:usb0="00000000" w:usb1="00000000" w:usb2="00000000" w:usb3="00000000" w:csb0="2000019F" w:csb1="4F010000"/>
  </w:font>
  <w:font w:name="华文新魏">
    <w:panose1 w:val="02010800040101010101"/>
    <w:charset w:val="86"/>
    <w:family w:val="auto"/>
    <w:pitch w:val="default"/>
    <w:sig w:usb0="00000001" w:usb1="080F0000" w:usb2="00000000" w:usb3="00000000" w:csb0="00040000" w:csb1="00000000"/>
  </w:font>
  <w:font w:name="创艺简标宋">
    <w:altName w:val="黑体"/>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Songti SC Regular">
    <w:altName w:val="Times New Roman"/>
    <w:panose1 w:val="00000000000000000000"/>
    <w:charset w:val="00"/>
    <w:family w:val="roman"/>
    <w:pitch w:val="default"/>
    <w:sig w:usb0="00000000" w:usb1="00000000" w:usb2="00000000" w:usb3="00000000" w:csb0="00040001" w:csb1="00000000"/>
  </w:font>
  <w:font w:name="Songti SC Bold">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pPr>
    <w:r>
      <w:fldChar w:fldCharType="begin"/>
    </w:r>
    <w:r>
      <w:instrText xml:space="preserve">PAGE  </w:instrText>
    </w:r>
    <w:r>
      <w:fldChar w:fldCharType="separate"/>
    </w:r>
    <w:r>
      <w:t>1</w:t>
    </w:r>
    <w:r>
      <w:fldChar w:fldCharType="end"/>
    </w:r>
  </w:p>
  <w:p>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pPr>
    <w:r>
      <w:fldChar w:fldCharType="begin"/>
    </w:r>
    <w:r>
      <w:instrText xml:space="preserve">PAGE  </w:instrText>
    </w:r>
    <w:r>
      <w:fldChar w:fldCharType="end"/>
    </w:r>
  </w:p>
  <w:p>
    <w:pP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pStyle w:val="16"/>
      <w:lvlText w:val="%1."/>
      <w:lvlJc w:val="left"/>
      <w:pPr>
        <w:tabs>
          <w:tab w:val="left" w:pos="360"/>
        </w:tabs>
        <w:ind w:left="360" w:hanging="360"/>
      </w:pPr>
    </w:lvl>
  </w:abstractNum>
  <w:abstractNum w:abstractNumId="1">
    <w:nsid w:val="00000002"/>
    <w:multiLevelType w:val="singleLevel"/>
    <w:tmpl w:val="00000002"/>
    <w:lvl w:ilvl="0" w:tentative="0">
      <w:start w:val="1"/>
      <w:numFmt w:val="bullet"/>
      <w:pStyle w:val="74"/>
      <w:lvlText w:val=""/>
      <w:lvlJc w:val="left"/>
      <w:pPr>
        <w:tabs>
          <w:tab w:val="left" w:pos="360"/>
        </w:tabs>
        <w:ind w:left="360" w:hanging="360"/>
      </w:pPr>
      <w:rPr>
        <w:rFonts w:hint="default" w:ascii="Wingdings" w:hAnsi="Wingdings"/>
      </w:rPr>
    </w:lvl>
  </w:abstractNum>
  <w:abstractNum w:abstractNumId="2">
    <w:nsid w:val="00000003"/>
    <w:multiLevelType w:val="multilevel"/>
    <w:tmpl w:val="00000003"/>
    <w:lvl w:ilvl="0" w:tentative="0">
      <w:start w:val="1"/>
      <w:numFmt w:val="japaneseCounting"/>
      <w:lvlText w:val="（%1）"/>
      <w:lvlJc w:val="left"/>
      <w:pPr>
        <w:tabs>
          <w:tab w:val="left" w:pos="735"/>
        </w:tabs>
        <w:ind w:left="735" w:hanging="735"/>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6"/>
    <w:multiLevelType w:val="multilevel"/>
    <w:tmpl w:val="00000006"/>
    <w:lvl w:ilvl="0" w:tentative="0">
      <w:start w:val="1"/>
      <w:numFmt w:val="decimal"/>
      <w:lvlText w:val="%1、"/>
      <w:lvlJc w:val="left"/>
      <w:pPr>
        <w:ind w:left="777" w:hanging="360"/>
      </w:pPr>
      <w:rPr>
        <w:rFonts w:hint="default"/>
      </w:rPr>
    </w:lvl>
    <w:lvl w:ilvl="1" w:tentative="0">
      <w:start w:val="1"/>
      <w:numFmt w:val="lowerLetter"/>
      <w:lvlText w:val="%2)"/>
      <w:lvlJc w:val="left"/>
      <w:pPr>
        <w:ind w:left="1257" w:hanging="420"/>
      </w:pPr>
    </w:lvl>
    <w:lvl w:ilvl="2" w:tentative="0">
      <w:start w:val="1"/>
      <w:numFmt w:val="lowerRoman"/>
      <w:lvlText w:val="%3."/>
      <w:lvlJc w:val="right"/>
      <w:pPr>
        <w:ind w:left="1677" w:hanging="420"/>
      </w:pPr>
    </w:lvl>
    <w:lvl w:ilvl="3" w:tentative="0">
      <w:start w:val="1"/>
      <w:numFmt w:val="decimal"/>
      <w:lvlText w:val="%4."/>
      <w:lvlJc w:val="left"/>
      <w:pPr>
        <w:ind w:left="2097" w:hanging="420"/>
      </w:pPr>
    </w:lvl>
    <w:lvl w:ilvl="4" w:tentative="0">
      <w:start w:val="1"/>
      <w:numFmt w:val="lowerLetter"/>
      <w:lvlText w:val="%5)"/>
      <w:lvlJc w:val="left"/>
      <w:pPr>
        <w:ind w:left="2517" w:hanging="420"/>
      </w:pPr>
    </w:lvl>
    <w:lvl w:ilvl="5" w:tentative="0">
      <w:start w:val="1"/>
      <w:numFmt w:val="lowerRoman"/>
      <w:lvlText w:val="%6."/>
      <w:lvlJc w:val="right"/>
      <w:pPr>
        <w:ind w:left="2937" w:hanging="420"/>
      </w:pPr>
    </w:lvl>
    <w:lvl w:ilvl="6" w:tentative="0">
      <w:start w:val="1"/>
      <w:numFmt w:val="decimal"/>
      <w:lvlText w:val="%7."/>
      <w:lvlJc w:val="left"/>
      <w:pPr>
        <w:ind w:left="3357" w:hanging="420"/>
      </w:pPr>
    </w:lvl>
    <w:lvl w:ilvl="7" w:tentative="0">
      <w:start w:val="1"/>
      <w:numFmt w:val="lowerLetter"/>
      <w:lvlText w:val="%8)"/>
      <w:lvlJc w:val="left"/>
      <w:pPr>
        <w:ind w:left="3777" w:hanging="420"/>
      </w:pPr>
    </w:lvl>
    <w:lvl w:ilvl="8" w:tentative="0">
      <w:start w:val="1"/>
      <w:numFmt w:val="lowerRoman"/>
      <w:lvlText w:val="%9."/>
      <w:lvlJc w:val="right"/>
      <w:pPr>
        <w:ind w:left="4197" w:hanging="420"/>
      </w:pPr>
    </w:lvl>
  </w:abstractNum>
  <w:abstractNum w:abstractNumId="4">
    <w:nsid w:val="2811445A"/>
    <w:multiLevelType w:val="multilevel"/>
    <w:tmpl w:val="2811445A"/>
    <w:lvl w:ilvl="0" w:tentative="0">
      <w:start w:val="1"/>
      <w:numFmt w:val="decimalEnclosedCircle"/>
      <w:pStyle w:val="87"/>
      <w:lvlText w:val="%1"/>
      <w:lvlJc w:val="left"/>
      <w:pPr>
        <w:tabs>
          <w:tab w:val="left" w:pos="840"/>
        </w:tabs>
        <w:ind w:left="840" w:hanging="360"/>
      </w:pPr>
      <w:rPr>
        <w:rFonts w:hint="default" w:ascii="宋体" w:hAnsi="宋体" w:eastAsia="Times New Roman" w:cs="Times New Roman"/>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5">
    <w:nsid w:val="6098A6CC"/>
    <w:multiLevelType w:val="multilevel"/>
    <w:tmpl w:val="6098A6CC"/>
    <w:lvl w:ilvl="0" w:tentative="0">
      <w:start w:val="1"/>
      <w:numFmt w:val="japaneseCounting"/>
      <w:lvlText w:val="第%1章"/>
      <w:lvlJc w:val="left"/>
      <w:pPr>
        <w:tabs>
          <w:tab w:val="left" w:pos="1440"/>
        </w:tabs>
        <w:ind w:left="1440" w:hanging="1275"/>
      </w:pPr>
    </w:lvl>
    <w:lvl w:ilvl="1" w:tentative="0">
      <w:start w:val="1"/>
      <w:numFmt w:val="japaneseCounting"/>
      <w:lvlText w:val="%2、"/>
      <w:lvlJc w:val="left"/>
      <w:pPr>
        <w:tabs>
          <w:tab w:val="left" w:pos="1305"/>
        </w:tabs>
        <w:ind w:left="1305" w:hanging="720"/>
      </w:pPr>
    </w:lvl>
    <w:lvl w:ilvl="2" w:tentative="0">
      <w:start w:val="1"/>
      <w:numFmt w:val="lowerRoman"/>
      <w:lvlText w:val="%3."/>
      <w:lvlJc w:val="right"/>
      <w:pPr>
        <w:tabs>
          <w:tab w:val="left" w:pos="1425"/>
        </w:tabs>
        <w:ind w:left="1425" w:hanging="420"/>
      </w:pPr>
    </w:lvl>
    <w:lvl w:ilvl="3" w:tentative="0">
      <w:start w:val="1"/>
      <w:numFmt w:val="decimal"/>
      <w:lvlText w:val="%4."/>
      <w:lvlJc w:val="left"/>
      <w:pPr>
        <w:tabs>
          <w:tab w:val="left" w:pos="1845"/>
        </w:tabs>
        <w:ind w:left="1845" w:hanging="420"/>
      </w:pPr>
    </w:lvl>
    <w:lvl w:ilvl="4" w:tentative="0">
      <w:start w:val="1"/>
      <w:numFmt w:val="lowerLetter"/>
      <w:lvlText w:val="%5)"/>
      <w:lvlJc w:val="left"/>
      <w:pPr>
        <w:tabs>
          <w:tab w:val="left" w:pos="2265"/>
        </w:tabs>
        <w:ind w:left="2265" w:hanging="420"/>
      </w:pPr>
    </w:lvl>
    <w:lvl w:ilvl="5" w:tentative="0">
      <w:start w:val="1"/>
      <w:numFmt w:val="lowerRoman"/>
      <w:lvlText w:val="%6."/>
      <w:lvlJc w:val="right"/>
      <w:pPr>
        <w:tabs>
          <w:tab w:val="left" w:pos="2685"/>
        </w:tabs>
        <w:ind w:left="2685" w:hanging="420"/>
      </w:pPr>
    </w:lvl>
    <w:lvl w:ilvl="6" w:tentative="0">
      <w:start w:val="1"/>
      <w:numFmt w:val="decimal"/>
      <w:lvlText w:val="%7."/>
      <w:lvlJc w:val="left"/>
      <w:pPr>
        <w:tabs>
          <w:tab w:val="left" w:pos="3105"/>
        </w:tabs>
        <w:ind w:left="3105" w:hanging="420"/>
      </w:pPr>
    </w:lvl>
    <w:lvl w:ilvl="7" w:tentative="0">
      <w:start w:val="1"/>
      <w:numFmt w:val="lowerLetter"/>
      <w:lvlText w:val="%8)"/>
      <w:lvlJc w:val="left"/>
      <w:pPr>
        <w:tabs>
          <w:tab w:val="left" w:pos="3525"/>
        </w:tabs>
        <w:ind w:left="3525" w:hanging="420"/>
      </w:pPr>
    </w:lvl>
    <w:lvl w:ilvl="8" w:tentative="0">
      <w:start w:val="1"/>
      <w:numFmt w:val="lowerRoman"/>
      <w:lvlText w:val="%9."/>
      <w:lvlJc w:val="right"/>
      <w:pPr>
        <w:tabs>
          <w:tab w:val="left" w:pos="3945"/>
        </w:tabs>
        <w:ind w:left="3945" w:hanging="420"/>
      </w:pPr>
    </w:lvl>
  </w:abstractNum>
  <w:num w:numId="1">
    <w:abstractNumId w:val="0"/>
  </w:num>
  <w:num w:numId="2">
    <w:abstractNumId w:val="1"/>
  </w:num>
  <w:num w:numId="3">
    <w:abstractNumId w:val="4"/>
  </w:num>
  <w:num w:numId="4">
    <w:abstractNumId w:val="5"/>
    <w:lvlOverride w:ilvl="0">
      <w:startOverride w:val="1"/>
    </w:lvlOverride>
  </w:num>
  <w:num w:numId="5">
    <w:abstractNumId w:val="3"/>
  </w:num>
  <w:num w:numId="6">
    <w:abstractNumId w:val="2"/>
  </w:num>
  <w:num w:numId="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A262C"/>
    <w:rsid w:val="00075F1E"/>
    <w:rsid w:val="00093704"/>
    <w:rsid w:val="000A262C"/>
    <w:rsid w:val="000D4218"/>
    <w:rsid w:val="00277804"/>
    <w:rsid w:val="00545B5B"/>
    <w:rsid w:val="006B46E2"/>
    <w:rsid w:val="0072508D"/>
    <w:rsid w:val="00793A7A"/>
    <w:rsid w:val="009D13AD"/>
    <w:rsid w:val="00A4400C"/>
    <w:rsid w:val="00A86A55"/>
    <w:rsid w:val="00BF5DFA"/>
    <w:rsid w:val="00CB48F2"/>
    <w:rsid w:val="00D33228"/>
    <w:rsid w:val="00D6282B"/>
    <w:rsid w:val="00E17841"/>
    <w:rsid w:val="00FC5E14"/>
    <w:rsid w:val="22E82615"/>
    <w:rsid w:val="28124ACC"/>
    <w:rsid w:val="36E84B93"/>
    <w:rsid w:val="4EFF2A74"/>
    <w:rsid w:val="5C911E4B"/>
    <w:rsid w:val="7FA420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0" w:semiHidden="0" w:name="Balloon Text"/>
    <w:lsdException w:qFormat="1"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next w:val="1"/>
    <w:link w:val="45"/>
    <w:qFormat/>
    <w:uiPriority w:val="0"/>
    <w:pPr>
      <w:keepNext/>
      <w:keepLines/>
      <w:tabs>
        <w:tab w:val="left" w:pos="1440"/>
      </w:tabs>
      <w:spacing w:beforeLines="250" w:afterLines="150" w:line="360" w:lineRule="auto"/>
      <w:jc w:val="center"/>
      <w:outlineLvl w:val="0"/>
    </w:pPr>
    <w:rPr>
      <w:rFonts w:ascii="Times New Roman" w:hAnsi="Times New Roman" w:eastAsia="黑体" w:cs="Times New Roman"/>
      <w:b/>
      <w:bCs/>
      <w:kern w:val="44"/>
      <w:sz w:val="52"/>
      <w:lang w:val="en-US" w:eastAsia="zh-CN" w:bidi="ar-SA"/>
    </w:rPr>
  </w:style>
  <w:style w:type="paragraph" w:styleId="3">
    <w:name w:val="heading 2"/>
    <w:basedOn w:val="1"/>
    <w:next w:val="1"/>
    <w:link w:val="46"/>
    <w:qFormat/>
    <w:uiPriority w:val="9"/>
    <w:pPr>
      <w:keepNext/>
      <w:keepLines/>
      <w:spacing w:before="260" w:after="260" w:line="408" w:lineRule="auto"/>
      <w:outlineLvl w:val="1"/>
    </w:pPr>
    <w:rPr>
      <w:rFonts w:ascii="Arial" w:hAnsi="Arial" w:eastAsia="黑体"/>
      <w:b/>
      <w:kern w:val="0"/>
      <w:sz w:val="32"/>
      <w:szCs w:val="20"/>
    </w:rPr>
  </w:style>
  <w:style w:type="paragraph" w:styleId="4">
    <w:name w:val="heading 3"/>
    <w:next w:val="1"/>
    <w:link w:val="47"/>
    <w:qFormat/>
    <w:uiPriority w:val="0"/>
    <w:pPr>
      <w:keepNext/>
      <w:keepLines/>
      <w:tabs>
        <w:tab w:val="left" w:pos="567"/>
      </w:tabs>
      <w:spacing w:beforeLines="50" w:afterLines="50" w:line="360" w:lineRule="auto"/>
      <w:outlineLvl w:val="2"/>
    </w:pPr>
    <w:rPr>
      <w:rFonts w:ascii="Times New Roman" w:hAnsi="Times New Roman" w:eastAsia="黑体" w:cs="Times New Roman"/>
      <w:b/>
      <w:bCs/>
      <w:kern w:val="2"/>
      <w:sz w:val="36"/>
      <w:szCs w:val="36"/>
      <w:lang w:val="en-US" w:eastAsia="zh-CN" w:bidi="ar-SA"/>
    </w:rPr>
  </w:style>
  <w:style w:type="paragraph" w:styleId="5">
    <w:name w:val="heading 4"/>
    <w:next w:val="1"/>
    <w:link w:val="48"/>
    <w:qFormat/>
    <w:uiPriority w:val="0"/>
    <w:pPr>
      <w:keepNext/>
      <w:keepLines/>
      <w:tabs>
        <w:tab w:val="left" w:pos="-420"/>
      </w:tabs>
      <w:spacing w:beforeLines="50" w:afterLines="50" w:line="360" w:lineRule="auto"/>
      <w:outlineLvl w:val="3"/>
    </w:pPr>
    <w:rPr>
      <w:rFonts w:ascii="Arial" w:hAnsi="Arial" w:eastAsia="黑体" w:cs="Times New Roman"/>
      <w:b/>
      <w:bCs/>
      <w:kern w:val="2"/>
      <w:sz w:val="30"/>
      <w:szCs w:val="28"/>
      <w:lang w:val="en-US" w:eastAsia="zh-CN" w:bidi="ar-SA"/>
    </w:rPr>
  </w:style>
  <w:style w:type="paragraph" w:styleId="6">
    <w:name w:val="heading 5"/>
    <w:next w:val="1"/>
    <w:link w:val="49"/>
    <w:qFormat/>
    <w:uiPriority w:val="0"/>
    <w:pPr>
      <w:keepNext/>
      <w:keepLines/>
      <w:tabs>
        <w:tab w:val="left" w:pos="-420"/>
      </w:tabs>
      <w:spacing w:beforeLines="50" w:afterLines="50" w:line="377" w:lineRule="auto"/>
      <w:outlineLvl w:val="4"/>
    </w:pPr>
    <w:rPr>
      <w:rFonts w:ascii="Times New Roman" w:hAnsi="Times New Roman" w:eastAsia="宋体" w:cs="Times New Roman"/>
      <w:b/>
      <w:bCs/>
      <w:kern w:val="2"/>
      <w:sz w:val="28"/>
      <w:szCs w:val="28"/>
      <w:lang w:val="en-US" w:eastAsia="zh-CN" w:bidi="ar-SA"/>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7">
    <w:name w:val="List Number"/>
    <w:basedOn w:val="1"/>
    <w:qFormat/>
    <w:uiPriority w:val="0"/>
    <w:pPr>
      <w:tabs>
        <w:tab w:val="left" w:pos="360"/>
      </w:tabs>
      <w:ind w:left="360" w:hanging="360"/>
    </w:pPr>
  </w:style>
  <w:style w:type="paragraph" w:styleId="8">
    <w:name w:val="Normal Indent"/>
    <w:basedOn w:val="1"/>
    <w:qFormat/>
    <w:uiPriority w:val="0"/>
    <w:pPr>
      <w:ind w:firstLine="420"/>
    </w:pPr>
  </w:style>
  <w:style w:type="paragraph" w:styleId="9">
    <w:name w:val="caption"/>
    <w:basedOn w:val="1"/>
    <w:next w:val="1"/>
    <w:link w:val="120"/>
    <w:qFormat/>
    <w:uiPriority w:val="0"/>
    <w:pPr>
      <w:spacing w:before="152" w:after="160"/>
    </w:pPr>
    <w:rPr>
      <w:rFonts w:ascii="Arial" w:hAnsi="Arial" w:eastAsia="黑体" w:cs="Arial"/>
    </w:rPr>
  </w:style>
  <w:style w:type="paragraph" w:styleId="10">
    <w:name w:val="List Bullet"/>
    <w:basedOn w:val="1"/>
    <w:qFormat/>
    <w:uiPriority w:val="0"/>
    <w:pPr>
      <w:tabs>
        <w:tab w:val="left" w:pos="360"/>
      </w:tabs>
      <w:ind w:left="360" w:hanging="360"/>
    </w:pPr>
  </w:style>
  <w:style w:type="paragraph" w:styleId="11">
    <w:name w:val="Document Map"/>
    <w:basedOn w:val="1"/>
    <w:link w:val="50"/>
    <w:qFormat/>
    <w:uiPriority w:val="0"/>
    <w:pPr>
      <w:shd w:val="clear" w:color="auto" w:fill="000080"/>
    </w:pPr>
    <w:rPr>
      <w:rFonts w:cs="宋体"/>
      <w:shd w:val="clear" w:color="auto" w:fill="000080"/>
    </w:rPr>
  </w:style>
  <w:style w:type="paragraph" w:styleId="12">
    <w:name w:val="annotation text"/>
    <w:basedOn w:val="1"/>
    <w:link w:val="51"/>
    <w:qFormat/>
    <w:uiPriority w:val="0"/>
    <w:pPr>
      <w:jc w:val="left"/>
    </w:pPr>
    <w:rPr>
      <w:rFonts w:cs="宋体"/>
    </w:rPr>
  </w:style>
  <w:style w:type="paragraph" w:styleId="13">
    <w:name w:val="Body Text 3"/>
    <w:basedOn w:val="1"/>
    <w:link w:val="52"/>
    <w:qFormat/>
    <w:uiPriority w:val="0"/>
    <w:pPr>
      <w:snapToGrid w:val="0"/>
      <w:spacing w:before="50" w:after="50"/>
    </w:pPr>
    <w:rPr>
      <w:rFonts w:hAnsi="宋体" w:eastAsia="仿宋_GB2312"/>
      <w:b/>
      <w:sz w:val="24"/>
    </w:rPr>
  </w:style>
  <w:style w:type="paragraph" w:styleId="14">
    <w:name w:val="Body Text"/>
    <w:basedOn w:val="1"/>
    <w:link w:val="53"/>
    <w:qFormat/>
    <w:uiPriority w:val="0"/>
    <w:pPr>
      <w:spacing w:after="120"/>
    </w:pPr>
    <w:rPr>
      <w:rFonts w:ascii="Calibri" w:hAnsi="Calibri"/>
      <w:kern w:val="0"/>
      <w:sz w:val="28"/>
    </w:rPr>
  </w:style>
  <w:style w:type="paragraph" w:styleId="15">
    <w:name w:val="Body Text Indent"/>
    <w:basedOn w:val="1"/>
    <w:link w:val="54"/>
    <w:qFormat/>
    <w:uiPriority w:val="0"/>
    <w:pPr>
      <w:spacing w:line="200" w:lineRule="exact"/>
      <w:ind w:firstLine="301"/>
    </w:pPr>
    <w:rPr>
      <w:rFonts w:ascii="宋体" w:hAnsi="Courier New"/>
      <w:spacing w:val="-4"/>
      <w:kern w:val="0"/>
      <w:sz w:val="18"/>
    </w:rPr>
  </w:style>
  <w:style w:type="paragraph" w:styleId="16">
    <w:name w:val="List Number 3"/>
    <w:basedOn w:val="1"/>
    <w:qFormat/>
    <w:uiPriority w:val="0"/>
    <w:pPr>
      <w:numPr>
        <w:ilvl w:val="0"/>
        <w:numId w:val="1"/>
      </w:numPr>
    </w:pPr>
    <w:rPr>
      <w:szCs w:val="24"/>
    </w:rPr>
  </w:style>
  <w:style w:type="paragraph" w:styleId="17">
    <w:name w:val="List 2"/>
    <w:basedOn w:val="1"/>
    <w:qFormat/>
    <w:uiPriority w:val="0"/>
    <w:pPr>
      <w:ind w:left="100" w:leftChars="200" w:hanging="200" w:hangingChars="200"/>
    </w:pPr>
    <w:rPr>
      <w:sz w:val="28"/>
      <w:szCs w:val="24"/>
    </w:rPr>
  </w:style>
  <w:style w:type="paragraph" w:styleId="18">
    <w:name w:val="Block Text"/>
    <w:basedOn w:val="1"/>
    <w:qFormat/>
    <w:uiPriority w:val="0"/>
    <w:pPr>
      <w:spacing w:line="360" w:lineRule="auto"/>
      <w:ind w:left="504" w:leftChars="240" w:right="23" w:firstLine="36" w:firstLineChars="17"/>
    </w:pPr>
    <w:rPr>
      <w:rFonts w:ascii="宋体" w:hAnsi="宋体"/>
      <w:szCs w:val="20"/>
    </w:rPr>
  </w:style>
  <w:style w:type="paragraph" w:styleId="19">
    <w:name w:val="Plain Text"/>
    <w:basedOn w:val="1"/>
    <w:link w:val="55"/>
    <w:qFormat/>
    <w:uiPriority w:val="0"/>
    <w:pPr>
      <w:spacing w:beforeLines="50" w:line="400" w:lineRule="exact"/>
    </w:pPr>
    <w:rPr>
      <w:rFonts w:ascii="宋体" w:hAnsi="Courier New"/>
      <w:sz w:val="24"/>
    </w:rPr>
  </w:style>
  <w:style w:type="paragraph" w:styleId="20">
    <w:name w:val="Date"/>
    <w:basedOn w:val="1"/>
    <w:next w:val="1"/>
    <w:link w:val="56"/>
    <w:qFormat/>
    <w:uiPriority w:val="0"/>
    <w:pPr>
      <w:ind w:left="2500" w:leftChars="2500"/>
    </w:pPr>
    <w:rPr>
      <w:rFonts w:ascii="Calibri" w:hAnsi="Calibri" w:eastAsia="楷体_GB2312"/>
      <w:kern w:val="0"/>
      <w:sz w:val="32"/>
    </w:rPr>
  </w:style>
  <w:style w:type="paragraph" w:styleId="21">
    <w:name w:val="Body Text Indent 2"/>
    <w:basedOn w:val="1"/>
    <w:link w:val="57"/>
    <w:qFormat/>
    <w:uiPriority w:val="0"/>
    <w:pPr>
      <w:snapToGrid w:val="0"/>
      <w:ind w:firstLine="542" w:firstLineChars="225"/>
    </w:pPr>
    <w:rPr>
      <w:rFonts w:ascii="仿宋_GB2312" w:hAnsi="宋体"/>
      <w:b/>
      <w:color w:val="000000"/>
      <w:kern w:val="0"/>
      <w:sz w:val="24"/>
    </w:rPr>
  </w:style>
  <w:style w:type="paragraph" w:styleId="22">
    <w:name w:val="Balloon Text"/>
    <w:basedOn w:val="1"/>
    <w:link w:val="58"/>
    <w:qFormat/>
    <w:uiPriority w:val="0"/>
    <w:rPr>
      <w:rFonts w:ascii="Calibri" w:hAnsi="Calibri"/>
      <w:sz w:val="18"/>
      <w:szCs w:val="18"/>
    </w:rPr>
  </w:style>
  <w:style w:type="paragraph" w:styleId="23">
    <w:name w:val="footer"/>
    <w:basedOn w:val="1"/>
    <w:link w:val="44"/>
    <w:unhideWhenUsed/>
    <w:qFormat/>
    <w:uiPriority w:val="0"/>
    <w:pPr>
      <w:tabs>
        <w:tab w:val="center" w:pos="4153"/>
        <w:tab w:val="right" w:pos="8306"/>
      </w:tabs>
      <w:snapToGrid w:val="0"/>
      <w:jc w:val="left"/>
    </w:pPr>
    <w:rPr>
      <w:sz w:val="18"/>
      <w:szCs w:val="18"/>
    </w:rPr>
  </w:style>
  <w:style w:type="paragraph" w:styleId="24">
    <w:name w:val="header"/>
    <w:basedOn w:val="1"/>
    <w:link w:val="43"/>
    <w:unhideWhenUsed/>
    <w:qFormat/>
    <w:uiPriority w:val="99"/>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0"/>
  </w:style>
  <w:style w:type="paragraph" w:styleId="26">
    <w:name w:val="List"/>
    <w:basedOn w:val="1"/>
    <w:qFormat/>
    <w:uiPriority w:val="0"/>
    <w:pPr>
      <w:ind w:left="200" w:hanging="200" w:hangingChars="200"/>
    </w:pPr>
    <w:rPr>
      <w:sz w:val="28"/>
    </w:rPr>
  </w:style>
  <w:style w:type="paragraph" w:styleId="27">
    <w:name w:val="Body Text Indent 3"/>
    <w:basedOn w:val="1"/>
    <w:link w:val="59"/>
    <w:qFormat/>
    <w:uiPriority w:val="0"/>
    <w:pPr>
      <w:snapToGrid w:val="0"/>
      <w:ind w:firstLine="480" w:firstLineChars="200"/>
      <w:jc w:val="left"/>
    </w:pPr>
    <w:rPr>
      <w:rFonts w:ascii="仿宋_GB2312" w:hAnsi="宋体" w:eastAsia="仿宋_GB2312"/>
      <w:color w:val="000000"/>
      <w:kern w:val="0"/>
      <w:sz w:val="24"/>
    </w:rPr>
  </w:style>
  <w:style w:type="paragraph" w:styleId="28">
    <w:name w:val="Body Text 2"/>
    <w:basedOn w:val="1"/>
    <w:link w:val="60"/>
    <w:qFormat/>
    <w:uiPriority w:val="0"/>
    <w:pPr>
      <w:widowControl/>
      <w:overflowPunct w:val="0"/>
      <w:autoSpaceDE w:val="0"/>
      <w:autoSpaceDN w:val="0"/>
      <w:adjustRightInd w:val="0"/>
      <w:spacing w:line="280" w:lineRule="exact"/>
      <w:jc w:val="center"/>
      <w:textAlignment w:val="baseline"/>
    </w:pPr>
    <w:rPr>
      <w:rFonts w:ascii="宋体" w:hAnsi="宋体" w:cs="宋体"/>
      <w:bCs/>
    </w:rPr>
  </w:style>
  <w:style w:type="paragraph" w:styleId="29">
    <w:name w:val="HTML Preformatted"/>
    <w:basedOn w:val="1"/>
    <w:link w:val="6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szCs w:val="20"/>
    </w:rPr>
  </w:style>
  <w:style w:type="paragraph" w:styleId="30">
    <w:name w:val="Normal (Web)"/>
    <w:basedOn w:val="1"/>
    <w:qFormat/>
    <w:uiPriority w:val="0"/>
    <w:pPr>
      <w:widowControl/>
      <w:spacing w:before="100" w:beforeAutospacing="1" w:after="100" w:afterAutospacing="1"/>
      <w:jc w:val="left"/>
    </w:pPr>
    <w:rPr>
      <w:rFonts w:ascii="(使用中文字体)" w:hAnsi="(使用中文字体)" w:cs="(使用中文字体)"/>
      <w:kern w:val="0"/>
      <w:sz w:val="24"/>
      <w:szCs w:val="24"/>
    </w:rPr>
  </w:style>
  <w:style w:type="paragraph" w:styleId="31">
    <w:name w:val="index 1"/>
    <w:basedOn w:val="1"/>
    <w:next w:val="1"/>
    <w:qFormat/>
    <w:uiPriority w:val="0"/>
    <w:pPr>
      <w:tabs>
        <w:tab w:val="left" w:pos="900"/>
      </w:tabs>
      <w:adjustRightInd w:val="0"/>
      <w:ind w:firstLine="420" w:firstLineChars="200"/>
    </w:pPr>
    <w:rPr>
      <w:rFonts w:ascii="宋体" w:hAnsi="宋体"/>
    </w:rPr>
  </w:style>
  <w:style w:type="paragraph" w:styleId="32">
    <w:name w:val="annotation subject"/>
    <w:basedOn w:val="12"/>
    <w:next w:val="12"/>
    <w:link w:val="62"/>
    <w:qFormat/>
    <w:uiPriority w:val="0"/>
    <w:rPr>
      <w:b/>
      <w:bCs/>
    </w:rPr>
  </w:style>
  <w:style w:type="paragraph" w:styleId="33">
    <w:name w:val="Body Text First Indent"/>
    <w:basedOn w:val="14"/>
    <w:link w:val="63"/>
    <w:qFormat/>
    <w:uiPriority w:val="0"/>
    <w:pPr>
      <w:ind w:firstLine="420" w:firstLineChars="100"/>
    </w:pPr>
    <w:rPr>
      <w:kern w:val="2"/>
      <w:sz w:val="21"/>
    </w:rPr>
  </w:style>
  <w:style w:type="paragraph" w:styleId="34">
    <w:name w:val="Body Text First Indent 2"/>
    <w:basedOn w:val="15"/>
    <w:link w:val="64"/>
    <w:qFormat/>
    <w:uiPriority w:val="0"/>
    <w:pPr>
      <w:spacing w:after="120" w:line="240" w:lineRule="auto"/>
      <w:ind w:left="420" w:leftChars="200" w:firstLine="420" w:firstLineChars="200"/>
    </w:pPr>
    <w:rPr>
      <w:rFonts w:ascii="Calibri" w:hAnsi="Calibri"/>
      <w:spacing w:val="0"/>
      <w:kern w:val="2"/>
      <w:sz w:val="21"/>
      <w:szCs w:val="24"/>
    </w:rPr>
  </w:style>
  <w:style w:type="table" w:styleId="36">
    <w:name w:val="Table Grid"/>
    <w:basedOn w:val="35"/>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8">
    <w:name w:val="Strong"/>
    <w:qFormat/>
    <w:uiPriority w:val="0"/>
    <w:rPr>
      <w:rFonts w:hint="default" w:ascii="Times New Roman" w:hAnsi="Times New Roman" w:cs="Times New Roman"/>
      <w:b/>
      <w:bCs/>
    </w:rPr>
  </w:style>
  <w:style w:type="character" w:styleId="39">
    <w:name w:val="page number"/>
    <w:basedOn w:val="37"/>
    <w:qFormat/>
    <w:uiPriority w:val="0"/>
  </w:style>
  <w:style w:type="character" w:styleId="40">
    <w:name w:val="FollowedHyperlink"/>
    <w:qFormat/>
    <w:uiPriority w:val="0"/>
    <w:rPr>
      <w:color w:val="800080"/>
      <w:u w:val="single"/>
    </w:rPr>
  </w:style>
  <w:style w:type="character" w:styleId="41">
    <w:name w:val="Hyperlink"/>
    <w:qFormat/>
    <w:uiPriority w:val="0"/>
    <w:rPr>
      <w:color w:val="0000FF"/>
      <w:u w:val="single"/>
    </w:rPr>
  </w:style>
  <w:style w:type="character" w:styleId="42">
    <w:name w:val="annotation reference"/>
    <w:qFormat/>
    <w:uiPriority w:val="99"/>
    <w:rPr>
      <w:sz w:val="21"/>
      <w:szCs w:val="21"/>
    </w:rPr>
  </w:style>
  <w:style w:type="character" w:customStyle="1" w:styleId="43">
    <w:name w:val="页眉 Char"/>
    <w:basedOn w:val="37"/>
    <w:link w:val="24"/>
    <w:qFormat/>
    <w:uiPriority w:val="99"/>
    <w:rPr>
      <w:sz w:val="18"/>
      <w:szCs w:val="18"/>
    </w:rPr>
  </w:style>
  <w:style w:type="character" w:customStyle="1" w:styleId="44">
    <w:name w:val="页脚 Char"/>
    <w:basedOn w:val="37"/>
    <w:link w:val="23"/>
    <w:qFormat/>
    <w:uiPriority w:val="0"/>
    <w:rPr>
      <w:sz w:val="18"/>
      <w:szCs w:val="18"/>
    </w:rPr>
  </w:style>
  <w:style w:type="character" w:customStyle="1" w:styleId="45">
    <w:name w:val="标题 1 Char"/>
    <w:basedOn w:val="37"/>
    <w:link w:val="2"/>
    <w:qFormat/>
    <w:uiPriority w:val="0"/>
    <w:rPr>
      <w:rFonts w:ascii="Times New Roman" w:hAnsi="Times New Roman" w:eastAsia="黑体" w:cs="Times New Roman"/>
      <w:b/>
      <w:bCs/>
      <w:kern w:val="44"/>
      <w:sz w:val="52"/>
      <w:szCs w:val="20"/>
    </w:rPr>
  </w:style>
  <w:style w:type="character" w:customStyle="1" w:styleId="46">
    <w:name w:val="标题 2 Char"/>
    <w:basedOn w:val="37"/>
    <w:link w:val="3"/>
    <w:qFormat/>
    <w:uiPriority w:val="9"/>
    <w:rPr>
      <w:rFonts w:ascii="Arial" w:hAnsi="Arial" w:eastAsia="黑体" w:cs="Times New Roman"/>
      <w:b/>
      <w:kern w:val="0"/>
      <w:sz w:val="32"/>
      <w:szCs w:val="20"/>
    </w:rPr>
  </w:style>
  <w:style w:type="character" w:customStyle="1" w:styleId="47">
    <w:name w:val="标题 3 Char"/>
    <w:basedOn w:val="37"/>
    <w:link w:val="4"/>
    <w:qFormat/>
    <w:uiPriority w:val="0"/>
    <w:rPr>
      <w:rFonts w:ascii="Times New Roman" w:hAnsi="Times New Roman" w:eastAsia="黑体" w:cs="Times New Roman"/>
      <w:b/>
      <w:bCs/>
      <w:sz w:val="36"/>
      <w:szCs w:val="36"/>
    </w:rPr>
  </w:style>
  <w:style w:type="character" w:customStyle="1" w:styleId="48">
    <w:name w:val="标题 4 Char"/>
    <w:basedOn w:val="37"/>
    <w:link w:val="5"/>
    <w:qFormat/>
    <w:uiPriority w:val="0"/>
    <w:rPr>
      <w:rFonts w:ascii="Arial" w:hAnsi="Arial" w:eastAsia="黑体" w:cs="Times New Roman"/>
      <w:b/>
      <w:bCs/>
      <w:sz w:val="30"/>
      <w:szCs w:val="28"/>
    </w:rPr>
  </w:style>
  <w:style w:type="character" w:customStyle="1" w:styleId="49">
    <w:name w:val="标题 5 Char"/>
    <w:basedOn w:val="37"/>
    <w:link w:val="6"/>
    <w:qFormat/>
    <w:uiPriority w:val="0"/>
    <w:rPr>
      <w:rFonts w:ascii="Times New Roman" w:hAnsi="Times New Roman" w:eastAsia="宋体" w:cs="Times New Roman"/>
      <w:b/>
      <w:bCs/>
      <w:sz w:val="28"/>
      <w:szCs w:val="28"/>
    </w:rPr>
  </w:style>
  <w:style w:type="character" w:customStyle="1" w:styleId="50">
    <w:name w:val="文档结构图 Char"/>
    <w:basedOn w:val="37"/>
    <w:link w:val="11"/>
    <w:qFormat/>
    <w:uiPriority w:val="0"/>
    <w:rPr>
      <w:rFonts w:ascii="Times New Roman" w:hAnsi="Times New Roman" w:eastAsia="宋体" w:cs="宋体"/>
      <w:shd w:val="clear" w:color="auto" w:fill="000080"/>
    </w:rPr>
  </w:style>
  <w:style w:type="character" w:customStyle="1" w:styleId="51">
    <w:name w:val="批注文字 Char"/>
    <w:basedOn w:val="37"/>
    <w:link w:val="12"/>
    <w:qFormat/>
    <w:uiPriority w:val="0"/>
    <w:rPr>
      <w:rFonts w:ascii="Times New Roman" w:hAnsi="Times New Roman" w:eastAsia="宋体" w:cs="宋体"/>
    </w:rPr>
  </w:style>
  <w:style w:type="character" w:customStyle="1" w:styleId="52">
    <w:name w:val="正文文本 3 Char"/>
    <w:basedOn w:val="37"/>
    <w:link w:val="13"/>
    <w:qFormat/>
    <w:uiPriority w:val="0"/>
    <w:rPr>
      <w:rFonts w:ascii="Times New Roman" w:hAnsi="宋体" w:eastAsia="仿宋_GB2312" w:cs="Times New Roman"/>
      <w:b/>
      <w:sz w:val="24"/>
    </w:rPr>
  </w:style>
  <w:style w:type="character" w:customStyle="1" w:styleId="53">
    <w:name w:val="正文文本 Char"/>
    <w:basedOn w:val="37"/>
    <w:link w:val="14"/>
    <w:qFormat/>
    <w:uiPriority w:val="0"/>
    <w:rPr>
      <w:rFonts w:ascii="Calibri" w:hAnsi="Calibri" w:eastAsia="宋体" w:cs="Times New Roman"/>
      <w:kern w:val="0"/>
      <w:sz w:val="28"/>
    </w:rPr>
  </w:style>
  <w:style w:type="character" w:customStyle="1" w:styleId="54">
    <w:name w:val="正文文本缩进 Char"/>
    <w:basedOn w:val="37"/>
    <w:link w:val="15"/>
    <w:qFormat/>
    <w:uiPriority w:val="0"/>
    <w:rPr>
      <w:rFonts w:ascii="宋体" w:hAnsi="Courier New" w:eastAsia="宋体" w:cs="Times New Roman"/>
      <w:spacing w:val="-4"/>
      <w:kern w:val="0"/>
      <w:sz w:val="18"/>
    </w:rPr>
  </w:style>
  <w:style w:type="character" w:customStyle="1" w:styleId="55">
    <w:name w:val="纯文本 Char"/>
    <w:basedOn w:val="37"/>
    <w:link w:val="19"/>
    <w:qFormat/>
    <w:uiPriority w:val="0"/>
    <w:rPr>
      <w:rFonts w:ascii="宋体" w:hAnsi="Courier New" w:eastAsia="宋体" w:cs="Times New Roman"/>
      <w:sz w:val="24"/>
    </w:rPr>
  </w:style>
  <w:style w:type="character" w:customStyle="1" w:styleId="56">
    <w:name w:val="日期 Char"/>
    <w:basedOn w:val="37"/>
    <w:link w:val="20"/>
    <w:qFormat/>
    <w:uiPriority w:val="0"/>
    <w:rPr>
      <w:rFonts w:ascii="Calibri" w:hAnsi="Calibri" w:eastAsia="楷体_GB2312" w:cs="Times New Roman"/>
      <w:kern w:val="0"/>
      <w:sz w:val="32"/>
    </w:rPr>
  </w:style>
  <w:style w:type="character" w:customStyle="1" w:styleId="57">
    <w:name w:val="正文文本缩进 2 Char"/>
    <w:basedOn w:val="37"/>
    <w:link w:val="21"/>
    <w:qFormat/>
    <w:uiPriority w:val="0"/>
    <w:rPr>
      <w:rFonts w:ascii="仿宋_GB2312" w:hAnsi="宋体" w:eastAsia="宋体" w:cs="Times New Roman"/>
      <w:b/>
      <w:color w:val="000000"/>
      <w:kern w:val="0"/>
      <w:sz w:val="24"/>
    </w:rPr>
  </w:style>
  <w:style w:type="character" w:customStyle="1" w:styleId="58">
    <w:name w:val="批注框文本 Char"/>
    <w:basedOn w:val="37"/>
    <w:link w:val="22"/>
    <w:qFormat/>
    <w:uiPriority w:val="0"/>
    <w:rPr>
      <w:rFonts w:ascii="Calibri" w:hAnsi="Calibri" w:eastAsia="宋体" w:cs="Times New Roman"/>
      <w:sz w:val="18"/>
      <w:szCs w:val="18"/>
    </w:rPr>
  </w:style>
  <w:style w:type="character" w:customStyle="1" w:styleId="59">
    <w:name w:val="正文文本缩进 3 Char"/>
    <w:basedOn w:val="37"/>
    <w:link w:val="27"/>
    <w:qFormat/>
    <w:uiPriority w:val="0"/>
    <w:rPr>
      <w:rFonts w:ascii="仿宋_GB2312" w:hAnsi="宋体" w:eastAsia="仿宋_GB2312" w:cs="Times New Roman"/>
      <w:color w:val="000000"/>
      <w:kern w:val="0"/>
      <w:sz w:val="24"/>
    </w:rPr>
  </w:style>
  <w:style w:type="character" w:customStyle="1" w:styleId="60">
    <w:name w:val="正文文本 2 Char"/>
    <w:basedOn w:val="37"/>
    <w:link w:val="28"/>
    <w:qFormat/>
    <w:uiPriority w:val="0"/>
    <w:rPr>
      <w:rFonts w:ascii="宋体" w:hAnsi="宋体" w:eastAsia="宋体" w:cs="宋体"/>
      <w:bCs/>
    </w:rPr>
  </w:style>
  <w:style w:type="character" w:customStyle="1" w:styleId="61">
    <w:name w:val="HTML 预设格式 Char"/>
    <w:basedOn w:val="37"/>
    <w:link w:val="29"/>
    <w:qFormat/>
    <w:uiPriority w:val="99"/>
    <w:rPr>
      <w:rFonts w:ascii="Courier New" w:hAnsi="Courier New" w:eastAsia="宋体" w:cs="Times New Roman"/>
      <w:kern w:val="0"/>
      <w:sz w:val="20"/>
      <w:szCs w:val="20"/>
    </w:rPr>
  </w:style>
  <w:style w:type="character" w:customStyle="1" w:styleId="62">
    <w:name w:val="批注主题 Char"/>
    <w:basedOn w:val="51"/>
    <w:link w:val="32"/>
    <w:qFormat/>
    <w:uiPriority w:val="0"/>
    <w:rPr>
      <w:rFonts w:ascii="Times New Roman" w:hAnsi="Times New Roman" w:eastAsia="宋体" w:cs="宋体"/>
      <w:b/>
      <w:bCs/>
    </w:rPr>
  </w:style>
  <w:style w:type="character" w:customStyle="1" w:styleId="63">
    <w:name w:val="正文首行缩进 Char"/>
    <w:basedOn w:val="53"/>
    <w:link w:val="33"/>
    <w:qFormat/>
    <w:uiPriority w:val="0"/>
    <w:rPr>
      <w:rFonts w:ascii="Calibri" w:hAnsi="Calibri" w:eastAsia="宋体" w:cs="Times New Roman"/>
      <w:kern w:val="0"/>
      <w:sz w:val="28"/>
    </w:rPr>
  </w:style>
  <w:style w:type="character" w:customStyle="1" w:styleId="64">
    <w:name w:val="正文首行缩进 2 Char"/>
    <w:basedOn w:val="54"/>
    <w:link w:val="34"/>
    <w:qFormat/>
    <w:uiPriority w:val="0"/>
    <w:rPr>
      <w:rFonts w:ascii="Calibri" w:hAnsi="Calibri" w:eastAsia="宋体" w:cs="Times New Roman"/>
      <w:spacing w:val="-4"/>
      <w:kern w:val="0"/>
      <w:sz w:val="18"/>
      <w:szCs w:val="24"/>
    </w:rPr>
  </w:style>
  <w:style w:type="paragraph" w:customStyle="1" w:styleId="65">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6">
    <w:name w:val="默认段落字体 Para Char Char Char Char Char Char Char Char Char1 Char Char Char Char"/>
    <w:basedOn w:val="1"/>
    <w:qFormat/>
    <w:uiPriority w:val="99"/>
    <w:rPr>
      <w:rFonts w:ascii="Tahoma" w:hAnsi="Tahoma"/>
      <w:sz w:val="24"/>
    </w:rPr>
  </w:style>
  <w:style w:type="paragraph" w:customStyle="1" w:styleId="67">
    <w:name w:val="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8">
    <w:name w:val="章正文"/>
    <w:qFormat/>
    <w:uiPriority w:val="0"/>
    <w:pPr>
      <w:widowControl w:val="0"/>
      <w:spacing w:beforeLines="50" w:after="120" w:line="300" w:lineRule="auto"/>
      <w:ind w:firstLine="480"/>
      <w:jc w:val="both"/>
    </w:pPr>
    <w:rPr>
      <w:rFonts w:ascii="Helvetica" w:hAnsi="Helvetica" w:eastAsia="宋体" w:cs="宋体"/>
      <w:sz w:val="24"/>
      <w:szCs w:val="24"/>
      <w:lang w:val="en-US" w:eastAsia="zh-CN" w:bidi="ar-SA"/>
    </w:rPr>
  </w:style>
  <w:style w:type="paragraph" w:customStyle="1" w:styleId="69">
    <w:name w:val="列出段落5"/>
    <w:basedOn w:val="1"/>
    <w:qFormat/>
    <w:uiPriority w:val="99"/>
    <w:pPr>
      <w:ind w:firstLine="420" w:firstLineChars="200"/>
    </w:pPr>
    <w:rPr>
      <w:rFonts w:ascii="Calibri" w:hAnsi="Calibri" w:eastAsia="等线"/>
      <w:sz w:val="24"/>
      <w:szCs w:val="24"/>
    </w:rPr>
  </w:style>
  <w:style w:type="paragraph" w:customStyle="1" w:styleId="70">
    <w:name w:val="Char Char Char Char Char Char"/>
    <w:basedOn w:val="1"/>
    <w:qFormat/>
    <w:uiPriority w:val="0"/>
    <w:pPr>
      <w:widowControl/>
      <w:spacing w:after="160" w:line="240" w:lineRule="exact"/>
      <w:jc w:val="left"/>
    </w:pPr>
    <w:rPr>
      <w:rFonts w:ascii="(使用中文字体)" w:hAnsi="(使用中文字体)"/>
      <w:kern w:val="0"/>
      <w:sz w:val="20"/>
      <w:szCs w:val="20"/>
      <w:lang w:eastAsia="en-US"/>
    </w:rPr>
  </w:style>
  <w:style w:type="paragraph" w:customStyle="1" w:styleId="71">
    <w:name w:val="普通(网站)11"/>
    <w:basedOn w:val="1"/>
    <w:qFormat/>
    <w:uiPriority w:val="0"/>
    <w:pPr>
      <w:widowControl/>
      <w:spacing w:beforeAutospacing="1" w:afterAutospacing="1"/>
      <w:jc w:val="left"/>
    </w:pPr>
    <w:rPr>
      <w:rFonts w:ascii="宋体" w:hAnsi="宋体"/>
      <w:kern w:val="0"/>
      <w:sz w:val="24"/>
      <w:szCs w:val="24"/>
    </w:rPr>
  </w:style>
  <w:style w:type="paragraph" w:customStyle="1" w:styleId="72">
    <w:name w:val="图"/>
    <w:basedOn w:val="1"/>
    <w:qFormat/>
    <w:uiPriority w:val="0"/>
    <w:pPr>
      <w:keepNext/>
      <w:adjustRightInd w:val="0"/>
      <w:snapToGrid w:val="0"/>
      <w:spacing w:before="60" w:after="60" w:line="300" w:lineRule="auto"/>
      <w:jc w:val="center"/>
    </w:pPr>
    <w:rPr>
      <w:spacing w:val="20"/>
      <w:kern w:val="0"/>
      <w:sz w:val="24"/>
    </w:rPr>
  </w:style>
  <w:style w:type="paragraph" w:customStyle="1" w:styleId="73">
    <w:name w:val="ÕýÎÄ"/>
    <w:qFormat/>
    <w:uiPriority w:val="0"/>
    <w:pPr>
      <w:widowControl w:val="0"/>
      <w:overflowPunct w:val="0"/>
      <w:autoSpaceDE w:val="0"/>
      <w:autoSpaceDN w:val="0"/>
      <w:adjustRightInd w:val="0"/>
      <w:spacing w:line="351" w:lineRule="atLeast"/>
      <w:ind w:firstLine="419"/>
      <w:jc w:val="both"/>
      <w:textAlignment w:val="baseline"/>
    </w:pPr>
    <w:rPr>
      <w:rFonts w:ascii="Times New Roman" w:hAnsi="Times New Roman" w:eastAsia="宋体" w:cs="Times New Roman"/>
      <w:color w:val="000000"/>
      <w:sz w:val="21"/>
      <w:lang w:val="en-US" w:eastAsia="zh-CN" w:bidi="ar-SA"/>
    </w:rPr>
  </w:style>
  <w:style w:type="paragraph" w:customStyle="1" w:styleId="74">
    <w:name w:val="标准有序列表（L1）"/>
    <w:basedOn w:val="8"/>
    <w:qFormat/>
    <w:uiPriority w:val="0"/>
    <w:pPr>
      <w:numPr>
        <w:ilvl w:val="0"/>
        <w:numId w:val="2"/>
      </w:numPr>
      <w:tabs>
        <w:tab w:val="left" w:pos="0"/>
        <w:tab w:val="left" w:pos="2280"/>
      </w:tabs>
      <w:spacing w:line="360" w:lineRule="auto"/>
      <w:ind w:left="0" w:firstLine="0"/>
    </w:pPr>
    <w:rPr>
      <w:rFonts w:ascii="黑体" w:eastAsia="黑体"/>
      <w:color w:val="000000"/>
      <w:sz w:val="24"/>
      <w:szCs w:val="20"/>
    </w:rPr>
  </w:style>
  <w:style w:type="paragraph" w:customStyle="1" w:styleId="75">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76">
    <w:name w:val="表格"/>
    <w:basedOn w:val="1"/>
    <w:qFormat/>
    <w:uiPriority w:val="0"/>
    <w:pPr>
      <w:snapToGrid w:val="0"/>
      <w:spacing w:after="120"/>
    </w:pPr>
    <w:rPr>
      <w:rFonts w:ascii="仿宋_GB2312" w:hAnsi="Tahoma" w:eastAsia="仿宋_GB2312" w:cs="Tahoma"/>
      <w:color w:val="000000"/>
      <w:kern w:val="0"/>
      <w:sz w:val="24"/>
      <w:szCs w:val="24"/>
    </w:rPr>
  </w:style>
  <w:style w:type="paragraph" w:customStyle="1" w:styleId="77">
    <w:name w:val="GW-正文"/>
    <w:basedOn w:val="1"/>
    <w:link w:val="106"/>
    <w:qFormat/>
    <w:uiPriority w:val="99"/>
    <w:pPr>
      <w:spacing w:line="360" w:lineRule="auto"/>
      <w:ind w:firstLine="200" w:firstLineChars="200"/>
      <w:contextualSpacing/>
    </w:pPr>
    <w:rPr>
      <w:rFonts w:ascii="Arial Narrow" w:hAnsi="Arial Narrow"/>
      <w:kern w:val="0"/>
      <w:sz w:val="24"/>
      <w:szCs w:val="24"/>
    </w:rPr>
  </w:style>
  <w:style w:type="paragraph" w:customStyle="1" w:styleId="78">
    <w:name w:val="Char Char10"/>
    <w:basedOn w:val="1"/>
    <w:qFormat/>
    <w:uiPriority w:val="0"/>
    <w:pPr>
      <w:widowControl/>
      <w:spacing w:after="160" w:line="240" w:lineRule="exact"/>
      <w:jc w:val="left"/>
    </w:pPr>
    <w:rPr>
      <w:kern w:val="0"/>
      <w:sz w:val="20"/>
      <w:szCs w:val="24"/>
    </w:rPr>
  </w:style>
  <w:style w:type="paragraph" w:customStyle="1" w:styleId="79">
    <w:name w:val="正文文本缩进11"/>
    <w:basedOn w:val="1"/>
    <w:qFormat/>
    <w:uiPriority w:val="0"/>
    <w:pPr>
      <w:spacing w:line="200" w:lineRule="exact"/>
      <w:ind w:firstLine="301"/>
    </w:pPr>
    <w:rPr>
      <w:rFonts w:ascii="Calibri" w:hAnsi="Calibri"/>
      <w:szCs w:val="20"/>
    </w:rPr>
  </w:style>
  <w:style w:type="paragraph" w:customStyle="1" w:styleId="80">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
    <w:name w:val="首行缩进2字符"/>
    <w:basedOn w:val="1"/>
    <w:qFormat/>
    <w:uiPriority w:val="0"/>
    <w:pPr>
      <w:spacing w:line="360" w:lineRule="auto"/>
      <w:ind w:firstLine="200" w:firstLineChars="200"/>
    </w:pPr>
    <w:rPr>
      <w:rFonts w:ascii="Calibri" w:hAnsi="Calibri"/>
      <w:sz w:val="24"/>
      <w:szCs w:val="21"/>
    </w:rPr>
  </w:style>
  <w:style w:type="paragraph" w:customStyle="1" w:styleId="82">
    <w:name w:val="默认段落字体 Para Char"/>
    <w:basedOn w:val="1"/>
    <w:qFormat/>
    <w:uiPriority w:val="0"/>
    <w:rPr>
      <w:szCs w:val="20"/>
    </w:rPr>
  </w:style>
  <w:style w:type="paragraph" w:customStyle="1" w:styleId="83">
    <w:name w:val="Char"/>
    <w:basedOn w:val="1"/>
    <w:link w:val="119"/>
    <w:qFormat/>
    <w:uiPriority w:val="0"/>
    <w:rPr>
      <w:rFonts w:ascii="Calibri" w:hAnsi="Calibri" w:cs="宋体"/>
      <w:szCs w:val="24"/>
    </w:rPr>
  </w:style>
  <w:style w:type="paragraph" w:customStyle="1" w:styleId="84">
    <w:name w:val="正文段"/>
    <w:basedOn w:val="1"/>
    <w:qFormat/>
    <w:uiPriority w:val="0"/>
    <w:pPr>
      <w:widowControl/>
      <w:snapToGrid w:val="0"/>
      <w:spacing w:afterLines="50"/>
      <w:ind w:firstLine="200" w:firstLineChars="200"/>
    </w:pPr>
    <w:rPr>
      <w:kern w:val="0"/>
      <w:sz w:val="24"/>
      <w:szCs w:val="20"/>
    </w:rPr>
  </w:style>
  <w:style w:type="paragraph" w:customStyle="1" w:styleId="85">
    <w:name w:val="自动更正"/>
    <w:qFormat/>
    <w:uiPriority w:val="0"/>
    <w:pPr>
      <w:widowControl w:val="0"/>
      <w:jc w:val="both"/>
    </w:pPr>
    <w:rPr>
      <w:rFonts w:ascii="Calibri" w:hAnsi="Calibri" w:eastAsia="宋体" w:cs="Times New Roman"/>
      <w:kern w:val="2"/>
      <w:sz w:val="21"/>
      <w:szCs w:val="24"/>
      <w:lang w:val="en-US" w:eastAsia="zh-CN" w:bidi="ar-SA"/>
    </w:rPr>
  </w:style>
  <w:style w:type="paragraph" w:customStyle="1" w:styleId="86">
    <w:name w:val="列出段落1"/>
    <w:basedOn w:val="1"/>
    <w:qFormat/>
    <w:uiPriority w:val="34"/>
    <w:pPr>
      <w:ind w:firstLine="420" w:firstLineChars="200"/>
    </w:pPr>
    <w:rPr>
      <w:rFonts w:ascii="Calibri" w:hAnsi="Calibri"/>
      <w:szCs w:val="24"/>
    </w:rPr>
  </w:style>
  <w:style w:type="paragraph" w:customStyle="1" w:styleId="87">
    <w:name w:val="书籍标题1"/>
    <w:basedOn w:val="1"/>
    <w:next w:val="1"/>
    <w:qFormat/>
    <w:uiPriority w:val="0"/>
    <w:pPr>
      <w:pageBreakBefore/>
      <w:widowControl/>
      <w:numPr>
        <w:ilvl w:val="0"/>
        <w:numId w:val="3"/>
      </w:numPr>
      <w:spacing w:beforeLines="200"/>
      <w:ind w:left="2520"/>
      <w:jc w:val="center"/>
      <w:outlineLvl w:val="0"/>
    </w:pPr>
    <w:rPr>
      <w:rFonts w:eastAsia="黑体"/>
      <w:b/>
      <w:spacing w:val="20"/>
      <w:kern w:val="44"/>
      <w:sz w:val="44"/>
    </w:rPr>
  </w:style>
  <w:style w:type="paragraph" w:customStyle="1" w:styleId="88">
    <w:name w:val="正文_20"/>
    <w:qFormat/>
    <w:uiPriority w:val="0"/>
    <w:pPr>
      <w:widowControl w:val="0"/>
      <w:jc w:val="both"/>
    </w:pPr>
    <w:rPr>
      <w:rFonts w:ascii="Times New Roman" w:hAnsi="Times New Roman" w:eastAsia="等线" w:cs="Times New Roman"/>
      <w:kern w:val="2"/>
      <w:sz w:val="21"/>
      <w:szCs w:val="24"/>
      <w:lang w:val="en-US" w:eastAsia="zh-CN" w:bidi="ar-SA"/>
    </w:rPr>
  </w:style>
  <w:style w:type="paragraph" w:customStyle="1" w:styleId="89">
    <w:name w:val="列出段落11"/>
    <w:basedOn w:val="1"/>
    <w:link w:val="129"/>
    <w:qFormat/>
    <w:uiPriority w:val="99"/>
    <w:pPr>
      <w:ind w:firstLine="420" w:firstLineChars="200"/>
    </w:pPr>
    <w:rPr>
      <w:rFonts w:ascii="Calibri" w:hAnsi="Calibri"/>
    </w:rPr>
  </w:style>
  <w:style w:type="paragraph" w:customStyle="1" w:styleId="90">
    <w:name w:val="Table Paragraph"/>
    <w:basedOn w:val="1"/>
    <w:qFormat/>
    <w:uiPriority w:val="0"/>
    <w:pPr>
      <w:spacing w:before="119"/>
    </w:pPr>
    <w:rPr>
      <w:rFonts w:ascii="宋体" w:hAnsi="宋体" w:cs="宋体"/>
      <w:szCs w:val="24"/>
      <w:lang w:val="zh-CN" w:bidi="zh-CN"/>
    </w:rPr>
  </w:style>
  <w:style w:type="paragraph" w:customStyle="1" w:styleId="91">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92">
    <w:name w:val="样式2"/>
    <w:basedOn w:val="83"/>
    <w:qFormat/>
    <w:uiPriority w:val="0"/>
    <w:pPr>
      <w:tabs>
        <w:tab w:val="left" w:pos="432"/>
      </w:tabs>
      <w:spacing w:beforeLines="50" w:afterLines="50"/>
      <w:ind w:left="432" w:hanging="432"/>
    </w:pPr>
    <w:rPr>
      <w:b/>
      <w:szCs w:val="21"/>
      <w:u w:val="thick"/>
    </w:rPr>
  </w:style>
  <w:style w:type="paragraph" w:customStyle="1" w:styleId="93">
    <w:name w:val="样式1"/>
    <w:basedOn w:val="83"/>
    <w:qFormat/>
    <w:uiPriority w:val="0"/>
    <w:pPr>
      <w:tabs>
        <w:tab w:val="left" w:pos="432"/>
      </w:tabs>
      <w:spacing w:beforeLines="50" w:afterLines="50"/>
      <w:ind w:left="642" w:leftChars="100" w:right="100" w:rightChars="100" w:hanging="432"/>
      <w:jc w:val="right"/>
    </w:pPr>
    <w:rPr>
      <w:b/>
      <w:i/>
      <w:szCs w:val="21"/>
      <w:u w:val="thick"/>
    </w:rPr>
  </w:style>
  <w:style w:type="paragraph" w:customStyle="1" w:styleId="94">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5">
    <w:name w:val="正文首行缩进2字符"/>
    <w:basedOn w:val="1"/>
    <w:link w:val="123"/>
    <w:qFormat/>
    <w:uiPriority w:val="0"/>
    <w:pPr>
      <w:spacing w:line="360" w:lineRule="auto"/>
      <w:ind w:firstLine="200" w:firstLineChars="200"/>
    </w:pPr>
    <w:rPr>
      <w:rFonts w:cs="宋体"/>
      <w:sz w:val="24"/>
    </w:rPr>
  </w:style>
  <w:style w:type="paragraph" w:customStyle="1" w:styleId="96">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7">
    <w:name w:val="表格内容"/>
    <w:next w:val="95"/>
    <w:link w:val="124"/>
    <w:qFormat/>
    <w:uiPriority w:val="0"/>
    <w:pPr>
      <w:jc w:val="center"/>
    </w:pPr>
    <w:rPr>
      <w:rFonts w:ascii="仿宋" w:hAnsi="仿宋" w:eastAsia="仿宋" w:cs="宋体"/>
      <w:kern w:val="2"/>
      <w:sz w:val="24"/>
      <w:szCs w:val="22"/>
      <w:lang w:val="en-US" w:eastAsia="zh-CN" w:bidi="ar-SA"/>
    </w:rPr>
  </w:style>
  <w:style w:type="paragraph" w:customStyle="1" w:styleId="98">
    <w:name w:val="Default"/>
    <w:qFormat/>
    <w:uiPriority w:val="0"/>
    <w:pPr>
      <w:widowControl w:val="0"/>
      <w:autoSpaceDE w:val="0"/>
      <w:autoSpaceDN w:val="0"/>
      <w:adjustRightInd w:val="0"/>
    </w:pPr>
    <w:rPr>
      <w:rFonts w:ascii="华文中宋" w:hAnsi="Calibri" w:eastAsia="华文中宋" w:cs="华文中宋"/>
      <w:color w:val="000000"/>
      <w:sz w:val="24"/>
      <w:szCs w:val="24"/>
      <w:lang w:val="en-US" w:eastAsia="zh-CN" w:bidi="ar-SA"/>
    </w:rPr>
  </w:style>
  <w:style w:type="paragraph" w:customStyle="1" w:styleId="99">
    <w:name w:val="列项中圆1"/>
    <w:basedOn w:val="1"/>
    <w:next w:val="1"/>
    <w:qFormat/>
    <w:uiPriority w:val="0"/>
    <w:pPr>
      <w:tabs>
        <w:tab w:val="left" w:pos="839"/>
      </w:tabs>
      <w:spacing w:line="300" w:lineRule="auto"/>
      <w:ind w:left="839" w:hanging="419"/>
    </w:pPr>
    <w:rPr>
      <w:kern w:val="21"/>
      <w:szCs w:val="20"/>
    </w:rPr>
  </w:style>
  <w:style w:type="paragraph" w:customStyle="1" w:styleId="100">
    <w:name w:val="xl30"/>
    <w:basedOn w:val="1"/>
    <w:qFormat/>
    <w:uiPriority w:val="0"/>
    <w:pPr>
      <w:widowControl/>
      <w:spacing w:before="100" w:beforeAutospacing="1" w:after="100" w:afterAutospacing="1"/>
      <w:jc w:val="center"/>
    </w:pPr>
    <w:rPr>
      <w:rFonts w:ascii="楷体_GB2312" w:hAnsi="宋体" w:eastAsia="楷体_GB2312"/>
      <w:b/>
      <w:kern w:val="0"/>
      <w:sz w:val="32"/>
    </w:rPr>
  </w:style>
  <w:style w:type="paragraph" w:customStyle="1" w:styleId="101">
    <w:name w:val="文档正文"/>
    <w:basedOn w:val="1"/>
    <w:qFormat/>
    <w:uiPriority w:val="0"/>
    <w:rPr>
      <w:rFonts w:ascii="宋体" w:hAnsi="宋体" w:cs="Arial"/>
      <w:bCs/>
      <w:szCs w:val="21"/>
    </w:rPr>
  </w:style>
  <w:style w:type="paragraph" w:customStyle="1" w:styleId="102">
    <w:name w:val="p15"/>
    <w:basedOn w:val="1"/>
    <w:qFormat/>
    <w:uiPriority w:val="0"/>
    <w:pPr>
      <w:widowControl/>
      <w:spacing w:line="200" w:lineRule="atLeast"/>
      <w:ind w:firstLine="301"/>
    </w:pPr>
    <w:rPr>
      <w:rFonts w:ascii="宋体" w:hAnsi="宋体" w:cs="宋体"/>
      <w:spacing w:val="-4"/>
      <w:kern w:val="0"/>
      <w:sz w:val="18"/>
      <w:szCs w:val="18"/>
    </w:rPr>
  </w:style>
  <w:style w:type="paragraph" w:customStyle="1" w:styleId="103">
    <w:name w:val="无间隔1"/>
    <w:link w:val="114"/>
    <w:qFormat/>
    <w:uiPriority w:val="1"/>
    <w:rPr>
      <w:rFonts w:ascii="Calibri" w:hAnsi="Calibri" w:eastAsia="宋体" w:cs="宋体"/>
      <w:kern w:val="2"/>
      <w:sz w:val="22"/>
      <w:szCs w:val="22"/>
      <w:lang w:val="en-US" w:eastAsia="zh-CN" w:bidi="ar-SA"/>
    </w:rPr>
  </w:style>
  <w:style w:type="paragraph" w:customStyle="1" w:styleId="104">
    <w:name w:val="纯文本1"/>
    <w:basedOn w:val="1"/>
    <w:qFormat/>
    <w:uiPriority w:val="0"/>
    <w:pPr>
      <w:spacing w:beforeLines="50" w:afterLines="50" w:line="400" w:lineRule="exact"/>
    </w:pPr>
    <w:rPr>
      <w:rFonts w:ascii="宋体" w:hAnsi="Courier New" w:eastAsia="仿宋_GB2312"/>
      <w:sz w:val="30"/>
      <w:szCs w:val="24"/>
    </w:rPr>
  </w:style>
  <w:style w:type="character" w:customStyle="1" w:styleId="105">
    <w:name w:val="font21"/>
    <w:basedOn w:val="37"/>
    <w:qFormat/>
    <w:uiPriority w:val="0"/>
    <w:rPr>
      <w:rFonts w:hint="eastAsia" w:ascii="等线" w:hAnsi="等线" w:eastAsia="等线" w:cs="等线"/>
      <w:color w:val="000000"/>
      <w:sz w:val="22"/>
      <w:szCs w:val="22"/>
      <w:u w:val="none"/>
    </w:rPr>
  </w:style>
  <w:style w:type="character" w:customStyle="1" w:styleId="106">
    <w:name w:val="GW-正文 Char"/>
    <w:link w:val="77"/>
    <w:qFormat/>
    <w:uiPriority w:val="99"/>
    <w:rPr>
      <w:rFonts w:ascii="Arial Narrow" w:hAnsi="Arial Narrow" w:eastAsia="宋体" w:cs="Times New Roman"/>
      <w:kern w:val="0"/>
      <w:sz w:val="24"/>
      <w:szCs w:val="24"/>
    </w:rPr>
  </w:style>
  <w:style w:type="character" w:customStyle="1" w:styleId="107">
    <w:name w:val="apple-converted-space"/>
    <w:qFormat/>
    <w:uiPriority w:val="0"/>
    <w:rPr>
      <w:rFonts w:hint="default" w:ascii="Times New Roman" w:hAnsi="Times New Roman" w:cs="Times New Roman"/>
    </w:rPr>
  </w:style>
  <w:style w:type="character" w:customStyle="1" w:styleId="108">
    <w:name w:val="正文文本缩进 3 Char1"/>
    <w:basedOn w:val="37"/>
    <w:qFormat/>
    <w:uiPriority w:val="99"/>
    <w:rPr>
      <w:rFonts w:ascii="Times New Roman" w:hAnsi="Times New Roman" w:eastAsia="宋体" w:cs="Times New Roman"/>
      <w:sz w:val="16"/>
      <w:szCs w:val="16"/>
    </w:rPr>
  </w:style>
  <w:style w:type="character" w:customStyle="1" w:styleId="109">
    <w:name w:val="批注主题 Char1"/>
    <w:basedOn w:val="110"/>
    <w:qFormat/>
    <w:uiPriority w:val="99"/>
    <w:rPr>
      <w:rFonts w:ascii="Times New Roman" w:hAnsi="Times New Roman" w:eastAsia="宋体" w:cs="Times New Roman"/>
      <w:b/>
      <w:bCs/>
    </w:rPr>
  </w:style>
  <w:style w:type="character" w:customStyle="1" w:styleId="110">
    <w:name w:val="批注文字 Char1"/>
    <w:basedOn w:val="37"/>
    <w:qFormat/>
    <w:uiPriority w:val="99"/>
    <w:rPr>
      <w:rFonts w:ascii="Times New Roman" w:hAnsi="Times New Roman" w:eastAsia="宋体" w:cs="Times New Roman"/>
    </w:rPr>
  </w:style>
  <w:style w:type="character" w:customStyle="1" w:styleId="111">
    <w:name w:val="apple-tab-span"/>
    <w:qFormat/>
    <w:uiPriority w:val="0"/>
    <w:rPr>
      <w:rFonts w:hint="default" w:ascii="Times New Roman" w:hAnsi="Times New Roman" w:cs="Times New Roman"/>
    </w:rPr>
  </w:style>
  <w:style w:type="character" w:customStyle="1" w:styleId="112">
    <w:name w:val="font11"/>
    <w:basedOn w:val="37"/>
    <w:qFormat/>
    <w:uiPriority w:val="0"/>
    <w:rPr>
      <w:rFonts w:hint="default" w:ascii="Times New Roman" w:hAnsi="Times New Roman" w:cs="Times New Roman"/>
      <w:color w:val="000000"/>
      <w:sz w:val="20"/>
      <w:szCs w:val="20"/>
      <w:u w:val="none"/>
    </w:rPr>
  </w:style>
  <w:style w:type="character" w:customStyle="1" w:styleId="113">
    <w:name w:val="font31"/>
    <w:basedOn w:val="37"/>
    <w:qFormat/>
    <w:uiPriority w:val="0"/>
    <w:rPr>
      <w:rFonts w:hint="eastAsia" w:ascii="等线" w:hAnsi="等线" w:eastAsia="等线" w:cs="等线"/>
      <w:color w:val="000000"/>
      <w:sz w:val="22"/>
      <w:szCs w:val="22"/>
      <w:u w:val="none"/>
    </w:rPr>
  </w:style>
  <w:style w:type="character" w:customStyle="1" w:styleId="114">
    <w:name w:val="无间隔 Char"/>
    <w:link w:val="103"/>
    <w:qFormat/>
    <w:uiPriority w:val="1"/>
    <w:rPr>
      <w:rFonts w:ascii="Calibri" w:hAnsi="Calibri" w:eastAsia="宋体" w:cs="宋体"/>
      <w:sz w:val="22"/>
    </w:rPr>
  </w:style>
  <w:style w:type="character" w:customStyle="1" w:styleId="115">
    <w:name w:val="正文文本缩进 Char1"/>
    <w:basedOn w:val="37"/>
    <w:qFormat/>
    <w:uiPriority w:val="99"/>
    <w:rPr>
      <w:rFonts w:ascii="Times New Roman" w:hAnsi="Times New Roman" w:eastAsia="宋体" w:cs="Times New Roman"/>
    </w:rPr>
  </w:style>
  <w:style w:type="character" w:customStyle="1" w:styleId="116">
    <w:name w:val="正文文本 3 Char1"/>
    <w:basedOn w:val="37"/>
    <w:qFormat/>
    <w:uiPriority w:val="99"/>
    <w:rPr>
      <w:rFonts w:ascii="Times New Roman" w:hAnsi="Times New Roman" w:eastAsia="宋体" w:cs="Times New Roman"/>
      <w:sz w:val="16"/>
      <w:szCs w:val="16"/>
    </w:rPr>
  </w:style>
  <w:style w:type="character" w:customStyle="1" w:styleId="117">
    <w:name w:val="正文文本 Char1"/>
    <w:basedOn w:val="37"/>
    <w:qFormat/>
    <w:uiPriority w:val="99"/>
    <w:rPr>
      <w:rFonts w:ascii="Times New Roman" w:hAnsi="Times New Roman" w:eastAsia="宋体" w:cs="Times New Roman"/>
    </w:rPr>
  </w:style>
  <w:style w:type="character" w:customStyle="1" w:styleId="118">
    <w:name w:val="font01"/>
    <w:basedOn w:val="37"/>
    <w:qFormat/>
    <w:uiPriority w:val="0"/>
    <w:rPr>
      <w:rFonts w:hint="eastAsia" w:ascii="宋体" w:hAnsi="宋体" w:eastAsia="宋体" w:cs="宋体"/>
      <w:color w:val="000000"/>
      <w:sz w:val="20"/>
      <w:szCs w:val="20"/>
      <w:u w:val="none"/>
    </w:rPr>
  </w:style>
  <w:style w:type="character" w:customStyle="1" w:styleId="119">
    <w:name w:val="Char Char3"/>
    <w:link w:val="83"/>
    <w:qFormat/>
    <w:uiPriority w:val="0"/>
    <w:rPr>
      <w:rFonts w:ascii="Calibri" w:hAnsi="Calibri" w:eastAsia="宋体" w:cs="宋体"/>
      <w:szCs w:val="24"/>
    </w:rPr>
  </w:style>
  <w:style w:type="character" w:customStyle="1" w:styleId="120">
    <w:name w:val="题注 Char"/>
    <w:link w:val="9"/>
    <w:qFormat/>
    <w:uiPriority w:val="0"/>
    <w:rPr>
      <w:rFonts w:ascii="Arial" w:hAnsi="Arial" w:eastAsia="黑体" w:cs="Arial"/>
    </w:rPr>
  </w:style>
  <w:style w:type="character" w:customStyle="1" w:styleId="121">
    <w:name w:val="纯文本 Char2"/>
    <w:basedOn w:val="37"/>
    <w:qFormat/>
    <w:uiPriority w:val="99"/>
    <w:rPr>
      <w:rFonts w:ascii="宋体" w:hAnsi="Courier New" w:eastAsia="宋体" w:cs="Courier New"/>
      <w:szCs w:val="21"/>
    </w:rPr>
  </w:style>
  <w:style w:type="character" w:customStyle="1" w:styleId="122">
    <w:name w:val="文档结构图 Char1"/>
    <w:basedOn w:val="37"/>
    <w:qFormat/>
    <w:uiPriority w:val="99"/>
    <w:rPr>
      <w:rFonts w:ascii="宋体" w:hAnsi="Times New Roman" w:eastAsia="宋体" w:cs="Times New Roman"/>
      <w:sz w:val="18"/>
      <w:szCs w:val="18"/>
    </w:rPr>
  </w:style>
  <w:style w:type="character" w:customStyle="1" w:styleId="123">
    <w:name w:val="正文首行缩进2字符 Char Char"/>
    <w:link w:val="95"/>
    <w:qFormat/>
    <w:uiPriority w:val="0"/>
    <w:rPr>
      <w:rFonts w:ascii="Times New Roman" w:hAnsi="Times New Roman" w:eastAsia="宋体" w:cs="宋体"/>
      <w:sz w:val="24"/>
    </w:rPr>
  </w:style>
  <w:style w:type="character" w:customStyle="1" w:styleId="124">
    <w:name w:val="表格内容 字符"/>
    <w:link w:val="97"/>
    <w:qFormat/>
    <w:uiPriority w:val="0"/>
    <w:rPr>
      <w:rFonts w:ascii="仿宋" w:hAnsi="仿宋" w:eastAsia="仿宋" w:cs="宋体"/>
      <w:sz w:val="24"/>
    </w:rPr>
  </w:style>
  <w:style w:type="character" w:customStyle="1" w:styleId="125">
    <w:name w:val="纯文本 Char1"/>
    <w:qFormat/>
    <w:uiPriority w:val="0"/>
    <w:rPr>
      <w:rFonts w:ascii="宋体" w:hAnsi="Courier New" w:eastAsia="宋体" w:cs="Courier New"/>
      <w:szCs w:val="21"/>
    </w:rPr>
  </w:style>
  <w:style w:type="character" w:customStyle="1" w:styleId="126">
    <w:name w:val="日期 Char1"/>
    <w:basedOn w:val="37"/>
    <w:qFormat/>
    <w:uiPriority w:val="99"/>
    <w:rPr>
      <w:rFonts w:ascii="Times New Roman" w:hAnsi="Times New Roman" w:eastAsia="宋体" w:cs="Times New Roman"/>
    </w:rPr>
  </w:style>
  <w:style w:type="character" w:customStyle="1" w:styleId="127">
    <w:name w:val="正文文本缩进 2 Char1"/>
    <w:basedOn w:val="37"/>
    <w:qFormat/>
    <w:uiPriority w:val="99"/>
    <w:rPr>
      <w:rFonts w:ascii="Times New Roman" w:hAnsi="Times New Roman" w:eastAsia="宋体" w:cs="Times New Roman"/>
    </w:rPr>
  </w:style>
  <w:style w:type="character" w:customStyle="1" w:styleId="128">
    <w:name w:val="批注框文本 Char1"/>
    <w:basedOn w:val="37"/>
    <w:qFormat/>
    <w:uiPriority w:val="99"/>
    <w:rPr>
      <w:rFonts w:ascii="Times New Roman" w:hAnsi="Times New Roman" w:eastAsia="宋体" w:cs="Times New Roman"/>
      <w:sz w:val="18"/>
      <w:szCs w:val="18"/>
    </w:rPr>
  </w:style>
  <w:style w:type="character" w:customStyle="1" w:styleId="129">
    <w:name w:val="列出段落 Char"/>
    <w:link w:val="89"/>
    <w:qFormat/>
    <w:uiPriority w:val="99"/>
    <w:rPr>
      <w:rFonts w:ascii="Calibri" w:hAnsi="Calibri" w:eastAsia="宋体" w:cs="Times New Roman"/>
    </w:rPr>
  </w:style>
  <w:style w:type="character" w:customStyle="1" w:styleId="130">
    <w:name w:val="正文文本 2 Char1"/>
    <w:basedOn w:val="37"/>
    <w:qFormat/>
    <w:uiPriority w:val="99"/>
    <w:rPr>
      <w:rFonts w:ascii="Times New Roman" w:hAnsi="Times New Roman" w:eastAsia="宋体" w:cs="Times New Roman"/>
    </w:rPr>
  </w:style>
  <w:style w:type="character" w:customStyle="1" w:styleId="131">
    <w:name w:val="大黑10.5px"/>
    <w:qFormat/>
    <w:uiPriority w:val="99"/>
    <w:rPr>
      <w:rFonts w:ascii="方正大黑简体" w:eastAsia="方正大黑简体" w:cs="方正大黑简体"/>
      <w:sz w:val="21"/>
      <w:szCs w:val="21"/>
    </w:rPr>
  </w:style>
  <w:style w:type="character" w:customStyle="1" w:styleId="132">
    <w:name w:val="黑简10.5px"/>
    <w:qFormat/>
    <w:uiPriority w:val="99"/>
    <w:rPr>
      <w:rFonts w:ascii="方正黑体简体" w:eastAsia="方正黑体简体" w:cs="方正黑体简体"/>
      <w:sz w:val="21"/>
      <w:szCs w:val="21"/>
    </w:rPr>
  </w:style>
  <w:style w:type="paragraph" w:customStyle="1" w:styleId="133">
    <w:name w:val="缩进4"/>
    <w:basedOn w:val="1"/>
    <w:qFormat/>
    <w:uiPriority w:val="99"/>
    <w:pPr>
      <w:autoSpaceDE w:val="0"/>
      <w:autoSpaceDN w:val="0"/>
      <w:adjustRightInd w:val="0"/>
      <w:spacing w:line="288" w:lineRule="auto"/>
      <w:ind w:left="227"/>
      <w:textAlignment w:val="center"/>
    </w:pPr>
    <w:rPr>
      <w:rFonts w:ascii="方正黑体简体" w:hAnsi="Calibri" w:eastAsia="方正黑体简体" w:cs="方正黑体简体"/>
      <w:color w:val="000000"/>
      <w:kern w:val="0"/>
      <w:sz w:val="18"/>
      <w:szCs w:val="18"/>
      <w:lang w:val="zh-CN"/>
    </w:rPr>
  </w:style>
  <w:style w:type="paragraph" w:customStyle="1" w:styleId="134">
    <w:name w:val="_Style 130"/>
    <w:basedOn w:val="1"/>
    <w:next w:val="86"/>
    <w:qFormat/>
    <w:uiPriority w:val="34"/>
    <w:pPr>
      <w:ind w:firstLine="420" w:firstLineChars="200"/>
    </w:pPr>
    <w:rPr>
      <w:szCs w:val="20"/>
    </w:rPr>
  </w:style>
  <w:style w:type="paragraph" w:customStyle="1" w:styleId="135">
    <w:name w:val="*正文"/>
    <w:basedOn w:val="1"/>
    <w:qFormat/>
    <w:uiPriority w:val="0"/>
    <w:pPr>
      <w:spacing w:line="360" w:lineRule="auto"/>
      <w:ind w:firstLine="560" w:firstLineChars="200"/>
    </w:pPr>
    <w:rPr>
      <w:rFonts w:ascii="仿宋_GB2312" w:eastAsia="仿宋_GB2312"/>
      <w:sz w:val="28"/>
      <w:szCs w:val="28"/>
    </w:rPr>
  </w:style>
  <w:style w:type="paragraph" w:customStyle="1" w:styleId="136">
    <w:name w:val="p16"/>
    <w:basedOn w:val="1"/>
    <w:qFormat/>
    <w:uiPriority w:val="0"/>
    <w:pPr>
      <w:widowControl/>
    </w:pPr>
    <w:rPr>
      <w:rFonts w:ascii="宋体" w:hAnsi="宋体" w:cs="宋体"/>
      <w:kern w:val="0"/>
      <w:sz w:val="30"/>
      <w:szCs w:val="30"/>
    </w:rPr>
  </w:style>
  <w:style w:type="character" w:customStyle="1" w:styleId="137">
    <w:name w:val="正文文本 (2)_"/>
    <w:basedOn w:val="37"/>
    <w:link w:val="138"/>
    <w:qFormat/>
    <w:locked/>
    <w:uiPriority w:val="99"/>
    <w:rPr>
      <w:rFonts w:ascii="微软雅黑" w:hAnsi="微软雅黑" w:cs="微软雅黑"/>
      <w:spacing w:val="20"/>
      <w:sz w:val="28"/>
      <w:szCs w:val="28"/>
      <w:shd w:val="clear" w:color="auto" w:fill="FFFFFF"/>
    </w:rPr>
  </w:style>
  <w:style w:type="paragraph" w:customStyle="1" w:styleId="138">
    <w:name w:val="正文文本 (2)1"/>
    <w:basedOn w:val="1"/>
    <w:link w:val="137"/>
    <w:qFormat/>
    <w:uiPriority w:val="99"/>
    <w:pPr>
      <w:shd w:val="clear" w:color="auto" w:fill="FFFFFF"/>
      <w:spacing w:before="360" w:line="552" w:lineRule="exact"/>
      <w:jc w:val="left"/>
    </w:pPr>
    <w:rPr>
      <w:rFonts w:ascii="微软雅黑" w:hAnsi="微软雅黑" w:cs="微软雅黑" w:eastAsiaTheme="minorEastAsia"/>
      <w:spacing w:val="20"/>
      <w:sz w:val="28"/>
      <w:szCs w:val="28"/>
    </w:rPr>
  </w:style>
  <w:style w:type="paragraph" w:customStyle="1" w:styleId="139">
    <w:name w:val="表格文字"/>
    <w:basedOn w:val="1"/>
    <w:next w:val="14"/>
    <w:qFormat/>
    <w:uiPriority w:val="0"/>
    <w:rPr>
      <w:sz w:val="18"/>
      <w:szCs w:val="24"/>
    </w:rPr>
  </w:style>
  <w:style w:type="paragraph" w:customStyle="1" w:styleId="140">
    <w:name w:val="l正文"/>
    <w:basedOn w:val="1"/>
    <w:qFormat/>
    <w:uiPriority w:val="0"/>
    <w:pPr>
      <w:spacing w:line="300" w:lineRule="auto"/>
      <w:ind w:firstLine="200" w:firstLineChars="200"/>
      <w:jc w:val="left"/>
    </w:pPr>
    <w:rPr>
      <w:rFonts w:ascii="楷体_GB2312" w:hAnsi="Times" w:eastAsia="楷体_GB2312" w:cs="等线"/>
      <w:sz w:val="24"/>
      <w:szCs w:val="24"/>
    </w:rPr>
  </w:style>
  <w:style w:type="paragraph" w:styleId="141">
    <w:name w:val="List Paragraph"/>
    <w:basedOn w:val="1"/>
    <w:qFormat/>
    <w:uiPriority w:val="34"/>
    <w:pPr>
      <w:ind w:firstLine="420" w:firstLineChars="200"/>
    </w:pPr>
    <w:rPr>
      <w:sz w:val="20"/>
      <w:szCs w:val="20"/>
    </w:rPr>
  </w:style>
  <w:style w:type="paragraph" w:customStyle="1" w:styleId="142">
    <w:name w:val="正文（首行缩进2字符）"/>
    <w:basedOn w:val="1"/>
    <w:qFormat/>
    <w:uiPriority w:val="0"/>
    <w:pPr>
      <w:spacing w:line="360" w:lineRule="auto"/>
      <w:ind w:firstLine="420" w:firstLineChars="200"/>
    </w:pPr>
    <w:rPr>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7"/>
    <customShpInfo spid="_x0000_s1028"/>
    <customShpInfo spid="_x0000_s1029"/>
    <customShpInfo spid="_x0000_s1030"/>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4132</Words>
  <Characters>23557</Characters>
  <Lines>196</Lines>
  <Paragraphs>55</Paragraphs>
  <TotalTime>15</TotalTime>
  <ScaleCrop>false</ScaleCrop>
  <LinksUpToDate>false</LinksUpToDate>
  <CharactersWithSpaces>27634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2021-09-26T04:01:00Z</dcterms:created>
  <dc:creator>ape</dc:creator>
  <cp:lastModifiedBy>hp</cp:lastModifiedBy>
  <dcterms:modified xsi:type="dcterms:W3CDTF">2021-10-12T07:18:01Z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1A371C1DFD9548EEBE14AB02E6553D66</vt:lpwstr>
  </property>
</Properties>
</file>