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color w:val="000000" w:themeColor="text1"/>
          <w:sz w:val="48"/>
          <w:szCs w:val="48"/>
          <w14:textFill>
            <w14:solidFill>
              <w14:schemeClr w14:val="tx1"/>
            </w14:solidFill>
          </w14:textFill>
        </w:rPr>
      </w:pP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数字艺术大展设备租赁</w:t>
      </w: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招标文件</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（电子招投标）</w:t>
      </w:r>
    </w:p>
    <w:p>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编号:ZJWSBJ-MY-202338G</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中国美术学院</w:t>
      </w:r>
    </w:p>
    <w:p>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浙江五石中正工程咨询有限公司</w:t>
      </w:r>
    </w:p>
    <w:p>
      <w:pPr>
        <w:spacing w:line="360" w:lineRule="auto"/>
        <w:jc w:val="center"/>
        <w:rPr>
          <w:rFonts w:ascii="宋体" w:hAnsi="宋体" w:cs="宋体"/>
          <w:sz w:val="24"/>
        </w:rPr>
      </w:pPr>
      <w:r>
        <w:rPr>
          <w:rFonts w:hint="eastAsia" w:ascii="宋体" w:hAnsi="宋体" w:cs="宋体"/>
          <w:bCs/>
          <w:color w:val="000000" w:themeColor="text1"/>
          <w:sz w:val="32"/>
          <w:szCs w:val="32"/>
          <w14:textFill>
            <w14:solidFill>
              <w14:schemeClr w14:val="tx1"/>
            </w14:solidFill>
          </w14:textFill>
        </w:rPr>
        <w:t>二〇二三年</w:t>
      </w:r>
      <w:r>
        <w:rPr>
          <w:rFonts w:hint="eastAsia" w:ascii="宋体" w:hAnsi="宋体" w:cs="宋体"/>
          <w:bCs/>
          <w:color w:val="000000" w:themeColor="text1"/>
          <w:sz w:val="32"/>
          <w:szCs w:val="32"/>
          <w:lang w:val="en-US" w:eastAsia="zh-CN"/>
          <w14:textFill>
            <w14:solidFill>
              <w14:schemeClr w14:val="tx1"/>
            </w14:solidFill>
          </w14:textFill>
        </w:rPr>
        <w:t>九</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sz w:val="24"/>
        </w:rPr>
        <w:br w:type="page"/>
      </w:r>
      <w:bookmarkStart w:id="0" w:name="_Hlt67893495"/>
      <w:bookmarkEnd w:id="0"/>
    </w:p>
    <w:p>
      <w:pPr>
        <w:pStyle w:val="637"/>
        <w:outlineLvl w:val="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数</w:t>
      </w:r>
      <w:r>
        <w:rPr>
          <w:rFonts w:hint="eastAsia" w:ascii="宋体" w:hAnsi="宋体" w:eastAsia="宋体" w:cs="宋体"/>
          <w:color w:val="000000" w:themeColor="text1"/>
          <w:sz w:val="24"/>
          <w:u w:val="single"/>
          <w14:textFill>
            <w14:solidFill>
              <w14:schemeClr w14:val="tx1"/>
            </w14:solidFill>
          </w14:textFill>
        </w:rPr>
        <w:t>字艺术大展设备租赁</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https://www.zcygov.cn/）获取（下载）招标文件，并于2023年</w:t>
      </w:r>
      <w:r>
        <w:rPr>
          <w:rStyle w:val="77"/>
          <w:rFonts w:hint="eastAsia" w:ascii="宋体" w:hAnsi="宋体" w:eastAsia="宋体" w:cs="宋体"/>
          <w:snapToGrid/>
          <w:color w:val="000000" w:themeColor="text1"/>
          <w:kern w:val="2"/>
          <w:sz w:val="24"/>
          <w:szCs w:val="24"/>
          <w:lang w:eastAsia="zh-CN"/>
          <w14:textFill>
            <w14:solidFill>
              <w14:schemeClr w14:val="tx1"/>
            </w14:solidFill>
          </w14:textFill>
        </w:rPr>
        <w:t>10月08日13点30分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一、项目基本情况</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ZJWSBJ-MY-202338G</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创新设计学院中国数字艺术大展设备租赁</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color w:val="000000" w:themeColor="text1"/>
          <w:sz w:val="24"/>
          <w14:textFill>
            <w14:solidFill>
              <w14:schemeClr w14:val="tx1"/>
            </w14:solidFill>
          </w14:textFill>
        </w:rPr>
        <w:t>3000000</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3000000</w:t>
      </w:r>
    </w:p>
    <w:p>
      <w:pPr>
        <w:pStyle w:val="5"/>
        <w:spacing w:line="360" w:lineRule="auto"/>
        <w:ind w:firstLine="480"/>
        <w:rPr>
          <w:rFonts w:hAnsi="宋体" w:cs="宋体"/>
          <w:snapToGrid/>
          <w:color w:val="000000" w:themeColor="text1"/>
          <w:kern w:val="2"/>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采购需求：</w:t>
      </w:r>
      <w:r>
        <w:rPr>
          <w:rFonts w:hint="eastAsia" w:hAnsi="宋体" w:cs="宋体"/>
          <w:snapToGrid/>
          <w:color w:val="000000" w:themeColor="text1"/>
          <w:kern w:val="2"/>
          <w:sz w:val="24"/>
          <w:szCs w:val="24"/>
          <w14:textFill>
            <w14:solidFill>
              <w14:schemeClr w14:val="tx1"/>
            </w14:solidFill>
          </w14:textFill>
        </w:rPr>
        <w:t>具体以招标文件第三部分采购需求为准。</w:t>
      </w:r>
    </w:p>
    <w:p>
      <w:pPr>
        <w:spacing w:line="360" w:lineRule="auto"/>
        <w:ind w:firstLine="482" w:firstLineChars="200"/>
        <w:rPr>
          <w:rFonts w:ascii="宋体" w:hAnsi="宋体" w:cs="宋体"/>
          <w:sz w:val="24"/>
        </w:rPr>
      </w:pPr>
      <w:r>
        <w:rPr>
          <w:rFonts w:hint="eastAsia" w:ascii="宋体" w:hAnsi="宋体" w:cs="宋体"/>
          <w:b/>
          <w:sz w:val="24"/>
        </w:rPr>
        <w:t>合同履约期限：</w:t>
      </w:r>
      <w:r>
        <w:rPr>
          <w:rFonts w:hint="eastAsia" w:ascii="宋体" w:hAnsi="宋体" w:cs="宋体"/>
          <w:sz w:val="24"/>
        </w:rPr>
        <w:t>签订合同之日起至2024年02月29日（具体时间以采购人通知为准）</w:t>
      </w:r>
    </w:p>
    <w:p>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05250314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848815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236789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687530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6511156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2023年</w:t>
      </w:r>
      <w:r>
        <w:rPr>
          <w:rFonts w:hint="eastAsia" w:ascii="宋体" w:hAnsi="宋体" w:cs="宋体"/>
          <w:color w:val="000000" w:themeColor="text1"/>
          <w:sz w:val="24"/>
          <w:u w:val="single"/>
          <w:lang w:eastAsia="zh-CN"/>
          <w14:textFill>
            <w14:solidFill>
              <w14:schemeClr w14:val="tx1"/>
            </w14:solidFill>
          </w14:textFill>
        </w:rPr>
        <w:t>10月08日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0</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2023年</w:t>
      </w:r>
      <w:r>
        <w:rPr>
          <w:rFonts w:hint="eastAsia" w:ascii="宋体" w:hAnsi="宋体" w:cs="宋体"/>
          <w:color w:val="000000" w:themeColor="text1"/>
          <w:sz w:val="24"/>
          <w:u w:val="single"/>
          <w:lang w:eastAsia="zh-CN"/>
          <w14:textFill>
            <w14:solidFill>
              <w14:schemeClr w14:val="tx1"/>
            </w14:solidFill>
          </w14:textFill>
        </w:rPr>
        <w:t>10月08日13点30分</w:t>
      </w:r>
      <w:r>
        <w:rPr>
          <w:rFonts w:hint="eastAsia" w:ascii="宋体" w:hAnsi="宋体" w:cs="宋体"/>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2023年</w:t>
      </w:r>
      <w:r>
        <w:rPr>
          <w:rFonts w:hint="eastAsia" w:ascii="宋体" w:hAnsi="宋体" w:cs="宋体"/>
          <w:color w:val="000000" w:themeColor="text1"/>
          <w:sz w:val="24"/>
          <w:u w:val="single"/>
          <w:lang w:eastAsia="zh-CN"/>
          <w14:textFill>
            <w14:solidFill>
              <w14:schemeClr w14:val="tx1"/>
            </w14:solidFill>
          </w14:textFill>
        </w:rPr>
        <w:t>10月08日13点30分</w:t>
      </w:r>
      <w:r>
        <w:rPr>
          <w:rFonts w:hint="eastAsia" w:ascii="宋体" w:hAnsi="宋体" w:cs="宋体"/>
          <w:color w:val="000000" w:themeColor="text1"/>
          <w:sz w:val="24"/>
          <w:u w:val="single"/>
          <w14:textFill>
            <w14:solidFill>
              <w14:schemeClr w14:val="tx1"/>
            </w14:solidFill>
          </w14:textFill>
        </w:rPr>
        <w:t xml:space="preserve">00秒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称：中国美术学院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址：浙江省杭州市上城区南山路218号</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项目联系人（询问）：严老师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项目联系方式（询问）：0571-87169703</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质疑联系人：黄老师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质疑联系方式：0571-86027612</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    称：浙江五石中正工程咨询有限公司</w:t>
      </w:r>
    </w:p>
    <w:p>
      <w:pPr>
        <w:spacing w:line="360" w:lineRule="auto"/>
        <w:ind w:firstLine="480"/>
        <w:rPr>
          <w:rFonts w:ascii="宋体" w:hAnsi="宋体" w:cs="宋体"/>
          <w:sz w:val="24"/>
        </w:rPr>
      </w:pPr>
      <w:r>
        <w:rPr>
          <w:rFonts w:hint="eastAsia" w:ascii="宋体" w:hAnsi="宋体" w:cs="宋体"/>
          <w:sz w:val="24"/>
        </w:rPr>
        <w:t>地    址：杭州市滨江区东方通信科技园启迪楼2楼1208室</w:t>
      </w:r>
    </w:p>
    <w:p>
      <w:pPr>
        <w:spacing w:line="360" w:lineRule="auto"/>
        <w:ind w:firstLine="480" w:firstLineChars="200"/>
        <w:rPr>
          <w:rFonts w:ascii="宋体" w:hAnsi="宋体" w:cs="宋体"/>
          <w:sz w:val="24"/>
        </w:rPr>
      </w:pPr>
      <w:r>
        <w:rPr>
          <w:rFonts w:hint="eastAsia" w:ascii="宋体" w:hAnsi="宋体" w:cs="宋体"/>
          <w:sz w:val="24"/>
        </w:rPr>
        <w:t>项目联系人（询问）：赵工</w:t>
      </w:r>
      <w:r>
        <w:rPr>
          <w:rFonts w:hint="eastAsia" w:ascii="宋体" w:hAnsi="宋体" w:cs="宋体"/>
          <w:color w:val="000000"/>
          <w:sz w:val="24"/>
        </w:rPr>
        <w:t>、石晓林、邹正英、王芳、高琳</w:t>
      </w:r>
    </w:p>
    <w:p>
      <w:pPr>
        <w:spacing w:line="360" w:lineRule="auto"/>
        <w:ind w:firstLine="480" w:firstLineChars="200"/>
        <w:rPr>
          <w:rFonts w:ascii="宋体" w:hAnsi="宋体" w:cs="宋体"/>
          <w:sz w:val="24"/>
        </w:rPr>
      </w:pPr>
      <w:r>
        <w:rPr>
          <w:rFonts w:hint="eastAsia" w:ascii="宋体" w:hAnsi="宋体" w:cs="宋体"/>
          <w:sz w:val="24"/>
        </w:rPr>
        <w:t>项目联系方式（询问）：0571-86098397</w:t>
      </w:r>
    </w:p>
    <w:p>
      <w:pPr>
        <w:spacing w:line="360" w:lineRule="auto"/>
        <w:ind w:firstLine="480" w:firstLineChars="200"/>
        <w:rPr>
          <w:rFonts w:ascii="宋体" w:hAnsi="宋体" w:cs="宋体"/>
          <w:sz w:val="24"/>
        </w:rPr>
      </w:pPr>
      <w:r>
        <w:rPr>
          <w:rFonts w:hint="eastAsia" w:ascii="宋体" w:hAnsi="宋体" w:cs="宋体"/>
          <w:sz w:val="24"/>
        </w:rPr>
        <w:t>质疑联系人：毛樟雄</w:t>
      </w:r>
    </w:p>
    <w:p>
      <w:pPr>
        <w:spacing w:line="360" w:lineRule="auto"/>
        <w:ind w:firstLine="480" w:firstLineChars="200"/>
        <w:rPr>
          <w:rFonts w:ascii="宋体" w:hAnsi="宋体" w:cs="宋体"/>
          <w:sz w:val="24"/>
        </w:rPr>
      </w:pPr>
      <w:r>
        <w:rPr>
          <w:rFonts w:hint="eastAsia" w:ascii="宋体" w:hAnsi="宋体" w:cs="宋体"/>
          <w:sz w:val="24"/>
        </w:rPr>
        <w:t>质疑联系方式：0571-87919156</w:t>
      </w:r>
    </w:p>
    <w:p>
      <w:pPr>
        <w:spacing w:line="360" w:lineRule="auto"/>
        <w:ind w:firstLine="480" w:firstLineChars="200"/>
        <w:rPr>
          <w:rFonts w:ascii="宋体" w:hAnsi="宋体" w:cs="宋体"/>
          <w:sz w:val="24"/>
        </w:rPr>
      </w:pPr>
      <w:r>
        <w:rPr>
          <w:rFonts w:hint="eastAsia" w:ascii="宋体" w:hAnsi="宋体" w:cs="宋体"/>
          <w:sz w:val="24"/>
        </w:rPr>
        <w:t>3.同级政府采购监督管理部门</w:t>
      </w:r>
    </w:p>
    <w:p>
      <w:pPr>
        <w:spacing w:line="360" w:lineRule="auto"/>
        <w:ind w:firstLine="480" w:firstLineChars="200"/>
        <w:rPr>
          <w:rFonts w:ascii="宋体" w:hAnsi="宋体" w:cs="宋体"/>
          <w:sz w:val="24"/>
        </w:rPr>
      </w:pPr>
      <w:r>
        <w:rPr>
          <w:rFonts w:hint="eastAsia" w:ascii="宋体" w:hAnsi="宋体" w:cs="宋体"/>
          <w:sz w:val="24"/>
        </w:rPr>
        <w:t>名    称：浙江省财政厅政府采购监管处/浙江省政府采购行政裁决服务中心（杭州）</w:t>
      </w:r>
    </w:p>
    <w:p>
      <w:pPr>
        <w:spacing w:line="360" w:lineRule="auto"/>
        <w:ind w:firstLine="480" w:firstLineChars="200"/>
        <w:rPr>
          <w:rFonts w:ascii="宋体" w:hAnsi="宋体" w:cs="宋体"/>
          <w:sz w:val="24"/>
        </w:rPr>
      </w:pPr>
      <w:r>
        <w:rPr>
          <w:rFonts w:hint="eastAsia" w:ascii="宋体" w:hAnsi="宋体" w:cs="宋体"/>
          <w:sz w:val="24"/>
        </w:rPr>
        <w:t>地    址：杭州市上城区四季青街道新业路市民之家G03办公室</w:t>
      </w:r>
    </w:p>
    <w:p>
      <w:pPr>
        <w:spacing w:line="360" w:lineRule="auto"/>
        <w:ind w:firstLine="480" w:firstLineChars="200"/>
        <w:rPr>
          <w:rFonts w:ascii="宋体" w:hAnsi="宋体" w:cs="宋体"/>
          <w:sz w:val="24"/>
        </w:rPr>
      </w:pPr>
      <w:r>
        <w:rPr>
          <w:rFonts w:hint="eastAsia" w:ascii="宋体" w:hAnsi="宋体" w:cs="宋体"/>
          <w:sz w:val="24"/>
        </w:rPr>
        <w:t>联系人：朱女士、王女士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数字艺术大展设备租赁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租赁和商务服务业 </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5767403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2254666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6212677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57919214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sdt>
              <w:sdtPr>
                <w:rPr>
                  <w:rFonts w:hint="eastAsia" w:ascii="宋体" w:hAnsi="宋体" w:cs="宋体"/>
                  <w:kern w:val="0"/>
                  <w:sz w:val="24"/>
                </w:rPr>
                <w:id w:val="4490586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rPr>
                <w:rFonts w:ascii="宋体" w:hAnsi="宋体" w:cs="宋体"/>
                <w:sz w:val="24"/>
              </w:rPr>
            </w:pPr>
            <w:sdt>
              <w:sdtPr>
                <w:rPr>
                  <w:rFonts w:hint="eastAsia" w:ascii="宋体" w:hAnsi="宋体" w:cs="宋体"/>
                  <w:kern w:val="0"/>
                  <w:sz w:val="24"/>
                </w:rPr>
                <w:id w:val="1117871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sdt>
              <w:sdtPr>
                <w:rPr>
                  <w:rFonts w:hint="eastAsia" w:ascii="宋体" w:hAnsi="宋体" w:cs="宋体"/>
                  <w:kern w:val="0"/>
                  <w:sz w:val="24"/>
                </w:rPr>
                <w:id w:val="496006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rPr>
                <w:rFonts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sdt>
              <w:sdtPr>
                <w:rPr>
                  <w:rFonts w:hint="eastAsia" w:ascii="宋体" w:hAnsi="宋体" w:cs="宋体"/>
                  <w:kern w:val="0"/>
                  <w:sz w:val="24"/>
                </w:rPr>
                <w:id w:val="6701491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rPr>
                <w:rFonts w:ascii="宋体" w:hAnsi="宋体" w:cs="宋体"/>
                <w:kern w:val="0"/>
                <w:sz w:val="24"/>
              </w:rPr>
            </w:pPr>
            <w:r>
              <w:rPr>
                <w:rFonts w:hint="eastAsia" w:ascii="宋体" w:hAnsi="宋体" w:cs="宋体"/>
                <w:kern w:val="0"/>
                <w:sz w:val="24"/>
              </w:rPr>
              <w:t>（2）方案讲解演示可选择以下其中一种方式：</w:t>
            </w:r>
          </w:p>
          <w:p>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ascii="宋体" w:hAnsi="宋体" w:cs="宋体"/>
                <w:sz w:val="24"/>
              </w:rPr>
            </w:pPr>
            <w:r>
              <w:rPr>
                <w:rFonts w:hint="eastAsia" w:ascii="宋体" w:hAnsi="宋体" w:cs="宋体"/>
                <w:sz w:val="24"/>
              </w:rPr>
              <w:t>（1）资格证明文件：见招标文件第二部分11.1。</w:t>
            </w:r>
          </w:p>
          <w:p>
            <w:pPr>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pPr>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招标代理服务费</w:t>
            </w:r>
          </w:p>
        </w:tc>
        <w:tc>
          <w:tcPr>
            <w:tcW w:w="6095" w:type="dxa"/>
            <w:tcBorders>
              <w:top w:val="single" w:color="000000" w:sz="8" w:space="0"/>
              <w:left w:val="single" w:color="000000" w:sz="2" w:space="0"/>
              <w:right w:val="single" w:color="000000" w:sz="8" w:space="0"/>
            </w:tcBorders>
            <w:vAlign w:val="center"/>
          </w:tcPr>
          <w:p>
            <w:pPr>
              <w:rPr>
                <w:rFonts w:ascii="宋体" w:hAnsi="宋体" w:cs="宋体"/>
                <w:snapToGrid w:val="0"/>
                <w:kern w:val="28"/>
                <w:sz w:val="24"/>
              </w:rPr>
            </w:pPr>
            <w:r>
              <w:rPr>
                <w:rFonts w:hint="eastAsia" w:ascii="宋体" w:hAnsi="宋体" w:cs="宋体"/>
                <w:snapToGrid w:val="0"/>
                <w:kern w:val="28"/>
                <w:sz w:val="24"/>
              </w:rPr>
              <w:t>1.参照浙价服[2003]77号文规定的费率8折收取，按照中标金额，向中标供应商收取服务费，不足3000按3000收取。</w:t>
            </w:r>
          </w:p>
          <w:p>
            <w:pPr>
              <w:rPr>
                <w:rFonts w:ascii="宋体" w:hAnsi="宋体" w:cs="宋体"/>
                <w:snapToGrid w:val="0"/>
                <w:kern w:val="28"/>
                <w:sz w:val="24"/>
              </w:rPr>
            </w:pPr>
            <w:r>
              <w:rPr>
                <w:rFonts w:hint="eastAsia" w:ascii="宋体" w:hAnsi="宋体" w:cs="宋体"/>
                <w:snapToGrid w:val="0"/>
                <w:kern w:val="28"/>
                <w:sz w:val="24"/>
              </w:rPr>
              <w:t>2.招标代理服务费以电汇方式支付。</w:t>
            </w:r>
          </w:p>
          <w:p>
            <w:pPr>
              <w:rPr>
                <w:rFonts w:ascii="宋体" w:hAnsi="宋体" w:cs="宋体"/>
                <w:snapToGrid w:val="0"/>
                <w:kern w:val="28"/>
                <w:sz w:val="24"/>
              </w:rPr>
            </w:pPr>
            <w:r>
              <w:rPr>
                <w:rFonts w:hint="eastAsia" w:ascii="宋体" w:hAnsi="宋体" w:cs="宋体"/>
                <w:snapToGrid w:val="0"/>
                <w:kern w:val="28"/>
                <w:sz w:val="24"/>
              </w:rPr>
              <w:t>3.服务费缴纳账号：</w:t>
            </w:r>
          </w:p>
          <w:p>
            <w:pPr>
              <w:rPr>
                <w:rFonts w:ascii="宋体" w:hAnsi="宋体" w:cs="宋体"/>
                <w:snapToGrid w:val="0"/>
                <w:kern w:val="28"/>
                <w:sz w:val="24"/>
              </w:rPr>
            </w:pPr>
            <w:r>
              <w:rPr>
                <w:rFonts w:hint="eastAsia" w:ascii="宋体" w:hAnsi="宋体" w:cs="宋体"/>
                <w:snapToGrid w:val="0"/>
                <w:kern w:val="28"/>
                <w:sz w:val="24"/>
              </w:rPr>
              <w:t>户名：浙江五石中正工程咨询有限公司萧山分公司</w:t>
            </w:r>
          </w:p>
          <w:p>
            <w:pPr>
              <w:rPr>
                <w:rFonts w:ascii="宋体" w:hAnsi="宋体" w:cs="宋体"/>
                <w:snapToGrid w:val="0"/>
                <w:kern w:val="28"/>
                <w:sz w:val="24"/>
              </w:rPr>
            </w:pPr>
            <w:r>
              <w:rPr>
                <w:rFonts w:hint="eastAsia" w:ascii="宋体" w:hAnsi="宋体" w:cs="宋体"/>
                <w:snapToGrid w:val="0"/>
                <w:kern w:val="28"/>
                <w:sz w:val="24"/>
              </w:rPr>
              <w:t>账号：33020160201000004399</w:t>
            </w:r>
          </w:p>
          <w:p>
            <w:pPr>
              <w:rPr>
                <w:rFonts w:ascii="宋体" w:hAnsi="宋体" w:cs="宋体"/>
                <w:snapToGrid w:val="0"/>
                <w:kern w:val="28"/>
                <w:sz w:val="24"/>
              </w:rPr>
            </w:pPr>
            <w:r>
              <w:rPr>
                <w:rFonts w:hint="eastAsia" w:ascii="宋体" w:hAnsi="宋体" w:cs="宋体"/>
                <w:snapToGrid w:val="0"/>
                <w:kern w:val="28"/>
                <w:sz w:val="24"/>
              </w:rPr>
              <w:t>开户行：浙江泰隆商业银行股份有限公司杭州祥符小微企业专营支行</w:t>
            </w:r>
          </w:p>
          <w:p>
            <w:pPr>
              <w:rPr>
                <w:rFonts w:ascii="宋体" w:hAnsi="宋体" w:cs="宋体"/>
                <w:snapToGrid w:val="0"/>
                <w:kern w:val="28"/>
                <w:sz w:val="24"/>
              </w:rPr>
            </w:pPr>
            <w:r>
              <w:rPr>
                <w:rFonts w:hint="eastAsia" w:ascii="宋体" w:hAnsi="宋体" w:cs="宋体"/>
                <w:snapToGrid w:val="0"/>
                <w:kern w:val="28"/>
                <w:sz w:val="24"/>
              </w:rPr>
              <w:t>精确查找祥符支行行号：313331080163</w:t>
            </w:r>
          </w:p>
          <w:p>
            <w:pPr>
              <w:jc w:val="left"/>
              <w:rPr>
                <w:rFonts w:ascii="宋体" w:hAnsi="宋体" w:cs="宋体"/>
                <w:snapToGrid w:val="0"/>
                <w:kern w:val="28"/>
                <w:sz w:val="24"/>
              </w:rPr>
            </w:pPr>
            <w:r>
              <w:rPr>
                <w:rFonts w:hint="eastAsia" w:ascii="宋体" w:hAnsi="宋体" w:cs="宋体"/>
                <w:snapToGrid w:val="0"/>
                <w:kern w:val="28"/>
                <w:sz w:val="24"/>
              </w:rPr>
              <w:t>联系人：朱工；电话：17746806483；</w:t>
            </w:r>
          </w:p>
          <w:p>
            <w:pPr>
              <w:jc w:val="left"/>
              <w:rPr>
                <w:rFonts w:ascii="宋体" w:hAnsi="宋体" w:cs="宋体"/>
                <w:snapToGrid w:val="0"/>
                <w:kern w:val="28"/>
                <w:sz w:val="24"/>
              </w:rPr>
            </w:pPr>
            <w:r>
              <w:rPr>
                <w:rFonts w:hint="eastAsia" w:ascii="宋体" w:hAnsi="宋体" w:cs="宋体"/>
                <w:snapToGrid w:val="0"/>
                <w:kern w:val="28"/>
                <w:sz w:val="24"/>
              </w:rPr>
              <w:t>邮箱：1289258668@qq.com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rPr>
                <w:rFonts w:hAnsi="宋体" w:cs="宋体"/>
                <w:kern w:val="28"/>
                <w:sz w:val="24"/>
                <w:szCs w:val="24"/>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sz w:val="24"/>
                <w:szCs w:val="24"/>
                <w:u w:val="single"/>
                <w14:textFill>
                  <w14:solidFill>
                    <w14:schemeClr w14:val="tx1"/>
                  </w14:solidFill>
                </w14:textFill>
              </w:rPr>
              <w:t xml:space="preserve"> 杭州市西湖区天目山路东海宾馆裙楼301</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szCs w:val="24"/>
                <w:u w:val="single"/>
                <w14:textFill>
                  <w14:solidFill>
                    <w14:schemeClr w14:val="tx1"/>
                  </w14:solidFill>
                </w14:textFill>
              </w:rPr>
              <w:t>赵工；17746802645</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kern w:val="28"/>
                <w:sz w:val="24"/>
              </w:rPr>
            </w:pPr>
            <w:sdt>
              <w:sdtPr>
                <w:rPr>
                  <w:rFonts w:hint="eastAsia" w:ascii="宋体" w:hAnsi="宋体" w:cs="宋体"/>
                  <w:kern w:val="0"/>
                  <w:sz w:val="24"/>
                </w:rPr>
                <w:id w:val="1777434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rPr>
                <w:rFonts w:ascii="宋体" w:hAnsi="宋体" w:cs="宋体"/>
                <w:snapToGrid w:val="0"/>
                <w:kern w:val="28"/>
                <w:sz w:val="24"/>
              </w:rPr>
            </w:pPr>
            <w:sdt>
              <w:sdtPr>
                <w:rPr>
                  <w:rFonts w:hint="eastAsia" w:ascii="宋体" w:hAnsi="宋体" w:cs="宋体"/>
                  <w:kern w:val="0"/>
                  <w:sz w:val="24"/>
                </w:rPr>
                <w:id w:val="701864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4.3.3.2质疑项目的名称、编号；</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4.3.3.3具体、明确的质疑事项和与质疑事项相关的请求；</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4.3.3.4事实依据；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outlineLvl w:val="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7"/>
        <w:spacing w:before="0" w:line="360" w:lineRule="auto"/>
        <w:ind w:left="0" w:firstLine="0"/>
        <w:contextualSpacing/>
        <w:rPr>
          <w:rFonts w:ascii="宋体" w:hAnsi="宋体" w:cs="宋体"/>
          <w:b/>
          <w:sz w:val="24"/>
        </w:rPr>
      </w:pPr>
      <w:r>
        <w:rPr>
          <w:rFonts w:hint="eastAsia" w:ascii="宋体" w:hAnsi="宋体" w:cs="宋体"/>
          <w:b/>
          <w:sz w:val="24"/>
        </w:rPr>
        <w:t>19、资格审查</w:t>
      </w:r>
    </w:p>
    <w:p>
      <w:pPr>
        <w:pStyle w:val="130"/>
        <w:spacing w:before="0"/>
        <w:ind w:firstLine="495" w:firstLineChars="0"/>
        <w:rPr>
          <w:rFonts w:ascii="宋体" w:hAnsi="宋体" w:cs="宋体"/>
          <w:kern w:val="0"/>
          <w:szCs w:val="24"/>
        </w:rPr>
      </w:pPr>
      <w:r>
        <w:rPr>
          <w:rFonts w:hint="eastAsia" w:ascii="宋体" w:hAnsi="宋体" w:cs="宋体"/>
          <w:kern w:val="0"/>
          <w:szCs w:val="24"/>
        </w:rPr>
        <w:t>19.1采购人或采购代理机构依据法律法规和招标文件的规定，对投标人的资格进行审查。</w:t>
      </w:r>
    </w:p>
    <w:p>
      <w:pPr>
        <w:pStyle w:val="130"/>
        <w:spacing w:before="0"/>
        <w:ind w:firstLine="495" w:firstLineChars="0"/>
        <w:rPr>
          <w:rFonts w:ascii="宋体" w:hAnsi="宋体" w:cs="宋体"/>
          <w:kern w:val="0"/>
          <w:szCs w:val="24"/>
        </w:rPr>
      </w:pPr>
      <w:r>
        <w:rPr>
          <w:rFonts w:hint="eastAsia" w:ascii="宋体" w:hAnsi="宋体" w:cs="宋体"/>
          <w:kern w:val="0"/>
          <w:szCs w:val="24"/>
        </w:rPr>
        <w:t>19.2投标人未按照招标文件要求提供与资格条件相应的有效资格证明材料的，视为投标人不具备招标文件中规定的资格要求，其投标无效。</w:t>
      </w:r>
    </w:p>
    <w:p>
      <w:pPr>
        <w:pStyle w:val="130"/>
        <w:spacing w:before="0"/>
        <w:ind w:firstLine="495" w:firstLineChars="0"/>
        <w:rPr>
          <w:rFonts w:ascii="宋体" w:hAnsi="宋体" w:cs="宋体"/>
          <w:kern w:val="0"/>
          <w:szCs w:val="24"/>
        </w:rPr>
      </w:pPr>
      <w:r>
        <w:rPr>
          <w:rFonts w:hint="eastAsia" w:ascii="宋体" w:hAnsi="宋体" w:cs="宋体"/>
          <w:kern w:val="0"/>
          <w:szCs w:val="24"/>
        </w:rPr>
        <w:t>19.3对未通过资格审查的投标人，采购人或采购代理机构告知其未通过的原因。</w:t>
      </w:r>
    </w:p>
    <w:p>
      <w:pPr>
        <w:pStyle w:val="130"/>
        <w:spacing w:before="0"/>
        <w:ind w:firstLine="495" w:firstLineChars="0"/>
        <w:rPr>
          <w:rFonts w:ascii="宋体" w:hAnsi="宋体" w:cs="宋体"/>
          <w:kern w:val="0"/>
          <w:szCs w:val="24"/>
        </w:rPr>
      </w:pPr>
      <w:r>
        <w:rPr>
          <w:rFonts w:hint="eastAsia" w:ascii="宋体" w:hAnsi="宋体" w:cs="宋体"/>
          <w:kern w:val="0"/>
          <w:szCs w:val="24"/>
        </w:rPr>
        <w:t>19.4合格投标人不足3家的，不再评标。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6"/>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outlineLvl w:val="0"/>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26.履约保证金</w:t>
      </w:r>
    </w:p>
    <w:p>
      <w:pPr>
        <w:tabs>
          <w:tab w:val="left" w:pos="0"/>
        </w:tabs>
        <w:spacing w:line="360" w:lineRule="auto"/>
        <w:ind w:firstLine="482"/>
        <w:rPr>
          <w:rFonts w:ascii="宋体" w:hAnsi="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w:t>
      </w:r>
      <w:r>
        <w:rPr>
          <w:rFonts w:hint="eastAsia" w:ascii="宋体" w:hAnsi="宋体" w:cs="宋体"/>
          <w:kern w:val="0"/>
          <w:sz w:val="24"/>
        </w:rPr>
        <w:t>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pPr>
      <w:r>
        <w:rPr>
          <w:rFonts w:ascii="宋体" w:hAnsi="宋体"/>
          <w:b/>
          <w:bCs/>
          <w:sz w:val="24"/>
          <w:szCs w:val="32"/>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政府采购工程以及与工程建设有关的货物、服务，采用采购人式采购的，预付款从其相关规定。供应商可登录政采云前台大厅选择金融服务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rPr>
          <w:rFonts w:ascii="宋体" w:hAnsi="宋体" w:cs="宋体"/>
          <w:b/>
          <w:sz w:val="32"/>
        </w:rPr>
      </w:pPr>
    </w:p>
    <w:p>
      <w:pPr>
        <w:snapToGrid w:val="0"/>
        <w:spacing w:line="360" w:lineRule="auto"/>
        <w:ind w:firstLine="3357" w:firstLineChars="1045"/>
        <w:outlineLvl w:val="0"/>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outlineLvl w:val="0"/>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30295"/>
      <w:bookmarkEnd w:id="16"/>
      <w:bookmarkStart w:id="17" w:name="_Hlt75236011"/>
      <w:bookmarkEnd w:id="17"/>
      <w:bookmarkStart w:id="18" w:name="_Hlt68072998"/>
      <w:bookmarkEnd w:id="18"/>
      <w:bookmarkStart w:id="19" w:name="_Hlt75236290"/>
      <w:bookmarkEnd w:id="19"/>
      <w:bookmarkStart w:id="20" w:name="_Hlt74707468"/>
      <w:bookmarkEnd w:id="20"/>
      <w:bookmarkStart w:id="21" w:name="_Hlt75236101"/>
      <w:bookmarkEnd w:id="21"/>
      <w:bookmarkStart w:id="22" w:name="_Hlt68072990"/>
      <w:bookmarkEnd w:id="22"/>
      <w:bookmarkStart w:id="23" w:name="_Hlt74714665"/>
      <w:bookmarkEnd w:id="23"/>
      <w:bookmarkStart w:id="24" w:name="_Hlt74729768"/>
      <w:bookmarkEnd w:id="24"/>
      <w:bookmarkStart w:id="25" w:name="_Hlt68403820"/>
      <w:bookmarkEnd w:id="25"/>
      <w:bookmarkStart w:id="26" w:name="_Hlt68057669"/>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napToGrid w:val="0"/>
        <w:spacing w:line="360" w:lineRule="auto"/>
        <w:rPr>
          <w:rFonts w:ascii="宋体" w:hAnsi="宋体" w:cs="宋体"/>
          <w:b/>
          <w:bCs/>
          <w:sz w:val="24"/>
        </w:rPr>
      </w:pPr>
      <w:r>
        <w:rPr>
          <w:rFonts w:hint="eastAsia" w:ascii="宋体" w:hAnsi="宋体" w:cs="宋体"/>
          <w:b/>
          <w:bCs/>
          <w:sz w:val="24"/>
        </w:rPr>
        <w:t>一、项目概况</w:t>
      </w:r>
    </w:p>
    <w:p>
      <w:pPr>
        <w:snapToGrid w:val="0"/>
        <w:spacing w:line="360" w:lineRule="auto"/>
        <w:ind w:firstLine="480" w:firstLineChars="200"/>
        <w:rPr>
          <w:rFonts w:ascii="宋体" w:hAnsi="宋体" w:cs="宋体"/>
          <w:sz w:val="24"/>
        </w:rPr>
      </w:pPr>
      <w:r>
        <w:rPr>
          <w:rFonts w:hint="eastAsia" w:ascii="宋体" w:hAnsi="宋体" w:cs="宋体"/>
          <w:sz w:val="24"/>
        </w:rPr>
        <w:t>为贯彻落实习近平总书记关于文艺工作的系列重要论述精神，推动美术、艺术、科学、技术相辅相成、相互促进、相得益彰，发挥好美术在服务经济社会发展中的重要作用，把美术成果更好地服务于人民群众的高品质生活需求，中国美术家协会、浙江省文联、中国美术学院将于2023年12月底共同主办“首届中国数字艺术大展”。</w:t>
      </w:r>
    </w:p>
    <w:p>
      <w:pPr>
        <w:snapToGrid w:val="0"/>
        <w:spacing w:line="360" w:lineRule="auto"/>
        <w:ind w:firstLine="480" w:firstLineChars="200"/>
        <w:rPr>
          <w:rFonts w:ascii="宋体" w:hAnsi="宋体" w:cs="宋体"/>
          <w:sz w:val="24"/>
        </w:rPr>
      </w:pPr>
      <w:r>
        <w:rPr>
          <w:rFonts w:hint="eastAsia" w:ascii="宋体" w:hAnsi="宋体" w:cs="宋体"/>
          <w:sz w:val="24"/>
        </w:rPr>
        <w:t>此次展览旨在梳理当代中国数字艺术的创作成果，彰显数字艺术的社会价值，开拓数字艺术的领域视野，激发艺术创新驱动社会创新的美术发展新能量。</w:t>
      </w:r>
    </w:p>
    <w:p>
      <w:pPr>
        <w:snapToGrid w:val="0"/>
        <w:spacing w:line="360" w:lineRule="auto"/>
        <w:rPr>
          <w:rFonts w:ascii="宋体" w:hAnsi="宋体" w:cs="宋体"/>
          <w:sz w:val="24"/>
        </w:rPr>
      </w:pPr>
      <w:r>
        <w:rPr>
          <w:rFonts w:hint="eastAsia" w:ascii="宋体" w:hAnsi="宋体" w:cs="宋体"/>
          <w:b/>
          <w:bCs/>
          <w:sz w:val="24"/>
        </w:rPr>
        <w:t>二、设备清单及要求</w:t>
      </w:r>
    </w:p>
    <w:tbl>
      <w:tblPr>
        <w:tblStyle w:val="63"/>
        <w:tblW w:w="5000" w:type="pct"/>
        <w:tblInd w:w="0" w:type="dxa"/>
        <w:tblLayout w:type="autofit"/>
        <w:tblCellMar>
          <w:top w:w="0" w:type="dxa"/>
          <w:left w:w="108" w:type="dxa"/>
          <w:bottom w:w="0" w:type="dxa"/>
          <w:right w:w="108" w:type="dxa"/>
        </w:tblCellMar>
      </w:tblPr>
      <w:tblGrid>
        <w:gridCol w:w="702"/>
        <w:gridCol w:w="1188"/>
        <w:gridCol w:w="6475"/>
        <w:gridCol w:w="460"/>
        <w:gridCol w:w="461"/>
      </w:tblGrid>
      <w:tr>
        <w:tblPrEx>
          <w:tblCellMar>
            <w:top w:w="0" w:type="dxa"/>
            <w:left w:w="108" w:type="dxa"/>
            <w:bottom w:w="0" w:type="dxa"/>
            <w:right w:w="108" w:type="dxa"/>
          </w:tblCellMar>
        </w:tblPrEx>
        <w:trPr>
          <w:trHeight w:val="4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sz w:val="24"/>
              </w:rPr>
              <w:t>类别</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项目内容</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备注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1403"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Style w:val="314"/>
                <w:rFonts w:hint="default" w:cs="宋体"/>
                <w:sz w:val="24"/>
                <w:szCs w:val="24"/>
                <w:lang w:bidi="ar"/>
              </w:rPr>
              <w:t>设备租赁</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Style w:val="121"/>
                <w:rFonts w:hint="eastAsia" w:ascii="宋体" w:hAnsi="宋体" w:cs="宋体"/>
                <w:sz w:val="24"/>
                <w:szCs w:val="24"/>
                <w:lang w:bidi="ar"/>
              </w:rPr>
              <w:t>LED</w:t>
            </w:r>
            <w:r>
              <w:rPr>
                <w:rStyle w:val="314"/>
                <w:rFonts w:hint="default" w:cs="宋体"/>
                <w:sz w:val="24"/>
                <w:szCs w:val="24"/>
                <w:lang w:bidi="ar"/>
              </w:rPr>
              <w:t>屏幕</w:t>
            </w:r>
            <w:r>
              <w:rPr>
                <w:rStyle w:val="121"/>
                <w:rFonts w:hint="eastAsia" w:ascii="宋体" w:hAnsi="宋体" w:cs="宋体"/>
                <w:sz w:val="24"/>
                <w:szCs w:val="24"/>
                <w:lang w:bidi="ar"/>
              </w:rPr>
              <w:t>P1</w:t>
            </w:r>
          </w:p>
        </w:tc>
        <w:tc>
          <w:tcPr>
            <w:tcW w:w="3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314"/>
                <w:rFonts w:hint="default" w:cs="宋体"/>
                <w:sz w:val="24"/>
                <w:szCs w:val="24"/>
                <w:lang w:bidi="ar"/>
              </w:rPr>
              <w:t>采用集成</w:t>
            </w:r>
            <w:r>
              <w:rPr>
                <w:rStyle w:val="121"/>
                <w:rFonts w:hint="eastAsia" w:ascii="宋体" w:hAnsi="宋体" w:cs="宋体"/>
                <w:sz w:val="24"/>
                <w:szCs w:val="24"/>
                <w:lang w:bidi="ar"/>
              </w:rPr>
              <w:t>HUB</w:t>
            </w:r>
            <w:r>
              <w:rPr>
                <w:rStyle w:val="314"/>
                <w:rFonts w:hint="default" w:cs="宋体"/>
                <w:sz w:val="24"/>
                <w:szCs w:val="24"/>
                <w:lang w:bidi="ar"/>
              </w:rPr>
              <w:t>接收卡控制，支持通讯状态监测，高灰度，高刷新。</w:t>
            </w:r>
            <w:r>
              <w:rPr>
                <w:rStyle w:val="121"/>
                <w:rFonts w:hint="eastAsia" w:ascii="宋体" w:hAnsi="宋体" w:cs="宋体"/>
                <w:sz w:val="24"/>
                <w:szCs w:val="24"/>
                <w:lang w:bidi="ar"/>
              </w:rPr>
              <w:br w:type="textWrapping"/>
            </w:r>
            <w:r>
              <w:rPr>
                <w:rStyle w:val="314"/>
                <w:rFonts w:hint="default" w:cs="宋体"/>
                <w:sz w:val="24"/>
                <w:szCs w:val="24"/>
                <w:lang w:bidi="ar"/>
              </w:rPr>
              <w:t>支持接收卡画面预置，支持配置文件回读。刷新率不低于</w:t>
            </w:r>
            <w:r>
              <w:rPr>
                <w:rStyle w:val="121"/>
                <w:rFonts w:hint="eastAsia" w:ascii="宋体" w:hAnsi="宋体" w:cs="宋体"/>
                <w:sz w:val="24"/>
                <w:szCs w:val="24"/>
                <w:lang w:bidi="ar"/>
              </w:rPr>
              <w:t>3840</w:t>
            </w:r>
            <w:r>
              <w:rPr>
                <w:rStyle w:val="314"/>
                <w:rFonts w:hint="default" w:cs="宋体"/>
                <w:sz w:val="24"/>
                <w:szCs w:val="24"/>
                <w:lang w:bidi="ar"/>
              </w:rPr>
              <w:t>、有效降低摩尔纹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m²</w:t>
            </w:r>
          </w:p>
        </w:tc>
      </w:tr>
      <w:tr>
        <w:tblPrEx>
          <w:tblCellMar>
            <w:top w:w="0" w:type="dxa"/>
            <w:left w:w="108" w:type="dxa"/>
            <w:bottom w:w="0" w:type="dxa"/>
            <w:right w:w="108" w:type="dxa"/>
          </w:tblCellMar>
        </w:tblPrEx>
        <w:trPr>
          <w:trHeight w:val="860" w:hRule="atLeast"/>
        </w:trPr>
        <w:tc>
          <w:tcPr>
            <w:tcW w:w="40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Style w:val="314"/>
                <w:rFonts w:hint="default" w:cs="宋体"/>
                <w:sz w:val="24"/>
                <w:szCs w:val="24"/>
                <w:lang w:bidi="ar"/>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121"/>
                <w:rFonts w:ascii="宋体" w:hAnsi="宋体" w:cs="宋体"/>
                <w:sz w:val="24"/>
                <w:szCs w:val="24"/>
                <w:lang w:bidi="ar"/>
              </w:rPr>
            </w:pPr>
            <w:r>
              <w:rPr>
                <w:rStyle w:val="121"/>
                <w:rFonts w:hint="eastAsia" w:ascii="宋体" w:hAnsi="宋体" w:cs="宋体"/>
                <w:sz w:val="24"/>
                <w:szCs w:val="24"/>
                <w:lang w:bidi="ar"/>
              </w:rPr>
              <w:t>工业机器人</w:t>
            </w:r>
          </w:p>
        </w:tc>
        <w:tc>
          <w:tcPr>
            <w:tcW w:w="3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314"/>
                <w:rFonts w:hint="default" w:cs="宋体"/>
                <w:sz w:val="24"/>
                <w:szCs w:val="24"/>
                <w:lang w:bidi="ar"/>
              </w:rPr>
            </w:pPr>
            <w:r>
              <w:rPr>
                <w:rStyle w:val="314"/>
                <w:rFonts w:cs="宋体"/>
                <w:sz w:val="24"/>
                <w:szCs w:val="24"/>
                <w:lang w:bidi="ar"/>
              </w:rPr>
              <w:t>额定负载≥200KG  臂展不低于2700mm  6轴  位姿重复精度±0.08mm</w:t>
            </w:r>
            <w:r>
              <w:rPr>
                <w:rStyle w:val="314"/>
                <w:rFonts w:hint="default" w:cs="宋体"/>
                <w:sz w:val="24"/>
                <w:szCs w:val="24"/>
                <w:lang w:bidi="ar"/>
              </w:rPr>
              <w:t>（</w:t>
            </w:r>
            <w:r>
              <w:rPr>
                <w:rStyle w:val="314"/>
                <w:rFonts w:cs="宋体"/>
                <w:sz w:val="24"/>
                <w:szCs w:val="24"/>
                <w:lang w:bidi="ar"/>
              </w:rPr>
              <w:t>附带程序调试及基本编辑开发能力技术员</w:t>
            </w:r>
            <w:r>
              <w:rPr>
                <w:rStyle w:val="314"/>
                <w:rFonts w:hint="default" w:cs="宋体"/>
                <w:sz w:val="24"/>
                <w:szCs w:val="24"/>
                <w:lang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r>
      <w:tr>
        <w:tblPrEx>
          <w:tblCellMar>
            <w:top w:w="0" w:type="dxa"/>
            <w:left w:w="108" w:type="dxa"/>
            <w:bottom w:w="0" w:type="dxa"/>
            <w:right w:w="108" w:type="dxa"/>
          </w:tblCellMar>
        </w:tblPrEx>
        <w:trPr>
          <w:trHeight w:val="4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Style w:val="121"/>
                <w:rFonts w:hint="eastAsia" w:ascii="宋体" w:hAnsi="宋体" w:cs="宋体"/>
                <w:sz w:val="24"/>
                <w:szCs w:val="24"/>
                <w:lang w:bidi="ar"/>
              </w:rPr>
              <w:t>LCD</w:t>
            </w:r>
            <w:r>
              <w:rPr>
                <w:rStyle w:val="314"/>
                <w:rFonts w:hint="default" w:cs="宋体"/>
                <w:sz w:val="24"/>
                <w:szCs w:val="24"/>
                <w:lang w:bidi="ar"/>
              </w:rPr>
              <w:t>屏幕</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Style w:val="314"/>
                <w:rFonts w:hint="default" w:cs="宋体"/>
                <w:sz w:val="24"/>
                <w:szCs w:val="24"/>
                <w:lang w:bidi="ar"/>
              </w:rPr>
              <w:t>屏幕分辨率不低于</w:t>
            </w:r>
            <w:r>
              <w:rPr>
                <w:rStyle w:val="121"/>
                <w:rFonts w:hint="eastAsia" w:ascii="宋体" w:hAnsi="宋体" w:cs="宋体"/>
                <w:sz w:val="24"/>
                <w:szCs w:val="24"/>
                <w:lang w:bidi="ar"/>
              </w:rPr>
              <w:t xml:space="preserve">1920*1080P </w:t>
            </w:r>
            <w:bookmarkStart w:id="409" w:name="_GoBack"/>
            <w:bookmarkEnd w:id="409"/>
            <w:r>
              <w:rPr>
                <w:rStyle w:val="121"/>
                <w:rFonts w:hint="eastAsia" w:ascii="宋体" w:hAnsi="宋体" w:cs="宋体"/>
                <w:sz w:val="24"/>
                <w:szCs w:val="24"/>
                <w:lang w:bidi="ar"/>
              </w:rPr>
              <w:t>55</w:t>
            </w:r>
            <w:r>
              <w:rPr>
                <w:rStyle w:val="314"/>
                <w:rFonts w:hint="default" w:cs="宋体"/>
                <w:sz w:val="24"/>
                <w:szCs w:val="24"/>
                <w:lang w:bidi="ar"/>
              </w:rPr>
              <w:t>寸</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tblPrEx>
          <w:tblCellMar>
            <w:top w:w="0" w:type="dxa"/>
            <w:left w:w="108" w:type="dxa"/>
            <w:bottom w:w="0" w:type="dxa"/>
            <w:right w:w="108" w:type="dxa"/>
          </w:tblCellMar>
        </w:tblPrEx>
        <w:trPr>
          <w:trHeight w:val="4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投影</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Style w:val="314"/>
                <w:rFonts w:hint="default" w:cs="宋体"/>
                <w:sz w:val="24"/>
                <w:szCs w:val="24"/>
                <w:lang w:bidi="ar"/>
              </w:rPr>
              <w:t>不低于</w:t>
            </w:r>
            <w:r>
              <w:rPr>
                <w:rStyle w:val="121"/>
                <w:rFonts w:hint="eastAsia" w:ascii="宋体" w:hAnsi="宋体" w:cs="宋体"/>
                <w:sz w:val="24"/>
                <w:szCs w:val="24"/>
                <w:lang w:bidi="ar"/>
              </w:rPr>
              <w:t>8000LM</w:t>
            </w:r>
            <w:r>
              <w:rPr>
                <w:rStyle w:val="314"/>
                <w:rFonts w:hint="default" w:cs="宋体"/>
                <w:sz w:val="24"/>
                <w:szCs w:val="24"/>
                <w:lang w:bidi="ar"/>
              </w:rPr>
              <w:t xml:space="preserve">激光投影  dlp投影技术 标准分辨率1920*1200 支持正投/背投/吊顶 投影距离1.27--15m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tblPrEx>
          <w:tblCellMar>
            <w:top w:w="0" w:type="dxa"/>
            <w:left w:w="108" w:type="dxa"/>
            <w:bottom w:w="0" w:type="dxa"/>
            <w:right w:w="108" w:type="dxa"/>
          </w:tblCellMar>
        </w:tblPrEx>
        <w:trPr>
          <w:trHeight w:val="4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音响</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314"/>
                <w:rFonts w:hint="default" w:cs="宋体"/>
                <w:sz w:val="24"/>
                <w:szCs w:val="24"/>
                <w:lang w:bidi="ar"/>
              </w:rPr>
            </w:pPr>
            <w:r>
              <w:rPr>
                <w:rStyle w:val="314"/>
                <w:rFonts w:cs="宋体"/>
                <w:sz w:val="24"/>
                <w:szCs w:val="24"/>
                <w:lang w:bidi="ar"/>
              </w:rPr>
              <w:t>38Hz - 30kHz频率响应。</w:t>
            </w:r>
          </w:p>
          <w:p>
            <w:pPr>
              <w:widowControl/>
              <w:jc w:val="left"/>
              <w:textAlignment w:val="center"/>
              <w:rPr>
                <w:rStyle w:val="314"/>
                <w:rFonts w:hint="default" w:cs="宋体"/>
                <w:sz w:val="24"/>
                <w:szCs w:val="24"/>
                <w:lang w:bidi="ar"/>
              </w:rPr>
            </w:pPr>
            <w:r>
              <w:rPr>
                <w:rStyle w:val="314"/>
                <w:rFonts w:hint="default" w:cs="宋体"/>
                <w:sz w:val="24"/>
                <w:szCs w:val="24"/>
                <w:lang w:bidi="ar"/>
              </w:rPr>
              <w:t>75W LF 以及 45W HF 双功放系统，高性能 120W 功率放大能力。</w:t>
            </w:r>
          </w:p>
          <w:p>
            <w:pPr>
              <w:widowControl/>
              <w:jc w:val="left"/>
              <w:textAlignment w:val="center"/>
              <w:rPr>
                <w:rStyle w:val="314"/>
                <w:rFonts w:hint="default" w:cs="宋体"/>
                <w:sz w:val="24"/>
                <w:szCs w:val="24"/>
                <w:lang w:bidi="ar"/>
              </w:rPr>
            </w:pPr>
            <w:r>
              <w:rPr>
                <w:rStyle w:val="314"/>
                <w:rFonts w:hint="default" w:cs="宋体"/>
                <w:sz w:val="24"/>
                <w:szCs w:val="24"/>
                <w:lang w:bidi="ar"/>
              </w:rPr>
              <w:t>ROOM CONTROL（房间控制）和 HIGH TRIM（高频切除）响应控制器。</w:t>
            </w:r>
          </w:p>
          <w:p>
            <w:pPr>
              <w:widowControl/>
              <w:jc w:val="left"/>
              <w:textAlignment w:val="center"/>
              <w:rPr>
                <w:rFonts w:ascii="宋体" w:hAnsi="宋体" w:cs="宋体"/>
                <w:color w:val="000000"/>
                <w:kern w:val="0"/>
                <w:sz w:val="24"/>
                <w:lang w:bidi="ar"/>
              </w:rPr>
            </w:pPr>
            <w:r>
              <w:rPr>
                <w:rStyle w:val="314"/>
                <w:rFonts w:hint="default" w:cs="宋体"/>
                <w:sz w:val="24"/>
                <w:szCs w:val="24"/>
                <w:lang w:bidi="ar"/>
              </w:rPr>
              <w:t>XLR 和 TRS phone 型输入口，可接受平衡和非平衡信号。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tblPrEx>
          <w:tblCellMar>
            <w:top w:w="0" w:type="dxa"/>
            <w:left w:w="108" w:type="dxa"/>
            <w:bottom w:w="0" w:type="dxa"/>
            <w:right w:w="108" w:type="dxa"/>
          </w:tblCellMar>
        </w:tblPrEx>
        <w:trPr>
          <w:trHeight w:val="68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工作站</w:t>
            </w:r>
          </w:p>
        </w:tc>
        <w:tc>
          <w:tcPr>
            <w:tcW w:w="3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314"/>
                <w:rFonts w:hint="default" w:cs="宋体"/>
                <w:b/>
                <w:bCs/>
                <w:sz w:val="24"/>
                <w:szCs w:val="24"/>
                <w:lang w:bidi="ar"/>
              </w:rPr>
            </w:pPr>
            <w:r>
              <w:rPr>
                <w:rStyle w:val="314"/>
                <w:rFonts w:cs="宋体"/>
                <w:b/>
                <w:bCs/>
                <w:sz w:val="24"/>
                <w:szCs w:val="24"/>
                <w:lang w:bidi="ar"/>
              </w:rPr>
              <w:t>1、超高分播控</w:t>
            </w:r>
          </w:p>
          <w:p>
            <w:pPr>
              <w:widowControl/>
              <w:jc w:val="left"/>
              <w:textAlignment w:val="center"/>
              <w:rPr>
                <w:rStyle w:val="314"/>
                <w:rFonts w:hint="default" w:cs="宋体"/>
                <w:sz w:val="24"/>
                <w:szCs w:val="24"/>
                <w:lang w:bidi="ar"/>
              </w:rPr>
            </w:pPr>
            <w:r>
              <w:rPr>
                <w:rStyle w:val="314"/>
                <w:rFonts w:cs="宋体"/>
                <w:sz w:val="24"/>
                <w:szCs w:val="24"/>
                <w:lang w:bidi="ar"/>
              </w:rPr>
              <w:t>支持ffmpeg软件解码和DXVA 8K硬件解码技术，有效降低CPU占用率，充分利用专业图形显卡性能，实现对4K、双4K、8K、超8K屏幕的点对点显示和4K、8K素材的流畅无损播控，支持16K超长字幕点对点流畅播放，支持内容打折和首尾相接功能。服务器支持扩展增加显卡，单机支持双显卡、三显卡、四显卡级联拼接输出，单台服务器即可实现双8K、三8K、16K屏幕点对点显示。</w:t>
            </w:r>
          </w:p>
          <w:p>
            <w:pPr>
              <w:widowControl/>
              <w:jc w:val="left"/>
              <w:textAlignment w:val="center"/>
              <w:rPr>
                <w:rStyle w:val="314"/>
                <w:rFonts w:hint="default" w:cs="宋体"/>
                <w:b/>
                <w:bCs/>
                <w:sz w:val="24"/>
                <w:szCs w:val="24"/>
                <w:lang w:bidi="ar"/>
              </w:rPr>
            </w:pPr>
            <w:r>
              <w:rPr>
                <w:rStyle w:val="314"/>
                <w:rFonts w:cs="宋体"/>
                <w:b/>
                <w:bCs/>
                <w:sz w:val="24"/>
                <w:szCs w:val="24"/>
                <w:lang w:bidi="ar"/>
              </w:rPr>
              <w:t>2、帧同步级联输出</w:t>
            </w:r>
          </w:p>
          <w:p>
            <w:pPr>
              <w:widowControl/>
              <w:jc w:val="left"/>
              <w:textAlignment w:val="center"/>
              <w:rPr>
                <w:rStyle w:val="314"/>
                <w:rFonts w:hint="default" w:cs="宋体"/>
                <w:sz w:val="24"/>
                <w:szCs w:val="24"/>
                <w:lang w:bidi="ar"/>
              </w:rPr>
            </w:pPr>
            <w:r>
              <w:rPr>
                <w:rStyle w:val="314"/>
                <w:rFonts w:cs="宋体"/>
                <w:sz w:val="24"/>
                <w:szCs w:val="24"/>
                <w:lang w:bidi="ar"/>
              </w:rPr>
              <w:t>支持KFS帧同步技术，多台设备拼接级联输出可达到纳秒级0误差帧同步，</w:t>
            </w:r>
          </w:p>
          <w:p>
            <w:pPr>
              <w:widowControl/>
              <w:jc w:val="left"/>
              <w:textAlignment w:val="center"/>
              <w:rPr>
                <w:rStyle w:val="314"/>
                <w:rFonts w:hint="default" w:cs="宋体"/>
                <w:sz w:val="24"/>
                <w:szCs w:val="24"/>
                <w:lang w:bidi="ar"/>
              </w:rPr>
            </w:pPr>
            <w:r>
              <w:rPr>
                <w:rStyle w:val="314"/>
                <w:rFonts w:cs="宋体"/>
                <w:sz w:val="24"/>
                <w:szCs w:val="24"/>
                <w:lang w:bidi="ar"/>
              </w:rPr>
              <w:t>多联机模式下，显示端服务器输出画面始终和主端服务器保持帧同步播放状态，当主端服务器发送故障时，备端服务器支持帧同步自动无痕切换信号，控制端服务器支持远程集中控制多台服务器更新发布编辑素材内容，当控制端服务器故障，控备端服务器会自动接管多联机控制，可自动回读原有工程。</w:t>
            </w:r>
            <w:r>
              <w:rPr>
                <w:rStyle w:val="314"/>
                <w:rFonts w:hint="default" w:cs="宋体"/>
                <w:sz w:val="24"/>
                <w:szCs w:val="24"/>
                <w:lang w:bidi="ar"/>
              </w:rPr>
              <w:t>(提供 CNAS、ilac-MRA 认可实验室出具的测试报告)</w:t>
            </w:r>
          </w:p>
          <w:p>
            <w:pPr>
              <w:widowControl/>
              <w:jc w:val="left"/>
              <w:textAlignment w:val="center"/>
              <w:rPr>
                <w:rStyle w:val="314"/>
                <w:rFonts w:hint="default" w:cs="宋体"/>
                <w:b/>
                <w:bCs/>
                <w:sz w:val="24"/>
                <w:szCs w:val="24"/>
                <w:lang w:bidi="ar"/>
              </w:rPr>
            </w:pPr>
            <w:r>
              <w:rPr>
                <w:rStyle w:val="314"/>
                <w:rFonts w:cs="宋体"/>
                <w:b/>
                <w:bCs/>
                <w:sz w:val="24"/>
                <w:szCs w:val="24"/>
                <w:lang w:bidi="ar"/>
              </w:rPr>
              <w:t>3、多媒体融合播控</w:t>
            </w:r>
          </w:p>
          <w:p>
            <w:pPr>
              <w:widowControl/>
              <w:jc w:val="left"/>
              <w:textAlignment w:val="center"/>
              <w:rPr>
                <w:rStyle w:val="314"/>
                <w:rFonts w:hint="default" w:cs="宋体"/>
                <w:sz w:val="24"/>
                <w:szCs w:val="24"/>
                <w:lang w:bidi="ar"/>
              </w:rPr>
            </w:pPr>
            <w:r>
              <w:rPr>
                <w:rStyle w:val="314"/>
                <w:rFonts w:cs="宋体"/>
                <w:sz w:val="24"/>
                <w:szCs w:val="24"/>
                <w:lang w:bidi="ar"/>
              </w:rPr>
              <w:t>服务器可以流畅播放视频、音频、图片，支持mp4、avi、mkv、flv、mov、wmv、ts、mts、rmvb、divx、m4v、webm格式的视频；支持mp3、mp2、mpa、aac、ogg、wav 、wma、ape、ac3、flac、m1a格式的音频；支持jpg、jpeg、bmp、png、gif、tif 、tiff、ico格式的图片；对大分辨率图片支持图片自动优化，支持jpg和png格式的序列帧文件播放，并支持自定义播放频率；支持添加字幕，可以改变字幕的大小、颜色、位置、静止或者滚动、滚动方向以及滚动速率；支持动态的幻彩字可以自定义幻彩字的转场特效、转场时间、停留时间、填充类型；支持增加模拟/数字时钟，可以改变模拟时钟的指针颜色以及位置大小，可以选择数字时钟的时间类型、字体类型、字体大小、自定义固定文字；可以添加正计时、倒计时，自定义计时方式、固定文字、显示模式和显示风格；</w:t>
            </w:r>
          </w:p>
          <w:p>
            <w:pPr>
              <w:widowControl/>
              <w:jc w:val="left"/>
              <w:textAlignment w:val="center"/>
              <w:rPr>
                <w:rStyle w:val="314"/>
                <w:rFonts w:hint="default" w:cs="宋体"/>
                <w:b/>
                <w:bCs/>
                <w:sz w:val="24"/>
                <w:szCs w:val="24"/>
                <w:lang w:bidi="ar"/>
              </w:rPr>
            </w:pPr>
            <w:r>
              <w:rPr>
                <w:rStyle w:val="314"/>
                <w:rFonts w:cs="宋体"/>
                <w:b/>
                <w:bCs/>
                <w:sz w:val="24"/>
                <w:szCs w:val="24"/>
                <w:lang w:bidi="ar"/>
              </w:rPr>
              <w:t>4、高级播控</w:t>
            </w:r>
          </w:p>
          <w:p>
            <w:pPr>
              <w:widowControl/>
              <w:jc w:val="left"/>
              <w:textAlignment w:val="center"/>
              <w:rPr>
                <w:rStyle w:val="314"/>
                <w:rFonts w:hint="default" w:cs="宋体"/>
                <w:sz w:val="24"/>
                <w:szCs w:val="24"/>
                <w:lang w:bidi="ar"/>
              </w:rPr>
            </w:pPr>
            <w:r>
              <w:rPr>
                <w:rStyle w:val="314"/>
                <w:rFonts w:cs="宋体"/>
                <w:sz w:val="24"/>
                <w:szCs w:val="24"/>
                <w:lang w:bidi="ar"/>
              </w:rPr>
              <w:t>支持2010年到2022年版本的PPT、Word、Excel、PDF播放以及国产Office、PDF、OFD软件输出，支持在服务器端和平板端控制PPT翻页，支持自定义分辨率，支持PPT动画模式和图片模式，支持PPT联动预览下一页，支持页码输出，支持用翻页笔控制PPT翻页和PPT内视频的播放与暂停。支持对网页、网络流媒体的播放与控制，对打开的网页可以进行后续的访问操作比如搜索、键入、跳转等，可以控制网页的显示尺寸；播放网页流媒体时可以对显示部分进行裁剪。支持输出画面实时全屏回显、双流回显，回显帧率可达</w:t>
            </w:r>
          </w:p>
          <w:p>
            <w:pPr>
              <w:widowControl/>
              <w:jc w:val="left"/>
              <w:textAlignment w:val="center"/>
              <w:rPr>
                <w:rStyle w:val="314"/>
                <w:rFonts w:hint="default" w:cs="宋体"/>
                <w:sz w:val="24"/>
                <w:szCs w:val="24"/>
                <w:lang w:bidi="ar"/>
              </w:rPr>
            </w:pPr>
            <w:r>
              <w:rPr>
                <w:rStyle w:val="314"/>
                <w:rFonts w:cs="宋体"/>
                <w:sz w:val="24"/>
                <w:szCs w:val="24"/>
                <w:lang w:bidi="ar"/>
              </w:rPr>
              <w:t>60帧，支持画面实时预监功能。</w:t>
            </w:r>
          </w:p>
          <w:p>
            <w:pPr>
              <w:widowControl/>
              <w:jc w:val="left"/>
              <w:textAlignment w:val="center"/>
              <w:rPr>
                <w:rStyle w:val="314"/>
                <w:rFonts w:hint="default" w:cs="宋体"/>
                <w:b/>
                <w:bCs/>
                <w:sz w:val="24"/>
                <w:szCs w:val="24"/>
                <w:lang w:bidi="ar"/>
              </w:rPr>
            </w:pPr>
            <w:r>
              <w:rPr>
                <w:rStyle w:val="314"/>
                <w:rFonts w:cs="宋体"/>
                <w:b/>
                <w:bCs/>
                <w:sz w:val="24"/>
                <w:szCs w:val="24"/>
                <w:lang w:bidi="ar"/>
              </w:rPr>
              <w:t>5、互动播控</w:t>
            </w:r>
          </w:p>
          <w:p>
            <w:pPr>
              <w:widowControl/>
              <w:jc w:val="left"/>
              <w:textAlignment w:val="center"/>
              <w:rPr>
                <w:rStyle w:val="314"/>
                <w:rFonts w:hint="default" w:cs="宋体"/>
                <w:sz w:val="24"/>
                <w:szCs w:val="24"/>
                <w:lang w:bidi="ar"/>
              </w:rPr>
            </w:pPr>
            <w:r>
              <w:rPr>
                <w:rStyle w:val="314"/>
                <w:rFonts w:cs="宋体"/>
                <w:sz w:val="24"/>
                <w:szCs w:val="24"/>
                <w:lang w:bidi="ar"/>
              </w:rPr>
              <w:t>支持根据预案中素材的播放进度，对周边设备发送控制指令，实现视频内容与外围设备的联动控制；支持语音模块接入，实现语音控制屏幕的亮度调节、PPT翻页和场景切换等功能；支持智慧息屏模块接入，分析摄像头实时检测的人物活动迹象，实现人来亮屏人走息屏的智慧息屏管理；支持数据分析模块接入，分析人形摄像头采集的人体信息，以可视化图表的形式展示出人流量统计、年龄分析、性别分析、情绪分析等结果，支持与风车屏互动，屏幕实现屏幕旋转画面不转的效果，支持与滑轨屏互动，无论滑轨水平/垂直移动均可保障画面正常显示不错位。</w:t>
            </w:r>
            <w:r>
              <w:rPr>
                <w:rStyle w:val="314"/>
                <w:rFonts w:hint="default" w:cs="宋体"/>
                <w:sz w:val="24"/>
                <w:szCs w:val="24"/>
                <w:lang w:bidi="ar"/>
              </w:rPr>
              <w:t>(提供 CNAS、ilac-MRA 认可实验室出具的测试报告)</w:t>
            </w:r>
          </w:p>
          <w:p>
            <w:pPr>
              <w:widowControl/>
              <w:jc w:val="left"/>
              <w:textAlignment w:val="center"/>
              <w:rPr>
                <w:rStyle w:val="314"/>
                <w:rFonts w:hint="default" w:cs="宋体"/>
                <w:b/>
                <w:bCs/>
                <w:sz w:val="24"/>
                <w:szCs w:val="24"/>
                <w:lang w:bidi="ar"/>
              </w:rPr>
            </w:pPr>
            <w:r>
              <w:rPr>
                <w:rStyle w:val="314"/>
                <w:rFonts w:cs="宋体"/>
                <w:b/>
                <w:bCs/>
                <w:sz w:val="24"/>
                <w:szCs w:val="24"/>
                <w:lang w:bidi="ar"/>
              </w:rPr>
              <w:t>6、安全播控</w:t>
            </w:r>
          </w:p>
          <w:p>
            <w:pPr>
              <w:widowControl/>
              <w:jc w:val="left"/>
              <w:textAlignment w:val="center"/>
              <w:rPr>
                <w:rStyle w:val="314"/>
                <w:rFonts w:hint="default" w:cs="宋体"/>
                <w:sz w:val="24"/>
                <w:szCs w:val="24"/>
                <w:lang w:bidi="ar"/>
              </w:rPr>
            </w:pPr>
            <w:r>
              <w:rPr>
                <w:rStyle w:val="314"/>
                <w:rFonts w:cs="宋体"/>
                <w:sz w:val="24"/>
                <w:szCs w:val="24"/>
                <w:lang w:bidi="ar"/>
              </w:rPr>
              <w:t>播控系统采用服务器级专用组件（操作系统正版授权），搭载专业舞台编播控制软件，加上专业的系统优化，充分保证软硬件系统的稳定运行；内置一键还原系统，确保中毒等异常情况下快速恢复；内嵌EDID锁定系统，EDID信息锁定之后，可防止因输出线缆误拔、后端设备故障等导致EDID信息重置引起系统混乱。</w:t>
            </w:r>
          </w:p>
          <w:p>
            <w:pPr>
              <w:widowControl/>
              <w:jc w:val="left"/>
              <w:textAlignment w:val="center"/>
              <w:rPr>
                <w:rStyle w:val="314"/>
                <w:rFonts w:hint="default" w:cs="宋体"/>
                <w:b/>
                <w:bCs/>
                <w:sz w:val="24"/>
                <w:szCs w:val="24"/>
                <w:lang w:bidi="ar"/>
              </w:rPr>
            </w:pPr>
            <w:r>
              <w:rPr>
                <w:rStyle w:val="314"/>
                <w:rFonts w:cs="宋体"/>
                <w:b/>
                <w:bCs/>
                <w:sz w:val="24"/>
                <w:szCs w:val="24"/>
                <w:lang w:bidi="ar"/>
              </w:rPr>
              <w:t>7、私有格式</w:t>
            </w:r>
          </w:p>
          <w:p>
            <w:pPr>
              <w:widowControl/>
              <w:jc w:val="left"/>
              <w:textAlignment w:val="center"/>
              <w:rPr>
                <w:rStyle w:val="314"/>
                <w:rFonts w:hint="default" w:cs="宋体"/>
                <w:sz w:val="24"/>
                <w:szCs w:val="24"/>
                <w:lang w:bidi="ar"/>
              </w:rPr>
            </w:pPr>
            <w:r>
              <w:rPr>
                <w:rStyle w:val="314"/>
                <w:rFonts w:cs="宋体"/>
                <w:sz w:val="24"/>
                <w:szCs w:val="24"/>
                <w:lang w:bidi="ar"/>
              </w:rPr>
              <w:t>特有的KPF安全加密技术可避免重要素材泄露，服务器支持对素材格式进行私有化转码，转码时可设置私有格式的素材只允许在该类服务器上播放或只允许在该台设备上播控，转码支持对视频设置密码加密，二次转码时必须输入对应密码，</w:t>
            </w:r>
            <w:r>
              <w:rPr>
                <w:rStyle w:val="314"/>
                <w:rFonts w:cs="宋体"/>
                <w:sz w:val="24"/>
                <w:szCs w:val="24"/>
                <w:lang w:val="zh-CN" w:bidi="ar"/>
              </w:rPr>
              <w:t>第三方机器与软件无法打开与播放该文件，防止媒体文件外泄，保障文件传输与播放安全</w:t>
            </w:r>
            <w:r>
              <w:rPr>
                <w:rStyle w:val="314"/>
                <w:rFonts w:cs="宋体"/>
                <w:sz w:val="24"/>
                <w:szCs w:val="24"/>
                <w:lang w:bidi="ar"/>
              </w:rPr>
              <w:t>。</w:t>
            </w:r>
            <w:r>
              <w:rPr>
                <w:rStyle w:val="314"/>
                <w:rFonts w:hint="default" w:cs="宋体"/>
                <w:sz w:val="24"/>
                <w:szCs w:val="24"/>
                <w:lang w:bidi="ar"/>
              </w:rPr>
              <w:t>(提供 CNAS、ilac-MRA 认可实验室出具的测试报告)</w:t>
            </w:r>
          </w:p>
          <w:p>
            <w:pPr>
              <w:widowControl/>
              <w:jc w:val="left"/>
              <w:textAlignment w:val="center"/>
              <w:rPr>
                <w:rStyle w:val="314"/>
                <w:rFonts w:hint="default" w:cs="宋体"/>
                <w:b/>
                <w:bCs/>
                <w:sz w:val="24"/>
                <w:szCs w:val="24"/>
                <w:lang w:bidi="ar"/>
              </w:rPr>
            </w:pPr>
            <w:r>
              <w:rPr>
                <w:rStyle w:val="314"/>
                <w:rFonts w:cs="宋体"/>
                <w:b/>
                <w:bCs/>
                <w:sz w:val="24"/>
                <w:szCs w:val="24"/>
                <w:lang w:bidi="ar"/>
              </w:rPr>
              <w:t>8、投影融合</w:t>
            </w:r>
          </w:p>
          <w:p>
            <w:pPr>
              <w:widowControl/>
              <w:jc w:val="left"/>
              <w:textAlignment w:val="center"/>
              <w:rPr>
                <w:rStyle w:val="314"/>
                <w:rFonts w:hint="default" w:cs="宋体"/>
                <w:sz w:val="24"/>
                <w:szCs w:val="24"/>
                <w:lang w:bidi="ar"/>
              </w:rPr>
            </w:pPr>
            <w:r>
              <w:rPr>
                <w:rStyle w:val="314"/>
                <w:rFonts w:cs="宋体"/>
                <w:sz w:val="24"/>
                <w:szCs w:val="24"/>
                <w:lang w:bidi="ar"/>
              </w:rPr>
              <w:t>支持对投影输出画面多点几何校正和对多台投影进行投影融合确保全局色域统一，几何校正支持线性校正、全面校正和透视校正；融合设置支持上下左右标准融合带添加，也支持圆形、多边形特殊融合带添加；支持直接导入Scalable的map，提高调试效率和质量；支持多人协作投影，多账号同时登入编辑，可查看当前屏幕有无操作员编辑，编辑过程中可以随时保存调试效果，提高投影调试效率。</w:t>
            </w:r>
            <w:r>
              <w:rPr>
                <w:rStyle w:val="314"/>
                <w:rFonts w:hint="default" w:cs="宋体"/>
                <w:sz w:val="24"/>
                <w:szCs w:val="24"/>
                <w:lang w:bidi="ar"/>
              </w:rPr>
              <w:t>(提供 CNAS、ilac-MRA 认可实验室出具的测试报告)</w:t>
            </w:r>
          </w:p>
          <w:p>
            <w:pPr>
              <w:widowControl/>
              <w:jc w:val="left"/>
              <w:textAlignment w:val="center"/>
              <w:rPr>
                <w:rStyle w:val="314"/>
                <w:rFonts w:hint="default" w:cs="宋体"/>
                <w:b/>
                <w:bCs/>
                <w:sz w:val="24"/>
                <w:szCs w:val="24"/>
                <w:lang w:bidi="ar"/>
              </w:rPr>
            </w:pPr>
            <w:r>
              <w:rPr>
                <w:rStyle w:val="314"/>
                <w:rFonts w:cs="宋体"/>
                <w:b/>
                <w:bCs/>
                <w:sz w:val="24"/>
                <w:szCs w:val="24"/>
                <w:lang w:bidi="ar"/>
              </w:rPr>
              <w:t>9、屏幕管理异形拼接</w:t>
            </w:r>
          </w:p>
          <w:p>
            <w:pPr>
              <w:widowControl/>
              <w:jc w:val="left"/>
              <w:textAlignment w:val="center"/>
              <w:rPr>
                <w:rStyle w:val="314"/>
                <w:rFonts w:hint="default" w:cs="宋体"/>
                <w:sz w:val="24"/>
                <w:szCs w:val="24"/>
                <w:lang w:bidi="ar"/>
              </w:rPr>
            </w:pPr>
            <w:r>
              <w:rPr>
                <w:rStyle w:val="314"/>
                <w:rFonts w:cs="宋体"/>
                <w:sz w:val="24"/>
                <w:szCs w:val="24"/>
                <w:lang w:bidi="ar"/>
              </w:rPr>
              <w:t>具备屏幕管理功能，画布1 : 1映射实际屏幕布局，可根据需求将屏幕设置为不规则的形状，实现异形显示，内容免分割，不需要考虑内容分割、旋转、头尾重复等琐碎问题；针对于墙角屏的场景，软件支持墙角屏模式，通过屏幕异形布局，在软件内模拟出墙角屏，不需要定制素材即可实现单一素材的三维效果显示；不需要定制素材，可以直接将画面镜像，并且可以选择水平镜像或者垂直镜像。支持虚拟屏幕，实现摄像拼接，摄像特写，直播截取，异形播放等效果，支持多边形切片。</w:t>
            </w:r>
            <w:r>
              <w:rPr>
                <w:rStyle w:val="314"/>
                <w:rFonts w:hint="default" w:cs="宋体"/>
                <w:sz w:val="24"/>
                <w:szCs w:val="24"/>
                <w:lang w:bidi="ar"/>
              </w:rPr>
              <w:t>(提供 CNAS、ilac-MRA 认可实验室出具的测试报告)</w:t>
            </w:r>
          </w:p>
          <w:p>
            <w:pPr>
              <w:widowControl/>
              <w:jc w:val="left"/>
              <w:textAlignment w:val="center"/>
              <w:rPr>
                <w:rStyle w:val="314"/>
                <w:rFonts w:hint="default" w:cs="宋体"/>
                <w:sz w:val="24"/>
                <w:szCs w:val="24"/>
                <w:lang w:bidi="ar"/>
              </w:rPr>
            </w:pPr>
            <w:r>
              <w:rPr>
                <w:rStyle w:val="314"/>
                <w:rFonts w:cs="宋体"/>
                <w:b/>
                <w:bCs/>
                <w:sz w:val="24"/>
                <w:szCs w:val="24"/>
                <w:lang w:bidi="ar"/>
              </w:rPr>
              <w:t>10、特效播控</w:t>
            </w:r>
            <w:r>
              <w:rPr>
                <w:rStyle w:val="314"/>
                <w:rFonts w:cs="宋体"/>
                <w:sz w:val="24"/>
                <w:szCs w:val="24"/>
                <w:lang w:bidi="ar"/>
              </w:rPr>
              <w:t xml:space="preserve"> </w:t>
            </w:r>
          </w:p>
          <w:p>
            <w:pPr>
              <w:widowControl/>
              <w:jc w:val="left"/>
              <w:textAlignment w:val="center"/>
              <w:rPr>
                <w:rStyle w:val="314"/>
                <w:rFonts w:hint="default" w:cs="宋体"/>
                <w:sz w:val="24"/>
                <w:szCs w:val="24"/>
                <w:lang w:bidi="ar"/>
              </w:rPr>
            </w:pPr>
            <w:r>
              <w:rPr>
                <w:rStyle w:val="314"/>
                <w:rFonts w:cs="宋体"/>
                <w:sz w:val="24"/>
                <w:szCs w:val="24"/>
                <w:lang w:bidi="ar"/>
              </w:rPr>
              <w:t xml:space="preserve">支持蒙层、边框、循环滚动、跑马灯、鱼眼、RGB校色、反色、降噪、抠像、万花筒、镜像等29种特效，并且29中特效可以自由混合叠加；支持播放列表管理，在设置播放列表的时候，列表素材进场出场都支持百叶窗、棋盘、扇形、轮子等14种转场特效切换，且每个素材的播放时常都可以按播放次数和播放时间来选择；支持自定义画面的位置大小以及尺寸，支持对画面进行旋转，支持对画面的透明度、边框大小颜色进行自定义；可以自定义分屏布局、播放模式、播放顺序，可以实时的查看播放进度，并且可以拉动进度条来控制视频的播放。 </w:t>
            </w:r>
          </w:p>
          <w:p>
            <w:pPr>
              <w:widowControl/>
              <w:jc w:val="left"/>
              <w:textAlignment w:val="center"/>
              <w:rPr>
                <w:rStyle w:val="314"/>
                <w:rFonts w:hint="default" w:cs="宋体"/>
                <w:b/>
                <w:bCs/>
                <w:sz w:val="24"/>
                <w:szCs w:val="24"/>
                <w:lang w:bidi="ar"/>
              </w:rPr>
            </w:pPr>
            <w:r>
              <w:rPr>
                <w:rStyle w:val="314"/>
                <w:rFonts w:cs="宋体"/>
                <w:b/>
                <w:bCs/>
                <w:sz w:val="24"/>
                <w:szCs w:val="24"/>
                <w:lang w:bidi="ar"/>
              </w:rPr>
              <w:t>11、播放控制</w:t>
            </w:r>
          </w:p>
          <w:p>
            <w:pPr>
              <w:widowControl/>
              <w:jc w:val="left"/>
              <w:textAlignment w:val="center"/>
              <w:rPr>
                <w:rStyle w:val="314"/>
                <w:rFonts w:hint="default" w:cs="宋体"/>
                <w:sz w:val="24"/>
                <w:szCs w:val="24"/>
                <w:lang w:bidi="ar"/>
              </w:rPr>
            </w:pPr>
            <w:r>
              <w:rPr>
                <w:rStyle w:val="314"/>
                <w:rFonts w:cs="宋体"/>
                <w:sz w:val="24"/>
                <w:szCs w:val="24"/>
                <w:lang w:bidi="ar"/>
              </w:rPr>
              <w:t>具备实时模式和预编模式两种模式管理，并且预编的画面与实时画面可以同时预览，预编模式下可在不影响输出的基础上，完成对素材以及场景的预先编辑；在确认无误之后一键推送上屏；支持预案和时间线双模式播控，预案场景一键切换，时间线精准控制；支持对视频进行倍速播放，最慢0.1倍速，最快4倍速，为方便现场效果精确调整，必须支持集体Seek和逐帧调节视频进度。</w:t>
            </w:r>
          </w:p>
          <w:p>
            <w:pPr>
              <w:widowControl/>
              <w:jc w:val="left"/>
              <w:textAlignment w:val="center"/>
              <w:rPr>
                <w:rStyle w:val="314"/>
                <w:rFonts w:hint="default" w:cs="宋体"/>
                <w:b/>
                <w:bCs/>
                <w:sz w:val="24"/>
                <w:szCs w:val="24"/>
                <w:lang w:bidi="ar"/>
              </w:rPr>
            </w:pPr>
            <w:r>
              <w:rPr>
                <w:rStyle w:val="314"/>
                <w:rFonts w:cs="宋体"/>
                <w:b/>
                <w:bCs/>
                <w:sz w:val="24"/>
                <w:szCs w:val="24"/>
                <w:lang w:bidi="ar"/>
              </w:rPr>
              <w:t>12、外部设备对接</w:t>
            </w:r>
          </w:p>
          <w:p>
            <w:pPr>
              <w:widowControl/>
              <w:jc w:val="left"/>
              <w:textAlignment w:val="center"/>
              <w:rPr>
                <w:rStyle w:val="314"/>
                <w:rFonts w:hint="default" w:cs="宋体"/>
                <w:sz w:val="24"/>
                <w:szCs w:val="24"/>
                <w:lang w:bidi="ar"/>
              </w:rPr>
            </w:pPr>
            <w:r>
              <w:rPr>
                <w:rStyle w:val="314"/>
                <w:rFonts w:cs="宋体"/>
                <w:sz w:val="24"/>
                <w:szCs w:val="24"/>
                <w:lang w:bidi="ar"/>
              </w:rPr>
              <w:t>支持MIDI时间码的发送与接收，实现声光电一体化联动控制，支持导入通过AU等软件编辑的关键时间点文件（CVS格式）导入，并按序与列表中预案匹配；支持定义多个预案序列，可指定每个预案的触发时间码； 支持MIDI键盘控制，从MIDI键盘学习当前键值，使其与指令关联，带参数指令支持设置触发模式和取值范围，设置完成后即可使用MIDI键盘控制软件；支持窗口自定义布局，并且可以按每个人的操作习惯保存并重命名多个布局，使用时直接调用布局即可，当布局混乱时也可直接恢复系统布局；支持保存模板功能，此模板保存的是画布里屏幕管理的设置，显式口、屏幕参数设置好之后进行保存并重命名，之后使用时可以直接调用保存的模板；支持DMX512、LTC时间码、MIDI时间码和传感器输入等，可由计算机、中控及灯光控台进行操控，实现软件和周边设备的联动、整体控制等需求。</w:t>
            </w:r>
          </w:p>
          <w:p>
            <w:pPr>
              <w:widowControl/>
              <w:jc w:val="left"/>
              <w:textAlignment w:val="center"/>
              <w:rPr>
                <w:rStyle w:val="314"/>
                <w:rFonts w:hint="default" w:cs="宋体"/>
                <w:b/>
                <w:bCs/>
                <w:sz w:val="24"/>
                <w:szCs w:val="24"/>
                <w:lang w:bidi="ar"/>
              </w:rPr>
            </w:pPr>
            <w:r>
              <w:rPr>
                <w:rStyle w:val="314"/>
                <w:rFonts w:cs="宋体"/>
                <w:b/>
                <w:bCs/>
                <w:sz w:val="24"/>
                <w:szCs w:val="24"/>
                <w:lang w:bidi="ar"/>
              </w:rPr>
              <w:t>13、外部信号采集</w:t>
            </w:r>
          </w:p>
          <w:p>
            <w:pPr>
              <w:widowControl/>
              <w:jc w:val="left"/>
              <w:textAlignment w:val="center"/>
              <w:rPr>
                <w:rFonts w:ascii="宋体" w:hAnsi="宋体" w:cs="宋体"/>
                <w:color w:val="000000"/>
                <w:kern w:val="0"/>
                <w:sz w:val="24"/>
                <w:lang w:bidi="ar"/>
              </w:rPr>
            </w:pPr>
            <w:r>
              <w:rPr>
                <w:rStyle w:val="314"/>
                <w:rFonts w:cs="宋体"/>
                <w:sz w:val="24"/>
                <w:szCs w:val="24"/>
                <w:lang w:bidi="ar"/>
              </w:rPr>
              <w:t>支持NDI采集和输出，可通过网络，采集另一台电脑的屏幕不仅可以采集同一台电脑的任意屏，也可以同时采集多台电脑屏幕；可以通过网络把自身的画面输出到别的电脑上；支持Spout采集，可通过网络，采集另一台电脑的屏幕不仅可以采集同一电脑的任意屏，也可以同时采集多台电脑屏幕；支持截取自己的电脑屏幕为输出，输出内容为当前电脑显示界面且实时更新，也可以只截取电脑显示的一部分投到屏幕上；支持增加采集卡，实时采集外部电脑、摄像机信号，软件内可以查看采集信号源分辨率，并对信号源进行裁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tblPrEx>
          <w:tblCellMar>
            <w:top w:w="0" w:type="dxa"/>
            <w:left w:w="108" w:type="dxa"/>
            <w:bottom w:w="0" w:type="dxa"/>
            <w:right w:w="108" w:type="dxa"/>
          </w:tblCellMar>
        </w:tblPrEx>
        <w:trPr>
          <w:trHeight w:val="8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Style w:val="121"/>
                <w:rFonts w:hint="eastAsia" w:ascii="宋体" w:hAnsi="宋体" w:cs="宋体"/>
                <w:sz w:val="24"/>
                <w:szCs w:val="24"/>
                <w:lang w:bidi="ar"/>
              </w:rPr>
              <w:t>VR/AR/MR</w:t>
            </w:r>
            <w:r>
              <w:rPr>
                <w:rStyle w:val="314"/>
                <w:rFonts w:hint="default" w:cs="宋体"/>
                <w:sz w:val="24"/>
                <w:szCs w:val="24"/>
                <w:lang w:bidi="ar"/>
              </w:rPr>
              <w:t>设备</w:t>
            </w:r>
          </w:p>
        </w:tc>
        <w:tc>
          <w:tcPr>
            <w:tcW w:w="3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314"/>
                <w:rFonts w:hint="default" w:cs="宋体"/>
                <w:sz w:val="24"/>
                <w:szCs w:val="24"/>
                <w:lang w:bidi="ar"/>
              </w:rPr>
              <w:t>双眼分辨率</w:t>
            </w:r>
            <w:r>
              <w:rPr>
                <w:rStyle w:val="121"/>
                <w:rFonts w:hint="eastAsia" w:ascii="宋体" w:hAnsi="宋体" w:cs="宋体"/>
                <w:sz w:val="24"/>
                <w:szCs w:val="24"/>
                <w:lang w:bidi="ar"/>
              </w:rPr>
              <w:t>5760*2880 /120HZ/8G/256GB/</w:t>
            </w:r>
            <w:r>
              <w:rPr>
                <w:rStyle w:val="314"/>
                <w:rFonts w:hint="default" w:cs="宋体"/>
                <w:sz w:val="24"/>
                <w:szCs w:val="24"/>
                <w:lang w:bidi="ar"/>
              </w:rPr>
              <w:t>延迟率</w:t>
            </w:r>
            <w:r>
              <w:rPr>
                <w:rStyle w:val="121"/>
                <w:rFonts w:hint="eastAsia" w:ascii="宋体" w:hAnsi="宋体" w:cs="宋体"/>
                <w:sz w:val="24"/>
                <w:szCs w:val="24"/>
                <w:lang w:bidi="ar"/>
              </w:rPr>
              <w:t>≤20ms</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tblPrEx>
          <w:tblCellMar>
            <w:top w:w="0" w:type="dxa"/>
            <w:left w:w="108" w:type="dxa"/>
            <w:bottom w:w="0" w:type="dxa"/>
            <w:right w:w="108" w:type="dxa"/>
          </w:tblCellMar>
        </w:tblPrEx>
        <w:trPr>
          <w:trHeight w:val="4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定制设备</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交互及播放需求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r>
      <w:tr>
        <w:tblPrEx>
          <w:tblCellMar>
            <w:top w:w="0" w:type="dxa"/>
            <w:left w:w="108" w:type="dxa"/>
            <w:bottom w:w="0" w:type="dxa"/>
            <w:right w:w="108" w:type="dxa"/>
          </w:tblCellMar>
        </w:tblPrEx>
        <w:trPr>
          <w:trHeight w:val="1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交互设备</w:t>
            </w:r>
          </w:p>
        </w:tc>
        <w:tc>
          <w:tcPr>
            <w:tcW w:w="3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314"/>
                <w:rFonts w:hint="default" w:cs="宋体"/>
                <w:sz w:val="24"/>
                <w:szCs w:val="24"/>
                <w:lang w:bidi="ar"/>
              </w:rPr>
              <w:t>支持协议</w:t>
            </w:r>
            <w:r>
              <w:rPr>
                <w:rStyle w:val="121"/>
                <w:rFonts w:hint="eastAsia" w:ascii="宋体" w:hAnsi="宋体" w:cs="宋体"/>
                <w:sz w:val="24"/>
                <w:szCs w:val="24"/>
                <w:lang w:bidi="ar"/>
              </w:rPr>
              <w:t>TCP/IP</w:t>
            </w:r>
            <w:r>
              <w:rPr>
                <w:rStyle w:val="314"/>
                <w:rFonts w:hint="default" w:cs="宋体"/>
                <w:sz w:val="24"/>
                <w:szCs w:val="24"/>
                <w:lang w:bidi="ar"/>
              </w:rPr>
              <w:t>、</w:t>
            </w:r>
            <w:r>
              <w:rPr>
                <w:rStyle w:val="121"/>
                <w:rFonts w:hint="eastAsia" w:ascii="宋体" w:hAnsi="宋体" w:cs="宋体"/>
                <w:sz w:val="24"/>
                <w:szCs w:val="24"/>
                <w:lang w:bidi="ar"/>
              </w:rPr>
              <w:t>I CMP</w:t>
            </w:r>
            <w:r>
              <w:rPr>
                <w:rStyle w:val="314"/>
                <w:rFonts w:hint="default" w:cs="宋体"/>
                <w:sz w:val="24"/>
                <w:szCs w:val="24"/>
                <w:lang w:bidi="ar"/>
              </w:rPr>
              <w:t>、</w:t>
            </w:r>
            <w:r>
              <w:rPr>
                <w:rStyle w:val="121"/>
                <w:rFonts w:hint="eastAsia" w:ascii="宋体" w:hAnsi="宋体" w:cs="宋体"/>
                <w:sz w:val="24"/>
                <w:szCs w:val="24"/>
                <w:lang w:bidi="ar"/>
              </w:rPr>
              <w:t>HTTPS</w:t>
            </w:r>
            <w:r>
              <w:rPr>
                <w:rStyle w:val="314"/>
                <w:rFonts w:hint="default" w:cs="宋体"/>
                <w:sz w:val="24"/>
                <w:szCs w:val="24"/>
                <w:lang w:bidi="ar"/>
              </w:rPr>
              <w:t>、</w:t>
            </w:r>
            <w:r>
              <w:rPr>
                <w:rStyle w:val="121"/>
                <w:rFonts w:hint="eastAsia" w:ascii="宋体" w:hAnsi="宋体" w:cs="宋体"/>
                <w:sz w:val="24"/>
                <w:szCs w:val="24"/>
                <w:lang w:bidi="ar"/>
              </w:rPr>
              <w:t>IPV6</w:t>
            </w:r>
            <w:r>
              <w:rPr>
                <w:rStyle w:val="314"/>
                <w:rFonts w:hint="default" w:cs="宋体"/>
                <w:sz w:val="24"/>
                <w:szCs w:val="24"/>
                <w:lang w:bidi="ar"/>
              </w:rPr>
              <w:t>、</w:t>
            </w:r>
            <w:r>
              <w:rPr>
                <w:rStyle w:val="121"/>
                <w:rFonts w:hint="eastAsia" w:ascii="宋体" w:hAnsi="宋体" w:cs="宋体"/>
                <w:sz w:val="24"/>
                <w:szCs w:val="24"/>
                <w:lang w:bidi="ar"/>
              </w:rPr>
              <w:t>UDP</w:t>
            </w:r>
            <w:r>
              <w:rPr>
                <w:rStyle w:val="314"/>
                <w:rFonts w:hint="default" w:cs="宋体"/>
                <w:sz w:val="24"/>
                <w:szCs w:val="24"/>
                <w:lang w:bidi="ar"/>
              </w:rPr>
              <w:t>、</w:t>
            </w:r>
            <w:r>
              <w:rPr>
                <w:rStyle w:val="121"/>
                <w:rFonts w:hint="eastAsia" w:ascii="宋体" w:hAnsi="宋体" w:cs="宋体"/>
                <w:sz w:val="24"/>
                <w:szCs w:val="24"/>
                <w:lang w:bidi="ar"/>
              </w:rPr>
              <w:t>Bon jour/</w:t>
            </w:r>
            <w:r>
              <w:rPr>
                <w:rStyle w:val="314"/>
                <w:rFonts w:hint="default" w:cs="宋体"/>
                <w:sz w:val="24"/>
                <w:szCs w:val="24"/>
                <w:lang w:bidi="ar"/>
              </w:rPr>
              <w:t>激光雷达</w:t>
            </w:r>
            <w:r>
              <w:rPr>
                <w:rStyle w:val="121"/>
                <w:rFonts w:hint="eastAsia" w:ascii="宋体" w:hAnsi="宋体" w:cs="宋体"/>
                <w:sz w:val="24"/>
                <w:szCs w:val="24"/>
                <w:lang w:bidi="ar"/>
              </w:rPr>
              <w:t xml:space="preserve"> </w:t>
            </w:r>
            <w:r>
              <w:rPr>
                <w:rStyle w:val="314"/>
                <w:rFonts w:hint="default" w:cs="宋体"/>
                <w:sz w:val="24"/>
                <w:szCs w:val="24"/>
                <w:lang w:bidi="ar"/>
              </w:rPr>
              <w:t>探测范围</w:t>
            </w:r>
            <w:r>
              <w:rPr>
                <w:rStyle w:val="121"/>
                <w:rFonts w:hint="eastAsia" w:ascii="宋体" w:hAnsi="宋体" w:cs="宋体"/>
                <w:sz w:val="24"/>
                <w:szCs w:val="24"/>
                <w:lang w:bidi="ar"/>
              </w:rPr>
              <w:t xml:space="preserve">0.1-20M </w:t>
            </w:r>
            <w:r>
              <w:rPr>
                <w:rStyle w:val="314"/>
                <w:rFonts w:hint="default" w:cs="宋体"/>
                <w:sz w:val="24"/>
                <w:szCs w:val="24"/>
                <w:lang w:bidi="ar"/>
              </w:rPr>
              <w:t>精度</w:t>
            </w:r>
            <w:r>
              <w:rPr>
                <w:rStyle w:val="121"/>
                <w:rFonts w:hint="eastAsia" w:ascii="宋体" w:hAnsi="宋体" w:cs="宋体"/>
                <w:sz w:val="24"/>
                <w:szCs w:val="24"/>
                <w:lang w:bidi="ar"/>
              </w:rPr>
              <w:t xml:space="preserve">±20mm </w:t>
            </w:r>
            <w:r>
              <w:rPr>
                <w:rStyle w:val="314"/>
                <w:rFonts w:hint="default" w:cs="宋体"/>
                <w:sz w:val="24"/>
                <w:szCs w:val="24"/>
                <w:lang w:bidi="ar"/>
              </w:rPr>
              <w:t>扫描范围</w:t>
            </w:r>
            <w:r>
              <w:rPr>
                <w:rStyle w:val="121"/>
                <w:rFonts w:hint="eastAsia" w:ascii="宋体" w:hAnsi="宋体" w:cs="宋体"/>
                <w:sz w:val="24"/>
                <w:szCs w:val="24"/>
                <w:lang w:bidi="ar"/>
              </w:rPr>
              <w:t xml:space="preserve">270° </w:t>
            </w:r>
            <w:r>
              <w:rPr>
                <w:rStyle w:val="314"/>
                <w:rFonts w:hint="default" w:cs="宋体"/>
                <w:sz w:val="24"/>
                <w:szCs w:val="24"/>
                <w:lang w:bidi="ar"/>
              </w:rPr>
              <w:t>最小分辨率</w:t>
            </w:r>
            <w:r>
              <w:rPr>
                <w:rStyle w:val="121"/>
                <w:rFonts w:hint="eastAsia" w:ascii="宋体" w:hAnsi="宋体" w:cs="宋体"/>
                <w:sz w:val="24"/>
                <w:szCs w:val="24"/>
                <w:lang w:bidi="ar"/>
              </w:rPr>
              <w:t>0.08°</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r>
      <w:tr>
        <w:tblPrEx>
          <w:tblCellMar>
            <w:top w:w="0" w:type="dxa"/>
            <w:left w:w="108" w:type="dxa"/>
            <w:bottom w:w="0" w:type="dxa"/>
            <w:right w:w="108" w:type="dxa"/>
          </w:tblCellMar>
        </w:tblPrEx>
        <w:trPr>
          <w:trHeight w:val="68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其他设备</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Style w:val="314"/>
                <w:rFonts w:hint="default" w:cs="宋体"/>
                <w:sz w:val="24"/>
                <w:szCs w:val="24"/>
                <w:lang w:bidi="ar"/>
              </w:rPr>
              <w:t>专业视控服务系统，满足多路</w:t>
            </w:r>
            <w:r>
              <w:rPr>
                <w:rStyle w:val="121"/>
                <w:rFonts w:hint="eastAsia" w:ascii="宋体" w:hAnsi="宋体" w:cs="宋体"/>
                <w:sz w:val="24"/>
                <w:szCs w:val="24"/>
                <w:lang w:bidi="ar"/>
              </w:rPr>
              <w:t>DP</w:t>
            </w:r>
            <w:r>
              <w:rPr>
                <w:rStyle w:val="314"/>
                <w:rFonts w:hint="default" w:cs="宋体"/>
                <w:sz w:val="24"/>
                <w:szCs w:val="24"/>
                <w:lang w:bidi="ar"/>
              </w:rPr>
              <w:t>输出，单路输出</w:t>
            </w:r>
            <w:r>
              <w:rPr>
                <w:rStyle w:val="121"/>
                <w:rFonts w:hint="eastAsia" w:ascii="宋体" w:hAnsi="宋体" w:cs="宋体"/>
                <w:sz w:val="24"/>
                <w:szCs w:val="24"/>
                <w:lang w:bidi="ar"/>
              </w:rPr>
              <w:t>3840*1080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r>
      <w:tr>
        <w:tblPrEx>
          <w:tblCellMar>
            <w:top w:w="0" w:type="dxa"/>
            <w:left w:w="108" w:type="dxa"/>
            <w:bottom w:w="0" w:type="dxa"/>
            <w:right w:w="108" w:type="dxa"/>
          </w:tblCellMar>
        </w:tblPrEx>
        <w:trPr>
          <w:trHeight w:val="195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Style w:val="314"/>
                <w:rFonts w:hint="default" w:cs="宋体"/>
                <w:sz w:val="24"/>
                <w:szCs w:val="24"/>
                <w:lang w:bidi="ar"/>
              </w:rPr>
              <w:t>中控调试维护及配置设计方案</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中控系统</w:t>
            </w:r>
          </w:p>
        </w:tc>
        <w:tc>
          <w:tcPr>
            <w:tcW w:w="3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145"/>
                <w:rFonts w:hint="default" w:ascii="宋体" w:hAnsi="宋体" w:eastAsia="宋体" w:cs="宋体"/>
                <w:sz w:val="24"/>
                <w:szCs w:val="24"/>
                <w:lang w:bidi="ar"/>
              </w:rPr>
              <w:t>1.</w:t>
            </w:r>
            <w:r>
              <w:rPr>
                <w:rStyle w:val="373"/>
                <w:rFonts w:hint="default" w:ascii="宋体" w:hAnsi="宋体" w:eastAsia="宋体" w:cs="宋体"/>
                <w:sz w:val="24"/>
                <w:szCs w:val="24"/>
                <w:lang w:bidi="ar"/>
              </w:rPr>
              <w:t>可编程控制：系统可同时对多个支持</w:t>
            </w:r>
            <w:r>
              <w:rPr>
                <w:rStyle w:val="145"/>
                <w:rFonts w:hint="default" w:ascii="宋体" w:hAnsi="宋体" w:eastAsia="宋体" w:cs="宋体"/>
                <w:sz w:val="24"/>
                <w:szCs w:val="24"/>
                <w:lang w:bidi="ar"/>
              </w:rPr>
              <w:t>UDP</w:t>
            </w:r>
            <w:r>
              <w:rPr>
                <w:rStyle w:val="373"/>
                <w:rFonts w:hint="default" w:ascii="宋体" w:hAnsi="宋体" w:eastAsia="宋体" w:cs="宋体"/>
                <w:sz w:val="24"/>
                <w:szCs w:val="24"/>
                <w:lang w:bidi="ar"/>
              </w:rPr>
              <w:t>，</w:t>
            </w:r>
            <w:r>
              <w:rPr>
                <w:rStyle w:val="145"/>
                <w:rFonts w:hint="default" w:ascii="宋体" w:hAnsi="宋体" w:eastAsia="宋体" w:cs="宋体"/>
                <w:sz w:val="24"/>
                <w:szCs w:val="24"/>
                <w:lang w:bidi="ar"/>
              </w:rPr>
              <w:t>TCP</w:t>
            </w:r>
            <w:r>
              <w:rPr>
                <w:rStyle w:val="373"/>
                <w:rFonts w:hint="default" w:ascii="宋体" w:hAnsi="宋体" w:eastAsia="宋体" w:cs="宋体"/>
                <w:sz w:val="24"/>
                <w:szCs w:val="24"/>
                <w:lang w:bidi="ar"/>
              </w:rPr>
              <w:t>，串口等通讯协议的设备进行编程控制，实现多个设备的协同管理。（提供</w:t>
            </w:r>
            <w:r>
              <w:rPr>
                <w:rStyle w:val="145"/>
                <w:rFonts w:hint="default" w:ascii="宋体" w:hAnsi="宋体" w:eastAsia="宋体" w:cs="宋体"/>
                <w:sz w:val="24"/>
                <w:szCs w:val="24"/>
                <w:lang w:bidi="ar"/>
              </w:rPr>
              <w:t>CNAS</w:t>
            </w:r>
            <w:r>
              <w:rPr>
                <w:rStyle w:val="373"/>
                <w:rFonts w:hint="default" w:ascii="宋体" w:hAnsi="宋体" w:eastAsia="宋体" w:cs="宋体"/>
                <w:sz w:val="24"/>
                <w:szCs w:val="24"/>
                <w:lang w:bidi="ar"/>
              </w:rPr>
              <w:t>、</w:t>
            </w:r>
            <w:r>
              <w:rPr>
                <w:rStyle w:val="145"/>
                <w:rFonts w:hint="default" w:ascii="宋体" w:hAnsi="宋体" w:eastAsia="宋体" w:cs="宋体"/>
                <w:sz w:val="24"/>
                <w:szCs w:val="24"/>
                <w:lang w:bidi="ar"/>
              </w:rPr>
              <w:t>ilac-MRA</w:t>
            </w:r>
            <w:r>
              <w:rPr>
                <w:rStyle w:val="373"/>
                <w:rFonts w:hint="default" w:ascii="宋体" w:hAnsi="宋体" w:eastAsia="宋体" w:cs="宋体"/>
                <w:sz w:val="24"/>
                <w:szCs w:val="24"/>
                <w:lang w:bidi="ar"/>
              </w:rPr>
              <w:t>认可实验室出具的测试报告）。</w:t>
            </w:r>
            <w:r>
              <w:rPr>
                <w:rStyle w:val="145"/>
                <w:rFonts w:hint="default" w:ascii="宋体" w:hAnsi="宋体" w:eastAsia="宋体" w:cs="宋体"/>
                <w:sz w:val="24"/>
                <w:szCs w:val="24"/>
                <w:lang w:bidi="ar"/>
              </w:rPr>
              <w:br w:type="textWrapping"/>
            </w:r>
            <w:r>
              <w:rPr>
                <w:rStyle w:val="145"/>
                <w:rFonts w:hint="default" w:ascii="宋体" w:hAnsi="宋体" w:eastAsia="宋体" w:cs="宋体"/>
                <w:sz w:val="24"/>
                <w:szCs w:val="24"/>
                <w:lang w:bidi="ar"/>
              </w:rPr>
              <w:t>2.</w:t>
            </w:r>
            <w:r>
              <w:rPr>
                <w:rStyle w:val="373"/>
                <w:rFonts w:hint="default" w:ascii="宋体" w:hAnsi="宋体" w:eastAsia="宋体" w:cs="宋体"/>
                <w:sz w:val="24"/>
                <w:szCs w:val="24"/>
                <w:lang w:bidi="ar"/>
              </w:rPr>
              <w:t>多系统</w:t>
            </w:r>
            <w:r>
              <w:rPr>
                <w:rStyle w:val="373"/>
                <w:rFonts w:ascii="宋体" w:hAnsi="宋体" w:eastAsia="宋体" w:cs="宋体"/>
                <w:sz w:val="24"/>
                <w:szCs w:val="24"/>
                <w:lang w:bidi="ar"/>
              </w:rPr>
              <w:t>支持：系统的操作客户端可部署在</w:t>
            </w:r>
            <w:r>
              <w:rPr>
                <w:rStyle w:val="145"/>
                <w:rFonts w:ascii="宋体" w:hAnsi="宋体" w:eastAsia="宋体" w:cs="宋体"/>
                <w:sz w:val="24"/>
                <w:szCs w:val="24"/>
                <w:lang w:bidi="ar"/>
              </w:rPr>
              <w:t>Windows</w:t>
            </w:r>
            <w:r>
              <w:rPr>
                <w:rStyle w:val="373"/>
                <w:rFonts w:ascii="宋体" w:hAnsi="宋体" w:eastAsia="宋体" w:cs="宋体"/>
                <w:sz w:val="24"/>
                <w:szCs w:val="24"/>
                <w:lang w:bidi="ar"/>
              </w:rPr>
              <w:t>、</w:t>
            </w:r>
            <w:r>
              <w:rPr>
                <w:rStyle w:val="145"/>
                <w:rFonts w:ascii="宋体" w:hAnsi="宋体" w:eastAsia="宋体" w:cs="宋体"/>
                <w:sz w:val="24"/>
                <w:szCs w:val="24"/>
                <w:lang w:bidi="ar"/>
              </w:rPr>
              <w:t>IOS</w:t>
            </w:r>
            <w:r>
              <w:rPr>
                <w:rStyle w:val="373"/>
                <w:rFonts w:ascii="宋体" w:hAnsi="宋体" w:eastAsia="宋体" w:cs="宋体"/>
                <w:sz w:val="24"/>
                <w:szCs w:val="24"/>
                <w:lang w:bidi="ar"/>
              </w:rPr>
              <w:t>、</w:t>
            </w:r>
            <w:r>
              <w:rPr>
                <w:rStyle w:val="145"/>
                <w:rFonts w:ascii="宋体" w:hAnsi="宋体" w:eastAsia="宋体" w:cs="宋体"/>
                <w:sz w:val="24"/>
                <w:szCs w:val="24"/>
                <w:lang w:bidi="ar"/>
              </w:rPr>
              <w:t>Android</w:t>
            </w:r>
            <w:r>
              <w:rPr>
                <w:rStyle w:val="373"/>
                <w:rFonts w:ascii="宋体" w:hAnsi="宋体" w:eastAsia="宋体" w:cs="宋体"/>
                <w:sz w:val="24"/>
                <w:szCs w:val="24"/>
                <w:lang w:bidi="ar"/>
              </w:rPr>
              <w:t>等多种操作系统上。（提供功能性检测报告）。</w:t>
            </w:r>
            <w:r>
              <w:rPr>
                <w:rStyle w:val="145"/>
                <w:rFonts w:ascii="宋体" w:hAnsi="宋体" w:eastAsia="宋体" w:cs="宋体"/>
                <w:sz w:val="24"/>
                <w:szCs w:val="24"/>
                <w:lang w:bidi="ar"/>
              </w:rPr>
              <w:br w:type="textWrapping"/>
            </w:r>
            <w:r>
              <w:rPr>
                <w:rStyle w:val="145"/>
                <w:rFonts w:ascii="宋体" w:hAnsi="宋体" w:eastAsia="宋体" w:cs="宋体"/>
                <w:sz w:val="24"/>
                <w:szCs w:val="24"/>
                <w:lang w:bidi="ar"/>
              </w:rPr>
              <w:t>4.</w:t>
            </w:r>
            <w:r>
              <w:rPr>
                <w:rStyle w:val="373"/>
                <w:rFonts w:ascii="宋体" w:hAnsi="宋体" w:eastAsia="宋体" w:cs="宋体"/>
                <w:sz w:val="24"/>
                <w:szCs w:val="24"/>
                <w:lang w:bidi="ar"/>
              </w:rPr>
              <w:t>可视化服务器管理：可以通过平板电脑对接入系统的媒体服务器进行可视化管理，完成如下可视化操作：</w:t>
            </w:r>
            <w:r>
              <w:rPr>
                <w:rStyle w:val="145"/>
                <w:rFonts w:ascii="宋体" w:hAnsi="宋体" w:eastAsia="宋体" w:cs="宋体"/>
                <w:sz w:val="24"/>
                <w:szCs w:val="24"/>
                <w:lang w:bidi="ar"/>
              </w:rPr>
              <w:br w:type="textWrapping"/>
            </w:r>
            <w:r>
              <w:rPr>
                <w:rStyle w:val="145"/>
                <w:rFonts w:ascii="宋体" w:hAnsi="宋体" w:eastAsia="宋体" w:cs="宋体"/>
                <w:sz w:val="24"/>
                <w:szCs w:val="24"/>
                <w:lang w:bidi="ar"/>
              </w:rPr>
              <w:t>5.</w:t>
            </w:r>
            <w:r>
              <w:rPr>
                <w:rStyle w:val="373"/>
                <w:rFonts w:ascii="宋体" w:hAnsi="宋体" w:eastAsia="宋体" w:cs="宋体"/>
                <w:sz w:val="24"/>
                <w:szCs w:val="24"/>
                <w:lang w:bidi="ar"/>
              </w:rPr>
              <w:t>可视化拼接器管理：可以通过平板电脑对接入系统的多</w:t>
            </w:r>
            <w:r>
              <w:rPr>
                <w:rStyle w:val="373"/>
                <w:rFonts w:hint="default" w:ascii="宋体" w:hAnsi="宋体" w:eastAsia="宋体" w:cs="宋体"/>
                <w:sz w:val="24"/>
                <w:szCs w:val="24"/>
                <w:lang w:bidi="ar"/>
              </w:rPr>
              <w:t>画面拼接器进行可视化管理，完成如下可视化操作：实时查看接入多画面拼接器的输入信号画面；实时查看多画面</w:t>
            </w:r>
            <w:r>
              <w:rPr>
                <w:rStyle w:val="373"/>
                <w:rFonts w:ascii="宋体" w:hAnsi="宋体" w:eastAsia="宋体" w:cs="宋体"/>
                <w:sz w:val="24"/>
                <w:szCs w:val="24"/>
                <w:lang w:bidi="ar"/>
              </w:rPr>
              <w:t>拼接器的输出信号画面；以拖拽信号画面及预案的方式完成多画面拼接器的输出内容切换。（提供功能性检测报告）。</w:t>
            </w:r>
            <w:r>
              <w:rPr>
                <w:rStyle w:val="145"/>
                <w:rFonts w:ascii="宋体" w:hAnsi="宋体" w:eastAsia="宋体" w:cs="宋体"/>
                <w:sz w:val="24"/>
                <w:szCs w:val="24"/>
                <w:lang w:bidi="ar"/>
              </w:rPr>
              <w:br w:type="textWrapping"/>
            </w:r>
            <w:r>
              <w:rPr>
                <w:rStyle w:val="145"/>
                <w:rFonts w:ascii="宋体" w:hAnsi="宋体" w:eastAsia="宋体" w:cs="宋体"/>
                <w:sz w:val="24"/>
                <w:szCs w:val="24"/>
                <w:lang w:bidi="ar"/>
              </w:rPr>
              <w:t>6.</w:t>
            </w:r>
            <w:r>
              <w:rPr>
                <w:rStyle w:val="373"/>
                <w:rFonts w:ascii="宋体" w:hAnsi="宋体" w:eastAsia="宋体" w:cs="宋体"/>
                <w:sz w:val="24"/>
                <w:szCs w:val="24"/>
                <w:lang w:bidi="ar"/>
              </w:rPr>
              <w:t>定时任务：系统支持设置定时任务，可对已添加的设备进行定时任务设置，可选择执行的时间段和指定星期，定时任务指令可完成组合命令，并设置各项命令延时时间，便于对多操作状态一键式管理。（提供功能性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r>
      <w:tr>
        <w:tblPrEx>
          <w:tblCellMar>
            <w:top w:w="0" w:type="dxa"/>
            <w:left w:w="108" w:type="dxa"/>
            <w:bottom w:w="0" w:type="dxa"/>
            <w:right w:w="108" w:type="dxa"/>
          </w:tblCellMar>
        </w:tblPrEx>
        <w:trPr>
          <w:trHeight w:val="4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调试维护方案</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相关驻场技术支持人员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人</w:t>
            </w:r>
          </w:p>
        </w:tc>
      </w:tr>
      <w:tr>
        <w:tblPrEx>
          <w:tblCellMar>
            <w:top w:w="0" w:type="dxa"/>
            <w:left w:w="108" w:type="dxa"/>
            <w:bottom w:w="0" w:type="dxa"/>
            <w:right w:w="108" w:type="dxa"/>
          </w:tblCellMar>
        </w:tblPrEx>
        <w:trPr>
          <w:trHeight w:val="4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设备配置设计方案</w:t>
            </w:r>
          </w:p>
        </w:tc>
        <w:tc>
          <w:tcPr>
            <w:tcW w:w="3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color w:val="000000"/>
                <w:sz w:val="24"/>
              </w:rPr>
            </w:pPr>
            <w:r>
              <w:rPr>
                <w:rFonts w:hint="eastAsia" w:ascii="宋体" w:hAnsi="宋体" w:cs="宋体"/>
                <w:color w:val="000000"/>
                <w:sz w:val="24"/>
              </w:rPr>
              <w:t>展览空间设备规划设计图、中控拓扑图/设备配置图、机械臂程序设置调试方案等相关技术方案，保证活动顺利进行。</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r>
    </w:tbl>
    <w:p>
      <w:pPr>
        <w:spacing w:line="360" w:lineRule="auto"/>
        <w:ind w:firstLine="480" w:firstLineChars="200"/>
        <w:rPr>
          <w:rFonts w:ascii="宋体" w:hAnsi="宋体" w:cs="宋体"/>
          <w:snapToGrid w:val="0"/>
          <w:kern w:val="0"/>
          <w:sz w:val="24"/>
        </w:rPr>
      </w:pPr>
    </w:p>
    <w:p>
      <w:pPr>
        <w:spacing w:line="360" w:lineRule="auto"/>
        <w:rPr>
          <w:rFonts w:ascii="宋体" w:hAnsi="宋体" w:cs="宋体"/>
          <w:snapToGrid w:val="0"/>
          <w:kern w:val="0"/>
          <w:sz w:val="24"/>
        </w:rPr>
      </w:pPr>
      <w:r>
        <w:rPr>
          <w:rFonts w:hint="eastAsia" w:ascii="宋体" w:hAnsi="宋体" w:cs="宋体"/>
          <w:b/>
          <w:bCs/>
          <w:snapToGrid w:val="0"/>
          <w:kern w:val="0"/>
          <w:sz w:val="24"/>
        </w:rPr>
        <w:t>三、实施要求</w:t>
      </w:r>
    </w:p>
    <w:p>
      <w:pPr>
        <w:spacing w:line="360" w:lineRule="auto"/>
        <w:ind w:firstLine="480" w:firstLineChars="200"/>
        <w:rPr>
          <w:rFonts w:ascii="宋体" w:hAnsi="宋体" w:cs="宋体"/>
          <w:snapToGrid w:val="0"/>
          <w:kern w:val="0"/>
          <w:sz w:val="24"/>
        </w:rPr>
      </w:pPr>
      <w:r>
        <w:rPr>
          <w:rFonts w:ascii="宋体" w:hAnsi="宋体" w:cs="宋体"/>
          <w:snapToGrid w:val="0"/>
          <w:kern w:val="0"/>
          <w:sz w:val="24"/>
        </w:rPr>
        <w:t>1、投标人须根据</w:t>
      </w:r>
      <w:r>
        <w:rPr>
          <w:rFonts w:hint="eastAsia" w:ascii="宋体" w:hAnsi="宋体" w:cs="宋体"/>
          <w:snapToGrid w:val="0"/>
          <w:kern w:val="0"/>
          <w:sz w:val="24"/>
        </w:rPr>
        <w:t>采购人</w:t>
      </w:r>
      <w:r>
        <w:rPr>
          <w:rFonts w:ascii="宋体" w:hAnsi="宋体" w:cs="宋体"/>
          <w:snapToGrid w:val="0"/>
          <w:kern w:val="0"/>
          <w:sz w:val="24"/>
        </w:rPr>
        <w:t>出具设计方案（包括但不限于：各作品设备配置清单或服务说明、设计及平面设计图、整体效果展示说明或效果图）。设计应大气，有对比，增强视觉冲击力，展厅效果内容丰富详实，视觉效果佳、感染力强。要充分利用展厅空间，优化展线布局，给参观者以良好的观展体验。</w:t>
      </w:r>
    </w:p>
    <w:p>
      <w:pPr>
        <w:spacing w:line="360" w:lineRule="auto"/>
        <w:ind w:firstLine="480" w:firstLineChars="200"/>
        <w:rPr>
          <w:rFonts w:ascii="宋体" w:hAnsi="宋体" w:cs="宋体"/>
          <w:snapToGrid w:val="0"/>
          <w:kern w:val="0"/>
          <w:sz w:val="24"/>
        </w:rPr>
      </w:pPr>
      <w:r>
        <w:rPr>
          <w:rFonts w:ascii="宋体" w:hAnsi="宋体" w:cs="宋体"/>
          <w:snapToGrid w:val="0"/>
          <w:kern w:val="0"/>
          <w:sz w:val="24"/>
        </w:rPr>
        <w:t>2、供应商所提供的的设备租赁数量为暂定预估量，实际以采购人现场设计要求为准，由此产生的费用不作调整。提供的设备若无法满足现场要求，采购人有权要求成交供应商作出相应的更换。</w:t>
      </w:r>
    </w:p>
    <w:p>
      <w:pPr>
        <w:spacing w:line="360" w:lineRule="auto"/>
        <w:ind w:firstLine="480" w:firstLineChars="200"/>
        <w:rPr>
          <w:rFonts w:ascii="宋体" w:hAnsi="宋体" w:cs="宋体"/>
          <w:snapToGrid w:val="0"/>
          <w:kern w:val="0"/>
          <w:sz w:val="24"/>
          <w:highlight w:val="none"/>
        </w:rPr>
      </w:pPr>
      <w:r>
        <w:rPr>
          <w:rFonts w:ascii="宋体" w:hAnsi="宋体" w:cs="宋体"/>
          <w:snapToGrid w:val="0"/>
          <w:kern w:val="0"/>
          <w:sz w:val="24"/>
          <w:highlight w:val="none"/>
        </w:rPr>
        <w:t>3、实施时间：2023年12月进场，2024年</w:t>
      </w:r>
      <w:r>
        <w:rPr>
          <w:rFonts w:hint="eastAsia" w:ascii="宋体" w:hAnsi="宋体" w:cs="宋体"/>
          <w:snapToGrid w:val="0"/>
          <w:kern w:val="0"/>
          <w:sz w:val="24"/>
          <w:highlight w:val="none"/>
        </w:rPr>
        <w:t>2</w:t>
      </w:r>
      <w:r>
        <w:rPr>
          <w:rFonts w:ascii="宋体" w:hAnsi="宋体" w:cs="宋体"/>
          <w:snapToGrid w:val="0"/>
          <w:kern w:val="0"/>
          <w:sz w:val="24"/>
          <w:highlight w:val="none"/>
        </w:rPr>
        <w:t>月离场，设备需提前</w:t>
      </w:r>
      <w:r>
        <w:rPr>
          <w:rFonts w:hint="eastAsia" w:ascii="宋体" w:hAnsi="宋体" w:cs="宋体"/>
          <w:snapToGrid w:val="0"/>
          <w:kern w:val="0"/>
          <w:sz w:val="24"/>
          <w:highlight w:val="none"/>
        </w:rPr>
        <w:t>两</w:t>
      </w:r>
      <w:r>
        <w:rPr>
          <w:rFonts w:ascii="宋体" w:hAnsi="宋体" w:cs="宋体"/>
          <w:snapToGrid w:val="0"/>
          <w:kern w:val="0"/>
          <w:sz w:val="24"/>
          <w:highlight w:val="none"/>
        </w:rPr>
        <w:t>周进场安装调试完成。以上为预计时间，具体以采购人实际要求为准。</w:t>
      </w:r>
    </w:p>
    <w:p>
      <w:pPr>
        <w:spacing w:line="360" w:lineRule="auto"/>
        <w:ind w:firstLine="480" w:firstLineChars="200"/>
        <w:rPr>
          <w:rFonts w:ascii="宋体" w:hAnsi="宋体" w:cs="宋体"/>
          <w:snapToGrid w:val="0"/>
          <w:kern w:val="0"/>
          <w:sz w:val="24"/>
        </w:rPr>
      </w:pPr>
      <w:r>
        <w:rPr>
          <w:rFonts w:ascii="宋体" w:hAnsi="宋体" w:cs="宋体"/>
          <w:snapToGrid w:val="0"/>
          <w:kern w:val="0"/>
          <w:sz w:val="24"/>
        </w:rPr>
        <w:t>4、维护要求：设备出现死机、卡顿、黑屏等状况需要及时维护，要求2个小时到达现场，6个小时解决问题，如不能解决需提供备用机器免费更换使用。</w:t>
      </w:r>
    </w:p>
    <w:p>
      <w:pPr>
        <w:spacing w:line="360" w:lineRule="auto"/>
        <w:ind w:firstLine="480" w:firstLineChars="200"/>
        <w:rPr>
          <w:rFonts w:ascii="宋体" w:hAnsi="宋体" w:cs="宋体"/>
          <w:snapToGrid w:val="0"/>
          <w:kern w:val="0"/>
          <w:sz w:val="24"/>
        </w:rPr>
      </w:pPr>
      <w:r>
        <w:rPr>
          <w:rFonts w:ascii="宋体" w:hAnsi="宋体" w:cs="宋体"/>
          <w:snapToGrid w:val="0"/>
          <w:kern w:val="0"/>
          <w:sz w:val="24"/>
        </w:rPr>
        <w:t>5、设备租赁服务期内的一切设备质量、维修及损坏风险由中标人承担，需合理考虑风险因素。供应商在服务过程中必须严格按照有关操作规程进行操作，做好安全防范工作，防止一切事故的发生。在服务期间，出现人身伤亡事故，一切后果由供应商自行承担。</w:t>
      </w:r>
    </w:p>
    <w:p>
      <w:pPr>
        <w:spacing w:line="360" w:lineRule="auto"/>
        <w:rPr>
          <w:rFonts w:ascii="宋体" w:hAnsi="宋体" w:cs="宋体"/>
          <w:b/>
          <w:sz w:val="24"/>
        </w:rPr>
      </w:pPr>
      <w:r>
        <w:rPr>
          <w:rFonts w:hint="eastAsia" w:ascii="宋体" w:hAnsi="宋体" w:cs="宋体"/>
          <w:b/>
          <w:sz w:val="24"/>
        </w:rPr>
        <w:t>四、商务条款</w:t>
      </w:r>
    </w:p>
    <w:p>
      <w:pPr>
        <w:spacing w:line="360" w:lineRule="auto"/>
        <w:ind w:firstLine="482" w:firstLineChars="200"/>
        <w:rPr>
          <w:rFonts w:ascii="宋体" w:hAnsi="宋体" w:cs="宋体"/>
          <w:b/>
          <w:bCs/>
          <w:sz w:val="24"/>
        </w:rPr>
      </w:pPr>
      <w:r>
        <w:rPr>
          <w:rFonts w:hint="eastAsia" w:ascii="宋体" w:hAnsi="宋体" w:cs="宋体"/>
          <w:b/>
          <w:bCs/>
          <w:sz w:val="24"/>
        </w:rPr>
        <w:t>1</w:t>
      </w:r>
      <w:bookmarkStart w:id="28" w:name="_Toc3643"/>
      <w:bookmarkStart w:id="29" w:name="_Toc14375"/>
      <w:r>
        <w:rPr>
          <w:rFonts w:hint="eastAsia" w:ascii="宋体" w:hAnsi="宋体" w:cs="宋体"/>
          <w:b/>
          <w:bCs/>
          <w:sz w:val="24"/>
        </w:rPr>
        <w:t>、服务周期</w:t>
      </w:r>
    </w:p>
    <w:p>
      <w:pPr>
        <w:spacing w:line="360" w:lineRule="auto"/>
        <w:ind w:firstLine="480" w:firstLineChars="200"/>
        <w:rPr>
          <w:rFonts w:ascii="宋体" w:hAnsi="宋体" w:cs="宋体"/>
          <w:sz w:val="24"/>
        </w:rPr>
      </w:pPr>
      <w:r>
        <w:rPr>
          <w:rFonts w:hint="eastAsia" w:ascii="宋体" w:hAnsi="宋体" w:cs="宋体"/>
          <w:sz w:val="24"/>
        </w:rPr>
        <w:t>服务周期：签订合同之日起至2024年02月29日（具体时间以采购人通知为准）</w:t>
      </w:r>
    </w:p>
    <w:bookmarkEnd w:id="28"/>
    <w:bookmarkEnd w:id="29"/>
    <w:p>
      <w:pPr>
        <w:spacing w:line="360" w:lineRule="auto"/>
        <w:ind w:firstLine="482" w:firstLineChars="200"/>
        <w:rPr>
          <w:rFonts w:ascii="宋体" w:hAnsi="宋体" w:cs="宋体"/>
          <w:b/>
          <w:bCs/>
          <w:sz w:val="24"/>
        </w:rPr>
      </w:pPr>
      <w:bookmarkStart w:id="30" w:name="_Toc32145"/>
      <w:bookmarkStart w:id="31" w:name="_Toc30601"/>
      <w:r>
        <w:rPr>
          <w:rFonts w:hint="eastAsia" w:ascii="宋体" w:hAnsi="宋体" w:cs="宋体"/>
          <w:b/>
          <w:bCs/>
          <w:sz w:val="24"/>
        </w:rPr>
        <w:t>2、▲履约保证金</w:t>
      </w:r>
    </w:p>
    <w:p>
      <w:pPr>
        <w:spacing w:line="360" w:lineRule="auto"/>
        <w:ind w:firstLine="480" w:firstLineChars="200"/>
        <w:rPr>
          <w:rFonts w:ascii="宋体" w:hAnsi="宋体" w:cs="宋体"/>
          <w:b/>
          <w:bCs/>
          <w:sz w:val="24"/>
        </w:rPr>
      </w:pPr>
      <w:r>
        <w:rPr>
          <w:rFonts w:hint="eastAsia" w:ascii="宋体" w:hAnsi="宋体" w:cs="宋体"/>
          <w:sz w:val="24"/>
        </w:rPr>
        <w:t>合同总价的1%作为履约保证金，合同签订后7个工作日内由成交供应商向采购人缴纳，在采购人验收合格、确认成交供应商无违约行为后无息返还给成交供应商。接受金融机构、担保机构出具的以保函形式提交的履约保证金。</w:t>
      </w:r>
    </w:p>
    <w:p>
      <w:pPr>
        <w:spacing w:line="360" w:lineRule="auto"/>
        <w:ind w:firstLine="482" w:firstLineChars="200"/>
        <w:rPr>
          <w:rFonts w:ascii="宋体" w:hAnsi="宋体" w:cs="宋体"/>
          <w:b/>
          <w:bCs/>
          <w:sz w:val="24"/>
        </w:rPr>
      </w:pPr>
      <w:r>
        <w:rPr>
          <w:rFonts w:hint="eastAsia" w:ascii="宋体" w:hAnsi="宋体" w:cs="宋体"/>
          <w:b/>
          <w:bCs/>
          <w:sz w:val="24"/>
        </w:rPr>
        <w:t>3、▲付款方式：</w:t>
      </w:r>
    </w:p>
    <w:p>
      <w:pPr>
        <w:spacing w:line="360" w:lineRule="auto"/>
        <w:ind w:firstLine="480" w:firstLineChars="200"/>
        <w:rPr>
          <w:rFonts w:ascii="宋体" w:hAnsi="宋体"/>
          <w:sz w:val="24"/>
          <w:lang w:eastAsia="zh-Hans"/>
        </w:rPr>
      </w:pPr>
      <w:r>
        <w:rPr>
          <w:rFonts w:hint="eastAsia" w:ascii="宋体" w:hAnsi="宋体"/>
          <w:sz w:val="24"/>
        </w:rPr>
        <w:t>合同</w:t>
      </w:r>
      <w:r>
        <w:rPr>
          <w:rFonts w:hint="eastAsia" w:ascii="宋体" w:hAnsi="宋体"/>
          <w:sz w:val="24"/>
          <w:lang w:eastAsia="zh-Hans"/>
        </w:rPr>
        <w:t>生效以及具备实施条件后</w:t>
      </w:r>
      <w:r>
        <w:rPr>
          <w:rFonts w:hint="eastAsia" w:ascii="宋体" w:hAnsi="宋体"/>
          <w:sz w:val="24"/>
        </w:rPr>
        <w:t>7个工作日内由采购人向成交供应商支付合同总价的40%；项目结束并验收合格，采购人向成交供应商支付合同总价的60%</w:t>
      </w:r>
      <w:r>
        <w:rPr>
          <w:rFonts w:hint="eastAsia" w:ascii="宋体" w:hAnsi="宋体"/>
          <w:sz w:val="24"/>
          <w:lang w:eastAsia="zh-Hans"/>
        </w:rPr>
        <w:t>。</w:t>
      </w:r>
    </w:p>
    <w:p>
      <w:pPr>
        <w:spacing w:line="360" w:lineRule="auto"/>
        <w:ind w:firstLine="480" w:firstLineChars="200"/>
        <w:rPr>
          <w:rFonts w:ascii="宋体" w:hAnsi="宋体"/>
          <w:sz w:val="24"/>
          <w:lang w:eastAsia="zh-Hans"/>
        </w:rPr>
      </w:pPr>
      <w:r>
        <w:rPr>
          <w:rFonts w:hint="eastAsia" w:ascii="宋体" w:hAnsi="宋体"/>
          <w:sz w:val="24"/>
          <w:lang w:eastAsia="zh-Hans"/>
        </w:rPr>
        <w:t>在签订合同时，</w:t>
      </w:r>
      <w:r>
        <w:rPr>
          <w:rFonts w:hint="eastAsia" w:ascii="宋体" w:hAnsi="宋体"/>
          <w:sz w:val="24"/>
        </w:rPr>
        <w:t>中标人</w:t>
      </w:r>
      <w:r>
        <w:rPr>
          <w:rFonts w:hint="eastAsia" w:ascii="宋体" w:hAnsi="宋体"/>
          <w:sz w:val="24"/>
          <w:lang w:eastAsia="zh-Hans"/>
        </w:rPr>
        <w:t>明确表示无需预付款或者主动要求降低预付款比例的，可降低预付款比例。</w:t>
      </w:r>
    </w:p>
    <w:bookmarkEnd w:id="30"/>
    <w:bookmarkEnd w:id="31"/>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2105"/>
      <w:bookmarkEnd w:id="32"/>
      <w:bookmarkStart w:id="33" w:name="_Toc184310334"/>
      <w:bookmarkEnd w:id="33"/>
      <w:bookmarkStart w:id="34" w:name="_Toc184313282"/>
      <w:bookmarkEnd w:id="34"/>
      <w:bookmarkStart w:id="35" w:name="_Toc184314445"/>
      <w:bookmarkEnd w:id="35"/>
      <w:bookmarkStart w:id="36" w:name="_Toc184314460"/>
      <w:bookmarkEnd w:id="36"/>
      <w:bookmarkStart w:id="37" w:name="_Toc184313248"/>
      <w:bookmarkEnd w:id="37"/>
      <w:bookmarkStart w:id="38" w:name="_Toc184314435"/>
      <w:bookmarkEnd w:id="38"/>
      <w:bookmarkStart w:id="39" w:name="_Toc184313290"/>
      <w:bookmarkEnd w:id="39"/>
      <w:bookmarkStart w:id="40" w:name="_Toc184313246"/>
      <w:bookmarkEnd w:id="40"/>
      <w:bookmarkStart w:id="41" w:name="_Toc184314427"/>
      <w:bookmarkEnd w:id="41"/>
      <w:bookmarkStart w:id="42" w:name="_Toc184308036"/>
      <w:bookmarkEnd w:id="42"/>
      <w:bookmarkStart w:id="43" w:name="_Toc184314471"/>
      <w:bookmarkEnd w:id="43"/>
      <w:bookmarkStart w:id="44" w:name="_Toc184310273"/>
      <w:bookmarkEnd w:id="44"/>
      <w:bookmarkStart w:id="45" w:name="_Toc184310280"/>
      <w:bookmarkEnd w:id="45"/>
      <w:bookmarkStart w:id="46" w:name="_Toc184308054"/>
      <w:bookmarkEnd w:id="46"/>
      <w:bookmarkStart w:id="47" w:name="_Toc184312119"/>
      <w:bookmarkEnd w:id="47"/>
      <w:bookmarkStart w:id="48" w:name="_Toc184314478"/>
      <w:bookmarkEnd w:id="48"/>
      <w:bookmarkStart w:id="49" w:name="_Toc184308102"/>
      <w:bookmarkEnd w:id="49"/>
      <w:bookmarkStart w:id="50" w:name="_Toc184312126"/>
      <w:bookmarkEnd w:id="50"/>
      <w:bookmarkStart w:id="51" w:name="_Toc184308080"/>
      <w:bookmarkEnd w:id="51"/>
      <w:bookmarkStart w:id="52" w:name="_Toc184310319"/>
      <w:bookmarkEnd w:id="52"/>
      <w:bookmarkStart w:id="53" w:name="_Toc184312068"/>
      <w:bookmarkEnd w:id="53"/>
      <w:bookmarkStart w:id="54" w:name="_Toc184313300"/>
      <w:bookmarkEnd w:id="54"/>
      <w:bookmarkStart w:id="55" w:name="_Toc184308100"/>
      <w:bookmarkEnd w:id="55"/>
      <w:bookmarkStart w:id="56" w:name="_Toc184314449"/>
      <w:bookmarkEnd w:id="56"/>
      <w:bookmarkStart w:id="57" w:name="_Toc184308072"/>
      <w:bookmarkEnd w:id="57"/>
      <w:bookmarkStart w:id="58" w:name="_Toc184312115"/>
      <w:bookmarkEnd w:id="58"/>
      <w:bookmarkStart w:id="59" w:name="_Toc184308085"/>
      <w:bookmarkEnd w:id="59"/>
      <w:bookmarkStart w:id="60" w:name="_Toc184312102"/>
      <w:bookmarkEnd w:id="60"/>
      <w:bookmarkStart w:id="61" w:name="_Toc184313269"/>
      <w:bookmarkEnd w:id="61"/>
      <w:bookmarkStart w:id="62" w:name="_Toc184314433"/>
      <w:bookmarkEnd w:id="62"/>
      <w:bookmarkStart w:id="63" w:name="_Toc184308055"/>
      <w:bookmarkEnd w:id="63"/>
      <w:bookmarkStart w:id="64" w:name="_Toc184312086"/>
      <w:bookmarkEnd w:id="64"/>
      <w:bookmarkStart w:id="65" w:name="_Toc184310284"/>
      <w:bookmarkEnd w:id="65"/>
      <w:bookmarkStart w:id="66" w:name="_Toc184310301"/>
      <w:bookmarkEnd w:id="66"/>
      <w:bookmarkStart w:id="67" w:name="_Toc184312130"/>
      <w:bookmarkEnd w:id="67"/>
      <w:bookmarkStart w:id="68" w:name="_Toc184313310"/>
      <w:bookmarkEnd w:id="68"/>
      <w:bookmarkStart w:id="69" w:name="_Toc184312109"/>
      <w:bookmarkEnd w:id="69"/>
      <w:bookmarkStart w:id="70" w:name="_Toc184313265"/>
      <w:bookmarkEnd w:id="70"/>
      <w:bookmarkStart w:id="71" w:name="_Toc184312078"/>
      <w:bookmarkEnd w:id="71"/>
      <w:bookmarkStart w:id="72" w:name="_Toc184308104"/>
      <w:bookmarkEnd w:id="72"/>
      <w:bookmarkStart w:id="73" w:name="_Toc184314414"/>
      <w:bookmarkEnd w:id="73"/>
      <w:bookmarkStart w:id="74" w:name="_Toc184313261"/>
      <w:bookmarkEnd w:id="74"/>
      <w:bookmarkStart w:id="75" w:name="_Toc184312096"/>
      <w:bookmarkEnd w:id="75"/>
      <w:bookmarkStart w:id="76" w:name="_Toc184310314"/>
      <w:bookmarkEnd w:id="76"/>
      <w:bookmarkStart w:id="77" w:name="_Toc184312125"/>
      <w:bookmarkEnd w:id="77"/>
      <w:bookmarkStart w:id="78" w:name="_Toc184314475"/>
      <w:bookmarkEnd w:id="78"/>
      <w:bookmarkStart w:id="79" w:name="_Toc184314462"/>
      <w:bookmarkEnd w:id="79"/>
      <w:bookmarkStart w:id="80" w:name="_Toc184312090"/>
      <w:bookmarkEnd w:id="80"/>
      <w:bookmarkStart w:id="81" w:name="_Toc184308047"/>
      <w:bookmarkEnd w:id="81"/>
      <w:bookmarkStart w:id="82" w:name="_Toc184314444"/>
      <w:bookmarkEnd w:id="82"/>
      <w:bookmarkStart w:id="83" w:name="_Toc184308091"/>
      <w:bookmarkEnd w:id="83"/>
      <w:bookmarkStart w:id="84" w:name="_Toc184314424"/>
      <w:bookmarkEnd w:id="84"/>
      <w:bookmarkStart w:id="85" w:name="_Toc184308073"/>
      <w:bookmarkEnd w:id="85"/>
      <w:bookmarkStart w:id="86" w:name="_Toc184313249"/>
      <w:bookmarkEnd w:id="86"/>
      <w:bookmarkStart w:id="87" w:name="_Toc184310335"/>
      <w:bookmarkEnd w:id="87"/>
      <w:bookmarkStart w:id="88" w:name="_Toc184313277"/>
      <w:bookmarkEnd w:id="88"/>
      <w:bookmarkStart w:id="89" w:name="_Toc184310323"/>
      <w:bookmarkEnd w:id="89"/>
      <w:bookmarkStart w:id="90" w:name="_Toc184313267"/>
      <w:bookmarkEnd w:id="90"/>
      <w:bookmarkStart w:id="91" w:name="_Toc184313254"/>
      <w:bookmarkEnd w:id="91"/>
      <w:bookmarkStart w:id="92" w:name="_Toc184308070"/>
      <w:bookmarkEnd w:id="92"/>
      <w:bookmarkStart w:id="93" w:name="_Toc184312091"/>
      <w:bookmarkEnd w:id="93"/>
      <w:bookmarkStart w:id="94" w:name="_Toc184308060"/>
      <w:bookmarkEnd w:id="94"/>
      <w:bookmarkStart w:id="95" w:name="_Toc184312134"/>
      <w:bookmarkEnd w:id="95"/>
      <w:bookmarkStart w:id="96" w:name="_Toc184313270"/>
      <w:bookmarkEnd w:id="96"/>
      <w:bookmarkStart w:id="97" w:name="_Toc184310318"/>
      <w:bookmarkEnd w:id="97"/>
      <w:bookmarkStart w:id="98" w:name="_Toc184312081"/>
      <w:bookmarkEnd w:id="98"/>
      <w:bookmarkStart w:id="99" w:name="_Toc184312073"/>
      <w:bookmarkEnd w:id="99"/>
      <w:bookmarkStart w:id="100" w:name="_Toc184308108"/>
      <w:bookmarkEnd w:id="100"/>
      <w:bookmarkStart w:id="101" w:name="_Toc184310294"/>
      <w:bookmarkEnd w:id="101"/>
      <w:bookmarkStart w:id="102" w:name="_Toc184308101"/>
      <w:bookmarkEnd w:id="102"/>
      <w:bookmarkStart w:id="103" w:name="_Toc184313303"/>
      <w:bookmarkEnd w:id="103"/>
      <w:bookmarkStart w:id="104" w:name="_Toc184308041"/>
      <w:bookmarkEnd w:id="104"/>
      <w:bookmarkStart w:id="105" w:name="_Toc184308078"/>
      <w:bookmarkEnd w:id="105"/>
      <w:bookmarkStart w:id="106" w:name="_Toc184312128"/>
      <w:bookmarkEnd w:id="106"/>
      <w:bookmarkStart w:id="107" w:name="_Toc184314450"/>
      <w:bookmarkEnd w:id="107"/>
      <w:bookmarkStart w:id="108" w:name="_Toc184314416"/>
      <w:bookmarkEnd w:id="108"/>
      <w:bookmarkStart w:id="109" w:name="_Toc184308090"/>
      <w:bookmarkEnd w:id="109"/>
      <w:bookmarkStart w:id="110" w:name="_Toc184313250"/>
      <w:bookmarkEnd w:id="110"/>
      <w:bookmarkStart w:id="111" w:name="_Toc184314421"/>
      <w:bookmarkEnd w:id="111"/>
      <w:bookmarkStart w:id="112" w:name="_Toc184310326"/>
      <w:bookmarkEnd w:id="112"/>
      <w:bookmarkStart w:id="113" w:name="_Toc184313293"/>
      <w:bookmarkEnd w:id="113"/>
      <w:bookmarkStart w:id="114" w:name="_Toc184314480"/>
      <w:bookmarkEnd w:id="114"/>
      <w:bookmarkStart w:id="115" w:name="_Toc184312104"/>
      <w:bookmarkEnd w:id="115"/>
      <w:bookmarkStart w:id="116" w:name="_Toc184313264"/>
      <w:bookmarkEnd w:id="116"/>
      <w:bookmarkStart w:id="117" w:name="_Toc184314474"/>
      <w:bookmarkEnd w:id="117"/>
      <w:bookmarkStart w:id="118" w:name="_Toc184313304"/>
      <w:bookmarkEnd w:id="118"/>
      <w:bookmarkStart w:id="119" w:name="_Toc184312103"/>
      <w:bookmarkEnd w:id="119"/>
      <w:bookmarkStart w:id="120" w:name="_Toc184314417"/>
      <w:bookmarkEnd w:id="120"/>
      <w:bookmarkStart w:id="121" w:name="_Toc184308045"/>
      <w:bookmarkEnd w:id="121"/>
      <w:bookmarkStart w:id="122" w:name="_Toc184313257"/>
      <w:bookmarkEnd w:id="122"/>
      <w:bookmarkStart w:id="123" w:name="_Toc184313280"/>
      <w:bookmarkEnd w:id="123"/>
      <w:bookmarkStart w:id="124" w:name="_Toc184312088"/>
      <w:bookmarkEnd w:id="124"/>
      <w:bookmarkStart w:id="125" w:name="_Toc184308071"/>
      <w:bookmarkEnd w:id="125"/>
      <w:bookmarkStart w:id="126" w:name="_Toc184313253"/>
      <w:bookmarkEnd w:id="126"/>
      <w:bookmarkStart w:id="127" w:name="_Toc184313247"/>
      <w:bookmarkEnd w:id="127"/>
      <w:bookmarkStart w:id="128" w:name="_Toc184314443"/>
      <w:bookmarkEnd w:id="128"/>
      <w:bookmarkStart w:id="129" w:name="_Toc184308069"/>
      <w:bookmarkEnd w:id="129"/>
      <w:bookmarkStart w:id="130" w:name="_Toc184310295"/>
      <w:bookmarkEnd w:id="130"/>
      <w:bookmarkStart w:id="131" w:name="_Toc184308088"/>
      <w:bookmarkEnd w:id="131"/>
      <w:bookmarkStart w:id="132" w:name="_Toc184313251"/>
      <w:bookmarkEnd w:id="132"/>
      <w:bookmarkStart w:id="133" w:name="_Toc184310329"/>
      <w:bookmarkEnd w:id="133"/>
      <w:bookmarkStart w:id="134" w:name="_Toc184312070"/>
      <w:bookmarkEnd w:id="134"/>
      <w:bookmarkStart w:id="135" w:name="_Toc184310288"/>
      <w:bookmarkEnd w:id="135"/>
      <w:bookmarkStart w:id="136" w:name="_Toc184312108"/>
      <w:bookmarkEnd w:id="136"/>
      <w:bookmarkStart w:id="137" w:name="_Toc184313284"/>
      <w:bookmarkEnd w:id="137"/>
      <w:bookmarkStart w:id="138" w:name="_Toc184314468"/>
      <w:bookmarkEnd w:id="138"/>
      <w:bookmarkStart w:id="139" w:name="_Toc184312098"/>
      <w:bookmarkEnd w:id="139"/>
      <w:bookmarkStart w:id="140" w:name="_Toc184310289"/>
      <w:bookmarkEnd w:id="140"/>
      <w:bookmarkStart w:id="141" w:name="_Toc184314476"/>
      <w:bookmarkEnd w:id="141"/>
      <w:bookmarkStart w:id="142" w:name="_Toc184314455"/>
      <w:bookmarkEnd w:id="142"/>
      <w:bookmarkStart w:id="143" w:name="_Toc184312095"/>
      <w:bookmarkEnd w:id="143"/>
      <w:bookmarkStart w:id="144" w:name="_Toc184312132"/>
      <w:bookmarkEnd w:id="144"/>
      <w:bookmarkStart w:id="145" w:name="_Toc184313273"/>
      <w:bookmarkEnd w:id="145"/>
      <w:bookmarkStart w:id="146" w:name="_Toc184314440"/>
      <w:bookmarkEnd w:id="146"/>
      <w:bookmarkStart w:id="147" w:name="_Toc184308098"/>
      <w:bookmarkEnd w:id="147"/>
      <w:bookmarkStart w:id="148" w:name="_Toc184312137"/>
      <w:bookmarkEnd w:id="148"/>
      <w:bookmarkStart w:id="149" w:name="_Toc184313285"/>
      <w:bookmarkEnd w:id="149"/>
      <w:bookmarkStart w:id="150" w:name="_Toc184310286"/>
      <w:bookmarkEnd w:id="150"/>
      <w:bookmarkStart w:id="151" w:name="_Toc184312113"/>
      <w:bookmarkEnd w:id="151"/>
      <w:bookmarkStart w:id="152" w:name="_Toc184308046"/>
      <w:bookmarkEnd w:id="152"/>
      <w:bookmarkStart w:id="153" w:name="_Toc184314437"/>
      <w:bookmarkEnd w:id="153"/>
      <w:bookmarkStart w:id="154" w:name="_Toc184312076"/>
      <w:bookmarkEnd w:id="154"/>
      <w:bookmarkStart w:id="155" w:name="_Toc184314464"/>
      <w:bookmarkEnd w:id="155"/>
      <w:bookmarkStart w:id="156" w:name="_Toc184314420"/>
      <w:bookmarkEnd w:id="156"/>
      <w:bookmarkStart w:id="157" w:name="_Toc184308093"/>
      <w:bookmarkEnd w:id="157"/>
      <w:bookmarkStart w:id="158" w:name="_Toc184312072"/>
      <w:bookmarkEnd w:id="158"/>
      <w:bookmarkStart w:id="159" w:name="_Toc184313299"/>
      <w:bookmarkEnd w:id="159"/>
      <w:bookmarkStart w:id="160" w:name="_Toc184312084"/>
      <w:bookmarkEnd w:id="160"/>
      <w:bookmarkStart w:id="161" w:name="_Toc184310324"/>
      <w:bookmarkEnd w:id="161"/>
      <w:bookmarkStart w:id="162" w:name="_Toc184308057"/>
      <w:bookmarkEnd w:id="162"/>
      <w:bookmarkStart w:id="163" w:name="_Toc184308066"/>
      <w:bookmarkEnd w:id="163"/>
      <w:bookmarkStart w:id="164" w:name="_Toc184314439"/>
      <w:bookmarkEnd w:id="164"/>
      <w:bookmarkStart w:id="165" w:name="_Toc184310336"/>
      <w:bookmarkEnd w:id="165"/>
      <w:bookmarkStart w:id="166" w:name="_Toc184312118"/>
      <w:bookmarkEnd w:id="166"/>
      <w:bookmarkStart w:id="167" w:name="_Toc184310342"/>
      <w:bookmarkEnd w:id="167"/>
      <w:bookmarkStart w:id="168" w:name="_Toc184313302"/>
      <w:bookmarkEnd w:id="168"/>
      <w:bookmarkStart w:id="169" w:name="_Toc184314452"/>
      <w:bookmarkEnd w:id="169"/>
      <w:bookmarkStart w:id="170" w:name="_Toc184308068"/>
      <w:bookmarkEnd w:id="170"/>
      <w:bookmarkStart w:id="171" w:name="_Toc184310331"/>
      <w:bookmarkEnd w:id="171"/>
      <w:bookmarkStart w:id="172" w:name="_Toc184312117"/>
      <w:bookmarkEnd w:id="172"/>
      <w:bookmarkStart w:id="173" w:name="_Toc184312138"/>
      <w:bookmarkEnd w:id="173"/>
      <w:bookmarkStart w:id="174" w:name="_Toc184312139"/>
      <w:bookmarkEnd w:id="174"/>
      <w:bookmarkStart w:id="175" w:name="_Toc184313263"/>
      <w:bookmarkEnd w:id="175"/>
      <w:bookmarkStart w:id="176" w:name="_Toc184313288"/>
      <w:bookmarkEnd w:id="176"/>
      <w:bookmarkStart w:id="177" w:name="_Toc184313238"/>
      <w:bookmarkEnd w:id="177"/>
      <w:bookmarkStart w:id="178" w:name="_Toc184313241"/>
      <w:bookmarkEnd w:id="178"/>
      <w:bookmarkStart w:id="179" w:name="_Toc184308107"/>
      <w:bookmarkEnd w:id="179"/>
      <w:bookmarkStart w:id="180" w:name="_Toc184314454"/>
      <w:bookmarkEnd w:id="180"/>
      <w:bookmarkStart w:id="181" w:name="_Toc184312082"/>
      <w:bookmarkEnd w:id="181"/>
      <w:bookmarkStart w:id="182" w:name="_Toc184312122"/>
      <w:bookmarkEnd w:id="182"/>
      <w:bookmarkStart w:id="183" w:name="_Toc184314470"/>
      <w:bookmarkEnd w:id="183"/>
      <w:bookmarkStart w:id="184" w:name="_Toc184314459"/>
      <w:bookmarkEnd w:id="184"/>
      <w:bookmarkStart w:id="185" w:name="_Toc184313289"/>
      <w:bookmarkEnd w:id="185"/>
      <w:bookmarkStart w:id="186" w:name="_Toc184308097"/>
      <w:bookmarkEnd w:id="186"/>
      <w:bookmarkStart w:id="187" w:name="_Toc184312089"/>
      <w:bookmarkEnd w:id="187"/>
      <w:bookmarkStart w:id="188" w:name="_Toc184313309"/>
      <w:bookmarkEnd w:id="188"/>
      <w:bookmarkStart w:id="189" w:name="_Toc184313301"/>
      <w:bookmarkEnd w:id="189"/>
      <w:bookmarkStart w:id="190" w:name="_Toc184312077"/>
      <w:bookmarkEnd w:id="190"/>
      <w:bookmarkStart w:id="191" w:name="_Toc184308064"/>
      <w:bookmarkEnd w:id="191"/>
      <w:bookmarkStart w:id="192" w:name="_Toc184310305"/>
      <w:bookmarkEnd w:id="192"/>
      <w:bookmarkStart w:id="193" w:name="_Toc184310304"/>
      <w:bookmarkEnd w:id="193"/>
      <w:bookmarkStart w:id="194" w:name="_Toc184310343"/>
      <w:bookmarkEnd w:id="194"/>
      <w:bookmarkStart w:id="195" w:name="_Toc184310311"/>
      <w:bookmarkEnd w:id="195"/>
      <w:bookmarkStart w:id="196" w:name="_Toc184308081"/>
      <w:bookmarkEnd w:id="196"/>
      <w:bookmarkStart w:id="197" w:name="_Toc184310282"/>
      <w:bookmarkEnd w:id="197"/>
      <w:bookmarkStart w:id="198" w:name="_Toc184314456"/>
      <w:bookmarkEnd w:id="198"/>
      <w:bookmarkStart w:id="199" w:name="_Toc184313256"/>
      <w:bookmarkEnd w:id="199"/>
      <w:bookmarkStart w:id="200" w:name="_Toc184314442"/>
      <w:bookmarkEnd w:id="200"/>
      <w:bookmarkStart w:id="201" w:name="_Toc184314447"/>
      <w:bookmarkEnd w:id="201"/>
      <w:bookmarkStart w:id="202" w:name="_Toc184314432"/>
      <w:bookmarkEnd w:id="202"/>
      <w:bookmarkStart w:id="203" w:name="_Toc184314446"/>
      <w:bookmarkEnd w:id="203"/>
      <w:bookmarkStart w:id="204" w:name="_Toc184308040"/>
      <w:bookmarkEnd w:id="204"/>
      <w:bookmarkStart w:id="205" w:name="_Toc184314413"/>
      <w:bookmarkEnd w:id="205"/>
      <w:bookmarkStart w:id="206" w:name="_Toc184313268"/>
      <w:bookmarkEnd w:id="206"/>
      <w:bookmarkStart w:id="207" w:name="_Toc184312127"/>
      <w:bookmarkEnd w:id="207"/>
      <w:bookmarkStart w:id="208" w:name="_Toc184308042"/>
      <w:bookmarkEnd w:id="208"/>
      <w:bookmarkStart w:id="209" w:name="_Toc184312116"/>
      <w:bookmarkEnd w:id="209"/>
      <w:bookmarkStart w:id="210" w:name="_Toc184310310"/>
      <w:bookmarkEnd w:id="210"/>
      <w:bookmarkStart w:id="211" w:name="_Toc184314438"/>
      <w:bookmarkEnd w:id="211"/>
      <w:bookmarkStart w:id="212" w:name="_Toc184313281"/>
      <w:bookmarkEnd w:id="212"/>
      <w:bookmarkStart w:id="213" w:name="_Toc184308038"/>
      <w:bookmarkEnd w:id="213"/>
      <w:bookmarkStart w:id="214" w:name="_Toc184308044"/>
      <w:bookmarkEnd w:id="214"/>
      <w:bookmarkStart w:id="215" w:name="_Toc184314479"/>
      <w:bookmarkEnd w:id="215"/>
      <w:bookmarkStart w:id="216" w:name="_Toc184308074"/>
      <w:bookmarkEnd w:id="216"/>
      <w:bookmarkStart w:id="217" w:name="_Toc184313255"/>
      <w:bookmarkEnd w:id="217"/>
      <w:bookmarkStart w:id="218" w:name="_Toc184314425"/>
      <w:bookmarkEnd w:id="218"/>
      <w:bookmarkStart w:id="219" w:name="_Toc184314415"/>
      <w:bookmarkEnd w:id="219"/>
      <w:bookmarkStart w:id="220" w:name="_Toc184310330"/>
      <w:bookmarkEnd w:id="220"/>
      <w:bookmarkStart w:id="221" w:name="_Toc184314428"/>
      <w:bookmarkEnd w:id="221"/>
      <w:bookmarkStart w:id="222" w:name="_Toc184314472"/>
      <w:bookmarkEnd w:id="222"/>
      <w:bookmarkStart w:id="223" w:name="_Toc184312071"/>
      <w:bookmarkEnd w:id="223"/>
      <w:bookmarkStart w:id="224" w:name="_Toc184313262"/>
      <w:bookmarkEnd w:id="224"/>
      <w:bookmarkStart w:id="225" w:name="_Toc184314469"/>
      <w:bookmarkEnd w:id="225"/>
      <w:bookmarkStart w:id="226" w:name="_Toc184314466"/>
      <w:bookmarkEnd w:id="226"/>
      <w:bookmarkStart w:id="227" w:name="_Toc184310300"/>
      <w:bookmarkEnd w:id="227"/>
      <w:bookmarkStart w:id="228" w:name="_Toc184312067"/>
      <w:bookmarkEnd w:id="228"/>
      <w:bookmarkStart w:id="229" w:name="_Toc184312106"/>
      <w:bookmarkEnd w:id="229"/>
      <w:bookmarkStart w:id="230" w:name="_Toc184313276"/>
      <w:bookmarkEnd w:id="230"/>
      <w:bookmarkStart w:id="231" w:name="_Toc184312092"/>
      <w:bookmarkEnd w:id="231"/>
      <w:bookmarkStart w:id="232" w:name="_Toc184310338"/>
      <w:bookmarkEnd w:id="232"/>
      <w:bookmarkStart w:id="233" w:name="_Toc184314461"/>
      <w:bookmarkEnd w:id="233"/>
      <w:bookmarkStart w:id="234" w:name="_Toc184308037"/>
      <w:bookmarkEnd w:id="234"/>
      <w:bookmarkStart w:id="235" w:name="_Toc184310306"/>
      <w:bookmarkEnd w:id="235"/>
      <w:bookmarkStart w:id="236" w:name="_Toc184314441"/>
      <w:bookmarkEnd w:id="236"/>
      <w:bookmarkStart w:id="237" w:name="_Toc184310312"/>
      <w:bookmarkEnd w:id="237"/>
      <w:bookmarkStart w:id="238" w:name="_Toc184310327"/>
      <w:bookmarkEnd w:id="238"/>
      <w:bookmarkStart w:id="239" w:name="_Toc184314457"/>
      <w:bookmarkEnd w:id="239"/>
      <w:bookmarkStart w:id="240" w:name="_Toc184314431"/>
      <w:bookmarkEnd w:id="240"/>
      <w:bookmarkStart w:id="241" w:name="_Toc184313307"/>
      <w:bookmarkEnd w:id="241"/>
      <w:bookmarkStart w:id="242" w:name="_Toc184313243"/>
      <w:bookmarkEnd w:id="242"/>
      <w:bookmarkStart w:id="243" w:name="_Toc184310341"/>
      <w:bookmarkEnd w:id="243"/>
      <w:bookmarkStart w:id="244" w:name="_Toc184310279"/>
      <w:bookmarkEnd w:id="244"/>
      <w:bookmarkStart w:id="245" w:name="_Toc184314412"/>
      <w:bookmarkEnd w:id="245"/>
      <w:bookmarkStart w:id="246" w:name="_Toc184308058"/>
      <w:bookmarkEnd w:id="246"/>
      <w:bookmarkStart w:id="247" w:name="_Toc184308089"/>
      <w:bookmarkEnd w:id="247"/>
      <w:bookmarkStart w:id="248" w:name="_Toc184310298"/>
      <w:bookmarkEnd w:id="248"/>
      <w:bookmarkStart w:id="249" w:name="_Toc184313260"/>
      <w:bookmarkEnd w:id="249"/>
      <w:bookmarkStart w:id="250" w:name="_Toc184314419"/>
      <w:bookmarkEnd w:id="250"/>
      <w:bookmarkStart w:id="251" w:name="_Toc184314436"/>
      <w:bookmarkEnd w:id="251"/>
      <w:bookmarkStart w:id="252" w:name="_Toc184312080"/>
      <w:bookmarkEnd w:id="252"/>
      <w:bookmarkStart w:id="253" w:name="_Toc184312111"/>
      <w:bookmarkEnd w:id="253"/>
      <w:bookmarkStart w:id="254" w:name="_Toc184314429"/>
      <w:bookmarkEnd w:id="254"/>
      <w:bookmarkStart w:id="255" w:name="_Toc184313308"/>
      <w:bookmarkEnd w:id="255"/>
      <w:bookmarkStart w:id="256" w:name="_Toc184310276"/>
      <w:bookmarkEnd w:id="256"/>
      <w:bookmarkStart w:id="257" w:name="_Toc184314477"/>
      <w:bookmarkEnd w:id="257"/>
      <w:bookmarkStart w:id="258" w:name="_Toc184312097"/>
      <w:bookmarkEnd w:id="258"/>
      <w:bookmarkStart w:id="259" w:name="_Toc184310275"/>
      <w:bookmarkEnd w:id="259"/>
      <w:bookmarkStart w:id="260" w:name="_Toc184313287"/>
      <w:bookmarkEnd w:id="260"/>
      <w:bookmarkStart w:id="261" w:name="_Toc184310274"/>
      <w:bookmarkEnd w:id="261"/>
      <w:bookmarkStart w:id="262" w:name="_Toc184313291"/>
      <w:bookmarkEnd w:id="262"/>
      <w:bookmarkStart w:id="263" w:name="_Toc184308105"/>
      <w:bookmarkEnd w:id="263"/>
      <w:bookmarkStart w:id="264" w:name="_Toc184312135"/>
      <w:bookmarkEnd w:id="264"/>
      <w:bookmarkStart w:id="265" w:name="_Toc184308059"/>
      <w:bookmarkEnd w:id="265"/>
      <w:bookmarkStart w:id="266" w:name="_Toc184308079"/>
      <w:bookmarkEnd w:id="266"/>
      <w:bookmarkStart w:id="267" w:name="_Toc184314434"/>
      <w:bookmarkEnd w:id="267"/>
      <w:bookmarkStart w:id="268" w:name="_Toc184308062"/>
      <w:bookmarkEnd w:id="268"/>
      <w:bookmarkStart w:id="269" w:name="_Toc184308050"/>
      <w:bookmarkEnd w:id="269"/>
      <w:bookmarkStart w:id="270" w:name="_Toc184313259"/>
      <w:bookmarkEnd w:id="270"/>
      <w:bookmarkStart w:id="271" w:name="_Toc184308087"/>
      <w:bookmarkEnd w:id="271"/>
      <w:bookmarkStart w:id="272" w:name="_Toc184314422"/>
      <w:bookmarkEnd w:id="272"/>
      <w:bookmarkStart w:id="273" w:name="_Toc184310339"/>
      <w:bookmarkEnd w:id="273"/>
      <w:bookmarkStart w:id="274" w:name="_Toc184313305"/>
      <w:bookmarkEnd w:id="274"/>
      <w:bookmarkStart w:id="275" w:name="_Toc184314423"/>
      <w:bookmarkEnd w:id="275"/>
      <w:bookmarkStart w:id="276" w:name="_Toc184313274"/>
      <w:bookmarkEnd w:id="276"/>
      <w:bookmarkStart w:id="277" w:name="_Toc184310296"/>
      <w:bookmarkEnd w:id="277"/>
      <w:bookmarkStart w:id="278" w:name="_Toc184312120"/>
      <w:bookmarkEnd w:id="278"/>
      <w:bookmarkStart w:id="279" w:name="_Toc184312074"/>
      <w:bookmarkEnd w:id="279"/>
      <w:bookmarkStart w:id="280" w:name="_Toc184310337"/>
      <w:bookmarkEnd w:id="280"/>
      <w:bookmarkStart w:id="281" w:name="_Toc184314473"/>
      <w:bookmarkEnd w:id="281"/>
      <w:bookmarkStart w:id="282" w:name="_Toc184314451"/>
      <w:bookmarkEnd w:id="282"/>
      <w:bookmarkStart w:id="283" w:name="_Toc184310278"/>
      <w:bookmarkEnd w:id="283"/>
      <w:bookmarkStart w:id="284" w:name="_Toc184313242"/>
      <w:bookmarkEnd w:id="284"/>
      <w:bookmarkStart w:id="285" w:name="_Toc184313240"/>
      <w:bookmarkEnd w:id="285"/>
      <w:bookmarkStart w:id="286" w:name="_Toc184312107"/>
      <w:bookmarkEnd w:id="286"/>
      <w:bookmarkStart w:id="287" w:name="_Toc184313239"/>
      <w:bookmarkEnd w:id="287"/>
      <w:bookmarkStart w:id="288" w:name="_Toc184312101"/>
      <w:bookmarkEnd w:id="288"/>
      <w:bookmarkStart w:id="289" w:name="_Toc184313283"/>
      <w:bookmarkEnd w:id="289"/>
      <w:bookmarkStart w:id="290" w:name="_Toc184308043"/>
      <w:bookmarkEnd w:id="290"/>
      <w:bookmarkStart w:id="291" w:name="_Toc184312123"/>
      <w:bookmarkEnd w:id="291"/>
      <w:bookmarkStart w:id="292" w:name="_Toc184308052"/>
      <w:bookmarkEnd w:id="292"/>
      <w:bookmarkStart w:id="293" w:name="_Toc184310309"/>
      <w:bookmarkEnd w:id="293"/>
      <w:bookmarkStart w:id="294" w:name="_Toc184314410"/>
      <w:bookmarkEnd w:id="294"/>
      <w:bookmarkStart w:id="295" w:name="_Toc184310285"/>
      <w:bookmarkEnd w:id="295"/>
      <w:bookmarkStart w:id="296" w:name="_Toc184310287"/>
      <w:bookmarkEnd w:id="296"/>
      <w:bookmarkStart w:id="297" w:name="_Toc184313286"/>
      <w:bookmarkEnd w:id="297"/>
      <w:bookmarkStart w:id="298" w:name="_Toc184313292"/>
      <w:bookmarkEnd w:id="298"/>
      <w:bookmarkStart w:id="299" w:name="_Toc184310340"/>
      <w:bookmarkEnd w:id="299"/>
      <w:bookmarkStart w:id="300" w:name="_Toc184313266"/>
      <w:bookmarkEnd w:id="300"/>
      <w:bookmarkStart w:id="301" w:name="_Toc184313297"/>
      <w:bookmarkEnd w:id="301"/>
      <w:bookmarkStart w:id="302" w:name="_Toc184308056"/>
      <w:bookmarkEnd w:id="302"/>
      <w:bookmarkStart w:id="303" w:name="_Toc184310299"/>
      <w:bookmarkEnd w:id="303"/>
      <w:bookmarkStart w:id="304" w:name="_Toc184310344"/>
      <w:bookmarkEnd w:id="304"/>
      <w:bookmarkStart w:id="305" w:name="_Toc184312121"/>
      <w:bookmarkEnd w:id="305"/>
      <w:bookmarkStart w:id="306" w:name="_Toc184312083"/>
      <w:bookmarkEnd w:id="306"/>
      <w:bookmarkStart w:id="307" w:name="_Toc184313271"/>
      <w:bookmarkEnd w:id="307"/>
      <w:bookmarkStart w:id="308" w:name="_Toc184308051"/>
      <w:bookmarkEnd w:id="308"/>
      <w:bookmarkStart w:id="309" w:name="_Toc184314448"/>
      <w:bookmarkEnd w:id="309"/>
      <w:bookmarkStart w:id="310" w:name="_Toc184308063"/>
      <w:bookmarkEnd w:id="310"/>
      <w:bookmarkStart w:id="311" w:name="_Toc184308067"/>
      <w:bookmarkEnd w:id="311"/>
      <w:bookmarkStart w:id="312" w:name="_Toc184308048"/>
      <w:bookmarkEnd w:id="312"/>
      <w:bookmarkStart w:id="313" w:name="_Toc184312133"/>
      <w:bookmarkEnd w:id="313"/>
      <w:bookmarkStart w:id="314" w:name="_Toc184313275"/>
      <w:bookmarkEnd w:id="314"/>
      <w:bookmarkStart w:id="315" w:name="_Toc184314458"/>
      <w:bookmarkEnd w:id="315"/>
      <w:bookmarkStart w:id="316" w:name="_Toc184314411"/>
      <w:bookmarkEnd w:id="316"/>
      <w:bookmarkStart w:id="317" w:name="_Toc184310303"/>
      <w:bookmarkEnd w:id="317"/>
      <w:bookmarkStart w:id="318" w:name="_Toc184308061"/>
      <w:bookmarkEnd w:id="318"/>
      <w:bookmarkStart w:id="319" w:name="_Toc184310317"/>
      <w:bookmarkEnd w:id="319"/>
      <w:bookmarkStart w:id="320" w:name="_Toc184310322"/>
      <w:bookmarkEnd w:id="320"/>
      <w:bookmarkStart w:id="321" w:name="_Toc184310333"/>
      <w:bookmarkEnd w:id="321"/>
      <w:bookmarkStart w:id="322" w:name="_Toc184314418"/>
      <w:bookmarkEnd w:id="322"/>
      <w:bookmarkStart w:id="323" w:name="_Toc184313296"/>
      <w:bookmarkEnd w:id="323"/>
      <w:bookmarkStart w:id="324" w:name="_Toc184308084"/>
      <w:bookmarkEnd w:id="324"/>
      <w:bookmarkStart w:id="325" w:name="_Toc184312131"/>
      <w:bookmarkEnd w:id="325"/>
      <w:bookmarkStart w:id="326" w:name="_Toc184308083"/>
      <w:bookmarkEnd w:id="326"/>
      <w:bookmarkStart w:id="327" w:name="_Toc184312069"/>
      <w:bookmarkEnd w:id="327"/>
      <w:bookmarkStart w:id="328" w:name="_Toc184314465"/>
      <w:bookmarkEnd w:id="328"/>
      <w:bookmarkStart w:id="329" w:name="_Toc184310272"/>
      <w:bookmarkEnd w:id="329"/>
      <w:bookmarkStart w:id="330" w:name="_Toc184310328"/>
      <w:bookmarkEnd w:id="330"/>
      <w:bookmarkStart w:id="331" w:name="_Toc184313272"/>
      <w:bookmarkEnd w:id="331"/>
      <w:bookmarkStart w:id="332" w:name="_Toc184312112"/>
      <w:bookmarkEnd w:id="332"/>
      <w:bookmarkStart w:id="333" w:name="_Toc184313258"/>
      <w:bookmarkEnd w:id="333"/>
      <w:bookmarkStart w:id="334" w:name="_Toc184308094"/>
      <w:bookmarkEnd w:id="334"/>
      <w:bookmarkStart w:id="335" w:name="_Toc184313279"/>
      <w:bookmarkEnd w:id="335"/>
      <w:bookmarkStart w:id="336" w:name="_Toc184310321"/>
      <w:bookmarkEnd w:id="336"/>
      <w:bookmarkStart w:id="337" w:name="_Toc184312087"/>
      <w:bookmarkEnd w:id="337"/>
      <w:bookmarkStart w:id="338" w:name="_Toc184312110"/>
      <w:bookmarkEnd w:id="338"/>
      <w:bookmarkStart w:id="339" w:name="_Toc184310277"/>
      <w:bookmarkEnd w:id="339"/>
      <w:bookmarkStart w:id="340" w:name="_Toc184308092"/>
      <w:bookmarkEnd w:id="340"/>
      <w:bookmarkStart w:id="341" w:name="_Toc184312079"/>
      <w:bookmarkEnd w:id="341"/>
      <w:bookmarkStart w:id="342" w:name="_Toc184314467"/>
      <w:bookmarkEnd w:id="342"/>
      <w:bookmarkStart w:id="343" w:name="_Toc184313294"/>
      <w:bookmarkEnd w:id="343"/>
      <w:bookmarkStart w:id="344" w:name="_Toc184312075"/>
      <w:bookmarkEnd w:id="344"/>
      <w:bookmarkStart w:id="345" w:name="_Toc184308103"/>
      <w:bookmarkEnd w:id="345"/>
      <w:bookmarkStart w:id="346" w:name="_Toc184310315"/>
      <w:bookmarkEnd w:id="346"/>
      <w:bookmarkStart w:id="347" w:name="_Toc184310332"/>
      <w:bookmarkEnd w:id="347"/>
      <w:bookmarkStart w:id="348" w:name="_Toc184313298"/>
      <w:bookmarkEnd w:id="348"/>
      <w:bookmarkStart w:id="349" w:name="_Toc184310316"/>
      <w:bookmarkEnd w:id="349"/>
      <w:bookmarkStart w:id="350" w:name="_Toc184310297"/>
      <w:bookmarkEnd w:id="350"/>
      <w:bookmarkStart w:id="351" w:name="_Toc184312114"/>
      <w:bookmarkEnd w:id="351"/>
      <w:bookmarkStart w:id="352" w:name="_Toc184312099"/>
      <w:bookmarkEnd w:id="352"/>
      <w:bookmarkStart w:id="353" w:name="_Toc184308086"/>
      <w:bookmarkEnd w:id="353"/>
      <w:bookmarkStart w:id="354" w:name="_Toc184313244"/>
      <w:bookmarkEnd w:id="354"/>
      <w:bookmarkStart w:id="355" w:name="_Toc184310320"/>
      <w:bookmarkEnd w:id="355"/>
      <w:bookmarkStart w:id="356" w:name="_Toc184308076"/>
      <w:bookmarkEnd w:id="356"/>
      <w:bookmarkStart w:id="357" w:name="_Toc184310307"/>
      <w:bookmarkEnd w:id="357"/>
      <w:bookmarkStart w:id="358" w:name="_Toc184312136"/>
      <w:bookmarkEnd w:id="358"/>
      <w:bookmarkStart w:id="359" w:name="_Toc184313295"/>
      <w:bookmarkEnd w:id="359"/>
      <w:bookmarkStart w:id="360" w:name="_Toc184310283"/>
      <w:bookmarkEnd w:id="360"/>
      <w:bookmarkStart w:id="361" w:name="_Toc184308096"/>
      <w:bookmarkEnd w:id="361"/>
      <w:bookmarkStart w:id="362" w:name="_Toc184314463"/>
      <w:bookmarkEnd w:id="362"/>
      <w:bookmarkStart w:id="363" w:name="_Toc184310313"/>
      <w:bookmarkEnd w:id="363"/>
      <w:bookmarkStart w:id="364" w:name="_Toc184308095"/>
      <w:bookmarkEnd w:id="364"/>
      <w:bookmarkStart w:id="365" w:name="_Toc184314482"/>
      <w:bookmarkEnd w:id="365"/>
      <w:bookmarkStart w:id="366" w:name="_Toc184308106"/>
      <w:bookmarkEnd w:id="366"/>
      <w:bookmarkStart w:id="367" w:name="_Toc184308049"/>
      <w:bookmarkEnd w:id="367"/>
      <w:bookmarkStart w:id="368" w:name="_Toc184310290"/>
      <w:bookmarkEnd w:id="368"/>
      <w:bookmarkStart w:id="369" w:name="_Toc184313278"/>
      <w:bookmarkEnd w:id="369"/>
      <w:bookmarkStart w:id="370" w:name="_Toc184310302"/>
      <w:bookmarkEnd w:id="370"/>
      <w:bookmarkStart w:id="371" w:name="_Toc184310292"/>
      <w:bookmarkEnd w:id="371"/>
      <w:bookmarkStart w:id="372" w:name="_Toc184314430"/>
      <w:bookmarkEnd w:id="372"/>
      <w:bookmarkStart w:id="373" w:name="_Toc184308099"/>
      <w:bookmarkEnd w:id="373"/>
      <w:bookmarkStart w:id="374" w:name="_Toc184312093"/>
      <w:bookmarkEnd w:id="374"/>
      <w:bookmarkStart w:id="375" w:name="_Toc184314426"/>
      <w:bookmarkEnd w:id="375"/>
      <w:bookmarkStart w:id="376" w:name="_Toc184312100"/>
      <w:bookmarkEnd w:id="376"/>
      <w:bookmarkStart w:id="377" w:name="_Toc184310281"/>
      <w:bookmarkEnd w:id="377"/>
      <w:bookmarkStart w:id="378" w:name="_Toc184308053"/>
      <w:bookmarkEnd w:id="378"/>
      <w:bookmarkStart w:id="379" w:name="_Toc184313252"/>
      <w:bookmarkEnd w:id="379"/>
      <w:bookmarkStart w:id="380" w:name="_Toc184312094"/>
      <w:bookmarkEnd w:id="380"/>
      <w:bookmarkStart w:id="381" w:name="_Toc184308075"/>
      <w:bookmarkEnd w:id="381"/>
      <w:bookmarkStart w:id="382" w:name="_Toc184308065"/>
      <w:bookmarkEnd w:id="382"/>
      <w:bookmarkStart w:id="383" w:name="_Toc184308077"/>
      <w:bookmarkEnd w:id="383"/>
      <w:bookmarkStart w:id="384" w:name="_Toc184308082"/>
      <w:bookmarkEnd w:id="384"/>
      <w:bookmarkStart w:id="385" w:name="_Toc184310291"/>
      <w:bookmarkEnd w:id="385"/>
      <w:bookmarkStart w:id="386" w:name="_Toc184314481"/>
      <w:bookmarkEnd w:id="386"/>
      <w:bookmarkStart w:id="387" w:name="_Toc184313306"/>
      <w:bookmarkEnd w:id="387"/>
      <w:bookmarkStart w:id="388" w:name="_Toc184312124"/>
      <w:bookmarkEnd w:id="388"/>
      <w:bookmarkStart w:id="389" w:name="_Toc184310293"/>
      <w:bookmarkEnd w:id="389"/>
      <w:bookmarkStart w:id="390" w:name="_Toc184310308"/>
      <w:bookmarkEnd w:id="390"/>
      <w:bookmarkStart w:id="391" w:name="_Toc184310325"/>
      <w:bookmarkEnd w:id="391"/>
      <w:bookmarkStart w:id="392" w:name="_Toc184314453"/>
      <w:bookmarkEnd w:id="392"/>
      <w:bookmarkStart w:id="393" w:name="_Toc184312129"/>
      <w:bookmarkEnd w:id="393"/>
      <w:bookmarkStart w:id="394" w:name="_Toc184313245"/>
      <w:bookmarkEnd w:id="394"/>
      <w:bookmarkStart w:id="395" w:name="_Toc184308039"/>
      <w:bookmarkEnd w:id="395"/>
      <w:bookmarkStart w:id="396" w:name="_Toc184312085"/>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4091"/>
        <w:gridCol w:w="750"/>
        <w:gridCol w:w="1169"/>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4091"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169"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1</w:t>
            </w:r>
          </w:p>
        </w:tc>
        <w:tc>
          <w:tcPr>
            <w:tcW w:w="4091" w:type="dxa"/>
            <w:vAlign w:val="center"/>
          </w:tcPr>
          <w:p>
            <w:r>
              <w:rPr>
                <w:rFonts w:hint="eastAsia" w:cs="仿宋_GB2312" w:asciiTheme="minorEastAsia" w:hAnsiTheme="minorEastAsia" w:eastAsiaTheme="minorEastAsia"/>
                <w:color w:val="000000" w:themeColor="text1"/>
                <w:sz w:val="24"/>
                <w14:textFill>
                  <w14:solidFill>
                    <w14:schemeClr w14:val="tx1"/>
                  </w14:solidFill>
                </w14:textFill>
              </w:rPr>
              <w:t>投标人自2020年1月以来（以合同签订时间为准）同类项目业绩（以提供的合同扫描件为准），每提供1份合同业绩得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0.5</w:t>
            </w:r>
            <w:r>
              <w:rPr>
                <w:rFonts w:hint="eastAsia" w:cs="仿宋_GB2312" w:asciiTheme="minorEastAsia" w:hAnsiTheme="minorEastAsia" w:eastAsiaTheme="minorEastAsia"/>
                <w:color w:val="000000" w:themeColor="text1"/>
                <w:sz w:val="24"/>
                <w14:textFill>
                  <w14:solidFill>
                    <w14:schemeClr w14:val="tx1"/>
                  </w14:solidFill>
                </w14:textFill>
              </w:rPr>
              <w:t>分（最高得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分）。</w:t>
            </w:r>
          </w:p>
        </w:tc>
        <w:tc>
          <w:tcPr>
            <w:tcW w:w="750"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sz w:val="24"/>
              </w:rPr>
              <w:t>客观分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4091" w:type="dxa"/>
          </w:tcPr>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投标人对本项目的理解和分析、对实施过程中的难点问题把握程度和分析是否准确到位，明确项目目标及任务，提供合理化建议，根据合理性进行综合评分。</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4091" w:type="dxa"/>
          </w:tcPr>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不符合（负偏离）技术要求注“▲”条款（不可偏离）的投标无效；</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全部满足招标文件明确的技术条款要求，得1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r>
              <w:rPr>
                <w:rFonts w:hint="eastAsia" w:cs="仿宋_GB2312" w:asciiTheme="minorEastAsia" w:hAnsiTheme="minorEastAsia" w:eastAsiaTheme="minorEastAsia"/>
                <w:color w:val="000000" w:themeColor="text1"/>
                <w:sz w:val="24"/>
                <w14:textFill>
                  <w14:solidFill>
                    <w14:schemeClr w14:val="tx1"/>
                  </w14:solidFill>
                </w14:textFill>
              </w:rPr>
              <w:t>分；允许偏离的技术条款低于技术要求（负偏离）的，每项扣1分，扣完为止。</w:t>
            </w:r>
          </w:p>
        </w:tc>
        <w:tc>
          <w:tcPr>
            <w:tcW w:w="750"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4091" w:type="dxa"/>
          </w:tcPr>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1、设计方案的总体说明及各部分说明，根据设计原则符合性进行综合评分；（0-</w:t>
            </w:r>
            <w:r>
              <w:rPr>
                <w:rFonts w:cs="仿宋_GB2312" w:asciiTheme="minorEastAsia" w:hAnsiTheme="minorEastAsia" w:eastAsiaTheme="minorEastAsia"/>
                <w:color w:val="000000" w:themeColor="text1"/>
                <w:sz w:val="24"/>
                <w14:textFill>
                  <w14:solidFill>
                    <w14:schemeClr w14:val="tx1"/>
                  </w14:solidFill>
                </w14:textFill>
              </w:rPr>
              <w:t>5</w:t>
            </w:r>
            <w:r>
              <w:rPr>
                <w:rFonts w:hint="eastAsia" w:cs="仿宋_GB2312" w:asciiTheme="minorEastAsia" w:hAnsiTheme="minorEastAsia" w:eastAsiaTheme="minorEastAsia"/>
                <w:color w:val="000000" w:themeColor="text1"/>
                <w:sz w:val="24"/>
                <w14:textFill>
                  <w14:solidFill>
                    <w14:schemeClr w14:val="tx1"/>
                  </w14:solidFill>
                </w14:textFill>
              </w:rPr>
              <w:t>）</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2、展览设计理念和方案特点，根据设计原则符合性进行综合评分。（0-</w:t>
            </w:r>
            <w:r>
              <w:rPr>
                <w:rFonts w:cs="仿宋_GB2312" w:asciiTheme="minorEastAsia" w:hAnsiTheme="minorEastAsia" w:eastAsiaTheme="minorEastAsia"/>
                <w:color w:val="000000" w:themeColor="text1"/>
                <w:sz w:val="24"/>
                <w14:textFill>
                  <w14:solidFill>
                    <w14:schemeClr w14:val="tx1"/>
                  </w14:solidFill>
                </w14:textFill>
              </w:rPr>
              <w:t>5</w:t>
            </w:r>
            <w:r>
              <w:rPr>
                <w:rFonts w:hint="eastAsia" w:cs="仿宋_GB2312" w:asciiTheme="minorEastAsia" w:hAnsiTheme="minorEastAsia" w:eastAsiaTheme="minorEastAsia"/>
                <w:color w:val="000000" w:themeColor="text1"/>
                <w:sz w:val="24"/>
                <w14:textFill>
                  <w14:solidFill>
                    <w14:schemeClr w14:val="tx1"/>
                  </w14:solidFill>
                </w14:textFill>
              </w:rPr>
              <w:t>）</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10</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4091" w:type="dxa"/>
            <w:vAlign w:val="center"/>
          </w:tcPr>
          <w:p>
            <w:pPr>
              <w:snapToGrid w:val="0"/>
              <w:jc w:val="left"/>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组织实施方案：</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1、明确项目实施进度安排，提供进度计划表及工序安排，项目过程中各阶段划分和控制等，根据科学性、合理性、规范性和可操作性进行综合评分；（0-4）</w:t>
            </w:r>
          </w:p>
          <w:p>
            <w:pPr>
              <w:snapToGrid w:val="0"/>
              <w:jc w:val="left"/>
            </w:pPr>
            <w:r>
              <w:rPr>
                <w:rFonts w:hint="eastAsia" w:cs="仿宋_GB2312" w:asciiTheme="minorEastAsia" w:hAnsiTheme="minorEastAsia" w:eastAsiaTheme="minorEastAsia"/>
                <w:color w:val="000000" w:themeColor="text1"/>
                <w:sz w:val="24"/>
                <w14:textFill>
                  <w14:solidFill>
                    <w14:schemeClr w14:val="tx1"/>
                  </w14:solidFill>
                </w14:textFill>
              </w:rPr>
              <w:t>2、明确设备进场、安装、调试、维护、临时更换等工作措施，根据科学性、合理性、规范性和可操作性进行综合评分。（0-4）</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1169"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4091" w:type="dxa"/>
            <w:vAlign w:val="center"/>
          </w:tcPr>
          <w:p>
            <w:pPr>
              <w:snapToGrid w:val="0"/>
              <w:jc w:val="left"/>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项目质量保证措施：</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供应商的项目质量保证措施明确，内部制度齐全、质量保证措施和管理体系合理、详实，措施方案科学有效。</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p>
        </w:tc>
        <w:tc>
          <w:tcPr>
            <w:tcW w:w="4091" w:type="dxa"/>
            <w:vAlign w:val="center"/>
          </w:tcPr>
          <w:p>
            <w:pPr>
              <w:snapToGrid w:val="0"/>
              <w:jc w:val="left"/>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应急保障措施：</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在自然灾害、突发事件等紧急情况下，针对本项目提出的应急方案科学性、合理、可行性综合评分；（0-3）</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项目配备有专职人员，及时响应需求，处理突发事件。（0-3）</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1169"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4091" w:type="dxa"/>
            <w:vAlign w:val="center"/>
          </w:tcPr>
          <w:p>
            <w:pPr>
              <w:snapToGrid w:val="0"/>
              <w:jc w:val="left"/>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安全措施：</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1、根据投标人针对提供设备使用、服务人员安全专项措施方案进行综合评分；（0-3）</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2、根据投标人针对服务人员具有安全培训制度、具有合理的突发善后处理措施方案进行综合评分。（0-3）</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1169"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c>
          <w:tcPr>
            <w:tcW w:w="4091" w:type="dxa"/>
            <w:vAlign w:val="center"/>
          </w:tcPr>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项目团队人员：</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1、供应商提供明确的项目团队人员表，投入主要技术人员配备合理、组织管理架构清晰、岗位分工明确得3分，其他0-1分。</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2、项目团队人员10人以上（含）完全满足采购文件要求的，得5分，不足10人的得3分，5人以下的不得分。</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ascii="宋体" w:hAnsi="宋体" w:cs="宋体"/>
                <w:color w:val="000000"/>
                <w:sz w:val="24"/>
              </w:rPr>
            </w:pPr>
            <w:r>
              <w:rPr>
                <w:rFonts w:hint="eastAsia" w:ascii="宋体" w:hAnsi="宋体" w:cs="宋体"/>
                <w:color w:val="000000"/>
                <w:sz w:val="24"/>
              </w:rPr>
              <w:t>10</w:t>
            </w:r>
          </w:p>
        </w:tc>
        <w:tc>
          <w:tcPr>
            <w:tcW w:w="4091" w:type="dxa"/>
            <w:vAlign w:val="center"/>
          </w:tcPr>
          <w:p>
            <w:pPr>
              <w:snapToGrid w:val="0"/>
              <w:jc w:val="left"/>
              <w:rPr>
                <w:rFonts w:ascii="宋体" w:hAnsi="宋体" w:cs="宋体"/>
                <w:sz w:val="24"/>
              </w:rPr>
            </w:pPr>
            <w:r>
              <w:rPr>
                <w:rFonts w:hint="eastAsia" w:ascii="宋体" w:hAnsi="宋体" w:cs="宋体"/>
                <w:sz w:val="24"/>
              </w:rPr>
              <w:t>根据提供租赁的货物产品性能、质量是否可靠，是否存在质量隐患等综合评分。</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69"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ascii="宋体" w:hAnsi="宋体" w:cs="宋体"/>
                <w:color w:val="000000"/>
                <w:sz w:val="24"/>
              </w:rPr>
            </w:pPr>
            <w:r>
              <w:rPr>
                <w:rFonts w:hint="eastAsia" w:ascii="宋体" w:hAnsi="宋体" w:cs="宋体"/>
                <w:color w:val="000000"/>
                <w:sz w:val="24"/>
              </w:rPr>
              <w:t>11</w:t>
            </w:r>
          </w:p>
        </w:tc>
        <w:tc>
          <w:tcPr>
            <w:tcW w:w="4091" w:type="dxa"/>
            <w:vAlign w:val="center"/>
          </w:tcPr>
          <w:p>
            <w:pPr>
              <w:snapToGrid w:val="0"/>
              <w:jc w:val="left"/>
              <w:rPr>
                <w:rFonts w:ascii="宋体" w:hAnsi="宋体" w:cs="宋体"/>
                <w:sz w:val="24"/>
              </w:rPr>
            </w:pPr>
            <w:r>
              <w:rPr>
                <w:rFonts w:hint="eastAsia" w:ascii="宋体" w:hAnsi="宋体" w:cs="宋体"/>
                <w:sz w:val="24"/>
              </w:rPr>
              <w:t>根据投标人对现场技术服务人员等相关人员开展安全教育、服务意识、应急处理等相关培训的安排情况进行评分：</w:t>
            </w:r>
          </w:p>
          <w:p>
            <w:pPr>
              <w:snapToGrid w:val="0"/>
              <w:jc w:val="left"/>
              <w:rPr>
                <w:rFonts w:ascii="宋体" w:hAnsi="宋体" w:cs="宋体"/>
                <w:sz w:val="24"/>
              </w:rPr>
            </w:pPr>
            <w:r>
              <w:rPr>
                <w:rFonts w:hint="eastAsia" w:ascii="宋体" w:hAnsi="宋体" w:cs="宋体"/>
                <w:sz w:val="24"/>
              </w:rPr>
              <w:t>1、培训内容；（0-3）</w:t>
            </w:r>
          </w:p>
          <w:p>
            <w:pPr>
              <w:snapToGrid w:val="0"/>
              <w:jc w:val="left"/>
              <w:rPr>
                <w:rFonts w:ascii="宋体" w:hAnsi="宋体" w:cs="宋体"/>
                <w:sz w:val="24"/>
              </w:rPr>
            </w:pPr>
            <w:r>
              <w:rPr>
                <w:rFonts w:hint="eastAsia" w:ascii="宋体" w:hAnsi="宋体" w:cs="宋体"/>
                <w:sz w:val="24"/>
              </w:rPr>
              <w:t>2、培训方式。（0-3）</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1169"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ascii="宋体" w:hAnsi="宋体" w:cs="宋体"/>
                <w:color w:val="000000"/>
                <w:sz w:val="24"/>
              </w:rPr>
            </w:pPr>
            <w:r>
              <w:rPr>
                <w:rFonts w:hint="eastAsia" w:ascii="宋体" w:hAnsi="宋体" w:cs="宋体"/>
                <w:color w:val="000000"/>
                <w:sz w:val="24"/>
              </w:rPr>
              <w:t>12</w:t>
            </w:r>
          </w:p>
        </w:tc>
        <w:tc>
          <w:tcPr>
            <w:tcW w:w="4091" w:type="dxa"/>
            <w:vAlign w:val="center"/>
          </w:tcPr>
          <w:p>
            <w:pPr>
              <w:rPr>
                <w:rFonts w:ascii="宋体" w:hAnsi="宋体" w:cs="宋体"/>
                <w:b/>
                <w:bCs/>
                <w:color w:val="000000"/>
                <w:sz w:val="24"/>
              </w:rPr>
            </w:pPr>
            <w:r>
              <w:rPr>
                <w:rFonts w:hint="eastAsia" w:ascii="宋体" w:hAnsi="宋体" w:cs="宋体"/>
                <w:b/>
                <w:bCs/>
                <w:color w:val="000000"/>
                <w:sz w:val="24"/>
              </w:rPr>
              <w:t>备品备件</w:t>
            </w:r>
          </w:p>
          <w:p>
            <w:pPr>
              <w:rPr>
                <w:rFonts w:ascii="宋体" w:hAnsi="宋体" w:cs="宋体"/>
                <w:color w:val="000000"/>
                <w:sz w:val="24"/>
              </w:rPr>
            </w:pPr>
            <w:r>
              <w:rPr>
                <w:rFonts w:hint="eastAsia" w:ascii="宋体" w:hAnsi="宋体" w:cs="宋体"/>
                <w:color w:val="000000"/>
                <w:sz w:val="24"/>
              </w:rPr>
              <w:t>备品备件投标设备的配件、附件、备品备件的准备和仓储、保障措施情况，其它有关资料和材料的完整性、合理性和可操作性等情况进行综合评分。</w:t>
            </w:r>
          </w:p>
        </w:tc>
        <w:tc>
          <w:tcPr>
            <w:tcW w:w="75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13</w:t>
            </w:r>
          </w:p>
        </w:tc>
        <w:tc>
          <w:tcPr>
            <w:tcW w:w="4091" w:type="dxa"/>
            <w:vAlign w:val="center"/>
          </w:tcPr>
          <w:p>
            <w:pPr>
              <w:pStyle w:val="26"/>
              <w:spacing w:line="24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lang w:val="en-US"/>
                <w14:textFill>
                  <w14:solidFill>
                    <w14:schemeClr w14:val="tx1"/>
                  </w14:solidFill>
                </w14:textFill>
              </w:rPr>
              <w:t>投标人</w:t>
            </w:r>
            <w:r>
              <w:rPr>
                <w:rFonts w:hint="eastAsia" w:cs="仿宋_GB2312" w:asciiTheme="minorEastAsia" w:hAnsiTheme="minorEastAsia" w:eastAsiaTheme="minorEastAsia"/>
                <w:color w:val="000000" w:themeColor="text1"/>
                <w14:textFill>
                  <w14:solidFill>
                    <w14:schemeClr w14:val="tx1"/>
                  </w14:solidFill>
                </w14:textFill>
              </w:rPr>
              <w:t>每提供一项具有实际意义、切实可行的优惠服务得1分，最高得</w:t>
            </w:r>
            <w:r>
              <w:rPr>
                <w:rFonts w:hint="eastAsia" w:cs="仿宋_GB2312" w:asciiTheme="minorEastAsia" w:hAnsiTheme="minorEastAsia" w:eastAsiaTheme="minorEastAsia"/>
                <w:color w:val="000000" w:themeColor="text1"/>
                <w:lang w:val="en-US" w:eastAsia="zh-CN"/>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分。</w:t>
            </w:r>
          </w:p>
        </w:tc>
        <w:tc>
          <w:tcPr>
            <w:tcW w:w="750"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1169"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客观分</w:t>
            </w:r>
          </w:p>
        </w:tc>
        <w:tc>
          <w:tcPr>
            <w:tcW w:w="184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14</w:t>
            </w:r>
          </w:p>
        </w:tc>
        <w:tc>
          <w:tcPr>
            <w:tcW w:w="4091" w:type="dxa"/>
          </w:tcPr>
          <w:p>
            <w:pPr>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有效投标报价的最低价作为评标基准价，其最低报价为满分；按［投标报价得分=（评标基准价/投标报价）*权重］的计算公式计算。</w:t>
            </w:r>
          </w:p>
          <w:p>
            <w:pPr>
              <w:ind w:firstLine="480" w:firstLineChars="200"/>
              <w:outlineLvl w:val="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50" w:type="dxa"/>
            <w:vAlign w:val="center"/>
          </w:tcPr>
          <w:p>
            <w:pPr>
              <w:jc w:val="center"/>
              <w:outlineLvl w:val="0"/>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69" w:type="dxa"/>
            <w:vAlign w:val="center"/>
          </w:tcPr>
          <w:p>
            <w:pPr>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tc>
        <w:tc>
          <w:tcPr>
            <w:tcW w:w="1847" w:type="dxa"/>
            <w:vAlign w:val="center"/>
          </w:tcPr>
          <w:p>
            <w:pPr>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tc>
      </w:tr>
    </w:tbl>
    <w:p>
      <w:pPr>
        <w:snapToGrid w:val="0"/>
        <w:spacing w:line="360" w:lineRule="auto"/>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备注：</w:t>
      </w:r>
      <w:r>
        <w:rPr>
          <w:rFonts w:hint="eastAsia" w:ascii="宋体" w:hAnsi="宋体" w:cs="宋体"/>
          <w:sz w:val="24"/>
        </w:rPr>
        <w:t>投标人编制投标文件（商务技术文件部分）时，建议按此目录提供评标标准相应的商务技术资料。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adjustRightInd/>
        <w:spacing w:line="360" w:lineRule="auto"/>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pPr>
        <w:widowControl/>
        <w:adjustRightInd/>
        <w:jc w:val="left"/>
        <w:rPr>
          <w:rFonts w:ascii="宋体" w:hAnsi="宋体" w:cs="宋体"/>
          <w:b/>
          <w:sz w:val="36"/>
          <w:szCs w:val="36"/>
        </w:rPr>
      </w:pPr>
      <w:bookmarkStart w:id="397" w:name="第五部分"/>
      <w:bookmarkStart w:id="398" w:name="_Toc86217003"/>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36"/>
        <w:spacing w:line="360" w:lineRule="auto"/>
        <w:ind w:firstLine="420"/>
        <w:rPr>
          <w:rFonts w:hAnsi="宋体" w:cs="宋体"/>
          <w:sz w:val="24"/>
          <w:szCs w:val="24"/>
        </w:rPr>
      </w:pPr>
      <w:r>
        <w:rPr>
          <w:rFonts w:hint="eastAsia" w:hAnsi="宋体" w:cs="宋体"/>
          <w:sz w:val="24"/>
          <w:szCs w:val="24"/>
        </w:rPr>
        <w:t xml:space="preserve">甲  方（采购方）： </w:t>
      </w:r>
    </w:p>
    <w:p>
      <w:pPr>
        <w:pStyle w:val="36"/>
        <w:spacing w:line="360" w:lineRule="auto"/>
        <w:ind w:firstLine="420"/>
        <w:rPr>
          <w:rFonts w:hAnsi="宋体" w:cs="宋体"/>
          <w:sz w:val="24"/>
          <w:szCs w:val="24"/>
        </w:rPr>
      </w:pPr>
      <w:r>
        <w:rPr>
          <w:rFonts w:hint="eastAsia" w:hAnsi="宋体" w:cs="宋体"/>
          <w:sz w:val="24"/>
          <w:szCs w:val="24"/>
        </w:rPr>
        <w:t xml:space="preserve">乙  方（供应方）： </w:t>
      </w:r>
    </w:p>
    <w:p>
      <w:pPr>
        <w:pStyle w:val="36"/>
        <w:spacing w:line="360" w:lineRule="auto"/>
        <w:ind w:firstLine="420"/>
        <w:rPr>
          <w:rFonts w:hAnsi="宋体" w:cs="宋体"/>
          <w:bCs/>
          <w:sz w:val="24"/>
          <w:szCs w:val="24"/>
        </w:rPr>
      </w:pPr>
      <w:r>
        <w:rPr>
          <w:rFonts w:hint="eastAsia" w:hAnsi="宋体" w:cs="宋体"/>
          <w:bCs/>
          <w:sz w:val="24"/>
          <w:szCs w:val="24"/>
        </w:rPr>
        <w:t>采购代理机构（鉴证方）：</w:t>
      </w:r>
    </w:p>
    <w:p>
      <w:pPr>
        <w:spacing w:line="360" w:lineRule="auto"/>
        <w:ind w:firstLine="480" w:firstLineChars="200"/>
        <w:rPr>
          <w:rFonts w:ascii="宋体" w:hAnsi="宋体" w:cs="宋体"/>
          <w:bCs/>
          <w:sz w:val="24"/>
        </w:rPr>
      </w:pPr>
      <w:r>
        <w:rPr>
          <w:rFonts w:hint="eastAsia" w:ascii="宋体" w:hAnsi="宋体" w:cs="宋体"/>
          <w:bCs/>
          <w:sz w:val="24"/>
        </w:rPr>
        <w:t>根据《中华人民共和国民法典》等法律法规和中国美术学院</w:t>
      </w:r>
      <w:r>
        <w:rPr>
          <w:rFonts w:hint="eastAsia" w:ascii="宋体" w:hAnsi="宋体" w:cs="宋体"/>
          <w:color w:val="000000" w:themeColor="text1"/>
          <w:sz w:val="24"/>
          <w14:textFill>
            <w14:solidFill>
              <w14:schemeClr w14:val="tx1"/>
            </w14:solidFill>
          </w14:textFill>
        </w:rPr>
        <w:t>创新设计学院中国数字艺术大展设备租赁</w:t>
      </w:r>
      <w:r>
        <w:rPr>
          <w:rFonts w:hint="eastAsia" w:ascii="宋体" w:hAnsi="宋体" w:cs="宋体"/>
          <w:bCs/>
          <w:sz w:val="24"/>
        </w:rPr>
        <w:t>（项目编号：ZJWSBJ-MY-202338G），磋商文件，磋商响应文件、磋商记录等相关材料；经双方协商，同意签订本合同，共同遵守。</w:t>
      </w:r>
    </w:p>
    <w:p>
      <w:pPr>
        <w:pStyle w:val="36"/>
        <w:spacing w:line="360" w:lineRule="auto"/>
        <w:ind w:firstLine="420"/>
        <w:rPr>
          <w:rFonts w:hAnsi="宋体" w:cs="宋体"/>
          <w:b/>
          <w:bCs/>
          <w:kern w:val="0"/>
          <w:sz w:val="24"/>
          <w:szCs w:val="24"/>
        </w:rPr>
      </w:pPr>
      <w:r>
        <w:rPr>
          <w:rFonts w:hint="eastAsia" w:hAnsi="宋体" w:cs="宋体"/>
          <w:b/>
          <w:bCs/>
          <w:kern w:val="0"/>
          <w:sz w:val="24"/>
          <w:szCs w:val="24"/>
        </w:rPr>
        <w:t>一、服务内容</w:t>
      </w:r>
    </w:p>
    <w:p>
      <w:pPr>
        <w:pStyle w:val="36"/>
        <w:spacing w:line="360" w:lineRule="auto"/>
        <w:ind w:firstLine="420"/>
        <w:rPr>
          <w:rFonts w:hAnsi="宋体" w:cs="宋体"/>
          <w:kern w:val="0"/>
          <w:sz w:val="24"/>
          <w:szCs w:val="24"/>
        </w:rPr>
      </w:pPr>
      <w:r>
        <w:rPr>
          <w:rFonts w:hint="eastAsia" w:hAnsi="宋体" w:cs="宋体"/>
          <w:kern w:val="0"/>
          <w:sz w:val="24"/>
          <w:szCs w:val="24"/>
        </w:rPr>
        <w:t>1、详见第二部分“采购内容及要求”。</w:t>
      </w:r>
    </w:p>
    <w:p>
      <w:pPr>
        <w:pStyle w:val="36"/>
        <w:spacing w:line="360" w:lineRule="auto"/>
        <w:ind w:firstLine="420"/>
        <w:rPr>
          <w:rFonts w:hAnsi="宋体" w:cs="宋体"/>
          <w:kern w:val="0"/>
          <w:sz w:val="24"/>
          <w:szCs w:val="24"/>
        </w:rPr>
      </w:pPr>
      <w:r>
        <w:rPr>
          <w:rFonts w:hint="eastAsia" w:hAnsi="宋体" w:cs="宋体"/>
          <w:kern w:val="0"/>
          <w:sz w:val="24"/>
          <w:szCs w:val="24"/>
        </w:rPr>
        <w:t>2、根据磋商结果填充此项内容。</w:t>
      </w:r>
    </w:p>
    <w:p>
      <w:pPr>
        <w:pStyle w:val="36"/>
        <w:spacing w:line="360" w:lineRule="auto"/>
        <w:ind w:firstLine="420"/>
        <w:rPr>
          <w:rFonts w:hAnsi="宋体" w:cs="宋体"/>
          <w:b/>
          <w:bCs/>
          <w:kern w:val="0"/>
          <w:sz w:val="24"/>
          <w:szCs w:val="24"/>
        </w:rPr>
      </w:pPr>
      <w:r>
        <w:rPr>
          <w:rFonts w:hint="eastAsia" w:hAnsi="宋体" w:cs="宋体"/>
          <w:b/>
          <w:bCs/>
          <w:kern w:val="0"/>
          <w:sz w:val="24"/>
          <w:szCs w:val="24"/>
        </w:rPr>
        <w:t>二、合同金额及项目完成时间</w:t>
      </w:r>
    </w:p>
    <w:p>
      <w:pPr>
        <w:pStyle w:val="36"/>
        <w:spacing w:line="360" w:lineRule="auto"/>
        <w:ind w:firstLine="420"/>
        <w:rPr>
          <w:rFonts w:hAnsi="宋体" w:cs="宋体"/>
          <w:kern w:val="0"/>
          <w:sz w:val="24"/>
          <w:szCs w:val="24"/>
        </w:rPr>
      </w:pPr>
      <w:r>
        <w:rPr>
          <w:rFonts w:hint="eastAsia" w:hAnsi="宋体" w:cs="宋体"/>
          <w:kern w:val="0"/>
          <w:sz w:val="24"/>
          <w:szCs w:val="24"/>
        </w:rPr>
        <w:t>1、本合同金额为人民币（大写）：</w:t>
      </w:r>
      <w:r>
        <w:rPr>
          <w:rFonts w:hint="eastAsia" w:hAnsi="宋体" w:cs="宋体"/>
          <w:kern w:val="0"/>
          <w:sz w:val="24"/>
          <w:szCs w:val="24"/>
          <w:u w:val="single"/>
        </w:rPr>
        <w:t xml:space="preserve">           </w:t>
      </w:r>
      <w:r>
        <w:rPr>
          <w:rFonts w:hint="eastAsia" w:hAnsi="宋体" w:cs="宋体"/>
          <w:kern w:val="0"/>
          <w:sz w:val="24"/>
          <w:szCs w:val="24"/>
        </w:rPr>
        <w:t>元（¥：__________元）。</w:t>
      </w:r>
    </w:p>
    <w:p>
      <w:pPr>
        <w:pStyle w:val="36"/>
        <w:spacing w:line="360" w:lineRule="auto"/>
        <w:ind w:firstLine="420"/>
        <w:rPr>
          <w:rFonts w:hAnsi="宋体" w:cs="宋体"/>
          <w:kern w:val="0"/>
          <w:sz w:val="24"/>
          <w:szCs w:val="24"/>
        </w:rPr>
      </w:pPr>
      <w:r>
        <w:rPr>
          <w:rFonts w:hint="eastAsia" w:hAnsi="宋体" w:cs="宋体"/>
          <w:kern w:val="0"/>
          <w:sz w:val="24"/>
          <w:szCs w:val="24"/>
        </w:rPr>
        <w:t>2、项目完成时间：</w:t>
      </w:r>
    </w:p>
    <w:p>
      <w:pPr>
        <w:spacing w:line="360" w:lineRule="auto"/>
        <w:ind w:firstLine="482" w:firstLineChars="200"/>
        <w:rPr>
          <w:rFonts w:ascii="宋体" w:hAnsi="宋体" w:cs="宋体"/>
          <w:b/>
          <w:sz w:val="24"/>
        </w:rPr>
      </w:pPr>
      <w:r>
        <w:rPr>
          <w:rFonts w:hint="eastAsia" w:ascii="宋体" w:hAnsi="宋体" w:cs="宋体"/>
          <w:b/>
          <w:sz w:val="24"/>
        </w:rPr>
        <w:t>三、质量保证</w:t>
      </w:r>
    </w:p>
    <w:p>
      <w:pPr>
        <w:spacing w:line="360" w:lineRule="auto"/>
        <w:ind w:firstLine="504" w:firstLineChars="200"/>
        <w:rPr>
          <w:rFonts w:ascii="宋体" w:hAnsi="宋体" w:cs="宋体"/>
          <w:spacing w:val="6"/>
          <w:sz w:val="24"/>
        </w:rPr>
      </w:pPr>
      <w:r>
        <w:rPr>
          <w:rFonts w:hint="eastAsia" w:ascii="宋体" w:hAnsi="宋体" w:cs="宋体"/>
          <w:spacing w:val="6"/>
          <w:sz w:val="24"/>
        </w:rPr>
        <w:t>乙方所提供的服务技术规格必须符合采购文件规定的技术规格，必须符合国家相关规程和规范要求。</w:t>
      </w:r>
    </w:p>
    <w:p>
      <w:pPr>
        <w:spacing w:line="360" w:lineRule="auto"/>
        <w:ind w:firstLine="472" w:firstLineChars="196"/>
        <w:rPr>
          <w:rFonts w:ascii="宋体" w:hAnsi="宋体" w:cs="宋体"/>
          <w:b/>
          <w:sz w:val="24"/>
        </w:rPr>
      </w:pPr>
      <w:r>
        <w:rPr>
          <w:rFonts w:hint="eastAsia" w:ascii="宋体" w:hAnsi="宋体" w:cs="宋体"/>
          <w:b/>
          <w:sz w:val="24"/>
        </w:rPr>
        <w:t>四、技术资料</w:t>
      </w:r>
    </w:p>
    <w:p>
      <w:pPr>
        <w:spacing w:line="360" w:lineRule="auto"/>
        <w:ind w:firstLine="480" w:firstLineChars="200"/>
        <w:rPr>
          <w:rFonts w:ascii="宋体" w:hAnsi="宋体" w:cs="宋体"/>
          <w:sz w:val="24"/>
        </w:rPr>
      </w:pPr>
      <w:r>
        <w:rPr>
          <w:rFonts w:hint="eastAsia" w:ascii="宋体" w:hAnsi="宋体" w:cs="宋体"/>
          <w:sz w:val="24"/>
        </w:rPr>
        <w:t>1、乙方应按采购文件规定的时间向甲方提供与项目有关技术资料。</w:t>
      </w:r>
    </w:p>
    <w:p>
      <w:pPr>
        <w:spacing w:line="360" w:lineRule="auto"/>
        <w:ind w:firstLine="480" w:firstLineChars="200"/>
        <w:rPr>
          <w:rFonts w:ascii="宋体" w:hAnsi="宋体" w:cs="宋体"/>
          <w:sz w:val="24"/>
        </w:rPr>
      </w:pPr>
      <w:r>
        <w:rPr>
          <w:rFonts w:hint="eastAsia" w:ascii="宋体" w:hAnsi="宋体" w:cs="宋体"/>
          <w:sz w:val="24"/>
        </w:rPr>
        <w:t>2、没有甲方事先书面同意，乙方不得将由甲方提供的有关合同或任何合同条文、规格、计划、图纸、或资料提供给与履行本合同无关的任何其他人。即向履行本合同有关的人员提供，也是应注意保密并限于履行合同的必需范围。</w:t>
      </w:r>
    </w:p>
    <w:p>
      <w:pPr>
        <w:spacing w:line="360" w:lineRule="auto"/>
        <w:ind w:firstLine="482" w:firstLineChars="200"/>
        <w:rPr>
          <w:rFonts w:ascii="宋体" w:hAnsi="宋体" w:cs="宋体"/>
          <w:b/>
          <w:sz w:val="24"/>
        </w:rPr>
      </w:pPr>
      <w:r>
        <w:rPr>
          <w:rFonts w:hint="eastAsia" w:ascii="宋体" w:hAnsi="宋体" w:cs="宋体"/>
          <w:b/>
          <w:sz w:val="24"/>
        </w:rPr>
        <w:t>五、知识产权</w:t>
      </w:r>
    </w:p>
    <w:p>
      <w:pPr>
        <w:spacing w:line="360" w:lineRule="auto"/>
        <w:ind w:firstLine="480" w:firstLineChars="200"/>
        <w:rPr>
          <w:rFonts w:ascii="宋体" w:hAnsi="宋体" w:cs="宋体"/>
          <w:sz w:val="24"/>
        </w:rPr>
      </w:pPr>
      <w:r>
        <w:rPr>
          <w:rFonts w:hint="eastAsia" w:ascii="宋体" w:hAnsi="宋体" w:cs="宋体"/>
          <w:sz w:val="24"/>
        </w:rPr>
        <w:t>1、乙方应保证所提供的产品或其任何一部分均不会侵犯任何第三方产权。</w:t>
      </w:r>
    </w:p>
    <w:p>
      <w:pPr>
        <w:spacing w:line="360" w:lineRule="auto"/>
        <w:ind w:firstLine="482" w:firstLineChars="200"/>
        <w:rPr>
          <w:rFonts w:ascii="宋体" w:hAnsi="宋体" w:cs="宋体"/>
          <w:b/>
          <w:sz w:val="24"/>
        </w:rPr>
      </w:pPr>
      <w:r>
        <w:rPr>
          <w:rFonts w:hint="eastAsia" w:ascii="宋体" w:hAnsi="宋体" w:cs="宋体"/>
          <w:b/>
          <w:sz w:val="24"/>
        </w:rPr>
        <w:t>六、转包或分包</w:t>
      </w:r>
    </w:p>
    <w:p>
      <w:pPr>
        <w:spacing w:line="360" w:lineRule="auto"/>
        <w:ind w:firstLine="480" w:firstLineChars="200"/>
        <w:rPr>
          <w:rFonts w:ascii="宋体" w:hAnsi="宋体" w:cs="宋体"/>
          <w:bCs/>
          <w:sz w:val="24"/>
        </w:rPr>
      </w:pPr>
      <w:r>
        <w:rPr>
          <w:rFonts w:hint="eastAsia" w:ascii="宋体" w:hAnsi="宋体" w:cs="宋体"/>
          <w:bCs/>
          <w:sz w:val="24"/>
        </w:rPr>
        <w:t>1、本合同范围的服务内容，应由乙方直接提供，不得转让他人。</w:t>
      </w:r>
    </w:p>
    <w:p>
      <w:pPr>
        <w:spacing w:line="360" w:lineRule="auto"/>
        <w:ind w:firstLine="480" w:firstLineChars="200"/>
        <w:rPr>
          <w:rFonts w:ascii="宋体" w:hAnsi="宋体" w:cs="宋体"/>
          <w:bCs/>
          <w:sz w:val="24"/>
        </w:rPr>
      </w:pPr>
      <w:r>
        <w:rPr>
          <w:rFonts w:hint="eastAsia" w:ascii="宋体" w:hAnsi="宋体" w:cs="宋体"/>
          <w:bCs/>
          <w:sz w:val="24"/>
        </w:rPr>
        <w:t>2、除非得到甲方的书面同意，乙方不得将本合同范围的服务全部或部分分包给他人供应。</w:t>
      </w:r>
    </w:p>
    <w:p>
      <w:pPr>
        <w:spacing w:line="360" w:lineRule="auto"/>
        <w:ind w:firstLine="480" w:firstLineChars="200"/>
        <w:rPr>
          <w:rFonts w:ascii="宋体" w:hAnsi="宋体" w:cs="宋体"/>
          <w:sz w:val="24"/>
        </w:rPr>
      </w:pPr>
      <w:r>
        <w:rPr>
          <w:rFonts w:hint="eastAsia" w:ascii="宋体" w:hAnsi="宋体" w:cs="宋体"/>
          <w:bCs/>
          <w:sz w:val="24"/>
        </w:rPr>
        <w:t>3、如有转让和未经甲方同意的分包行为，甲方有权解除合同，没收履约保证金并追究乙方的违约责任。</w:t>
      </w:r>
    </w:p>
    <w:p>
      <w:pPr>
        <w:pStyle w:val="36"/>
        <w:spacing w:line="360" w:lineRule="auto"/>
        <w:ind w:firstLine="420"/>
        <w:rPr>
          <w:rFonts w:hAnsi="宋体" w:cs="宋体"/>
          <w:b/>
          <w:bCs/>
          <w:sz w:val="24"/>
          <w:szCs w:val="24"/>
        </w:rPr>
      </w:pPr>
      <w:r>
        <w:rPr>
          <w:rFonts w:hint="eastAsia" w:hAnsi="宋体" w:cs="宋体"/>
          <w:b/>
          <w:bCs/>
          <w:sz w:val="24"/>
          <w:szCs w:val="24"/>
        </w:rPr>
        <w:t>七、履约保证金</w:t>
      </w:r>
    </w:p>
    <w:p>
      <w:pPr>
        <w:spacing w:line="360" w:lineRule="auto"/>
        <w:ind w:firstLine="480" w:firstLineChars="200"/>
        <w:rPr>
          <w:rFonts w:ascii="宋体" w:hAnsi="宋体" w:cs="宋体"/>
          <w:sz w:val="24"/>
        </w:rPr>
      </w:pPr>
      <w:r>
        <w:rPr>
          <w:rFonts w:hint="eastAsia" w:ascii="宋体" w:hAnsi="宋体" w:cs="宋体"/>
          <w:sz w:val="24"/>
        </w:rPr>
        <w:t>合同总价的1%作为履约保证金，合同签订后7个工作日内由乙方向甲方缴纳，在甲方验收合格、确认乙方无违约行为后无息返还给乙方。接受金融机构、担保机构出具的以保函形式提交的履约保证金。</w:t>
      </w:r>
    </w:p>
    <w:p>
      <w:pPr>
        <w:spacing w:line="360" w:lineRule="auto"/>
        <w:ind w:firstLine="499" w:firstLineChars="207"/>
        <w:rPr>
          <w:rFonts w:ascii="宋体" w:hAnsi="宋体" w:cs="宋体"/>
          <w:sz w:val="24"/>
        </w:rPr>
      </w:pPr>
      <w:r>
        <w:rPr>
          <w:rFonts w:hint="eastAsia" w:ascii="宋体" w:hAnsi="宋体" w:cs="宋体"/>
          <w:b/>
          <w:bCs/>
          <w:sz w:val="24"/>
        </w:rPr>
        <w:t>八、付款方式</w:t>
      </w:r>
    </w:p>
    <w:p>
      <w:pPr>
        <w:spacing w:line="360" w:lineRule="auto"/>
        <w:ind w:firstLine="496" w:firstLineChars="207"/>
        <w:rPr>
          <w:rFonts w:ascii="宋体" w:hAnsi="宋体" w:cs="宋体"/>
          <w:sz w:val="24"/>
          <w:lang w:eastAsia="zh-Hans"/>
        </w:rPr>
      </w:pPr>
      <w:r>
        <w:rPr>
          <w:rFonts w:hint="eastAsia" w:ascii="宋体" w:hAnsi="宋体"/>
          <w:sz w:val="24"/>
        </w:rPr>
        <w:t>合同</w:t>
      </w:r>
      <w:r>
        <w:rPr>
          <w:rFonts w:hint="eastAsia" w:ascii="宋体" w:hAnsi="宋体"/>
          <w:sz w:val="24"/>
          <w:lang w:eastAsia="zh-Hans"/>
        </w:rPr>
        <w:t>生效以及具备实施条件后</w:t>
      </w:r>
      <w:r>
        <w:rPr>
          <w:rFonts w:hint="eastAsia" w:ascii="宋体" w:hAnsi="宋体"/>
          <w:sz w:val="24"/>
        </w:rPr>
        <w:t>7个工作日内由甲方向乙方支付合同总价的40%；项目结束并验收合格，甲方向乙方支付合同总价的60%</w:t>
      </w:r>
      <w:r>
        <w:rPr>
          <w:rFonts w:hint="eastAsia" w:ascii="宋体" w:hAnsi="宋体"/>
          <w:sz w:val="24"/>
          <w:lang w:eastAsia="zh-Hans"/>
        </w:rPr>
        <w:t>。</w:t>
      </w:r>
    </w:p>
    <w:p>
      <w:pPr>
        <w:spacing w:line="360" w:lineRule="auto"/>
        <w:ind w:firstLine="499" w:firstLineChars="207"/>
        <w:rPr>
          <w:rFonts w:ascii="宋体" w:hAnsi="宋体" w:cs="宋体"/>
          <w:b/>
          <w:bCs/>
          <w:sz w:val="24"/>
        </w:rPr>
      </w:pPr>
      <w:r>
        <w:rPr>
          <w:rFonts w:hint="eastAsia" w:ascii="宋体" w:hAnsi="宋体" w:cs="宋体"/>
          <w:b/>
          <w:bCs/>
          <w:sz w:val="24"/>
        </w:rPr>
        <w:t>九、税费</w:t>
      </w:r>
    </w:p>
    <w:p>
      <w:pPr>
        <w:pStyle w:val="36"/>
        <w:spacing w:line="360" w:lineRule="auto"/>
        <w:ind w:firstLine="420"/>
        <w:rPr>
          <w:rFonts w:hAnsi="宋体" w:cs="宋体"/>
          <w:sz w:val="24"/>
          <w:szCs w:val="24"/>
        </w:rPr>
      </w:pPr>
      <w:r>
        <w:rPr>
          <w:rFonts w:hint="eastAsia" w:hAnsi="宋体" w:cs="宋体"/>
          <w:sz w:val="24"/>
          <w:szCs w:val="24"/>
        </w:rPr>
        <w:t>1、本合同执行中相关的一切税费均由乙方承担。</w:t>
      </w:r>
    </w:p>
    <w:p>
      <w:pPr>
        <w:spacing w:line="360" w:lineRule="auto"/>
        <w:ind w:left="420"/>
        <w:rPr>
          <w:rFonts w:ascii="宋体" w:hAnsi="宋体" w:cs="宋体"/>
          <w:b/>
          <w:bCs/>
          <w:sz w:val="24"/>
        </w:rPr>
      </w:pPr>
      <w:r>
        <w:rPr>
          <w:rFonts w:hint="eastAsia" w:ascii="宋体" w:hAnsi="宋体" w:cs="宋体"/>
          <w:b/>
          <w:bCs/>
          <w:sz w:val="24"/>
        </w:rPr>
        <w:t>十、违约责任</w:t>
      </w:r>
    </w:p>
    <w:p>
      <w:pPr>
        <w:spacing w:line="360" w:lineRule="auto"/>
        <w:ind w:firstLine="420"/>
        <w:rPr>
          <w:rFonts w:ascii="宋体" w:hAnsi="宋体" w:cs="宋体"/>
          <w:bCs/>
          <w:sz w:val="24"/>
        </w:rPr>
      </w:pPr>
      <w:r>
        <w:rPr>
          <w:rFonts w:hint="eastAsia" w:ascii="宋体" w:hAnsi="宋体" w:cs="宋体"/>
          <w:sz w:val="24"/>
        </w:rPr>
        <w:t>1、</w:t>
      </w:r>
      <w:r>
        <w:rPr>
          <w:rFonts w:hint="eastAsia" w:ascii="宋体" w:hAnsi="宋体" w:cs="宋体"/>
          <w:bCs/>
          <w:sz w:val="24"/>
        </w:rPr>
        <w:t>合同任何一方无故解除合同的，违约方应向守约方支付合同总金额百分之五作为违约金。</w:t>
      </w:r>
    </w:p>
    <w:p>
      <w:pPr>
        <w:spacing w:line="360" w:lineRule="auto"/>
        <w:ind w:firstLine="420"/>
        <w:rPr>
          <w:rFonts w:ascii="宋体" w:hAnsi="宋体" w:cs="宋体"/>
          <w:bCs/>
          <w:sz w:val="24"/>
        </w:rPr>
      </w:pPr>
      <w:r>
        <w:rPr>
          <w:rFonts w:hint="eastAsia" w:ascii="宋体" w:hAnsi="宋体" w:cs="宋体"/>
          <w:bCs/>
          <w:sz w:val="24"/>
        </w:rPr>
        <w:t>2、甲方无故逾期支付款项的,甲方应按逾期付款部分每日万分之五的比例向乙方支付违约金。</w:t>
      </w:r>
    </w:p>
    <w:p>
      <w:pPr>
        <w:spacing w:line="360" w:lineRule="auto"/>
        <w:ind w:firstLine="420"/>
        <w:rPr>
          <w:rFonts w:ascii="宋体" w:hAnsi="宋体" w:cs="宋体"/>
          <w:bCs/>
          <w:sz w:val="24"/>
        </w:rPr>
      </w:pPr>
      <w:r>
        <w:rPr>
          <w:rFonts w:hint="eastAsia" w:ascii="宋体" w:hAnsi="宋体" w:cs="宋体"/>
          <w:bCs/>
          <w:sz w:val="24"/>
        </w:rPr>
        <w:t>3、乙方逾期履行合同义务的，乙方应按逾期天数向甲方支付合同总金额的每日万分之五违约金，逾期超过30日的，乙方全额退回甲方已支付款项，并应向甲方支付合同款项百分之五的违约金，且甲方有权解除合同。</w:t>
      </w:r>
    </w:p>
    <w:p>
      <w:pPr>
        <w:pStyle w:val="36"/>
        <w:spacing w:line="360" w:lineRule="auto"/>
        <w:ind w:firstLine="420"/>
        <w:rPr>
          <w:rFonts w:hAnsi="宋体" w:cs="宋体"/>
          <w:b/>
          <w:bCs/>
          <w:sz w:val="24"/>
          <w:szCs w:val="24"/>
        </w:rPr>
      </w:pPr>
      <w:r>
        <w:rPr>
          <w:rFonts w:hint="eastAsia" w:hAnsi="宋体" w:cs="宋体"/>
          <w:b/>
          <w:bCs/>
          <w:sz w:val="24"/>
          <w:szCs w:val="24"/>
        </w:rPr>
        <w:t>十一、不可抗力事件处理</w:t>
      </w:r>
    </w:p>
    <w:p>
      <w:pPr>
        <w:pStyle w:val="36"/>
        <w:spacing w:line="360" w:lineRule="auto"/>
        <w:ind w:firstLine="420"/>
        <w:rPr>
          <w:rFonts w:hAnsi="宋体" w:cs="宋体"/>
          <w:sz w:val="24"/>
          <w:szCs w:val="24"/>
        </w:rPr>
      </w:pPr>
      <w:r>
        <w:rPr>
          <w:rFonts w:hint="eastAsia" w:hAnsi="宋体" w:cs="宋体"/>
          <w:sz w:val="24"/>
          <w:szCs w:val="24"/>
        </w:rPr>
        <w:t>1、在合同有效期内，任何一方因不可抗力事件导致不能履行合同，则合同有效期可延长，其延长时间与不可抗力影响期相同。</w:t>
      </w:r>
    </w:p>
    <w:p>
      <w:pPr>
        <w:pStyle w:val="36"/>
        <w:spacing w:line="360" w:lineRule="auto"/>
        <w:ind w:firstLine="420"/>
        <w:rPr>
          <w:rFonts w:hAnsi="宋体" w:cs="宋体"/>
          <w:sz w:val="24"/>
          <w:szCs w:val="24"/>
        </w:rPr>
      </w:pPr>
      <w:r>
        <w:rPr>
          <w:rFonts w:hint="eastAsia" w:hAnsi="宋体" w:cs="宋体"/>
          <w:sz w:val="24"/>
          <w:szCs w:val="24"/>
        </w:rPr>
        <w:t>2、不可抗力事件发生后，应立即通知对方，并寄送有关权威机构出具的证明。</w:t>
      </w:r>
    </w:p>
    <w:p>
      <w:pPr>
        <w:pStyle w:val="36"/>
        <w:spacing w:line="360" w:lineRule="auto"/>
        <w:ind w:firstLine="420"/>
        <w:rPr>
          <w:rFonts w:hAnsi="宋体" w:cs="宋体"/>
          <w:sz w:val="24"/>
          <w:szCs w:val="24"/>
        </w:rPr>
      </w:pPr>
      <w:r>
        <w:rPr>
          <w:rFonts w:hint="eastAsia" w:hAnsi="宋体" w:cs="宋体"/>
          <w:sz w:val="24"/>
          <w:szCs w:val="24"/>
        </w:rPr>
        <w:t>3、不可抗力事件延续120天以上，双方应通过友好协商，确定是否继续履行合同。</w:t>
      </w:r>
    </w:p>
    <w:p>
      <w:pPr>
        <w:pStyle w:val="36"/>
        <w:spacing w:line="360" w:lineRule="auto"/>
        <w:ind w:firstLine="420"/>
        <w:rPr>
          <w:rFonts w:hAnsi="宋体" w:cs="宋体"/>
          <w:b/>
          <w:bCs/>
          <w:sz w:val="24"/>
          <w:szCs w:val="24"/>
        </w:rPr>
      </w:pPr>
      <w:r>
        <w:rPr>
          <w:rFonts w:hint="eastAsia" w:hAnsi="宋体" w:cs="宋体"/>
          <w:b/>
          <w:bCs/>
          <w:sz w:val="24"/>
          <w:szCs w:val="24"/>
        </w:rPr>
        <w:t>十二、诉讼</w:t>
      </w:r>
    </w:p>
    <w:p>
      <w:pPr>
        <w:pStyle w:val="36"/>
        <w:spacing w:line="360" w:lineRule="auto"/>
        <w:ind w:firstLine="420"/>
        <w:rPr>
          <w:rFonts w:hAnsi="宋体" w:cs="宋体"/>
          <w:sz w:val="24"/>
          <w:szCs w:val="24"/>
        </w:rPr>
      </w:pPr>
      <w:r>
        <w:rPr>
          <w:rFonts w:hint="eastAsia" w:hAnsi="宋体" w:cs="宋体"/>
          <w:sz w:val="24"/>
          <w:szCs w:val="24"/>
        </w:rPr>
        <w:t>双方在执行合同中所发生的一切争议，应通过协商解决。如协商不成，可向甲方所在地法院起诉。</w:t>
      </w:r>
    </w:p>
    <w:p>
      <w:pPr>
        <w:pStyle w:val="36"/>
        <w:spacing w:line="360" w:lineRule="auto"/>
        <w:ind w:firstLine="420"/>
        <w:rPr>
          <w:rFonts w:hAnsi="宋体" w:cs="宋体"/>
          <w:b/>
          <w:bCs/>
          <w:sz w:val="24"/>
          <w:szCs w:val="24"/>
        </w:rPr>
      </w:pPr>
      <w:r>
        <w:rPr>
          <w:rFonts w:hint="eastAsia" w:hAnsi="宋体" w:cs="宋体"/>
          <w:b/>
          <w:bCs/>
          <w:sz w:val="24"/>
          <w:szCs w:val="24"/>
        </w:rPr>
        <w:t>十三、合同的生效及其它</w:t>
      </w:r>
    </w:p>
    <w:p>
      <w:pPr>
        <w:pStyle w:val="36"/>
        <w:spacing w:line="360" w:lineRule="auto"/>
        <w:ind w:firstLine="420"/>
        <w:rPr>
          <w:rFonts w:hAnsi="宋体" w:cs="宋体"/>
          <w:bCs/>
          <w:kern w:val="0"/>
          <w:sz w:val="24"/>
          <w:szCs w:val="24"/>
        </w:rPr>
      </w:pPr>
      <w:r>
        <w:rPr>
          <w:rFonts w:hint="eastAsia" w:hAnsi="宋体" w:cs="宋体"/>
          <w:bCs/>
          <w:kern w:val="0"/>
          <w:sz w:val="24"/>
          <w:szCs w:val="24"/>
        </w:rPr>
        <w:t>1、合同经甲乙双方、鉴证方法定代表人或授权代表签字并加盖单位公章后生效。</w:t>
      </w:r>
    </w:p>
    <w:p>
      <w:pPr>
        <w:pStyle w:val="36"/>
        <w:spacing w:line="360" w:lineRule="auto"/>
        <w:ind w:firstLine="420"/>
        <w:rPr>
          <w:rFonts w:hAnsi="宋体" w:cs="宋体"/>
          <w:bCs/>
          <w:kern w:val="0"/>
          <w:sz w:val="24"/>
          <w:szCs w:val="24"/>
        </w:rPr>
      </w:pPr>
      <w:r>
        <w:rPr>
          <w:rFonts w:hint="eastAsia" w:hAnsi="宋体" w:cs="宋体"/>
          <w:bCs/>
          <w:kern w:val="0"/>
          <w:sz w:val="24"/>
          <w:szCs w:val="24"/>
        </w:rPr>
        <w:t>2、合同执行中涉及采购资金和采购内容修改或补充的，按相关程序，签订书面补充协议作为主合同不可分割的一部分。</w:t>
      </w:r>
    </w:p>
    <w:p>
      <w:pPr>
        <w:pStyle w:val="36"/>
        <w:spacing w:line="360" w:lineRule="auto"/>
        <w:ind w:firstLine="420"/>
        <w:rPr>
          <w:rFonts w:hAnsi="宋体" w:cs="宋体"/>
          <w:bCs/>
          <w:kern w:val="0"/>
          <w:sz w:val="24"/>
          <w:szCs w:val="24"/>
        </w:rPr>
      </w:pPr>
      <w:r>
        <w:rPr>
          <w:rFonts w:hint="eastAsia" w:hAnsi="宋体" w:cs="宋体"/>
          <w:bCs/>
          <w:kern w:val="0"/>
          <w:sz w:val="24"/>
          <w:szCs w:val="24"/>
        </w:rPr>
        <w:t>3、本合同未尽事宜，遵照《民法典》有关条文执行。</w:t>
      </w:r>
    </w:p>
    <w:p>
      <w:pPr>
        <w:pStyle w:val="36"/>
        <w:spacing w:line="360" w:lineRule="auto"/>
        <w:ind w:firstLine="420"/>
        <w:rPr>
          <w:rFonts w:hAnsi="宋体" w:cs="宋体"/>
          <w:sz w:val="24"/>
          <w:szCs w:val="24"/>
        </w:rPr>
      </w:pPr>
      <w:r>
        <w:rPr>
          <w:rFonts w:hint="eastAsia" w:hAnsi="宋体" w:cs="宋体"/>
          <w:bCs/>
          <w:kern w:val="0"/>
          <w:sz w:val="24"/>
          <w:szCs w:val="24"/>
        </w:rPr>
        <w:t>4、本合同一式伍份，甲乙双方各执二份，鉴证方执一份，具有同等法律效力。</w:t>
      </w:r>
    </w:p>
    <w:p>
      <w:pPr>
        <w:spacing w:line="580" w:lineRule="exact"/>
        <w:ind w:firstLine="480"/>
        <w:rPr>
          <w:rFonts w:ascii="宋体" w:hAnsi="宋体" w:cs="宋体"/>
          <w:sz w:val="24"/>
        </w:rPr>
      </w:pPr>
      <w:r>
        <w:rPr>
          <w:rFonts w:hint="eastAsia" w:ascii="宋体" w:hAnsi="宋体" w:cs="宋体"/>
          <w:sz w:val="24"/>
        </w:rPr>
        <w:t>（以下无正文）</w:t>
      </w:r>
    </w:p>
    <w:tbl>
      <w:tblPr>
        <w:tblStyle w:val="6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甲方： （公章）</w:t>
            </w:r>
          </w:p>
        </w:tc>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678" w:type="dxa"/>
            <w:vAlign w:val="center"/>
          </w:tcPr>
          <w:p>
            <w:pPr>
              <w:snapToGrid w:val="0"/>
              <w:spacing w:line="288" w:lineRule="auto"/>
              <w:rPr>
                <w:rFonts w:ascii="宋体" w:hAnsi="宋体" w:cs="宋体"/>
                <w:sz w:val="24"/>
              </w:rPr>
            </w:pPr>
            <w:r>
              <w:rPr>
                <w:rFonts w:hint="eastAsia" w:ascii="宋体" w:hAnsi="宋体" w:cs="宋体"/>
                <w:sz w:val="24"/>
              </w:rPr>
              <w:t>甲方代表：</w:t>
            </w:r>
          </w:p>
          <w:p>
            <w:pPr>
              <w:snapToGrid w:val="0"/>
              <w:spacing w:line="288" w:lineRule="auto"/>
              <w:rPr>
                <w:rFonts w:ascii="宋体" w:hAnsi="宋体" w:cs="宋体"/>
                <w:sz w:val="24"/>
              </w:rPr>
            </w:pPr>
            <w:r>
              <w:rPr>
                <w:rFonts w:hint="eastAsia" w:ascii="宋体" w:hAnsi="宋体" w:cs="宋体"/>
                <w:sz w:val="24"/>
              </w:rPr>
              <w:t>（签名）</w:t>
            </w:r>
          </w:p>
        </w:tc>
        <w:tc>
          <w:tcPr>
            <w:tcW w:w="4678" w:type="dxa"/>
            <w:vAlign w:val="center"/>
          </w:tcPr>
          <w:p>
            <w:pPr>
              <w:snapToGrid w:val="0"/>
              <w:spacing w:line="288" w:lineRule="auto"/>
              <w:rPr>
                <w:rFonts w:ascii="宋体" w:hAnsi="宋体" w:cs="宋体"/>
                <w:sz w:val="24"/>
              </w:rPr>
            </w:pPr>
            <w:r>
              <w:rPr>
                <w:rFonts w:hint="eastAsia" w:ascii="宋体" w:hAnsi="宋体" w:cs="宋体"/>
                <w:sz w:val="24"/>
              </w:rPr>
              <w:t>乙方代表：</w:t>
            </w:r>
          </w:p>
          <w:p>
            <w:pPr>
              <w:snapToGrid w:val="0"/>
              <w:spacing w:line="288" w:lineRule="auto"/>
              <w:rPr>
                <w:rFonts w:ascii="宋体" w:hAnsi="宋体" w:cs="宋体"/>
                <w:sz w:val="24"/>
              </w:rPr>
            </w:pPr>
            <w:r>
              <w:rPr>
                <w:rFonts w:hint="eastAsia" w:ascii="宋体" w:hAnsi="宋体" w:cs="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288" w:lineRule="auto"/>
              <w:rPr>
                <w:rFonts w:ascii="宋体" w:hAnsi="宋体" w:cs="宋体"/>
                <w:sz w:val="24"/>
              </w:rPr>
            </w:pPr>
            <w:r>
              <w:rPr>
                <w:rFonts w:hint="eastAsia" w:ascii="宋体" w:hAnsi="宋体" w:cs="宋体"/>
                <w:sz w:val="24"/>
              </w:rPr>
              <w:t>地址：</w:t>
            </w:r>
          </w:p>
        </w:tc>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288" w:lineRule="auto"/>
              <w:rPr>
                <w:rFonts w:ascii="宋体" w:hAnsi="宋体" w:cs="宋体"/>
                <w:sz w:val="24"/>
              </w:rPr>
            </w:pPr>
            <w:r>
              <w:rPr>
                <w:rFonts w:hint="eastAsia" w:ascii="宋体" w:hAnsi="宋体" w:cs="宋体"/>
                <w:sz w:val="24"/>
              </w:rPr>
              <w:t>电话：</w:t>
            </w:r>
          </w:p>
        </w:tc>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288" w:lineRule="auto"/>
              <w:rPr>
                <w:rFonts w:ascii="宋体" w:hAnsi="宋体" w:cs="宋体"/>
                <w:sz w:val="24"/>
              </w:rPr>
            </w:pPr>
            <w:r>
              <w:rPr>
                <w:rFonts w:hint="eastAsia" w:ascii="宋体" w:hAnsi="宋体" w:cs="宋体"/>
                <w:sz w:val="24"/>
              </w:rPr>
              <w:t>开户银行：</w:t>
            </w:r>
          </w:p>
        </w:tc>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288" w:lineRule="auto"/>
              <w:rPr>
                <w:rFonts w:ascii="宋体" w:hAnsi="宋体" w:cs="宋体"/>
                <w:sz w:val="24"/>
              </w:rPr>
            </w:pPr>
            <w:r>
              <w:rPr>
                <w:rFonts w:hint="eastAsia" w:ascii="宋体" w:hAnsi="宋体" w:cs="宋体"/>
                <w:sz w:val="24"/>
              </w:rPr>
              <w:t>帐号：</w:t>
            </w:r>
          </w:p>
        </w:tc>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签名日期：      年    月    日</w:t>
            </w:r>
          </w:p>
        </w:tc>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650" w:hRule="atLeast"/>
        </w:trPr>
        <w:tc>
          <w:tcPr>
            <w:tcW w:w="4678" w:type="dxa"/>
            <w:vAlign w:val="center"/>
          </w:tcPr>
          <w:p>
            <w:pPr>
              <w:snapToGrid w:val="0"/>
              <w:spacing w:line="288" w:lineRule="auto"/>
              <w:rPr>
                <w:rFonts w:ascii="宋体" w:hAnsi="宋体" w:cs="宋体"/>
                <w:sz w:val="24"/>
              </w:rPr>
            </w:pPr>
            <w:r>
              <w:rPr>
                <w:rFonts w:hint="eastAsia" w:ascii="宋体" w:hAnsi="宋体" w:cs="宋体"/>
                <w:sz w:val="24"/>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鉴证方代表：</w:t>
            </w:r>
          </w:p>
          <w:p>
            <w:pPr>
              <w:snapToGrid w:val="0"/>
              <w:spacing w:line="288" w:lineRule="auto"/>
              <w:rPr>
                <w:rFonts w:ascii="宋体" w:hAnsi="宋体" w:cs="宋体"/>
                <w:spacing w:val="-6"/>
                <w:sz w:val="24"/>
              </w:rPr>
            </w:pPr>
            <w:r>
              <w:rPr>
                <w:rFonts w:hint="eastAsia" w:ascii="宋体" w:hAnsi="宋体" w:cs="宋体"/>
                <w:spacing w:val="-6"/>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288" w:lineRule="auto"/>
              <w:rPr>
                <w:rFonts w:ascii="宋体" w:hAnsi="宋体" w:cs="宋体"/>
                <w:spacing w:val="-6"/>
                <w:sz w:val="24"/>
              </w:rPr>
            </w:pPr>
            <w:r>
              <w:rPr>
                <w:rFonts w:hint="eastAsia" w:ascii="宋体" w:hAnsi="宋体" w:cs="宋体"/>
                <w:sz w:val="24"/>
              </w:rPr>
              <w:t>地址：</w:t>
            </w:r>
            <w:r>
              <w:rPr>
                <w:rFonts w:hint="eastAsia" w:ascii="宋体" w:hAnsi="宋体" w:cs="宋体"/>
                <w:spacing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288" w:lineRule="auto"/>
              <w:rPr>
                <w:rFonts w:ascii="宋体" w:hAnsi="宋体" w:cs="宋体"/>
                <w:spacing w:val="-6"/>
                <w:sz w:val="24"/>
              </w:rPr>
            </w:pPr>
            <w:r>
              <w:rPr>
                <w:rFonts w:hint="eastAsia" w:ascii="宋体"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288" w:lineRule="auto"/>
              <w:rPr>
                <w:rFonts w:ascii="宋体" w:hAnsi="宋体" w:cs="宋体"/>
                <w:spacing w:val="-6"/>
                <w:sz w:val="24"/>
              </w:rPr>
            </w:pPr>
            <w:r>
              <w:rPr>
                <w:rFonts w:hint="eastAsia" w:ascii="宋体" w:hAnsi="宋体" w:cs="宋体"/>
                <w:spacing w:val="-6"/>
                <w:sz w:val="24"/>
              </w:rPr>
              <w:t>鉴证日期：      年    月    日</w:t>
            </w:r>
          </w:p>
        </w:tc>
      </w:tr>
    </w:tbl>
    <w:p>
      <w:pPr>
        <w:rPr>
          <w:rFonts w:ascii="宋体" w:hAnsi="宋体" w:cs="宋体"/>
          <w:sz w:val="24"/>
        </w:rPr>
      </w:pP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rPr>
          <w:rFonts w:ascii="宋体" w:hAnsi="宋体" w:cs="宋体"/>
          <w:b/>
          <w:sz w:val="36"/>
          <w:szCs w:val="20"/>
        </w:rPr>
      </w:pPr>
      <w:r>
        <w:rPr>
          <w:rFonts w:hint="eastAsia" w:ascii="宋体" w:hAnsi="宋体" w:cs="宋体"/>
          <w:b/>
          <w:sz w:val="36"/>
          <w:szCs w:val="20"/>
        </w:rPr>
        <w:br w:type="page"/>
      </w:r>
    </w:p>
    <w:p>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中国美术学院、浙江五石中正工程咨询有限公司：</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我方参与创新设计学院中国数字艺术大展设备租赁【招标编号：ZJWSBJ-MY-202338G】政府采购活动，郑重承诺：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center"/>
        <w:outlineLvl w:val="0"/>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商务技术文件部分</w:t>
      </w:r>
    </w:p>
    <w:p>
      <w:pPr>
        <w:spacing w:line="360" w:lineRule="auto"/>
        <w:jc w:val="center"/>
        <w:rPr>
          <w:rFonts w:ascii="宋体" w:hAnsi="宋体" w:cs="宋体"/>
          <w:b/>
          <w:kern w:val="0"/>
          <w:sz w:val="24"/>
        </w:rPr>
      </w:pPr>
    </w:p>
    <w:p>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）分包意向协议（如有）</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中国美术学院、浙江五石中正工程咨询有限公司：</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我方参加你方组织的创新设计学院中国数字艺术大展设备租赁【招标编号：ZJWSBJ-MY-202338G】招标的有关活动，并对此项目进行投标。为此：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9" w:name="_Hlk101257010"/>
      <w:r>
        <w:rPr>
          <w:rFonts w:hint="eastAsia" w:ascii="宋体" w:hAnsi="宋体" w:cs="宋体"/>
          <w:color w:val="FF0000"/>
          <w:sz w:val="24"/>
        </w:rPr>
        <w:t>（如果有)</w:t>
      </w:r>
      <w:bookmarkEnd w:id="399"/>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tabs>
          <w:tab w:val="left" w:pos="432"/>
        </w:tabs>
      </w:pPr>
    </w:p>
    <w:p>
      <w:pPr>
        <w:pStyle w:val="6"/>
      </w:pPr>
    </w:p>
    <w:p>
      <w:pPr>
        <w:pStyle w:val="7"/>
        <w:ind w:firstLine="420"/>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中国美术学院、浙江五石中正工程咨询有限公司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创新设计学院中国数字艺术大展设备租赁【招标编号：ZJWSBJ-MY-202338G】</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中国美术学院、浙江五石中正工程咨询有限公司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创新设计学院中国数字艺术大展设备租赁【招标编号：ZJWSBJ-MY-202338G】</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213" w:firstLineChars="10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中国美术学院、浙江五石中正工程咨询有限公司</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000000" w:themeColor="text1"/>
          <w:kern w:val="0"/>
          <w:sz w:val="24"/>
          <w:lang w:val="zh-CN"/>
          <w14:textFill>
            <w14:solidFill>
              <w14:schemeClr w14:val="tx1"/>
            </w14:solidFill>
          </w14:textFill>
        </w:rPr>
        <w:t>二、不为项目有关人员及部门报销应由你方单位或个人支</w:t>
      </w:r>
      <w:r>
        <w:rPr>
          <w:rFonts w:hint="eastAsia" w:ascii="宋体" w:hAnsi="宋体" w:cs="宋体"/>
          <w:kern w:val="0"/>
          <w:sz w:val="24"/>
          <w:lang w:val="zh-CN"/>
        </w:rPr>
        <w:t xml:space="preserve">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中国美术学院、浙江五石中正工程咨询有限公司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创新设计学院中国数字艺术大展设备租赁</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ZJWSBJ-MY-202338G】的实施</w:t>
      </w:r>
      <w:r>
        <w:rPr>
          <w:rFonts w:hint="eastAsia" w:ascii="宋体" w:hAnsi="宋体" w:cs="宋体"/>
          <w:color w:val="000000" w:themeColor="text1"/>
          <w:kern w:val="0"/>
          <w:sz w:val="24"/>
          <w:lang w:val="zh-CN"/>
          <w14:textFill>
            <w14:solidFill>
              <w14:schemeClr w14:val="tx1"/>
            </w14:solidFill>
          </w14:textFill>
        </w:rPr>
        <w:t>。</w:t>
      </w:r>
    </w:p>
    <w:p>
      <w:pPr>
        <w:snapToGrid w:val="0"/>
        <w:jc w:val="center"/>
        <w:rPr>
          <w:rFonts w:ascii="宋体" w:hAnsi="宋体" w:cs="宋体"/>
          <w:spacing w:val="20"/>
          <w:szCs w:val="20"/>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p>
      <w:pPr>
        <w:spacing w:line="360" w:lineRule="auto"/>
        <w:jc w:val="center"/>
        <w:rPr>
          <w:rFonts w:ascii="宋体" w:hAnsi="宋体" w:cs="宋体"/>
          <w:b/>
          <w:color w:val="000000" w:themeColor="text1"/>
          <w:kern w:val="0"/>
          <w:sz w:val="24"/>
          <w:lang w:val="zh-CN"/>
          <w14:textFill>
            <w14:solidFill>
              <w14:schemeClr w14:val="tx1"/>
            </w14:solidFill>
          </w14:textFill>
        </w:rPr>
      </w:pP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w:t>
            </w:r>
          </w:p>
        </w:tc>
        <w:tc>
          <w:tcPr>
            <w:tcW w:w="241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2127"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p>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0" w:name="OLE_LINK14"/>
      <w:bookmarkStart w:id="401" w:name="OLE_LINK13"/>
      <w:r>
        <w:rPr>
          <w:rFonts w:hint="eastAsia" w:ascii="宋体" w:hAnsi="宋体" w:cs="宋体"/>
          <w:b/>
          <w:spacing w:val="6"/>
          <w:sz w:val="32"/>
          <w:szCs w:val="32"/>
        </w:rPr>
        <w:t>残疾人福利性单位声明函</w:t>
      </w:r>
    </w:p>
    <w:bookmarkEnd w:id="400"/>
    <w:bookmarkEnd w:id="40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中国美术学院</w:t>
      </w:r>
      <w:r>
        <w:rPr>
          <w:rFonts w:hint="eastAsia" w:ascii="宋体" w:hAnsi="宋体" w:cs="宋体"/>
          <w:sz w:val="24"/>
        </w:rPr>
        <w:t>单位的</w:t>
      </w:r>
      <w:r>
        <w:rPr>
          <w:rFonts w:hint="eastAsia" w:ascii="宋体" w:hAnsi="宋体" w:cs="宋体"/>
          <w:color w:val="0000FF"/>
          <w:sz w:val="24"/>
          <w:u w:val="single"/>
        </w:rPr>
        <w:t>创新设计学院中国数字艺术大展设备租赁</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中国美术学院</w:t>
      </w:r>
      <w:r>
        <w:rPr>
          <w:rFonts w:hint="eastAsia" w:ascii="宋体" w:hAnsi="宋体" w:cs="宋体"/>
          <w:sz w:val="24"/>
          <w:u w:val="single"/>
        </w:rPr>
        <w:t>、浙江五石中正工程咨询有限公司：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创新设计学院中国数字艺术大展设备租赁</w:t>
      </w:r>
      <w:r>
        <w:rPr>
          <w:rFonts w:hint="eastAsia" w:ascii="宋体" w:hAnsi="宋体" w:cs="宋体"/>
          <w:sz w:val="24"/>
        </w:rPr>
        <w:t>【招标编号：</w:t>
      </w:r>
      <w:r>
        <w:rPr>
          <w:rFonts w:hint="eastAsia" w:ascii="宋体" w:hAnsi="宋体" w:cs="宋体"/>
          <w:color w:val="FF0000"/>
          <w:sz w:val="24"/>
        </w:rPr>
        <w:t>ZJWSBJ-MY-202338G</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创新设计学院中国数字艺术大展设备租赁</w:t>
      </w:r>
      <w:r>
        <w:rPr>
          <w:rFonts w:hint="eastAsia" w:ascii="宋体" w:hAnsi="宋体" w:cs="宋体"/>
          <w:sz w:val="24"/>
        </w:rPr>
        <w:t>【招标编号：</w:t>
      </w:r>
      <w:r>
        <w:rPr>
          <w:rFonts w:hint="eastAsia" w:ascii="宋体" w:hAnsi="宋体" w:cs="宋体"/>
          <w:color w:val="FF0000"/>
          <w:sz w:val="24"/>
        </w:rPr>
        <w:t>ZJWSBJ-MY-202338G</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创新设计学院中国数字艺术大展设备租赁</w:t>
      </w:r>
      <w:r>
        <w:rPr>
          <w:rFonts w:hint="eastAsia" w:ascii="宋体" w:hAnsi="宋体" w:cs="宋体"/>
          <w:sz w:val="24"/>
        </w:rPr>
        <w:t>【招标编号：</w:t>
      </w:r>
      <w:r>
        <w:rPr>
          <w:rFonts w:hint="eastAsia" w:ascii="宋体" w:hAnsi="宋体" w:cs="宋体"/>
          <w:color w:val="FF0000"/>
          <w:sz w:val="24"/>
        </w:rPr>
        <w:t>ZJWSBJ-MY-202338G</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中国美术学院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创新设计学院中国数字艺术大展设备租赁 </w:t>
      </w:r>
      <w:r>
        <w:rPr>
          <w:rFonts w:hint="eastAsia" w:ascii="宋体" w:hAnsi="宋体" w:cs="宋体"/>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创新设计学院中国数字艺术大展设备租赁</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租赁和商务服务业 </w:t>
      </w:r>
      <w:r>
        <w:rPr>
          <w:rFonts w:hint="eastAsia" w:ascii="宋体" w:hAnsi="宋体" w:cs="宋体"/>
          <w:color w:val="000000" w:themeColor="text1"/>
          <w:sz w:val="24"/>
          <w14:textFill>
            <w14:solidFill>
              <w14:schemeClr w14:val="tx1"/>
            </w14:solidFill>
          </w14:textFill>
        </w:rPr>
        <w:t xml:space="preserve">；承接企业为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Arial"/>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Arial Unicode MS"/>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20B0604020202020204"/>
    <w:charset w:val="00"/>
    <w:family w:val="roman"/>
    <w:pitch w:val="default"/>
    <w:sig w:usb0="00000000" w:usb1="00000000" w:usb2="00000000" w:usb3="00000000" w:csb0="00000011" w:csb1="00000000"/>
  </w:font>
  <w:font w:name=".PingFang SC">
    <w:altName w:val="Arial Unicode MS"/>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131845147"/>
    <w:bookmarkStart w:id="406" w:name="_Toc91899912"/>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rPr>
        <w:rFonts w:ascii="仿宋_GB2312" w:eastAsia="仿宋_GB2312"/>
        <w:b/>
        <w:i/>
        <w:u w:val="single"/>
      </w:rPr>
    </w:pP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rPr>
        <w:rFonts w:ascii="仿宋_GB2312" w:eastAsia="仿宋_GB2312"/>
        <w:b/>
        <w:i/>
        <w:i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yZTZjZWRhYTk2NDM5ZTBiYjZhMmYxNGVkZWU5NjUifQ=="/>
  </w:docVars>
  <w:rsids>
    <w:rsidRoot w:val="00172A27"/>
    <w:rsid w:val="00000451"/>
    <w:rsid w:val="0000108B"/>
    <w:rsid w:val="0000133D"/>
    <w:rsid w:val="00001509"/>
    <w:rsid w:val="00001E3F"/>
    <w:rsid w:val="000032B2"/>
    <w:rsid w:val="0000363B"/>
    <w:rsid w:val="000043BE"/>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732"/>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6AB"/>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C3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6F8"/>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B10"/>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28C"/>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48"/>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9A"/>
    <w:rsid w:val="003235E6"/>
    <w:rsid w:val="00324038"/>
    <w:rsid w:val="00324951"/>
    <w:rsid w:val="003249F6"/>
    <w:rsid w:val="00324B2F"/>
    <w:rsid w:val="00325FCC"/>
    <w:rsid w:val="00326106"/>
    <w:rsid w:val="00326805"/>
    <w:rsid w:val="003269B7"/>
    <w:rsid w:val="00326C0E"/>
    <w:rsid w:val="003272A3"/>
    <w:rsid w:val="003272E4"/>
    <w:rsid w:val="00327B71"/>
    <w:rsid w:val="0033102C"/>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D9C"/>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30C"/>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B7906"/>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09D"/>
    <w:rsid w:val="00444676"/>
    <w:rsid w:val="0044493E"/>
    <w:rsid w:val="00444A1F"/>
    <w:rsid w:val="00444FC6"/>
    <w:rsid w:val="00445874"/>
    <w:rsid w:val="00445C38"/>
    <w:rsid w:val="0044686B"/>
    <w:rsid w:val="004475F7"/>
    <w:rsid w:val="00447C56"/>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4E21"/>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E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22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57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B6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3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3DE"/>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1D70"/>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6F83"/>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3C"/>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5EE"/>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E5B"/>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E1E08"/>
    <w:rsid w:val="017E2A82"/>
    <w:rsid w:val="019E3125"/>
    <w:rsid w:val="019F7441"/>
    <w:rsid w:val="01B37585"/>
    <w:rsid w:val="01CD28E5"/>
    <w:rsid w:val="01D55165"/>
    <w:rsid w:val="01DF6BF8"/>
    <w:rsid w:val="01EC2C57"/>
    <w:rsid w:val="02083BFD"/>
    <w:rsid w:val="025F0711"/>
    <w:rsid w:val="026B2E25"/>
    <w:rsid w:val="027C3466"/>
    <w:rsid w:val="02824D4D"/>
    <w:rsid w:val="02DC4B10"/>
    <w:rsid w:val="02DD76CE"/>
    <w:rsid w:val="02F36323"/>
    <w:rsid w:val="02F5619C"/>
    <w:rsid w:val="0326446A"/>
    <w:rsid w:val="032D5555"/>
    <w:rsid w:val="0336677E"/>
    <w:rsid w:val="03367AB9"/>
    <w:rsid w:val="036634D2"/>
    <w:rsid w:val="03830824"/>
    <w:rsid w:val="03A04F32"/>
    <w:rsid w:val="03B66504"/>
    <w:rsid w:val="03DD35E4"/>
    <w:rsid w:val="03F45E22"/>
    <w:rsid w:val="04076900"/>
    <w:rsid w:val="041A5A3B"/>
    <w:rsid w:val="042311BA"/>
    <w:rsid w:val="042B157A"/>
    <w:rsid w:val="042B5143"/>
    <w:rsid w:val="04784101"/>
    <w:rsid w:val="048F763B"/>
    <w:rsid w:val="049F330E"/>
    <w:rsid w:val="04AA775C"/>
    <w:rsid w:val="04AF1889"/>
    <w:rsid w:val="04F66F48"/>
    <w:rsid w:val="05251E14"/>
    <w:rsid w:val="05A16594"/>
    <w:rsid w:val="05A7762D"/>
    <w:rsid w:val="060E5941"/>
    <w:rsid w:val="06110FAF"/>
    <w:rsid w:val="0636549B"/>
    <w:rsid w:val="06493CA7"/>
    <w:rsid w:val="065A6178"/>
    <w:rsid w:val="066F1CF3"/>
    <w:rsid w:val="06930BB8"/>
    <w:rsid w:val="06CC00A9"/>
    <w:rsid w:val="07245D42"/>
    <w:rsid w:val="07264C62"/>
    <w:rsid w:val="0779354C"/>
    <w:rsid w:val="07A37D92"/>
    <w:rsid w:val="07B54D24"/>
    <w:rsid w:val="08031F33"/>
    <w:rsid w:val="08061376"/>
    <w:rsid w:val="08452D77"/>
    <w:rsid w:val="086401F8"/>
    <w:rsid w:val="08751CAA"/>
    <w:rsid w:val="087E4C40"/>
    <w:rsid w:val="08A53BBF"/>
    <w:rsid w:val="08A871D0"/>
    <w:rsid w:val="08D66AD6"/>
    <w:rsid w:val="08DA33A3"/>
    <w:rsid w:val="08E80F13"/>
    <w:rsid w:val="090D306A"/>
    <w:rsid w:val="093064AD"/>
    <w:rsid w:val="09335624"/>
    <w:rsid w:val="0944690F"/>
    <w:rsid w:val="094620D8"/>
    <w:rsid w:val="09535675"/>
    <w:rsid w:val="095F057D"/>
    <w:rsid w:val="09642282"/>
    <w:rsid w:val="09733572"/>
    <w:rsid w:val="09772C16"/>
    <w:rsid w:val="097A4172"/>
    <w:rsid w:val="098353B5"/>
    <w:rsid w:val="09A30CC7"/>
    <w:rsid w:val="09A92330"/>
    <w:rsid w:val="09B06B87"/>
    <w:rsid w:val="09BC692F"/>
    <w:rsid w:val="09C13146"/>
    <w:rsid w:val="09E04166"/>
    <w:rsid w:val="0A1C0718"/>
    <w:rsid w:val="0A291D4A"/>
    <w:rsid w:val="0A3E7710"/>
    <w:rsid w:val="0A3F2390"/>
    <w:rsid w:val="0A5B7E63"/>
    <w:rsid w:val="0AA374A5"/>
    <w:rsid w:val="0AAB7649"/>
    <w:rsid w:val="0ABC5606"/>
    <w:rsid w:val="0B30404E"/>
    <w:rsid w:val="0B4C6C14"/>
    <w:rsid w:val="0B547599"/>
    <w:rsid w:val="0B631A88"/>
    <w:rsid w:val="0B642CE9"/>
    <w:rsid w:val="0B683D45"/>
    <w:rsid w:val="0B7F3F11"/>
    <w:rsid w:val="0B884417"/>
    <w:rsid w:val="0BF6188C"/>
    <w:rsid w:val="0BF73C91"/>
    <w:rsid w:val="0C170175"/>
    <w:rsid w:val="0C571A41"/>
    <w:rsid w:val="0C5C1171"/>
    <w:rsid w:val="0C5E1CBC"/>
    <w:rsid w:val="0C615B50"/>
    <w:rsid w:val="0C801DA5"/>
    <w:rsid w:val="0C8445DA"/>
    <w:rsid w:val="0C87121B"/>
    <w:rsid w:val="0CC007F7"/>
    <w:rsid w:val="0CC617AC"/>
    <w:rsid w:val="0CC954FA"/>
    <w:rsid w:val="0CE618DF"/>
    <w:rsid w:val="0CEC00F4"/>
    <w:rsid w:val="0CFE707A"/>
    <w:rsid w:val="0D063BDA"/>
    <w:rsid w:val="0D08375F"/>
    <w:rsid w:val="0D135DF9"/>
    <w:rsid w:val="0D184CFB"/>
    <w:rsid w:val="0D4676B7"/>
    <w:rsid w:val="0D4A5F0F"/>
    <w:rsid w:val="0D4A7419"/>
    <w:rsid w:val="0D827401"/>
    <w:rsid w:val="0D84094E"/>
    <w:rsid w:val="0D8A00E9"/>
    <w:rsid w:val="0D8D589E"/>
    <w:rsid w:val="0D9B4939"/>
    <w:rsid w:val="0DA01C73"/>
    <w:rsid w:val="0DB341A2"/>
    <w:rsid w:val="0DD63300"/>
    <w:rsid w:val="0DF50604"/>
    <w:rsid w:val="0DF702FE"/>
    <w:rsid w:val="0DFE7425"/>
    <w:rsid w:val="0E060E51"/>
    <w:rsid w:val="0E5148BA"/>
    <w:rsid w:val="0E5604B2"/>
    <w:rsid w:val="0E6D5D79"/>
    <w:rsid w:val="0E9A0E86"/>
    <w:rsid w:val="0E9D0089"/>
    <w:rsid w:val="0EB46C44"/>
    <w:rsid w:val="0EB803EE"/>
    <w:rsid w:val="0EF94D4B"/>
    <w:rsid w:val="0F4958DC"/>
    <w:rsid w:val="0F515DF7"/>
    <w:rsid w:val="0F596BA8"/>
    <w:rsid w:val="0F6248D2"/>
    <w:rsid w:val="0F693536"/>
    <w:rsid w:val="0F7B0511"/>
    <w:rsid w:val="0F7B76D9"/>
    <w:rsid w:val="0F816ACD"/>
    <w:rsid w:val="0F9832DB"/>
    <w:rsid w:val="0FBF3FD2"/>
    <w:rsid w:val="0FBF7FF3"/>
    <w:rsid w:val="0FD03043"/>
    <w:rsid w:val="0FEF5C81"/>
    <w:rsid w:val="0FF420EE"/>
    <w:rsid w:val="103435D2"/>
    <w:rsid w:val="10646583"/>
    <w:rsid w:val="107D4B15"/>
    <w:rsid w:val="10857989"/>
    <w:rsid w:val="108A3C80"/>
    <w:rsid w:val="10C26171"/>
    <w:rsid w:val="10D75D0B"/>
    <w:rsid w:val="10F33360"/>
    <w:rsid w:val="10FC16EA"/>
    <w:rsid w:val="110F1D40"/>
    <w:rsid w:val="11266F33"/>
    <w:rsid w:val="11421D1E"/>
    <w:rsid w:val="118963A1"/>
    <w:rsid w:val="11C6522A"/>
    <w:rsid w:val="11E104CC"/>
    <w:rsid w:val="11E20309"/>
    <w:rsid w:val="11FF0ABC"/>
    <w:rsid w:val="12255233"/>
    <w:rsid w:val="12530213"/>
    <w:rsid w:val="127723A9"/>
    <w:rsid w:val="12862074"/>
    <w:rsid w:val="128819B3"/>
    <w:rsid w:val="12883966"/>
    <w:rsid w:val="129E45B4"/>
    <w:rsid w:val="12D81596"/>
    <w:rsid w:val="13072A44"/>
    <w:rsid w:val="132F6C56"/>
    <w:rsid w:val="135F4BE2"/>
    <w:rsid w:val="139B1A0A"/>
    <w:rsid w:val="139D25C7"/>
    <w:rsid w:val="13BF3CE4"/>
    <w:rsid w:val="141008D8"/>
    <w:rsid w:val="14117786"/>
    <w:rsid w:val="14125FE6"/>
    <w:rsid w:val="144B0EEA"/>
    <w:rsid w:val="146D271E"/>
    <w:rsid w:val="14982588"/>
    <w:rsid w:val="149A5AD9"/>
    <w:rsid w:val="14A64372"/>
    <w:rsid w:val="14A7619D"/>
    <w:rsid w:val="14B940A6"/>
    <w:rsid w:val="14D07641"/>
    <w:rsid w:val="150536C3"/>
    <w:rsid w:val="150C1963"/>
    <w:rsid w:val="151447A0"/>
    <w:rsid w:val="154A6454"/>
    <w:rsid w:val="15762120"/>
    <w:rsid w:val="158F4E06"/>
    <w:rsid w:val="15BE749A"/>
    <w:rsid w:val="16663C66"/>
    <w:rsid w:val="16A8729C"/>
    <w:rsid w:val="16B33777"/>
    <w:rsid w:val="16B5089D"/>
    <w:rsid w:val="16BC70A7"/>
    <w:rsid w:val="16C531D6"/>
    <w:rsid w:val="16C6339E"/>
    <w:rsid w:val="170A0BE8"/>
    <w:rsid w:val="172D2B29"/>
    <w:rsid w:val="172F2D79"/>
    <w:rsid w:val="174B6C4D"/>
    <w:rsid w:val="17526F37"/>
    <w:rsid w:val="17557BEF"/>
    <w:rsid w:val="17577BA6"/>
    <w:rsid w:val="17D349C1"/>
    <w:rsid w:val="180604AA"/>
    <w:rsid w:val="1830729E"/>
    <w:rsid w:val="1847093C"/>
    <w:rsid w:val="186F01A6"/>
    <w:rsid w:val="1870062C"/>
    <w:rsid w:val="18817102"/>
    <w:rsid w:val="18830A15"/>
    <w:rsid w:val="18852B28"/>
    <w:rsid w:val="188B5321"/>
    <w:rsid w:val="18E92A80"/>
    <w:rsid w:val="18EF4094"/>
    <w:rsid w:val="18F7519C"/>
    <w:rsid w:val="19306172"/>
    <w:rsid w:val="19372694"/>
    <w:rsid w:val="19932372"/>
    <w:rsid w:val="19A20DD5"/>
    <w:rsid w:val="19AE03F1"/>
    <w:rsid w:val="19ED6EE4"/>
    <w:rsid w:val="1A071A03"/>
    <w:rsid w:val="1A1F16AE"/>
    <w:rsid w:val="1A3B5C77"/>
    <w:rsid w:val="1A8333B5"/>
    <w:rsid w:val="1A984BAD"/>
    <w:rsid w:val="1A991541"/>
    <w:rsid w:val="1AB8220E"/>
    <w:rsid w:val="1ABD5F72"/>
    <w:rsid w:val="1AE4166C"/>
    <w:rsid w:val="1AF06CFB"/>
    <w:rsid w:val="1AF11B8D"/>
    <w:rsid w:val="1B0E5C9E"/>
    <w:rsid w:val="1B11359C"/>
    <w:rsid w:val="1B2A271F"/>
    <w:rsid w:val="1B530544"/>
    <w:rsid w:val="1B713184"/>
    <w:rsid w:val="1B7E3FBE"/>
    <w:rsid w:val="1BA209CF"/>
    <w:rsid w:val="1BB079BD"/>
    <w:rsid w:val="1BB4777D"/>
    <w:rsid w:val="1BC17CE4"/>
    <w:rsid w:val="1BD75AB8"/>
    <w:rsid w:val="1C0459C2"/>
    <w:rsid w:val="1C1B3B4A"/>
    <w:rsid w:val="1C5648D0"/>
    <w:rsid w:val="1C88086E"/>
    <w:rsid w:val="1C8E6254"/>
    <w:rsid w:val="1CA765F7"/>
    <w:rsid w:val="1D2215AB"/>
    <w:rsid w:val="1D266CE1"/>
    <w:rsid w:val="1D3963AF"/>
    <w:rsid w:val="1D6A673C"/>
    <w:rsid w:val="1D8A2A83"/>
    <w:rsid w:val="1D9247AE"/>
    <w:rsid w:val="1DB567EC"/>
    <w:rsid w:val="1DF51A98"/>
    <w:rsid w:val="1E3D060F"/>
    <w:rsid w:val="1E3F7D2E"/>
    <w:rsid w:val="1E4134E4"/>
    <w:rsid w:val="1E5062B3"/>
    <w:rsid w:val="1E523514"/>
    <w:rsid w:val="1E714A66"/>
    <w:rsid w:val="1E802593"/>
    <w:rsid w:val="1E8B6156"/>
    <w:rsid w:val="1EA703CC"/>
    <w:rsid w:val="1EB7330C"/>
    <w:rsid w:val="1EC92BF0"/>
    <w:rsid w:val="1ECB65DE"/>
    <w:rsid w:val="1EDC1F27"/>
    <w:rsid w:val="1F0A0FF3"/>
    <w:rsid w:val="1F1C500A"/>
    <w:rsid w:val="1F5771FF"/>
    <w:rsid w:val="1F5F6A89"/>
    <w:rsid w:val="1FD52DD5"/>
    <w:rsid w:val="1FE868A9"/>
    <w:rsid w:val="20034907"/>
    <w:rsid w:val="20173E4B"/>
    <w:rsid w:val="20344F28"/>
    <w:rsid w:val="204E48BC"/>
    <w:rsid w:val="208921B3"/>
    <w:rsid w:val="20973DEB"/>
    <w:rsid w:val="20A5196F"/>
    <w:rsid w:val="20AC2D10"/>
    <w:rsid w:val="20B26522"/>
    <w:rsid w:val="20B44310"/>
    <w:rsid w:val="20C75D9C"/>
    <w:rsid w:val="20DF48A4"/>
    <w:rsid w:val="2100305C"/>
    <w:rsid w:val="211116EB"/>
    <w:rsid w:val="216133FC"/>
    <w:rsid w:val="216E0FCB"/>
    <w:rsid w:val="21D56769"/>
    <w:rsid w:val="21E52EF3"/>
    <w:rsid w:val="21FB5D7B"/>
    <w:rsid w:val="22015E94"/>
    <w:rsid w:val="220B1C3D"/>
    <w:rsid w:val="221D1D20"/>
    <w:rsid w:val="22334A87"/>
    <w:rsid w:val="22364F87"/>
    <w:rsid w:val="22BE6801"/>
    <w:rsid w:val="23190AF3"/>
    <w:rsid w:val="233500BF"/>
    <w:rsid w:val="23370BAB"/>
    <w:rsid w:val="23377FF7"/>
    <w:rsid w:val="236B425F"/>
    <w:rsid w:val="23836192"/>
    <w:rsid w:val="23901F29"/>
    <w:rsid w:val="239C0061"/>
    <w:rsid w:val="23B908A4"/>
    <w:rsid w:val="23E95BEF"/>
    <w:rsid w:val="23FD0064"/>
    <w:rsid w:val="24156E1F"/>
    <w:rsid w:val="245375B0"/>
    <w:rsid w:val="24642C0A"/>
    <w:rsid w:val="2482071A"/>
    <w:rsid w:val="24877D1C"/>
    <w:rsid w:val="24A51F50"/>
    <w:rsid w:val="24B22173"/>
    <w:rsid w:val="24B95AD9"/>
    <w:rsid w:val="24BE24DA"/>
    <w:rsid w:val="24CF5825"/>
    <w:rsid w:val="24D663E6"/>
    <w:rsid w:val="24D77F2B"/>
    <w:rsid w:val="25697422"/>
    <w:rsid w:val="258B00E2"/>
    <w:rsid w:val="25A917A6"/>
    <w:rsid w:val="25BB51A3"/>
    <w:rsid w:val="25BE27CC"/>
    <w:rsid w:val="25F74A5C"/>
    <w:rsid w:val="25F767DC"/>
    <w:rsid w:val="2628662C"/>
    <w:rsid w:val="262D45DE"/>
    <w:rsid w:val="26871DC8"/>
    <w:rsid w:val="26A53EF9"/>
    <w:rsid w:val="26A94201"/>
    <w:rsid w:val="26AC274F"/>
    <w:rsid w:val="26D0702D"/>
    <w:rsid w:val="26D479FA"/>
    <w:rsid w:val="27044A29"/>
    <w:rsid w:val="271D34C8"/>
    <w:rsid w:val="27326F9F"/>
    <w:rsid w:val="276142BF"/>
    <w:rsid w:val="27783712"/>
    <w:rsid w:val="27907362"/>
    <w:rsid w:val="279A2A2F"/>
    <w:rsid w:val="27BF4B84"/>
    <w:rsid w:val="27C72561"/>
    <w:rsid w:val="27E514A2"/>
    <w:rsid w:val="28333E1D"/>
    <w:rsid w:val="28391214"/>
    <w:rsid w:val="28454BD6"/>
    <w:rsid w:val="28455253"/>
    <w:rsid w:val="28551971"/>
    <w:rsid w:val="285B1C53"/>
    <w:rsid w:val="285F68BA"/>
    <w:rsid w:val="289F7086"/>
    <w:rsid w:val="28C32028"/>
    <w:rsid w:val="28CC490F"/>
    <w:rsid w:val="28DE40AA"/>
    <w:rsid w:val="29345E77"/>
    <w:rsid w:val="294C65AD"/>
    <w:rsid w:val="29806583"/>
    <w:rsid w:val="298B3C4C"/>
    <w:rsid w:val="29C834B1"/>
    <w:rsid w:val="29F26D24"/>
    <w:rsid w:val="2A15033F"/>
    <w:rsid w:val="2A1662C1"/>
    <w:rsid w:val="2A1C7367"/>
    <w:rsid w:val="2A2815FA"/>
    <w:rsid w:val="2A6D6092"/>
    <w:rsid w:val="2A7A3E7F"/>
    <w:rsid w:val="2A7D11C9"/>
    <w:rsid w:val="2A7D76B4"/>
    <w:rsid w:val="2A8765B8"/>
    <w:rsid w:val="2AC11AAE"/>
    <w:rsid w:val="2B437463"/>
    <w:rsid w:val="2B7807EE"/>
    <w:rsid w:val="2BA50BF7"/>
    <w:rsid w:val="2BBF00EC"/>
    <w:rsid w:val="2BC37CFD"/>
    <w:rsid w:val="2BD5237F"/>
    <w:rsid w:val="2BE536CE"/>
    <w:rsid w:val="2BE758D9"/>
    <w:rsid w:val="2C09049E"/>
    <w:rsid w:val="2C0A653C"/>
    <w:rsid w:val="2C191F85"/>
    <w:rsid w:val="2C4271F9"/>
    <w:rsid w:val="2CB25B52"/>
    <w:rsid w:val="2CE82D6F"/>
    <w:rsid w:val="2CE83322"/>
    <w:rsid w:val="2CEE645F"/>
    <w:rsid w:val="2D343236"/>
    <w:rsid w:val="2D4349FC"/>
    <w:rsid w:val="2D735A79"/>
    <w:rsid w:val="2DD15014"/>
    <w:rsid w:val="2DF72DE4"/>
    <w:rsid w:val="2E0220AF"/>
    <w:rsid w:val="2E0C1292"/>
    <w:rsid w:val="2E4B082A"/>
    <w:rsid w:val="2E5D4E86"/>
    <w:rsid w:val="2E5D790B"/>
    <w:rsid w:val="2E5F1ADE"/>
    <w:rsid w:val="2E960353"/>
    <w:rsid w:val="2E9A3C18"/>
    <w:rsid w:val="2EBB0FEE"/>
    <w:rsid w:val="2EC63002"/>
    <w:rsid w:val="2F0A6B38"/>
    <w:rsid w:val="2F223CD7"/>
    <w:rsid w:val="2F886E15"/>
    <w:rsid w:val="2F946CCB"/>
    <w:rsid w:val="2FD25781"/>
    <w:rsid w:val="2FDC745C"/>
    <w:rsid w:val="2FF83213"/>
    <w:rsid w:val="2FFD7934"/>
    <w:rsid w:val="305F1B4D"/>
    <w:rsid w:val="30733ACD"/>
    <w:rsid w:val="308C3862"/>
    <w:rsid w:val="309379D8"/>
    <w:rsid w:val="30A270F7"/>
    <w:rsid w:val="30DF1478"/>
    <w:rsid w:val="30EC586F"/>
    <w:rsid w:val="310336AF"/>
    <w:rsid w:val="314550B7"/>
    <w:rsid w:val="318A4E2B"/>
    <w:rsid w:val="319C6071"/>
    <w:rsid w:val="31A71A6F"/>
    <w:rsid w:val="31AC537E"/>
    <w:rsid w:val="31B163D9"/>
    <w:rsid w:val="31BA0755"/>
    <w:rsid w:val="31E3679B"/>
    <w:rsid w:val="31E732FD"/>
    <w:rsid w:val="321E1594"/>
    <w:rsid w:val="322E29F1"/>
    <w:rsid w:val="32517576"/>
    <w:rsid w:val="32631D40"/>
    <w:rsid w:val="32BE5C2C"/>
    <w:rsid w:val="32FB6478"/>
    <w:rsid w:val="33263B3F"/>
    <w:rsid w:val="333C6176"/>
    <w:rsid w:val="33501C21"/>
    <w:rsid w:val="336963EB"/>
    <w:rsid w:val="33816EEB"/>
    <w:rsid w:val="33997124"/>
    <w:rsid w:val="33EB55CD"/>
    <w:rsid w:val="33EC4C02"/>
    <w:rsid w:val="340D2360"/>
    <w:rsid w:val="3410665D"/>
    <w:rsid w:val="34211214"/>
    <w:rsid w:val="342E63AB"/>
    <w:rsid w:val="344519D7"/>
    <w:rsid w:val="34950E68"/>
    <w:rsid w:val="34986E94"/>
    <w:rsid w:val="34AF62C9"/>
    <w:rsid w:val="34CB4388"/>
    <w:rsid w:val="34FA6E12"/>
    <w:rsid w:val="351E5FAC"/>
    <w:rsid w:val="354D7158"/>
    <w:rsid w:val="358D5588"/>
    <w:rsid w:val="36292751"/>
    <w:rsid w:val="363A3B40"/>
    <w:rsid w:val="363C023B"/>
    <w:rsid w:val="365302AE"/>
    <w:rsid w:val="36607A0A"/>
    <w:rsid w:val="366E227C"/>
    <w:rsid w:val="366F2E0D"/>
    <w:rsid w:val="36730100"/>
    <w:rsid w:val="367B6A5C"/>
    <w:rsid w:val="3684230E"/>
    <w:rsid w:val="36A74ADA"/>
    <w:rsid w:val="36AD60D5"/>
    <w:rsid w:val="36B224F9"/>
    <w:rsid w:val="36EC0CC9"/>
    <w:rsid w:val="37181591"/>
    <w:rsid w:val="373F410B"/>
    <w:rsid w:val="37667C65"/>
    <w:rsid w:val="37EE7094"/>
    <w:rsid w:val="37F1636E"/>
    <w:rsid w:val="38296C89"/>
    <w:rsid w:val="383002EB"/>
    <w:rsid w:val="3842640C"/>
    <w:rsid w:val="38586797"/>
    <w:rsid w:val="38BC0149"/>
    <w:rsid w:val="38D155B2"/>
    <w:rsid w:val="38D87D1C"/>
    <w:rsid w:val="39636459"/>
    <w:rsid w:val="396B7F6C"/>
    <w:rsid w:val="39B417A9"/>
    <w:rsid w:val="39B76556"/>
    <w:rsid w:val="39FC5695"/>
    <w:rsid w:val="3A006D8E"/>
    <w:rsid w:val="3A3651E5"/>
    <w:rsid w:val="3A454D13"/>
    <w:rsid w:val="3A744481"/>
    <w:rsid w:val="3A8C7BEF"/>
    <w:rsid w:val="3A906246"/>
    <w:rsid w:val="3ACF5B21"/>
    <w:rsid w:val="3B131EB2"/>
    <w:rsid w:val="3B2349B7"/>
    <w:rsid w:val="3B616CFF"/>
    <w:rsid w:val="3B6259F6"/>
    <w:rsid w:val="3B976654"/>
    <w:rsid w:val="3BA66762"/>
    <w:rsid w:val="3BC01EFC"/>
    <w:rsid w:val="3BCA786A"/>
    <w:rsid w:val="3BD31E2F"/>
    <w:rsid w:val="3BF15831"/>
    <w:rsid w:val="3C105946"/>
    <w:rsid w:val="3C2459F9"/>
    <w:rsid w:val="3C471448"/>
    <w:rsid w:val="3C5F759A"/>
    <w:rsid w:val="3C6A3D54"/>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7E3AE6"/>
    <w:rsid w:val="3E843E66"/>
    <w:rsid w:val="3E8F51FE"/>
    <w:rsid w:val="3E926F87"/>
    <w:rsid w:val="3E9A59DE"/>
    <w:rsid w:val="3E9E1A93"/>
    <w:rsid w:val="3EAF4836"/>
    <w:rsid w:val="3EBE25C8"/>
    <w:rsid w:val="3EC33DFA"/>
    <w:rsid w:val="3F060E16"/>
    <w:rsid w:val="3F1D1096"/>
    <w:rsid w:val="3F2F0234"/>
    <w:rsid w:val="3F3A3088"/>
    <w:rsid w:val="3F602C3B"/>
    <w:rsid w:val="3F6363FE"/>
    <w:rsid w:val="3F756B8F"/>
    <w:rsid w:val="3F95482B"/>
    <w:rsid w:val="3FF81676"/>
    <w:rsid w:val="4019356B"/>
    <w:rsid w:val="40494B5A"/>
    <w:rsid w:val="40503261"/>
    <w:rsid w:val="40592157"/>
    <w:rsid w:val="406E1CAE"/>
    <w:rsid w:val="40A0133A"/>
    <w:rsid w:val="40C31A53"/>
    <w:rsid w:val="40FF545D"/>
    <w:rsid w:val="410067C8"/>
    <w:rsid w:val="418F0D2A"/>
    <w:rsid w:val="41923B85"/>
    <w:rsid w:val="41B11ADD"/>
    <w:rsid w:val="41D01505"/>
    <w:rsid w:val="42474939"/>
    <w:rsid w:val="424C3C57"/>
    <w:rsid w:val="42613FF3"/>
    <w:rsid w:val="42660D96"/>
    <w:rsid w:val="42725710"/>
    <w:rsid w:val="428667D2"/>
    <w:rsid w:val="42CD1CE0"/>
    <w:rsid w:val="42E1381E"/>
    <w:rsid w:val="42ED6459"/>
    <w:rsid w:val="42FE58DD"/>
    <w:rsid w:val="43174B3D"/>
    <w:rsid w:val="434B790E"/>
    <w:rsid w:val="4359242C"/>
    <w:rsid w:val="4360274F"/>
    <w:rsid w:val="43977AB6"/>
    <w:rsid w:val="43A3342B"/>
    <w:rsid w:val="43C77C27"/>
    <w:rsid w:val="43DE09EE"/>
    <w:rsid w:val="43E63405"/>
    <w:rsid w:val="44002FAD"/>
    <w:rsid w:val="449101DD"/>
    <w:rsid w:val="449A4F56"/>
    <w:rsid w:val="44CB433C"/>
    <w:rsid w:val="44DE1391"/>
    <w:rsid w:val="451B225C"/>
    <w:rsid w:val="452410C9"/>
    <w:rsid w:val="45317DFB"/>
    <w:rsid w:val="45442C68"/>
    <w:rsid w:val="456D3CE4"/>
    <w:rsid w:val="4579042C"/>
    <w:rsid w:val="457F0571"/>
    <w:rsid w:val="45851176"/>
    <w:rsid w:val="45C63B94"/>
    <w:rsid w:val="45F36B68"/>
    <w:rsid w:val="46075A7A"/>
    <w:rsid w:val="460E7DA5"/>
    <w:rsid w:val="46422483"/>
    <w:rsid w:val="4659254A"/>
    <w:rsid w:val="465B0637"/>
    <w:rsid w:val="465E3F0D"/>
    <w:rsid w:val="466A16E6"/>
    <w:rsid w:val="46873754"/>
    <w:rsid w:val="46893F2B"/>
    <w:rsid w:val="468C4DC6"/>
    <w:rsid w:val="46C4686E"/>
    <w:rsid w:val="46E14C12"/>
    <w:rsid w:val="477B778F"/>
    <w:rsid w:val="478203EC"/>
    <w:rsid w:val="478353D6"/>
    <w:rsid w:val="478E4DCA"/>
    <w:rsid w:val="47A238A3"/>
    <w:rsid w:val="47B025FA"/>
    <w:rsid w:val="47BB5C0F"/>
    <w:rsid w:val="4809698F"/>
    <w:rsid w:val="4811697D"/>
    <w:rsid w:val="48517B76"/>
    <w:rsid w:val="487A3E25"/>
    <w:rsid w:val="488B5503"/>
    <w:rsid w:val="48937E21"/>
    <w:rsid w:val="489A0361"/>
    <w:rsid w:val="48B94FF3"/>
    <w:rsid w:val="48E37AAB"/>
    <w:rsid w:val="48FD4B4C"/>
    <w:rsid w:val="490A68E0"/>
    <w:rsid w:val="491055FE"/>
    <w:rsid w:val="4943355E"/>
    <w:rsid w:val="495F5B3E"/>
    <w:rsid w:val="496F77D7"/>
    <w:rsid w:val="497654FD"/>
    <w:rsid w:val="49B64211"/>
    <w:rsid w:val="49E56AF9"/>
    <w:rsid w:val="49F6167F"/>
    <w:rsid w:val="4A064FA0"/>
    <w:rsid w:val="4A16615C"/>
    <w:rsid w:val="4A4424D7"/>
    <w:rsid w:val="4AB82D0F"/>
    <w:rsid w:val="4AEB7664"/>
    <w:rsid w:val="4AFD7C19"/>
    <w:rsid w:val="4B0567D1"/>
    <w:rsid w:val="4B117A90"/>
    <w:rsid w:val="4B236AAE"/>
    <w:rsid w:val="4B6C6435"/>
    <w:rsid w:val="4B707271"/>
    <w:rsid w:val="4B9739F7"/>
    <w:rsid w:val="4BEE2503"/>
    <w:rsid w:val="4C245A30"/>
    <w:rsid w:val="4C6F2CC0"/>
    <w:rsid w:val="4CB6685F"/>
    <w:rsid w:val="4CC367FE"/>
    <w:rsid w:val="4D077F3C"/>
    <w:rsid w:val="4D123355"/>
    <w:rsid w:val="4D2A3B31"/>
    <w:rsid w:val="4D312C52"/>
    <w:rsid w:val="4D6C52AD"/>
    <w:rsid w:val="4D852AFA"/>
    <w:rsid w:val="4D905305"/>
    <w:rsid w:val="4D964A72"/>
    <w:rsid w:val="4D9C1254"/>
    <w:rsid w:val="4DB841F3"/>
    <w:rsid w:val="4DE566F3"/>
    <w:rsid w:val="4DED6593"/>
    <w:rsid w:val="4E241889"/>
    <w:rsid w:val="4E793892"/>
    <w:rsid w:val="4E800872"/>
    <w:rsid w:val="4EC569ED"/>
    <w:rsid w:val="4ED50EA1"/>
    <w:rsid w:val="4EEC050C"/>
    <w:rsid w:val="4F104EC3"/>
    <w:rsid w:val="4F2703B9"/>
    <w:rsid w:val="4F47354A"/>
    <w:rsid w:val="4F4E5F63"/>
    <w:rsid w:val="4F911C54"/>
    <w:rsid w:val="4FA82B06"/>
    <w:rsid w:val="4FE625E0"/>
    <w:rsid w:val="4FEC7FDF"/>
    <w:rsid w:val="50026483"/>
    <w:rsid w:val="5021480F"/>
    <w:rsid w:val="50285660"/>
    <w:rsid w:val="5043693E"/>
    <w:rsid w:val="5058243E"/>
    <w:rsid w:val="508B3E41"/>
    <w:rsid w:val="5095081C"/>
    <w:rsid w:val="50962ECB"/>
    <w:rsid w:val="50A373DC"/>
    <w:rsid w:val="50A42E38"/>
    <w:rsid w:val="50A4577F"/>
    <w:rsid w:val="50B73D1F"/>
    <w:rsid w:val="50BD5BC9"/>
    <w:rsid w:val="50C11EEE"/>
    <w:rsid w:val="50E97CFC"/>
    <w:rsid w:val="50FA4028"/>
    <w:rsid w:val="510D65B7"/>
    <w:rsid w:val="511157AB"/>
    <w:rsid w:val="5142540C"/>
    <w:rsid w:val="516E1798"/>
    <w:rsid w:val="518832C8"/>
    <w:rsid w:val="519D3C50"/>
    <w:rsid w:val="51A0432A"/>
    <w:rsid w:val="51A86090"/>
    <w:rsid w:val="51A91C95"/>
    <w:rsid w:val="51B7396D"/>
    <w:rsid w:val="522E4CC3"/>
    <w:rsid w:val="5244713B"/>
    <w:rsid w:val="52615633"/>
    <w:rsid w:val="526F4DE4"/>
    <w:rsid w:val="52977FD4"/>
    <w:rsid w:val="52A25790"/>
    <w:rsid w:val="52A96B6F"/>
    <w:rsid w:val="52B45975"/>
    <w:rsid w:val="52D94AA4"/>
    <w:rsid w:val="52EA3A62"/>
    <w:rsid w:val="52F50BB8"/>
    <w:rsid w:val="52F97788"/>
    <w:rsid w:val="53097272"/>
    <w:rsid w:val="53544462"/>
    <w:rsid w:val="5397158E"/>
    <w:rsid w:val="54013861"/>
    <w:rsid w:val="54487265"/>
    <w:rsid w:val="544D6070"/>
    <w:rsid w:val="54605E1E"/>
    <w:rsid w:val="547855A6"/>
    <w:rsid w:val="54B3506A"/>
    <w:rsid w:val="54C65448"/>
    <w:rsid w:val="54CA0D16"/>
    <w:rsid w:val="54DD4057"/>
    <w:rsid w:val="54E7490F"/>
    <w:rsid w:val="550764A4"/>
    <w:rsid w:val="550B2BF6"/>
    <w:rsid w:val="55200833"/>
    <w:rsid w:val="55214EB5"/>
    <w:rsid w:val="552F56E3"/>
    <w:rsid w:val="55364EFD"/>
    <w:rsid w:val="555D4828"/>
    <w:rsid w:val="557A4C8B"/>
    <w:rsid w:val="558179E1"/>
    <w:rsid w:val="558931E1"/>
    <w:rsid w:val="55923347"/>
    <w:rsid w:val="55925180"/>
    <w:rsid w:val="55983B1B"/>
    <w:rsid w:val="55A156D3"/>
    <w:rsid w:val="55A8376B"/>
    <w:rsid w:val="55DC29B6"/>
    <w:rsid w:val="55DD4241"/>
    <w:rsid w:val="566221F6"/>
    <w:rsid w:val="566B6D1E"/>
    <w:rsid w:val="56D62FFB"/>
    <w:rsid w:val="57032A2C"/>
    <w:rsid w:val="570F5219"/>
    <w:rsid w:val="575D12B5"/>
    <w:rsid w:val="57610A87"/>
    <w:rsid w:val="577157E6"/>
    <w:rsid w:val="577B1140"/>
    <w:rsid w:val="577B7F21"/>
    <w:rsid w:val="577F181B"/>
    <w:rsid w:val="57921984"/>
    <w:rsid w:val="579737F0"/>
    <w:rsid w:val="57AB7B30"/>
    <w:rsid w:val="57AF5251"/>
    <w:rsid w:val="57B26373"/>
    <w:rsid w:val="57B63F04"/>
    <w:rsid w:val="57CD20C2"/>
    <w:rsid w:val="57D675AB"/>
    <w:rsid w:val="57D95FDD"/>
    <w:rsid w:val="57FD73D2"/>
    <w:rsid w:val="58917D2F"/>
    <w:rsid w:val="5894085C"/>
    <w:rsid w:val="58AE4F0C"/>
    <w:rsid w:val="58B85899"/>
    <w:rsid w:val="58C3123D"/>
    <w:rsid w:val="58E363A9"/>
    <w:rsid w:val="58F00CE5"/>
    <w:rsid w:val="58FB52AF"/>
    <w:rsid w:val="594A4EE9"/>
    <w:rsid w:val="595E1678"/>
    <w:rsid w:val="596D5BD4"/>
    <w:rsid w:val="597E3DD8"/>
    <w:rsid w:val="59960BCC"/>
    <w:rsid w:val="59F80043"/>
    <w:rsid w:val="5A09252F"/>
    <w:rsid w:val="5A0B2778"/>
    <w:rsid w:val="5A0F163F"/>
    <w:rsid w:val="5A2A7C7B"/>
    <w:rsid w:val="5A3E2560"/>
    <w:rsid w:val="5A5D3B6E"/>
    <w:rsid w:val="5A637A76"/>
    <w:rsid w:val="5A6D33BA"/>
    <w:rsid w:val="5A792B1F"/>
    <w:rsid w:val="5A874767"/>
    <w:rsid w:val="5AA85BE2"/>
    <w:rsid w:val="5AAD6F28"/>
    <w:rsid w:val="5AB741B0"/>
    <w:rsid w:val="5AD63A24"/>
    <w:rsid w:val="5B1E4F6A"/>
    <w:rsid w:val="5B2E1A1D"/>
    <w:rsid w:val="5B6D6FAA"/>
    <w:rsid w:val="5B843A1C"/>
    <w:rsid w:val="5B873E3F"/>
    <w:rsid w:val="5B997906"/>
    <w:rsid w:val="5BD67805"/>
    <w:rsid w:val="5C02690E"/>
    <w:rsid w:val="5C196DA7"/>
    <w:rsid w:val="5C2A048C"/>
    <w:rsid w:val="5C80234E"/>
    <w:rsid w:val="5C8A680C"/>
    <w:rsid w:val="5CCB461D"/>
    <w:rsid w:val="5D0C4701"/>
    <w:rsid w:val="5D0F0395"/>
    <w:rsid w:val="5D221076"/>
    <w:rsid w:val="5D397964"/>
    <w:rsid w:val="5D5A391C"/>
    <w:rsid w:val="5D5F10C0"/>
    <w:rsid w:val="5D891B7B"/>
    <w:rsid w:val="5D9805AE"/>
    <w:rsid w:val="5DA64068"/>
    <w:rsid w:val="5DAD38EE"/>
    <w:rsid w:val="5DAF73C1"/>
    <w:rsid w:val="5DDB1F64"/>
    <w:rsid w:val="5E006862"/>
    <w:rsid w:val="5E0207B9"/>
    <w:rsid w:val="5E1834A1"/>
    <w:rsid w:val="5E261785"/>
    <w:rsid w:val="5E4A7017"/>
    <w:rsid w:val="5E552BBA"/>
    <w:rsid w:val="5E611C10"/>
    <w:rsid w:val="5E6261E1"/>
    <w:rsid w:val="5E7A0F3F"/>
    <w:rsid w:val="5E896320"/>
    <w:rsid w:val="5ECE7D1A"/>
    <w:rsid w:val="5EFC7377"/>
    <w:rsid w:val="5F06174D"/>
    <w:rsid w:val="5F24793A"/>
    <w:rsid w:val="5F3A3602"/>
    <w:rsid w:val="5F45733B"/>
    <w:rsid w:val="5F6277C6"/>
    <w:rsid w:val="5F6D0B1D"/>
    <w:rsid w:val="5F895859"/>
    <w:rsid w:val="5F8B543B"/>
    <w:rsid w:val="5F8D0B82"/>
    <w:rsid w:val="5FCC5339"/>
    <w:rsid w:val="5FE34A5B"/>
    <w:rsid w:val="5FF732A1"/>
    <w:rsid w:val="5FFE1E36"/>
    <w:rsid w:val="601259E5"/>
    <w:rsid w:val="60232584"/>
    <w:rsid w:val="602F47E9"/>
    <w:rsid w:val="607330CE"/>
    <w:rsid w:val="60773F33"/>
    <w:rsid w:val="60825176"/>
    <w:rsid w:val="609F2AC4"/>
    <w:rsid w:val="60BB42CE"/>
    <w:rsid w:val="60E648FC"/>
    <w:rsid w:val="60FA2EE8"/>
    <w:rsid w:val="61054A27"/>
    <w:rsid w:val="610A52BC"/>
    <w:rsid w:val="611D2366"/>
    <w:rsid w:val="61374D1F"/>
    <w:rsid w:val="61421856"/>
    <w:rsid w:val="615227C4"/>
    <w:rsid w:val="61654E3F"/>
    <w:rsid w:val="616E1341"/>
    <w:rsid w:val="6182292A"/>
    <w:rsid w:val="618E553F"/>
    <w:rsid w:val="619B33B3"/>
    <w:rsid w:val="619F7F92"/>
    <w:rsid w:val="61CB22EF"/>
    <w:rsid w:val="61DF5D9B"/>
    <w:rsid w:val="61E3588B"/>
    <w:rsid w:val="61F94C26"/>
    <w:rsid w:val="62000E56"/>
    <w:rsid w:val="621164B2"/>
    <w:rsid w:val="622B2BDA"/>
    <w:rsid w:val="624F3E49"/>
    <w:rsid w:val="62632286"/>
    <w:rsid w:val="62885958"/>
    <w:rsid w:val="62F132CF"/>
    <w:rsid w:val="62F40B65"/>
    <w:rsid w:val="62FC2CFE"/>
    <w:rsid w:val="63024505"/>
    <w:rsid w:val="635600A5"/>
    <w:rsid w:val="635B1DB5"/>
    <w:rsid w:val="63711FED"/>
    <w:rsid w:val="637A3D92"/>
    <w:rsid w:val="63880DDC"/>
    <w:rsid w:val="638D750D"/>
    <w:rsid w:val="63AC6CC0"/>
    <w:rsid w:val="64055776"/>
    <w:rsid w:val="64240056"/>
    <w:rsid w:val="643E143A"/>
    <w:rsid w:val="64491666"/>
    <w:rsid w:val="648B6EEF"/>
    <w:rsid w:val="649E0F62"/>
    <w:rsid w:val="64C158BF"/>
    <w:rsid w:val="64CE2EAA"/>
    <w:rsid w:val="653C3090"/>
    <w:rsid w:val="65854376"/>
    <w:rsid w:val="658767BE"/>
    <w:rsid w:val="65892531"/>
    <w:rsid w:val="65C324DF"/>
    <w:rsid w:val="65EA51C7"/>
    <w:rsid w:val="66195831"/>
    <w:rsid w:val="662E75B1"/>
    <w:rsid w:val="66342C2E"/>
    <w:rsid w:val="663E784C"/>
    <w:rsid w:val="668B6A45"/>
    <w:rsid w:val="67011F07"/>
    <w:rsid w:val="670267B3"/>
    <w:rsid w:val="672F3F24"/>
    <w:rsid w:val="673E055F"/>
    <w:rsid w:val="67551CE3"/>
    <w:rsid w:val="678C4E19"/>
    <w:rsid w:val="67A22552"/>
    <w:rsid w:val="67B22DCC"/>
    <w:rsid w:val="67BE71AA"/>
    <w:rsid w:val="67C25401"/>
    <w:rsid w:val="67D068B1"/>
    <w:rsid w:val="67D90273"/>
    <w:rsid w:val="67DE5875"/>
    <w:rsid w:val="67E55852"/>
    <w:rsid w:val="67EB1AB4"/>
    <w:rsid w:val="67FA1285"/>
    <w:rsid w:val="68541290"/>
    <w:rsid w:val="68551F4F"/>
    <w:rsid w:val="687C10C9"/>
    <w:rsid w:val="68840C16"/>
    <w:rsid w:val="68872541"/>
    <w:rsid w:val="68876EFB"/>
    <w:rsid w:val="68884654"/>
    <w:rsid w:val="688A7F85"/>
    <w:rsid w:val="688F5862"/>
    <w:rsid w:val="689F444F"/>
    <w:rsid w:val="68B96DBB"/>
    <w:rsid w:val="68CA2805"/>
    <w:rsid w:val="68E937A3"/>
    <w:rsid w:val="691664E5"/>
    <w:rsid w:val="693E15D3"/>
    <w:rsid w:val="69627681"/>
    <w:rsid w:val="6977531D"/>
    <w:rsid w:val="69B144C0"/>
    <w:rsid w:val="69CC2BFF"/>
    <w:rsid w:val="69FD55B8"/>
    <w:rsid w:val="6A0B1C62"/>
    <w:rsid w:val="6A2406C8"/>
    <w:rsid w:val="6A325601"/>
    <w:rsid w:val="6A4160A0"/>
    <w:rsid w:val="6A964E06"/>
    <w:rsid w:val="6ADE0BD1"/>
    <w:rsid w:val="6AE96859"/>
    <w:rsid w:val="6B147746"/>
    <w:rsid w:val="6B216E4B"/>
    <w:rsid w:val="6B24787C"/>
    <w:rsid w:val="6B573233"/>
    <w:rsid w:val="6B5B6274"/>
    <w:rsid w:val="6B935D53"/>
    <w:rsid w:val="6BD926C4"/>
    <w:rsid w:val="6BDD334B"/>
    <w:rsid w:val="6C196F71"/>
    <w:rsid w:val="6C226FCB"/>
    <w:rsid w:val="6C31226F"/>
    <w:rsid w:val="6C552F0B"/>
    <w:rsid w:val="6C8163CC"/>
    <w:rsid w:val="6C8C67B7"/>
    <w:rsid w:val="6C9D744C"/>
    <w:rsid w:val="6D167928"/>
    <w:rsid w:val="6D1F73EA"/>
    <w:rsid w:val="6D26299B"/>
    <w:rsid w:val="6D4772EC"/>
    <w:rsid w:val="6D7221B9"/>
    <w:rsid w:val="6D9078AF"/>
    <w:rsid w:val="6DAA3FEF"/>
    <w:rsid w:val="6DB9657F"/>
    <w:rsid w:val="6DC0172B"/>
    <w:rsid w:val="6DCB690C"/>
    <w:rsid w:val="6DD41A5B"/>
    <w:rsid w:val="6DF43C2E"/>
    <w:rsid w:val="6DF51CA3"/>
    <w:rsid w:val="6E05302D"/>
    <w:rsid w:val="6E8335BD"/>
    <w:rsid w:val="6E8421A4"/>
    <w:rsid w:val="6E873A42"/>
    <w:rsid w:val="6E8E12EF"/>
    <w:rsid w:val="6E972936"/>
    <w:rsid w:val="6ED446C5"/>
    <w:rsid w:val="6F20011E"/>
    <w:rsid w:val="6F2A7D94"/>
    <w:rsid w:val="6F541B76"/>
    <w:rsid w:val="6F8331F1"/>
    <w:rsid w:val="6FAE1A09"/>
    <w:rsid w:val="6FB16FC8"/>
    <w:rsid w:val="6FD75BF8"/>
    <w:rsid w:val="7036127C"/>
    <w:rsid w:val="706066CB"/>
    <w:rsid w:val="707723D0"/>
    <w:rsid w:val="70A95EF1"/>
    <w:rsid w:val="70F5661B"/>
    <w:rsid w:val="71360107"/>
    <w:rsid w:val="713B688E"/>
    <w:rsid w:val="715770F9"/>
    <w:rsid w:val="7161057A"/>
    <w:rsid w:val="718D56CA"/>
    <w:rsid w:val="71D43752"/>
    <w:rsid w:val="71F1796A"/>
    <w:rsid w:val="72154626"/>
    <w:rsid w:val="72262B5D"/>
    <w:rsid w:val="72283FF7"/>
    <w:rsid w:val="722E7212"/>
    <w:rsid w:val="723A0474"/>
    <w:rsid w:val="725923E4"/>
    <w:rsid w:val="72864BF7"/>
    <w:rsid w:val="729023FC"/>
    <w:rsid w:val="72BF4E70"/>
    <w:rsid w:val="72D8486C"/>
    <w:rsid w:val="730F2C95"/>
    <w:rsid w:val="73781BAB"/>
    <w:rsid w:val="73C0646E"/>
    <w:rsid w:val="74136D4C"/>
    <w:rsid w:val="74174568"/>
    <w:rsid w:val="742222F5"/>
    <w:rsid w:val="74476126"/>
    <w:rsid w:val="74706664"/>
    <w:rsid w:val="747F3682"/>
    <w:rsid w:val="749176F6"/>
    <w:rsid w:val="749C4185"/>
    <w:rsid w:val="750510C8"/>
    <w:rsid w:val="75067759"/>
    <w:rsid w:val="752E6DCD"/>
    <w:rsid w:val="7551380D"/>
    <w:rsid w:val="75600BE5"/>
    <w:rsid w:val="7564475C"/>
    <w:rsid w:val="757E794D"/>
    <w:rsid w:val="7583797F"/>
    <w:rsid w:val="75BF00FE"/>
    <w:rsid w:val="75D20F1D"/>
    <w:rsid w:val="75DA2C18"/>
    <w:rsid w:val="75F54412"/>
    <w:rsid w:val="761D08E0"/>
    <w:rsid w:val="765D347C"/>
    <w:rsid w:val="76826699"/>
    <w:rsid w:val="76979EC3"/>
    <w:rsid w:val="76C87133"/>
    <w:rsid w:val="76CD08D5"/>
    <w:rsid w:val="76DB4B92"/>
    <w:rsid w:val="76FD013A"/>
    <w:rsid w:val="77052AA4"/>
    <w:rsid w:val="77136511"/>
    <w:rsid w:val="77340A39"/>
    <w:rsid w:val="77351FD0"/>
    <w:rsid w:val="77472422"/>
    <w:rsid w:val="777F31F2"/>
    <w:rsid w:val="77D1700D"/>
    <w:rsid w:val="77EC04CC"/>
    <w:rsid w:val="77ED2B68"/>
    <w:rsid w:val="78775729"/>
    <w:rsid w:val="78A42DB0"/>
    <w:rsid w:val="78A656AB"/>
    <w:rsid w:val="78B2245C"/>
    <w:rsid w:val="78E172CC"/>
    <w:rsid w:val="78EA1D1F"/>
    <w:rsid w:val="7904172F"/>
    <w:rsid w:val="790F7E27"/>
    <w:rsid w:val="792A231A"/>
    <w:rsid w:val="79316829"/>
    <w:rsid w:val="797E66A9"/>
    <w:rsid w:val="798430BF"/>
    <w:rsid w:val="798518A4"/>
    <w:rsid w:val="79A97383"/>
    <w:rsid w:val="79E27E8B"/>
    <w:rsid w:val="79F850CE"/>
    <w:rsid w:val="79FD443C"/>
    <w:rsid w:val="7A1D1975"/>
    <w:rsid w:val="7A3A31F1"/>
    <w:rsid w:val="7A3E5150"/>
    <w:rsid w:val="7A4670D6"/>
    <w:rsid w:val="7A534B63"/>
    <w:rsid w:val="7A615382"/>
    <w:rsid w:val="7A626904"/>
    <w:rsid w:val="7A67303B"/>
    <w:rsid w:val="7AAB1D04"/>
    <w:rsid w:val="7ABA4368"/>
    <w:rsid w:val="7AC5601E"/>
    <w:rsid w:val="7ACF586F"/>
    <w:rsid w:val="7AD05746"/>
    <w:rsid w:val="7B257FFD"/>
    <w:rsid w:val="7B273D20"/>
    <w:rsid w:val="7B343476"/>
    <w:rsid w:val="7B394E83"/>
    <w:rsid w:val="7B5A2978"/>
    <w:rsid w:val="7B5A7E4C"/>
    <w:rsid w:val="7B667AF9"/>
    <w:rsid w:val="7B721028"/>
    <w:rsid w:val="7B7468F8"/>
    <w:rsid w:val="7BC71022"/>
    <w:rsid w:val="7BD729A1"/>
    <w:rsid w:val="7BEE0103"/>
    <w:rsid w:val="7C0A0FE4"/>
    <w:rsid w:val="7C254906"/>
    <w:rsid w:val="7C590818"/>
    <w:rsid w:val="7C751A11"/>
    <w:rsid w:val="7C7C10F6"/>
    <w:rsid w:val="7C853BEA"/>
    <w:rsid w:val="7C881368"/>
    <w:rsid w:val="7CBD3180"/>
    <w:rsid w:val="7CE27788"/>
    <w:rsid w:val="7CFB1E68"/>
    <w:rsid w:val="7D0C32F1"/>
    <w:rsid w:val="7D0F408D"/>
    <w:rsid w:val="7D1E62B9"/>
    <w:rsid w:val="7D491C6C"/>
    <w:rsid w:val="7D4A0A5C"/>
    <w:rsid w:val="7D5429C0"/>
    <w:rsid w:val="7D6E6D43"/>
    <w:rsid w:val="7DB57A34"/>
    <w:rsid w:val="7DE60973"/>
    <w:rsid w:val="7DEF0916"/>
    <w:rsid w:val="7E1E5218"/>
    <w:rsid w:val="7E6F454D"/>
    <w:rsid w:val="7E9A4E1F"/>
    <w:rsid w:val="7EA7723A"/>
    <w:rsid w:val="7EE70552"/>
    <w:rsid w:val="7EF56FBB"/>
    <w:rsid w:val="7F0768EB"/>
    <w:rsid w:val="7F143BEC"/>
    <w:rsid w:val="7F315A30"/>
    <w:rsid w:val="7F421419"/>
    <w:rsid w:val="7F715AF2"/>
    <w:rsid w:val="7F886E69"/>
    <w:rsid w:val="BB7FA927"/>
    <w:rsid w:val="DF3F7E4D"/>
    <w:rsid w:val="F5FFD31F"/>
    <w:rsid w:val="F7FB2214"/>
    <w:rsid w:val="FB6E88CA"/>
    <w:rsid w:val="FCBF2DEC"/>
    <w:rsid w:val="FF6713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5"/>
    <w:qFormat/>
    <w:uiPriority w:val="0"/>
    <w:pPr>
      <w:spacing w:line="480" w:lineRule="exact"/>
      <w:ind w:firstLine="480" w:firstLineChars="200"/>
    </w:pPr>
    <w:rPr>
      <w:rFonts w:ascii="宋体" w:hAnsi="宋体"/>
      <w:sz w:val="24"/>
    </w:rPr>
  </w:style>
  <w:style w:type="paragraph" w:styleId="7">
    <w:name w:val="Body Text First Indent 2"/>
    <w:basedOn w:val="6"/>
    <w:next w:val="1"/>
    <w:link w:val="120"/>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toa heading"/>
    <w:basedOn w:val="1"/>
    <w:next w:val="1"/>
    <w:qFormat/>
    <w:uiPriority w:val="0"/>
    <w:pPr>
      <w:spacing w:before="120"/>
    </w:pPr>
    <w:rPr>
      <w:rFonts w:ascii="Arial"/>
      <w:kern w:val="0"/>
      <w:sz w:val="24"/>
      <w:szCs w:val="20"/>
    </w:r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1"/>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7"/>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0"/>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9"/>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0"/>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7"/>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2"/>
    <w:qFormat/>
    <w:uiPriority w:val="99"/>
    <w:rPr>
      <w:kern w:val="2"/>
      <w:sz w:val="21"/>
      <w:szCs w:val="24"/>
    </w:rPr>
  </w:style>
  <w:style w:type="character" w:customStyle="1" w:styleId="345">
    <w:name w:val="签名 字符"/>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0"/>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6"/>
    <w:next w:val="7"/>
    <w:qFormat/>
    <w:uiPriority w:val="34"/>
    <w:pPr>
      <w:adjustRightInd/>
      <w:ind w:firstLine="42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msolistparagraph"/>
    <w:basedOn w:val="1"/>
    <w:qFormat/>
    <w:uiPriority w:val="0"/>
    <w:pPr>
      <w:ind w:firstLine="420" w:firstLineChars="200"/>
    </w:pPr>
    <w:rPr>
      <w:rFonts w:hint="eastAsia"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47AB5-8E3D-4715-B122-EA000D9D59A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6028</Words>
  <Characters>34360</Characters>
  <Lines>286</Lines>
  <Paragraphs>80</Paragraphs>
  <TotalTime>8</TotalTime>
  <ScaleCrop>false</ScaleCrop>
  <LinksUpToDate>false</LinksUpToDate>
  <CharactersWithSpaces>40308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2023-06-01T00:56:00Z</dcterms:created>
  <dc:creator>玥</dc:creator>
  <cp:lastModifiedBy>ws</cp:lastModifiedBy>
  <cp:lastPrinted>2021-12-28T19:06:00Z</cp:lastPrinted>
  <dcterms:modified xsi:type="dcterms:W3CDTF">2023-09-19T03:06:08Z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19FE59ADE060400A8624DAFA8BF1F2E9_13</vt:lpwstr>
  </property>
</Properties>
</file>