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中小企业声明函</w:t>
      </w:r>
      <w:r>
        <w:rPr>
          <w:rFonts w:ascii="宋体" w:hAnsi="宋体" w:cs="宋体"/>
          <w:color w:val="auto"/>
          <w:highlight w:val="none"/>
        </w:rPr>
        <w:t>（服务）</w:t>
      </w:r>
    </w:p>
    <w:p>
      <w:pPr>
        <w:pStyle w:val="9"/>
        <w:spacing w:line="360" w:lineRule="auto"/>
        <w:ind w:left="169" w:hanging="169" w:hangingChars="74"/>
        <w:jc w:val="center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spacing w:line="360" w:lineRule="auto"/>
        <w:ind w:firstLine="480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 浙江中医药大学   </w:t>
      </w:r>
      <w:r>
        <w:rPr>
          <w:rFonts w:ascii="宋体" w:hAnsi="宋体"/>
          <w:color w:val="auto"/>
          <w:highlight w:val="none"/>
        </w:rPr>
        <w:t>的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 财会凭证与综合档案数字化扫描加工     </w:t>
      </w:r>
      <w:r>
        <w:rPr>
          <w:rFonts w:ascii="宋体" w:hAnsi="宋体"/>
          <w:color w:val="auto"/>
          <w:highlight w:val="none"/>
        </w:rPr>
        <w:t xml:space="preserve">采购活动，服务全部由符合政策要求的中小企业承接。相关企业的具体情况如下： </w:t>
      </w:r>
    </w:p>
    <w:p>
      <w:pPr>
        <w:spacing w:line="360" w:lineRule="auto"/>
        <w:ind w:firstLine="48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u w:val="single"/>
        </w:rPr>
        <w:t>财会凭证与综合档案数字化扫描加工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highlight w:val="none"/>
        </w:rPr>
        <w:t>，属于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软件和信息技术服务业    </w:t>
      </w:r>
      <w:r>
        <w:rPr>
          <w:rFonts w:ascii="宋体" w:hAnsi="宋体"/>
          <w:color w:val="auto"/>
          <w:highlight w:val="none"/>
        </w:rPr>
        <w:t>； 承接企业为</w:t>
      </w:r>
      <w:r>
        <w:rPr>
          <w:rFonts w:ascii="宋体" w:hAnsi="宋体"/>
          <w:color w:val="auto"/>
          <w:highlight w:val="none"/>
          <w:u w:val="single"/>
        </w:rPr>
        <w:t>（企业名称）</w:t>
      </w:r>
      <w:r>
        <w:rPr>
          <w:rFonts w:ascii="宋体" w:hAnsi="宋体"/>
          <w:color w:val="auto"/>
          <w:highlight w:val="none"/>
        </w:rPr>
        <w:t>，从业人员</w:t>
      </w:r>
      <w:r>
        <w:rPr>
          <w:rFonts w:ascii="宋体" w:hAnsi="宋体"/>
          <w:i/>
          <w:iCs/>
          <w:color w:val="auto"/>
          <w:highlight w:val="none"/>
          <w:u w:val="single"/>
        </w:rPr>
        <w:t xml:space="preserve"> </w:t>
      </w:r>
      <w:r>
        <w:rPr>
          <w:rFonts w:hint="eastAsia"/>
          <w:i/>
          <w:iCs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highlight w:val="none"/>
        </w:rPr>
        <w:t>人，营业收入为</w:t>
      </w:r>
      <w:r>
        <w:rPr>
          <w:rFonts w:hint="eastAsia"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highlight w:val="none"/>
          <w:u w:val="single"/>
        </w:rPr>
        <w:t xml:space="preserve"> </w:t>
      </w:r>
      <w:r>
        <w:rPr>
          <w:rFonts w:ascii="宋体" w:hAnsi="宋体"/>
          <w:color w:val="auto"/>
          <w:highlight w:val="none"/>
        </w:rPr>
        <w:t>万元，资产总额为</w:t>
      </w:r>
      <w:r>
        <w:rPr>
          <w:rFonts w:hint="eastAsia"/>
          <w:color w:val="auto"/>
          <w:highlight w:val="none"/>
          <w:u w:val="single"/>
        </w:rPr>
        <w:t xml:space="preserve">   </w:t>
      </w:r>
      <w:r>
        <w:rPr>
          <w:rFonts w:ascii="宋体" w:hAnsi="宋体"/>
          <w:color w:val="auto"/>
          <w:highlight w:val="none"/>
        </w:rPr>
        <w:t xml:space="preserve">万元，属于（中型企业、 小型企业、微型企业）； </w:t>
      </w:r>
    </w:p>
    <w:p>
      <w:pPr>
        <w:spacing w:line="360" w:lineRule="auto"/>
        <w:ind w:firstLine="480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spacing w:line="360" w:lineRule="auto"/>
        <w:ind w:firstLine="480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本企业对上述声明内容的真实性负责。如有虚假，将依法承担相应责任。 </w:t>
      </w:r>
    </w:p>
    <w:p>
      <w:pPr>
        <w:pStyle w:val="7"/>
        <w:spacing w:line="360" w:lineRule="auto"/>
        <w:rPr>
          <w:rFonts w:hint="eastAsia"/>
          <w:color w:val="auto"/>
          <w:highlight w:val="none"/>
        </w:rPr>
      </w:pPr>
    </w:p>
    <w:p>
      <w:pPr>
        <w:spacing w:line="360" w:lineRule="auto"/>
        <w:rPr>
          <w:rFonts w:hint="eastAsia"/>
          <w:color w:val="auto"/>
          <w:highlight w:val="none"/>
        </w:rPr>
      </w:pPr>
    </w:p>
    <w:p>
      <w:pPr>
        <w:spacing w:line="360" w:lineRule="auto"/>
        <w:ind w:firstLine="480"/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</w:t>
      </w:r>
      <w:r>
        <w:rPr>
          <w:rFonts w:hint="eastAsia" w:ascii="宋体" w:hAnsi="宋体"/>
          <w:color w:val="auto"/>
          <w:highlight w:val="none"/>
        </w:rPr>
        <w:t xml:space="preserve">企业名称（盖章）：                                 </w:t>
      </w:r>
    </w:p>
    <w:p>
      <w:pPr>
        <w:spacing w:line="360" w:lineRule="auto"/>
        <w:ind w:firstLine="480"/>
        <w:jc w:val="righ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日期：     年     月   日 </w:t>
      </w:r>
    </w:p>
    <w:p>
      <w:pPr>
        <w:pStyle w:val="7"/>
        <w:rPr>
          <w:rFonts w:hint="eastAsia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说明：</w:t>
      </w:r>
    </w:p>
    <w:p>
      <w:pPr>
        <w:spacing w:line="360" w:lineRule="auto"/>
        <w:jc w:val="left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1.从业人员、营业收入、资产总额填报上一年度数据，数据未填写的视为未提供《中小企业声明函》。</w:t>
      </w:r>
    </w:p>
    <w:p>
      <w:pPr>
        <w:rPr>
          <w:rFonts w:hint="eastAsia" w:ascii="宋体" w:hAnsi="宋体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ind w:firstLine="480"/>
        <w:jc w:val="right"/>
        <w:rPr>
          <w:rFonts w:hint="eastAsia" w:ascii="宋体" w:hAnsi="宋体"/>
          <w:color w:val="auto"/>
          <w:highlight w:val="none"/>
        </w:rPr>
        <w:sectPr>
          <w:pgSz w:w="11907" w:h="16840"/>
          <w:pgMar w:top="1247" w:right="1304" w:bottom="1021" w:left="1304" w:header="720" w:footer="720" w:gutter="0"/>
          <w:cols w:space="720" w:num="1"/>
          <w:docGrid w:linePitch="286" w:charSpace="0"/>
        </w:sectPr>
      </w:pPr>
    </w:p>
    <w:tbl>
      <w:tblPr>
        <w:tblStyle w:val="10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43"/>
        <w:gridCol w:w="993"/>
        <w:gridCol w:w="942"/>
        <w:gridCol w:w="698"/>
        <w:gridCol w:w="879"/>
        <w:gridCol w:w="901"/>
        <w:gridCol w:w="722"/>
        <w:gridCol w:w="717"/>
        <w:gridCol w:w="625"/>
        <w:gridCol w:w="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430" w:hRule="atLeast"/>
        </w:trPr>
        <w:tc>
          <w:tcPr>
            <w:tcW w:w="4952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行业</w:t>
            </w:r>
          </w:p>
        </w:tc>
        <w:tc>
          <w:tcPr>
            <w:tcW w:w="163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中型企业</w:t>
            </w:r>
          </w:p>
        </w:tc>
        <w:tc>
          <w:tcPr>
            <w:tcW w:w="1455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小型企业</w:t>
            </w:r>
          </w:p>
        </w:tc>
        <w:tc>
          <w:tcPr>
            <w:tcW w:w="1255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营业收入Y（万元）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资产总额Z（万元）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1、农林牧渔业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500≤Y＜20000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50≤Y＜500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2、工业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2000≤Y＜40000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Y＜300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3、建筑业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6000≤Y＜80000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5000≤Z＜80000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300≤Y＜6000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300≤Z＜5000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Y＜300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4、批发业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20≤X＜200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5000≤Y＜40000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5≤X＜20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1000≤Y＜5000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X＜5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5、零售业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500≤Y＜20000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10≤X＜50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100≤Y＜500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6、交通运输业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200≤Y＜3000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V＜200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7、仓储业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100≤X＜200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8、邮政业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9、住宿业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10、餐饮业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V＜100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11、信息传输业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100≤X＜2000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1000≤Y＜100000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12、软件和信息技术服务业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13、房地产开发经营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1000≤Y＜200000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5000≤Z＜10000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2000≤Z＜5000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14、物业管理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1000≤Y＜5000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Y＜500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15、租赁和商务服务业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8000≤Z＜120000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100≤Z＜8000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16、其他未列明行业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618" w:hRule="atLeast"/>
        </w:trPr>
        <w:tc>
          <w:tcPr>
            <w:tcW w:w="4952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说明　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本规定的中型企业标准上限即为大型企业标准的下限。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51471"/>
    <w:rsid w:val="0795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next w:val="4"/>
    <w:unhideWhenUsed/>
    <w:qFormat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spacing w:line="200" w:lineRule="atLeast"/>
      <w:ind w:firstLine="301"/>
    </w:pPr>
    <w:rPr>
      <w:rFonts w:ascii="宋体" w:hAnsi="Courier New" w:cs="Times New Roman"/>
      <w:spacing w:val="-4"/>
      <w:sz w:val="18"/>
      <w:szCs w:val="20"/>
    </w:rPr>
  </w:style>
  <w:style w:type="paragraph" w:styleId="8">
    <w:name w:val="Body Text First Indent 2"/>
    <w:basedOn w:val="7"/>
    <w:qFormat/>
    <w:uiPriority w:val="0"/>
    <w:pPr>
      <w:ind w:firstLine="420" w:firstLineChars="200"/>
    </w:pPr>
  </w:style>
  <w:style w:type="paragraph" w:styleId="9">
    <w:name w:val="List"/>
    <w:basedOn w:val="1"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2021-04-29T12:26:00Z</dcterms:created>
  <dc:creator>TZ</dc:creator>
  <cp:lastModifiedBy>TZ</cp:lastModifiedBy>
  <dcterms:modified xsi:type="dcterms:W3CDTF">2021-04-29T12:26:57Z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9BE47CEC53D443B6A83AEBBF9F8FE103</vt:lpwstr>
  </property>
</Properties>
</file>