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cs="宋体"/>
          <w:bCs/>
          <w:color w:val="auto"/>
          <w:highlight w:val="none"/>
        </w:rPr>
      </w:pPr>
      <w:r>
        <w:rPr>
          <w:rFonts w:hint="eastAsia" w:cs="宋体"/>
          <w:bCs/>
          <w:color w:val="auto"/>
          <w:highlight w:val="none"/>
        </w:rPr>
        <w:t>采购需求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维护内容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型号：YJD-RO-500L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新区）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52"/>
        <w:gridCol w:w="937"/>
        <w:gridCol w:w="937"/>
        <w:gridCol w:w="1511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保安滤芯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终端滤芯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反渗透膜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UV灯管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取水点滤芯更换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水质检查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第三方检测一年一次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型号：YJD-RO-500L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老区）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53"/>
        <w:gridCol w:w="938"/>
        <w:gridCol w:w="939"/>
        <w:gridCol w:w="151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保安滤芯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终端滤芯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反渗透膜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UV灯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取水点滤芯更换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水质检查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第三方检测一年一次</w:t>
            </w:r>
          </w:p>
        </w:tc>
      </w:tr>
    </w:tbl>
    <w:p>
      <w:pPr>
        <w:pStyle w:val="2"/>
        <w:rPr>
          <w:rFonts w:hint="eastAsia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型号：RO-MB-50L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生化室）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61"/>
        <w:gridCol w:w="1065"/>
        <w:gridCol w:w="1064"/>
        <w:gridCol w:w="1532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保安滤芯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活性炭滤芯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线绕滤芯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终端滤芯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纯化柱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反渗透膜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UV灯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水质检查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第三方检测一年一次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型号：YJD-RO-500L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3号楼）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85"/>
        <w:gridCol w:w="1102"/>
        <w:gridCol w:w="1103"/>
        <w:gridCol w:w="1554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保安滤芯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线绕滤芯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一年二次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终端滤芯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反渗透膜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UV灯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取水点滤芯更换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水质检查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第三方检测一年一次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型号：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LAWS-250L/L（一楼自动饮水）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96"/>
        <w:gridCol w:w="1769"/>
        <w:gridCol w:w="1063"/>
        <w:gridCol w:w="134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预处理1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2-4目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预处理1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优质果壳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保安滤芯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5um;20英寸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一年二次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一级反渗透膜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250Ｌ/Ｈ－300Ｌ/Ｈ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二级反渗透膜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250Ｌ/Ｈ－300Ｌ/Ｈ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UV灯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UV-LB3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水质检查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第三方检测一年一次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4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（二）</w:t>
      </w:r>
      <w:r>
        <w:rPr>
          <w:rFonts w:hint="eastAsia"/>
          <w:highlight w:val="none"/>
          <w:lang w:val="en-US" w:eastAsia="zh-CN"/>
        </w:rPr>
        <w:t>每年</w:t>
      </w:r>
      <w:r>
        <w:rPr>
          <w:rFonts w:hint="eastAsia"/>
          <w:highlight w:val="none"/>
        </w:rPr>
        <w:t>维护周期表</w:t>
      </w:r>
    </w:p>
    <w:tbl>
      <w:tblPr>
        <w:tblStyle w:val="5"/>
        <w:tblW w:w="9674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6058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616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05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施工内容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616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5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签订合同一周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原设备所有耗材更换冲洗工作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与换耗材同一天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对管路及RO主机消毒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每月4次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机房现场巡查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换耗材后三个月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1.更换保安过滤芯、2.检查纯化水电导率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3.对机房内管道消毒、漂洗、4.对系统管网消毒、漂洗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5.原水箱消毒、漂洗、6.纯水箱消毒、漂洗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7.超纯水箱消毒、漂洗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离第一次维护后三个月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1.更换保安过滤芯、2.更换UV灯管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3.更换精抛树脂、4.除菌过滤芯更换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5.对机房内管道消毒、漂洗、6.对系统管网消毒、漂洗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7.原水箱消毒、漂洗、8.纯水箱消毒、漂洗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9.超纯水箱消毒、漂洗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离第二次维护后三个月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1.更换保安过滤芯、2.检查纯化水电导率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3.对机房内管道消毒、漂洗、4.对系统管网消毒、漂洗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5.原水箱消毒、漂洗、6.纯水箱消毒、漂洗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7.超纯水箱消毒、漂洗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离第三次维护后三个月</w:t>
            </w:r>
          </w:p>
        </w:tc>
        <w:tc>
          <w:tcPr>
            <w:tcW w:w="6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1.更换保安过滤芯、2.更换UV灯管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3.更换精抛树脂、4.除菌过滤芯更换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5.对机房内管道消毒、漂洗、6.对系统管网消毒、漂洗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7.原水箱消毒、漂洗、8.纯水箱消毒、漂洗</w:t>
            </w:r>
          </w:p>
          <w:p>
            <w:pPr>
              <w:spacing w:before="62" w:beforeLines="20" w:after="62" w:afterLines="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9.超纯水箱消毒、漂洗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4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（三）浙江中医药大学动物实验研究中心使用耗材品牌</w:t>
      </w:r>
    </w:p>
    <w:tbl>
      <w:tblPr>
        <w:tblStyle w:val="5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1926"/>
        <w:gridCol w:w="3325"/>
        <w:gridCol w:w="3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5um;20英寸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科百特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终端滤芯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0.22um；10英寸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250Ｌ/Ｈ－300Ｌ/Ｈ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UV灯管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UV-LB3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重庆瑞朗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取水点滤芯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0.22um;10英寸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5um;20英寸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科百特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终端滤芯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0.22um；10英寸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250Ｌ/Ｈ－300Ｌ/Ｈ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UV-LB3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重庆瑞朗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取水点滤芯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0.22um;10英寸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5um;20英寸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科百特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活性炭滤芯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线绕滤芯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终端滤芯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0.45um;10英寸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纯化柱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MR-4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50Ｌ/Ｈ-80Ｌ/Ｈ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PC-1  304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重庆瑞朗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5um;20英寸</w:t>
            </w:r>
          </w:p>
        </w:tc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科百特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终端滤芯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0.22um;10英寸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250Ｌ/Ｈ－300Ｌ/Ｈ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UV-LB3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重庆瑞朗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预处理1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2-4目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燕山（石英砂）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预处理1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优质果壳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燕山（活性炭）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5um;20英寸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科百特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一级反渗透膜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250Ｌ/Ｈ－300Ｌ/Ｈ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二级反渗透膜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250Ｌ/Ｈ－300Ｌ/Ｈ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UV灯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UV-LB3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重庆瑞朗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（四）特别说明：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一、维护单位应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常年库存有大量的备品备件，能满足维修时的耗材需求；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在维护期内，必须保证各制水机组正常工作(包含周未及各法定节假日，即一年365天），如发生故障，须在接到电话通知后1小时内到场，小故障在2小时完成修复工作，如要更换重大部件，在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小时内完成修理工作，必须保证用水的安全性和及时性，更换耗材费、维护保养的人工费用以及其他因维修维护或小整改所生产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 w:eastAsia="zh-CN"/>
        </w:rPr>
        <w:t>000以下的零配件费用均包含在此维保报价费用内。</w:t>
      </w:r>
    </w:p>
    <w:p>
      <w:pPr>
        <w:pStyle w:val="2"/>
        <w:rPr>
          <w:color w:val="auto"/>
          <w:highlight w:val="none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商务要求</w:t>
      </w:r>
    </w:p>
    <w:p>
      <w:pPr>
        <w:spacing w:line="360" w:lineRule="auto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(一)服务期及服务地点</w:t>
      </w:r>
    </w:p>
    <w:p>
      <w:pPr>
        <w:pStyle w:val="7"/>
        <w:spacing w:line="408" w:lineRule="auto"/>
        <w:ind w:left="420" w:firstLine="0" w:firstLineChars="0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服务期：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>
      <w:pPr>
        <w:tabs>
          <w:tab w:val="left" w:pos="839"/>
        </w:tabs>
        <w:spacing w:line="360" w:lineRule="auto"/>
        <w:ind w:firstLine="480" w:firstLineChars="2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地点：浙江中医药大学，甲方指定地点。</w:t>
      </w:r>
    </w:p>
    <w:p>
      <w:pPr>
        <w:spacing w:line="360" w:lineRule="auto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(二)履约保证金</w:t>
      </w:r>
    </w:p>
    <w:p>
      <w:pPr>
        <w:spacing w:line="360" w:lineRule="auto"/>
        <w:ind w:firstLine="720" w:firstLineChars="3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合同总价的5%作为履约保证金，合同签订后七个工作日内由成交供应商交入采购人账户，在服务期结束确认成交供应商无违约行为后无息返还给成交供应商（遇寒暑假及国定假日顺延）。</w:t>
      </w:r>
    </w:p>
    <w:p>
      <w:pPr>
        <w:spacing w:line="360" w:lineRule="auto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(三)付款方式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服务期3年，合同款项每半年支付一次，每次支付合同总金额的1/6，每次支付前，</w:t>
      </w:r>
      <w:r>
        <w:rPr>
          <w:rFonts w:hint="eastAsia" w:ascii="宋体" w:hAnsi="宋体"/>
          <w:color w:val="auto"/>
          <w:highlight w:val="none"/>
        </w:rPr>
        <w:t>成交供应商</w:t>
      </w:r>
      <w:r>
        <w:rPr>
          <w:rFonts w:hint="eastAsia" w:ascii="宋体" w:hAnsi="宋体"/>
          <w:color w:val="auto"/>
          <w:highlight w:val="none"/>
          <w:lang w:val="en-US" w:eastAsia="zh-CN"/>
        </w:rPr>
        <w:t>须</w:t>
      </w:r>
      <w:r>
        <w:rPr>
          <w:rFonts w:hint="eastAsia" w:ascii="宋体" w:hAnsi="宋体"/>
          <w:color w:val="auto"/>
          <w:highlight w:val="none"/>
        </w:rPr>
        <w:t>开具并向采购人交付正规发票。</w:t>
      </w:r>
    </w:p>
    <w:p>
      <w:pPr>
        <w:spacing w:line="360" w:lineRule="auto"/>
      </w:pPr>
      <w:r>
        <w:rPr>
          <w:rFonts w:hint="eastAsia" w:ascii="宋体" w:hAnsi="宋体"/>
          <w:b/>
          <w:color w:val="auto"/>
          <w:highlight w:val="none"/>
        </w:rPr>
        <w:t>(四)合同履行：</w:t>
      </w:r>
      <w:r>
        <w:rPr>
          <w:rFonts w:hint="eastAsia" w:ascii="宋体" w:hAnsi="宋体"/>
          <w:color w:val="auto"/>
          <w:highlight w:val="none"/>
        </w:rPr>
        <w:t>必须由投标主体履行合同。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7DA"/>
    <w:multiLevelType w:val="multilevel"/>
    <w:tmpl w:val="31EE37DA"/>
    <w:lvl w:ilvl="0" w:tentative="0">
      <w:start w:val="2"/>
      <w:numFmt w:val="japaneseCounting"/>
      <w:lvlText w:val="%1、"/>
      <w:lvlJc w:val="left"/>
      <w:pPr>
        <w:ind w:left="600" w:hanging="600"/>
      </w:pPr>
      <w:rPr>
        <w:rFonts w:hint="default" w:ascii="宋体" w:hAnsi="宋体" w:cs="宋体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5636D"/>
    <w:rsid w:val="43C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2020-08-12T06:50:00Z</dcterms:created>
  <dc:creator>TZ</dc:creator>
  <cp:lastModifiedBy>TZ</cp:lastModifiedBy>
  <dcterms:modified xsi:type="dcterms:W3CDTF">2020-08-12T06:52:03Z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