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sz w:val="48"/>
          <w:szCs w:val="48"/>
        </w:rPr>
      </w:pPr>
    </w:p>
    <w:p>
      <w:pPr>
        <w:spacing w:line="600" w:lineRule="auto"/>
        <w:ind w:firstLine="0" w:firstLineChars="0"/>
        <w:jc w:val="center"/>
        <w:rPr>
          <w:rFonts w:ascii="宋体" w:hAnsi="宋体" w:cs="宋体"/>
          <w:b/>
          <w:bCs/>
          <w:sz w:val="48"/>
          <w:szCs w:val="48"/>
        </w:rPr>
      </w:pPr>
      <w:r>
        <w:rPr>
          <w:rFonts w:hint="eastAsia" w:ascii="宋体" w:hAnsi="宋体" w:cs="宋体"/>
          <w:b/>
          <w:bCs/>
          <w:sz w:val="48"/>
          <w:szCs w:val="48"/>
        </w:rPr>
        <w:t>杭州文一教育发展有限公司</w:t>
      </w:r>
    </w:p>
    <w:p>
      <w:pPr>
        <w:spacing w:line="600" w:lineRule="auto"/>
        <w:ind w:firstLine="0" w:firstLineChars="0"/>
        <w:jc w:val="center"/>
        <w:rPr>
          <w:rFonts w:ascii="宋体" w:hAnsi="宋体" w:cs="宋体"/>
          <w:b/>
          <w:bCs/>
          <w:sz w:val="48"/>
          <w:szCs w:val="48"/>
        </w:rPr>
      </w:pPr>
      <w:r>
        <w:rPr>
          <w:rFonts w:hint="eastAsia" w:ascii="宋体" w:hAnsi="宋体" w:cs="宋体"/>
          <w:b/>
          <w:bCs/>
          <w:sz w:val="48"/>
          <w:szCs w:val="48"/>
        </w:rPr>
        <w:t>下沙生活区招募桶装水供应商</w:t>
      </w:r>
    </w:p>
    <w:p>
      <w:pPr>
        <w:spacing w:line="600" w:lineRule="auto"/>
        <w:ind w:firstLine="964"/>
        <w:jc w:val="center"/>
        <w:rPr>
          <w:rFonts w:ascii="宋体" w:hAnsi="宋体" w:cs="宋体"/>
          <w:b/>
          <w:bCs/>
          <w:sz w:val="48"/>
          <w:szCs w:val="48"/>
        </w:rPr>
      </w:pPr>
    </w:p>
    <w:p>
      <w:pPr>
        <w:snapToGrid w:val="0"/>
        <w:ind w:firstLine="0" w:firstLineChars="0"/>
        <w:rPr>
          <w:rFonts w:ascii="宋体" w:hAnsi="宋体" w:cs="宋体"/>
          <w:b/>
          <w:sz w:val="72"/>
          <w:szCs w:val="72"/>
        </w:rPr>
      </w:pPr>
    </w:p>
    <w:p>
      <w:pPr>
        <w:snapToGrid w:val="0"/>
        <w:ind w:firstLine="0" w:firstLineChars="0"/>
        <w:jc w:val="center"/>
        <w:rPr>
          <w:rFonts w:ascii="宋体" w:hAnsi="宋体" w:cs="宋体"/>
          <w:b/>
          <w:sz w:val="72"/>
          <w:szCs w:val="72"/>
        </w:rPr>
      </w:pPr>
      <w:r>
        <w:rPr>
          <w:rFonts w:hint="eastAsia" w:ascii="宋体" w:hAnsi="宋体" w:cs="宋体"/>
          <w:b/>
          <w:sz w:val="72"/>
          <w:szCs w:val="72"/>
        </w:rPr>
        <w:t>公开招标文件</w:t>
      </w:r>
    </w:p>
    <w:p>
      <w:pPr>
        <w:snapToGrid w:val="0"/>
        <w:ind w:firstLine="0" w:firstLineChars="0"/>
        <w:rPr>
          <w:rFonts w:ascii="宋体" w:hAnsi="宋体" w:cs="宋体"/>
          <w:b/>
          <w:sz w:val="40"/>
          <w:szCs w:val="28"/>
        </w:rPr>
      </w:pPr>
    </w:p>
    <w:p>
      <w:pPr>
        <w:snapToGrid w:val="0"/>
        <w:ind w:firstLine="0" w:firstLineChars="0"/>
        <w:rPr>
          <w:rFonts w:ascii="宋体" w:hAnsi="宋体" w:cs="宋体"/>
          <w:b/>
          <w:sz w:val="40"/>
          <w:szCs w:val="28"/>
        </w:rPr>
      </w:pPr>
    </w:p>
    <w:p>
      <w:pPr>
        <w:snapToGrid w:val="0"/>
        <w:ind w:firstLine="0" w:firstLineChars="0"/>
        <w:rPr>
          <w:rFonts w:ascii="宋体" w:hAnsi="宋体" w:cs="宋体"/>
          <w:b/>
          <w:sz w:val="40"/>
          <w:szCs w:val="28"/>
        </w:rPr>
      </w:pPr>
    </w:p>
    <w:p>
      <w:pPr>
        <w:snapToGrid w:val="0"/>
        <w:ind w:firstLine="643"/>
        <w:rPr>
          <w:rFonts w:ascii="宋体" w:hAnsi="宋体" w:cs="宋体"/>
          <w:b/>
          <w:bCs/>
          <w:sz w:val="32"/>
          <w:szCs w:val="32"/>
        </w:rPr>
      </w:pPr>
      <w:r>
        <w:rPr>
          <w:rFonts w:hint="eastAsia" w:ascii="宋体" w:hAnsi="宋体" w:cs="宋体"/>
          <w:b/>
          <w:bCs/>
          <w:sz w:val="32"/>
          <w:szCs w:val="32"/>
        </w:rPr>
        <w:t>项目名称：下沙生活区招募桶装水供应商</w:t>
      </w:r>
    </w:p>
    <w:p>
      <w:pPr>
        <w:snapToGrid w:val="0"/>
        <w:ind w:firstLine="643"/>
        <w:rPr>
          <w:rFonts w:ascii="宋体" w:hAnsi="宋体" w:cs="宋体"/>
          <w:b/>
          <w:bCs/>
          <w:sz w:val="32"/>
          <w:szCs w:val="32"/>
        </w:rPr>
      </w:pPr>
      <w:r>
        <w:rPr>
          <w:rFonts w:hint="eastAsia" w:ascii="宋体" w:hAnsi="宋体" w:cs="宋体"/>
          <w:b/>
          <w:bCs/>
          <w:sz w:val="32"/>
          <w:szCs w:val="32"/>
        </w:rPr>
        <w:t>项目编号：ZJWSBJ-WY-202002G</w:t>
      </w:r>
    </w:p>
    <w:p>
      <w:pPr>
        <w:snapToGrid w:val="0"/>
        <w:ind w:firstLine="643"/>
        <w:rPr>
          <w:rFonts w:ascii="宋体" w:hAnsi="宋体" w:cs="宋体"/>
          <w:b/>
          <w:bCs/>
          <w:sz w:val="32"/>
          <w:szCs w:val="32"/>
        </w:rPr>
      </w:pPr>
      <w:r>
        <w:rPr>
          <w:rFonts w:hint="eastAsia" w:ascii="宋体" w:hAnsi="宋体" w:cs="宋体"/>
          <w:b/>
          <w:bCs/>
          <w:sz w:val="32"/>
          <w:szCs w:val="32"/>
        </w:rPr>
        <w:t>招 标 人：杭州文一教育发展有限公司</w:t>
      </w:r>
    </w:p>
    <w:p>
      <w:pPr>
        <w:snapToGrid w:val="0"/>
        <w:ind w:firstLine="643"/>
        <w:rPr>
          <w:rFonts w:ascii="宋体" w:hAnsi="宋体" w:cs="宋体"/>
          <w:b/>
          <w:bCs/>
          <w:sz w:val="32"/>
          <w:szCs w:val="32"/>
        </w:rPr>
      </w:pPr>
      <w:r>
        <w:rPr>
          <w:rFonts w:hint="eastAsia" w:ascii="宋体" w:hAnsi="宋体" w:cs="宋体"/>
          <w:b/>
          <w:bCs/>
          <w:sz w:val="32"/>
          <w:szCs w:val="32"/>
        </w:rPr>
        <w:t>代理机构：浙江五石工程咨询有限公司</w:t>
      </w:r>
    </w:p>
    <w:p>
      <w:pPr>
        <w:snapToGrid w:val="0"/>
        <w:ind w:firstLine="643"/>
        <w:rPr>
          <w:rFonts w:ascii="宋体" w:hAnsi="宋体" w:cs="宋体"/>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sz w:val="32"/>
          <w:szCs w:val="32"/>
        </w:rPr>
        <w:t>时    间：二〇二〇年六月</w:t>
      </w:r>
    </w:p>
    <w:p>
      <w:pPr>
        <w:ind w:firstLine="562"/>
        <w:jc w:val="center"/>
        <w:rPr>
          <w:rFonts w:ascii="宋体" w:hAnsi="宋体" w:cs="宋体"/>
          <w:szCs w:val="32"/>
        </w:rPr>
      </w:pPr>
      <w:bookmarkStart w:id="0" w:name="_Toc32639"/>
      <w:r>
        <w:rPr>
          <w:rFonts w:hint="eastAsia" w:ascii="宋体" w:hAnsi="宋体" w:cs="宋体"/>
          <w:b/>
          <w:bCs/>
          <w:sz w:val="28"/>
          <w:szCs w:val="40"/>
          <w:lang w:val="zh-CN"/>
        </w:rPr>
        <w:t>目</w:t>
      </w:r>
      <w:r>
        <w:rPr>
          <w:rFonts w:hint="eastAsia" w:ascii="宋体" w:hAnsi="宋体" w:cs="宋体"/>
          <w:b/>
          <w:bCs/>
          <w:sz w:val="28"/>
          <w:szCs w:val="40"/>
        </w:rPr>
        <w:t xml:space="preserve">  </w:t>
      </w:r>
      <w:r>
        <w:rPr>
          <w:rFonts w:hint="eastAsia" w:ascii="宋体" w:hAnsi="宋体" w:cs="宋体"/>
          <w:b/>
          <w:bCs/>
          <w:sz w:val="28"/>
          <w:szCs w:val="40"/>
          <w:lang w:val="zh-CN"/>
        </w:rPr>
        <w:t>录</w:t>
      </w:r>
      <w:bookmarkEnd w:id="0"/>
      <w:r>
        <w:rPr>
          <w:rFonts w:hint="eastAsia" w:ascii="宋体" w:hAnsi="宋体" w:cs="宋体"/>
          <w:szCs w:val="32"/>
        </w:rPr>
        <w:fldChar w:fldCharType="begin"/>
      </w:r>
      <w:r>
        <w:rPr>
          <w:rFonts w:hint="eastAsia" w:ascii="宋体" w:hAnsi="宋体" w:cs="宋体"/>
          <w:szCs w:val="32"/>
        </w:rPr>
        <w:instrText xml:space="preserve"> TOC \o "1-2" \h \z \u </w:instrText>
      </w:r>
      <w:r>
        <w:rPr>
          <w:rFonts w:hint="eastAsia" w:ascii="宋体" w:hAnsi="宋体" w:cs="宋体"/>
          <w:szCs w:val="32"/>
        </w:rPr>
        <w:fldChar w:fldCharType="separate"/>
      </w:r>
    </w:p>
    <w:p>
      <w:pPr>
        <w:pStyle w:val="27"/>
        <w:tabs>
          <w:tab w:val="right" w:leader="dot" w:pos="8306"/>
          <w:tab w:val="clear" w:pos="8296"/>
        </w:tabs>
        <w:rPr>
          <w:rFonts w:ascii="宋体" w:hAnsi="宋体" w:cs="宋体"/>
        </w:rPr>
      </w:pPr>
      <w:r>
        <w:fldChar w:fldCharType="begin"/>
      </w:r>
      <w:r>
        <w:instrText xml:space="preserve"> HYPERLINK \l "_Toc32332" </w:instrText>
      </w:r>
      <w:r>
        <w:fldChar w:fldCharType="separate"/>
      </w:r>
      <w:r>
        <w:rPr>
          <w:rFonts w:hint="eastAsia" w:ascii="宋体" w:hAnsi="宋体" w:cs="宋体"/>
        </w:rPr>
        <w:t>第一章 招标公告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_Toc32332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pPr>
        <w:pStyle w:val="27"/>
        <w:tabs>
          <w:tab w:val="right" w:leader="dot" w:pos="8306"/>
          <w:tab w:val="clear" w:pos="8296"/>
        </w:tabs>
        <w:rPr>
          <w:rFonts w:ascii="宋体" w:hAnsi="宋体" w:cs="宋体"/>
        </w:rPr>
      </w:pPr>
      <w:r>
        <w:fldChar w:fldCharType="begin"/>
      </w:r>
      <w:r>
        <w:instrText xml:space="preserve"> HYPERLINK \l "_Toc24282" </w:instrText>
      </w:r>
      <w:r>
        <w:fldChar w:fldCharType="separate"/>
      </w:r>
      <w:r>
        <w:rPr>
          <w:rFonts w:hint="eastAsia" w:ascii="宋体" w:hAnsi="宋体" w:cs="宋体"/>
        </w:rPr>
        <w:t>第二章 项目需求说明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_Toc24282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pPr>
        <w:pStyle w:val="27"/>
        <w:tabs>
          <w:tab w:val="right" w:leader="dot" w:pos="8306"/>
          <w:tab w:val="clear" w:pos="8296"/>
        </w:tabs>
        <w:rPr>
          <w:rFonts w:ascii="宋体" w:hAnsi="宋体" w:cs="宋体"/>
        </w:rPr>
      </w:pPr>
      <w:r>
        <w:fldChar w:fldCharType="begin"/>
      </w:r>
      <w:r>
        <w:instrText xml:space="preserve"> HYPERLINK \l "_Toc7338" </w:instrText>
      </w:r>
      <w:r>
        <w:fldChar w:fldCharType="separate"/>
      </w:r>
      <w:r>
        <w:rPr>
          <w:rFonts w:hint="eastAsia" w:ascii="宋体" w:hAnsi="宋体" w:cs="宋体"/>
        </w:rPr>
        <w:t>第三章 投标人须知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_Toc7338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pPr>
        <w:pStyle w:val="32"/>
        <w:tabs>
          <w:tab w:val="right" w:leader="dot" w:pos="8306"/>
          <w:tab w:val="clear" w:pos="8296"/>
        </w:tabs>
        <w:ind w:left="480"/>
        <w:rPr>
          <w:rFonts w:ascii="宋体" w:hAnsi="宋体" w:cs="宋体"/>
        </w:rPr>
      </w:pPr>
      <w:r>
        <w:fldChar w:fldCharType="begin"/>
      </w:r>
      <w:r>
        <w:instrText xml:space="preserve"> HYPERLINK \l "_Toc17889" </w:instrText>
      </w:r>
      <w:r>
        <w:fldChar w:fldCharType="separate"/>
      </w:r>
      <w:r>
        <w:rPr>
          <w:rFonts w:hint="eastAsia" w:ascii="宋体" w:hAnsi="宋体" w:cs="宋体"/>
        </w:rPr>
        <w:t>前附表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_Toc17889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pPr>
        <w:pStyle w:val="32"/>
        <w:tabs>
          <w:tab w:val="right" w:leader="dot" w:pos="8306"/>
          <w:tab w:val="clear" w:pos="8296"/>
        </w:tabs>
        <w:ind w:left="480"/>
        <w:rPr>
          <w:rFonts w:ascii="宋体" w:hAnsi="宋体" w:cs="宋体"/>
        </w:rPr>
      </w:pPr>
      <w:r>
        <w:fldChar w:fldCharType="begin"/>
      </w:r>
      <w:r>
        <w:instrText xml:space="preserve"> HYPERLINK \l "_Toc12341" </w:instrText>
      </w:r>
      <w:r>
        <w:fldChar w:fldCharType="separate"/>
      </w:r>
      <w:r>
        <w:rPr>
          <w:rFonts w:hint="eastAsia" w:ascii="宋体" w:hAnsi="宋体" w:cs="宋体"/>
        </w:rPr>
        <w:t>第一节 总则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_Toc12341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pPr>
        <w:pStyle w:val="32"/>
        <w:tabs>
          <w:tab w:val="right" w:leader="dot" w:pos="8306"/>
          <w:tab w:val="clear" w:pos="8296"/>
        </w:tabs>
        <w:ind w:left="480"/>
        <w:rPr>
          <w:rFonts w:ascii="宋体" w:hAnsi="宋体" w:cs="宋体"/>
        </w:rPr>
      </w:pPr>
      <w:r>
        <w:fldChar w:fldCharType="begin"/>
      </w:r>
      <w:r>
        <w:instrText xml:space="preserve"> HYPERLINK \l "_Toc4029" </w:instrText>
      </w:r>
      <w:r>
        <w:fldChar w:fldCharType="separate"/>
      </w:r>
      <w:r>
        <w:rPr>
          <w:rFonts w:hint="eastAsia" w:ascii="宋体" w:hAnsi="宋体" w:cs="宋体"/>
        </w:rPr>
        <w:t>第二节 招标文件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_Toc4029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fldChar w:fldCharType="end"/>
      </w:r>
    </w:p>
    <w:p>
      <w:pPr>
        <w:pStyle w:val="32"/>
        <w:tabs>
          <w:tab w:val="right" w:leader="dot" w:pos="8306"/>
          <w:tab w:val="clear" w:pos="8296"/>
        </w:tabs>
        <w:ind w:left="480"/>
        <w:rPr>
          <w:rFonts w:ascii="宋体" w:hAnsi="宋体" w:cs="宋体"/>
        </w:rPr>
      </w:pPr>
      <w:r>
        <w:fldChar w:fldCharType="begin"/>
      </w:r>
      <w:r>
        <w:instrText xml:space="preserve"> HYPERLINK \l "_Toc25674" </w:instrText>
      </w:r>
      <w:r>
        <w:fldChar w:fldCharType="separate"/>
      </w:r>
      <w:r>
        <w:rPr>
          <w:rFonts w:hint="eastAsia" w:ascii="宋体" w:hAnsi="宋体" w:cs="宋体"/>
        </w:rPr>
        <w:t>第三节 投标文件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_Toc25674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32"/>
        <w:tabs>
          <w:tab w:val="right" w:leader="dot" w:pos="8306"/>
          <w:tab w:val="clear" w:pos="8296"/>
        </w:tabs>
        <w:ind w:left="480"/>
        <w:rPr>
          <w:rFonts w:ascii="宋体" w:hAnsi="宋体" w:cs="宋体"/>
        </w:rPr>
      </w:pPr>
      <w:r>
        <w:fldChar w:fldCharType="begin"/>
      </w:r>
      <w:r>
        <w:instrText xml:space="preserve"> HYPERLINK \l "_Toc24870" </w:instrText>
      </w:r>
      <w:r>
        <w:fldChar w:fldCharType="separate"/>
      </w:r>
      <w:r>
        <w:rPr>
          <w:rFonts w:hint="eastAsia" w:ascii="宋体" w:hAnsi="宋体" w:cs="宋体"/>
        </w:rPr>
        <w:t>第四节 投标文件的递交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_Toc24870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cs="宋体"/>
        </w:rPr>
        <w:fldChar w:fldCharType="end"/>
      </w:r>
    </w:p>
    <w:p>
      <w:pPr>
        <w:pStyle w:val="32"/>
        <w:tabs>
          <w:tab w:val="right" w:leader="dot" w:pos="8306"/>
          <w:tab w:val="clear" w:pos="8296"/>
        </w:tabs>
        <w:ind w:left="480"/>
        <w:rPr>
          <w:rFonts w:ascii="宋体" w:hAnsi="宋体" w:cs="宋体"/>
        </w:rPr>
      </w:pPr>
      <w:r>
        <w:fldChar w:fldCharType="begin"/>
      </w:r>
      <w:r>
        <w:instrText xml:space="preserve"> HYPERLINK \l "_Toc16186" </w:instrText>
      </w:r>
      <w:r>
        <w:fldChar w:fldCharType="separate"/>
      </w:r>
      <w:r>
        <w:rPr>
          <w:rFonts w:hint="eastAsia" w:ascii="宋体" w:hAnsi="宋体" w:cs="宋体"/>
        </w:rPr>
        <w:t>第五节 开标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_Toc16186 </w:instrText>
      </w:r>
      <w:r>
        <w:rPr>
          <w:rFonts w:hint="eastAsia" w:ascii="宋体" w:hAnsi="宋体" w:cs="宋体"/>
        </w:rPr>
        <w:fldChar w:fldCharType="separate"/>
      </w:r>
      <w:r>
        <w:rPr>
          <w:rFonts w:hint="eastAsia" w:ascii="宋体" w:hAnsi="宋体" w:cs="宋体"/>
        </w:rPr>
        <w:t>16</w:t>
      </w:r>
      <w:r>
        <w:rPr>
          <w:rFonts w:hint="eastAsia" w:ascii="宋体" w:hAnsi="宋体" w:cs="宋体"/>
        </w:rPr>
        <w:fldChar w:fldCharType="end"/>
      </w:r>
      <w:r>
        <w:rPr>
          <w:rFonts w:hint="eastAsia" w:ascii="宋体" w:hAnsi="宋体" w:cs="宋体"/>
        </w:rPr>
        <w:fldChar w:fldCharType="end"/>
      </w:r>
    </w:p>
    <w:p>
      <w:pPr>
        <w:pStyle w:val="32"/>
        <w:tabs>
          <w:tab w:val="right" w:leader="dot" w:pos="8306"/>
          <w:tab w:val="clear" w:pos="8296"/>
        </w:tabs>
        <w:ind w:left="480"/>
        <w:rPr>
          <w:rFonts w:ascii="宋体" w:hAnsi="宋体" w:cs="宋体"/>
        </w:rPr>
      </w:pPr>
      <w:r>
        <w:fldChar w:fldCharType="begin"/>
      </w:r>
      <w:r>
        <w:instrText xml:space="preserve"> HYPERLINK \l "_Toc6779" </w:instrText>
      </w:r>
      <w:r>
        <w:fldChar w:fldCharType="separate"/>
      </w:r>
      <w:r>
        <w:rPr>
          <w:rFonts w:hint="eastAsia" w:ascii="宋体" w:hAnsi="宋体" w:cs="宋体"/>
        </w:rPr>
        <w:t>第六节 评标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_Toc6779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32"/>
        <w:tabs>
          <w:tab w:val="right" w:leader="dot" w:pos="8306"/>
          <w:tab w:val="clear" w:pos="8296"/>
        </w:tabs>
        <w:ind w:left="480"/>
        <w:rPr>
          <w:rFonts w:ascii="宋体" w:hAnsi="宋体" w:cs="宋体"/>
        </w:rPr>
      </w:pPr>
      <w:r>
        <w:fldChar w:fldCharType="begin"/>
      </w:r>
      <w:r>
        <w:instrText xml:space="preserve"> HYPERLINK \l "_Toc3566" </w:instrText>
      </w:r>
      <w:r>
        <w:fldChar w:fldCharType="separate"/>
      </w:r>
      <w:r>
        <w:rPr>
          <w:rFonts w:hint="eastAsia" w:ascii="宋体" w:hAnsi="宋体" w:cs="宋体"/>
        </w:rPr>
        <w:t>第七节 授予合同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_Toc3566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32"/>
        <w:tabs>
          <w:tab w:val="right" w:leader="dot" w:pos="8306"/>
          <w:tab w:val="clear" w:pos="8296"/>
        </w:tabs>
        <w:ind w:left="480"/>
        <w:rPr>
          <w:rFonts w:ascii="宋体" w:hAnsi="宋体" w:cs="宋体"/>
        </w:rPr>
      </w:pPr>
      <w:r>
        <w:fldChar w:fldCharType="begin"/>
      </w:r>
      <w:r>
        <w:instrText xml:space="preserve"> HYPERLINK \l "_Toc13025" </w:instrText>
      </w:r>
      <w:r>
        <w:fldChar w:fldCharType="separate"/>
      </w:r>
      <w:r>
        <w:rPr>
          <w:rFonts w:hint="eastAsia" w:ascii="宋体" w:hAnsi="宋体" w:cs="宋体"/>
        </w:rPr>
        <w:t>第八节 例外处理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_Toc13025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27"/>
        <w:tabs>
          <w:tab w:val="right" w:leader="dot" w:pos="8306"/>
          <w:tab w:val="clear" w:pos="8296"/>
        </w:tabs>
        <w:rPr>
          <w:rFonts w:ascii="宋体" w:hAnsi="宋体" w:cs="宋体"/>
        </w:rPr>
      </w:pPr>
      <w:r>
        <w:fldChar w:fldCharType="begin"/>
      </w:r>
      <w:r>
        <w:instrText xml:space="preserve"> HYPERLINK \l "_Toc22869" </w:instrText>
      </w:r>
      <w:r>
        <w:fldChar w:fldCharType="separate"/>
      </w:r>
      <w:r>
        <w:rPr>
          <w:rFonts w:hint="eastAsia" w:ascii="宋体" w:hAnsi="宋体" w:cs="宋体"/>
        </w:rPr>
        <w:t>第四章 评标办法及评分标准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_Toc22869 </w:instrText>
      </w:r>
      <w:r>
        <w:rPr>
          <w:rFonts w:hint="eastAsia" w:ascii="宋体" w:hAnsi="宋体" w:cs="宋体"/>
        </w:rPr>
        <w:fldChar w:fldCharType="separate"/>
      </w:r>
      <w:r>
        <w:rPr>
          <w:rFonts w:hint="eastAsia" w:ascii="宋体" w:hAnsi="宋体" w:cs="宋体"/>
        </w:rPr>
        <w:t>22</w:t>
      </w:r>
      <w:r>
        <w:rPr>
          <w:rFonts w:hint="eastAsia" w:ascii="宋体" w:hAnsi="宋体" w:cs="宋体"/>
        </w:rPr>
        <w:fldChar w:fldCharType="end"/>
      </w:r>
      <w:r>
        <w:rPr>
          <w:rFonts w:hint="eastAsia" w:ascii="宋体" w:hAnsi="宋体" w:cs="宋体"/>
        </w:rPr>
        <w:fldChar w:fldCharType="end"/>
      </w:r>
    </w:p>
    <w:p>
      <w:pPr>
        <w:pStyle w:val="27"/>
        <w:tabs>
          <w:tab w:val="right" w:leader="dot" w:pos="8306"/>
          <w:tab w:val="clear" w:pos="8296"/>
        </w:tabs>
        <w:rPr>
          <w:rFonts w:ascii="宋体" w:hAnsi="宋体" w:cs="宋体"/>
        </w:rPr>
      </w:pPr>
      <w:r>
        <w:fldChar w:fldCharType="begin"/>
      </w:r>
      <w:r>
        <w:instrText xml:space="preserve"> HYPERLINK \l "_Toc7087" </w:instrText>
      </w:r>
      <w:r>
        <w:fldChar w:fldCharType="separate"/>
      </w:r>
      <w:r>
        <w:rPr>
          <w:rFonts w:hint="eastAsia" w:ascii="宋体" w:hAnsi="宋体" w:cs="宋体"/>
          <w:szCs w:val="32"/>
        </w:rPr>
        <w:t>第五章 合同格式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_Toc7087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pPr>
        <w:pStyle w:val="27"/>
        <w:tabs>
          <w:tab w:val="right" w:leader="dot" w:pos="8306"/>
          <w:tab w:val="clear" w:pos="8296"/>
        </w:tabs>
        <w:rPr>
          <w:rFonts w:ascii="宋体" w:hAnsi="宋体" w:cs="宋体"/>
        </w:rPr>
      </w:pPr>
      <w:r>
        <w:fldChar w:fldCharType="begin"/>
      </w:r>
      <w:r>
        <w:instrText xml:space="preserve"> HYPERLINK \l "_Toc29638" </w:instrText>
      </w:r>
      <w:r>
        <w:fldChar w:fldCharType="separate"/>
      </w:r>
      <w:r>
        <w:rPr>
          <w:rFonts w:hint="eastAsia" w:ascii="宋体" w:hAnsi="宋体" w:cs="宋体"/>
        </w:rPr>
        <w:t>第六章 投标文件格式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_Toc29638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pPr>
        <w:pStyle w:val="114"/>
        <w:ind w:firstLine="422"/>
        <w:jc w:val="center"/>
        <w:rPr>
          <w:rFonts w:ascii="宋体" w:hAnsi="宋体" w:cs="宋体"/>
          <w:sz w:val="36"/>
          <w:szCs w:val="36"/>
        </w:rPr>
        <w:sectPr>
          <w:headerReference r:id="rId9" w:type="default"/>
          <w:footerReference r:id="rId11" w:type="default"/>
          <w:headerReference r:id="rId10" w:type="even"/>
          <w:footerReference r:id="rId12"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szCs w:val="32"/>
        </w:rPr>
        <w:fldChar w:fldCharType="end"/>
      </w:r>
    </w:p>
    <w:p>
      <w:pPr>
        <w:pStyle w:val="4"/>
      </w:pPr>
      <w:bookmarkStart w:id="65" w:name="_GoBack"/>
      <w:bookmarkEnd w:id="65"/>
      <w:bookmarkStart w:id="1" w:name="_Toc32332"/>
      <w:bookmarkStart w:id="2" w:name="_Toc12653"/>
      <w:bookmarkStart w:id="3" w:name="_Toc452457411"/>
      <w:r>
        <w:rPr>
          <w:rFonts w:hint="eastAsia" w:cs="宋体"/>
        </w:rPr>
        <w:t>第一章 招标公告</w:t>
      </w:r>
      <w:bookmarkEnd w:id="1"/>
      <w:bookmarkEnd w:id="2"/>
      <w:r>
        <w:rPr>
          <w:rFonts w:hint="eastAsia" w:cs="宋体"/>
        </w:rPr>
        <w:t>（非政府采购）</w:t>
      </w:r>
    </w:p>
    <w:p>
      <w:pPr>
        <w:pStyle w:val="5"/>
        <w:jc w:val="center"/>
        <w:rPr>
          <w:rFonts w:ascii="宋体" w:hAnsi="宋体" w:cs="宋体"/>
        </w:rPr>
      </w:pPr>
      <w:bookmarkStart w:id="4" w:name="_Toc18001"/>
      <w:r>
        <w:rPr>
          <w:rFonts w:hint="eastAsia" w:ascii="宋体" w:hAnsi="宋体" w:cs="宋体"/>
        </w:rPr>
        <w:t>关于下沙生活区招募桶装水供应商的公开招标公告</w:t>
      </w:r>
      <w:bookmarkEnd w:id="4"/>
    </w:p>
    <w:p>
      <w:pPr>
        <w:ind w:firstLine="480"/>
      </w:pPr>
      <w:r>
        <w:rPr>
          <w:rFonts w:hint="eastAsia"/>
        </w:rPr>
        <w:t>浙江五石工程咨询有限公司受杭州文一教育发展有限公司委托，就下沙生活区招募桶装水供应商进行公开招标采购，欢迎国内合格的供应商前来投标。具体如下：</w:t>
      </w:r>
    </w:p>
    <w:p>
      <w:pPr>
        <w:pStyle w:val="5"/>
        <w:rPr>
          <w:rFonts w:ascii="宋体" w:hAnsi="宋体" w:cs="宋体"/>
          <w:sz w:val="24"/>
          <w:szCs w:val="24"/>
        </w:rPr>
      </w:pPr>
      <w:r>
        <w:rPr>
          <w:rStyle w:val="42"/>
          <w:rFonts w:hint="eastAsia" w:ascii="宋体" w:hAnsi="宋体" w:cs="宋体"/>
          <w:b/>
          <w:sz w:val="24"/>
          <w:szCs w:val="24"/>
        </w:rPr>
        <w:t>一、招标项目编号：</w:t>
      </w:r>
      <w:r>
        <w:rPr>
          <w:rFonts w:hint="eastAsia" w:ascii="宋体" w:hAnsi="宋体" w:cs="宋体"/>
          <w:sz w:val="24"/>
          <w:szCs w:val="24"/>
        </w:rPr>
        <w:t>ZJWSBJ-WY-202002G</w:t>
      </w:r>
    </w:p>
    <w:p>
      <w:pPr>
        <w:pStyle w:val="5"/>
        <w:rPr>
          <w:rFonts w:ascii="宋体" w:hAnsi="宋体" w:cs="宋体"/>
          <w:sz w:val="24"/>
          <w:szCs w:val="24"/>
        </w:rPr>
      </w:pPr>
      <w:r>
        <w:rPr>
          <w:rStyle w:val="42"/>
          <w:rFonts w:hint="eastAsia" w:ascii="宋体" w:hAnsi="宋体" w:cs="宋体"/>
          <w:b/>
          <w:sz w:val="24"/>
          <w:szCs w:val="24"/>
        </w:rPr>
        <w:t>二、采购组织类型：</w:t>
      </w:r>
      <w:r>
        <w:rPr>
          <w:rFonts w:hint="eastAsia" w:ascii="宋体" w:hAnsi="宋体" w:cs="宋体"/>
          <w:sz w:val="24"/>
          <w:szCs w:val="24"/>
        </w:rPr>
        <w:t>分散采购</w:t>
      </w:r>
    </w:p>
    <w:p>
      <w:pPr>
        <w:pStyle w:val="5"/>
        <w:rPr>
          <w:rStyle w:val="42"/>
          <w:rFonts w:ascii="宋体" w:hAnsi="宋体" w:cs="宋体"/>
          <w:b/>
          <w:sz w:val="24"/>
          <w:szCs w:val="24"/>
        </w:rPr>
      </w:pPr>
      <w:r>
        <w:rPr>
          <w:rStyle w:val="42"/>
          <w:rFonts w:hint="eastAsia" w:ascii="宋体" w:hAnsi="宋体" w:cs="宋体"/>
          <w:b/>
          <w:sz w:val="24"/>
          <w:szCs w:val="24"/>
        </w:rPr>
        <w:t>三、招标项目概况</w:t>
      </w:r>
    </w:p>
    <w:tbl>
      <w:tblPr>
        <w:tblStyle w:val="39"/>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83"/>
        <w:gridCol w:w="1146"/>
        <w:gridCol w:w="987"/>
        <w:gridCol w:w="1387"/>
        <w:gridCol w:w="2733"/>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kern w:val="0"/>
              </w:rPr>
            </w:pPr>
            <w:r>
              <w:rPr>
                <w:rFonts w:hint="eastAsia" w:ascii="宋体" w:hAnsi="宋体"/>
                <w:kern w:val="0"/>
              </w:rPr>
              <w:t>序号</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kern w:val="0"/>
              </w:rPr>
            </w:pPr>
            <w:r>
              <w:rPr>
                <w:rFonts w:hint="eastAsia" w:ascii="宋体" w:hAnsi="宋体"/>
                <w:kern w:val="0"/>
              </w:rPr>
              <w:t>项目名称</w:t>
            </w:r>
          </w:p>
        </w:tc>
        <w:tc>
          <w:tcPr>
            <w:tcW w:w="114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sz w:val="22"/>
                <w:szCs w:val="22"/>
              </w:rPr>
            </w:pPr>
            <w:r>
              <w:rPr>
                <w:rFonts w:hint="eastAsia" w:ascii="宋体" w:hAnsi="宋体"/>
                <w:sz w:val="22"/>
                <w:szCs w:val="22"/>
              </w:rPr>
              <w:t>数量</w:t>
            </w:r>
          </w:p>
          <w:p>
            <w:pPr>
              <w:spacing w:line="240" w:lineRule="auto"/>
              <w:ind w:firstLine="0" w:firstLineChars="0"/>
              <w:jc w:val="center"/>
              <w:rPr>
                <w:rFonts w:ascii="宋体" w:hAnsi="宋体"/>
                <w:sz w:val="22"/>
                <w:szCs w:val="22"/>
              </w:rPr>
            </w:pPr>
            <w:r>
              <w:rPr>
                <w:rFonts w:hint="eastAsia" w:ascii="宋体" w:hAnsi="宋体"/>
                <w:sz w:val="22"/>
                <w:szCs w:val="22"/>
              </w:rPr>
              <w:t>（单位）</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kern w:val="0"/>
              </w:rPr>
            </w:pPr>
            <w:r>
              <w:rPr>
                <w:rFonts w:hint="eastAsia" w:ascii="宋体" w:hAnsi="宋体"/>
                <w:kern w:val="0"/>
              </w:rPr>
              <w:t>服务期</w:t>
            </w:r>
          </w:p>
        </w:tc>
        <w:tc>
          <w:tcPr>
            <w:tcW w:w="138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kern w:val="0"/>
              </w:rPr>
            </w:pPr>
            <w:r>
              <w:rPr>
                <w:rFonts w:hint="eastAsia" w:ascii="宋体" w:hAnsi="宋体"/>
                <w:kern w:val="0"/>
              </w:rPr>
              <w:t>预算（元）</w:t>
            </w:r>
          </w:p>
        </w:tc>
        <w:tc>
          <w:tcPr>
            <w:tcW w:w="27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kern w:val="0"/>
              </w:rPr>
            </w:pPr>
            <w:r>
              <w:rPr>
                <w:rFonts w:hint="eastAsia" w:ascii="宋体" w:hAnsi="宋体"/>
                <w:kern w:val="0"/>
              </w:rPr>
              <w:t>简要规格描述</w:t>
            </w:r>
          </w:p>
        </w:tc>
        <w:tc>
          <w:tcPr>
            <w:tcW w:w="52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kern w:val="0"/>
              </w:rPr>
            </w:pPr>
            <w:r>
              <w:rPr>
                <w:rFonts w:hint="eastAsia" w:ascii="宋体" w:hAnsi="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kern w:val="0"/>
              </w:rPr>
            </w:pPr>
            <w:r>
              <w:rPr>
                <w:rFonts w:hint="eastAsia" w:ascii="宋体" w:hAnsi="宋体"/>
                <w:kern w:val="0"/>
              </w:rPr>
              <w:t>1</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kern w:val="0"/>
              </w:rPr>
            </w:pPr>
            <w:r>
              <w:rPr>
                <w:rFonts w:hint="eastAsia" w:ascii="宋体" w:hAnsi="宋体"/>
              </w:rPr>
              <w:t>下沙生活区招募桶装水供应商</w:t>
            </w:r>
          </w:p>
        </w:tc>
        <w:tc>
          <w:tcPr>
            <w:tcW w:w="114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rPr>
            </w:pPr>
            <w:r>
              <w:rPr>
                <w:rFonts w:hint="eastAsia" w:ascii="宋体" w:hAnsi="宋体"/>
              </w:rPr>
              <w:t>1项</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kern w:val="0"/>
              </w:rPr>
            </w:pPr>
            <w:r>
              <w:rPr>
                <w:rFonts w:hint="eastAsia" w:ascii="宋体" w:hAnsi="宋体"/>
                <w:kern w:val="0"/>
              </w:rPr>
              <w:t>3年</w:t>
            </w:r>
          </w:p>
        </w:tc>
        <w:tc>
          <w:tcPr>
            <w:tcW w:w="1387"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ascii="宋体" w:hAnsi="宋体"/>
                <w:kern w:val="0"/>
              </w:rPr>
            </w:pPr>
            <w:r>
              <w:rPr>
                <w:rFonts w:hint="eastAsia" w:ascii="宋体" w:hAnsi="宋体"/>
                <w:kern w:val="0"/>
              </w:rPr>
              <w:t>420000</w:t>
            </w:r>
          </w:p>
        </w:tc>
        <w:tc>
          <w:tcPr>
            <w:tcW w:w="2733" w:type="dxa"/>
            <w:tcBorders>
              <w:top w:val="single" w:color="auto" w:sz="4" w:space="0"/>
              <w:left w:val="single" w:color="auto" w:sz="4" w:space="0"/>
              <w:right w:val="single" w:color="auto" w:sz="4" w:space="0"/>
            </w:tcBorders>
            <w:vAlign w:val="center"/>
          </w:tcPr>
          <w:p>
            <w:pPr>
              <w:widowControl/>
              <w:spacing w:line="240" w:lineRule="auto"/>
              <w:ind w:firstLine="0" w:firstLineChars="0"/>
              <w:rPr>
                <w:rFonts w:ascii="宋体" w:hAnsi="宋体"/>
                <w:kern w:val="0"/>
              </w:rPr>
            </w:pPr>
            <w:r>
              <w:rPr>
                <w:rFonts w:hint="eastAsia" w:ascii="宋体" w:hAnsi="宋体"/>
                <w:kern w:val="0"/>
              </w:rPr>
              <w:t>每年供应量在140000桶左右，具体详见采购文件需求部分</w:t>
            </w:r>
          </w:p>
        </w:tc>
        <w:tc>
          <w:tcPr>
            <w:tcW w:w="52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kern w:val="0"/>
              </w:rPr>
            </w:pPr>
          </w:p>
        </w:tc>
      </w:tr>
    </w:tbl>
    <w:p>
      <w:pPr>
        <w:pStyle w:val="14"/>
      </w:pPr>
    </w:p>
    <w:p>
      <w:pPr>
        <w:pStyle w:val="5"/>
        <w:rPr>
          <w:rFonts w:ascii="宋体" w:hAnsi="宋体" w:cs="宋体"/>
          <w:sz w:val="24"/>
          <w:szCs w:val="24"/>
        </w:rPr>
      </w:pPr>
      <w:r>
        <w:rPr>
          <w:rStyle w:val="42"/>
          <w:rFonts w:hint="eastAsia" w:ascii="宋体" w:hAnsi="宋体" w:cs="宋体"/>
          <w:b/>
          <w:sz w:val="24"/>
          <w:szCs w:val="24"/>
        </w:rPr>
        <w:t>四、投标供应商资格要求:</w:t>
      </w:r>
    </w:p>
    <w:p>
      <w:pPr>
        <w:pStyle w:val="6"/>
        <w:rPr>
          <w:rFonts w:ascii="宋体" w:hAnsi="宋体" w:cs="宋体"/>
        </w:rPr>
      </w:pPr>
      <w:r>
        <w:rPr>
          <w:rFonts w:hint="eastAsia" w:ascii="宋体" w:hAnsi="宋体" w:cs="宋体"/>
        </w:rPr>
        <w:t xml:space="preserve">（一）基本资格要求 </w:t>
      </w:r>
    </w:p>
    <w:p>
      <w:pPr>
        <w:ind w:firstLine="480"/>
        <w:rPr>
          <w:rFonts w:ascii="宋体" w:hAnsi="宋体" w:cs="宋体"/>
        </w:rPr>
      </w:pPr>
      <w:r>
        <w:rPr>
          <w:rFonts w:hint="eastAsia" w:ascii="宋体" w:hAnsi="宋体" w:cs="宋体"/>
        </w:rPr>
        <w:t>1.具有独立承担民事责任的能力；</w:t>
      </w:r>
    </w:p>
    <w:p>
      <w:pPr>
        <w:ind w:firstLine="480"/>
        <w:rPr>
          <w:rFonts w:ascii="宋体" w:hAnsi="宋体" w:cs="宋体"/>
        </w:rPr>
      </w:pPr>
      <w:r>
        <w:rPr>
          <w:rFonts w:hint="eastAsia" w:ascii="宋体" w:hAnsi="宋体" w:cs="宋体"/>
        </w:rPr>
        <w:t>2.具有良好的商业信誉和健全的财务会计制度；</w:t>
      </w:r>
    </w:p>
    <w:p>
      <w:pPr>
        <w:ind w:firstLine="480"/>
        <w:rPr>
          <w:rFonts w:ascii="宋体" w:hAnsi="宋体" w:cs="宋体"/>
        </w:rPr>
      </w:pPr>
      <w:r>
        <w:rPr>
          <w:rFonts w:hint="eastAsia" w:ascii="宋体" w:hAnsi="宋体" w:cs="宋体"/>
        </w:rPr>
        <w:t>3.具有履行合同所必需的设备和专业技术能力；</w:t>
      </w:r>
    </w:p>
    <w:p>
      <w:pPr>
        <w:ind w:firstLine="480"/>
        <w:rPr>
          <w:rFonts w:ascii="宋体" w:hAnsi="宋体" w:cs="宋体"/>
        </w:rPr>
      </w:pPr>
      <w:r>
        <w:rPr>
          <w:rFonts w:hint="eastAsia" w:ascii="宋体" w:hAnsi="宋体" w:cs="宋体"/>
        </w:rPr>
        <w:t>4.有依法缴纳税收和社会保障资金的良好记录；</w:t>
      </w:r>
    </w:p>
    <w:p>
      <w:pPr>
        <w:ind w:firstLine="480"/>
        <w:rPr>
          <w:rFonts w:ascii="宋体" w:hAnsi="宋体" w:cs="宋体"/>
        </w:rPr>
      </w:pPr>
      <w:r>
        <w:rPr>
          <w:rFonts w:hint="eastAsia" w:ascii="宋体" w:hAnsi="宋体" w:cs="宋体"/>
        </w:rPr>
        <w:t>5.参加政府采购活动前三年内，在经营活动中没有重大违法记录；</w:t>
      </w:r>
    </w:p>
    <w:p>
      <w:pPr>
        <w:ind w:firstLine="480"/>
        <w:rPr>
          <w:rFonts w:ascii="宋体" w:hAnsi="宋体" w:cs="宋体"/>
        </w:rPr>
      </w:pPr>
      <w:r>
        <w:rPr>
          <w:rFonts w:hint="eastAsia" w:ascii="宋体" w:hAnsi="宋体" w:cs="宋体"/>
        </w:rPr>
        <w:t>6.法律、行政法规规定的其他条件。</w:t>
      </w:r>
    </w:p>
    <w:p>
      <w:pPr>
        <w:ind w:firstLine="480"/>
        <w:rPr>
          <w:rFonts w:ascii="宋体" w:hAnsi="宋体" w:cs="宋体"/>
        </w:rPr>
      </w:pPr>
      <w:r>
        <w:rPr>
          <w:rFonts w:hint="eastAsia" w:ascii="宋体" w:hAnsi="宋体" w:cs="宋体"/>
        </w:rPr>
        <w:t>7.未被信用中国网站（www.creditchina.gov.cn）列入失信被执行人、重大税收违法案件当事人名单，未被中国政府采购网（www.ccgp.gov.cn）列入政府采购严重违法失信行为记录名单。</w:t>
      </w:r>
    </w:p>
    <w:p>
      <w:pPr>
        <w:pStyle w:val="6"/>
        <w:rPr>
          <w:rFonts w:ascii="宋体" w:hAnsi="宋体" w:cs="宋体"/>
        </w:rPr>
      </w:pPr>
      <w:r>
        <w:rPr>
          <w:rFonts w:hint="eastAsia" w:ascii="宋体" w:hAnsi="宋体" w:cs="宋体"/>
        </w:rPr>
        <w:t>（二）特定资格要求：①符合营业执照经营范围；②具有有效期内的食品经营许可证。</w:t>
      </w:r>
    </w:p>
    <w:p>
      <w:pPr>
        <w:pStyle w:val="6"/>
        <w:rPr>
          <w:rFonts w:ascii="宋体" w:hAnsi="宋体" w:cs="宋体"/>
        </w:rPr>
      </w:pPr>
      <w:r>
        <w:rPr>
          <w:rFonts w:hint="eastAsia" w:ascii="宋体" w:hAnsi="宋体" w:cs="宋体"/>
        </w:rPr>
        <w:t>（三）联合体投标：</w:t>
      </w:r>
    </w:p>
    <w:p>
      <w:pPr>
        <w:pStyle w:val="36"/>
        <w:spacing w:before="75" w:beforeAutospacing="0" w:after="75" w:afterAutospacing="0" w:line="360" w:lineRule="auto"/>
        <w:ind w:firstLine="480" w:firstLineChars="200"/>
        <w:rPr>
          <w:rFonts w:cs="宋体"/>
          <w:kern w:val="2"/>
          <w:sz w:val="24"/>
        </w:rPr>
      </w:pPr>
      <w:r>
        <w:rPr>
          <w:rFonts w:hint="eastAsia" w:cs="宋体"/>
          <w:kern w:val="2"/>
          <w:sz w:val="24"/>
        </w:rPr>
        <w:t>1.本项目不接受联合体投标。</w:t>
      </w:r>
    </w:p>
    <w:p>
      <w:pPr>
        <w:pStyle w:val="5"/>
        <w:rPr>
          <w:rFonts w:ascii="宋体" w:hAnsi="宋体" w:cs="宋体"/>
          <w:sz w:val="24"/>
          <w:szCs w:val="24"/>
        </w:rPr>
      </w:pPr>
      <w:r>
        <w:rPr>
          <w:rStyle w:val="42"/>
          <w:rFonts w:hint="eastAsia" w:ascii="宋体" w:hAnsi="宋体" w:cs="宋体"/>
          <w:b/>
          <w:sz w:val="24"/>
          <w:szCs w:val="24"/>
        </w:rPr>
        <w:t>五、招标文件的报名/发售时间、地址、售价:</w:t>
      </w:r>
    </w:p>
    <w:p>
      <w:pPr>
        <w:ind w:firstLine="482"/>
        <w:rPr>
          <w:rFonts w:hint="eastAsia" w:ascii="宋体" w:hAnsi="宋体" w:eastAsia="宋体" w:cs="宋体"/>
          <w:lang w:eastAsia="zh-CN"/>
        </w:rPr>
      </w:pPr>
      <w:r>
        <w:rPr>
          <w:rStyle w:val="42"/>
          <w:rFonts w:hint="eastAsia" w:ascii="宋体" w:hAnsi="宋体" w:cs="宋体"/>
        </w:rPr>
        <w:t>1．报名（发售／获取）时间：</w:t>
      </w:r>
      <w:r>
        <w:rPr>
          <w:rFonts w:hint="eastAsia" w:ascii="宋体" w:hAnsi="宋体" w:cs="宋体"/>
          <w:b/>
          <w:bCs/>
        </w:rPr>
        <w:t>2020-06-1</w:t>
      </w:r>
      <w:r>
        <w:rPr>
          <w:rFonts w:hint="eastAsia" w:ascii="宋体" w:hAnsi="宋体" w:cs="宋体"/>
          <w:b/>
          <w:bCs/>
          <w:lang w:val="en-US" w:eastAsia="zh-CN"/>
        </w:rPr>
        <w:t>6</w:t>
      </w:r>
      <w:r>
        <w:rPr>
          <w:rFonts w:hint="eastAsia" w:ascii="宋体" w:hAnsi="宋体" w:cs="宋体"/>
          <w:b/>
          <w:bCs/>
        </w:rPr>
        <w:t>至2020-06-2</w:t>
      </w:r>
      <w:r>
        <w:rPr>
          <w:rFonts w:hint="eastAsia" w:ascii="宋体" w:hAnsi="宋体" w:cs="宋体"/>
          <w:b/>
          <w:bCs/>
          <w:lang w:val="en-US" w:eastAsia="zh-CN"/>
        </w:rPr>
        <w:t>3</w:t>
      </w:r>
    </w:p>
    <w:p>
      <w:pPr>
        <w:ind w:firstLine="964" w:firstLineChars="400"/>
        <w:rPr>
          <w:rFonts w:ascii="宋体" w:hAnsi="宋体" w:cs="宋体"/>
        </w:rPr>
      </w:pPr>
      <w:r>
        <w:rPr>
          <w:rStyle w:val="42"/>
          <w:rFonts w:hint="eastAsia" w:ascii="宋体" w:hAnsi="宋体" w:cs="宋体"/>
        </w:rPr>
        <w:t>上午：</w:t>
      </w:r>
      <w:r>
        <w:rPr>
          <w:rFonts w:hint="eastAsia" w:ascii="宋体" w:hAnsi="宋体" w:cs="宋体"/>
        </w:rPr>
        <w:t>09:00-11:30；</w:t>
      </w:r>
      <w:r>
        <w:rPr>
          <w:rStyle w:val="42"/>
          <w:rFonts w:hint="eastAsia" w:ascii="宋体" w:hAnsi="宋体" w:cs="宋体"/>
        </w:rPr>
        <w:t>下午：</w:t>
      </w:r>
      <w:r>
        <w:rPr>
          <w:rFonts w:hint="eastAsia" w:ascii="宋体" w:hAnsi="宋体" w:cs="宋体"/>
        </w:rPr>
        <w:t xml:space="preserve">13:30-16:30 </w:t>
      </w:r>
    </w:p>
    <w:p>
      <w:pPr>
        <w:ind w:firstLine="482"/>
        <w:rPr>
          <w:rFonts w:ascii="宋体" w:hAnsi="宋体" w:cs="宋体"/>
        </w:rPr>
      </w:pPr>
      <w:r>
        <w:rPr>
          <w:rStyle w:val="42"/>
          <w:rFonts w:hint="eastAsia" w:ascii="宋体" w:hAnsi="宋体" w:cs="宋体"/>
        </w:rPr>
        <w:t>2．报名（发售／获取）地址：</w:t>
      </w:r>
    </w:p>
    <w:p>
      <w:pPr>
        <w:ind w:firstLine="480"/>
        <w:rPr>
          <w:rFonts w:ascii="宋体" w:hAnsi="宋体"/>
        </w:rPr>
      </w:pPr>
      <w:r>
        <w:rPr>
          <w:rFonts w:hint="eastAsia" w:ascii="宋体" w:hAnsi="宋体"/>
        </w:rPr>
        <w:t>（1）现场报名：现场报名需携带报名资料（</w:t>
      </w:r>
      <w:r>
        <w:rPr>
          <w:rFonts w:hint="eastAsia" w:ascii="宋体" w:hAnsi="宋体"/>
          <w:kern w:val="0"/>
        </w:rPr>
        <w:t>杭州市滨江区东方通信科技园启迪楼2楼1207室</w:t>
      </w:r>
      <w:r>
        <w:rPr>
          <w:rFonts w:hint="eastAsia" w:ascii="宋体" w:hAnsi="宋体"/>
        </w:rPr>
        <w:t>）；（2）网上报名：前往浙江五石工程咨询有限公司官网：http://zjwsbidding.com/招投标专区进行报名；</w:t>
      </w:r>
      <w:r>
        <w:rPr>
          <w:rStyle w:val="42"/>
          <w:rFonts w:hint="eastAsia" w:ascii="宋体" w:hAnsi="宋体"/>
          <w:u w:val="single"/>
        </w:rPr>
        <w:t>本项目在新型冠状病毒感染的肺炎疫情防控期间，建议非现场报名，</w:t>
      </w:r>
      <w:r>
        <w:rPr>
          <w:rFonts w:hint="eastAsia" w:ascii="宋体" w:hAnsi="宋体"/>
        </w:rPr>
        <w:t>但未以记名方式登记、报名并获取招标文件的投标单位参与本项目投标，其投标将被拒绝。（3）供应商报名时应提交的资料：</w:t>
      </w:r>
    </w:p>
    <w:p>
      <w:pPr>
        <w:ind w:firstLine="480"/>
        <w:rPr>
          <w:rFonts w:ascii="宋体" w:hAnsi="宋体"/>
        </w:rPr>
      </w:pPr>
      <w:r>
        <w:rPr>
          <w:rFonts w:hint="eastAsia" w:ascii="宋体" w:hAnsi="宋体"/>
        </w:rPr>
        <w:t>1）营业执照副本复印件（加盖单位公章）；</w:t>
      </w:r>
    </w:p>
    <w:p>
      <w:pPr>
        <w:ind w:firstLine="480"/>
        <w:rPr>
          <w:rFonts w:ascii="宋体" w:hAnsi="宋体"/>
        </w:rPr>
      </w:pPr>
      <w:r>
        <w:rPr>
          <w:rFonts w:hint="eastAsia" w:ascii="宋体" w:hAnsi="宋体"/>
        </w:rPr>
        <w:t>2）受委托代理人身份证原件及复印件（加盖单位公章）；</w:t>
      </w:r>
    </w:p>
    <w:p>
      <w:pPr>
        <w:ind w:firstLine="480"/>
        <w:rPr>
          <w:rFonts w:ascii="宋体" w:hAnsi="宋体"/>
        </w:rPr>
      </w:pPr>
      <w:r>
        <w:rPr>
          <w:rFonts w:hint="eastAsia" w:ascii="宋体" w:hAnsi="宋体"/>
        </w:rPr>
        <w:t>3）法定代表人授权委托书原件；</w:t>
      </w:r>
    </w:p>
    <w:p>
      <w:pPr>
        <w:ind w:firstLine="480"/>
        <w:rPr>
          <w:rFonts w:ascii="宋体" w:hAnsi="宋体"/>
        </w:rPr>
      </w:pPr>
      <w:r>
        <w:rPr>
          <w:rFonts w:hint="eastAsia" w:ascii="宋体" w:hAnsi="宋体"/>
        </w:rPr>
        <w:t>4）供应商报名登记表（网上报名则不需要提供）；</w:t>
      </w:r>
    </w:p>
    <w:p>
      <w:pPr>
        <w:ind w:firstLine="480"/>
        <w:rPr>
          <w:rFonts w:ascii="宋体" w:hAnsi="宋体"/>
        </w:rPr>
      </w:pPr>
      <w:r>
        <w:rPr>
          <w:rFonts w:hint="eastAsia" w:ascii="宋体" w:hAnsi="宋体"/>
        </w:rPr>
        <w:t>5）特定资格要求证明文件复印件（加盖单位公章）；</w:t>
      </w:r>
    </w:p>
    <w:p>
      <w:pPr>
        <w:ind w:firstLine="480"/>
        <w:rPr>
          <w:rFonts w:ascii="宋体" w:hAnsi="宋体"/>
        </w:rPr>
      </w:pPr>
      <w:r>
        <w:rPr>
          <w:rFonts w:hint="eastAsia" w:ascii="宋体" w:hAnsi="宋体"/>
        </w:rPr>
        <w:t>6）自营品牌饮用水提供饮用水生产许可证复印件并加盖公章。</w:t>
      </w:r>
    </w:p>
    <w:p>
      <w:pPr>
        <w:ind w:firstLine="482"/>
        <w:rPr>
          <w:rFonts w:ascii="宋体" w:hAnsi="宋体" w:cs="宋体"/>
          <w:kern w:val="0"/>
          <w:szCs w:val="32"/>
        </w:rPr>
      </w:pPr>
      <w:r>
        <w:rPr>
          <w:rFonts w:hint="eastAsia" w:ascii="宋体" w:hAnsi="宋体" w:cs="宋体"/>
          <w:b/>
          <w:bCs/>
          <w:kern w:val="0"/>
          <w:szCs w:val="32"/>
        </w:rPr>
        <w:t>备注：</w:t>
      </w:r>
      <w:r>
        <w:rPr>
          <w:rFonts w:hint="eastAsia" w:ascii="宋体" w:hAnsi="宋体" w:cs="宋体"/>
          <w:kern w:val="0"/>
          <w:szCs w:val="32"/>
        </w:rPr>
        <w:t>(a)投标人未在采购代理机构办理报名手续的投标文件予以拒收。</w:t>
      </w:r>
    </w:p>
    <w:p>
      <w:pPr>
        <w:ind w:left="1440" w:leftChars="500" w:hanging="240" w:hangingChars="100"/>
      </w:pPr>
      <w:r>
        <w:rPr>
          <w:rFonts w:hint="eastAsia" w:ascii="宋体" w:hAnsi="宋体" w:cs="宋体"/>
          <w:kern w:val="0"/>
          <w:szCs w:val="32"/>
        </w:rPr>
        <w:t>(b)招标文件发售截止之后有潜在投标人提出要求获取招标文件的允许其获取，如对招标文件有质疑的应在规定质疑期限内提出。</w:t>
      </w:r>
    </w:p>
    <w:p>
      <w:pPr>
        <w:pStyle w:val="5"/>
        <w:rPr>
          <w:rFonts w:ascii="宋体" w:hAnsi="宋体" w:cs="宋体"/>
          <w:sz w:val="24"/>
          <w:szCs w:val="24"/>
        </w:rPr>
      </w:pPr>
      <w:r>
        <w:rPr>
          <w:rStyle w:val="42"/>
          <w:rFonts w:hint="eastAsia" w:ascii="宋体" w:hAnsi="宋体" w:cs="宋体"/>
          <w:b/>
          <w:sz w:val="24"/>
          <w:szCs w:val="24"/>
        </w:rPr>
        <w:t>六、投标截止时间：</w:t>
      </w:r>
      <w:r>
        <w:rPr>
          <w:rFonts w:hint="eastAsia" w:ascii="宋体" w:hAnsi="宋体" w:cs="宋体"/>
          <w:sz w:val="24"/>
          <w:szCs w:val="24"/>
        </w:rPr>
        <w:t xml:space="preserve"> 2020年07月07日 下午13时30分 </w:t>
      </w:r>
    </w:p>
    <w:p>
      <w:pPr>
        <w:pStyle w:val="5"/>
        <w:rPr>
          <w:rFonts w:ascii="宋体" w:hAnsi="宋体" w:cs="宋体"/>
          <w:sz w:val="24"/>
          <w:szCs w:val="24"/>
        </w:rPr>
      </w:pPr>
      <w:r>
        <w:rPr>
          <w:rStyle w:val="42"/>
          <w:rFonts w:hint="eastAsia" w:ascii="宋体" w:hAnsi="宋体" w:cs="宋体"/>
          <w:b/>
          <w:sz w:val="24"/>
          <w:szCs w:val="24"/>
        </w:rPr>
        <w:t>七、投标地址：</w:t>
      </w:r>
      <w:r>
        <w:rPr>
          <w:rFonts w:hint="eastAsia" w:ascii="宋体" w:hAnsi="宋体" w:cs="宋体"/>
          <w:sz w:val="24"/>
          <w:szCs w:val="24"/>
        </w:rPr>
        <w:t xml:space="preserve"> 杭州市滨江区东方通信科技园启迪楼1楼创客教室</w:t>
      </w:r>
    </w:p>
    <w:p>
      <w:pPr>
        <w:pStyle w:val="5"/>
        <w:rPr>
          <w:rFonts w:ascii="宋体" w:hAnsi="宋体" w:cs="宋体"/>
          <w:sz w:val="24"/>
          <w:szCs w:val="24"/>
        </w:rPr>
      </w:pPr>
      <w:r>
        <w:rPr>
          <w:rStyle w:val="42"/>
          <w:rFonts w:hint="eastAsia" w:ascii="宋体" w:hAnsi="宋体" w:cs="宋体"/>
          <w:b/>
          <w:sz w:val="24"/>
          <w:szCs w:val="24"/>
        </w:rPr>
        <w:t>八、开标时间：</w:t>
      </w:r>
      <w:r>
        <w:rPr>
          <w:rFonts w:hint="eastAsia" w:ascii="宋体" w:hAnsi="宋体" w:cs="宋体"/>
          <w:sz w:val="24"/>
          <w:szCs w:val="24"/>
        </w:rPr>
        <w:t xml:space="preserve"> 2020年07月07日 下午13时30分 </w:t>
      </w:r>
    </w:p>
    <w:p>
      <w:pPr>
        <w:pStyle w:val="5"/>
        <w:rPr>
          <w:rFonts w:ascii="宋体" w:hAnsi="宋体" w:cs="宋体"/>
          <w:sz w:val="24"/>
          <w:szCs w:val="24"/>
        </w:rPr>
      </w:pPr>
      <w:r>
        <w:rPr>
          <w:rStyle w:val="42"/>
          <w:rFonts w:hint="eastAsia" w:ascii="宋体" w:hAnsi="宋体" w:cs="宋体"/>
          <w:b/>
          <w:sz w:val="24"/>
          <w:szCs w:val="24"/>
        </w:rPr>
        <w:t>九、开标地址：</w:t>
      </w:r>
      <w:r>
        <w:rPr>
          <w:rFonts w:hint="eastAsia" w:ascii="宋体" w:hAnsi="宋体" w:cs="宋体"/>
          <w:sz w:val="24"/>
          <w:szCs w:val="24"/>
        </w:rPr>
        <w:t xml:space="preserve"> 杭州市滨江区东方通信科技园启迪楼1楼创客教室</w:t>
      </w:r>
    </w:p>
    <w:p>
      <w:pPr>
        <w:pStyle w:val="5"/>
        <w:rPr>
          <w:rStyle w:val="42"/>
          <w:rFonts w:ascii="宋体" w:hAnsi="宋体" w:cs="宋体"/>
          <w:b/>
          <w:sz w:val="24"/>
          <w:szCs w:val="24"/>
        </w:rPr>
      </w:pPr>
      <w:r>
        <w:rPr>
          <w:rStyle w:val="42"/>
          <w:rFonts w:hint="eastAsia" w:ascii="宋体" w:hAnsi="宋体" w:cs="宋体"/>
          <w:b/>
          <w:sz w:val="24"/>
          <w:szCs w:val="24"/>
        </w:rPr>
        <w:t>十、投标保证金：</w:t>
      </w:r>
    </w:p>
    <w:p>
      <w:pPr>
        <w:ind w:firstLine="480"/>
        <w:rPr>
          <w:rFonts w:ascii="宋体" w:hAnsi="宋体"/>
        </w:rPr>
      </w:pPr>
      <w:r>
        <w:rPr>
          <w:rFonts w:hint="eastAsia" w:ascii="宋体" w:hAnsi="宋体"/>
        </w:rPr>
        <w:t>投标保证金：10000元。于2020年07月06日下午14:30前须电汇到达指定账号（电汇时请注明招标编号）提交投标保证金。</w:t>
      </w:r>
    </w:p>
    <w:p>
      <w:pPr>
        <w:ind w:firstLine="480"/>
        <w:rPr>
          <w:rFonts w:ascii="宋体" w:hAnsi="宋体"/>
        </w:rPr>
      </w:pPr>
      <w:r>
        <w:rPr>
          <w:rFonts w:hint="eastAsia" w:ascii="宋体" w:hAnsi="宋体"/>
        </w:rPr>
        <w:t>单位名称：浙江五石工程咨询有限公司</w:t>
      </w:r>
    </w:p>
    <w:p>
      <w:pPr>
        <w:ind w:firstLine="480"/>
        <w:rPr>
          <w:rFonts w:ascii="宋体" w:hAnsi="宋体"/>
        </w:rPr>
      </w:pPr>
      <w:r>
        <w:rPr>
          <w:rFonts w:hint="eastAsia" w:ascii="宋体" w:hAnsi="宋体"/>
        </w:rPr>
        <w:t>账    号：583595811900015</w:t>
      </w:r>
    </w:p>
    <w:p>
      <w:pPr>
        <w:ind w:firstLine="480"/>
        <w:rPr>
          <w:rStyle w:val="42"/>
          <w:rFonts w:ascii="宋体" w:hAnsi="宋体" w:cs="宋体"/>
        </w:rPr>
      </w:pPr>
      <w:r>
        <w:rPr>
          <w:rFonts w:hint="eastAsia" w:ascii="宋体" w:hAnsi="宋体"/>
        </w:rPr>
        <w:t>开户行：浙江民泰商业银行杭州钱江新城支行</w:t>
      </w:r>
    </w:p>
    <w:p>
      <w:pPr>
        <w:pStyle w:val="5"/>
        <w:numPr>
          <w:ilvl w:val="0"/>
          <w:numId w:val="4"/>
        </w:numPr>
        <w:rPr>
          <w:rStyle w:val="42"/>
          <w:rFonts w:ascii="宋体" w:hAnsi="宋体" w:cs="宋体"/>
          <w:b/>
          <w:sz w:val="24"/>
          <w:szCs w:val="24"/>
        </w:rPr>
      </w:pPr>
      <w:r>
        <w:rPr>
          <w:rStyle w:val="42"/>
          <w:rFonts w:hint="eastAsia" w:ascii="宋体" w:hAnsi="宋体" w:cs="宋体"/>
          <w:b/>
          <w:sz w:val="24"/>
          <w:szCs w:val="24"/>
        </w:rPr>
        <w:t>其他事项：</w:t>
      </w:r>
    </w:p>
    <w:p>
      <w:pPr>
        <w:ind w:firstLine="480"/>
        <w:rPr>
          <w:rFonts w:ascii="宋体" w:hAnsi="宋体"/>
          <w:kern w:val="0"/>
        </w:rPr>
      </w:pPr>
      <w:r>
        <w:rPr>
          <w:rFonts w:hint="eastAsia" w:ascii="宋体" w:hAnsi="宋体"/>
          <w:kern w:val="0"/>
        </w:rPr>
        <w:t>投标人认为采购文件使自己的权益受到损害的，可以自收到采购文件之日（时间期限截止日之后收到采购文件的，以时间期限截止日为准）起7个工作日内且应当在投标截止时间之前，以书面形式一次性向采购人和采购代理机构提出同一环节的质疑。否则，被质疑人可不予接受。</w:t>
      </w:r>
    </w:p>
    <w:p>
      <w:pPr>
        <w:pStyle w:val="5"/>
        <w:rPr>
          <w:rFonts w:ascii="宋体" w:hAnsi="宋体" w:cs="宋体"/>
          <w:sz w:val="24"/>
          <w:szCs w:val="24"/>
        </w:rPr>
      </w:pPr>
      <w:r>
        <w:rPr>
          <w:rStyle w:val="42"/>
          <w:rFonts w:hint="eastAsia" w:ascii="宋体" w:hAnsi="宋体" w:cs="宋体"/>
          <w:b/>
          <w:sz w:val="24"/>
          <w:szCs w:val="24"/>
        </w:rPr>
        <w:t>十二、联系方式</w:t>
      </w:r>
    </w:p>
    <w:p>
      <w:pPr>
        <w:ind w:firstLine="480"/>
        <w:rPr>
          <w:rFonts w:ascii="宋体" w:hAnsi="宋体"/>
        </w:rPr>
      </w:pPr>
      <w:r>
        <w:rPr>
          <w:rFonts w:hint="eastAsia" w:ascii="宋体" w:hAnsi="宋体"/>
          <w:kern w:val="0"/>
        </w:rPr>
        <w:t>1.采购人名称：</w:t>
      </w:r>
      <w:r>
        <w:rPr>
          <w:rFonts w:hint="eastAsia" w:ascii="宋体" w:hAnsi="宋体"/>
        </w:rPr>
        <w:t>杭州文一教育发展有限公司</w:t>
      </w:r>
    </w:p>
    <w:p>
      <w:pPr>
        <w:ind w:firstLine="720" w:firstLineChars="300"/>
        <w:rPr>
          <w:rFonts w:ascii="宋体" w:hAnsi="宋体"/>
        </w:rPr>
      </w:pPr>
      <w:r>
        <w:rPr>
          <w:rFonts w:hint="eastAsia" w:ascii="宋体" w:hAnsi="宋体"/>
        </w:rPr>
        <w:t>联系人：楼老师</w:t>
      </w:r>
    </w:p>
    <w:p>
      <w:pPr>
        <w:ind w:firstLine="720" w:firstLineChars="300"/>
        <w:rPr>
          <w:rFonts w:ascii="宋体" w:hAnsi="宋体"/>
        </w:rPr>
      </w:pPr>
      <w:r>
        <w:rPr>
          <w:rFonts w:hint="eastAsia" w:ascii="宋体" w:hAnsi="宋体"/>
        </w:rPr>
        <w:t>联系电话：0871-86919200</w:t>
      </w:r>
    </w:p>
    <w:p>
      <w:pPr>
        <w:ind w:firstLine="720" w:firstLineChars="300"/>
        <w:rPr>
          <w:rFonts w:ascii="宋体" w:hAnsi="宋体"/>
        </w:rPr>
      </w:pPr>
      <w:r>
        <w:rPr>
          <w:rFonts w:hint="eastAsia" w:ascii="宋体" w:hAnsi="宋体"/>
        </w:rPr>
        <w:t>采购项目联系人：丁老师</w:t>
      </w:r>
    </w:p>
    <w:p>
      <w:pPr>
        <w:ind w:firstLine="720" w:firstLineChars="300"/>
        <w:rPr>
          <w:rFonts w:ascii="宋体" w:hAnsi="宋体"/>
        </w:rPr>
      </w:pPr>
      <w:r>
        <w:rPr>
          <w:rFonts w:hint="eastAsia" w:ascii="宋体" w:hAnsi="宋体"/>
        </w:rPr>
        <w:t>联系电话：0571-86919230</w:t>
      </w:r>
    </w:p>
    <w:p>
      <w:pPr>
        <w:ind w:firstLine="720" w:firstLineChars="300"/>
        <w:rPr>
          <w:rFonts w:ascii="宋体" w:hAnsi="宋体"/>
          <w:kern w:val="0"/>
        </w:rPr>
      </w:pPr>
      <w:r>
        <w:rPr>
          <w:rFonts w:hint="eastAsia" w:ascii="宋体" w:hAnsi="宋体"/>
          <w:kern w:val="0"/>
        </w:rPr>
        <w:t>地址：杭州市经济技术开发区白杨街道学林街948号</w:t>
      </w:r>
    </w:p>
    <w:p>
      <w:pPr>
        <w:ind w:firstLine="480"/>
        <w:rPr>
          <w:rFonts w:ascii="宋体" w:hAnsi="宋体"/>
          <w:kern w:val="0"/>
        </w:rPr>
      </w:pPr>
      <w:r>
        <w:rPr>
          <w:rFonts w:hint="eastAsia" w:ascii="宋体" w:hAnsi="宋体"/>
          <w:kern w:val="0"/>
        </w:rPr>
        <w:t xml:space="preserve">2.代理机构名称：浙江五石工程咨询有限公司  </w:t>
      </w:r>
    </w:p>
    <w:p>
      <w:pPr>
        <w:ind w:firstLine="720" w:firstLineChars="300"/>
        <w:rPr>
          <w:rFonts w:ascii="宋体" w:hAnsi="宋体"/>
          <w:kern w:val="0"/>
        </w:rPr>
      </w:pPr>
      <w:r>
        <w:rPr>
          <w:rFonts w:hint="eastAsia" w:ascii="宋体" w:hAnsi="宋体"/>
          <w:kern w:val="0"/>
        </w:rPr>
        <w:t>项目联系人：陈工</w:t>
      </w:r>
    </w:p>
    <w:p>
      <w:pPr>
        <w:ind w:firstLine="720" w:firstLineChars="300"/>
        <w:rPr>
          <w:rFonts w:ascii="宋体" w:hAnsi="宋体"/>
          <w:kern w:val="0"/>
        </w:rPr>
      </w:pPr>
      <w:r>
        <w:rPr>
          <w:rFonts w:hint="eastAsia" w:ascii="宋体" w:hAnsi="宋体"/>
          <w:kern w:val="0"/>
        </w:rPr>
        <w:t>联系电话：0571-86098397-808/17746802645</w:t>
      </w:r>
    </w:p>
    <w:p>
      <w:pPr>
        <w:ind w:firstLine="720" w:firstLineChars="300"/>
        <w:rPr>
          <w:rFonts w:ascii="宋体" w:hAnsi="宋体"/>
          <w:kern w:val="0"/>
        </w:rPr>
      </w:pPr>
      <w:r>
        <w:rPr>
          <w:rFonts w:hint="eastAsia" w:ascii="宋体" w:hAnsi="宋体"/>
          <w:kern w:val="0"/>
        </w:rPr>
        <w:t>报名联系人：梁工</w:t>
      </w:r>
    </w:p>
    <w:p>
      <w:pPr>
        <w:ind w:firstLine="720" w:firstLineChars="300"/>
        <w:rPr>
          <w:rFonts w:ascii="宋体" w:hAnsi="宋体"/>
          <w:kern w:val="0"/>
        </w:rPr>
      </w:pPr>
      <w:r>
        <w:rPr>
          <w:rFonts w:hint="eastAsia" w:ascii="宋体" w:hAnsi="宋体"/>
          <w:kern w:val="0"/>
        </w:rPr>
        <w:t>联系电话：17746806483</w:t>
      </w:r>
    </w:p>
    <w:p>
      <w:pPr>
        <w:ind w:firstLine="720" w:firstLineChars="300"/>
        <w:rPr>
          <w:rFonts w:ascii="宋体" w:hAnsi="宋体"/>
          <w:kern w:val="0"/>
        </w:rPr>
      </w:pPr>
      <w:r>
        <w:rPr>
          <w:rFonts w:hint="eastAsia" w:ascii="宋体" w:hAnsi="宋体"/>
          <w:kern w:val="0"/>
        </w:rPr>
        <w:t>邮箱：2810140286@qq.com</w:t>
      </w:r>
    </w:p>
    <w:p>
      <w:pPr>
        <w:ind w:firstLine="720" w:firstLineChars="300"/>
        <w:rPr>
          <w:rFonts w:ascii="宋体" w:hAnsi="宋体"/>
          <w:kern w:val="0"/>
        </w:rPr>
      </w:pPr>
      <w:r>
        <w:rPr>
          <w:rFonts w:hint="eastAsia" w:ascii="宋体" w:hAnsi="宋体"/>
          <w:kern w:val="0"/>
        </w:rPr>
        <w:t>质疑联系人及电话：毛工/0571-87919156</w:t>
      </w:r>
    </w:p>
    <w:p>
      <w:pPr>
        <w:ind w:firstLine="720" w:firstLineChars="300"/>
        <w:rPr>
          <w:rFonts w:ascii="宋体" w:hAnsi="宋体"/>
          <w:kern w:val="0"/>
        </w:rPr>
      </w:pPr>
      <w:r>
        <w:rPr>
          <w:rFonts w:hint="eastAsia" w:ascii="宋体" w:hAnsi="宋体"/>
          <w:kern w:val="0"/>
        </w:rPr>
        <w:t>浙江五石工程咨询有限公司官网：http://zjwsbidding.com/</w:t>
      </w:r>
    </w:p>
    <w:p>
      <w:pPr>
        <w:ind w:firstLine="720" w:firstLineChars="300"/>
        <w:rPr>
          <w:rFonts w:ascii="宋体" w:hAnsi="宋体"/>
          <w:kern w:val="0"/>
        </w:rPr>
      </w:pPr>
      <w:r>
        <w:rPr>
          <w:rFonts w:hint="eastAsia" w:ascii="宋体" w:hAnsi="宋体"/>
          <w:kern w:val="0"/>
        </w:rPr>
        <w:t>地址：杭州市滨江区东方通信科技园启迪楼2楼1207室</w:t>
      </w:r>
    </w:p>
    <w:p>
      <w:pPr>
        <w:pStyle w:val="14"/>
      </w:pPr>
    </w:p>
    <w:p>
      <w:pPr>
        <w:pStyle w:val="2"/>
        <w:rPr>
          <w:color w:val="auto"/>
        </w:rPr>
      </w:pPr>
    </w:p>
    <w:p>
      <w:pPr>
        <w:ind w:firstLine="720" w:firstLineChars="300"/>
        <w:rPr>
          <w:rFonts w:ascii="宋体" w:hAnsi="宋体" w:cs="宋体"/>
        </w:rPr>
      </w:pPr>
    </w:p>
    <w:p>
      <w:pPr>
        <w:pStyle w:val="2"/>
        <w:rPr>
          <w:rFonts w:ascii="宋体" w:hAnsi="宋体" w:eastAsia="宋体" w:cs="宋体"/>
          <w:color w:val="auto"/>
        </w:rPr>
        <w:sectPr>
          <w:footerReference r:id="rId13" w:type="default"/>
          <w:pgSz w:w="11906" w:h="16838"/>
          <w:pgMar w:top="1247" w:right="1247" w:bottom="1247" w:left="1247" w:header="170" w:footer="567" w:gutter="0"/>
          <w:pgNumType w:start="1"/>
          <w:cols w:space="720" w:num="1"/>
          <w:docGrid w:linePitch="381" w:charSpace="0"/>
        </w:sectPr>
      </w:pPr>
    </w:p>
    <w:bookmarkEnd w:id="3"/>
    <w:p>
      <w:pPr>
        <w:pStyle w:val="4"/>
      </w:pPr>
      <w:bookmarkStart w:id="5" w:name="_Toc24282"/>
      <w:r>
        <w:rPr>
          <w:rFonts w:hint="eastAsia" w:cs="宋体"/>
        </w:rPr>
        <w:t>第二章 项目需求说明</w:t>
      </w:r>
      <w:bookmarkEnd w:id="5"/>
    </w:p>
    <w:p>
      <w:pPr>
        <w:pStyle w:val="5"/>
      </w:pPr>
      <w:bookmarkStart w:id="6" w:name="_Toc6282"/>
      <w:bookmarkStart w:id="7" w:name="_Toc4822"/>
      <w:bookmarkStart w:id="8" w:name="_Toc450840085"/>
      <w:r>
        <w:rPr>
          <w:rFonts w:hint="eastAsia"/>
        </w:rPr>
        <w:t>一、项目有关说明</w:t>
      </w:r>
    </w:p>
    <w:p>
      <w:pPr>
        <w:ind w:firstLine="480"/>
        <w:rPr>
          <w:rFonts w:ascii="宋体" w:hAnsi="宋体"/>
        </w:rPr>
      </w:pPr>
      <w:r>
        <w:rPr>
          <w:rFonts w:hint="eastAsia" w:ascii="宋体" w:hAnsi="宋体"/>
        </w:rPr>
        <w:t>由于前期桶装饮用水合同到期，为了能</w:t>
      </w:r>
      <w:r>
        <w:rPr>
          <w:rFonts w:ascii="宋体" w:hAnsi="宋体"/>
        </w:rPr>
        <w:t>及时</w:t>
      </w:r>
      <w:r>
        <w:rPr>
          <w:rFonts w:hint="eastAsia" w:ascii="宋体" w:hAnsi="宋体"/>
        </w:rPr>
        <w:t>、</w:t>
      </w:r>
      <w:r>
        <w:rPr>
          <w:rFonts w:ascii="宋体" w:hAnsi="宋体"/>
        </w:rPr>
        <w:t>更好地服务于学生和教职员工</w:t>
      </w:r>
      <w:r>
        <w:rPr>
          <w:rFonts w:hint="eastAsia" w:ascii="宋体" w:hAnsi="宋体"/>
        </w:rPr>
        <w:t>，</w:t>
      </w:r>
      <w:r>
        <w:rPr>
          <w:rFonts w:ascii="宋体" w:hAnsi="宋体"/>
        </w:rPr>
        <w:t>提高服务的质量和水平，保证学生饮用桶装水安全、健康和卫生，收费合理规范，经研究决定，现就</w:t>
      </w:r>
      <w:r>
        <w:rPr>
          <w:rFonts w:hint="eastAsia" w:ascii="宋体" w:hAnsi="宋体"/>
        </w:rPr>
        <w:t>学生用</w:t>
      </w:r>
      <w:r>
        <w:rPr>
          <w:rFonts w:ascii="宋体" w:hAnsi="宋体"/>
        </w:rPr>
        <w:t>桶装饮用水进行公开招标</w:t>
      </w:r>
      <w:r>
        <w:rPr>
          <w:rFonts w:hint="eastAsia" w:ascii="宋体" w:hAnsi="宋体"/>
        </w:rPr>
        <w:t>。本次</w:t>
      </w:r>
      <w:r>
        <w:rPr>
          <w:rFonts w:ascii="宋体" w:hAnsi="宋体"/>
        </w:rPr>
        <w:t>招标桶装</w:t>
      </w:r>
      <w:r>
        <w:rPr>
          <w:rFonts w:hint="eastAsia" w:ascii="宋体" w:hAnsi="宋体"/>
        </w:rPr>
        <w:t>饮用</w:t>
      </w:r>
      <w:r>
        <w:rPr>
          <w:rFonts w:ascii="宋体" w:hAnsi="宋体"/>
        </w:rPr>
        <w:t>水供应商，服务期为三年</w:t>
      </w:r>
      <w:r>
        <w:rPr>
          <w:rFonts w:hint="eastAsia" w:ascii="宋体" w:hAnsi="宋体"/>
        </w:rPr>
        <w:t>，</w:t>
      </w:r>
      <w:r>
        <w:rPr>
          <w:rFonts w:ascii="宋体" w:hAnsi="宋体"/>
        </w:rPr>
        <w:t>每年供应量</w:t>
      </w:r>
      <w:r>
        <w:rPr>
          <w:rFonts w:hint="eastAsia" w:ascii="宋体" w:hAnsi="宋体"/>
        </w:rPr>
        <w:t>在140000桶</w:t>
      </w:r>
      <w:r>
        <w:rPr>
          <w:rFonts w:ascii="宋体" w:hAnsi="宋体"/>
        </w:rPr>
        <w:t>左右</w:t>
      </w:r>
      <w:r>
        <w:rPr>
          <w:rFonts w:hint="eastAsia" w:ascii="宋体" w:hAnsi="宋体"/>
        </w:rPr>
        <w:t>。</w:t>
      </w:r>
    </w:p>
    <w:p>
      <w:pPr>
        <w:pStyle w:val="5"/>
        <w:bidi w:val="0"/>
      </w:pPr>
      <w:r>
        <w:rPr>
          <w:rFonts w:hint="eastAsia"/>
        </w:rPr>
        <w:t xml:space="preserve">二、项目技术规范和服务要求 </w:t>
      </w:r>
    </w:p>
    <w:p>
      <w:pPr>
        <w:ind w:firstLine="456"/>
        <w:rPr>
          <w:rFonts w:ascii="宋体" w:hAnsi="宋体"/>
          <w:spacing w:val="-6"/>
        </w:rPr>
      </w:pPr>
      <w:r>
        <w:rPr>
          <w:rFonts w:hint="eastAsia" w:ascii="宋体" w:hAnsi="宋体"/>
          <w:spacing w:val="-6"/>
        </w:rPr>
        <w:t>1．投标方需按合同约定的送到价，定时送达用户指定地点（送达学生宿舍或教职工办公室）。</w:t>
      </w:r>
    </w:p>
    <w:p>
      <w:pPr>
        <w:ind w:firstLine="456"/>
        <w:rPr>
          <w:rFonts w:ascii="宋体" w:hAnsi="宋体"/>
          <w:spacing w:val="-6"/>
        </w:rPr>
      </w:pPr>
      <w:r>
        <w:rPr>
          <w:rFonts w:hint="eastAsia" w:ascii="宋体" w:hAnsi="宋体"/>
          <w:spacing w:val="-6"/>
        </w:rPr>
        <w:t>1.1投标方需承诺提供以下品牌、规格的饮用水送到价：</w:t>
      </w:r>
    </w:p>
    <w:p>
      <w:pPr>
        <w:widowControl/>
        <w:ind w:firstLine="600" w:firstLineChars="250"/>
        <w:jc w:val="left"/>
        <w:rPr>
          <w:rFonts w:ascii="宋体" w:hAnsi="宋体" w:cs="宋体"/>
        </w:rPr>
      </w:pPr>
      <w:r>
        <w:rPr>
          <w:rFonts w:hint="eastAsia" w:ascii="宋体" w:hAnsi="宋体" w:cs="宋体"/>
        </w:rPr>
        <w:t>农夫山泉：19L桶装天然水不高于</w:t>
      </w:r>
      <w:r>
        <w:rPr>
          <w:rFonts w:hint="eastAsia" w:ascii="宋体" w:hAnsi="宋体" w:cs="宋体"/>
          <w:u w:val="single"/>
        </w:rPr>
        <w:t>20元</w:t>
      </w:r>
      <w:r>
        <w:rPr>
          <w:rFonts w:hint="eastAsia" w:ascii="宋体" w:hAnsi="宋体" w:cs="宋体"/>
        </w:rPr>
        <w:t>；</w:t>
      </w:r>
    </w:p>
    <w:p>
      <w:pPr>
        <w:widowControl/>
        <w:ind w:firstLine="600" w:firstLineChars="250"/>
        <w:jc w:val="left"/>
        <w:rPr>
          <w:rFonts w:ascii="宋体" w:hAnsi="宋体" w:cs="宋体"/>
        </w:rPr>
      </w:pPr>
      <w:r>
        <w:rPr>
          <w:rFonts w:hint="eastAsia" w:ascii="宋体" w:hAnsi="宋体" w:cs="宋体"/>
        </w:rPr>
        <w:t>虎跑水：18.5L桶装饮用水不高于</w:t>
      </w:r>
      <w:r>
        <w:rPr>
          <w:rFonts w:hint="eastAsia" w:ascii="宋体" w:hAnsi="宋体" w:cs="宋体"/>
          <w:u w:val="single"/>
        </w:rPr>
        <w:t>11元</w:t>
      </w:r>
      <w:r>
        <w:rPr>
          <w:rFonts w:hint="eastAsia" w:ascii="宋体" w:hAnsi="宋体" w:cs="宋体"/>
        </w:rPr>
        <w:t>；</w:t>
      </w:r>
    </w:p>
    <w:p>
      <w:pPr>
        <w:widowControl/>
        <w:ind w:firstLine="600" w:firstLineChars="250"/>
        <w:jc w:val="left"/>
        <w:rPr>
          <w:rFonts w:ascii="宋体" w:hAnsi="宋体" w:cs="宋体"/>
        </w:rPr>
      </w:pPr>
      <w:r>
        <w:rPr>
          <w:rFonts w:hint="eastAsia" w:ascii="宋体" w:hAnsi="宋体" w:cs="宋体"/>
        </w:rPr>
        <w:t>自选品牌（限一种）：18.5L-19L桶装饮用水不高于</w:t>
      </w:r>
      <w:r>
        <w:rPr>
          <w:rFonts w:hint="eastAsia" w:ascii="宋体" w:hAnsi="宋体" w:cs="宋体"/>
          <w:u w:val="single"/>
        </w:rPr>
        <w:t>8元</w:t>
      </w:r>
      <w:r>
        <w:rPr>
          <w:rFonts w:hint="eastAsia" w:ascii="宋体" w:hAnsi="宋体" w:cs="宋体"/>
        </w:rPr>
        <w:t>。</w:t>
      </w:r>
    </w:p>
    <w:p>
      <w:pPr>
        <w:widowControl/>
        <w:ind w:firstLine="600" w:firstLineChars="250"/>
        <w:jc w:val="left"/>
        <w:rPr>
          <w:rFonts w:ascii="宋体" w:hAnsi="宋体" w:cs="宋体"/>
        </w:rPr>
      </w:pPr>
      <w:r>
        <w:rPr>
          <w:rFonts w:hint="eastAsia" w:ascii="宋体" w:hAnsi="宋体" w:cs="宋体"/>
        </w:rPr>
        <w:t>允许自提桶装水，自提水的价格为送到价-1元。</w:t>
      </w:r>
    </w:p>
    <w:p>
      <w:pPr>
        <w:widowControl/>
        <w:ind w:firstLine="480"/>
        <w:jc w:val="left"/>
        <w:rPr>
          <w:rFonts w:ascii="宋体" w:hAnsi="宋体" w:cs="宋体"/>
        </w:rPr>
      </w:pPr>
      <w:r>
        <w:rPr>
          <w:rFonts w:hint="eastAsia" w:ascii="宋体" w:hAnsi="宋体" w:cs="宋体"/>
        </w:rPr>
        <w:t>1.2.需承诺的押金收取标准：提供给用户（学生）时，收取饮水机押金60元/台，水桶20元/只。</w:t>
      </w:r>
    </w:p>
    <w:p>
      <w:pPr>
        <w:ind w:firstLine="456"/>
        <w:rPr>
          <w:rFonts w:ascii="宋体" w:hAnsi="宋体"/>
          <w:spacing w:val="-6"/>
        </w:rPr>
      </w:pPr>
      <w:r>
        <w:rPr>
          <w:rFonts w:hint="eastAsia" w:ascii="宋体" w:hAnsi="宋体"/>
          <w:spacing w:val="-6"/>
        </w:rPr>
        <w:t>2.采购方提供一个供水点，位于学生生活区4号楼东面架空层。</w:t>
      </w:r>
    </w:p>
    <w:p>
      <w:pPr>
        <w:ind w:firstLine="456"/>
        <w:rPr>
          <w:rFonts w:ascii="宋体" w:hAnsi="宋体"/>
        </w:rPr>
      </w:pPr>
      <w:r>
        <w:rPr>
          <w:rFonts w:hint="eastAsia" w:ascii="宋体" w:hAnsi="宋体"/>
          <w:spacing w:val="-6"/>
        </w:rPr>
        <w:t>3．采购方有权每学期一次抽取中标方提供的产品交第三方权威检测机构进行质量检测（检测产生的所有费用由中标方承担），如中标方的产品达不到国家规定和投标文件承诺的合格标准，将被视为不合格产品，采购方有权扣除质量保证金并追究中标方的违约责任及法律责任。</w:t>
      </w:r>
    </w:p>
    <w:p>
      <w:pPr>
        <w:ind w:firstLine="456"/>
        <w:rPr>
          <w:rFonts w:ascii="宋体" w:hAnsi="宋体"/>
          <w:spacing w:val="-6"/>
        </w:rPr>
      </w:pPr>
      <w:r>
        <w:rPr>
          <w:rFonts w:hint="eastAsia" w:ascii="宋体" w:hAnsi="宋体"/>
          <w:spacing w:val="-6"/>
        </w:rPr>
        <w:t>4．中标方应保证生产的产品符合环保及卫生要求，采购方有权对产品在组织生产过程中进行抽样检查（其产生的费用由中标方承担），中标方应提供便利来配合招标方的检查。</w:t>
      </w:r>
    </w:p>
    <w:p>
      <w:pPr>
        <w:ind w:firstLine="456"/>
        <w:rPr>
          <w:rFonts w:ascii="宋体" w:hAnsi="宋体"/>
          <w:spacing w:val="-6"/>
        </w:rPr>
      </w:pPr>
      <w:r>
        <w:rPr>
          <w:rFonts w:hint="eastAsia" w:ascii="宋体" w:hAnsi="宋体"/>
          <w:spacing w:val="-6"/>
        </w:rPr>
        <w:t>5．中标方应向采购方提供详细的运送计划，在采购方确认该计划可行后，中标方必须严格按照运送计划实施，不得随意更改。</w:t>
      </w:r>
    </w:p>
    <w:p>
      <w:pPr>
        <w:ind w:firstLine="456"/>
        <w:rPr>
          <w:rFonts w:ascii="宋体" w:hAnsi="宋体"/>
          <w:spacing w:val="-6"/>
        </w:rPr>
      </w:pPr>
      <w:r>
        <w:rPr>
          <w:rFonts w:hint="eastAsia" w:ascii="宋体" w:hAnsi="宋体"/>
          <w:spacing w:val="-6"/>
        </w:rPr>
        <w:t>6．中标方须提供饮水机的日常维护，每学期开学前对所有饮水机进行免费清洗除垢、检修一次并粘贴检修标志。</w:t>
      </w:r>
    </w:p>
    <w:p>
      <w:pPr>
        <w:ind w:firstLine="480"/>
        <w:rPr>
          <w:rFonts w:ascii="宋体" w:hAnsi="宋体"/>
        </w:rPr>
      </w:pPr>
      <w:r>
        <w:rPr>
          <w:rFonts w:hint="eastAsia" w:ascii="宋体" w:hAnsi="宋体"/>
        </w:rPr>
        <w:t>7、每幢楼固定送水工；可实施预约送水服务，学生在寝室时送水入楼。</w:t>
      </w:r>
    </w:p>
    <w:p>
      <w:pPr>
        <w:pStyle w:val="5"/>
      </w:pPr>
      <w:r>
        <w:rPr>
          <w:rFonts w:hint="eastAsia"/>
        </w:rPr>
        <w:t xml:space="preserve">三、服务质量要求 </w:t>
      </w:r>
    </w:p>
    <w:p>
      <w:pPr>
        <w:ind w:firstLine="480"/>
        <w:rPr>
          <w:rFonts w:ascii="宋体" w:hAnsi="宋体"/>
          <w:spacing w:val="-6"/>
        </w:rPr>
      </w:pPr>
      <w:r>
        <w:rPr>
          <w:rFonts w:hint="eastAsia" w:ascii="宋体" w:hAnsi="宋体"/>
        </w:rPr>
        <w:t>1．桶装饮用</w:t>
      </w:r>
      <w:r>
        <w:rPr>
          <w:rFonts w:ascii="宋体" w:hAnsi="宋体"/>
        </w:rPr>
        <w:t>水必须达到</w:t>
      </w:r>
      <w:r>
        <w:rPr>
          <w:rFonts w:hint="eastAsia" w:ascii="宋体" w:hAnsi="宋体"/>
        </w:rPr>
        <w:t>新版</w:t>
      </w:r>
      <w:r>
        <w:rPr>
          <w:rFonts w:ascii="宋体" w:hAnsi="宋体"/>
        </w:rPr>
        <w:t>《食品安全国家标准包装饮用水》</w:t>
      </w:r>
      <w:r>
        <w:rPr>
          <w:rFonts w:hint="eastAsia" w:ascii="宋体" w:hAnsi="宋体"/>
          <w:shd w:val="clear" w:color="auto" w:fill="F5F8FD"/>
        </w:rPr>
        <w:t>、</w:t>
      </w:r>
      <w:r>
        <w:rPr>
          <w:rFonts w:ascii="宋体" w:hAnsi="宋体"/>
        </w:rPr>
        <w:t>GB19298-20</w:t>
      </w:r>
      <w:r>
        <w:rPr>
          <w:rFonts w:hint="eastAsia" w:ascii="宋体" w:hAnsi="宋体"/>
        </w:rPr>
        <w:t>14瓶</w:t>
      </w:r>
      <w:r>
        <w:rPr>
          <w:rFonts w:ascii="宋体" w:hAnsi="宋体"/>
        </w:rPr>
        <w:t>（桶）装饮用水卫生标准</w:t>
      </w:r>
      <w:r>
        <w:rPr>
          <w:rFonts w:hint="eastAsia" w:ascii="宋体" w:hAnsi="宋体"/>
        </w:rPr>
        <w:t>，</w:t>
      </w:r>
      <w:r>
        <w:rPr>
          <w:rFonts w:ascii="宋体" w:hAnsi="宋体"/>
        </w:rPr>
        <w:t>必须提供</w:t>
      </w:r>
      <w:r>
        <w:rPr>
          <w:rFonts w:hint="eastAsia" w:ascii="宋体" w:hAnsi="宋体"/>
        </w:rPr>
        <w:t>最近两年</w:t>
      </w:r>
      <w:r>
        <w:rPr>
          <w:rFonts w:ascii="宋体" w:hAnsi="宋体"/>
        </w:rPr>
        <w:t>省级</w:t>
      </w:r>
      <w:r>
        <w:rPr>
          <w:rFonts w:hint="eastAsia" w:ascii="宋体" w:hAnsi="宋体"/>
        </w:rPr>
        <w:t>及以上专业检测机构的水质</w:t>
      </w:r>
      <w:r>
        <w:rPr>
          <w:rFonts w:ascii="宋体" w:hAnsi="宋体"/>
        </w:rPr>
        <w:t>检查报告。</w:t>
      </w:r>
    </w:p>
    <w:p>
      <w:pPr>
        <w:ind w:firstLine="456"/>
        <w:rPr>
          <w:rFonts w:ascii="宋体" w:hAnsi="宋体"/>
          <w:spacing w:val="-6"/>
        </w:rPr>
      </w:pPr>
      <w:r>
        <w:rPr>
          <w:rFonts w:hint="eastAsia" w:ascii="宋体" w:hAnsi="宋体"/>
          <w:spacing w:val="-6"/>
        </w:rPr>
        <w:t>2．供水水站管理规范，环境整洁，无违规违章用电现象，遵守消防管理和学校的其他管理规定。</w:t>
      </w:r>
    </w:p>
    <w:p>
      <w:pPr>
        <w:ind w:firstLine="456"/>
        <w:rPr>
          <w:rFonts w:ascii="宋体" w:hAnsi="宋体"/>
          <w:spacing w:val="-6"/>
        </w:rPr>
      </w:pPr>
      <w:r>
        <w:rPr>
          <w:rFonts w:hint="eastAsia" w:ascii="宋体" w:hAnsi="宋体"/>
          <w:spacing w:val="-6"/>
        </w:rPr>
        <w:t>3.中标人须无条件遵守学校相关制度，不得有损学校名誉及利益的行为。</w:t>
      </w:r>
    </w:p>
    <w:p>
      <w:pPr>
        <w:ind w:firstLine="456"/>
        <w:rPr>
          <w:rFonts w:ascii="宋体" w:hAnsi="宋体"/>
          <w:spacing w:val="-6"/>
        </w:rPr>
      </w:pPr>
      <w:r>
        <w:rPr>
          <w:rFonts w:hint="eastAsia" w:ascii="宋体" w:hAnsi="宋体"/>
          <w:spacing w:val="-6"/>
        </w:rPr>
        <w:t>4.水站员工需统一着装上岗，经过相关管理制度和操作规范培训，必须遵守学校的相关制度和规定，不得与学生、老师发生争吵和打骂，出现问题服从学校相关部门管理。</w:t>
      </w:r>
    </w:p>
    <w:p>
      <w:pPr>
        <w:ind w:firstLine="456"/>
        <w:rPr>
          <w:rFonts w:ascii="宋体" w:hAnsi="宋体"/>
          <w:spacing w:val="-6"/>
        </w:rPr>
      </w:pPr>
      <w:r>
        <w:rPr>
          <w:rFonts w:hint="eastAsia" w:ascii="宋体" w:hAnsi="宋体"/>
          <w:spacing w:val="-6"/>
        </w:rPr>
        <w:t xml:space="preserve"> 5．随时受理学生退还饮水机（桶）及押金，在学生无法提供押金凭据时原则上依据产品本身受理，不得随意克扣押金。</w:t>
      </w:r>
    </w:p>
    <w:p>
      <w:pPr>
        <w:ind w:firstLine="456"/>
        <w:rPr>
          <w:rFonts w:ascii="宋体" w:hAnsi="宋体"/>
          <w:spacing w:val="-6"/>
        </w:rPr>
      </w:pPr>
      <w:r>
        <w:rPr>
          <w:rFonts w:hint="eastAsia" w:ascii="宋体" w:hAnsi="宋体"/>
          <w:spacing w:val="-6"/>
        </w:rPr>
        <w:t>6.合同期内，中标方在运营过程中不得擅自涨价，如需调价，需向采购方申请，同意后方可实施。</w:t>
      </w:r>
    </w:p>
    <w:p>
      <w:pPr>
        <w:ind w:firstLine="456"/>
        <w:rPr>
          <w:rFonts w:ascii="宋体" w:hAnsi="宋体"/>
          <w:spacing w:val="-6"/>
        </w:rPr>
      </w:pPr>
      <w:r>
        <w:rPr>
          <w:rFonts w:hint="eastAsia" w:ascii="宋体" w:hAnsi="宋体"/>
          <w:spacing w:val="-6"/>
        </w:rPr>
        <w:t>7、当天16点前预约订水的须在当天送达；超过16点预约的须在第二天10点前送达。</w:t>
      </w:r>
    </w:p>
    <w:p>
      <w:pPr>
        <w:pStyle w:val="5"/>
      </w:pPr>
      <w:r>
        <w:rPr>
          <w:rFonts w:hint="eastAsia"/>
        </w:rPr>
        <w:t>四、其他</w:t>
      </w:r>
    </w:p>
    <w:p>
      <w:pPr>
        <w:ind w:firstLine="480"/>
        <w:rPr>
          <w:rFonts w:ascii="宋体" w:hAnsi="宋体"/>
        </w:rPr>
      </w:pPr>
      <w:r>
        <w:rPr>
          <w:rFonts w:hint="eastAsia" w:ascii="宋体" w:hAnsi="宋体"/>
        </w:rPr>
        <w:t>1．水站在送水服务中要有良好的服务意识，及时、准确地送达桶装水。</w:t>
      </w:r>
    </w:p>
    <w:p>
      <w:pPr>
        <w:ind w:firstLine="480"/>
        <w:rPr>
          <w:rFonts w:ascii="宋体" w:hAnsi="宋体"/>
        </w:rPr>
      </w:pPr>
      <w:r>
        <w:rPr>
          <w:rFonts w:hint="eastAsia" w:ascii="宋体" w:hAnsi="宋体"/>
        </w:rPr>
        <w:t>2.水站送水因服务不到位引发投诉的，经查实为有效投诉的，甲方视情况将对中标方进行经济处罚（每次200元），类似情况出现5次以上的，将视为中标方违约，采购方有权单方面解除合同，不承担任何责任。</w:t>
      </w:r>
    </w:p>
    <w:p>
      <w:pPr>
        <w:ind w:firstLine="480"/>
        <w:rPr>
          <w:rFonts w:ascii="宋体" w:hAnsi="宋体"/>
        </w:rPr>
      </w:pPr>
      <w:r>
        <w:rPr>
          <w:rFonts w:hint="eastAsia" w:ascii="宋体" w:hAnsi="宋体"/>
        </w:rPr>
        <w:t>3．中标方的经营场地接受采购方的日常安全卫生等检查。</w:t>
      </w:r>
    </w:p>
    <w:p>
      <w:pPr>
        <w:ind w:firstLine="480"/>
        <w:rPr>
          <w:rFonts w:ascii="宋体" w:hAnsi="宋体"/>
        </w:rPr>
      </w:pPr>
      <w:r>
        <w:rPr>
          <w:rFonts w:hint="eastAsia" w:ascii="宋体" w:hAnsi="宋体"/>
        </w:rPr>
        <w:t>4.建设和经营期内的一切安全责任由中标方自负。</w:t>
      </w:r>
    </w:p>
    <w:p>
      <w:pPr>
        <w:spacing w:line="440" w:lineRule="exact"/>
        <w:ind w:firstLine="480"/>
        <w:rPr>
          <w:rFonts w:ascii="Times New Roman" w:hAnsi="Times New Roman" w:cs="宋体"/>
          <w:kern w:val="0"/>
        </w:rPr>
      </w:pPr>
      <w:r>
        <w:rPr>
          <w:rFonts w:hint="eastAsia" w:ascii="宋体" w:hAnsi="宋体"/>
        </w:rPr>
        <w:t>5.</w:t>
      </w:r>
      <w:r>
        <w:rPr>
          <w:rFonts w:hint="eastAsia" w:ascii="Times New Roman" w:hAnsi="Times New Roman" w:cs="宋体"/>
          <w:kern w:val="0"/>
        </w:rPr>
        <w:t xml:space="preserve"> 经营期内如因中标方水质引起的任何事件（含卫生事故）如身体不适、中毒等，均由中标方负责赔偿，并承担一切后果。</w:t>
      </w:r>
    </w:p>
    <w:p>
      <w:pPr>
        <w:ind w:firstLine="480"/>
        <w:rPr>
          <w:rFonts w:ascii="宋体" w:hAnsi="宋体"/>
        </w:rPr>
      </w:pPr>
      <w:r>
        <w:rPr>
          <w:rFonts w:hint="eastAsia" w:ascii="宋体" w:hAnsi="宋体"/>
        </w:rPr>
        <w:t>6.中标方须缴纳水质质保金5万元，合同期满未出现水质检测不合格或是发生其他安全责任的，采购方在15个工作日内无息退还给中标方。</w:t>
      </w:r>
    </w:p>
    <w:p>
      <w:pPr>
        <w:ind w:firstLine="480"/>
        <w:rPr>
          <w:rFonts w:ascii="宋体" w:hAnsi="宋体"/>
        </w:rPr>
      </w:pPr>
      <w:r>
        <w:rPr>
          <w:rFonts w:hint="eastAsia" w:ascii="宋体" w:hAnsi="宋体"/>
        </w:rPr>
        <w:t>7.履约保证金：中标方应在合同签订前，向招标单位缴纳5万元的履约保证金用于保证合同的正常履行，合同期满无违约的情况，招标单位在15个工作日内无息退还给中标方。</w:t>
      </w:r>
    </w:p>
    <w:p>
      <w:pPr>
        <w:pStyle w:val="5"/>
      </w:pPr>
      <w:r>
        <w:rPr>
          <w:rFonts w:hint="eastAsia"/>
        </w:rPr>
        <w:t>五、合同有效期限</w:t>
      </w:r>
    </w:p>
    <w:p>
      <w:pPr>
        <w:ind w:firstLine="480"/>
        <w:rPr>
          <w:rFonts w:ascii="宋体" w:hAnsi="宋体"/>
        </w:rPr>
      </w:pPr>
      <w:r>
        <w:rPr>
          <w:rFonts w:hint="eastAsia" w:ascii="宋体" w:hAnsi="宋体"/>
        </w:rPr>
        <w:t xml:space="preserve">合同有效期限为三年。 </w:t>
      </w:r>
    </w:p>
    <w:p>
      <w:pPr>
        <w:pStyle w:val="5"/>
      </w:pPr>
      <w:r>
        <w:rPr>
          <w:rFonts w:hint="eastAsia"/>
        </w:rPr>
        <w:t>六、费用</w:t>
      </w:r>
    </w:p>
    <w:p>
      <w:pPr>
        <w:ind w:firstLine="480"/>
        <w:rPr>
          <w:rFonts w:ascii="宋体" w:hAnsi="宋体"/>
          <w:b/>
        </w:rPr>
      </w:pPr>
      <w:r>
        <w:rPr>
          <w:rFonts w:hint="eastAsia" w:ascii="宋体" w:hAnsi="宋体"/>
        </w:rPr>
        <w:t>水站管理费（不含水电费）由投标人按年送水量为单位自主报价，每一桶不低于1元，报价低于底价均为无效。</w:t>
      </w:r>
    </w:p>
    <w:p>
      <w:pPr>
        <w:pStyle w:val="5"/>
      </w:pPr>
      <w:r>
        <w:rPr>
          <w:rFonts w:hint="eastAsia"/>
        </w:rPr>
        <w:t>七、费用结算</w:t>
      </w:r>
    </w:p>
    <w:p>
      <w:pPr>
        <w:ind w:firstLine="480"/>
        <w:rPr>
          <w:rFonts w:ascii="宋体" w:hAnsi="宋体"/>
        </w:rPr>
      </w:pPr>
      <w:r>
        <w:rPr>
          <w:rFonts w:hint="eastAsia" w:ascii="宋体" w:hAnsi="宋体"/>
        </w:rPr>
        <w:t>1．水站订水采用学校公众平台预约送水，桶装水的流水金额统一计入采购方的指定账户。</w:t>
      </w:r>
    </w:p>
    <w:p>
      <w:pPr>
        <w:ind w:firstLine="480"/>
        <w:rPr>
          <w:rFonts w:ascii="宋体" w:hAnsi="宋体"/>
        </w:rPr>
      </w:pPr>
      <w:r>
        <w:rPr>
          <w:rFonts w:hint="eastAsia" w:ascii="宋体" w:hAnsi="宋体"/>
        </w:rPr>
        <w:t>2．采用一月一结的模式，中标方可在每月的15日来杭州文一教育发展有限公司财务部结算桶装水的费用。</w:t>
      </w:r>
    </w:p>
    <w:p>
      <w:pPr>
        <w:ind w:firstLine="480"/>
        <w:rPr>
          <w:rFonts w:ascii="宋体" w:hAnsi="宋体"/>
        </w:rPr>
      </w:pPr>
      <w:r>
        <w:rPr>
          <w:rFonts w:hint="eastAsia" w:ascii="宋体" w:hAnsi="宋体"/>
        </w:rPr>
        <w:t>3．水站内使用的水电费根据公司规定的收费标准每月按时收费。（具体根据水电使用管理协议）。</w:t>
      </w:r>
    </w:p>
    <w:p>
      <w:pPr>
        <w:pStyle w:val="5"/>
      </w:pPr>
      <w:r>
        <w:rPr>
          <w:rFonts w:hint="eastAsia"/>
        </w:rPr>
        <w:t>八、投标样品</w:t>
      </w:r>
    </w:p>
    <w:p>
      <w:pPr>
        <w:ind w:firstLine="360" w:firstLineChars="150"/>
        <w:rPr>
          <w:rFonts w:ascii="宋体" w:hAnsi="宋体"/>
        </w:rPr>
      </w:pPr>
      <w:r>
        <w:rPr>
          <w:rFonts w:hint="eastAsia" w:ascii="宋体" w:hAnsi="宋体"/>
        </w:rPr>
        <w:t>1.投标单位需提供标单位需提供</w:t>
      </w:r>
      <w:r>
        <w:rPr>
          <w:rFonts w:hint="eastAsia" w:ascii="宋体" w:hAnsi="宋体"/>
          <w:spacing w:val="-6"/>
        </w:rPr>
        <w:t>立式饮水机1台</w:t>
      </w:r>
      <w:r>
        <w:rPr>
          <w:rFonts w:hint="eastAsia" w:ascii="宋体" w:hAnsi="宋体"/>
        </w:rPr>
        <w:t>、样品在开标当天与投标文件一起送至开标室，投标截至时间后不再接收。</w:t>
      </w:r>
    </w:p>
    <w:p>
      <w:pPr>
        <w:ind w:firstLine="360" w:firstLineChars="150"/>
        <w:rPr>
          <w:rFonts w:ascii="宋体" w:hAnsi="宋体"/>
        </w:rPr>
      </w:pPr>
      <w:r>
        <w:rPr>
          <w:rFonts w:hint="eastAsia" w:ascii="宋体" w:hAnsi="宋体"/>
        </w:rPr>
        <w:t>2.如未提供样品，则相应样品不得分。</w:t>
      </w:r>
    </w:p>
    <w:p>
      <w:pPr>
        <w:pStyle w:val="2"/>
        <w:rPr>
          <w:color w:val="auto"/>
        </w:rPr>
      </w:pPr>
    </w:p>
    <w:bookmarkEnd w:id="6"/>
    <w:bookmarkEnd w:id="7"/>
    <w:p>
      <w:pPr>
        <w:pStyle w:val="2"/>
        <w:rPr>
          <w:rFonts w:ascii="宋体" w:hAnsi="宋体" w:cs="宋体"/>
          <w:color w:val="auto"/>
          <w:szCs w:val="32"/>
        </w:rPr>
      </w:pPr>
    </w:p>
    <w:p>
      <w:pPr>
        <w:pStyle w:val="3"/>
      </w:pPr>
    </w:p>
    <w:p>
      <w:pPr>
        <w:pStyle w:val="47"/>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bookmarkEnd w:id="8"/>
    <w:p>
      <w:pPr>
        <w:pStyle w:val="4"/>
      </w:pPr>
      <w:bookmarkStart w:id="9" w:name="_Toc7338"/>
      <w:r>
        <w:rPr>
          <w:rFonts w:hint="eastAsia" w:cs="宋体"/>
        </w:rPr>
        <w:t>第三章 投标人须知</w:t>
      </w:r>
      <w:bookmarkEnd w:id="9"/>
    </w:p>
    <w:p>
      <w:pPr>
        <w:pStyle w:val="5"/>
        <w:jc w:val="center"/>
        <w:rPr>
          <w:rFonts w:ascii="宋体" w:hAnsi="宋体" w:cs="宋体"/>
        </w:rPr>
      </w:pPr>
      <w:bookmarkStart w:id="10" w:name="_Toc452457413"/>
      <w:bookmarkStart w:id="11" w:name="_Toc17889"/>
      <w:bookmarkStart w:id="12" w:name="_Toc2290"/>
      <w:r>
        <w:rPr>
          <w:rFonts w:hint="eastAsia" w:ascii="宋体" w:hAnsi="宋体" w:cs="宋体"/>
        </w:rPr>
        <w:t>前附表</w:t>
      </w:r>
      <w:bookmarkEnd w:id="10"/>
      <w:bookmarkEnd w:id="11"/>
      <w:bookmarkEnd w:id="12"/>
    </w:p>
    <w:tbl>
      <w:tblPr>
        <w:tblStyle w:val="39"/>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rPr>
            </w:pPr>
            <w:r>
              <w:rPr>
                <w:rFonts w:hint="eastAsia" w:ascii="宋体" w:hAnsi="宋体" w:cs="宋体"/>
              </w:rPr>
              <w:t>序号</w:t>
            </w:r>
          </w:p>
        </w:tc>
        <w:tc>
          <w:tcPr>
            <w:tcW w:w="8128" w:type="dxa"/>
            <w:vAlign w:val="center"/>
          </w:tcPr>
          <w:p>
            <w:pPr>
              <w:ind w:firstLine="0" w:firstLineChars="0"/>
              <w:jc w:val="center"/>
              <w:rPr>
                <w:rFonts w:ascii="宋体" w:hAnsi="宋体" w:cs="宋体"/>
              </w:rPr>
            </w:pPr>
            <w:r>
              <w:rPr>
                <w:rFonts w:hint="eastAsia" w:ascii="宋体" w:hAnsi="宋体" w:cs="宋体"/>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32" w:type="dxa"/>
            <w:vAlign w:val="center"/>
          </w:tcPr>
          <w:p>
            <w:pPr>
              <w:numPr>
                <w:ilvl w:val="0"/>
                <w:numId w:val="5"/>
              </w:numPr>
              <w:ind w:firstLineChars="0"/>
              <w:jc w:val="center"/>
              <w:rPr>
                <w:rFonts w:ascii="宋体" w:hAnsi="宋体" w:cs="宋体"/>
                <w:kern w:val="0"/>
              </w:rPr>
            </w:pP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rPr>
            </w:pPr>
            <w:r>
              <w:rPr>
                <w:rFonts w:hint="eastAsia" w:ascii="宋体" w:hAnsi="宋体" w:cs="宋体"/>
              </w:rPr>
              <w:t>项目名称：下沙生活区招募桶装水供应商</w:t>
            </w:r>
          </w:p>
          <w:p>
            <w:pPr>
              <w:ind w:firstLine="0" w:firstLineChars="0"/>
              <w:rPr>
                <w:rFonts w:ascii="宋体" w:hAnsi="宋体" w:cs="宋体"/>
              </w:rPr>
            </w:pPr>
            <w:r>
              <w:rPr>
                <w:rFonts w:hint="eastAsia" w:ascii="宋体" w:hAnsi="宋体" w:cs="宋体"/>
              </w:rPr>
              <w:t>招标编号：ZJWSBJ-WY-202002G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32" w:type="dxa"/>
            <w:vAlign w:val="center"/>
          </w:tcPr>
          <w:p>
            <w:pPr>
              <w:numPr>
                <w:ilvl w:val="0"/>
                <w:numId w:val="5"/>
              </w:numPr>
              <w:ind w:firstLineChars="0"/>
              <w:jc w:val="center"/>
              <w:rPr>
                <w:rFonts w:ascii="宋体" w:hAnsi="宋体" w:cs="宋体"/>
                <w:kern w:val="0"/>
              </w:rPr>
            </w:pPr>
          </w:p>
        </w:tc>
        <w:tc>
          <w:tcPr>
            <w:tcW w:w="8128" w:type="dxa"/>
          </w:tcPr>
          <w:p>
            <w:pPr>
              <w:ind w:firstLine="0" w:firstLineChars="0"/>
              <w:rPr>
                <w:rFonts w:ascii="宋体" w:hAnsi="宋体" w:cs="宋体"/>
              </w:rPr>
            </w:pPr>
            <w:r>
              <w:rPr>
                <w:rFonts w:hint="eastAsia" w:ascii="宋体" w:hAnsi="宋体" w:cs="宋体"/>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numPr>
                <w:ilvl w:val="0"/>
                <w:numId w:val="5"/>
              </w:numPr>
              <w:ind w:firstLineChars="0"/>
              <w:jc w:val="center"/>
              <w:rPr>
                <w:rFonts w:ascii="宋体" w:hAnsi="宋体" w:cs="宋体"/>
                <w:szCs w:val="32"/>
              </w:rPr>
            </w:pPr>
          </w:p>
        </w:tc>
        <w:tc>
          <w:tcPr>
            <w:tcW w:w="8128" w:type="dxa"/>
          </w:tcPr>
          <w:p>
            <w:pPr>
              <w:ind w:firstLine="0" w:firstLineChars="0"/>
              <w:rPr>
                <w:rFonts w:ascii="宋体" w:hAnsi="宋体" w:cs="宋体"/>
              </w:rPr>
            </w:pPr>
            <w:r>
              <w:rPr>
                <w:rFonts w:hint="eastAsia" w:ascii="宋体" w:hAnsi="宋体" w:cs="宋体"/>
              </w:rPr>
              <w:t>投标书递交至：杭州市滨江区东方通信科技园启迪楼1楼创客教室。</w:t>
            </w:r>
          </w:p>
          <w:p>
            <w:pPr>
              <w:ind w:firstLine="0" w:firstLineChars="0"/>
              <w:rPr>
                <w:rFonts w:ascii="宋体" w:hAnsi="宋体" w:cs="宋体"/>
              </w:rPr>
            </w:pPr>
            <w:r>
              <w:rPr>
                <w:rFonts w:hint="eastAsia" w:ascii="宋体" w:hAnsi="宋体" w:cs="宋体"/>
              </w:rPr>
              <w:t>投标截止时间：2020年07月07日 下午13时30分 (北京时间)</w:t>
            </w:r>
          </w:p>
          <w:p>
            <w:pPr>
              <w:ind w:firstLine="0" w:firstLineChars="0"/>
              <w:rPr>
                <w:rFonts w:ascii="宋体" w:hAnsi="宋体" w:cs="宋体"/>
              </w:rPr>
            </w:pPr>
            <w:r>
              <w:rPr>
                <w:rFonts w:hint="eastAsia" w:ascii="宋体" w:hAnsi="宋体" w:cs="宋体"/>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numPr>
                <w:ilvl w:val="0"/>
                <w:numId w:val="5"/>
              </w:numPr>
              <w:ind w:firstLineChars="0"/>
              <w:jc w:val="center"/>
              <w:rPr>
                <w:rFonts w:ascii="宋体" w:hAnsi="宋体" w:cs="宋体"/>
                <w:szCs w:val="32"/>
              </w:rPr>
            </w:pPr>
          </w:p>
        </w:tc>
        <w:tc>
          <w:tcPr>
            <w:tcW w:w="8128" w:type="dxa"/>
          </w:tcPr>
          <w:p>
            <w:pPr>
              <w:ind w:firstLine="0" w:firstLineChars="0"/>
              <w:rPr>
                <w:rFonts w:ascii="宋体" w:hAnsi="宋体" w:cs="宋体"/>
              </w:rPr>
            </w:pPr>
            <w:r>
              <w:rPr>
                <w:rFonts w:hint="eastAsia" w:ascii="宋体" w:hAnsi="宋体" w:cs="宋体"/>
              </w:rPr>
              <w:t>开标时间：2020年07月07日 下午13时30分(北京时间)</w:t>
            </w:r>
          </w:p>
          <w:p>
            <w:pPr>
              <w:ind w:firstLine="0" w:firstLineChars="0"/>
              <w:rPr>
                <w:rFonts w:ascii="宋体" w:hAnsi="宋体" w:cs="宋体"/>
              </w:rPr>
            </w:pPr>
            <w:r>
              <w:rPr>
                <w:rFonts w:hint="eastAsia" w:ascii="宋体" w:hAnsi="宋体" w:cs="宋体"/>
              </w:rPr>
              <w:t>开标地点：杭州市滨江区东方通信科技园启迪楼1楼创客教室。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numPr>
                <w:ilvl w:val="0"/>
                <w:numId w:val="5"/>
              </w:numPr>
              <w:ind w:firstLineChars="0"/>
              <w:jc w:val="center"/>
              <w:rPr>
                <w:rFonts w:ascii="宋体" w:hAnsi="宋体" w:cs="宋体"/>
                <w:szCs w:val="32"/>
              </w:rPr>
            </w:pPr>
          </w:p>
        </w:tc>
        <w:tc>
          <w:tcPr>
            <w:tcW w:w="8128" w:type="dxa"/>
          </w:tcPr>
          <w:p>
            <w:pPr>
              <w:ind w:firstLine="0" w:firstLineChars="0"/>
              <w:rPr>
                <w:rFonts w:ascii="宋体" w:hAnsi="宋体" w:cs="宋体"/>
              </w:rPr>
            </w:pPr>
            <w:r>
              <w:rPr>
                <w:rFonts w:hint="eastAsia" w:ascii="宋体" w:hAnsi="宋体" w:cs="宋体"/>
              </w:rPr>
              <w:t>投标文件份数：</w:t>
            </w:r>
          </w:p>
          <w:p>
            <w:pPr>
              <w:ind w:firstLine="0" w:firstLineChars="0"/>
              <w:rPr>
                <w:rFonts w:ascii="宋体" w:hAnsi="宋体" w:cs="宋体"/>
              </w:rPr>
            </w:pPr>
            <w:r>
              <w:rPr>
                <w:rFonts w:hint="eastAsia" w:ascii="宋体" w:hAnsi="宋体" w:cs="宋体"/>
              </w:rPr>
              <w:t>（1）纸质版：正本一份，副本四份</w:t>
            </w:r>
          </w:p>
          <w:p>
            <w:pPr>
              <w:ind w:firstLine="0" w:firstLineChars="0"/>
              <w:rPr>
                <w:rFonts w:ascii="宋体" w:hAnsi="宋体" w:cs="宋体"/>
              </w:rPr>
            </w:pPr>
            <w:r>
              <w:rPr>
                <w:rFonts w:hint="eastAsia" w:ascii="宋体" w:hAnsi="宋体" w:cs="宋体"/>
              </w:rPr>
              <w:t>（2）响应文件电子版：</w:t>
            </w:r>
            <w:r>
              <w:rPr>
                <w:rFonts w:hint="eastAsia"/>
              </w:rPr>
              <w:t>可编辑Word版。</w:t>
            </w:r>
            <w:r>
              <w:rPr>
                <w:rFonts w:hint="eastAsia" w:ascii="宋体" w:hAnsi="宋体" w:cs="宋体"/>
                <w:b/>
                <w:bCs/>
              </w:rPr>
              <w:t>U盘存储</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numPr>
                <w:ilvl w:val="0"/>
                <w:numId w:val="5"/>
              </w:numPr>
              <w:ind w:firstLineChars="0"/>
              <w:jc w:val="center"/>
              <w:rPr>
                <w:rFonts w:ascii="宋体" w:hAnsi="宋体" w:cs="宋体"/>
                <w:szCs w:val="32"/>
              </w:rPr>
            </w:pPr>
          </w:p>
        </w:tc>
        <w:tc>
          <w:tcPr>
            <w:tcW w:w="8128" w:type="dxa"/>
          </w:tcPr>
          <w:p>
            <w:pPr>
              <w:ind w:firstLine="0" w:firstLineChars="0"/>
              <w:rPr>
                <w:rFonts w:ascii="宋体" w:hAnsi="宋体" w:cs="宋体"/>
              </w:rPr>
            </w:pPr>
            <w:r>
              <w:rPr>
                <w:rFonts w:hint="eastAsia" w:ascii="宋体" w:hAnsi="宋体" w:cs="宋体"/>
                <w:bCs/>
                <w:kern w:val="0"/>
                <w:szCs w:val="21"/>
              </w:rPr>
              <w:t>★</w:t>
            </w:r>
            <w:r>
              <w:rPr>
                <w:rFonts w:hint="eastAsia" w:ascii="宋体" w:hAnsi="宋体" w:cs="宋体"/>
              </w:rPr>
              <w:t xml:space="preserve">  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32" w:type="dxa"/>
            <w:vAlign w:val="center"/>
          </w:tcPr>
          <w:p>
            <w:pPr>
              <w:numPr>
                <w:ilvl w:val="0"/>
                <w:numId w:val="5"/>
              </w:numPr>
              <w:ind w:firstLineChars="0"/>
              <w:jc w:val="center"/>
              <w:rPr>
                <w:rFonts w:ascii="宋体" w:hAnsi="宋体" w:cs="宋体"/>
                <w:szCs w:val="32"/>
              </w:rPr>
            </w:pPr>
          </w:p>
        </w:tc>
        <w:tc>
          <w:tcPr>
            <w:tcW w:w="8128" w:type="dxa"/>
            <w:vAlign w:val="center"/>
          </w:tcPr>
          <w:p>
            <w:pPr>
              <w:ind w:firstLine="0" w:firstLineChars="0"/>
              <w:rPr>
                <w:rFonts w:ascii="宋体" w:hAnsi="宋体" w:cs="宋体"/>
              </w:rPr>
            </w:pPr>
            <w:r>
              <w:rPr>
                <w:rFonts w:hint="eastAsia" w:ascii="宋体" w:hAnsi="宋体" w:cs="宋体"/>
                <w:b/>
              </w:rPr>
              <w:t>投标保证金的退回</w:t>
            </w:r>
            <w:r>
              <w:rPr>
                <w:rFonts w:hint="eastAsia" w:ascii="宋体" w:hAnsi="宋体" w:cs="宋体"/>
              </w:rPr>
              <w:t>：</w:t>
            </w:r>
          </w:p>
          <w:p>
            <w:pPr>
              <w:ind w:firstLine="0" w:firstLineChars="0"/>
              <w:rPr>
                <w:rFonts w:ascii="宋体" w:hAnsi="宋体" w:cs="宋体"/>
              </w:rPr>
            </w:pPr>
            <w:r>
              <w:rPr>
                <w:rFonts w:hint="eastAsia" w:ascii="宋体" w:hAnsi="宋体" w:cs="宋体"/>
              </w:rPr>
              <w:t>（1）中标人的投标保证金在与招标人签订了合同并付清中标服务费后，凭合同复印件和缴纳凭证退还（因投标人自身原因导致无法及时退还的除外）。</w:t>
            </w:r>
          </w:p>
          <w:p>
            <w:pPr>
              <w:ind w:firstLine="0" w:firstLineChars="0"/>
              <w:rPr>
                <w:rFonts w:ascii="宋体" w:hAnsi="宋体" w:cs="宋体"/>
              </w:rPr>
            </w:pPr>
            <w:r>
              <w:rPr>
                <w:rFonts w:hint="eastAsia" w:ascii="宋体" w:hAnsi="宋体" w:cs="宋体"/>
              </w:rPr>
              <w:t>（2）未中标人的投标保证金将在中标公告发出后5个工作日凭缴纳凭证原额退还（因投标人自身原因导致无法及时退还的除外）。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32" w:type="dxa"/>
            <w:vAlign w:val="center"/>
          </w:tcPr>
          <w:p>
            <w:pPr>
              <w:numPr>
                <w:ilvl w:val="0"/>
                <w:numId w:val="5"/>
              </w:numPr>
              <w:ind w:firstLineChars="0"/>
              <w:jc w:val="center"/>
              <w:rPr>
                <w:rFonts w:ascii="宋体" w:hAnsi="宋体" w:cs="宋体"/>
                <w:szCs w:val="32"/>
              </w:rPr>
            </w:pPr>
          </w:p>
        </w:tc>
        <w:tc>
          <w:tcPr>
            <w:tcW w:w="8128" w:type="dxa"/>
            <w:vAlign w:val="center"/>
          </w:tcPr>
          <w:p>
            <w:pPr>
              <w:ind w:firstLine="0" w:firstLineChars="0"/>
              <w:rPr>
                <w:rFonts w:ascii="宋体" w:hAnsi="宋体" w:cs="宋体"/>
                <w:b/>
                <w:szCs w:val="32"/>
              </w:rPr>
            </w:pPr>
            <w:r>
              <w:rPr>
                <w:rFonts w:hint="eastAsia" w:ascii="宋体" w:hAnsi="宋体" w:cs="宋体"/>
                <w:b/>
                <w:szCs w:val="32"/>
              </w:rPr>
              <w:t>信息公告及评标结果公告媒体：</w:t>
            </w:r>
          </w:p>
          <w:p>
            <w:pPr>
              <w:ind w:firstLine="0" w:firstLineChars="0"/>
              <w:rPr>
                <w:rFonts w:ascii="宋体" w:hAnsi="宋体" w:cs="宋体"/>
                <w:szCs w:val="32"/>
              </w:rPr>
            </w:pPr>
            <w:r>
              <w:rPr>
                <w:rFonts w:hint="eastAsia" w:ascii="宋体" w:hAnsi="宋体" w:cs="宋体"/>
                <w:szCs w:val="32"/>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numPr>
                <w:ilvl w:val="0"/>
                <w:numId w:val="5"/>
              </w:numPr>
              <w:ind w:firstLineChars="0"/>
              <w:jc w:val="center"/>
              <w:rPr>
                <w:rFonts w:ascii="宋体" w:hAnsi="宋体" w:cs="宋体"/>
                <w:kern w:val="0"/>
                <w:szCs w:val="32"/>
              </w:rPr>
            </w:pPr>
          </w:p>
        </w:tc>
        <w:tc>
          <w:tcPr>
            <w:tcW w:w="8128" w:type="dxa"/>
          </w:tcPr>
          <w:p>
            <w:pPr>
              <w:ind w:firstLine="0" w:firstLineChars="0"/>
            </w:pPr>
            <w:r>
              <w:rPr>
                <w:rFonts w:hint="eastAsia"/>
              </w:rPr>
              <w:t>★投标报价：</w:t>
            </w:r>
          </w:p>
          <w:p>
            <w:pPr>
              <w:ind w:firstLine="480"/>
            </w:pPr>
            <w:r>
              <w:rPr>
                <w:rFonts w:hint="eastAsia"/>
              </w:rPr>
              <w:t>投标报价是指一次性报出不得更改的价格；报价包括提供所有规定产品及完成服务工作所产生的全部费用，采购文件未列明，而投标人认为必需的费用也需列入报价</w:t>
            </w:r>
            <w:r>
              <w:rPr>
                <w:rFonts w:hint="eastAsia"/>
                <w:lang w:val="zh-CN"/>
              </w:rPr>
              <w:t>。</w:t>
            </w:r>
            <w:r>
              <w:rPr>
                <w:rFonts w:hint="eastAsia"/>
              </w:rPr>
              <w:t>《投标（开标）一览表》是报价的唯一载体</w:t>
            </w:r>
            <w:r>
              <w:rPr>
                <w:rFonts w:hint="eastAsia"/>
                <w:lang w:val="zh-CN"/>
              </w:rPr>
              <w:t>。投标文件中价格全部采用人民币报价。招标文件未列明，而投标人认为必需的费用也需列入报价。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32" w:type="dxa"/>
            <w:vAlign w:val="center"/>
          </w:tcPr>
          <w:p>
            <w:pPr>
              <w:numPr>
                <w:ilvl w:val="0"/>
                <w:numId w:val="5"/>
              </w:numPr>
              <w:ind w:firstLineChars="0"/>
              <w:jc w:val="center"/>
              <w:rPr>
                <w:rFonts w:ascii="宋体" w:hAnsi="宋体" w:cs="宋体"/>
                <w:szCs w:val="32"/>
              </w:rPr>
            </w:pP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rPr>
            </w:pPr>
            <w:r>
              <w:rPr>
                <w:rFonts w:hint="eastAsia" w:ascii="宋体" w:hAnsi="宋体" w:cs="宋体"/>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32" w:type="dxa"/>
            <w:vAlign w:val="center"/>
          </w:tcPr>
          <w:p>
            <w:pPr>
              <w:numPr>
                <w:ilvl w:val="0"/>
                <w:numId w:val="5"/>
              </w:numPr>
              <w:ind w:firstLineChars="0"/>
              <w:jc w:val="center"/>
              <w:rPr>
                <w:rFonts w:ascii="宋体" w:hAnsi="宋体" w:cs="宋体"/>
                <w:szCs w:val="32"/>
              </w:rPr>
            </w:pPr>
          </w:p>
        </w:tc>
        <w:tc>
          <w:tcPr>
            <w:tcW w:w="8128" w:type="dxa"/>
            <w:vAlign w:val="center"/>
          </w:tcPr>
          <w:p>
            <w:pPr>
              <w:ind w:firstLine="0" w:firstLineChars="0"/>
              <w:rPr>
                <w:rFonts w:ascii="宋体" w:hAnsi="宋体" w:cs="宋体"/>
                <w:szCs w:val="32"/>
              </w:rPr>
            </w:pPr>
            <w:r>
              <w:rPr>
                <w:rFonts w:hint="eastAsia" w:ascii="宋体" w:hAnsi="宋体" w:cs="宋体"/>
                <w:szCs w:val="32"/>
              </w:rPr>
              <w:t>现场踏勘：</w:t>
            </w:r>
          </w:p>
          <w:p>
            <w:pPr>
              <w:ind w:firstLine="0" w:firstLineChars="0"/>
              <w:rPr>
                <w:rFonts w:ascii="宋体" w:hAnsi="宋体" w:cs="宋体"/>
                <w:szCs w:val="32"/>
              </w:rPr>
            </w:pPr>
            <w:r>
              <w:rPr>
                <w:rFonts w:hint="eastAsia" w:ascii="宋体" w:hAnsi="宋体" w:cs="宋体"/>
                <w:szCs w:val="32"/>
              </w:rPr>
              <w:t></w:t>
            </w:r>
            <w:r>
              <w:rPr>
                <w:rFonts w:hint="eastAsia" w:ascii="宋体" w:hAnsi="宋体" w:cs="宋体"/>
                <w:sz w:val="32"/>
                <w:szCs w:val="32"/>
              </w:rPr>
              <w:sym w:font="Wingdings" w:char="F0FE"/>
            </w:r>
            <w:r>
              <w:rPr>
                <w:rFonts w:hint="eastAsia" w:ascii="宋体" w:hAnsi="宋体" w:cs="宋体"/>
                <w:szCs w:val="32"/>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32" w:type="dxa"/>
            <w:vAlign w:val="center"/>
          </w:tcPr>
          <w:p>
            <w:pPr>
              <w:numPr>
                <w:ilvl w:val="0"/>
                <w:numId w:val="5"/>
              </w:numPr>
              <w:ind w:firstLineChars="0"/>
              <w:jc w:val="center"/>
              <w:rPr>
                <w:rFonts w:ascii="宋体" w:hAnsi="宋体" w:cs="宋体"/>
                <w:szCs w:val="32"/>
              </w:rPr>
            </w:pPr>
          </w:p>
        </w:tc>
        <w:tc>
          <w:tcPr>
            <w:tcW w:w="8128" w:type="dxa"/>
            <w:vAlign w:val="center"/>
          </w:tcPr>
          <w:p>
            <w:pPr>
              <w:spacing w:line="329" w:lineRule="auto"/>
              <w:ind w:firstLine="0" w:firstLineChars="0"/>
              <w:rPr>
                <w:rFonts w:ascii="宋体" w:hAnsi="宋体" w:cs="宋体"/>
              </w:rPr>
            </w:pPr>
            <w:r>
              <w:rPr>
                <w:rFonts w:hint="eastAsia" w:ascii="宋体" w:hAnsi="宋体" w:cs="宋体"/>
                <w:szCs w:val="32"/>
              </w:rPr>
              <w:t>样品：</w:t>
            </w:r>
          </w:p>
          <w:p>
            <w:pPr>
              <w:numPr>
                <w:ilvl w:val="0"/>
                <w:numId w:val="6"/>
              </w:numPr>
              <w:spacing w:line="329" w:lineRule="auto"/>
              <w:ind w:firstLine="0" w:firstLineChars="0"/>
              <w:rPr>
                <w:rFonts w:ascii="宋体" w:hAnsi="宋体" w:cs="宋体"/>
              </w:rPr>
            </w:pPr>
            <w:r>
              <w:rPr>
                <w:rFonts w:ascii="宋体" w:hAnsi="宋体" w:cs="宋体"/>
              </w:rPr>
              <w:t>提供样品：</w:t>
            </w:r>
            <w:r>
              <w:rPr>
                <w:rFonts w:hint="eastAsia" w:ascii="宋体" w:hAnsi="宋体" w:cs="宋体"/>
              </w:rPr>
              <w:t>立式饮水机1台</w:t>
            </w:r>
            <w:r>
              <w:rPr>
                <w:rFonts w:ascii="宋体" w:hAnsi="宋体" w:cs="宋体"/>
                <w:b/>
                <w:bCs/>
              </w:rPr>
              <w:t>。</w:t>
            </w:r>
          </w:p>
          <w:p>
            <w:pPr>
              <w:numPr>
                <w:ilvl w:val="0"/>
                <w:numId w:val="6"/>
              </w:numPr>
              <w:spacing w:line="329" w:lineRule="auto"/>
              <w:ind w:firstLine="0" w:firstLineChars="0"/>
              <w:rPr>
                <w:rFonts w:ascii="宋体" w:hAnsi="宋体" w:cs="宋体"/>
              </w:rPr>
            </w:pPr>
            <w:r>
              <w:rPr>
                <w:rFonts w:ascii="宋体" w:hAnsi="宋体" w:cs="宋体"/>
              </w:rPr>
              <w:t>样品递交时间：</w:t>
            </w:r>
            <w:r>
              <w:rPr>
                <w:rFonts w:hint="eastAsia" w:ascii="宋体" w:hAnsi="宋体" w:cs="宋体"/>
                <w:b/>
                <w:bCs/>
              </w:rPr>
              <w:t>2020</w:t>
            </w:r>
            <w:r>
              <w:rPr>
                <w:rFonts w:ascii="宋体" w:hAnsi="宋体" w:cs="宋体"/>
                <w:b/>
                <w:bCs/>
              </w:rPr>
              <w:t>年</w:t>
            </w:r>
            <w:r>
              <w:rPr>
                <w:rFonts w:hint="eastAsia" w:ascii="宋体" w:hAnsi="宋体" w:cs="宋体"/>
                <w:b/>
                <w:bCs/>
              </w:rPr>
              <w:t>0</w:t>
            </w:r>
            <w:r>
              <w:rPr>
                <w:rFonts w:hint="eastAsia" w:ascii="宋体" w:hAnsi="宋体" w:cs="宋体"/>
                <w:b/>
                <w:bCs/>
                <w:lang w:val="en-US" w:eastAsia="zh-CN"/>
              </w:rPr>
              <w:t>7</w:t>
            </w:r>
            <w:r>
              <w:rPr>
                <w:rFonts w:ascii="宋体" w:hAnsi="宋体" w:cs="宋体"/>
                <w:b/>
                <w:bCs/>
              </w:rPr>
              <w:t>月</w:t>
            </w:r>
            <w:r>
              <w:rPr>
                <w:rFonts w:hint="eastAsia" w:ascii="宋体" w:hAnsi="宋体" w:cs="宋体"/>
                <w:b/>
                <w:bCs/>
                <w:lang w:val="en-US" w:eastAsia="zh-CN"/>
              </w:rPr>
              <w:t>07</w:t>
            </w:r>
            <w:r>
              <w:rPr>
                <w:rFonts w:ascii="宋体" w:hAnsi="宋体" w:cs="宋体"/>
                <w:b/>
                <w:bCs/>
              </w:rPr>
              <w:t>日下午1</w:t>
            </w:r>
            <w:r>
              <w:rPr>
                <w:rFonts w:hint="eastAsia" w:ascii="宋体" w:hAnsi="宋体" w:cs="宋体"/>
                <w:b/>
                <w:bCs/>
                <w:lang w:val="en-US" w:eastAsia="zh-CN"/>
              </w:rPr>
              <w:t>3</w:t>
            </w:r>
            <w:r>
              <w:rPr>
                <w:rFonts w:ascii="宋体" w:hAnsi="宋体" w:cs="宋体"/>
                <w:b/>
                <w:bCs/>
              </w:rPr>
              <w:t>:</w:t>
            </w:r>
            <w:r>
              <w:rPr>
                <w:rFonts w:hint="eastAsia" w:ascii="宋体" w:hAnsi="宋体" w:cs="宋体"/>
                <w:b/>
                <w:bCs/>
                <w:lang w:val="en-US" w:eastAsia="zh-CN"/>
              </w:rPr>
              <w:t>3</w:t>
            </w:r>
            <w:r>
              <w:rPr>
                <w:rFonts w:ascii="宋体" w:hAnsi="宋体" w:cs="宋体"/>
                <w:b/>
                <w:bCs/>
              </w:rPr>
              <w:t>0:00</w:t>
            </w:r>
            <w:r>
              <w:rPr>
                <w:rFonts w:hint="eastAsia" w:ascii="宋体" w:hAnsi="宋体" w:cs="宋体"/>
                <w:b/>
                <w:bCs/>
                <w:lang w:val="en-US" w:eastAsia="zh-CN"/>
              </w:rPr>
              <w:t>前</w:t>
            </w:r>
            <w:r>
              <w:rPr>
                <w:rFonts w:ascii="宋体" w:hAnsi="宋体" w:cs="宋体"/>
              </w:rPr>
              <w:t>，</w:t>
            </w:r>
            <w:r>
              <w:rPr>
                <w:rFonts w:hint="eastAsia" w:ascii="宋体" w:hAnsi="宋体" w:cs="宋体"/>
              </w:rPr>
              <w:t>递交地点：杭州市滨江区东信大道66号东方通信科技园启迪楼（1号楼）1楼</w:t>
            </w:r>
            <w:r>
              <w:rPr>
                <w:rFonts w:hint="eastAsia" w:ascii="宋体" w:hAnsi="宋体" w:cs="宋体"/>
                <w:lang w:val="en-US" w:eastAsia="zh-CN"/>
              </w:rPr>
              <w:t>创客教室</w:t>
            </w:r>
            <w:r>
              <w:rPr>
                <w:rFonts w:hint="eastAsia" w:ascii="宋体" w:hAnsi="宋体" w:cs="宋体"/>
              </w:rPr>
              <w:t>；</w:t>
            </w:r>
            <w:r>
              <w:rPr>
                <w:rFonts w:ascii="宋体" w:hAnsi="宋体" w:cs="宋体"/>
                <w:b/>
                <w:bCs/>
              </w:rPr>
              <w:t>逾期送达将予以拒收</w:t>
            </w:r>
            <w:r>
              <w:rPr>
                <w:rFonts w:ascii="宋体" w:hAnsi="宋体" w:cs="宋体"/>
              </w:rPr>
              <w:t>；有选择性的样品不予接收。样品上不得出现投标方名称。</w:t>
            </w:r>
          </w:p>
          <w:p>
            <w:pPr>
              <w:numPr>
                <w:ilvl w:val="0"/>
                <w:numId w:val="6"/>
              </w:numPr>
              <w:spacing w:line="329" w:lineRule="auto"/>
              <w:ind w:firstLine="0" w:firstLineChars="0"/>
              <w:rPr>
                <w:rFonts w:ascii="宋体" w:hAnsi="宋体" w:cs="宋体"/>
              </w:rPr>
            </w:pPr>
            <w:r>
              <w:rPr>
                <w:rFonts w:ascii="宋体" w:hAnsi="宋体" w:cs="宋体"/>
              </w:rPr>
              <w:t>样品制作标准和要求：详见采购需求；</w:t>
            </w:r>
          </w:p>
          <w:p>
            <w:pPr>
              <w:numPr>
                <w:ilvl w:val="0"/>
                <w:numId w:val="6"/>
              </w:numPr>
              <w:spacing w:line="329" w:lineRule="auto"/>
              <w:ind w:firstLine="0" w:firstLineChars="0"/>
              <w:rPr>
                <w:rFonts w:hAnsi="宋体"/>
                <w:b/>
                <w:kern w:val="0"/>
                <w:szCs w:val="21"/>
              </w:rPr>
            </w:pPr>
            <w:r>
              <w:rPr>
                <w:rFonts w:ascii="宋体" w:hAnsi="宋体" w:cs="宋体"/>
              </w:rPr>
              <w:t>是否需要随样品提交相关检测报告：</w:t>
            </w:r>
            <w:r>
              <w:rPr>
                <w:rFonts w:hint="eastAsia" w:ascii="宋体" w:hAnsi="宋体" w:cs="宋体"/>
              </w:rPr>
              <w:t>否</w:t>
            </w:r>
            <w:r>
              <w:rPr>
                <w:rFonts w:ascii="宋体" w:hAnsi="宋体" w:cs="宋体"/>
              </w:rPr>
              <w:t>；</w:t>
            </w:r>
          </w:p>
          <w:p>
            <w:pPr>
              <w:numPr>
                <w:ilvl w:val="0"/>
                <w:numId w:val="6"/>
              </w:numPr>
              <w:spacing w:line="329" w:lineRule="auto"/>
              <w:ind w:firstLine="0" w:firstLineChars="0"/>
              <w:rPr>
                <w:rFonts w:ascii="宋体" w:hAnsi="宋体" w:cs="宋体"/>
              </w:rPr>
            </w:pPr>
            <w:r>
              <w:rPr>
                <w:rFonts w:ascii="宋体" w:hAnsi="宋体" w:cs="宋体"/>
              </w:rPr>
              <w:t>供应商中标并与采购人签订合同后，其样品的质量将作为验收标准之一。</w:t>
            </w:r>
          </w:p>
          <w:p>
            <w:pPr>
              <w:numPr>
                <w:ilvl w:val="0"/>
                <w:numId w:val="6"/>
              </w:numPr>
              <w:spacing w:line="329" w:lineRule="auto"/>
              <w:ind w:firstLine="0" w:firstLineChars="0"/>
              <w:rPr>
                <w:rFonts w:ascii="宋体" w:hAnsi="宋体" w:cs="宋体"/>
              </w:rPr>
            </w:pPr>
            <w:r>
              <w:rPr>
                <w:rFonts w:hint="eastAsia" w:ascii="宋体" w:hAnsi="宋体" w:cs="宋体"/>
              </w:rPr>
              <w:t>投标响应参数与投标人所提供样品实际参数不符的，以样品为准。</w:t>
            </w:r>
          </w:p>
          <w:p>
            <w:pPr>
              <w:numPr>
                <w:ilvl w:val="0"/>
                <w:numId w:val="6"/>
              </w:numPr>
              <w:spacing w:line="329" w:lineRule="auto"/>
              <w:ind w:firstLine="0" w:firstLineChars="0"/>
              <w:rPr>
                <w:rFonts w:ascii="宋体" w:hAnsi="宋体" w:cs="宋体"/>
              </w:rPr>
            </w:pPr>
            <w:r>
              <w:rPr>
                <w:rFonts w:hint="eastAsia" w:ascii="宋体" w:hAnsi="宋体" w:cs="宋体"/>
              </w:rPr>
              <w:t>样品需与投标产品一致，不一致的视为未提供样品。</w:t>
            </w:r>
          </w:p>
          <w:p>
            <w:pPr>
              <w:ind w:firstLine="0" w:firstLineChars="0"/>
              <w:rPr>
                <w:rFonts w:ascii="宋体" w:hAnsi="宋体" w:cs="宋体"/>
                <w:szCs w:val="32"/>
              </w:rPr>
            </w:pPr>
            <w:r>
              <w:rPr>
                <w:rFonts w:hint="eastAsia" w:ascii="宋体" w:hAnsi="宋体" w:cs="宋体"/>
              </w:rPr>
              <w:t>评审后的样品在采购代理机构通知之日起两日内取回，否则采购代理机构不负保管责任。如招标人需要，综合得分最高的第一中标候选人的投标样品将由招标人封存，作为生产供货过程和验收的对比依据，最终货物的材质与工艺质量低于投标时提供样品质量的，招标人有权按不合格产品退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032" w:type="dxa"/>
            <w:vAlign w:val="center"/>
          </w:tcPr>
          <w:p>
            <w:pPr>
              <w:numPr>
                <w:ilvl w:val="0"/>
                <w:numId w:val="5"/>
              </w:numPr>
              <w:ind w:firstLineChars="0"/>
              <w:jc w:val="center"/>
              <w:rPr>
                <w:rFonts w:ascii="宋体" w:hAnsi="宋体" w:cs="宋体"/>
                <w:szCs w:val="32"/>
              </w:rPr>
            </w:pPr>
          </w:p>
        </w:tc>
        <w:tc>
          <w:tcPr>
            <w:tcW w:w="8128" w:type="dxa"/>
            <w:vAlign w:val="center"/>
          </w:tcPr>
          <w:p>
            <w:pPr>
              <w:pStyle w:val="2"/>
              <w:rPr>
                <w:rFonts w:ascii="宋体" w:hAnsi="宋体" w:eastAsia="宋体" w:cs="宋体"/>
                <w:color w:val="auto"/>
                <w:spacing w:val="-6"/>
                <w:kern w:val="2"/>
              </w:rPr>
            </w:pPr>
            <w:r>
              <w:rPr>
                <w:rFonts w:hint="eastAsia" w:ascii="宋体" w:hAnsi="宋体" w:eastAsia="宋体" w:cs="宋体"/>
                <w:color w:val="auto"/>
                <w:spacing w:val="-6"/>
                <w:kern w:val="2"/>
              </w:rPr>
              <w:t>招标代理服务费：</w:t>
            </w:r>
          </w:p>
          <w:p>
            <w:pPr>
              <w:spacing w:line="440" w:lineRule="exact"/>
              <w:ind w:firstLine="480"/>
              <w:rPr>
                <w:rFonts w:ascii="宋体" w:hAnsi="宋体" w:cs="宋体"/>
              </w:rPr>
            </w:pPr>
            <w:r>
              <w:rPr>
                <w:rFonts w:hint="eastAsia" w:ascii="宋体" w:hAnsi="宋体" w:cs="宋体"/>
              </w:rPr>
              <w:t>1.按照预算金额参照浙价服[2003]77号文规定的招标费率七折收取，按照中标（成交）通知书确定的金额，向中标（成交）人收取服务费，不足3000按3000收取。</w:t>
            </w:r>
          </w:p>
          <w:p>
            <w:pPr>
              <w:ind w:firstLine="480"/>
              <w:rPr>
                <w:rFonts w:ascii="宋体" w:hAnsi="宋体" w:cs="宋体"/>
              </w:rPr>
            </w:pPr>
            <w:r>
              <w:rPr>
                <w:rFonts w:hint="eastAsia" w:ascii="宋体" w:hAnsi="宋体" w:cs="宋体"/>
              </w:rPr>
              <w:t>(2)中标（成交）人在领取中标（成交）通知书前，应向采购代理机构交纳招标代理服务费。</w:t>
            </w:r>
          </w:p>
          <w:p>
            <w:pPr>
              <w:ind w:firstLine="480"/>
              <w:rPr>
                <w:rFonts w:ascii="宋体" w:hAnsi="宋体" w:cs="宋体"/>
              </w:rPr>
            </w:pPr>
            <w:r>
              <w:rPr>
                <w:rFonts w:hint="eastAsia" w:ascii="宋体" w:hAnsi="宋体" w:cs="宋体"/>
              </w:rPr>
              <w:t>(3)招标代理服务费以电汇方式支付。中标（成交）人如未按上述规定办理，本招标代理机构有权从其参加招标活动的投标保证金中收取采招标代理服务费，并对不足部分进行追索。</w:t>
            </w:r>
          </w:p>
          <w:p>
            <w:pPr>
              <w:ind w:firstLine="480"/>
              <w:rPr>
                <w:rFonts w:ascii="宋体" w:hAnsi="宋体" w:cs="宋体"/>
              </w:rPr>
            </w:pPr>
            <w:r>
              <w:rPr>
                <w:rFonts w:hint="eastAsia" w:ascii="宋体" w:hAnsi="宋体" w:cs="宋体"/>
              </w:rPr>
              <w:t>(4)服务费缴纳账号：</w:t>
            </w:r>
          </w:p>
          <w:p>
            <w:pPr>
              <w:ind w:firstLine="480"/>
              <w:rPr>
                <w:rFonts w:ascii="宋体" w:hAnsi="宋体" w:cs="宋体"/>
              </w:rPr>
            </w:pPr>
            <w:r>
              <w:rPr>
                <w:rFonts w:hint="eastAsia" w:ascii="宋体" w:hAnsi="宋体" w:cs="宋体"/>
              </w:rPr>
              <w:t>单位名称：浙江五石工程咨询有限公司萧山分公司</w:t>
            </w:r>
          </w:p>
          <w:p>
            <w:pPr>
              <w:ind w:firstLine="480"/>
              <w:rPr>
                <w:rFonts w:ascii="宋体" w:hAnsi="宋体" w:cs="宋体"/>
              </w:rPr>
            </w:pPr>
            <w:r>
              <w:rPr>
                <w:rFonts w:hint="eastAsia" w:ascii="宋体" w:hAnsi="宋体" w:cs="宋体"/>
              </w:rPr>
              <w:t>开户银行：浙江民泰商业银行杭州钱江新城支行</w:t>
            </w:r>
          </w:p>
          <w:p>
            <w:pPr>
              <w:ind w:firstLine="480"/>
              <w:rPr>
                <w:rFonts w:ascii="宋体" w:hAnsi="宋体" w:cs="宋体"/>
              </w:rPr>
            </w:pPr>
            <w:r>
              <w:rPr>
                <w:rFonts w:hint="eastAsia" w:ascii="宋体" w:hAnsi="宋体" w:cs="宋体"/>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032" w:type="dxa"/>
            <w:vAlign w:val="center"/>
          </w:tcPr>
          <w:p>
            <w:pPr>
              <w:numPr>
                <w:ilvl w:val="0"/>
                <w:numId w:val="5"/>
              </w:numPr>
              <w:ind w:firstLineChars="0"/>
              <w:jc w:val="center"/>
              <w:rPr>
                <w:rFonts w:ascii="宋体" w:hAnsi="宋体" w:cs="宋体"/>
                <w:kern w:val="0"/>
                <w:szCs w:val="32"/>
              </w:rPr>
            </w:pPr>
          </w:p>
        </w:tc>
        <w:tc>
          <w:tcPr>
            <w:tcW w:w="8128" w:type="dxa"/>
            <w:vAlign w:val="center"/>
          </w:tcPr>
          <w:p>
            <w:pPr>
              <w:ind w:firstLine="0" w:firstLineChars="0"/>
              <w:rPr>
                <w:rFonts w:ascii="宋体" w:hAnsi="宋体" w:cs="宋体"/>
                <w:b/>
                <w:bCs/>
              </w:rPr>
            </w:pPr>
            <w:r>
              <w:rPr>
                <w:rFonts w:hint="eastAsia" w:ascii="宋体" w:hAnsi="宋体" w:cs="宋体"/>
                <w:b/>
                <w:bCs/>
              </w:rPr>
              <w:t>质疑与投诉：</w:t>
            </w:r>
          </w:p>
          <w:p>
            <w:pPr>
              <w:ind w:firstLine="0" w:firstLineChars="0"/>
              <w:rPr>
                <w:rFonts w:ascii="宋体" w:hAnsi="宋体" w:cs="宋体"/>
              </w:rPr>
            </w:pPr>
            <w:r>
              <w:rPr>
                <w:rFonts w:hint="eastAsia" w:ascii="宋体" w:hAnsi="宋体" w:cs="宋体"/>
              </w:rPr>
              <w:t>质疑：投标人认为招标文件、采购过程和中标、成交结果使自己的权益受到损害的，可以在知道或者应知其权益受到损害之日起七个工作日内，以书面形式向招标人、招标代理机构提出质疑（格式详见附件）。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ascii="宋体" w:hAnsi="宋体" w:cs="宋体"/>
              </w:rPr>
            </w:pPr>
            <w:r>
              <w:rPr>
                <w:rFonts w:hint="eastAsia" w:ascii="宋体" w:hAnsi="宋体" w:cs="宋体"/>
              </w:rPr>
              <w:t>质疑起算日期：1.对采购公告信息（含投标人资格条件）提出质疑的，质疑期限自采购公告发布之日起计算。2.对招标文件提出质疑的，质疑期限自投标人获得招标文件之日起计算。（发售截止日之后报名的供应商，质疑起算日期以发售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rPr>
            </w:pPr>
            <w:r>
              <w:rPr>
                <w:rFonts w:hint="eastAsia" w:ascii="宋体" w:hAnsi="宋体" w:cs="宋体"/>
              </w:rPr>
              <w:t>质疑人可以采取直接递交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以实际收到原件之日作为收到质疑的日期。</w:t>
            </w:r>
          </w:p>
          <w:p>
            <w:pPr>
              <w:ind w:firstLine="0" w:firstLineChars="0"/>
              <w:rPr>
                <w:rFonts w:ascii="宋体" w:hAnsi="宋体" w:cs="宋体"/>
                <w:kern w:val="0"/>
                <w:sz w:val="32"/>
                <w:szCs w:val="32"/>
              </w:rPr>
            </w:pPr>
            <w:r>
              <w:rPr>
                <w:rFonts w:hint="eastAsia" w:ascii="宋体" w:hAnsi="宋体" w:cs="宋体"/>
              </w:rPr>
              <w:t>投诉：质疑投标人对招标人、招标代理机构的答复不满意或者招标人、招标代理机构未在规定的时间内作出答复的，可以在答复期满后十五个工作日内向采购监督管理部门投诉。</w:t>
            </w:r>
          </w:p>
        </w:tc>
      </w:tr>
    </w:tbl>
    <w:p>
      <w:pPr>
        <w:pStyle w:val="5"/>
        <w:jc w:val="center"/>
        <w:rPr>
          <w:rFonts w:ascii="宋体" w:hAnsi="宋体" w:cs="宋体"/>
        </w:rPr>
      </w:pPr>
      <w:bookmarkStart w:id="13" w:name="_Toc452457414"/>
      <w:bookmarkStart w:id="14" w:name="_Toc179632546"/>
      <w:bookmarkStart w:id="15" w:name="_Toc246996175"/>
      <w:bookmarkStart w:id="16" w:name="_Toc246996918"/>
      <w:bookmarkStart w:id="17" w:name="_Toc152045529"/>
      <w:bookmarkStart w:id="18" w:name="_Toc152042305"/>
      <w:bookmarkStart w:id="19" w:name="_Toc144974497"/>
      <w:bookmarkStart w:id="20" w:name="_Toc247085689"/>
      <w:bookmarkStart w:id="21" w:name="_Toc296602420"/>
      <w:r>
        <w:rPr>
          <w:rFonts w:hint="eastAsia" w:ascii="宋体" w:hAnsi="宋体" w:cs="宋体"/>
        </w:rPr>
        <w:br w:type="page"/>
      </w:r>
      <w:bookmarkEnd w:id="13"/>
      <w:bookmarkEnd w:id="14"/>
      <w:bookmarkEnd w:id="15"/>
      <w:bookmarkEnd w:id="16"/>
      <w:bookmarkEnd w:id="17"/>
      <w:bookmarkEnd w:id="18"/>
      <w:bookmarkEnd w:id="19"/>
      <w:bookmarkEnd w:id="20"/>
      <w:bookmarkEnd w:id="21"/>
      <w:bookmarkStart w:id="22" w:name="_Toc12341"/>
      <w:bookmarkStart w:id="23" w:name="_Toc2440"/>
      <w:bookmarkStart w:id="24" w:name="_Toc179632547"/>
      <w:bookmarkStart w:id="25" w:name="_Toc152045530"/>
      <w:bookmarkStart w:id="26" w:name="_Toc144974498"/>
      <w:bookmarkStart w:id="27" w:name="_Toc296602421"/>
      <w:bookmarkStart w:id="28" w:name="_Toc246996176"/>
      <w:bookmarkStart w:id="29" w:name="_Toc246996919"/>
      <w:bookmarkStart w:id="30" w:name="_Toc247085690"/>
      <w:bookmarkStart w:id="31" w:name="_Toc152042306"/>
      <w:r>
        <w:rPr>
          <w:rFonts w:hint="eastAsia" w:ascii="宋体" w:hAnsi="宋体" w:cs="宋体"/>
        </w:rPr>
        <w:t>第一节 总则</w:t>
      </w:r>
      <w:bookmarkEnd w:id="22"/>
      <w:bookmarkEnd w:id="23"/>
    </w:p>
    <w:p>
      <w:pPr>
        <w:pStyle w:val="6"/>
        <w:rPr>
          <w:rFonts w:ascii="宋体" w:hAnsi="宋体" w:cs="宋体"/>
        </w:rPr>
      </w:pPr>
      <w:r>
        <w:rPr>
          <w:rFonts w:hint="eastAsia" w:ascii="宋体" w:hAnsi="宋体" w:cs="宋体"/>
        </w:rPr>
        <w:t>一、适用范围</w:t>
      </w:r>
    </w:p>
    <w:p>
      <w:pPr>
        <w:ind w:firstLine="480"/>
        <w:rPr>
          <w:rFonts w:ascii="宋体" w:hAnsi="宋体" w:cs="宋体"/>
        </w:rPr>
      </w:pPr>
      <w:r>
        <w:rPr>
          <w:rFonts w:hint="eastAsia" w:ascii="宋体" w:hAnsi="宋体" w:cs="宋体"/>
        </w:rPr>
        <w:t>本招标文件适用于招标公告中所述项目的采购。</w:t>
      </w:r>
    </w:p>
    <w:p>
      <w:pPr>
        <w:ind w:firstLine="480"/>
        <w:rPr>
          <w:rFonts w:ascii="宋体" w:hAnsi="宋体" w:cs="宋体"/>
        </w:rPr>
      </w:pPr>
      <w:r>
        <w:rPr>
          <w:rFonts w:hint="eastAsia" w:ascii="宋体" w:hAnsi="宋体" w:cs="宋体"/>
        </w:rPr>
        <w:t>本招标文件及相应的补充文件、通知等解释权归浙江五石工程咨询有限公司所有。</w:t>
      </w:r>
    </w:p>
    <w:p>
      <w:pPr>
        <w:pStyle w:val="6"/>
        <w:rPr>
          <w:rFonts w:ascii="宋体" w:hAnsi="宋体" w:cs="宋体"/>
        </w:rPr>
      </w:pPr>
      <w:r>
        <w:rPr>
          <w:rFonts w:hint="eastAsia" w:ascii="宋体" w:hAnsi="宋体" w:cs="宋体"/>
        </w:rPr>
        <w:t>二、定义</w:t>
      </w:r>
    </w:p>
    <w:p>
      <w:pPr>
        <w:ind w:firstLine="480"/>
        <w:rPr>
          <w:rFonts w:ascii="宋体" w:hAnsi="宋体" w:cs="宋体"/>
        </w:rPr>
      </w:pPr>
      <w:r>
        <w:rPr>
          <w:rFonts w:hint="eastAsia" w:ascii="宋体" w:hAnsi="宋体" w:cs="宋体"/>
        </w:rPr>
        <w:t>1.“采购人”系指杭州文一教育发展有限公司。</w:t>
      </w:r>
    </w:p>
    <w:p>
      <w:pPr>
        <w:ind w:firstLine="480"/>
        <w:rPr>
          <w:rFonts w:ascii="宋体" w:hAnsi="宋体" w:cs="宋体"/>
        </w:rPr>
      </w:pPr>
      <w:r>
        <w:rPr>
          <w:rFonts w:hint="eastAsia" w:ascii="宋体" w:hAnsi="宋体" w:cs="宋体"/>
        </w:rPr>
        <w:t>2.“代理机构”系组织本次招标的浙江五石工程咨询有限公司。</w:t>
      </w:r>
    </w:p>
    <w:p>
      <w:pPr>
        <w:ind w:firstLine="480"/>
        <w:rPr>
          <w:rFonts w:ascii="宋体" w:hAnsi="宋体" w:cs="宋体"/>
        </w:rPr>
      </w:pPr>
      <w:r>
        <w:rPr>
          <w:rFonts w:hint="eastAsia" w:ascii="宋体" w:hAnsi="宋体" w:cs="宋体"/>
        </w:rPr>
        <w:t>3.“投标方”和“投标人”系指参加本次招标活动符合资格条件的供应商。</w:t>
      </w:r>
    </w:p>
    <w:p>
      <w:pPr>
        <w:ind w:firstLine="480"/>
        <w:rPr>
          <w:rFonts w:ascii="宋体" w:hAnsi="宋体" w:cs="宋体"/>
        </w:rPr>
      </w:pPr>
      <w:r>
        <w:rPr>
          <w:rFonts w:hint="eastAsia" w:ascii="宋体" w:hAnsi="宋体" w:cs="宋体"/>
        </w:rPr>
        <w:t>4.“全权代表”系指参加本次招标活动的授权代表。</w:t>
      </w:r>
    </w:p>
    <w:p>
      <w:pPr>
        <w:ind w:firstLine="480"/>
        <w:rPr>
          <w:rFonts w:ascii="宋体" w:hAnsi="宋体" w:cs="宋体"/>
        </w:rPr>
      </w:pPr>
      <w:r>
        <w:rPr>
          <w:rFonts w:hint="eastAsia" w:ascii="宋体" w:hAnsi="宋体" w:cs="宋体"/>
        </w:rPr>
        <w:t>5.“</w:t>
      </w:r>
      <w:r>
        <w:rPr>
          <w:rFonts w:hint="eastAsia" w:ascii="宋体" w:hAnsi="宋体" w:cs="宋体"/>
          <w:bCs/>
          <w:kern w:val="0"/>
          <w:szCs w:val="21"/>
        </w:rPr>
        <w:t>★</w:t>
      </w:r>
      <w:r>
        <w:rPr>
          <w:rFonts w:hint="eastAsia" w:ascii="宋体" w:hAnsi="宋体" w:cs="宋体"/>
        </w:rPr>
        <w:t>”系指实质性要求条款，投标人应做出实质性响应；“▲”系指重要条款。</w:t>
      </w:r>
    </w:p>
    <w:p>
      <w:pPr>
        <w:pStyle w:val="6"/>
        <w:rPr>
          <w:rFonts w:ascii="宋体" w:hAnsi="宋体" w:cs="宋体"/>
        </w:rPr>
      </w:pPr>
      <w:r>
        <w:rPr>
          <w:rFonts w:hint="eastAsia" w:ascii="宋体" w:hAnsi="宋体" w:cs="宋体"/>
        </w:rPr>
        <w:t>三、合格的投标人</w:t>
      </w:r>
    </w:p>
    <w:p>
      <w:pPr>
        <w:ind w:firstLine="480"/>
        <w:rPr>
          <w:rFonts w:ascii="宋体" w:hAnsi="宋体" w:cs="宋体"/>
          <w:szCs w:val="32"/>
        </w:rPr>
      </w:pPr>
      <w:r>
        <w:rPr>
          <w:rFonts w:hint="eastAsia" w:ascii="宋体" w:hAnsi="宋体" w:cs="宋体"/>
          <w:szCs w:val="32"/>
        </w:rPr>
        <w:t>详见招标公告“投标人资格要求”</w:t>
      </w:r>
    </w:p>
    <w:p>
      <w:pPr>
        <w:pStyle w:val="6"/>
        <w:rPr>
          <w:rFonts w:ascii="宋体" w:hAnsi="宋体" w:cs="宋体"/>
        </w:rPr>
      </w:pPr>
      <w:r>
        <w:rPr>
          <w:rFonts w:hint="eastAsia" w:ascii="宋体" w:hAnsi="宋体" w:cs="宋体"/>
        </w:rPr>
        <w:t>四、投标费用</w:t>
      </w:r>
    </w:p>
    <w:p>
      <w:pPr>
        <w:ind w:firstLine="480"/>
        <w:rPr>
          <w:rFonts w:ascii="宋体" w:hAnsi="宋体" w:cs="宋体"/>
        </w:rPr>
      </w:pPr>
      <w:r>
        <w:rPr>
          <w:rFonts w:hint="eastAsia" w:ascii="宋体" w:hAnsi="宋体" w:cs="宋体"/>
        </w:rPr>
        <w:t>1.无论投标结果如何，投标方自行承担所有与参加投标有关的全部费用。</w:t>
      </w:r>
    </w:p>
    <w:p>
      <w:pPr>
        <w:ind w:firstLine="480"/>
        <w:rPr>
          <w:rFonts w:ascii="宋体" w:hAnsi="宋体" w:cs="宋体"/>
        </w:rPr>
      </w:pPr>
      <w:r>
        <w:rPr>
          <w:rFonts w:hint="eastAsia" w:ascii="宋体" w:hAnsi="宋体" w:cs="宋体"/>
        </w:rPr>
        <w:t>2.中标人在领取中标通知书前，应向招标代理机构交纳招标代理服务费，收费标准见“第一章投标人须知前附表-15”。</w:t>
      </w:r>
    </w:p>
    <w:p>
      <w:pPr>
        <w:pStyle w:val="6"/>
        <w:rPr>
          <w:rFonts w:ascii="宋体" w:hAnsi="宋体" w:cs="宋体"/>
        </w:rPr>
      </w:pPr>
      <w:r>
        <w:rPr>
          <w:rFonts w:hint="eastAsia" w:ascii="宋体" w:hAnsi="宋体" w:cs="宋体"/>
        </w:rPr>
        <w:t>五、转包与分包</w:t>
      </w:r>
    </w:p>
    <w:p>
      <w:pPr>
        <w:ind w:firstLine="480"/>
        <w:rPr>
          <w:rFonts w:ascii="宋体" w:hAnsi="宋体" w:cs="宋体"/>
        </w:rPr>
      </w:pPr>
      <w:r>
        <w:rPr>
          <w:rFonts w:hint="eastAsia" w:ascii="宋体" w:hAnsi="宋体" w:cs="宋体"/>
        </w:rPr>
        <w:t>1.本项目不允许转包；</w:t>
      </w:r>
    </w:p>
    <w:p>
      <w:pPr>
        <w:ind w:firstLine="480"/>
        <w:rPr>
          <w:rFonts w:ascii="宋体" w:hAnsi="宋体" w:cs="宋体"/>
        </w:rPr>
      </w:pPr>
      <w:r>
        <w:rPr>
          <w:rFonts w:hint="eastAsia" w:ascii="宋体" w:hAnsi="宋体" w:cs="宋体"/>
        </w:rPr>
        <w:t>2.投标人根据招标文件的规定和采购项目的实际情况，拟在中标后将中标项目的非主体、非关键性工作分包的，应当在投标文件中载明分包承担主体，分包承担主体应当具备相应资质条件且不得再次分包。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
        <w:rPr>
          <w:rFonts w:ascii="宋体" w:hAnsi="宋体" w:cs="宋体"/>
        </w:rPr>
      </w:pPr>
      <w:r>
        <w:rPr>
          <w:rFonts w:hint="eastAsia" w:ascii="宋体" w:hAnsi="宋体" w:cs="宋体"/>
        </w:rPr>
        <w:t>六、特别说明</w:t>
      </w:r>
    </w:p>
    <w:p>
      <w:pPr>
        <w:ind w:firstLine="480"/>
        <w:rPr>
          <w:rFonts w:ascii="宋体" w:hAnsi="宋体" w:cs="宋体"/>
        </w:rPr>
      </w:pPr>
      <w:r>
        <w:rPr>
          <w:rFonts w:hint="eastAsia" w:ascii="宋体" w:hAnsi="宋体" w:cs="宋体"/>
        </w:rPr>
        <w:t>1.投标人应仔细阅读招标文件的所有内容，按照招标文件的要求提交投标文件，并对所提供的全部资料的真实性承担法律责任。</w:t>
      </w:r>
    </w:p>
    <w:p>
      <w:pPr>
        <w:ind w:firstLine="480"/>
        <w:rPr>
          <w:rFonts w:ascii="宋体" w:hAnsi="宋体" w:cs="宋体"/>
        </w:rPr>
      </w:pPr>
      <w:r>
        <w:rPr>
          <w:rFonts w:hint="eastAsia" w:ascii="宋体" w:hAnsi="宋体" w:cs="宋体"/>
        </w:rPr>
        <w:t>2.单位负责人为同一人或者存在直接控股、管理关系的不同供应商，不得参加同一合同项下的采购活动。</w:t>
      </w:r>
    </w:p>
    <w:p>
      <w:pPr>
        <w:ind w:firstLine="480"/>
        <w:rPr>
          <w:rFonts w:ascii="宋体" w:hAnsi="宋体" w:cs="宋体"/>
        </w:rPr>
      </w:pPr>
      <w:r>
        <w:rPr>
          <w:rFonts w:hint="eastAsia" w:ascii="宋体" w:hAnsi="宋体" w:cs="宋体"/>
        </w:rPr>
        <w:t>3.为采购项目提供整体设计、规范编制或者项目管理、监理、检测等服务的供应商，不得再参加该采购项目的其他采购活动。</w:t>
      </w:r>
    </w:p>
    <w:p>
      <w:pPr>
        <w:ind w:firstLine="480"/>
        <w:rPr>
          <w:rFonts w:ascii="宋体" w:hAnsi="宋体" w:cs="宋体"/>
        </w:rPr>
      </w:pPr>
      <w:r>
        <w:rPr>
          <w:rFonts w:hint="eastAsia" w:ascii="宋体" w:hAnsi="宋体" w:cs="宋体"/>
        </w:rPr>
        <w:t>4.关于要求原厂商授权的说明</w:t>
      </w:r>
    </w:p>
    <w:p>
      <w:pPr>
        <w:ind w:firstLine="480"/>
        <w:rPr>
          <w:rFonts w:ascii="宋体" w:hAnsi="宋体" w:cs="宋体"/>
        </w:rPr>
      </w:pPr>
      <w:r>
        <w:rPr>
          <w:rFonts w:hint="eastAsia" w:ascii="宋体" w:hAnsi="宋体" w:cs="宋体"/>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szCs w:val="32"/>
        </w:rPr>
      </w:pPr>
    </w:p>
    <w:p>
      <w:pPr>
        <w:pStyle w:val="2"/>
        <w:rPr>
          <w:color w:val="auto"/>
        </w:rPr>
      </w:pPr>
    </w:p>
    <w:p>
      <w:pPr>
        <w:pStyle w:val="5"/>
        <w:jc w:val="center"/>
        <w:rPr>
          <w:rFonts w:ascii="宋体" w:hAnsi="宋体" w:cs="宋体"/>
        </w:rPr>
      </w:pPr>
      <w:bookmarkStart w:id="32" w:name="_Toc21367"/>
      <w:bookmarkStart w:id="33" w:name="_Toc4029"/>
      <w:r>
        <w:rPr>
          <w:rFonts w:hint="eastAsia" w:ascii="宋体" w:hAnsi="宋体" w:cs="宋体"/>
        </w:rPr>
        <w:t>第二节 招标文件</w:t>
      </w:r>
      <w:bookmarkEnd w:id="32"/>
      <w:bookmarkEnd w:id="33"/>
    </w:p>
    <w:p>
      <w:pPr>
        <w:ind w:firstLine="480"/>
        <w:rPr>
          <w:rFonts w:ascii="宋体" w:hAnsi="宋体" w:cs="宋体"/>
        </w:rPr>
      </w:pPr>
      <w:r>
        <w:rPr>
          <w:rFonts w:hint="eastAsia" w:ascii="宋体" w:hAnsi="宋体" w:cs="宋体"/>
        </w:rPr>
        <w:t>1.招标文件由招标文件总目录所列内容组成。</w:t>
      </w:r>
    </w:p>
    <w:p>
      <w:pPr>
        <w:ind w:firstLine="480"/>
        <w:rPr>
          <w:rFonts w:ascii="宋体" w:hAnsi="宋体" w:cs="宋体"/>
        </w:rPr>
      </w:pPr>
      <w:r>
        <w:rPr>
          <w:rFonts w:hint="eastAsia" w:ascii="宋体" w:hAnsi="宋体" w:cs="宋体"/>
        </w:rPr>
        <w:t>2.投标方应详细阅读招标文件的全部内容。不按招标文件的要求提供的投标文件和资料，则可能被视为无效标而导致投标被拒绝。</w:t>
      </w:r>
    </w:p>
    <w:p>
      <w:pPr>
        <w:ind w:firstLine="480"/>
        <w:rPr>
          <w:rFonts w:ascii="宋体" w:hAnsi="宋体" w:cs="宋体"/>
        </w:rPr>
      </w:pPr>
      <w:r>
        <w:rPr>
          <w:rFonts w:hint="eastAsia" w:ascii="宋体" w:hAnsi="宋体" w:cs="宋体"/>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ascii="宋体" w:hAnsi="宋体" w:cs="宋体"/>
        </w:rPr>
      </w:pPr>
      <w:r>
        <w:rPr>
          <w:rFonts w:hint="eastAsia" w:ascii="宋体" w:hAnsi="宋体" w:cs="宋体"/>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ascii="宋体" w:hAnsi="宋体" w:cs="宋体"/>
        </w:rPr>
      </w:pPr>
      <w:r>
        <w:rPr>
          <w:rFonts w:hint="eastAsia" w:ascii="宋体" w:hAnsi="宋体" w:cs="宋体"/>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ascii="宋体" w:hAnsi="宋体" w:cs="宋体"/>
        </w:rPr>
      </w:pPr>
      <w:r>
        <w:rPr>
          <w:rFonts w:hint="eastAsia" w:ascii="宋体" w:hAnsi="宋体" w:cs="宋体"/>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ascii="宋体" w:hAnsi="宋体" w:cs="宋体"/>
        </w:rPr>
      </w:pPr>
      <w:r>
        <w:rPr>
          <w:rFonts w:hint="eastAsia" w:ascii="宋体" w:hAnsi="宋体" w:cs="宋体"/>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5"/>
        <w:jc w:val="center"/>
        <w:rPr>
          <w:rFonts w:ascii="宋体" w:hAnsi="宋体" w:cs="宋体"/>
        </w:rPr>
      </w:pPr>
      <w:bookmarkStart w:id="34" w:name="_Toc1096"/>
      <w:bookmarkStart w:id="35" w:name="_Toc82873324"/>
      <w:bookmarkStart w:id="36" w:name="_Toc25674"/>
      <w:bookmarkStart w:id="37" w:name="_Toc82338241"/>
      <w:bookmarkStart w:id="38" w:name="_Toc450840075"/>
      <w:r>
        <w:rPr>
          <w:rFonts w:hint="eastAsia" w:ascii="宋体" w:hAnsi="宋体" w:cs="宋体"/>
        </w:rPr>
        <w:t>第三节 投标文件</w:t>
      </w:r>
      <w:bookmarkEnd w:id="34"/>
      <w:bookmarkEnd w:id="35"/>
      <w:bookmarkEnd w:id="36"/>
      <w:bookmarkEnd w:id="37"/>
      <w:bookmarkEnd w:id="38"/>
    </w:p>
    <w:p>
      <w:pPr>
        <w:pStyle w:val="6"/>
        <w:rPr>
          <w:rFonts w:ascii="宋体" w:hAnsi="宋体" w:cs="宋体"/>
        </w:rPr>
      </w:pPr>
      <w:r>
        <w:rPr>
          <w:rFonts w:hint="eastAsia" w:ascii="宋体" w:hAnsi="宋体" w:cs="宋体"/>
        </w:rPr>
        <w:t>一、投标文件语言和计量单位</w:t>
      </w:r>
    </w:p>
    <w:p>
      <w:pPr>
        <w:ind w:firstLine="480"/>
        <w:rPr>
          <w:rFonts w:ascii="宋体" w:hAnsi="宋体" w:cs="宋体"/>
        </w:rPr>
      </w:pPr>
      <w:r>
        <w:rPr>
          <w:rFonts w:hint="eastAsia" w:ascii="宋体" w:hAnsi="宋体" w:cs="宋体"/>
        </w:rPr>
        <w:t>1.投标文件应用中文书写。投标文件中所附或所引用的原件不是中文时，应附中文译本。</w:t>
      </w:r>
    </w:p>
    <w:p>
      <w:pPr>
        <w:ind w:firstLine="480"/>
        <w:rPr>
          <w:rFonts w:ascii="宋体" w:hAnsi="宋体" w:cs="宋体"/>
        </w:rPr>
      </w:pPr>
      <w:r>
        <w:rPr>
          <w:rFonts w:hint="eastAsia" w:ascii="宋体" w:hAnsi="宋体" w:cs="宋体"/>
        </w:rPr>
        <w:t>2.投标文件中所使用的计量单位，除招标文件中有特殊要求外，应采用国家法定计量单位。</w:t>
      </w:r>
    </w:p>
    <w:p>
      <w:pPr>
        <w:pStyle w:val="6"/>
        <w:rPr>
          <w:rFonts w:ascii="宋体" w:hAnsi="宋体" w:cs="宋体"/>
        </w:rPr>
      </w:pPr>
      <w:r>
        <w:rPr>
          <w:rFonts w:hint="eastAsia" w:ascii="宋体" w:hAnsi="宋体" w:cs="宋体"/>
        </w:rPr>
        <w:t>二、投标文件的组成（资格证明文件、报价文件和商务技术文件三部分组成）：</w:t>
      </w:r>
    </w:p>
    <w:p>
      <w:pPr>
        <w:ind w:firstLine="0" w:firstLineChars="0"/>
        <w:rPr>
          <w:rFonts w:ascii="宋体" w:hAnsi="宋体" w:cs="宋体"/>
          <w:b/>
          <w:bCs/>
        </w:rPr>
      </w:pPr>
      <w:r>
        <w:rPr>
          <w:rFonts w:hint="eastAsia" w:ascii="宋体" w:hAnsi="宋体" w:cs="宋体"/>
          <w:b/>
          <w:bCs/>
        </w:rPr>
        <w:t>（一）资格证明文件（资格审查要求的资格证明材料，且均需要加盖公章）</w:t>
      </w:r>
    </w:p>
    <w:p>
      <w:pPr>
        <w:ind w:firstLine="480"/>
        <w:rPr>
          <w:rFonts w:ascii="宋体" w:hAnsi="宋体" w:cs="宋体"/>
        </w:rPr>
      </w:pPr>
      <w:r>
        <w:rPr>
          <w:rFonts w:hint="eastAsia" w:ascii="宋体" w:hAnsi="宋体" w:cs="宋体"/>
        </w:rPr>
        <w:t>1.提供有效的经营执照复印件并加盖公司公章；事业单位的，则提供有效的《事业单位法人证书》副本复印件并加盖单位公章；自然人的，则提供有效的身份证复印件并签字；</w:t>
      </w:r>
    </w:p>
    <w:p>
      <w:pPr>
        <w:ind w:firstLine="480"/>
        <w:rPr>
          <w:rFonts w:ascii="宋体" w:hAnsi="宋体" w:cs="宋体"/>
        </w:rPr>
      </w:pPr>
      <w:r>
        <w:rPr>
          <w:rFonts w:hint="eastAsia" w:ascii="宋体" w:hAnsi="宋体" w:cs="宋体"/>
        </w:rPr>
        <w:t>2.</w:t>
      </w:r>
      <w:r>
        <w:rPr>
          <w:rFonts w:hint="eastAsia" w:ascii="宋体" w:hAnsi="宋体"/>
          <w:szCs w:val="32"/>
        </w:rPr>
        <w:t>提供有效的依法缴纳税收证明（完税凭证或税务部门出具的证明，新成立单位出具银行资信证明）；（近6个月任意一个月）</w:t>
      </w:r>
      <w:r>
        <w:rPr>
          <w:rFonts w:hint="eastAsia" w:ascii="宋体" w:hAnsi="宋体" w:cs="宋体"/>
        </w:rPr>
        <w:t>；</w:t>
      </w:r>
    </w:p>
    <w:p>
      <w:pPr>
        <w:ind w:firstLine="480"/>
        <w:rPr>
          <w:rFonts w:ascii="宋体" w:hAnsi="宋体" w:cs="宋体"/>
        </w:rPr>
      </w:pPr>
      <w:r>
        <w:rPr>
          <w:rFonts w:hint="eastAsia" w:ascii="宋体" w:hAnsi="宋体" w:cs="宋体"/>
        </w:rPr>
        <w:t>3.</w:t>
      </w:r>
      <w:r>
        <w:rPr>
          <w:rFonts w:hint="eastAsia" w:ascii="宋体" w:hAnsi="宋体"/>
          <w:szCs w:val="32"/>
        </w:rPr>
        <w:t>提供有效的依法缴纳社会保障资金证明（缴纳凭证或人社部门出具的证明）；（近6个月任意一个月）</w:t>
      </w:r>
      <w:r>
        <w:rPr>
          <w:rFonts w:hint="eastAsia" w:ascii="宋体" w:hAnsi="宋体" w:cs="宋体"/>
        </w:rPr>
        <w:t>；</w:t>
      </w:r>
    </w:p>
    <w:p>
      <w:pPr>
        <w:ind w:firstLine="480"/>
        <w:rPr>
          <w:rFonts w:ascii="宋体" w:hAnsi="宋体" w:cs="宋体"/>
        </w:rPr>
      </w:pPr>
      <w:r>
        <w:rPr>
          <w:rFonts w:hint="eastAsia" w:ascii="宋体" w:hAnsi="宋体" w:cs="宋体"/>
        </w:rPr>
        <w:t>4.投标前三年无重大违法记录声明函（格式自拟）；</w:t>
      </w:r>
    </w:p>
    <w:p>
      <w:pPr>
        <w:ind w:firstLine="480"/>
        <w:rPr>
          <w:rFonts w:ascii="宋体" w:hAnsi="宋体" w:cs="宋体"/>
        </w:rPr>
      </w:pPr>
      <w:r>
        <w:rPr>
          <w:rFonts w:hint="eastAsia" w:ascii="宋体" w:hAnsi="宋体" w:cs="宋体"/>
        </w:rPr>
        <w:t>5.投标保证金(提供投标保证金缴纳凭证）；</w:t>
      </w:r>
    </w:p>
    <w:p>
      <w:pPr>
        <w:ind w:firstLine="480"/>
        <w:rPr>
          <w:rFonts w:ascii="宋体" w:hAnsi="宋体" w:cs="宋体"/>
        </w:rPr>
      </w:pPr>
      <w:r>
        <w:rPr>
          <w:rFonts w:hint="eastAsia" w:ascii="宋体" w:hAnsi="宋体" w:cs="宋体"/>
        </w:rPr>
        <w:t>6.信用记录：投标人在投标文件中提供投标截止前三个工作日的查询信息网站截图：查询渠道：“信用中国”（www.creditchina.gov.cn）、“中国政府采购网”（www.ccgp.gov.cn），最终审查以代理机构在投标截止前一个工作日查询的最新信息为准；</w:t>
      </w:r>
    </w:p>
    <w:p>
      <w:pPr>
        <w:ind w:firstLine="480"/>
        <w:rPr>
          <w:rFonts w:ascii="宋体" w:hAnsi="宋体" w:cs="宋体"/>
        </w:rPr>
      </w:pPr>
      <w:r>
        <w:rPr>
          <w:rFonts w:hint="eastAsia" w:ascii="宋体" w:hAnsi="宋体" w:cs="宋体"/>
        </w:rPr>
        <w:t>7.特定资格要求证明文件。</w:t>
      </w:r>
    </w:p>
    <w:p>
      <w:pPr>
        <w:ind w:firstLine="480"/>
        <w:rPr>
          <w:rFonts w:ascii="宋体" w:hAnsi="宋体" w:cs="宋体"/>
        </w:rPr>
      </w:pPr>
      <w:r>
        <w:rPr>
          <w:rFonts w:hint="eastAsia" w:ascii="宋体" w:hAnsi="宋体" w:cs="宋体"/>
        </w:rPr>
        <w:t>8.法定代表人证明书，法定代表人授权书（见附件）（法定代表人参加投标的无须提供）、授权委托人身份证复印件、授权委托人社保证明（被委托人必须为本单位在职员工，并提供至少开标前6个月任1个月的社保证明）；本项不作为资格证明文件审查内容。</w:t>
      </w:r>
    </w:p>
    <w:p>
      <w:pPr>
        <w:ind w:firstLine="480"/>
        <w:rPr>
          <w:rFonts w:ascii="宋体" w:hAnsi="宋体" w:cs="宋体"/>
        </w:rPr>
      </w:pPr>
    </w:p>
    <w:p>
      <w:pPr>
        <w:ind w:firstLine="0" w:firstLineChars="0"/>
        <w:rPr>
          <w:rFonts w:ascii="宋体" w:hAnsi="宋体" w:cs="宋体"/>
          <w:szCs w:val="32"/>
        </w:rPr>
      </w:pPr>
      <w:r>
        <w:rPr>
          <w:rFonts w:hint="eastAsia" w:ascii="宋体" w:hAnsi="宋体" w:cs="宋体"/>
          <w:b/>
        </w:rPr>
        <w:t>（二）报价文件</w:t>
      </w:r>
      <w:r>
        <w:rPr>
          <w:rFonts w:hint="eastAsia" w:ascii="宋体" w:hAnsi="宋体" w:cs="宋体"/>
          <w:szCs w:val="32"/>
        </w:rPr>
        <w:t>：按A4幅面，统一格式填写、编码、装订成册，包括：</w:t>
      </w:r>
    </w:p>
    <w:p>
      <w:pPr>
        <w:ind w:firstLine="480"/>
        <w:rPr>
          <w:rFonts w:ascii="宋体" w:hAnsi="宋体" w:cs="宋体"/>
        </w:rPr>
      </w:pPr>
      <w:r>
        <w:rPr>
          <w:rFonts w:hint="eastAsia" w:ascii="宋体" w:hAnsi="宋体" w:cs="宋体"/>
        </w:rPr>
        <w:t>1.投标函；</w:t>
      </w:r>
    </w:p>
    <w:p>
      <w:pPr>
        <w:ind w:firstLine="480"/>
        <w:rPr>
          <w:rFonts w:ascii="宋体" w:hAnsi="宋体" w:cs="宋体"/>
        </w:rPr>
      </w:pPr>
      <w:r>
        <w:rPr>
          <w:rFonts w:hint="eastAsia" w:ascii="宋体" w:hAnsi="宋体" w:cs="宋体"/>
        </w:rPr>
        <w:t>2.开标一览表；</w:t>
      </w:r>
    </w:p>
    <w:p>
      <w:pPr>
        <w:ind w:firstLine="480"/>
        <w:rPr>
          <w:rFonts w:ascii="宋体" w:hAnsi="宋体" w:cs="宋体"/>
        </w:rPr>
      </w:pPr>
      <w:r>
        <w:rPr>
          <w:rFonts w:hint="eastAsia" w:ascii="宋体" w:hAnsi="宋体" w:cs="宋体"/>
        </w:rPr>
        <w:t>3.效益分析表；</w:t>
      </w:r>
    </w:p>
    <w:p>
      <w:pPr>
        <w:ind w:firstLine="480"/>
        <w:rPr>
          <w:rFonts w:ascii="宋体" w:hAnsi="宋体" w:cs="宋体"/>
        </w:rPr>
      </w:pPr>
      <w:r>
        <w:rPr>
          <w:rFonts w:hint="eastAsia" w:ascii="宋体" w:hAnsi="宋体" w:cs="宋体"/>
        </w:rPr>
        <w:t>4.投标方认为需要的其他文件资料。</w:t>
      </w:r>
    </w:p>
    <w:p>
      <w:pPr>
        <w:ind w:firstLine="0" w:firstLineChars="0"/>
        <w:rPr>
          <w:rFonts w:ascii="宋体" w:hAnsi="宋体" w:cs="宋体"/>
          <w:b/>
          <w:bCs/>
          <w:szCs w:val="32"/>
        </w:rPr>
      </w:pPr>
      <w:r>
        <w:rPr>
          <w:rFonts w:hint="eastAsia" w:ascii="宋体" w:hAnsi="宋体" w:cs="宋体"/>
          <w:b/>
          <w:bCs/>
          <w:szCs w:val="32"/>
        </w:rPr>
        <w:t>（三）商务技术文件</w:t>
      </w:r>
    </w:p>
    <w:p>
      <w:pPr>
        <w:ind w:firstLine="480"/>
        <w:rPr>
          <w:rFonts w:ascii="宋体" w:hAnsi="宋体" w:cs="宋体"/>
          <w:szCs w:val="32"/>
        </w:rPr>
      </w:pPr>
      <w:r>
        <w:rPr>
          <w:rFonts w:hint="eastAsia" w:ascii="宋体" w:hAnsi="宋体" w:cs="宋体"/>
          <w:szCs w:val="32"/>
        </w:rPr>
        <w:t>（提供相关证明文件复印件，均须加盖公章）</w:t>
      </w:r>
    </w:p>
    <w:p>
      <w:pPr>
        <w:ind w:firstLine="482"/>
        <w:rPr>
          <w:rFonts w:ascii="宋体" w:hAnsi="宋体" w:cs="宋体"/>
          <w:b/>
        </w:rPr>
      </w:pPr>
      <w:r>
        <w:rPr>
          <w:rFonts w:hint="eastAsia" w:ascii="宋体" w:hAnsi="宋体" w:cs="宋体"/>
          <w:b/>
        </w:rPr>
        <w:t>1.商务部分</w:t>
      </w:r>
    </w:p>
    <w:p>
      <w:pPr>
        <w:ind w:firstLine="480"/>
        <w:rPr>
          <w:rFonts w:ascii="宋体" w:hAnsi="宋体" w:cs="宋体"/>
        </w:rPr>
      </w:pPr>
      <w:r>
        <w:rPr>
          <w:rFonts w:hint="eastAsia" w:ascii="宋体" w:hAnsi="宋体" w:cs="宋体"/>
        </w:rPr>
        <w:t>（1）资信技术标评分索引表</w:t>
      </w:r>
    </w:p>
    <w:p>
      <w:pPr>
        <w:ind w:firstLine="480"/>
        <w:rPr>
          <w:rFonts w:ascii="宋体" w:hAnsi="宋体" w:cs="宋体"/>
        </w:rPr>
      </w:pPr>
      <w:r>
        <w:rPr>
          <w:rFonts w:hint="eastAsia" w:ascii="宋体" w:hAnsi="宋体" w:cs="宋体"/>
        </w:rPr>
        <w:t>（2）</w:t>
      </w:r>
      <w:r>
        <w:rPr>
          <w:rFonts w:hint="eastAsia" w:ascii="宋体" w:hAnsi="宋体" w:cs="宋体"/>
          <w:szCs w:val="32"/>
        </w:rPr>
        <w:t>提供有效的经营执照复印件并加盖公司公章</w:t>
      </w:r>
      <w:r>
        <w:rPr>
          <w:rFonts w:hint="eastAsia" w:ascii="宋体" w:hAnsi="宋体" w:cs="宋体"/>
        </w:rPr>
        <w:t>；质量管理体系（如有）、环境管理体系（如有）、职业健康及安全管理体系（如有）等三体系认证证书；资质证书复印件（按照资格条件要求提供，如有）、相关资质证明文</w:t>
      </w:r>
      <w:r>
        <w:rPr>
          <w:rFonts w:hint="eastAsia" w:ascii="宋体" w:hAnsi="宋体" w:cs="宋体"/>
          <w:szCs w:val="32"/>
        </w:rPr>
        <w:t>并加盖公司公章</w:t>
      </w:r>
      <w:r>
        <w:rPr>
          <w:rFonts w:hint="eastAsia" w:ascii="宋体" w:hAnsi="宋体" w:cs="宋体"/>
        </w:rPr>
        <w:t>；</w:t>
      </w:r>
    </w:p>
    <w:p>
      <w:pPr>
        <w:ind w:firstLine="480"/>
        <w:rPr>
          <w:rFonts w:ascii="宋体" w:hAnsi="宋体" w:cs="宋体"/>
        </w:rPr>
      </w:pPr>
      <w:r>
        <w:rPr>
          <w:rFonts w:hint="eastAsia" w:ascii="宋体" w:hAnsi="宋体" w:cs="宋体"/>
        </w:rPr>
        <w:t>（3）法定代表人的身份证和法定代表人授权委托书（投标人的代表若为非法定代表人的，必须提交法定代表人授权书；身份证复印件、授权委托人社保证明（至少开标前三个月任1个月的社保证明）；</w:t>
      </w:r>
    </w:p>
    <w:p>
      <w:pPr>
        <w:ind w:firstLine="480"/>
        <w:rPr>
          <w:rFonts w:ascii="宋体" w:hAnsi="宋体" w:cs="宋体"/>
        </w:rPr>
      </w:pPr>
      <w:r>
        <w:rPr>
          <w:rFonts w:hint="eastAsia" w:ascii="宋体" w:hAnsi="宋体" w:cs="宋体"/>
        </w:rPr>
        <w:t>（4）2017-2019年财务报表（原则上需经过审计的财务报表，含“四表一注”的资产负债表、利润表、现金流量表、所有者权益变动表及其附注）；</w:t>
      </w:r>
    </w:p>
    <w:p>
      <w:pPr>
        <w:ind w:firstLine="480"/>
        <w:rPr>
          <w:rFonts w:ascii="宋体" w:hAnsi="宋体" w:cs="宋体"/>
        </w:rPr>
      </w:pPr>
      <w:r>
        <w:rPr>
          <w:rFonts w:hint="eastAsia" w:ascii="宋体" w:hAnsi="宋体" w:cs="宋体"/>
        </w:rPr>
        <w:t>（5）投标声明书（格式见附件）</w:t>
      </w:r>
    </w:p>
    <w:p>
      <w:pPr>
        <w:ind w:firstLine="480"/>
        <w:rPr>
          <w:rFonts w:ascii="宋体" w:hAnsi="宋体" w:cs="宋体"/>
        </w:rPr>
      </w:pPr>
      <w:r>
        <w:rPr>
          <w:rFonts w:hint="eastAsia" w:ascii="宋体" w:hAnsi="宋体" w:cs="宋体"/>
        </w:rPr>
        <w:t>（6）廉政承诺书（格式见附件）</w:t>
      </w:r>
    </w:p>
    <w:p>
      <w:pPr>
        <w:ind w:firstLine="480"/>
        <w:rPr>
          <w:rFonts w:ascii="宋体" w:hAnsi="宋体" w:cs="宋体"/>
        </w:rPr>
      </w:pPr>
      <w:r>
        <w:rPr>
          <w:rFonts w:hint="eastAsia" w:ascii="宋体" w:hAnsi="宋体" w:cs="宋体"/>
        </w:rPr>
        <w:t>（7）投标方情况表（格式见附件）</w:t>
      </w:r>
    </w:p>
    <w:p>
      <w:pPr>
        <w:ind w:firstLine="480"/>
        <w:rPr>
          <w:rFonts w:ascii="宋体" w:hAnsi="宋体" w:cs="宋体"/>
        </w:rPr>
      </w:pPr>
      <w:r>
        <w:rPr>
          <w:rFonts w:hint="eastAsia" w:ascii="宋体" w:hAnsi="宋体" w:cs="宋体"/>
        </w:rPr>
        <w:t>（8）同类项目实施情况一览表：2017年1月（以合同签订时间为准）相关成功案例和业绩证明（要求提供有关情况，包括：项目名称、项目基本内容、业主名称、联系人及电话，项目金额、实施日期等，格式见附件）</w:t>
      </w:r>
    </w:p>
    <w:p>
      <w:pPr>
        <w:ind w:firstLine="482"/>
        <w:rPr>
          <w:rFonts w:ascii="宋体" w:hAnsi="宋体" w:cs="宋体"/>
          <w:szCs w:val="32"/>
        </w:rPr>
      </w:pPr>
      <w:r>
        <w:rPr>
          <w:rFonts w:hint="eastAsia" w:ascii="宋体" w:hAnsi="宋体" w:cs="宋体"/>
          <w:b/>
        </w:rPr>
        <w:t>2.技术部分</w:t>
      </w:r>
    </w:p>
    <w:p>
      <w:pPr>
        <w:ind w:firstLine="480"/>
        <w:rPr>
          <w:rFonts w:ascii="宋体" w:hAnsi="宋体" w:cs="宋体"/>
        </w:rPr>
      </w:pPr>
      <w:r>
        <w:rPr>
          <w:rFonts w:hint="eastAsia" w:ascii="宋体" w:hAnsi="宋体" w:cs="宋体"/>
        </w:rPr>
        <w:t>（1）采购需求</w:t>
      </w:r>
      <w:r>
        <w:rPr>
          <w:rFonts w:ascii="宋体" w:hAnsi="宋体" w:cs="宋体"/>
        </w:rPr>
        <w:t>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rPr>
        <w:t>具体章节及页码</w:t>
      </w:r>
      <w:r>
        <w:rPr>
          <w:rFonts w:ascii="宋体" w:hAnsi="宋体" w:cs="宋体"/>
        </w:rPr>
        <w:t>。任何含糊不清的表示对评标结果的影响将是投标人的责任</w:t>
      </w:r>
    </w:p>
    <w:p>
      <w:pPr>
        <w:ind w:firstLine="480"/>
        <w:rPr>
          <w:rFonts w:ascii="宋体" w:hAnsi="宋体" w:cs="宋体"/>
        </w:rPr>
      </w:pPr>
      <w:r>
        <w:rPr>
          <w:rFonts w:hint="eastAsia" w:ascii="宋体" w:hAnsi="宋体" w:cs="宋体"/>
        </w:rPr>
        <w:t>（2）入住品牌</w:t>
      </w:r>
    </w:p>
    <w:p>
      <w:pPr>
        <w:ind w:firstLine="480"/>
        <w:rPr>
          <w:rFonts w:ascii="宋体" w:hAnsi="宋体" w:cs="宋体"/>
        </w:rPr>
      </w:pPr>
      <w:r>
        <w:rPr>
          <w:rFonts w:hint="eastAsia" w:ascii="宋体" w:hAnsi="宋体" w:cs="宋体"/>
        </w:rPr>
        <w:t>（3）项目策划，经营方案，装修投入，人员投入</w:t>
      </w:r>
    </w:p>
    <w:p>
      <w:pPr>
        <w:ind w:firstLine="480"/>
        <w:rPr>
          <w:rFonts w:ascii="宋体" w:hAnsi="宋体" w:cs="宋体"/>
        </w:rPr>
      </w:pPr>
      <w:r>
        <w:rPr>
          <w:rFonts w:hint="eastAsia" w:ascii="宋体" w:hAnsi="宋体" w:cs="宋体"/>
        </w:rPr>
        <w:t>（4）服务承诺</w:t>
      </w:r>
    </w:p>
    <w:p>
      <w:pPr>
        <w:ind w:firstLine="480"/>
        <w:rPr>
          <w:rFonts w:ascii="宋体" w:hAnsi="宋体" w:cs="宋体"/>
        </w:rPr>
      </w:pPr>
      <w:r>
        <w:rPr>
          <w:rFonts w:hint="eastAsia" w:ascii="宋体" w:hAnsi="宋体" w:cs="宋体"/>
        </w:rPr>
        <w:t>（5）安全承诺</w:t>
      </w:r>
    </w:p>
    <w:p>
      <w:pPr>
        <w:ind w:firstLine="480"/>
        <w:rPr>
          <w:rFonts w:ascii="宋体" w:hAnsi="宋体" w:cs="宋体"/>
        </w:rPr>
      </w:pPr>
      <w:r>
        <w:rPr>
          <w:rFonts w:hint="eastAsia" w:ascii="宋体" w:hAnsi="宋体" w:cs="宋体"/>
        </w:rPr>
        <w:t>（5）其它本招标文件评分表要求提供的材料或投标人认为需要的其他技术文件资料或说明。（格式自拟）</w:t>
      </w:r>
    </w:p>
    <w:p>
      <w:pPr>
        <w:pStyle w:val="3"/>
      </w:pPr>
    </w:p>
    <w:p>
      <w:pPr>
        <w:pStyle w:val="6"/>
        <w:rPr>
          <w:rFonts w:ascii="宋体" w:hAnsi="宋体" w:cs="宋体"/>
        </w:rPr>
      </w:pPr>
      <w:r>
        <w:rPr>
          <w:rFonts w:hint="eastAsia" w:ascii="宋体" w:hAnsi="宋体" w:cs="宋体"/>
        </w:rPr>
        <w:t>三、投标报价</w:t>
      </w:r>
    </w:p>
    <w:p>
      <w:pPr>
        <w:ind w:firstLine="480"/>
        <w:rPr>
          <w:rFonts w:ascii="宋体" w:hAnsi="宋体" w:cs="宋体"/>
        </w:rPr>
      </w:pPr>
      <w:r>
        <w:rPr>
          <w:rFonts w:hint="eastAsia" w:ascii="宋体" w:hAnsi="宋体" w:cs="宋体"/>
        </w:rPr>
        <w:t>1.投标报价是指一次性报出不得更改的价格；</w:t>
      </w:r>
    </w:p>
    <w:p>
      <w:pPr>
        <w:ind w:firstLine="480"/>
        <w:rPr>
          <w:rFonts w:ascii="宋体" w:hAnsi="宋体" w:cs="宋体"/>
        </w:rPr>
      </w:pPr>
      <w:r>
        <w:rPr>
          <w:rFonts w:hint="eastAsia" w:ascii="宋体" w:hAnsi="宋体" w:cs="宋体"/>
        </w:rPr>
        <w:t>2.投标报价是履行合同的最终价格，将人工费、材料费、机械费、管理费、税金、利润、直至达到使用要求及质量标准、质保期服务所需的全部费用及招标代理服务费均包含在总价之中。</w:t>
      </w:r>
    </w:p>
    <w:p>
      <w:pPr>
        <w:pStyle w:val="6"/>
        <w:rPr>
          <w:rFonts w:ascii="宋体" w:hAnsi="宋体" w:cs="宋体"/>
        </w:rPr>
      </w:pPr>
      <w:r>
        <w:rPr>
          <w:rFonts w:hint="eastAsia" w:ascii="宋体" w:hAnsi="宋体" w:cs="宋体"/>
        </w:rPr>
        <w:t>四、投标保证金</w:t>
      </w:r>
    </w:p>
    <w:p>
      <w:pPr>
        <w:ind w:firstLine="480"/>
        <w:rPr>
          <w:rFonts w:ascii="宋体" w:hAnsi="宋体" w:cs="宋体"/>
        </w:rPr>
      </w:pPr>
      <w:r>
        <w:rPr>
          <w:rFonts w:hint="eastAsia" w:ascii="宋体" w:hAnsi="宋体" w:cs="宋体"/>
        </w:rPr>
        <w:t>1.投标方应按规定提供投标保证金。</w:t>
      </w:r>
    </w:p>
    <w:p>
      <w:pPr>
        <w:ind w:firstLine="480"/>
        <w:rPr>
          <w:rFonts w:ascii="宋体" w:hAnsi="宋体" w:cs="宋体"/>
        </w:rPr>
      </w:pPr>
      <w:r>
        <w:rPr>
          <w:rFonts w:hint="eastAsia" w:ascii="宋体" w:hAnsi="宋体" w:cs="宋体"/>
        </w:rPr>
        <w:t>2.投标保证金应采用形式为：银行汇票、电汇，而不接受其他形式的保证金；汇款人名称应当与投标方的名称相一致。</w:t>
      </w:r>
    </w:p>
    <w:p>
      <w:pPr>
        <w:ind w:firstLine="480"/>
        <w:rPr>
          <w:rFonts w:ascii="宋体" w:hAnsi="宋体" w:cs="宋体"/>
        </w:rPr>
      </w:pPr>
      <w:r>
        <w:rPr>
          <w:rFonts w:hint="eastAsia" w:ascii="宋体" w:hAnsi="宋体" w:cs="宋体"/>
        </w:rPr>
        <w:t>3.开标截止时间前投标保证金未到账的投标将被视为无效投标。</w:t>
      </w:r>
    </w:p>
    <w:p>
      <w:pPr>
        <w:ind w:firstLine="480"/>
        <w:rPr>
          <w:rFonts w:ascii="宋体" w:hAnsi="宋体" w:cs="宋体"/>
        </w:rPr>
      </w:pPr>
      <w:r>
        <w:rPr>
          <w:rFonts w:hint="eastAsia" w:ascii="宋体" w:hAnsi="宋体" w:cs="宋体"/>
        </w:rPr>
        <w:t>4.中标人的投标保证金在与招标人签订了合同并付清中标服务费后，凭合同复印件和缴纳凭证复印件退还。</w:t>
      </w:r>
    </w:p>
    <w:p>
      <w:pPr>
        <w:ind w:firstLine="480"/>
        <w:rPr>
          <w:rFonts w:ascii="宋体" w:hAnsi="宋体" w:cs="宋体"/>
        </w:rPr>
      </w:pPr>
      <w:r>
        <w:rPr>
          <w:rFonts w:hint="eastAsia" w:ascii="宋体" w:hAnsi="宋体" w:cs="宋体"/>
        </w:rPr>
        <w:t>5.未中标人的投标保证金将在中标公告发出后5个工作日内联系财务核对账号后退还。</w:t>
      </w:r>
    </w:p>
    <w:p>
      <w:pPr>
        <w:ind w:firstLine="480"/>
        <w:rPr>
          <w:rFonts w:ascii="宋体" w:hAnsi="宋体" w:cs="宋体"/>
        </w:rPr>
      </w:pPr>
      <w:r>
        <w:rPr>
          <w:rFonts w:hint="eastAsia" w:ascii="宋体" w:hAnsi="宋体" w:cs="宋体"/>
        </w:rPr>
        <w:t>6.发生下列情况之一，保证金将作为违约金全部不予退还。</w:t>
      </w:r>
    </w:p>
    <w:p>
      <w:pPr>
        <w:ind w:firstLine="480"/>
        <w:rPr>
          <w:rFonts w:ascii="宋体" w:hAnsi="宋体" w:cs="宋体"/>
        </w:rPr>
      </w:pPr>
      <w:r>
        <w:rPr>
          <w:rFonts w:hint="eastAsia" w:ascii="宋体" w:hAnsi="宋体" w:cs="宋体"/>
        </w:rPr>
        <w:t>（1）开标后在投标有效期间内，投标方撤回其投标的；</w:t>
      </w:r>
    </w:p>
    <w:p>
      <w:pPr>
        <w:ind w:firstLine="480"/>
        <w:rPr>
          <w:rFonts w:ascii="宋体" w:hAnsi="宋体" w:cs="宋体"/>
        </w:rPr>
      </w:pPr>
      <w:r>
        <w:rPr>
          <w:rFonts w:hint="eastAsia" w:ascii="宋体" w:hAnsi="宋体" w:cs="宋体"/>
        </w:rPr>
        <w:t>（2）中标人不按本招标招标文件或有关法律、法规及规章的规定签订合同的；</w:t>
      </w:r>
    </w:p>
    <w:p>
      <w:pPr>
        <w:ind w:firstLine="480"/>
        <w:rPr>
          <w:rFonts w:ascii="宋体" w:hAnsi="宋体" w:cs="宋体"/>
        </w:rPr>
      </w:pPr>
      <w:r>
        <w:rPr>
          <w:rFonts w:hint="eastAsia" w:ascii="宋体" w:hAnsi="宋体" w:cs="宋体"/>
        </w:rPr>
        <w:t>（3）拒绝提交了履约保证金（若有）或拒绝履行合同义务的；</w:t>
      </w:r>
    </w:p>
    <w:p>
      <w:pPr>
        <w:ind w:firstLine="480"/>
        <w:rPr>
          <w:rFonts w:ascii="宋体" w:hAnsi="宋体" w:cs="宋体"/>
        </w:rPr>
      </w:pPr>
      <w:r>
        <w:rPr>
          <w:rFonts w:hint="eastAsia" w:ascii="宋体" w:hAnsi="宋体" w:cs="宋体"/>
        </w:rPr>
        <w:t>（4）将中标项目转让他人的，或未在投标文件中声明且未经招标人同意将中标项目分包给他人的；</w:t>
      </w:r>
    </w:p>
    <w:p>
      <w:pPr>
        <w:ind w:firstLine="480"/>
        <w:rPr>
          <w:rFonts w:ascii="宋体" w:hAnsi="宋体" w:cs="宋体"/>
        </w:rPr>
      </w:pPr>
      <w:r>
        <w:rPr>
          <w:rFonts w:hint="eastAsia" w:ascii="宋体" w:hAnsi="宋体" w:cs="宋体"/>
        </w:rPr>
        <w:t>（5）非法干扰本招标投标等采购程序、无理取闹影响采购公平公正、虚假投标的等违法违规行为；</w:t>
      </w:r>
    </w:p>
    <w:p>
      <w:pPr>
        <w:ind w:firstLine="480"/>
        <w:rPr>
          <w:rFonts w:ascii="宋体" w:hAnsi="宋体" w:cs="宋体"/>
        </w:rPr>
      </w:pPr>
      <w:r>
        <w:rPr>
          <w:rFonts w:hint="eastAsia" w:ascii="宋体" w:hAnsi="宋体" w:cs="宋体"/>
        </w:rPr>
        <w:t>（6）中标人有违反诚实守信原则的行为或事项的；</w:t>
      </w:r>
    </w:p>
    <w:p>
      <w:pPr>
        <w:ind w:firstLine="480"/>
        <w:rPr>
          <w:rFonts w:ascii="宋体" w:hAnsi="宋体" w:cs="宋体"/>
        </w:rPr>
      </w:pPr>
      <w:r>
        <w:rPr>
          <w:rFonts w:hint="eastAsia" w:ascii="宋体" w:hAnsi="宋体" w:cs="宋体"/>
        </w:rPr>
        <w:t>（7）其他违反国家有关招标投标法律、法规与规章的。</w:t>
      </w:r>
    </w:p>
    <w:p>
      <w:pPr>
        <w:pStyle w:val="6"/>
        <w:rPr>
          <w:rFonts w:ascii="宋体" w:hAnsi="宋体" w:cs="宋体"/>
        </w:rPr>
      </w:pPr>
      <w:r>
        <w:rPr>
          <w:rFonts w:hint="eastAsia" w:ascii="宋体" w:hAnsi="宋体" w:cs="宋体"/>
        </w:rPr>
        <w:t>五、投标文件的签署及规定</w:t>
      </w:r>
    </w:p>
    <w:p>
      <w:pPr>
        <w:ind w:firstLine="480"/>
        <w:rPr>
          <w:rFonts w:ascii="宋体" w:hAnsi="宋体" w:cs="宋体"/>
        </w:rPr>
      </w:pPr>
      <w:r>
        <w:rPr>
          <w:rFonts w:hint="eastAsia" w:ascii="宋体" w:hAnsi="宋体" w:cs="宋体"/>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rPr>
      </w:pPr>
      <w:r>
        <w:rPr>
          <w:rFonts w:hint="eastAsia" w:ascii="宋体" w:hAnsi="宋体" w:cs="宋体"/>
        </w:rPr>
        <w:t>2.投标人应资格证明文件和报价文件单独装订成册、商务技术文件合并装订成册（含</w:t>
      </w:r>
      <w:r>
        <w:rPr>
          <w:rFonts w:hint="eastAsia" w:ascii="宋体" w:hAnsi="宋体" w:cs="宋体"/>
          <w:b/>
          <w:bCs/>
        </w:rPr>
        <w:t>电子文档</w:t>
      </w:r>
      <w:r>
        <w:rPr>
          <w:rFonts w:hint="eastAsia" w:ascii="宋体" w:hAnsi="宋体" w:cs="宋体"/>
        </w:rPr>
        <w:t>一份），其中正本一份、副本四份，投标文件的封面应注明“正本“、“副本”字样，以及采购人名称、招标编号、招标项目名称、投标文件名称</w:t>
      </w:r>
      <w:r>
        <w:rPr>
          <w:rFonts w:hint="eastAsia" w:ascii="宋体" w:hAnsi="宋体" w:cs="宋体"/>
          <w:spacing w:val="-6"/>
          <w:szCs w:val="21"/>
        </w:rPr>
        <w:t>（报价文件、资格文件、商务技术文件）</w:t>
      </w:r>
      <w:r>
        <w:rPr>
          <w:rFonts w:hint="eastAsia" w:ascii="宋体" w:hAnsi="宋体" w:cs="宋体"/>
        </w:rPr>
        <w:t>、投标方名称、投标方地址、投标方授权代表签字及日期。</w:t>
      </w:r>
    </w:p>
    <w:p>
      <w:pPr>
        <w:ind w:firstLine="240" w:firstLineChars="100"/>
        <w:rPr>
          <w:rFonts w:ascii="宋体" w:hAnsi="宋体" w:cs="宋体"/>
        </w:rPr>
      </w:pPr>
      <w:r>
        <w:rPr>
          <w:rFonts w:hint="eastAsia" w:ascii="宋体" w:hAnsi="宋体" w:cs="宋体"/>
          <w:bCs/>
          <w:kern w:val="0"/>
          <w:szCs w:val="21"/>
        </w:rPr>
        <w:t>★3.</w:t>
      </w:r>
      <w:r>
        <w:rPr>
          <w:rFonts w:hint="eastAsia" w:ascii="宋体" w:hAnsi="宋体" w:cs="宋体"/>
        </w:rPr>
        <w:t>活页装订（卡条、抽杆夹、订书机、散装）的投标文件无效。</w:t>
      </w:r>
    </w:p>
    <w:p>
      <w:pPr>
        <w:ind w:firstLine="480"/>
        <w:rPr>
          <w:rFonts w:ascii="宋体" w:hAnsi="宋体" w:cs="宋体"/>
        </w:rPr>
      </w:pPr>
      <w:r>
        <w:rPr>
          <w:rFonts w:hint="eastAsia" w:ascii="宋体" w:hAnsi="宋体" w:cs="宋体"/>
        </w:rPr>
        <w:t>4.投标文件的正本必须以不褪色的墨水填写或打印（（原件和复印件须加盖公章）），注明“正本”字样，副本可以是正本加盖公章后的复印件。</w:t>
      </w:r>
    </w:p>
    <w:p>
      <w:pPr>
        <w:ind w:firstLine="480"/>
        <w:rPr>
          <w:rFonts w:ascii="宋体" w:hAnsi="宋体" w:cs="宋体"/>
        </w:rPr>
      </w:pPr>
      <w:r>
        <w:rPr>
          <w:rFonts w:hint="eastAsia" w:ascii="宋体" w:hAnsi="宋体" w:cs="宋体"/>
        </w:rPr>
        <w:t>5.投标文件须由投标人在规定位置盖章并由投标人代表签署，投标人应写全称。</w:t>
      </w:r>
    </w:p>
    <w:p>
      <w:pPr>
        <w:ind w:firstLine="480"/>
        <w:rPr>
          <w:rFonts w:ascii="宋体" w:hAnsi="宋体" w:cs="宋体"/>
        </w:rPr>
      </w:pPr>
      <w:r>
        <w:rPr>
          <w:rFonts w:hint="eastAsia" w:ascii="宋体" w:hAnsi="宋体" w:cs="宋体"/>
        </w:rPr>
        <w:t>6.投标文件不得涂改，若有修改错漏处，须由投标人代表签字并加盖公章。投标文件因字迹潦草或表达不清所引起的后果由投标人负责。</w:t>
      </w:r>
    </w:p>
    <w:p>
      <w:pPr>
        <w:pStyle w:val="5"/>
        <w:jc w:val="center"/>
        <w:rPr>
          <w:rFonts w:ascii="宋体" w:hAnsi="宋体" w:cs="宋体"/>
        </w:rPr>
      </w:pPr>
      <w:bookmarkStart w:id="39" w:name="_Toc24870"/>
      <w:bookmarkStart w:id="40" w:name="_Toc12521"/>
      <w:r>
        <w:rPr>
          <w:rFonts w:hint="eastAsia" w:ascii="宋体" w:hAnsi="宋体" w:cs="宋体"/>
        </w:rPr>
        <w:t>第四节 投标文件的递交</w:t>
      </w:r>
      <w:bookmarkEnd w:id="39"/>
      <w:bookmarkEnd w:id="40"/>
    </w:p>
    <w:p>
      <w:pPr>
        <w:pStyle w:val="6"/>
        <w:rPr>
          <w:rFonts w:ascii="宋体" w:hAnsi="宋体" w:cs="宋体"/>
        </w:rPr>
      </w:pPr>
      <w:r>
        <w:rPr>
          <w:rFonts w:hint="eastAsia" w:ascii="宋体" w:hAnsi="宋体" w:cs="宋体"/>
        </w:rPr>
        <w:t>一、投标文件的密封及标记</w:t>
      </w:r>
    </w:p>
    <w:p>
      <w:pPr>
        <w:ind w:firstLine="480"/>
        <w:rPr>
          <w:rFonts w:ascii="宋体" w:hAnsi="宋体" w:cs="宋体"/>
          <w:spacing w:val="-6"/>
          <w:szCs w:val="21"/>
        </w:rPr>
      </w:pPr>
      <w:r>
        <w:rPr>
          <w:rFonts w:hint="eastAsia" w:ascii="宋体" w:hAnsi="宋体" w:cs="宋体"/>
        </w:rPr>
        <w:t>1.将全部投标文件（资格证明文件、报价文件、商务技术文件三部分）分别包装。</w:t>
      </w:r>
    </w:p>
    <w:p>
      <w:pPr>
        <w:ind w:firstLine="480"/>
        <w:rPr>
          <w:rFonts w:ascii="宋体" w:hAnsi="宋体" w:cs="宋体"/>
        </w:rPr>
      </w:pPr>
      <w:r>
        <w:rPr>
          <w:rFonts w:hint="eastAsia" w:ascii="宋体" w:hAnsi="宋体" w:cs="宋体"/>
        </w:rPr>
        <w:t>2.投标文件（资格证明文件、商务技术文件、报价文件）应按以下方法分别装袋密封：</w:t>
      </w:r>
    </w:p>
    <w:p>
      <w:pPr>
        <w:ind w:firstLine="480"/>
        <w:rPr>
          <w:rFonts w:ascii="宋体" w:hAnsi="宋体" w:cs="宋体"/>
        </w:rPr>
      </w:pPr>
      <w:r>
        <w:rPr>
          <w:rFonts w:hint="eastAsia" w:ascii="宋体" w:hAnsi="宋体" w:cs="宋体"/>
        </w:rPr>
        <w:t>相同部分的投标文件密封袋内装投标文件正副本。外层封皮上写明采购人名称、招标编号、招标项目名称、投标文件名称</w:t>
      </w:r>
      <w:r>
        <w:rPr>
          <w:rFonts w:hint="eastAsia" w:ascii="宋体" w:hAnsi="宋体" w:cs="宋体"/>
          <w:spacing w:val="-6"/>
          <w:szCs w:val="21"/>
        </w:rPr>
        <w:t>（资格证明文件、报价文件、商务技术文件）</w:t>
      </w:r>
      <w:r>
        <w:rPr>
          <w:rFonts w:hint="eastAsia" w:ascii="宋体" w:hAnsi="宋体" w:cs="宋体"/>
        </w:rPr>
        <w:t>、投标方名称、投标方地址、投标方授权代表签字及日期并注明“</w:t>
      </w:r>
      <w:r>
        <w:rPr>
          <w:rFonts w:hint="eastAsia" w:ascii="宋体" w:hAnsi="宋体" w:cs="宋体"/>
          <w:bCs/>
          <w:spacing w:val="-6"/>
        </w:rPr>
        <w:t>在    年  月  日  时  分之前不得启封</w:t>
      </w:r>
      <w:r>
        <w:rPr>
          <w:rFonts w:hint="eastAsia" w:ascii="宋体" w:hAnsi="宋体" w:cs="宋体"/>
        </w:rPr>
        <w:t>”字样。</w:t>
      </w:r>
    </w:p>
    <w:p>
      <w:pPr>
        <w:ind w:firstLine="480"/>
        <w:rPr>
          <w:rFonts w:ascii="宋体" w:hAnsi="宋体" w:cs="宋体"/>
        </w:rPr>
      </w:pPr>
      <w:r>
        <w:rPr>
          <w:rFonts w:hint="eastAsia" w:ascii="宋体" w:hAnsi="宋体" w:cs="宋体"/>
        </w:rPr>
        <w:t>3.商务技术文件密封袋内含</w:t>
      </w:r>
      <w:r>
        <w:rPr>
          <w:rFonts w:hint="eastAsia" w:ascii="宋体" w:hAnsi="宋体" w:cs="宋体"/>
          <w:b/>
          <w:bCs/>
        </w:rPr>
        <w:t>电子文档</w:t>
      </w:r>
      <w:r>
        <w:rPr>
          <w:rFonts w:hint="eastAsia" w:ascii="宋体" w:hAnsi="宋体" w:cs="宋体"/>
        </w:rPr>
        <w:t>一份，</w:t>
      </w:r>
      <w:r>
        <w:rPr>
          <w:rFonts w:hint="eastAsia" w:ascii="宋体" w:hAnsi="宋体" w:cs="宋体"/>
          <w:b/>
          <w:bCs/>
        </w:rPr>
        <w:t>U盘</w:t>
      </w:r>
      <w:r>
        <w:rPr>
          <w:rFonts w:hint="eastAsia" w:ascii="宋体" w:hAnsi="宋体" w:cs="宋体"/>
        </w:rPr>
        <w:t>存储（概不退还）。</w:t>
      </w:r>
    </w:p>
    <w:p>
      <w:pPr>
        <w:ind w:firstLine="480"/>
        <w:rPr>
          <w:rFonts w:ascii="宋体" w:hAnsi="宋体" w:cs="宋体"/>
        </w:rPr>
      </w:pPr>
      <w:r>
        <w:rPr>
          <w:rFonts w:hint="eastAsia" w:ascii="宋体" w:hAnsi="宋体" w:cs="宋体"/>
        </w:rPr>
        <w:t>4.如果投标方未按上述要求密封及加写标记，招标方对投标文件的误投和提前启封概不负责。</w:t>
      </w:r>
    </w:p>
    <w:p>
      <w:pPr>
        <w:ind w:firstLine="480"/>
        <w:rPr>
          <w:rFonts w:ascii="宋体" w:hAnsi="宋体" w:cs="宋体"/>
        </w:rPr>
      </w:pPr>
      <w:r>
        <w:rPr>
          <w:rFonts w:hint="eastAsia" w:ascii="宋体" w:hAnsi="宋体" w:cs="宋体"/>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rPr>
      </w:pPr>
      <w:r>
        <w:rPr>
          <w:rFonts w:hint="eastAsia" w:ascii="宋体" w:hAnsi="宋体" w:cs="宋体"/>
        </w:rPr>
        <w:t>6.招标方对投标文件在邮寄过程中的遗失或损坏不负责任。</w:t>
      </w:r>
    </w:p>
    <w:p>
      <w:pPr>
        <w:pStyle w:val="6"/>
        <w:rPr>
          <w:rFonts w:ascii="宋体" w:hAnsi="宋体" w:cs="宋体"/>
        </w:rPr>
      </w:pPr>
      <w:r>
        <w:rPr>
          <w:rFonts w:hint="eastAsia" w:ascii="宋体" w:hAnsi="宋体" w:cs="宋体"/>
        </w:rPr>
        <w:t>二、投标文件的补充、修改或撤回</w:t>
      </w:r>
    </w:p>
    <w:p>
      <w:pPr>
        <w:ind w:firstLine="480"/>
        <w:rPr>
          <w:rFonts w:ascii="宋体" w:hAnsi="宋体" w:cs="宋体"/>
        </w:rPr>
      </w:pPr>
      <w:r>
        <w:rPr>
          <w:rFonts w:hint="eastAsia" w:ascii="宋体" w:hAnsi="宋体" w:cs="宋体"/>
        </w:rPr>
        <w:t>1.投标以后，如果投标方在投标截止时间前提出补充、修改或撤回要求，必须提供有法人代表或全权代表签署的要求撤回投标的正式文件，本招标代理公司将予以接受。</w:t>
      </w:r>
    </w:p>
    <w:p>
      <w:pPr>
        <w:ind w:firstLine="480"/>
        <w:rPr>
          <w:rFonts w:ascii="宋体" w:hAnsi="宋体" w:cs="宋体"/>
        </w:rPr>
      </w:pPr>
      <w:r>
        <w:rPr>
          <w:rFonts w:hint="eastAsia" w:ascii="宋体" w:hAnsi="宋体" w:cs="宋体"/>
        </w:rPr>
        <w:t>2.投标方修改投标文件的书面村料，须密封送达招标方，同时应在封套上标明“修改投标文件（并注明招标编号）”和“</w:t>
      </w:r>
      <w:r>
        <w:rPr>
          <w:rFonts w:hint="eastAsia" w:ascii="宋体" w:hAnsi="宋体" w:cs="宋体"/>
          <w:bCs/>
          <w:spacing w:val="-6"/>
        </w:rPr>
        <w:t>在    年  月  日  时  分之前不得启封</w:t>
      </w:r>
      <w:r>
        <w:rPr>
          <w:rFonts w:hint="eastAsia" w:ascii="宋体" w:hAnsi="宋体" w:cs="宋体"/>
        </w:rPr>
        <w:t>”字样。</w:t>
      </w:r>
    </w:p>
    <w:p>
      <w:pPr>
        <w:ind w:firstLine="480"/>
        <w:rPr>
          <w:rFonts w:ascii="宋体" w:hAnsi="宋体" w:cs="宋体"/>
        </w:rPr>
      </w:pPr>
      <w:r>
        <w:rPr>
          <w:rFonts w:hint="eastAsia" w:ascii="宋体" w:hAnsi="宋体" w:cs="宋体"/>
        </w:rPr>
        <w:t>3.开标后投标方不得撤回投标，投标文件不予退还。</w:t>
      </w:r>
    </w:p>
    <w:p>
      <w:pPr>
        <w:pStyle w:val="2"/>
        <w:rPr>
          <w:color w:val="auto"/>
        </w:rPr>
      </w:pPr>
    </w:p>
    <w:p>
      <w:pPr>
        <w:pStyle w:val="5"/>
        <w:jc w:val="center"/>
        <w:rPr>
          <w:rFonts w:ascii="宋体" w:hAnsi="宋体" w:cs="宋体"/>
        </w:rPr>
      </w:pPr>
      <w:bookmarkStart w:id="41" w:name="_Toc16186"/>
      <w:bookmarkStart w:id="42" w:name="_Toc27893"/>
      <w:r>
        <w:rPr>
          <w:rFonts w:hint="eastAsia" w:ascii="宋体" w:hAnsi="宋体" w:cs="宋体"/>
        </w:rPr>
        <w:t>第五节 开标</w:t>
      </w:r>
      <w:bookmarkEnd w:id="41"/>
      <w:bookmarkEnd w:id="42"/>
    </w:p>
    <w:p>
      <w:pPr>
        <w:pStyle w:val="6"/>
        <w:rPr>
          <w:rFonts w:ascii="宋体" w:hAnsi="宋体" w:cs="宋体"/>
        </w:rPr>
      </w:pPr>
      <w:r>
        <w:rPr>
          <w:rFonts w:hint="eastAsia" w:ascii="宋体" w:hAnsi="宋体" w:cs="宋体"/>
        </w:rPr>
        <w:t>一、开标流程</w:t>
      </w:r>
    </w:p>
    <w:p>
      <w:pPr>
        <w:ind w:firstLine="480"/>
        <w:rPr>
          <w:rFonts w:ascii="宋体" w:hAnsi="宋体" w:cs="宋体"/>
        </w:rPr>
      </w:pPr>
      <w:r>
        <w:rPr>
          <w:rFonts w:hint="eastAsia" w:ascii="宋体" w:hAnsi="宋体" w:cs="宋体"/>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rPr>
      </w:pPr>
      <w:r>
        <w:rPr>
          <w:rFonts w:hint="eastAsia" w:ascii="宋体" w:hAnsi="宋体" w:cs="宋体"/>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rPr>
      </w:pPr>
      <w:r>
        <w:rPr>
          <w:rFonts w:hint="eastAsia" w:ascii="宋体" w:hAnsi="宋体" w:cs="宋体"/>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rPr>
      </w:pPr>
      <w:r>
        <w:rPr>
          <w:rFonts w:hint="eastAsia" w:ascii="宋体" w:hAnsi="宋体" w:cs="宋体"/>
        </w:rPr>
        <w:t>（3）采购代理机构宣布开标，介绍开标现场的人员情况，宣读递交投标文件的投标人名单、开标纪律、应当回避的情形等注意事项，组织各投标人法定代表人或其授权代表签署不存在影响公平竞争的《采购活动现场确认声明书》。</w:t>
      </w:r>
    </w:p>
    <w:p>
      <w:pPr>
        <w:ind w:firstLine="480"/>
        <w:rPr>
          <w:rFonts w:ascii="宋体" w:hAnsi="宋体" w:cs="宋体"/>
        </w:rPr>
      </w:pPr>
      <w:r>
        <w:rPr>
          <w:rFonts w:hint="eastAsia" w:ascii="宋体" w:hAnsi="宋体" w:cs="宋体"/>
        </w:rPr>
        <w:t>（4请投标人或者其推选的代表查验投标文件密封情况。</w:t>
      </w:r>
    </w:p>
    <w:p>
      <w:pPr>
        <w:ind w:firstLine="480"/>
        <w:rPr>
          <w:rFonts w:ascii="宋体" w:hAnsi="宋体" w:cs="宋体"/>
        </w:rPr>
      </w:pPr>
      <w:r>
        <w:rPr>
          <w:rFonts w:hint="eastAsia" w:ascii="宋体" w:hAnsi="宋体" w:cs="宋体"/>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rPr>
      </w:pPr>
      <w:r>
        <w:rPr>
          <w:rFonts w:hint="eastAsia" w:ascii="宋体" w:hAnsi="宋体" w:cs="宋体"/>
        </w:rPr>
        <w:t>（6）对资格审查通过的商务和技术文件由现场工作人员护送至指定的评审地点。对不符合装订要求的采购响应文件，由现场工作人员退还供应商代表。</w:t>
      </w:r>
    </w:p>
    <w:p>
      <w:pPr>
        <w:ind w:firstLine="480"/>
        <w:rPr>
          <w:rFonts w:ascii="宋体" w:hAnsi="宋体" w:cs="宋体"/>
        </w:rPr>
      </w:pPr>
      <w:r>
        <w:rPr>
          <w:rFonts w:hint="eastAsia" w:ascii="宋体" w:hAnsi="宋体" w:cs="宋体"/>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rPr>
      </w:pPr>
      <w:r>
        <w:rPr>
          <w:rFonts w:hint="eastAsia" w:ascii="宋体" w:hAnsi="宋体" w:cs="宋体"/>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rPr>
      </w:pPr>
      <w:r>
        <w:rPr>
          <w:rFonts w:hint="eastAsia" w:ascii="宋体" w:hAnsi="宋体" w:cs="宋体"/>
        </w:rPr>
        <w:t>（9）评审结束后，采购代理机构公布中标候选人名单，及采购人最终确定中标人名单的时间和公告方式等。</w:t>
      </w:r>
    </w:p>
    <w:p>
      <w:pPr>
        <w:pStyle w:val="6"/>
        <w:rPr>
          <w:rFonts w:ascii="宋体" w:hAnsi="宋体" w:cs="宋体"/>
        </w:rPr>
      </w:pPr>
      <w:r>
        <w:rPr>
          <w:rFonts w:hint="eastAsia" w:ascii="宋体" w:hAnsi="宋体" w:cs="宋体"/>
        </w:rPr>
        <w:t>二、投标文件鉴定</w:t>
      </w:r>
    </w:p>
    <w:p>
      <w:pPr>
        <w:ind w:firstLine="480"/>
        <w:rPr>
          <w:rFonts w:ascii="宋体" w:hAnsi="宋体" w:cs="宋体"/>
        </w:rPr>
      </w:pPr>
      <w:r>
        <w:rPr>
          <w:rFonts w:hint="eastAsia" w:ascii="宋体" w:hAnsi="宋体" w:cs="宋体"/>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rPr>
      </w:pPr>
      <w:r>
        <w:rPr>
          <w:rFonts w:hint="eastAsia" w:ascii="宋体" w:hAnsi="宋体" w:cs="宋体"/>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rPr>
      </w:pPr>
      <w:r>
        <w:rPr>
          <w:rFonts w:hint="eastAsia" w:ascii="宋体" w:hAnsi="宋体" w:cs="宋体"/>
        </w:rPr>
        <w:t>3.经开标后递交至评标委员会的投标文件，仍需接受相关符合性的检查，并有可能在评标过程中被判断为无效。</w:t>
      </w:r>
    </w:p>
    <w:p>
      <w:pPr>
        <w:pStyle w:val="5"/>
        <w:jc w:val="center"/>
        <w:rPr>
          <w:rFonts w:ascii="宋体" w:hAnsi="宋体" w:cs="宋体"/>
        </w:rPr>
      </w:pPr>
      <w:bookmarkStart w:id="43" w:name="_Toc13687"/>
      <w:bookmarkStart w:id="44" w:name="_Toc6779"/>
      <w:r>
        <w:rPr>
          <w:rFonts w:hint="eastAsia" w:ascii="宋体" w:hAnsi="宋体" w:cs="宋体"/>
        </w:rPr>
        <w:t>第六节 评标</w:t>
      </w:r>
      <w:bookmarkEnd w:id="43"/>
      <w:bookmarkEnd w:id="44"/>
    </w:p>
    <w:p>
      <w:pPr>
        <w:pStyle w:val="6"/>
        <w:rPr>
          <w:rFonts w:ascii="宋体" w:hAnsi="宋体" w:cs="宋体"/>
        </w:rPr>
      </w:pPr>
      <w:r>
        <w:rPr>
          <w:rFonts w:hint="eastAsia" w:ascii="宋体" w:hAnsi="宋体" w:cs="宋体"/>
        </w:rPr>
        <w:t>一、组建评标委员会</w:t>
      </w:r>
    </w:p>
    <w:p>
      <w:pPr>
        <w:ind w:firstLine="480"/>
        <w:rPr>
          <w:rFonts w:ascii="宋体" w:hAnsi="宋体" w:cs="宋体"/>
        </w:rPr>
      </w:pPr>
      <w:r>
        <w:rPr>
          <w:rFonts w:hint="eastAsia" w:ascii="宋体" w:hAnsi="宋体" w:cs="宋体"/>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ascii="宋体" w:hAnsi="宋体" w:cs="宋体"/>
        </w:rPr>
      </w:pPr>
      <w:r>
        <w:rPr>
          <w:rFonts w:hint="eastAsia" w:ascii="宋体" w:hAnsi="宋体" w:cs="宋体"/>
        </w:rPr>
        <w:t>二、评标的方式</w:t>
      </w:r>
    </w:p>
    <w:p>
      <w:pPr>
        <w:ind w:firstLine="480"/>
        <w:rPr>
          <w:rFonts w:ascii="宋体" w:hAnsi="宋体" w:cs="宋体"/>
        </w:rPr>
      </w:pPr>
      <w:r>
        <w:rPr>
          <w:rFonts w:hint="eastAsia" w:ascii="宋体" w:hAnsi="宋体" w:cs="宋体"/>
        </w:rPr>
        <w:t>本项目采用不公开方式评标，评标的依据为招标文件和投标文件。不考虑投标方在开标后提交的任何的补充声明、修正方案。</w:t>
      </w:r>
    </w:p>
    <w:p>
      <w:pPr>
        <w:pStyle w:val="6"/>
        <w:rPr>
          <w:rFonts w:ascii="宋体" w:hAnsi="宋体" w:cs="宋体"/>
        </w:rPr>
      </w:pPr>
      <w:r>
        <w:rPr>
          <w:rFonts w:hint="eastAsia" w:ascii="宋体" w:hAnsi="宋体" w:cs="宋体"/>
        </w:rPr>
        <w:t>三、评标原则</w:t>
      </w:r>
    </w:p>
    <w:p>
      <w:pPr>
        <w:ind w:firstLine="480"/>
        <w:rPr>
          <w:rFonts w:ascii="宋体" w:hAnsi="宋体" w:cs="宋体"/>
        </w:rPr>
      </w:pPr>
      <w:r>
        <w:rPr>
          <w:rFonts w:hint="eastAsia" w:ascii="宋体" w:hAnsi="宋体" w:cs="宋体"/>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rPr>
      </w:pPr>
      <w:r>
        <w:rPr>
          <w:rFonts w:hint="eastAsia" w:ascii="宋体" w:hAnsi="宋体" w:cs="宋体"/>
        </w:rPr>
        <w:t>1.价格合理，方案、产品先进、可靠。</w:t>
      </w:r>
    </w:p>
    <w:p>
      <w:pPr>
        <w:ind w:firstLine="480"/>
        <w:rPr>
          <w:rFonts w:ascii="宋体" w:hAnsi="宋体" w:cs="宋体"/>
        </w:rPr>
      </w:pPr>
      <w:r>
        <w:rPr>
          <w:rFonts w:hint="eastAsia" w:ascii="宋体" w:hAnsi="宋体" w:cs="宋体"/>
        </w:rPr>
        <w:t>2.经营信誉。</w:t>
      </w:r>
    </w:p>
    <w:p>
      <w:pPr>
        <w:ind w:firstLine="480"/>
        <w:rPr>
          <w:rFonts w:ascii="宋体" w:hAnsi="宋体" w:cs="宋体"/>
        </w:rPr>
      </w:pPr>
      <w:r>
        <w:rPr>
          <w:rFonts w:hint="eastAsia" w:ascii="宋体" w:hAnsi="宋体" w:cs="宋体"/>
        </w:rPr>
        <w:t>3.反对不正当竞争。</w:t>
      </w:r>
    </w:p>
    <w:p>
      <w:pPr>
        <w:pStyle w:val="6"/>
        <w:rPr>
          <w:rFonts w:ascii="宋体" w:hAnsi="宋体" w:cs="宋体"/>
        </w:rPr>
      </w:pPr>
      <w:r>
        <w:rPr>
          <w:rFonts w:hint="eastAsia" w:ascii="宋体" w:hAnsi="宋体" w:cs="宋体"/>
        </w:rPr>
        <w:t>四、评标程序</w:t>
      </w:r>
    </w:p>
    <w:p>
      <w:pPr>
        <w:ind w:firstLine="480"/>
        <w:rPr>
          <w:rFonts w:ascii="宋体" w:hAnsi="宋体" w:cs="宋体"/>
        </w:rPr>
      </w:pPr>
      <w:r>
        <w:rPr>
          <w:rFonts w:hint="eastAsia" w:ascii="宋体" w:hAnsi="宋体" w:cs="宋体"/>
        </w:rPr>
        <w:t>1.采购代理机构按照招标文件规定的时间、地点及程序组织评审。评审活动一般应按以下程序组织开展：</w:t>
      </w:r>
    </w:p>
    <w:p>
      <w:pPr>
        <w:ind w:firstLine="480"/>
        <w:rPr>
          <w:rFonts w:ascii="宋体" w:hAnsi="宋体" w:cs="宋体"/>
        </w:rPr>
      </w:pPr>
      <w:r>
        <w:rPr>
          <w:rFonts w:hint="eastAsia" w:ascii="宋体" w:hAnsi="宋体" w:cs="宋体"/>
        </w:rPr>
        <w:t>（1）开启评审场地的录音录像采集设备，并确保其正常运行。</w:t>
      </w:r>
    </w:p>
    <w:p>
      <w:pPr>
        <w:ind w:firstLine="480"/>
        <w:rPr>
          <w:rFonts w:ascii="宋体" w:hAnsi="宋体" w:cs="宋体"/>
        </w:rPr>
      </w:pPr>
      <w:r>
        <w:rPr>
          <w:rFonts w:hint="eastAsia" w:ascii="宋体" w:hAnsi="宋体" w:cs="宋体"/>
        </w:rPr>
        <w:t>（2）核验出席评审活动现场的评标委员会各成员身份，并要求其分别登记、签到，按规定统一收缴、保存其通讯工具，无关人员一律拒绝其进入评审现场。</w:t>
      </w:r>
    </w:p>
    <w:p>
      <w:pPr>
        <w:ind w:firstLine="480"/>
        <w:rPr>
          <w:rFonts w:ascii="宋体" w:hAnsi="宋体" w:cs="宋体"/>
        </w:rPr>
      </w:pPr>
      <w:r>
        <w:rPr>
          <w:rFonts w:hint="eastAsia" w:ascii="宋体" w:hAnsi="宋体" w:cs="宋体"/>
        </w:rPr>
        <w:t>（3）介绍评审现场的人员情况，宣布评审工作纪律，告知评标委员会应当回避情形；组织推选评标委员会组长。</w:t>
      </w:r>
    </w:p>
    <w:p>
      <w:pPr>
        <w:ind w:firstLine="480"/>
        <w:rPr>
          <w:rFonts w:ascii="宋体" w:hAnsi="宋体" w:cs="宋体"/>
        </w:rPr>
      </w:pPr>
      <w:r>
        <w:rPr>
          <w:rFonts w:hint="eastAsia" w:ascii="宋体" w:hAnsi="宋体" w:cs="宋体"/>
        </w:rPr>
        <w:t>（4）通报报名参加本项目的投标人名单及资格预审情况（如有），宣读最终提交投标文件且通过资格审查的投标人名单，组织评标委员会各位成员签订《采购评审人员廉洁自律承诺书》。</w:t>
      </w:r>
    </w:p>
    <w:p>
      <w:pPr>
        <w:ind w:firstLine="480"/>
        <w:rPr>
          <w:rFonts w:ascii="宋体" w:hAnsi="宋体" w:cs="宋体"/>
        </w:rPr>
      </w:pPr>
      <w:r>
        <w:rPr>
          <w:rFonts w:hint="eastAsia" w:ascii="宋体" w:hAnsi="宋体" w:cs="宋体"/>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rPr>
      </w:pPr>
      <w:r>
        <w:rPr>
          <w:rFonts w:hint="eastAsia" w:ascii="宋体" w:hAnsi="宋体" w:cs="宋体"/>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rPr>
      </w:pPr>
      <w:r>
        <w:rPr>
          <w:rFonts w:hint="eastAsia" w:ascii="宋体" w:hAnsi="宋体" w:cs="宋体"/>
        </w:rPr>
        <w:t>（7）做好评审现场相关记录，协助评标委员会组长做好评审报告起草、有关内容电脑文字录入等工作，并要求评标委员会各成员签字确认。</w:t>
      </w:r>
    </w:p>
    <w:p>
      <w:pPr>
        <w:ind w:firstLine="480"/>
        <w:rPr>
          <w:rFonts w:ascii="宋体" w:hAnsi="宋体" w:cs="宋体"/>
        </w:rPr>
      </w:pPr>
      <w:r>
        <w:rPr>
          <w:rFonts w:hint="eastAsia" w:ascii="宋体" w:hAnsi="宋体" w:cs="宋体"/>
        </w:rPr>
        <w:t>（8）评审结束后，采购代理机构交还评审人员及其他现场相关人员的通讯工具。</w:t>
      </w:r>
    </w:p>
    <w:p>
      <w:pPr>
        <w:pStyle w:val="6"/>
        <w:rPr>
          <w:rFonts w:ascii="宋体" w:hAnsi="宋体" w:cs="宋体"/>
        </w:rPr>
      </w:pPr>
      <w:r>
        <w:rPr>
          <w:rFonts w:hint="eastAsia" w:ascii="宋体" w:hAnsi="宋体" w:cs="宋体"/>
        </w:rPr>
        <w:t>五、修正原则</w:t>
      </w:r>
    </w:p>
    <w:p>
      <w:pPr>
        <w:ind w:firstLine="480"/>
        <w:rPr>
          <w:rFonts w:ascii="宋体" w:hAnsi="宋体" w:cs="宋体"/>
        </w:rPr>
      </w:pPr>
      <w:r>
        <w:rPr>
          <w:rFonts w:hint="eastAsia" w:ascii="宋体" w:hAnsi="宋体" w:cs="宋体"/>
        </w:rPr>
        <w:t>评标委员会对投标文件的商务报价文件进行审核，对发现计算、书写等错误的，按以下原则进行修正：</w:t>
      </w:r>
    </w:p>
    <w:p>
      <w:pPr>
        <w:ind w:firstLine="480"/>
        <w:rPr>
          <w:rFonts w:ascii="宋体" w:hAnsi="宋体" w:cs="宋体"/>
          <w:szCs w:val="32"/>
        </w:rPr>
      </w:pPr>
      <w:r>
        <w:rPr>
          <w:rFonts w:hint="eastAsia" w:ascii="宋体" w:hAnsi="宋体" w:cs="宋体"/>
          <w:szCs w:val="32"/>
        </w:rPr>
        <w:t>1.大写金额与小写金额不一致的，以大写金额为准；</w:t>
      </w:r>
    </w:p>
    <w:p>
      <w:pPr>
        <w:ind w:firstLine="480"/>
        <w:rPr>
          <w:rFonts w:ascii="宋体" w:hAnsi="宋体" w:cs="宋体"/>
          <w:szCs w:val="32"/>
        </w:rPr>
      </w:pPr>
      <w:r>
        <w:rPr>
          <w:rFonts w:hint="eastAsia" w:ascii="宋体" w:hAnsi="宋体" w:cs="宋体"/>
          <w:szCs w:val="32"/>
        </w:rPr>
        <w:t>2.总价金额与按单价汇总金额不一致的，以单价金额计算结果为准；</w:t>
      </w:r>
    </w:p>
    <w:p>
      <w:pPr>
        <w:ind w:firstLine="480"/>
        <w:rPr>
          <w:rFonts w:ascii="宋体" w:hAnsi="宋体" w:cs="宋体"/>
          <w:szCs w:val="32"/>
        </w:rPr>
      </w:pPr>
      <w:r>
        <w:rPr>
          <w:rFonts w:hint="eastAsia" w:ascii="宋体" w:hAnsi="宋体" w:cs="宋体"/>
          <w:szCs w:val="32"/>
        </w:rPr>
        <w:t>3.单价金额小数点有明显错位的，应以总价为准，并修改单价；</w:t>
      </w:r>
    </w:p>
    <w:p>
      <w:pPr>
        <w:ind w:firstLine="480"/>
        <w:rPr>
          <w:rFonts w:ascii="宋体" w:hAnsi="宋体" w:cs="宋体"/>
          <w:szCs w:val="32"/>
        </w:rPr>
      </w:pPr>
      <w:r>
        <w:rPr>
          <w:rFonts w:hint="eastAsia" w:ascii="宋体" w:hAnsi="宋体" w:cs="宋体"/>
          <w:szCs w:val="32"/>
        </w:rPr>
        <w:t>4.以修正后的总价作为投标报价。</w:t>
      </w:r>
    </w:p>
    <w:p>
      <w:pPr>
        <w:pStyle w:val="6"/>
        <w:rPr>
          <w:rFonts w:ascii="宋体" w:hAnsi="宋体" w:cs="宋体"/>
        </w:rPr>
      </w:pPr>
      <w:r>
        <w:rPr>
          <w:rFonts w:hint="eastAsia" w:ascii="宋体" w:hAnsi="宋体" w:cs="宋体"/>
        </w:rPr>
        <w:t>六、投标无效的情形</w:t>
      </w:r>
    </w:p>
    <w:p>
      <w:pPr>
        <w:ind w:firstLine="480"/>
        <w:rPr>
          <w:rFonts w:ascii="宋体" w:hAnsi="宋体" w:cs="宋体"/>
        </w:rPr>
      </w:pPr>
      <w:r>
        <w:rPr>
          <w:rFonts w:hint="eastAsia" w:ascii="宋体" w:hAnsi="宋体" w:cs="宋体"/>
        </w:rPr>
        <w:t>1.在符合性审查、商务和技术评审时，如发现下列情形之一的，投标文件将被视为无效：</w:t>
      </w:r>
    </w:p>
    <w:p>
      <w:pPr>
        <w:ind w:firstLine="480"/>
        <w:rPr>
          <w:rFonts w:ascii="宋体" w:hAnsi="宋体" w:cs="宋体"/>
        </w:rPr>
      </w:pPr>
      <w:r>
        <w:rPr>
          <w:rFonts w:hint="eastAsia" w:ascii="宋体" w:hAnsi="宋体" w:cs="宋体"/>
        </w:rPr>
        <w:t>（1）未按照招标文件规定要求装订、密封、签署、盖章的；</w:t>
      </w:r>
    </w:p>
    <w:p>
      <w:pPr>
        <w:ind w:firstLine="480"/>
        <w:rPr>
          <w:rFonts w:ascii="宋体" w:hAnsi="宋体" w:cs="宋体"/>
        </w:rPr>
      </w:pPr>
      <w:r>
        <w:rPr>
          <w:rFonts w:hint="eastAsia" w:ascii="宋体" w:hAnsi="宋体" w:cs="宋体"/>
        </w:rPr>
        <w:t>（2）未提供或未按要求提供投标函、法定代表人资格证明书、法定代表人授权委托书、投标声明书；</w:t>
      </w:r>
    </w:p>
    <w:p>
      <w:pPr>
        <w:ind w:firstLine="480"/>
        <w:rPr>
          <w:rFonts w:ascii="宋体" w:hAnsi="宋体" w:cs="宋体"/>
        </w:rPr>
      </w:pPr>
      <w:r>
        <w:rPr>
          <w:rFonts w:hint="eastAsia" w:ascii="宋体" w:hAnsi="宋体" w:cs="宋体"/>
        </w:rPr>
        <w:t>（3）法定代表人委托授权代表参加投标但未提供投标授权代表社保缴纳证明的；</w:t>
      </w:r>
    </w:p>
    <w:p>
      <w:pPr>
        <w:ind w:firstLine="480"/>
        <w:rPr>
          <w:rFonts w:ascii="宋体" w:hAnsi="宋体" w:cs="宋体"/>
        </w:rPr>
      </w:pPr>
      <w:r>
        <w:rPr>
          <w:rFonts w:hint="eastAsia" w:ascii="宋体" w:hAnsi="宋体" w:cs="宋体"/>
        </w:rPr>
        <w:t>（4）未提供或未如实提供采购需求偏离表的；</w:t>
      </w:r>
    </w:p>
    <w:p>
      <w:pPr>
        <w:ind w:firstLine="480"/>
        <w:rPr>
          <w:rFonts w:ascii="宋体" w:hAnsi="宋体" w:cs="宋体"/>
        </w:rPr>
      </w:pPr>
      <w:r>
        <w:rPr>
          <w:rFonts w:hint="eastAsia" w:ascii="宋体" w:hAnsi="宋体" w:cs="宋体"/>
        </w:rPr>
        <w:t>（5）明显不符合招标文件要求，或者与招标文件中标“</w:t>
      </w:r>
      <w:r>
        <w:rPr>
          <w:rFonts w:hint="eastAsia" w:ascii="宋体" w:hAnsi="宋体" w:cs="宋体"/>
          <w:bCs/>
          <w:kern w:val="0"/>
          <w:szCs w:val="21"/>
        </w:rPr>
        <w:t>★</w:t>
      </w:r>
      <w:r>
        <w:rPr>
          <w:rFonts w:hint="eastAsia" w:ascii="宋体" w:hAnsi="宋体" w:cs="宋体"/>
        </w:rPr>
        <w:t>”的项目发生实质性偏离的；</w:t>
      </w:r>
    </w:p>
    <w:p>
      <w:pPr>
        <w:ind w:firstLine="480"/>
        <w:rPr>
          <w:rFonts w:ascii="宋体" w:hAnsi="宋体" w:cs="宋体"/>
        </w:rPr>
      </w:pPr>
      <w:r>
        <w:rPr>
          <w:rFonts w:hint="eastAsia" w:ascii="宋体" w:hAnsi="宋体" w:cs="宋体"/>
        </w:rPr>
        <w:t>（6）未提供或未如实提供投标货物的技术参数，或者投标文件标明的响应或偏离与事实不符或虚假投标的；</w:t>
      </w:r>
    </w:p>
    <w:p>
      <w:pPr>
        <w:ind w:firstLine="480"/>
        <w:rPr>
          <w:rFonts w:ascii="宋体" w:hAnsi="宋体" w:cs="宋体"/>
        </w:rPr>
      </w:pPr>
      <w:r>
        <w:rPr>
          <w:rFonts w:hint="eastAsia" w:ascii="宋体" w:hAnsi="宋体" w:cs="宋体"/>
        </w:rPr>
        <w:t>（7）投标技术方案不明确，存在一个或一个以上备选（替代）投标方案的；</w:t>
      </w:r>
    </w:p>
    <w:p>
      <w:pPr>
        <w:ind w:firstLine="480"/>
        <w:rPr>
          <w:rFonts w:ascii="宋体" w:hAnsi="宋体" w:cs="宋体"/>
        </w:rPr>
      </w:pPr>
      <w:r>
        <w:rPr>
          <w:rFonts w:hint="eastAsia" w:ascii="宋体" w:hAnsi="宋体" w:cs="宋体"/>
        </w:rPr>
        <w:t>（8）投标文件含有采购人不能接受的附加条件的；</w:t>
      </w:r>
    </w:p>
    <w:p>
      <w:pPr>
        <w:ind w:firstLine="480"/>
        <w:rPr>
          <w:rFonts w:ascii="宋体" w:hAnsi="宋体" w:cs="宋体"/>
        </w:rPr>
      </w:pPr>
      <w:r>
        <w:rPr>
          <w:rFonts w:hint="eastAsia" w:ascii="宋体" w:hAnsi="宋体" w:cs="宋体"/>
        </w:rPr>
        <w:t>（9）法律、法规和招标文件规定的其他无效情形。</w:t>
      </w:r>
    </w:p>
    <w:p>
      <w:pPr>
        <w:ind w:firstLine="480"/>
        <w:rPr>
          <w:rFonts w:ascii="宋体" w:hAnsi="宋体" w:cs="宋体"/>
        </w:rPr>
      </w:pPr>
      <w:r>
        <w:rPr>
          <w:rFonts w:hint="eastAsia" w:ascii="宋体" w:hAnsi="宋体" w:cs="宋体"/>
        </w:rPr>
        <w:t>2.在报价评审时，如发现下列情形之一的，投标文件将被视为无效：</w:t>
      </w:r>
    </w:p>
    <w:p>
      <w:pPr>
        <w:ind w:firstLine="480"/>
        <w:rPr>
          <w:rFonts w:ascii="宋体" w:hAnsi="宋体" w:cs="宋体"/>
        </w:rPr>
      </w:pPr>
      <w:r>
        <w:rPr>
          <w:rFonts w:hint="eastAsia" w:ascii="宋体" w:hAnsi="宋体" w:cs="宋体"/>
        </w:rPr>
        <w:t>（1）报价文件未按要求签署、盖章的；</w:t>
      </w:r>
    </w:p>
    <w:p>
      <w:pPr>
        <w:ind w:firstLine="480"/>
        <w:rPr>
          <w:rFonts w:ascii="宋体" w:hAnsi="宋体" w:cs="宋体"/>
        </w:rPr>
      </w:pPr>
      <w:r>
        <w:rPr>
          <w:rFonts w:hint="eastAsia" w:ascii="宋体" w:hAnsi="宋体" w:cs="宋体"/>
        </w:rPr>
        <w:t>（2）未按照招标文件标明的币种报价的；</w:t>
      </w:r>
    </w:p>
    <w:p>
      <w:pPr>
        <w:ind w:firstLine="480"/>
        <w:rPr>
          <w:rFonts w:ascii="宋体" w:hAnsi="宋体" w:cs="宋体"/>
        </w:rPr>
      </w:pPr>
      <w:r>
        <w:rPr>
          <w:rFonts w:hint="eastAsia" w:ascii="宋体" w:hAnsi="宋体" w:cs="宋体"/>
        </w:rPr>
        <w:t>（3）报价明细有缺漏项，或者与招标文件要求不一致的；</w:t>
      </w:r>
    </w:p>
    <w:p>
      <w:pPr>
        <w:ind w:firstLine="480"/>
        <w:rPr>
          <w:rFonts w:ascii="宋体" w:hAnsi="宋体" w:cs="宋体"/>
        </w:rPr>
      </w:pPr>
      <w:r>
        <w:rPr>
          <w:rFonts w:hint="eastAsia" w:ascii="宋体" w:hAnsi="宋体" w:cs="宋体"/>
        </w:rPr>
        <w:t>（4）报价超过招标文件中规定的预算金额或者最高限价的；</w:t>
      </w:r>
    </w:p>
    <w:p>
      <w:pPr>
        <w:ind w:firstLine="480"/>
        <w:rPr>
          <w:rFonts w:ascii="宋体" w:hAnsi="宋体" w:cs="宋体"/>
        </w:rPr>
      </w:pPr>
      <w:r>
        <w:rPr>
          <w:rFonts w:hint="eastAsia" w:ascii="宋体" w:hAnsi="宋体" w:cs="宋体"/>
        </w:rPr>
        <w:t>（5）报价具有选择性，或者开标价格与投标文件承诺的优惠（折扣）价格不一致的；</w:t>
      </w:r>
    </w:p>
    <w:p>
      <w:pPr>
        <w:ind w:firstLine="480"/>
        <w:rPr>
          <w:rFonts w:ascii="宋体" w:hAnsi="宋体" w:cs="宋体"/>
        </w:rPr>
      </w:pPr>
      <w:r>
        <w:rPr>
          <w:rFonts w:hint="eastAsia" w:ascii="宋体" w:hAnsi="宋体" w:cs="宋体"/>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rPr>
      </w:pPr>
      <w:r>
        <w:rPr>
          <w:rFonts w:hint="eastAsia" w:ascii="宋体" w:hAnsi="宋体" w:cs="宋体"/>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rPr>
      </w:pPr>
      <w:r>
        <w:rPr>
          <w:rFonts w:hint="eastAsia" w:ascii="宋体" w:hAnsi="宋体" w:cs="宋体"/>
        </w:rPr>
        <w:t>（1）不同投标人的投标文件由同一单位或者个人编制；</w:t>
      </w:r>
    </w:p>
    <w:p>
      <w:pPr>
        <w:ind w:firstLine="480"/>
        <w:rPr>
          <w:rFonts w:ascii="宋体" w:hAnsi="宋体" w:cs="宋体"/>
        </w:rPr>
      </w:pPr>
      <w:r>
        <w:rPr>
          <w:rFonts w:hint="eastAsia" w:ascii="宋体" w:hAnsi="宋体" w:cs="宋体"/>
        </w:rPr>
        <w:t>（2）不同投标人委托同一单位或者个人办理投标事宜；</w:t>
      </w:r>
    </w:p>
    <w:p>
      <w:pPr>
        <w:ind w:firstLine="480"/>
        <w:rPr>
          <w:rFonts w:ascii="宋体" w:hAnsi="宋体" w:cs="宋体"/>
        </w:rPr>
      </w:pPr>
      <w:r>
        <w:rPr>
          <w:rFonts w:hint="eastAsia" w:ascii="宋体" w:hAnsi="宋体" w:cs="宋体"/>
        </w:rPr>
        <w:t>（3）不同投标人的投标文件载明的项目管理成员或者联系人员为同一人；</w:t>
      </w:r>
    </w:p>
    <w:p>
      <w:pPr>
        <w:ind w:firstLine="480"/>
        <w:rPr>
          <w:rFonts w:ascii="宋体" w:hAnsi="宋体" w:cs="宋体"/>
        </w:rPr>
      </w:pPr>
      <w:r>
        <w:rPr>
          <w:rFonts w:hint="eastAsia" w:ascii="宋体" w:hAnsi="宋体" w:cs="宋体"/>
        </w:rPr>
        <w:t>（4）不同投标人的投标文件异常一致或者投标报价呈规律性差异；</w:t>
      </w:r>
    </w:p>
    <w:p>
      <w:pPr>
        <w:ind w:firstLine="480"/>
        <w:rPr>
          <w:rFonts w:ascii="宋体" w:hAnsi="宋体" w:cs="宋体"/>
        </w:rPr>
      </w:pPr>
      <w:r>
        <w:rPr>
          <w:rFonts w:hint="eastAsia" w:ascii="宋体" w:hAnsi="宋体" w:cs="宋体"/>
        </w:rPr>
        <w:t>（5）不同投标人的投标文件相互混装；</w:t>
      </w:r>
    </w:p>
    <w:p>
      <w:pPr>
        <w:ind w:firstLine="480"/>
        <w:rPr>
          <w:rFonts w:ascii="宋体" w:hAnsi="宋体" w:cs="宋体"/>
        </w:rPr>
      </w:pPr>
      <w:r>
        <w:rPr>
          <w:rFonts w:hint="eastAsia" w:ascii="宋体" w:hAnsi="宋体" w:cs="宋体"/>
        </w:rPr>
        <w:t>（6）不同投标人的投标保证金从同一单位或者个人的账户转出。</w:t>
      </w:r>
    </w:p>
    <w:p>
      <w:pPr>
        <w:pStyle w:val="6"/>
        <w:rPr>
          <w:rFonts w:ascii="宋体" w:hAnsi="宋体" w:cs="宋体"/>
        </w:rPr>
      </w:pPr>
      <w:r>
        <w:rPr>
          <w:rFonts w:hint="eastAsia" w:ascii="宋体" w:hAnsi="宋体" w:cs="宋体"/>
        </w:rPr>
        <w:t>七、投标的澄清</w:t>
      </w:r>
    </w:p>
    <w:p>
      <w:pPr>
        <w:ind w:firstLine="480"/>
        <w:rPr>
          <w:rFonts w:ascii="宋体" w:hAnsi="宋体" w:cs="宋体"/>
        </w:rPr>
      </w:pPr>
      <w:r>
        <w:rPr>
          <w:rFonts w:hint="eastAsia" w:ascii="宋体" w:hAnsi="宋体" w:cs="宋体"/>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ascii="宋体" w:hAnsi="宋体" w:cs="宋体"/>
        </w:rPr>
      </w:pPr>
      <w:r>
        <w:rPr>
          <w:rFonts w:hint="eastAsia" w:ascii="宋体" w:hAnsi="宋体" w:cs="宋体"/>
        </w:rPr>
        <w:t>2.投标方应对需要澄清的问题作书面回答，该书面回答应有投标方全权代表（或法定代表人）的签字（或盖章），书面澄清将作为投标内容的一部分。</w:t>
      </w:r>
    </w:p>
    <w:p>
      <w:pPr>
        <w:ind w:firstLine="480"/>
        <w:rPr>
          <w:rFonts w:ascii="宋体" w:hAnsi="宋体" w:cs="宋体"/>
        </w:rPr>
      </w:pPr>
      <w:r>
        <w:rPr>
          <w:rFonts w:hint="eastAsia" w:ascii="宋体" w:hAnsi="宋体" w:cs="宋体"/>
        </w:rPr>
        <w:t>3.投标方对投标文件的澄清不得超出投标文件的范围或改变投标价格等投标文件的实质性内容。否则，不予接受。</w:t>
      </w:r>
    </w:p>
    <w:p>
      <w:pPr>
        <w:pStyle w:val="6"/>
        <w:rPr>
          <w:rFonts w:ascii="宋体" w:hAnsi="宋体" w:cs="宋体"/>
        </w:rPr>
      </w:pPr>
      <w:r>
        <w:rPr>
          <w:rFonts w:hint="eastAsia" w:ascii="宋体" w:hAnsi="宋体" w:cs="宋体"/>
        </w:rPr>
        <w:t>八、评标办法</w:t>
      </w:r>
    </w:p>
    <w:p>
      <w:pPr>
        <w:ind w:firstLine="480"/>
        <w:rPr>
          <w:rFonts w:ascii="宋体" w:hAnsi="宋体" w:cs="宋体"/>
        </w:rPr>
      </w:pPr>
      <w:r>
        <w:rPr>
          <w:rFonts w:hint="eastAsia" w:ascii="宋体" w:hAnsi="宋体" w:cs="宋体"/>
        </w:rPr>
        <w:t>本项目评标办法是综合评分法，具体评标内容及评分标准等详见《第四部分：评标办法及评标标准》。</w:t>
      </w:r>
    </w:p>
    <w:p>
      <w:pPr>
        <w:pStyle w:val="5"/>
        <w:jc w:val="center"/>
        <w:rPr>
          <w:rFonts w:ascii="宋体" w:hAnsi="宋体" w:cs="宋体"/>
        </w:rPr>
      </w:pPr>
      <w:bookmarkStart w:id="45" w:name="_Toc24239"/>
      <w:bookmarkStart w:id="46" w:name="_Toc3566"/>
      <w:r>
        <w:rPr>
          <w:rFonts w:hint="eastAsia" w:ascii="宋体" w:hAnsi="宋体" w:cs="宋体"/>
        </w:rPr>
        <w:t>第七节 授予合同</w:t>
      </w:r>
      <w:bookmarkEnd w:id="45"/>
      <w:bookmarkEnd w:id="46"/>
    </w:p>
    <w:p>
      <w:pPr>
        <w:pStyle w:val="6"/>
        <w:rPr>
          <w:rFonts w:ascii="宋体" w:hAnsi="宋体" w:cs="宋体"/>
        </w:rPr>
      </w:pPr>
      <w:r>
        <w:rPr>
          <w:rFonts w:hint="eastAsia" w:ascii="宋体" w:hAnsi="宋体" w:cs="宋体"/>
        </w:rPr>
        <w:t>一、公告及定标</w:t>
      </w:r>
    </w:p>
    <w:p>
      <w:pPr>
        <w:ind w:firstLine="480"/>
        <w:rPr>
          <w:rFonts w:ascii="宋体" w:hAnsi="宋体" w:cs="宋体"/>
        </w:rPr>
      </w:pPr>
      <w:r>
        <w:rPr>
          <w:rFonts w:hint="eastAsia" w:ascii="宋体" w:hAnsi="宋体" w:cs="宋体"/>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rPr>
      </w:pPr>
      <w:r>
        <w:rPr>
          <w:rFonts w:hint="eastAsia" w:ascii="宋体" w:hAnsi="宋体" w:cs="宋体"/>
        </w:rPr>
        <w:t>2.采购代理机构自中标供应商确定之日起2个工作日内，发出中标通知书，并在杭州文一教育发展有限公司采购网等相关网站或媒体上公告中标结果。中标公告期限为1个工作日。</w:t>
      </w:r>
    </w:p>
    <w:p>
      <w:pPr>
        <w:pStyle w:val="6"/>
        <w:rPr>
          <w:rFonts w:ascii="宋体" w:hAnsi="宋体" w:cs="宋体"/>
        </w:rPr>
      </w:pPr>
      <w:r>
        <w:rPr>
          <w:rFonts w:hint="eastAsia" w:ascii="宋体" w:hAnsi="宋体" w:cs="宋体"/>
        </w:rPr>
        <w:t>二、招标方在授标时有变更数量的权力</w:t>
      </w:r>
    </w:p>
    <w:p>
      <w:pPr>
        <w:ind w:firstLine="480"/>
        <w:rPr>
          <w:rFonts w:ascii="宋体" w:hAnsi="宋体" w:cs="宋体"/>
        </w:rPr>
      </w:pPr>
      <w:r>
        <w:rPr>
          <w:rFonts w:hint="eastAsia" w:ascii="宋体" w:hAnsi="宋体" w:cs="宋体"/>
        </w:rPr>
        <w:t>在向投标方授予中标通知书时，招标方有权变更数量。</w:t>
      </w:r>
    </w:p>
    <w:p>
      <w:pPr>
        <w:pStyle w:val="6"/>
        <w:rPr>
          <w:rFonts w:ascii="宋体" w:hAnsi="宋体" w:cs="宋体"/>
        </w:rPr>
      </w:pPr>
      <w:r>
        <w:rPr>
          <w:rFonts w:hint="eastAsia" w:ascii="宋体" w:hAnsi="宋体" w:cs="宋体"/>
        </w:rPr>
        <w:t>三、招标方接受和拒绝任何或所有投标的权力</w:t>
      </w:r>
    </w:p>
    <w:p>
      <w:pPr>
        <w:ind w:firstLine="480"/>
        <w:rPr>
          <w:rFonts w:ascii="宋体" w:hAnsi="宋体" w:cs="宋体"/>
        </w:rPr>
      </w:pPr>
      <w:r>
        <w:rPr>
          <w:rFonts w:hint="eastAsia" w:ascii="宋体" w:hAnsi="宋体" w:cs="宋体"/>
        </w:rPr>
        <w:t>为维护国家公共利益，招标方在授予合同之前仍有选择或拒绝任何投标方中标的权力，并对所采取的行为不说明原因（非涉及秘密的除外），不受第19条规定之约束。</w:t>
      </w:r>
    </w:p>
    <w:p>
      <w:pPr>
        <w:pStyle w:val="6"/>
        <w:rPr>
          <w:rFonts w:ascii="宋体" w:hAnsi="宋体" w:cs="宋体"/>
        </w:rPr>
      </w:pPr>
      <w:r>
        <w:rPr>
          <w:rFonts w:hint="eastAsia" w:ascii="宋体" w:hAnsi="宋体" w:cs="宋体"/>
        </w:rPr>
        <w:t>四、签订合同</w:t>
      </w:r>
    </w:p>
    <w:p>
      <w:pPr>
        <w:ind w:firstLine="480"/>
        <w:rPr>
          <w:rFonts w:ascii="宋体" w:hAnsi="宋体" w:cs="宋体"/>
        </w:rPr>
      </w:pPr>
      <w:r>
        <w:rPr>
          <w:rFonts w:hint="eastAsia" w:ascii="宋体" w:hAnsi="宋体" w:cs="宋体"/>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rPr>
      </w:pPr>
      <w:r>
        <w:rPr>
          <w:rFonts w:hint="eastAsia" w:ascii="宋体" w:hAnsi="宋体" w:cs="宋体"/>
        </w:rPr>
        <w:t>2.招标文件，中标人的投标文件及评标过程中有关澄清文件均应作为合同附件。</w:t>
      </w:r>
    </w:p>
    <w:p>
      <w:pPr>
        <w:ind w:firstLine="480"/>
        <w:rPr>
          <w:rFonts w:ascii="宋体" w:hAnsi="宋体" w:cs="宋体"/>
        </w:rPr>
      </w:pPr>
    </w:p>
    <w:p>
      <w:pPr>
        <w:pStyle w:val="5"/>
        <w:jc w:val="center"/>
        <w:rPr>
          <w:rFonts w:ascii="宋体" w:hAnsi="宋体" w:cs="宋体"/>
        </w:rPr>
      </w:pPr>
      <w:bookmarkStart w:id="47" w:name="_Toc12481"/>
      <w:bookmarkStart w:id="48" w:name="_Toc13025"/>
      <w:r>
        <w:rPr>
          <w:rFonts w:hint="eastAsia" w:ascii="宋体" w:hAnsi="宋体" w:cs="宋体"/>
        </w:rPr>
        <w:t>第八节 例外处理</w:t>
      </w:r>
      <w:bookmarkEnd w:id="47"/>
      <w:bookmarkEnd w:id="48"/>
    </w:p>
    <w:p>
      <w:pPr>
        <w:ind w:firstLine="480"/>
        <w:rPr>
          <w:rFonts w:ascii="宋体" w:hAnsi="宋体" w:cs="宋体"/>
        </w:rPr>
      </w:pPr>
      <w:r>
        <w:rPr>
          <w:rFonts w:hint="eastAsia" w:ascii="宋体" w:hAnsi="宋体" w:cs="宋体"/>
        </w:rPr>
        <w:t>投标截止时间结束后或评审过程中参加标项投标的供应商不足三家的，除采购任务取消情形外，采购人可选择以下方式之一处理：</w:t>
      </w:r>
    </w:p>
    <w:p>
      <w:pPr>
        <w:ind w:firstLine="480"/>
        <w:rPr>
          <w:rFonts w:ascii="宋体" w:hAnsi="宋体" w:cs="宋体"/>
        </w:rPr>
      </w:pPr>
      <w:r>
        <w:rPr>
          <w:rFonts w:hint="eastAsia" w:ascii="宋体" w:hAnsi="宋体" w:cs="宋体"/>
        </w:rPr>
        <w:t>1.可将本标项作废标处理，重新组织采购；</w:t>
      </w:r>
    </w:p>
    <w:p>
      <w:pPr>
        <w:ind w:firstLine="480"/>
        <w:rPr>
          <w:rFonts w:ascii="宋体" w:hAnsi="宋体" w:cs="宋体"/>
        </w:rPr>
      </w:pPr>
      <w:r>
        <w:rPr>
          <w:rFonts w:hint="eastAsia" w:ascii="宋体" w:hAnsi="宋体" w:cs="宋体"/>
        </w:rPr>
        <w:t>2.采用其他采购方式组织采购。</w:t>
      </w:r>
    </w:p>
    <w:p>
      <w:pPr>
        <w:pStyle w:val="2"/>
        <w:rPr>
          <w:rFonts w:ascii="宋体" w:hAnsi="宋体" w:cs="宋体"/>
          <w:color w:val="auto"/>
        </w:rPr>
      </w:pPr>
    </w:p>
    <w:p>
      <w:pPr>
        <w:pStyle w:val="47"/>
        <w:sectPr>
          <w:footerReference r:id="rId17" w:type="default"/>
          <w:pgSz w:w="11906" w:h="16838"/>
          <w:pgMar w:top="1247" w:right="1247" w:bottom="1247" w:left="1247" w:header="170" w:footer="567" w:gutter="0"/>
          <w:cols w:space="720" w:num="1"/>
          <w:docGrid w:linePitch="381" w:charSpace="0"/>
        </w:sectPr>
      </w:pPr>
    </w:p>
    <w:p>
      <w:pPr>
        <w:pStyle w:val="4"/>
      </w:pPr>
      <w:bookmarkStart w:id="49" w:name="_Toc82873316"/>
      <w:bookmarkStart w:id="50" w:name="_Toc450840079"/>
      <w:bookmarkStart w:id="51" w:name="_Toc82338233"/>
      <w:bookmarkStart w:id="52" w:name="_Toc22869"/>
      <w:r>
        <w:rPr>
          <w:rFonts w:hint="eastAsia" w:cs="宋体"/>
        </w:rPr>
        <w:t xml:space="preserve">第四章 </w:t>
      </w:r>
      <w:bookmarkEnd w:id="49"/>
      <w:bookmarkEnd w:id="50"/>
      <w:bookmarkEnd w:id="51"/>
      <w:r>
        <w:rPr>
          <w:rFonts w:hint="eastAsia" w:cs="宋体"/>
        </w:rPr>
        <w:t>评标办法及评分标准</w:t>
      </w:r>
      <w:bookmarkEnd w:id="52"/>
    </w:p>
    <w:p>
      <w:pPr>
        <w:pStyle w:val="5"/>
        <w:rPr>
          <w:rFonts w:ascii="宋体" w:hAnsi="宋体" w:cs="宋体"/>
        </w:rPr>
      </w:pPr>
      <w:bookmarkStart w:id="53" w:name="_Toc11391"/>
      <w:bookmarkStart w:id="54" w:name="_Toc3110"/>
      <w:bookmarkStart w:id="55" w:name="OLE_LINK3"/>
      <w:r>
        <w:rPr>
          <w:rFonts w:hint="eastAsia" w:ascii="宋体" w:hAnsi="宋体" w:cs="宋体"/>
        </w:rPr>
        <w:t>一、评分总则</w:t>
      </w:r>
      <w:bookmarkEnd w:id="53"/>
    </w:p>
    <w:p>
      <w:pPr>
        <w:ind w:firstLine="480"/>
        <w:rPr>
          <w:rFonts w:ascii="宋体" w:hAnsi="宋体" w:cs="宋体"/>
        </w:rPr>
      </w:pPr>
      <w:r>
        <w:rPr>
          <w:rFonts w:hint="eastAsia" w:ascii="宋体" w:hAnsi="宋体" w:cs="宋体"/>
        </w:rPr>
        <w:t>以招标文件要求为基础，考虑各项相关因素的影响，将相关因素以定量计算的方法转换成分数表示形式，以最高“评标分数”确定评标结果顺序。</w:t>
      </w:r>
    </w:p>
    <w:p>
      <w:pPr>
        <w:ind w:firstLine="480"/>
        <w:rPr>
          <w:rFonts w:ascii="宋体" w:hAnsi="宋体" w:cs="宋体"/>
        </w:rPr>
      </w:pPr>
      <w:r>
        <w:rPr>
          <w:rFonts w:hint="eastAsia" w:ascii="宋体" w:hAnsi="宋体" w:cs="宋体"/>
        </w:rPr>
        <w:t>本次招标的评标采用</w:t>
      </w:r>
      <w:r>
        <w:rPr>
          <w:rFonts w:hint="eastAsia" w:ascii="宋体" w:hAnsi="宋体" w:cs="宋体"/>
          <w:b/>
        </w:rPr>
        <w:t>综合评分法</w:t>
      </w:r>
      <w:r>
        <w:rPr>
          <w:rFonts w:hint="eastAsia" w:ascii="宋体" w:hAnsi="宋体" w:cs="宋体"/>
        </w:rPr>
        <w:t>。</w:t>
      </w:r>
    </w:p>
    <w:p>
      <w:pPr>
        <w:ind w:firstLine="480"/>
        <w:rPr>
          <w:rFonts w:hint="eastAsia" w:hAnsi="宋体"/>
          <w:bCs/>
          <w:szCs w:val="21"/>
        </w:rPr>
      </w:pPr>
      <w:r>
        <w:rPr>
          <w:rFonts w:hint="eastAsia" w:ascii="宋体" w:hAnsi="宋体" w:cs="宋体"/>
        </w:rPr>
        <w:t>评标总分为100分，合格投标方的评标得分为各项目汇总得分，中标候选资格按评标得分由高到低顺序排列，得分相同的，按投标报价由低到高顺序排列。评</w:t>
      </w:r>
      <w:r>
        <w:rPr>
          <w:rFonts w:hAnsi="宋体"/>
          <w:bCs/>
          <w:szCs w:val="21"/>
        </w:rPr>
        <w:t>分过程中采用四舍五入法，并保留小数</w:t>
      </w:r>
      <w:r>
        <w:rPr>
          <w:bCs/>
          <w:szCs w:val="21"/>
        </w:rPr>
        <w:t>2</w:t>
      </w:r>
      <w:r>
        <w:rPr>
          <w:rFonts w:hAnsi="宋体"/>
          <w:bCs/>
          <w:szCs w:val="21"/>
        </w:rPr>
        <w:t>位。</w:t>
      </w:r>
      <w:r>
        <w:rPr>
          <w:rFonts w:hint="eastAsia" w:hAnsi="宋体"/>
          <w:bCs/>
          <w:szCs w:val="21"/>
        </w:rPr>
        <w:t>投标文件满足招标文件全部实质性要求，且按照评审因素的量化指标评审得分最高的投标人为排名第一的中标候选人。</w:t>
      </w:r>
    </w:p>
    <w:p>
      <w:pPr>
        <w:ind w:firstLine="480"/>
        <w:rPr>
          <w:rFonts w:ascii="宋体" w:hAnsi="宋体" w:cs="宋体"/>
        </w:rPr>
      </w:pPr>
      <w:r>
        <w:rPr>
          <w:rFonts w:hint="eastAsia" w:ascii="宋体" w:hAnsi="宋体" w:cs="宋体"/>
        </w:rPr>
        <w:t>投标人评标综合得分=商务技术分+价格分</w:t>
      </w:r>
    </w:p>
    <w:p>
      <w:pPr>
        <w:ind w:firstLine="480"/>
        <w:rPr>
          <w:rFonts w:ascii="宋体" w:hAnsi="宋体" w:cs="宋体"/>
        </w:rPr>
      </w:pPr>
      <w:r>
        <w:rPr>
          <w:rFonts w:hint="eastAsia" w:ascii="宋体" w:hAnsi="宋体" w:cs="宋体"/>
        </w:rPr>
        <w:t>商务技术分按照评标委员会成员的独立评分结果的算术平均分计算，计算公式为：商务技术分=（评标委员会所有成员评分合计数）/（评标委员会组成人员数）</w:t>
      </w:r>
    </w:p>
    <w:p>
      <w:pPr>
        <w:pStyle w:val="5"/>
        <w:numPr>
          <w:ilvl w:val="0"/>
          <w:numId w:val="7"/>
        </w:numPr>
        <w:rPr>
          <w:rFonts w:ascii="宋体" w:hAnsi="宋体" w:cs="宋体"/>
        </w:rPr>
      </w:pPr>
      <w:r>
        <w:rPr>
          <w:rFonts w:hint="eastAsia" w:ascii="宋体" w:hAnsi="宋体" w:cs="宋体"/>
        </w:rPr>
        <w:t>评分内容及标准</w:t>
      </w:r>
      <w:bookmarkEnd w:id="54"/>
    </w:p>
    <w:p>
      <w:pPr>
        <w:pStyle w:val="2"/>
        <w:rPr>
          <w:color w:val="auto"/>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114"/>
        <w:gridCol w:w="669"/>
        <w:gridCol w:w="6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47" w:type="dxa"/>
            <w:vAlign w:val="center"/>
          </w:tcPr>
          <w:p>
            <w:pPr>
              <w:spacing w:line="240" w:lineRule="auto"/>
              <w:ind w:firstLine="0" w:firstLineChars="0"/>
              <w:jc w:val="center"/>
              <w:rPr>
                <w:rFonts w:ascii="宋体" w:hAnsi="宋体" w:cs="宋体"/>
                <w:b/>
                <w:bCs/>
                <w:sz w:val="21"/>
                <w:szCs w:val="21"/>
              </w:rPr>
            </w:pPr>
            <w:r>
              <w:rPr>
                <w:rFonts w:hint="eastAsia" w:ascii="宋体" w:hAnsi="宋体" w:cs="宋体"/>
                <w:b/>
                <w:bCs/>
                <w:sz w:val="21"/>
                <w:szCs w:val="21"/>
              </w:rPr>
              <w:t>序号</w:t>
            </w:r>
          </w:p>
        </w:tc>
        <w:tc>
          <w:tcPr>
            <w:tcW w:w="1114" w:type="dxa"/>
            <w:vAlign w:val="center"/>
          </w:tcPr>
          <w:p>
            <w:pPr>
              <w:spacing w:line="240" w:lineRule="auto"/>
              <w:ind w:firstLine="0" w:firstLineChars="0"/>
              <w:jc w:val="center"/>
              <w:rPr>
                <w:rFonts w:ascii="宋体" w:hAnsi="宋体" w:cs="宋体"/>
                <w:b/>
                <w:bCs/>
                <w:sz w:val="21"/>
                <w:szCs w:val="21"/>
              </w:rPr>
            </w:pPr>
            <w:r>
              <w:rPr>
                <w:rFonts w:hint="eastAsia" w:ascii="宋体" w:hAnsi="宋体" w:cs="宋体"/>
                <w:b/>
                <w:bCs/>
                <w:sz w:val="21"/>
                <w:szCs w:val="21"/>
              </w:rPr>
              <w:t>评分项目</w:t>
            </w:r>
          </w:p>
        </w:tc>
        <w:tc>
          <w:tcPr>
            <w:tcW w:w="669" w:type="dxa"/>
            <w:vAlign w:val="center"/>
          </w:tcPr>
          <w:p>
            <w:pPr>
              <w:spacing w:line="240" w:lineRule="auto"/>
              <w:ind w:firstLine="0" w:firstLineChars="0"/>
              <w:jc w:val="center"/>
              <w:rPr>
                <w:rFonts w:ascii="宋体" w:hAnsi="宋体" w:cs="宋体"/>
                <w:b/>
                <w:bCs/>
                <w:sz w:val="21"/>
                <w:szCs w:val="21"/>
              </w:rPr>
            </w:pPr>
            <w:r>
              <w:rPr>
                <w:rFonts w:hint="eastAsia" w:ascii="宋体" w:hAnsi="宋体" w:cs="宋体"/>
                <w:b/>
                <w:bCs/>
                <w:sz w:val="21"/>
                <w:szCs w:val="21"/>
              </w:rPr>
              <w:t>分值</w:t>
            </w:r>
          </w:p>
        </w:tc>
        <w:tc>
          <w:tcPr>
            <w:tcW w:w="6650" w:type="dxa"/>
            <w:vAlign w:val="center"/>
          </w:tcPr>
          <w:p>
            <w:pPr>
              <w:spacing w:line="240" w:lineRule="auto"/>
              <w:ind w:firstLine="0" w:firstLineChars="0"/>
              <w:jc w:val="center"/>
              <w:rPr>
                <w:rFonts w:ascii="宋体" w:hAnsi="宋体" w:cs="宋体"/>
                <w:b/>
                <w:bCs/>
                <w:sz w:val="21"/>
                <w:szCs w:val="21"/>
              </w:rPr>
            </w:pPr>
            <w:r>
              <w:rPr>
                <w:rFonts w:hint="eastAsia" w:ascii="宋体" w:hAnsi="宋体" w:cs="宋体"/>
                <w:b/>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180" w:type="dxa"/>
            <w:gridSpan w:val="4"/>
            <w:vAlign w:val="center"/>
          </w:tcPr>
          <w:p>
            <w:pPr>
              <w:spacing w:line="240" w:lineRule="auto"/>
              <w:ind w:firstLine="0" w:firstLineChars="0"/>
              <w:jc w:val="left"/>
              <w:rPr>
                <w:rFonts w:ascii="宋体" w:hAnsi="宋体" w:cs="宋体"/>
                <w:sz w:val="21"/>
                <w:szCs w:val="21"/>
              </w:rPr>
            </w:pPr>
            <w:r>
              <w:rPr>
                <w:rFonts w:hint="eastAsia" w:ascii="宋体" w:hAnsi="宋体" w:cs="宋体"/>
                <w:b/>
                <w:bCs/>
                <w:sz w:val="21"/>
                <w:szCs w:val="21"/>
              </w:rPr>
              <w:t>价格分（25分）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74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1</w:t>
            </w:r>
          </w:p>
        </w:tc>
        <w:tc>
          <w:tcPr>
            <w:tcW w:w="1114" w:type="dxa"/>
            <w:vAlign w:val="center"/>
          </w:tcPr>
          <w:p>
            <w:pPr>
              <w:spacing w:line="240" w:lineRule="auto"/>
              <w:ind w:firstLine="0" w:firstLineChars="0"/>
              <w:jc w:val="left"/>
              <w:rPr>
                <w:rFonts w:ascii="宋体" w:hAnsi="宋体" w:cs="宋体"/>
                <w:sz w:val="21"/>
                <w:szCs w:val="21"/>
              </w:rPr>
            </w:pPr>
            <w:r>
              <w:rPr>
                <w:rFonts w:hint="eastAsia" w:ascii="宋体" w:hAnsi="宋体" w:cs="宋体"/>
                <w:spacing w:val="-6"/>
                <w:sz w:val="21"/>
                <w:szCs w:val="21"/>
              </w:rPr>
              <w:t>投标报价</w:t>
            </w:r>
          </w:p>
        </w:tc>
        <w:tc>
          <w:tcPr>
            <w:tcW w:w="669"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25</w:t>
            </w:r>
          </w:p>
        </w:tc>
        <w:tc>
          <w:tcPr>
            <w:tcW w:w="6650" w:type="dxa"/>
            <w:vAlign w:val="center"/>
          </w:tcPr>
          <w:p>
            <w:pPr>
              <w:pStyle w:val="2"/>
              <w:rPr>
                <w:color w:val="auto"/>
              </w:rPr>
            </w:pPr>
            <w:r>
              <w:rPr>
                <w:rFonts w:hint="eastAsia" w:ascii="宋体" w:hAnsi="宋体" w:eastAsia="宋体" w:cs="宋体"/>
                <w:color w:val="auto"/>
                <w:kern w:val="2"/>
              </w:rPr>
              <w:t>投标人缴纳管理费比例响应本招标文件要求（按照每桶1元缴纳管理费）得5分；投标人缴纳管理费优于本招标文件要求，在规定的管理费的基础上每高0.5元加5分，最高加20分。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80" w:type="dxa"/>
            <w:gridSpan w:val="4"/>
            <w:vAlign w:val="center"/>
          </w:tcPr>
          <w:p>
            <w:pPr>
              <w:spacing w:line="240" w:lineRule="auto"/>
              <w:ind w:firstLine="0" w:firstLineChars="0"/>
              <w:jc w:val="left"/>
              <w:rPr>
                <w:rFonts w:ascii="宋体" w:hAnsi="宋体" w:cs="宋体"/>
                <w:sz w:val="21"/>
                <w:szCs w:val="21"/>
              </w:rPr>
            </w:pPr>
            <w:r>
              <w:rPr>
                <w:rFonts w:hint="eastAsia" w:ascii="宋体" w:hAnsi="宋体" w:cs="宋体"/>
                <w:b/>
                <w:bCs/>
                <w:sz w:val="21"/>
                <w:szCs w:val="21"/>
              </w:rPr>
              <w:t>商务业绩分（10分）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1</w:t>
            </w:r>
          </w:p>
        </w:tc>
        <w:tc>
          <w:tcPr>
            <w:tcW w:w="1114"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业绩</w:t>
            </w:r>
          </w:p>
        </w:tc>
        <w:tc>
          <w:tcPr>
            <w:tcW w:w="669"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10</w:t>
            </w:r>
          </w:p>
        </w:tc>
        <w:tc>
          <w:tcPr>
            <w:tcW w:w="6650" w:type="dxa"/>
            <w:vAlign w:val="center"/>
          </w:tcPr>
          <w:p>
            <w:pPr>
              <w:spacing w:line="240" w:lineRule="auto"/>
              <w:ind w:firstLine="0" w:firstLineChars="0"/>
              <w:rPr>
                <w:rFonts w:ascii="宋体" w:hAnsi="宋体" w:cs="宋体"/>
                <w:sz w:val="21"/>
                <w:szCs w:val="21"/>
              </w:rPr>
            </w:pPr>
            <w:r>
              <w:rPr>
                <w:rFonts w:hint="eastAsia" w:ascii="宋体" w:hAnsi="宋体" w:cs="宋体"/>
              </w:rPr>
              <w:t>根据投标人提供2017年以后投标人承担的同类项目情况（成功案例），每个加2分，最高得10分。需提供协议书（合同）复印件并加盖公章（原件备查）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180" w:type="dxa"/>
            <w:gridSpan w:val="4"/>
            <w:vAlign w:val="center"/>
          </w:tcPr>
          <w:p>
            <w:pPr>
              <w:spacing w:line="240" w:lineRule="auto"/>
              <w:ind w:firstLine="0" w:firstLineChars="0"/>
              <w:jc w:val="left"/>
              <w:rPr>
                <w:rFonts w:ascii="宋体" w:hAnsi="宋体" w:cs="宋体"/>
                <w:sz w:val="21"/>
                <w:szCs w:val="21"/>
              </w:rPr>
            </w:pPr>
            <w:r>
              <w:rPr>
                <w:rFonts w:hint="eastAsia" w:ascii="宋体" w:hAnsi="宋体" w:cs="宋体"/>
                <w:b/>
                <w:bCs/>
                <w:sz w:val="21"/>
                <w:szCs w:val="21"/>
              </w:rPr>
              <w:t>技术分（65分）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1</w:t>
            </w:r>
          </w:p>
        </w:tc>
        <w:tc>
          <w:tcPr>
            <w:tcW w:w="1114"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综合实力</w:t>
            </w:r>
          </w:p>
        </w:tc>
        <w:tc>
          <w:tcPr>
            <w:tcW w:w="669"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5</w:t>
            </w:r>
          </w:p>
        </w:tc>
        <w:tc>
          <w:tcPr>
            <w:tcW w:w="6650" w:type="dxa"/>
            <w:vAlign w:val="center"/>
          </w:tcPr>
          <w:p>
            <w:pPr>
              <w:spacing w:line="240" w:lineRule="auto"/>
              <w:ind w:firstLine="0" w:firstLineChars="0"/>
              <w:rPr>
                <w:rFonts w:ascii="宋体" w:hAnsi="宋体" w:cs="宋体"/>
              </w:rPr>
            </w:pPr>
            <w:r>
              <w:rPr>
                <w:rFonts w:hint="eastAsia" w:ascii="宋体" w:hAnsi="宋体" w:cs="宋体"/>
              </w:rPr>
              <w:t>根据投标人提供的企业介绍、相关资质证书、软硬件配备情况、权威认证、市场形象等相关材料，对投标人在行业内综合实力等情况打分。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2</w:t>
            </w:r>
          </w:p>
        </w:tc>
        <w:tc>
          <w:tcPr>
            <w:tcW w:w="1114"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需求响应</w:t>
            </w:r>
          </w:p>
        </w:tc>
        <w:tc>
          <w:tcPr>
            <w:tcW w:w="669"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8</w:t>
            </w:r>
          </w:p>
        </w:tc>
        <w:tc>
          <w:tcPr>
            <w:tcW w:w="6650" w:type="dxa"/>
            <w:vAlign w:val="center"/>
          </w:tcPr>
          <w:p>
            <w:pPr>
              <w:spacing w:line="240" w:lineRule="auto"/>
              <w:ind w:firstLine="0" w:firstLineChars="0"/>
              <w:rPr>
                <w:rFonts w:ascii="宋体" w:hAnsi="宋体" w:cs="宋体"/>
              </w:rPr>
            </w:pPr>
            <w:r>
              <w:rPr>
                <w:rFonts w:hint="eastAsia" w:ascii="宋体" w:hAnsi="宋体"/>
              </w:rPr>
              <w:t>全部满足招标文要求，得8分；不满足招标需求（负偏离）的，每项扣4分，扣完为止。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3</w:t>
            </w:r>
          </w:p>
        </w:tc>
        <w:tc>
          <w:tcPr>
            <w:tcW w:w="1114" w:type="dxa"/>
            <w:vAlign w:val="center"/>
          </w:tcPr>
          <w:p>
            <w:pPr>
              <w:spacing w:line="240" w:lineRule="auto"/>
              <w:ind w:firstLine="0" w:firstLineChars="0"/>
              <w:jc w:val="center"/>
              <w:rPr>
                <w:rFonts w:ascii="宋体" w:hAnsi="宋体" w:cs="宋体"/>
                <w:sz w:val="21"/>
                <w:szCs w:val="21"/>
              </w:rPr>
            </w:pPr>
            <w:r>
              <w:rPr>
                <w:rFonts w:hint="eastAsia" w:ascii="宋体" w:hAnsi="宋体"/>
                <w:sz w:val="21"/>
                <w:szCs w:val="21"/>
              </w:rPr>
              <w:t>自选品牌</w:t>
            </w:r>
          </w:p>
        </w:tc>
        <w:tc>
          <w:tcPr>
            <w:tcW w:w="669"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5</w:t>
            </w:r>
          </w:p>
        </w:tc>
        <w:tc>
          <w:tcPr>
            <w:tcW w:w="6650" w:type="dxa"/>
            <w:vAlign w:val="center"/>
          </w:tcPr>
          <w:p>
            <w:pPr>
              <w:spacing w:line="240" w:lineRule="auto"/>
              <w:ind w:firstLine="0" w:firstLineChars="0"/>
              <w:rPr>
                <w:rFonts w:ascii="宋体" w:hAnsi="宋体"/>
              </w:rPr>
            </w:pPr>
            <w:r>
              <w:rPr>
                <w:rFonts w:hint="eastAsia" w:ascii="宋体" w:hAnsi="宋体"/>
              </w:rPr>
              <w:t>根据提供的水桶（自选品牌）的外观、品牌、质量、合格证、标签标示等对比打分。最高5分。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4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4</w:t>
            </w:r>
          </w:p>
        </w:tc>
        <w:tc>
          <w:tcPr>
            <w:tcW w:w="1114" w:type="dxa"/>
            <w:vMerge w:val="restart"/>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管理方案</w:t>
            </w:r>
          </w:p>
        </w:tc>
        <w:tc>
          <w:tcPr>
            <w:tcW w:w="669"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10</w:t>
            </w:r>
          </w:p>
        </w:tc>
        <w:tc>
          <w:tcPr>
            <w:tcW w:w="6650" w:type="dxa"/>
            <w:vAlign w:val="center"/>
          </w:tcPr>
          <w:p>
            <w:pPr>
              <w:spacing w:line="240" w:lineRule="auto"/>
              <w:ind w:firstLine="0" w:firstLineChars="0"/>
              <w:rPr>
                <w:rFonts w:ascii="宋体" w:hAnsi="宋体"/>
              </w:rPr>
            </w:pPr>
            <w:r>
              <w:rPr>
                <w:rFonts w:hint="eastAsia" w:ascii="宋体" w:hAnsi="宋体"/>
              </w:rPr>
              <w:t>投标人对于水站的经营方案的理解和实施办法，酌情打分。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5</w:t>
            </w:r>
          </w:p>
        </w:tc>
        <w:tc>
          <w:tcPr>
            <w:tcW w:w="1114" w:type="dxa"/>
            <w:vMerge w:val="continue"/>
            <w:vAlign w:val="center"/>
          </w:tcPr>
          <w:p>
            <w:pPr>
              <w:spacing w:line="240" w:lineRule="auto"/>
              <w:ind w:firstLine="0" w:firstLineChars="0"/>
              <w:jc w:val="center"/>
              <w:rPr>
                <w:rFonts w:ascii="宋体" w:hAnsi="宋体" w:cs="宋体"/>
                <w:sz w:val="21"/>
                <w:szCs w:val="21"/>
              </w:rPr>
            </w:pPr>
          </w:p>
        </w:tc>
        <w:tc>
          <w:tcPr>
            <w:tcW w:w="669"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10</w:t>
            </w:r>
          </w:p>
        </w:tc>
        <w:tc>
          <w:tcPr>
            <w:tcW w:w="6650" w:type="dxa"/>
            <w:vAlign w:val="center"/>
          </w:tcPr>
          <w:p>
            <w:pPr>
              <w:spacing w:line="240" w:lineRule="auto"/>
              <w:ind w:firstLine="0" w:firstLineChars="0"/>
              <w:rPr>
                <w:rFonts w:ascii="宋体" w:hAnsi="宋体"/>
              </w:rPr>
            </w:pPr>
            <w:r>
              <w:rPr>
                <w:rFonts w:hint="eastAsia" w:ascii="宋体" w:hAnsi="宋体"/>
              </w:rPr>
              <w:t>投标人对于安全工作的承诺和实施办法（包括桶装水、经营场地、送水过程及送水入楼等），酌情打分。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6</w:t>
            </w:r>
          </w:p>
        </w:tc>
        <w:tc>
          <w:tcPr>
            <w:tcW w:w="1114" w:type="dxa"/>
            <w:vMerge w:val="continue"/>
            <w:vAlign w:val="center"/>
          </w:tcPr>
          <w:p>
            <w:pPr>
              <w:spacing w:line="240" w:lineRule="auto"/>
              <w:ind w:firstLine="0" w:firstLineChars="0"/>
              <w:jc w:val="center"/>
              <w:rPr>
                <w:rFonts w:ascii="宋体" w:hAnsi="宋体" w:cs="宋体"/>
                <w:sz w:val="21"/>
                <w:szCs w:val="21"/>
              </w:rPr>
            </w:pPr>
          </w:p>
        </w:tc>
        <w:tc>
          <w:tcPr>
            <w:tcW w:w="669"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10</w:t>
            </w:r>
          </w:p>
        </w:tc>
        <w:tc>
          <w:tcPr>
            <w:tcW w:w="6650" w:type="dxa"/>
            <w:vAlign w:val="center"/>
          </w:tcPr>
          <w:p>
            <w:pPr>
              <w:spacing w:line="240" w:lineRule="auto"/>
              <w:ind w:firstLine="0" w:firstLineChars="0"/>
              <w:rPr>
                <w:rFonts w:ascii="宋体" w:hAnsi="宋体"/>
              </w:rPr>
            </w:pPr>
            <w:r>
              <w:rPr>
                <w:rFonts w:hint="eastAsia" w:ascii="宋体" w:hAnsi="宋体"/>
              </w:rPr>
              <w:t>对经营桶装水项目的完整性、可行性和合理性等情况比较后酌情打分。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7</w:t>
            </w:r>
          </w:p>
        </w:tc>
        <w:tc>
          <w:tcPr>
            <w:tcW w:w="1114"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质检报告</w:t>
            </w:r>
          </w:p>
        </w:tc>
        <w:tc>
          <w:tcPr>
            <w:tcW w:w="669"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5</w:t>
            </w:r>
          </w:p>
        </w:tc>
        <w:tc>
          <w:tcPr>
            <w:tcW w:w="6650" w:type="dxa"/>
            <w:vAlign w:val="center"/>
          </w:tcPr>
          <w:p>
            <w:pPr>
              <w:spacing w:line="240" w:lineRule="auto"/>
              <w:ind w:firstLine="0" w:firstLineChars="0"/>
              <w:rPr>
                <w:rFonts w:ascii="宋体" w:hAnsi="宋体" w:cs="宋体"/>
              </w:rPr>
            </w:pPr>
            <w:r>
              <w:rPr>
                <w:rFonts w:hint="eastAsia" w:ascii="宋体" w:hAnsi="宋体" w:cs="宋体"/>
              </w:rPr>
              <w:t>1.提供桶装水（品牌）的近一年的的水质检测报告得2分；</w:t>
            </w:r>
          </w:p>
          <w:p>
            <w:pPr>
              <w:spacing w:line="240" w:lineRule="auto"/>
              <w:ind w:firstLine="0" w:firstLineChars="0"/>
              <w:rPr>
                <w:rFonts w:ascii="宋体" w:hAnsi="宋体" w:cs="宋体"/>
              </w:rPr>
            </w:pPr>
            <w:r>
              <w:rPr>
                <w:rFonts w:hint="eastAsia" w:ascii="宋体" w:hAnsi="宋体" w:cs="宋体"/>
              </w:rPr>
              <w:t>2.提供桶装水（自选品牌）的最近三年的专业检测机构的水质检测报告，得3分。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8</w:t>
            </w:r>
          </w:p>
        </w:tc>
        <w:tc>
          <w:tcPr>
            <w:tcW w:w="1114" w:type="dxa"/>
            <w:vAlign w:val="center"/>
          </w:tcPr>
          <w:p>
            <w:pPr>
              <w:spacing w:line="240" w:lineRule="auto"/>
              <w:ind w:firstLine="0" w:firstLineChars="0"/>
              <w:jc w:val="center"/>
              <w:rPr>
                <w:rFonts w:ascii="宋体" w:hAnsi="宋体" w:cs="宋体"/>
                <w:sz w:val="21"/>
                <w:szCs w:val="21"/>
              </w:rPr>
            </w:pPr>
            <w:r>
              <w:rPr>
                <w:rFonts w:hint="eastAsia" w:ascii="宋体" w:hAnsi="宋体"/>
                <w:spacing w:val="-6"/>
                <w:sz w:val="21"/>
                <w:szCs w:val="21"/>
              </w:rPr>
              <w:t>投标文件制作</w:t>
            </w:r>
          </w:p>
        </w:tc>
        <w:tc>
          <w:tcPr>
            <w:tcW w:w="669"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2</w:t>
            </w:r>
          </w:p>
        </w:tc>
        <w:tc>
          <w:tcPr>
            <w:tcW w:w="6650" w:type="dxa"/>
            <w:vAlign w:val="center"/>
          </w:tcPr>
          <w:p>
            <w:pPr>
              <w:spacing w:line="240" w:lineRule="auto"/>
              <w:ind w:firstLine="0" w:firstLineChars="0"/>
              <w:rPr>
                <w:rFonts w:ascii="宋体" w:hAnsi="宋体" w:cs="宋体"/>
              </w:rPr>
            </w:pPr>
            <w:r>
              <w:rPr>
                <w:rFonts w:hint="eastAsia" w:ascii="宋体" w:hAnsi="宋体"/>
                <w:spacing w:val="-6"/>
              </w:rPr>
              <w:t>装订、目录编制、提供相关资料是否完善，表格等制作情况酌情评分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9</w:t>
            </w:r>
          </w:p>
        </w:tc>
        <w:tc>
          <w:tcPr>
            <w:tcW w:w="1114"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样品</w:t>
            </w:r>
          </w:p>
        </w:tc>
        <w:tc>
          <w:tcPr>
            <w:tcW w:w="669"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10</w:t>
            </w:r>
          </w:p>
        </w:tc>
        <w:tc>
          <w:tcPr>
            <w:tcW w:w="6650" w:type="dxa"/>
            <w:vAlign w:val="center"/>
          </w:tcPr>
          <w:p>
            <w:pPr>
              <w:spacing w:line="240" w:lineRule="auto"/>
              <w:ind w:firstLine="0" w:firstLineChars="0"/>
              <w:rPr>
                <w:rFonts w:ascii="宋体" w:hAnsi="宋体" w:cs="宋体"/>
              </w:rPr>
            </w:pPr>
            <w:r>
              <w:rPr>
                <w:rFonts w:hint="eastAsia" w:ascii="宋体" w:hAnsi="宋体"/>
              </w:rPr>
              <w:t>饮水机：根据提供的饮水机的品牌、合格证、标签标示、质量、外观等对比打分。最高得10分。</w:t>
            </w:r>
          </w:p>
        </w:tc>
      </w:tr>
    </w:tbl>
    <w:p>
      <w:pPr>
        <w:ind w:firstLine="0" w:firstLineChars="0"/>
      </w:pPr>
    </w:p>
    <w:bookmarkEnd w:id="55"/>
    <w:p>
      <w:pPr>
        <w:pStyle w:val="2"/>
        <w:rPr>
          <w:color w:val="auto"/>
        </w:rPr>
      </w:pPr>
      <w:bookmarkStart w:id="56" w:name="_Toc82338234"/>
      <w:bookmarkStart w:id="57" w:name="_Toc450840083"/>
      <w:bookmarkStart w:id="58" w:name="_Toc82873317"/>
    </w:p>
    <w:p>
      <w:pPr>
        <w:pStyle w:val="2"/>
        <w:rPr>
          <w:rFonts w:ascii="宋体" w:hAnsi="宋体" w:eastAsia="宋体" w:cs="宋体"/>
          <w:color w:val="auto"/>
        </w:rPr>
      </w:pPr>
    </w:p>
    <w:p>
      <w:pPr>
        <w:pStyle w:val="2"/>
        <w:rPr>
          <w:rFonts w:ascii="宋体" w:hAnsi="宋体" w:eastAsia="宋体" w:cs="宋体"/>
          <w:color w:val="auto"/>
        </w:rPr>
        <w:sectPr>
          <w:footerReference r:id="rId18" w:type="default"/>
          <w:pgSz w:w="11907" w:h="16840"/>
          <w:pgMar w:top="1247" w:right="1304" w:bottom="1021" w:left="1304" w:header="720" w:footer="720" w:gutter="0"/>
          <w:cols w:space="720" w:num="1"/>
          <w:docGrid w:linePitch="286" w:charSpace="0"/>
        </w:sectPr>
      </w:pPr>
    </w:p>
    <w:bookmarkEnd w:id="56"/>
    <w:bookmarkEnd w:id="57"/>
    <w:bookmarkEnd w:id="58"/>
    <w:p>
      <w:pPr>
        <w:pStyle w:val="4"/>
        <w:ind w:firstLine="643"/>
        <w:rPr>
          <w:szCs w:val="24"/>
        </w:rPr>
      </w:pPr>
      <w:bookmarkStart w:id="59" w:name="_Toc7087"/>
      <w:r>
        <w:rPr>
          <w:rFonts w:hint="eastAsia" w:cs="宋体"/>
          <w:szCs w:val="32"/>
        </w:rPr>
        <w:t>第五章 合同格式</w:t>
      </w:r>
      <w:bookmarkEnd w:id="59"/>
    </w:p>
    <w:p>
      <w:pPr>
        <w:ind w:firstLine="440"/>
        <w:rPr>
          <w:rFonts w:ascii="Times New Roman" w:hAnsi="Times New Roman"/>
          <w:szCs w:val="20"/>
        </w:rPr>
      </w:pPr>
      <w:r>
        <w:rPr>
          <w:rFonts w:hint="eastAsia" w:ascii="宋体" w:hAnsi="宋体" w:cs="宋体"/>
          <w:sz w:val="22"/>
          <w:szCs w:val="22"/>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bookmarkStart w:id="60" w:name="_Toc450840088"/>
    </w:p>
    <w:p>
      <w:pPr>
        <w:snapToGrid w:val="0"/>
        <w:ind w:firstLine="456"/>
        <w:jc w:val="center"/>
        <w:rPr>
          <w:rFonts w:ascii="宋体" w:hAnsi="宋体" w:cs="宋体"/>
          <w:spacing w:val="-6"/>
          <w:szCs w:val="21"/>
        </w:rPr>
      </w:pPr>
    </w:p>
    <w:p>
      <w:pPr>
        <w:snapToGrid w:val="0"/>
        <w:ind w:firstLine="456"/>
        <w:jc w:val="center"/>
        <w:rPr>
          <w:rFonts w:ascii="Century Gothic" w:hAnsi="宋体" w:eastAsia="Century Gothic"/>
          <w:b/>
          <w:spacing w:val="-6"/>
          <w:szCs w:val="21"/>
        </w:rPr>
      </w:pPr>
      <w:r>
        <w:rPr>
          <w:rFonts w:hint="eastAsia" w:ascii="宋体" w:hAnsi="宋体" w:cs="宋体"/>
          <w:spacing w:val="-6"/>
          <w:szCs w:val="21"/>
        </w:rPr>
        <w:t>（本合同为合同样稿，最终稿由双方协商后确定）</w:t>
      </w:r>
    </w:p>
    <w:p>
      <w:pPr>
        <w:ind w:firstLine="456"/>
        <w:rPr>
          <w:rFonts w:ascii="宋体" w:hAnsi="宋体"/>
          <w:spacing w:val="-6"/>
        </w:rPr>
      </w:pPr>
      <w:r>
        <w:rPr>
          <w:rFonts w:hint="eastAsia" w:ascii="宋体" w:hAnsi="宋体"/>
          <w:spacing w:val="-6"/>
        </w:rPr>
        <w:t>项目名称：</w:t>
      </w:r>
    </w:p>
    <w:p>
      <w:pPr>
        <w:ind w:firstLine="456"/>
        <w:rPr>
          <w:rFonts w:ascii="宋体" w:hAnsi="宋体"/>
          <w:spacing w:val="-6"/>
        </w:rPr>
      </w:pPr>
      <w:r>
        <w:rPr>
          <w:rFonts w:hint="eastAsia" w:ascii="宋体" w:hAnsi="宋体"/>
          <w:spacing w:val="-6"/>
        </w:rPr>
        <w:t xml:space="preserve">项目编号：                                                 </w:t>
      </w:r>
    </w:p>
    <w:p>
      <w:pPr>
        <w:ind w:firstLine="456"/>
        <w:rPr>
          <w:rFonts w:ascii="宋体" w:hAnsi="宋体"/>
          <w:spacing w:val="-6"/>
        </w:rPr>
      </w:pPr>
      <w:r>
        <w:rPr>
          <w:rFonts w:hint="eastAsia" w:ascii="宋体" w:hAnsi="宋体"/>
          <w:spacing w:val="-6"/>
        </w:rPr>
        <w:t>甲方：杭州文一教育发展有限公司</w:t>
      </w:r>
    </w:p>
    <w:p>
      <w:pPr>
        <w:ind w:firstLine="456"/>
        <w:rPr>
          <w:rFonts w:ascii="宋体" w:hAnsi="宋体"/>
          <w:spacing w:val="-6"/>
        </w:rPr>
      </w:pPr>
      <w:r>
        <w:rPr>
          <w:rFonts w:hint="eastAsia" w:ascii="宋体" w:hAnsi="宋体"/>
          <w:spacing w:val="-6"/>
        </w:rPr>
        <w:t>乙方：</w:t>
      </w:r>
    </w:p>
    <w:p>
      <w:pPr>
        <w:ind w:firstLine="456"/>
        <w:rPr>
          <w:rFonts w:ascii="宋体" w:hAnsi="宋体"/>
          <w:spacing w:val="-6"/>
        </w:rPr>
      </w:pPr>
      <w:r>
        <w:rPr>
          <w:rFonts w:hint="eastAsia" w:ascii="宋体" w:hAnsi="宋体"/>
          <w:spacing w:val="-6"/>
        </w:rPr>
        <w:t>签约时间、地点： 2020年  月   日，杭州文一教育发展有限公司</w:t>
      </w:r>
    </w:p>
    <w:p>
      <w:pPr>
        <w:ind w:firstLine="458"/>
        <w:rPr>
          <w:rFonts w:ascii="宋体" w:hAnsi="宋体"/>
          <w:b/>
          <w:bCs/>
          <w:spacing w:val="-6"/>
        </w:rPr>
      </w:pPr>
    </w:p>
    <w:p>
      <w:pPr>
        <w:spacing w:line="440" w:lineRule="exact"/>
        <w:ind w:firstLine="480"/>
        <w:jc w:val="left"/>
        <w:rPr>
          <w:rFonts w:ascii="宋体" w:hAnsi="宋体"/>
        </w:rPr>
      </w:pPr>
      <w:r>
        <w:rPr>
          <w:rFonts w:hint="eastAsia" w:ascii="Times New Roman" w:hAnsi="Times New Roman"/>
        </w:rPr>
        <w:t>为保护甲、乙双方的合法权益，根据</w:t>
      </w:r>
      <w:r>
        <w:rPr>
          <w:rFonts w:hint="eastAsia" w:ascii="宋体" w:hAnsi="宋体"/>
        </w:rPr>
        <w:t>《中华人民共和国政府采购法》、《中华人民共和国合同法》等相关法律法规，本着公平、公开、公正、互惠互利的原则，经甲乙双方友好协商，特制定本合同。</w:t>
      </w:r>
    </w:p>
    <w:p>
      <w:pPr>
        <w:numPr>
          <w:ilvl w:val="0"/>
          <w:numId w:val="8"/>
        </w:numPr>
        <w:ind w:firstLine="458"/>
        <w:rPr>
          <w:rFonts w:ascii="宋体" w:hAnsi="宋体"/>
          <w:b/>
          <w:spacing w:val="-6"/>
        </w:rPr>
      </w:pPr>
      <w:r>
        <w:rPr>
          <w:rFonts w:hint="eastAsia" w:ascii="宋体" w:hAnsi="宋体"/>
          <w:b/>
          <w:spacing w:val="-6"/>
        </w:rPr>
        <w:t>服务内容及要求</w:t>
      </w:r>
    </w:p>
    <w:p>
      <w:pPr>
        <w:ind w:firstLine="456"/>
        <w:rPr>
          <w:rFonts w:ascii="宋体" w:hAnsi="宋体"/>
        </w:rPr>
      </w:pPr>
      <w:r>
        <w:rPr>
          <w:rFonts w:hint="eastAsia" w:ascii="宋体" w:hAnsi="宋体"/>
          <w:spacing w:val="-6"/>
        </w:rPr>
        <w:t>1.1</w:t>
      </w:r>
      <w:r>
        <w:rPr>
          <w:rFonts w:hint="eastAsia" w:ascii="宋体" w:hAnsi="宋体"/>
        </w:rPr>
        <w:t>甲方允许乙方在下列区域内提供下列品牌、规格的饮用水产品,允许乙方在甲方指定的下沙校区学生生活4号楼架空层固定位置设立供水点,供应桶装水，乙方应备有满足师生可能需求的库存量。</w:t>
      </w:r>
    </w:p>
    <w:p>
      <w:pPr>
        <w:ind w:firstLine="480"/>
        <w:rPr>
          <w:rFonts w:ascii="宋体" w:hAnsi="宋体"/>
          <w:spacing w:val="-6"/>
        </w:rPr>
      </w:pPr>
      <w:r>
        <w:rPr>
          <w:rFonts w:hint="eastAsia" w:ascii="宋体" w:hAnsi="宋体"/>
        </w:rPr>
        <w:t>1.2供货区域:学生宿舍及教师办公室</w:t>
      </w:r>
    </w:p>
    <w:p>
      <w:pPr>
        <w:widowControl/>
        <w:ind w:firstLine="480"/>
        <w:jc w:val="left"/>
        <w:rPr>
          <w:rFonts w:eastAsia="仿宋_GB2312"/>
        </w:rPr>
      </w:pPr>
      <w:r>
        <w:rPr>
          <w:rFonts w:hint="eastAsia" w:ascii="宋体" w:hAnsi="宋体"/>
        </w:rPr>
        <w:t>1.3供货品种:</w:t>
      </w:r>
      <w:r>
        <w:rPr>
          <w:rFonts w:hint="eastAsia" w:eastAsia="仿宋_GB2312"/>
        </w:rPr>
        <w:t xml:space="preserve"> </w:t>
      </w:r>
    </w:p>
    <w:p>
      <w:pPr>
        <w:widowControl/>
        <w:ind w:firstLine="720" w:firstLineChars="300"/>
        <w:jc w:val="left"/>
        <w:rPr>
          <w:rFonts w:eastAsia="仿宋_GB2312"/>
        </w:rPr>
      </w:pPr>
      <w:r>
        <w:rPr>
          <w:rFonts w:hint="eastAsia" w:eastAsia="仿宋_GB2312"/>
        </w:rPr>
        <w:t>农夫山泉：19L桶装天然水</w:t>
      </w:r>
      <w:r>
        <w:rPr>
          <w:rFonts w:hint="eastAsia" w:eastAsia="仿宋_GB2312"/>
          <w:u w:val="single"/>
        </w:rPr>
        <w:t xml:space="preserve">       元</w:t>
      </w:r>
      <w:r>
        <w:rPr>
          <w:rFonts w:hint="eastAsia" w:eastAsia="仿宋_GB2312"/>
        </w:rPr>
        <w:t xml:space="preserve">； </w:t>
      </w:r>
    </w:p>
    <w:p>
      <w:pPr>
        <w:widowControl/>
        <w:ind w:firstLine="720" w:firstLineChars="300"/>
        <w:jc w:val="left"/>
        <w:rPr>
          <w:rFonts w:eastAsia="仿宋_GB2312"/>
        </w:rPr>
      </w:pPr>
      <w:r>
        <w:rPr>
          <w:rFonts w:hint="eastAsia" w:eastAsia="仿宋_GB2312"/>
        </w:rPr>
        <w:t>虎跑水：18.5L桶装饮用水</w:t>
      </w:r>
      <w:r>
        <w:rPr>
          <w:rFonts w:hint="eastAsia" w:eastAsia="仿宋_GB2312"/>
          <w:u w:val="single"/>
        </w:rPr>
        <w:t xml:space="preserve">        元</w:t>
      </w:r>
      <w:r>
        <w:rPr>
          <w:rFonts w:hint="eastAsia" w:eastAsia="仿宋_GB2312"/>
        </w:rPr>
        <w:t>；</w:t>
      </w:r>
    </w:p>
    <w:p>
      <w:pPr>
        <w:widowControl/>
        <w:ind w:firstLine="720" w:firstLineChars="300"/>
        <w:jc w:val="left"/>
        <w:rPr>
          <w:rFonts w:eastAsia="仿宋_GB2312"/>
        </w:rPr>
      </w:pPr>
      <w:r>
        <w:rPr>
          <w:rFonts w:hint="eastAsia" w:eastAsia="仿宋_GB2312"/>
        </w:rPr>
        <w:t>自选品牌（限一种）：18.5L-19L桶装饮用水</w:t>
      </w:r>
      <w:r>
        <w:rPr>
          <w:rFonts w:hint="eastAsia" w:eastAsia="仿宋_GB2312"/>
          <w:u w:val="single"/>
        </w:rPr>
        <w:t xml:space="preserve">          元</w:t>
      </w:r>
      <w:r>
        <w:rPr>
          <w:rFonts w:hint="eastAsia" w:eastAsia="仿宋_GB2312"/>
        </w:rPr>
        <w:t>；</w:t>
      </w:r>
    </w:p>
    <w:p>
      <w:pPr>
        <w:widowControl/>
        <w:ind w:firstLine="720" w:firstLineChars="300"/>
        <w:jc w:val="left"/>
        <w:rPr>
          <w:rFonts w:eastAsia="仿宋_GB2312"/>
        </w:rPr>
      </w:pPr>
      <w:r>
        <w:rPr>
          <w:rFonts w:hint="eastAsia" w:eastAsia="仿宋_GB2312"/>
        </w:rPr>
        <w:t>提供自提水服务，自提水的价格在送达水的价格上-1元。</w:t>
      </w:r>
    </w:p>
    <w:p>
      <w:pPr>
        <w:snapToGrid w:val="0"/>
        <w:ind w:firstLine="456"/>
        <w:rPr>
          <w:rFonts w:ascii="宋体" w:hAnsi="宋体"/>
          <w:spacing w:val="-6"/>
        </w:rPr>
      </w:pPr>
      <w:r>
        <w:rPr>
          <w:rFonts w:hint="eastAsia" w:ascii="宋体" w:hAnsi="宋体"/>
          <w:spacing w:val="-6"/>
        </w:rPr>
        <w:t>1.4</w:t>
      </w:r>
      <w:r>
        <w:rPr>
          <w:rFonts w:hint="eastAsia" w:ascii="宋体" w:hAnsi="宋体"/>
        </w:rPr>
        <w:t>押金收取:乙方根据师生用户的需要提供正规品牌饮水机,负责办理收、退押金手续,押金的收取标准是饮水机</w:t>
      </w:r>
      <w:r>
        <w:rPr>
          <w:rFonts w:hint="eastAsia" w:ascii="宋体" w:hAnsi="宋体"/>
          <w:u w:val="single"/>
        </w:rPr>
        <w:t xml:space="preserve">60 </w:t>
      </w:r>
      <w:r>
        <w:rPr>
          <w:rFonts w:hint="eastAsia" w:ascii="宋体" w:hAnsi="宋体"/>
        </w:rPr>
        <w:t>元/台,水桶</w:t>
      </w:r>
      <w:r>
        <w:rPr>
          <w:rFonts w:hint="eastAsia" w:ascii="宋体" w:hAnsi="宋体"/>
          <w:u w:val="single"/>
        </w:rPr>
        <w:t>20</w:t>
      </w:r>
      <w:r>
        <w:rPr>
          <w:rFonts w:hint="eastAsia" w:ascii="宋体" w:hAnsi="宋体"/>
        </w:rPr>
        <w:t>元/只,乙方应出具收款凭证,在用户要求终止供水时乙方应返还上述押金。饮水机及水桶如出现非人为故障,由乙方负责免费修理、调换；如出现人为破损致无法正常使用,在与学生协商的基础上，有权扣除一定比例的押金。</w:t>
      </w:r>
    </w:p>
    <w:p>
      <w:pPr>
        <w:snapToGrid w:val="0"/>
        <w:ind w:firstLine="456"/>
        <w:rPr>
          <w:rFonts w:ascii="宋体" w:hAnsi="宋体"/>
          <w:spacing w:val="-6"/>
        </w:rPr>
      </w:pPr>
      <w:r>
        <w:rPr>
          <w:rFonts w:hint="eastAsia" w:ascii="宋体" w:hAnsi="宋体"/>
          <w:spacing w:val="-6"/>
        </w:rPr>
        <w:t>1.5乙方作为甲方选用供应桶装饮用水供应商， 需按合同约定的送到价，定时送达用户指定地点（送达学生宿舍或教职工办公室）。</w:t>
      </w:r>
    </w:p>
    <w:p>
      <w:pPr>
        <w:snapToGrid w:val="0"/>
        <w:ind w:firstLine="456"/>
        <w:rPr>
          <w:rFonts w:ascii="宋体" w:hAnsi="宋体"/>
        </w:rPr>
      </w:pPr>
      <w:r>
        <w:rPr>
          <w:rFonts w:hint="eastAsia" w:ascii="宋体" w:hAnsi="宋体"/>
          <w:spacing w:val="-6"/>
        </w:rPr>
        <w:t>1.6</w:t>
      </w:r>
      <w:r>
        <w:rPr>
          <w:rFonts w:hint="eastAsia" w:ascii="宋体" w:hAnsi="宋体"/>
        </w:rPr>
        <w:t>水站订水采用学校公众平台预约送水，桶装水的流水金额统一计入甲方的指定账户。</w:t>
      </w:r>
    </w:p>
    <w:p>
      <w:pPr>
        <w:ind w:firstLine="480"/>
        <w:rPr>
          <w:rFonts w:ascii="宋体" w:hAnsi="宋体"/>
        </w:rPr>
      </w:pPr>
      <w:r>
        <w:rPr>
          <w:rFonts w:hint="eastAsia" w:ascii="宋体" w:hAnsi="宋体"/>
        </w:rPr>
        <w:t>1.7每幢楼固定送水工；可实施预约送水服务，学生在寝室时送水入楼。</w:t>
      </w:r>
    </w:p>
    <w:p>
      <w:pPr>
        <w:snapToGrid w:val="0"/>
        <w:ind w:firstLine="458"/>
        <w:rPr>
          <w:rFonts w:ascii="宋体" w:hAnsi="宋体"/>
          <w:b/>
          <w:spacing w:val="-6"/>
        </w:rPr>
      </w:pPr>
      <w:r>
        <w:rPr>
          <w:rFonts w:hint="eastAsia" w:ascii="宋体" w:hAnsi="宋体"/>
          <w:b/>
          <w:spacing w:val="-6"/>
        </w:rPr>
        <w:t>第二条：服务、质量保证</w:t>
      </w:r>
    </w:p>
    <w:p>
      <w:pPr>
        <w:snapToGrid w:val="0"/>
        <w:ind w:firstLine="456"/>
        <w:rPr>
          <w:rFonts w:ascii="Times New Roman" w:hAnsi="Times New Roman"/>
        </w:rPr>
      </w:pPr>
      <w:r>
        <w:rPr>
          <w:rFonts w:hint="eastAsia" w:ascii="宋体" w:hAnsi="宋体"/>
          <w:spacing w:val="-6"/>
        </w:rPr>
        <w:t>2.1、乙方保证本合同中所供应的桶装饮用水必须</w:t>
      </w:r>
      <w:r>
        <w:rPr>
          <w:rFonts w:hint="eastAsia" w:ascii="Times New Roman" w:hAnsi="Times New Roman"/>
        </w:rPr>
        <w:t>达到新版</w:t>
      </w:r>
      <w:r>
        <w:rPr>
          <w:rFonts w:ascii="微软雅黑" w:hAnsi="微软雅黑"/>
          <w:shd w:val="clear" w:color="auto" w:fill="F5F8FD"/>
        </w:rPr>
        <w:t>《食品安全国家标准包装饮用水》</w:t>
      </w:r>
      <w:r>
        <w:rPr>
          <w:rFonts w:hint="eastAsia" w:ascii="微软雅黑" w:hAnsi="微软雅黑"/>
          <w:shd w:val="clear" w:color="auto" w:fill="F5F8FD"/>
        </w:rPr>
        <w:t>、</w:t>
      </w:r>
      <w:r>
        <w:rPr>
          <w:rFonts w:hint="eastAsia" w:ascii="Times New Roman" w:hAnsi="Times New Roman"/>
        </w:rPr>
        <w:t>GB19298-2014瓶(桶)装饮用水卫生标准，每学期一次（开学初）向甲方提供省级检测合格报告。</w:t>
      </w:r>
    </w:p>
    <w:p>
      <w:pPr>
        <w:snapToGrid w:val="0"/>
        <w:ind w:firstLine="480"/>
        <w:rPr>
          <w:rFonts w:ascii="宋体" w:hAnsi="宋体"/>
          <w:spacing w:val="-6"/>
        </w:rPr>
      </w:pPr>
      <w:r>
        <w:rPr>
          <w:rFonts w:hint="eastAsia" w:ascii="Times New Roman" w:hAnsi="Times New Roman"/>
        </w:rPr>
        <w:t>2.2、</w:t>
      </w:r>
      <w:r>
        <w:rPr>
          <w:rFonts w:hint="eastAsia" w:ascii="宋体" w:hAnsi="宋体"/>
          <w:spacing w:val="-6"/>
        </w:rPr>
        <w:t>乙方在规定时间内无法向甲方提供检测合格报告的，甲方有权采取暂缓进水措施，临时选择其他厂家的水源，直至终止合同，由此产生的一切责任和后果由乙方承担。</w:t>
      </w:r>
    </w:p>
    <w:p>
      <w:pPr>
        <w:ind w:firstLine="456"/>
        <w:rPr>
          <w:rFonts w:ascii="宋体" w:hAnsi="宋体"/>
        </w:rPr>
      </w:pPr>
      <w:r>
        <w:rPr>
          <w:rFonts w:hint="eastAsia" w:ascii="宋体" w:hAnsi="宋体"/>
          <w:spacing w:val="-6"/>
        </w:rPr>
        <w:t>2.3</w:t>
      </w:r>
      <w:r>
        <w:rPr>
          <w:rFonts w:hint="eastAsia" w:ascii="宋体" w:hAnsi="宋体"/>
        </w:rPr>
        <w:t>水站在送水服务中要有良好的服务意识，及时、准确地送达桶装水。</w:t>
      </w:r>
    </w:p>
    <w:p>
      <w:pPr>
        <w:ind w:firstLine="456"/>
        <w:rPr>
          <w:rFonts w:ascii="宋体" w:hAnsi="宋体"/>
          <w:spacing w:val="-6"/>
        </w:rPr>
      </w:pPr>
      <w:r>
        <w:rPr>
          <w:rFonts w:hint="eastAsia" w:ascii="宋体" w:hAnsi="宋体"/>
          <w:spacing w:val="-6"/>
        </w:rPr>
        <w:t>2.4中标人须无条件遵守学校相关制度，不得有损学校名誉及利益的行为。</w:t>
      </w:r>
    </w:p>
    <w:p>
      <w:pPr>
        <w:ind w:firstLine="456"/>
        <w:rPr>
          <w:rFonts w:ascii="宋体" w:hAnsi="宋体"/>
          <w:spacing w:val="-6"/>
        </w:rPr>
      </w:pPr>
      <w:r>
        <w:rPr>
          <w:rFonts w:hint="eastAsia" w:ascii="宋体" w:hAnsi="宋体"/>
          <w:spacing w:val="-6"/>
        </w:rPr>
        <w:t>2.5水站员工需统一着装上岗，经过相关管理制度和操作规范培训；必须遵守学校的相关制度和规定，不得与学生、老师发生争吵和打骂，出现问题服从学校相关部门管理。</w:t>
      </w:r>
    </w:p>
    <w:p>
      <w:pPr>
        <w:ind w:firstLine="456"/>
        <w:rPr>
          <w:rFonts w:ascii="宋体" w:hAnsi="宋体"/>
          <w:spacing w:val="-6"/>
        </w:rPr>
      </w:pPr>
      <w:r>
        <w:rPr>
          <w:rFonts w:hint="eastAsia" w:ascii="宋体" w:hAnsi="宋体"/>
          <w:spacing w:val="-6"/>
        </w:rPr>
        <w:t>2.6随时受理学生退还饮水机（桶）及押金，在学生无法提供押金凭据时原则上依据产品本身受理，不得随意克扣押金。</w:t>
      </w:r>
    </w:p>
    <w:p>
      <w:pPr>
        <w:ind w:firstLine="456"/>
        <w:rPr>
          <w:rFonts w:ascii="宋体" w:hAnsi="宋体"/>
          <w:spacing w:val="-6"/>
        </w:rPr>
      </w:pPr>
      <w:r>
        <w:rPr>
          <w:rFonts w:hint="eastAsia" w:ascii="宋体" w:hAnsi="宋体"/>
          <w:spacing w:val="-6"/>
        </w:rPr>
        <w:t>2.7合同期内，中标方在运营过程中不得擅自涨价，如需调价，需向甲方申请，同意后方可实施。</w:t>
      </w:r>
    </w:p>
    <w:p>
      <w:pPr>
        <w:ind w:firstLine="456"/>
        <w:rPr>
          <w:rFonts w:ascii="宋体" w:hAnsi="宋体"/>
          <w:spacing w:val="-6"/>
        </w:rPr>
      </w:pPr>
      <w:r>
        <w:rPr>
          <w:rFonts w:hint="eastAsia" w:ascii="宋体" w:hAnsi="宋体"/>
          <w:spacing w:val="-6"/>
        </w:rPr>
        <w:t>2.8当天16点前预约订水的须当天送达，超过16点预约的须在第二天10点前送达。</w:t>
      </w:r>
    </w:p>
    <w:p>
      <w:pPr>
        <w:tabs>
          <w:tab w:val="left" w:pos="4361"/>
        </w:tabs>
        <w:spacing w:line="420" w:lineRule="exact"/>
        <w:ind w:firstLine="480"/>
        <w:rPr>
          <w:rFonts w:ascii="宋体" w:hAnsi="宋体"/>
        </w:rPr>
      </w:pPr>
      <w:r>
        <w:rPr>
          <w:rFonts w:hint="eastAsia" w:ascii="宋体" w:hAnsi="宋体"/>
        </w:rPr>
        <w:t>2.9乙方在协议期内不得向服务对象出售预付费卡、代金券、充值卡等。</w:t>
      </w:r>
    </w:p>
    <w:p>
      <w:pPr>
        <w:snapToGrid w:val="0"/>
        <w:spacing w:line="420" w:lineRule="exact"/>
        <w:ind w:firstLine="480"/>
        <w:rPr>
          <w:rFonts w:ascii="宋体" w:hAnsi="宋体"/>
          <w:bCs/>
        </w:rPr>
      </w:pPr>
      <w:r>
        <w:rPr>
          <w:rFonts w:hint="eastAsia" w:ascii="宋体" w:hAnsi="宋体"/>
        </w:rPr>
        <w:t>2.10</w:t>
      </w:r>
      <w:r>
        <w:rPr>
          <w:rFonts w:hint="eastAsia" w:ascii="宋体" w:hAnsi="宋体"/>
          <w:bCs/>
        </w:rPr>
        <w:t>乙方送货车辆及专职人员进入杭州电子科技大学校区及生活区内，必须严格遵守校内的各项规定和制度，若有违规，责任自负</w:t>
      </w:r>
      <w:r>
        <w:rPr>
          <w:rFonts w:hint="eastAsia" w:ascii="宋体" w:hAnsi="宋体" w:cs="宋体"/>
        </w:rPr>
        <w:t>。</w:t>
      </w:r>
    </w:p>
    <w:p>
      <w:pPr>
        <w:snapToGrid w:val="0"/>
        <w:ind w:firstLine="456"/>
        <w:rPr>
          <w:rFonts w:ascii="宋体" w:hAnsi="宋体"/>
          <w:spacing w:val="-6"/>
        </w:rPr>
      </w:pPr>
      <w:r>
        <w:rPr>
          <w:rFonts w:hint="eastAsia" w:ascii="宋体" w:hAnsi="宋体"/>
          <w:spacing w:val="-6"/>
        </w:rPr>
        <w:t>2.11甲方接到用户对乙方产品质量的投诉或新闻曝光的，如下列行为的，经确认情况属实，乙方应对甲方做出相应的赔偿。</w:t>
      </w:r>
    </w:p>
    <w:p>
      <w:pPr>
        <w:snapToGrid w:val="0"/>
        <w:ind w:firstLine="456"/>
        <w:rPr>
          <w:rFonts w:ascii="宋体" w:hAnsi="宋体"/>
          <w:spacing w:val="-6"/>
        </w:rPr>
      </w:pPr>
      <w:r>
        <w:rPr>
          <w:rFonts w:hint="eastAsia" w:ascii="宋体" w:hAnsi="宋体"/>
          <w:spacing w:val="-6"/>
        </w:rPr>
        <w:t>（1）甲方直接受理的质量投诉，由甲乙双方共同处置。产生的费用由乙方承担完全责任。</w:t>
      </w:r>
    </w:p>
    <w:p>
      <w:pPr>
        <w:snapToGrid w:val="0"/>
        <w:ind w:firstLine="456"/>
        <w:rPr>
          <w:rFonts w:ascii="宋体" w:hAnsi="宋体"/>
          <w:spacing w:val="-6"/>
        </w:rPr>
      </w:pPr>
      <w:r>
        <w:rPr>
          <w:rFonts w:hint="eastAsia" w:ascii="宋体" w:hAnsi="宋体"/>
          <w:spacing w:val="-6"/>
        </w:rPr>
        <w:t>（2）情节严重的或新闻单位曝光的投诉及公布抽检不合格曝光，按该批次问题成品实际情况根据有关法规予以合理赔偿。</w:t>
      </w:r>
    </w:p>
    <w:p>
      <w:pPr>
        <w:snapToGrid w:val="0"/>
        <w:ind w:firstLine="456"/>
        <w:rPr>
          <w:rFonts w:ascii="Times New Roman" w:hAnsi="Times New Roman"/>
        </w:rPr>
      </w:pPr>
      <w:r>
        <w:rPr>
          <w:rFonts w:hint="eastAsia" w:ascii="宋体" w:hAnsi="宋体"/>
          <w:spacing w:val="-6"/>
        </w:rPr>
        <w:t>（3）</w:t>
      </w:r>
      <w:r>
        <w:rPr>
          <w:rFonts w:hint="eastAsia" w:ascii="宋体" w:hAnsi="宋体"/>
        </w:rPr>
        <w:t>水站因服务不到位引发投诉的，经查实为有效投诉的，甲方视情况将对中标方进行经济处罚（每次200元），</w:t>
      </w:r>
      <w:r>
        <w:rPr>
          <w:rFonts w:hint="eastAsia" w:ascii="宋体" w:hAnsi="宋体"/>
          <w:spacing w:val="-6"/>
        </w:rPr>
        <w:t>如果五次以上（含五次）发生质量投诉，有损甲方整体形象和利益的，甲方将作出终止合同，并追究乙方的违约和法律责任。</w:t>
      </w:r>
    </w:p>
    <w:p>
      <w:pPr>
        <w:snapToGrid w:val="0"/>
        <w:ind w:firstLine="458"/>
        <w:rPr>
          <w:rFonts w:ascii="宋体" w:hAnsi="宋体"/>
          <w:b/>
          <w:spacing w:val="-6"/>
        </w:rPr>
      </w:pPr>
      <w:r>
        <w:rPr>
          <w:rFonts w:hint="eastAsia" w:ascii="宋体" w:hAnsi="宋体"/>
          <w:b/>
          <w:spacing w:val="-6"/>
        </w:rPr>
        <w:t>第三条：合同期限</w:t>
      </w:r>
    </w:p>
    <w:p>
      <w:pPr>
        <w:snapToGrid w:val="0"/>
        <w:ind w:firstLine="456"/>
        <w:rPr>
          <w:rFonts w:ascii="宋体" w:hAnsi="宋体"/>
          <w:spacing w:val="-6"/>
        </w:rPr>
      </w:pPr>
      <w:r>
        <w:rPr>
          <w:rFonts w:hint="eastAsia" w:ascii="宋体" w:hAnsi="宋体"/>
          <w:spacing w:val="-6"/>
        </w:rPr>
        <w:t>合同期为三年，自 年 月 日 至 年 月 日。</w:t>
      </w:r>
    </w:p>
    <w:p>
      <w:pPr>
        <w:snapToGrid w:val="0"/>
        <w:ind w:firstLine="458"/>
        <w:rPr>
          <w:rFonts w:ascii="宋体" w:hAnsi="宋体"/>
          <w:b/>
          <w:spacing w:val="-6"/>
        </w:rPr>
      </w:pPr>
      <w:r>
        <w:rPr>
          <w:rFonts w:hint="eastAsia" w:ascii="宋体" w:hAnsi="宋体"/>
          <w:b/>
          <w:spacing w:val="-6"/>
        </w:rPr>
        <w:t>第四条：合同价格</w:t>
      </w:r>
    </w:p>
    <w:p>
      <w:pPr>
        <w:ind w:firstLine="480"/>
        <w:rPr>
          <w:rFonts w:ascii="宋体" w:hAnsi="宋体"/>
        </w:rPr>
      </w:pPr>
      <w:r>
        <w:rPr>
          <w:rFonts w:hint="eastAsia" w:ascii="宋体" w:hAnsi="宋体"/>
        </w:rPr>
        <w:t>1、管理费：乙方按每桶    元向甲方交纳管理费(不含水费、电费等)，</w:t>
      </w:r>
      <w:r>
        <w:rPr>
          <w:rFonts w:hint="eastAsia" w:ascii="Times New Roman" w:hAnsi="宋体"/>
        </w:rPr>
        <w:t>税费由乙方承担</w:t>
      </w:r>
      <w:r>
        <w:rPr>
          <w:rFonts w:hint="eastAsia" w:ascii="宋体" w:hAnsi="宋体"/>
        </w:rPr>
        <w:t>。</w:t>
      </w:r>
    </w:p>
    <w:p>
      <w:pPr>
        <w:ind w:firstLine="480"/>
        <w:rPr>
          <w:rFonts w:ascii="宋体" w:hAnsi="宋体"/>
        </w:rPr>
      </w:pPr>
      <w:r>
        <w:rPr>
          <w:rFonts w:hint="eastAsia" w:cs="宋体"/>
        </w:rPr>
        <w:t>2、乙方保证其为所提供的合同系统按中国法律法规足额及时缴纳应交税款，在合同履行过程中无偷漏税、走私等行为。乙方同意，必要时应向甲方或政府相关部门提供相应税项的完税证明文件</w:t>
      </w:r>
    </w:p>
    <w:p>
      <w:pPr>
        <w:snapToGrid w:val="0"/>
        <w:ind w:firstLine="482"/>
        <w:rPr>
          <w:rFonts w:ascii="宋体" w:hAnsi="宋体"/>
          <w:b/>
          <w:spacing w:val="-6"/>
        </w:rPr>
      </w:pPr>
      <w:r>
        <w:rPr>
          <w:rFonts w:hint="eastAsia" w:ascii="Times New Roman" w:hAnsi="Times New Roman"/>
          <w:b/>
        </w:rPr>
        <w:t>第五条：费用结算</w:t>
      </w:r>
    </w:p>
    <w:p>
      <w:pPr>
        <w:ind w:left="480" w:leftChars="200" w:firstLine="0" w:firstLineChars="0"/>
        <w:rPr>
          <w:rFonts w:ascii="宋体" w:hAnsi="宋体"/>
        </w:rPr>
      </w:pPr>
      <w:r>
        <w:rPr>
          <w:rFonts w:hint="eastAsia" w:ascii="宋体" w:hAnsi="宋体"/>
        </w:rPr>
        <w:t>1、采用一月一结的模式，中标方可在每月的15日至杭州文一教育发展有限</w:t>
      </w:r>
    </w:p>
    <w:p>
      <w:pPr>
        <w:ind w:left="360" w:firstLine="480"/>
        <w:rPr>
          <w:rFonts w:ascii="宋体" w:hAnsi="宋体"/>
        </w:rPr>
      </w:pPr>
      <w:r>
        <w:rPr>
          <w:rFonts w:hint="eastAsia" w:ascii="宋体" w:hAnsi="宋体"/>
        </w:rPr>
        <w:t>公司财务部结算桶装水的费用。</w:t>
      </w:r>
    </w:p>
    <w:p>
      <w:pPr>
        <w:ind w:firstLine="480"/>
        <w:rPr>
          <w:rFonts w:ascii="宋体" w:hAnsi="宋体"/>
        </w:rPr>
      </w:pPr>
      <w:r>
        <w:rPr>
          <w:rFonts w:hint="eastAsia" w:ascii="Times New Roman" w:hAnsi="Times New Roman"/>
        </w:rPr>
        <w:t>2、乙方需独立安装水电表，运营中产生的水电费用</w:t>
      </w:r>
      <w:r>
        <w:rPr>
          <w:rFonts w:hint="eastAsia" w:ascii="宋体" w:hAnsi="宋体" w:cs="Arial"/>
          <w:spacing w:val="-6"/>
        </w:rPr>
        <w:t>按现行政府部门价格：水费4.4元/吨，电费0.844元/度收取（包含电费、损耗及服务费），如遇政府部门调价，则做相应调整</w:t>
      </w:r>
      <w:r>
        <w:rPr>
          <w:rFonts w:hint="eastAsia" w:ascii="宋体" w:hAnsi="宋体"/>
        </w:rPr>
        <w:t>（具体根据水电管理协议，</w:t>
      </w:r>
      <w:r>
        <w:rPr>
          <w:rFonts w:hint="eastAsia" w:ascii="宋体" w:hAnsi="宋体"/>
          <w:spacing w:val="-6"/>
        </w:rPr>
        <w:t>与本合同有相同法律效力</w:t>
      </w:r>
      <w:r>
        <w:rPr>
          <w:rFonts w:hint="eastAsia" w:ascii="宋体" w:hAnsi="宋体"/>
        </w:rPr>
        <w:t xml:space="preserve">）。 </w:t>
      </w:r>
    </w:p>
    <w:p>
      <w:pPr>
        <w:ind w:firstLine="480"/>
        <w:rPr>
          <w:rFonts w:cs="宋体"/>
        </w:rPr>
      </w:pPr>
      <w:r>
        <w:rPr>
          <w:rFonts w:hint="eastAsia" w:ascii="宋体" w:hAnsi="宋体"/>
        </w:rPr>
        <w:t>3、</w:t>
      </w:r>
      <w:r>
        <w:rPr>
          <w:rFonts w:hint="eastAsia" w:cs="宋体"/>
        </w:rPr>
        <w:t>合同项下所有款额应通过买方和卖方在本合同中所约定的银行以人民币支付。买卖双方各自承担因执行合同所发生的银行费用。</w:t>
      </w:r>
    </w:p>
    <w:p>
      <w:pPr>
        <w:ind w:firstLine="482"/>
        <w:rPr>
          <w:rFonts w:ascii="宋体" w:hAnsi="宋体"/>
          <w:b/>
        </w:rPr>
      </w:pPr>
      <w:r>
        <w:rPr>
          <w:rFonts w:hint="eastAsia" w:ascii="宋体" w:hAnsi="宋体"/>
          <w:b/>
        </w:rPr>
        <w:t>第六条：保证金</w:t>
      </w:r>
    </w:p>
    <w:p>
      <w:pPr>
        <w:ind w:firstLine="480"/>
        <w:rPr>
          <w:rFonts w:ascii="宋体" w:hAnsi="宋体"/>
        </w:rPr>
      </w:pPr>
      <w:r>
        <w:rPr>
          <w:rFonts w:hint="eastAsia" w:ascii="宋体" w:hAnsi="宋体"/>
        </w:rPr>
        <w:t>1、保证金：</w:t>
      </w:r>
    </w:p>
    <w:p>
      <w:pPr>
        <w:ind w:firstLine="480"/>
        <w:rPr>
          <w:rFonts w:ascii="宋体" w:hAnsi="宋体"/>
        </w:rPr>
      </w:pPr>
      <w:r>
        <w:rPr>
          <w:rFonts w:hint="eastAsia" w:ascii="宋体" w:hAnsi="宋体"/>
        </w:rPr>
        <w:t>1.1、乙方的履约保证金为</w:t>
      </w:r>
      <w:r>
        <w:rPr>
          <w:rFonts w:hint="eastAsia" w:ascii="宋体" w:hAnsi="宋体"/>
          <w:u w:val="single"/>
        </w:rPr>
        <w:t>50000</w:t>
      </w:r>
      <w:r>
        <w:rPr>
          <w:rFonts w:hint="eastAsia" w:ascii="宋体" w:hAnsi="宋体"/>
        </w:rPr>
        <w:t>元(大写:伍万元整),在合同签订当天缴入甲方帐户。</w:t>
      </w:r>
    </w:p>
    <w:p>
      <w:pPr>
        <w:ind w:firstLine="480"/>
        <w:rPr>
          <w:rFonts w:ascii="宋体" w:hAnsi="宋体"/>
        </w:rPr>
      </w:pPr>
      <w:r>
        <w:rPr>
          <w:rFonts w:hint="eastAsia" w:ascii="宋体" w:hAnsi="宋体"/>
        </w:rPr>
        <w:t>1.2、乙方的水质保证金为</w:t>
      </w:r>
      <w:r>
        <w:rPr>
          <w:rFonts w:hint="eastAsia" w:ascii="宋体" w:hAnsi="宋体"/>
          <w:u w:val="single"/>
        </w:rPr>
        <w:t xml:space="preserve">50000元 </w:t>
      </w:r>
      <w:r>
        <w:rPr>
          <w:rFonts w:hint="eastAsia" w:ascii="宋体" w:hAnsi="宋体"/>
        </w:rPr>
        <w:t>（大写：伍万元整），在合同签订当天缴入甲方帐户。</w:t>
      </w:r>
    </w:p>
    <w:p>
      <w:pPr>
        <w:ind w:firstLine="456"/>
        <w:rPr>
          <w:rFonts w:ascii="宋体" w:hAnsi="宋体"/>
        </w:rPr>
      </w:pPr>
      <w:r>
        <w:rPr>
          <w:rFonts w:hint="eastAsia" w:ascii="宋体" w:hAnsi="宋体"/>
          <w:spacing w:val="-6"/>
        </w:rPr>
        <w:t>费用缴至：单位名称：</w:t>
      </w:r>
      <w:r>
        <w:rPr>
          <w:rFonts w:hint="eastAsia" w:ascii="宋体" w:hAnsi="宋体"/>
          <w:spacing w:val="-6"/>
          <w:u w:val="single"/>
        </w:rPr>
        <w:t xml:space="preserve"> 杭州文一教育发展有限公司 </w:t>
      </w:r>
      <w:r>
        <w:rPr>
          <w:rFonts w:hint="eastAsia" w:ascii="宋体" w:hAnsi="宋体"/>
          <w:spacing w:val="-6"/>
        </w:rPr>
        <w:t>；开户银行：</w:t>
      </w:r>
      <w:r>
        <w:rPr>
          <w:rFonts w:hint="eastAsia" w:ascii="宋体" w:hAnsi="宋体"/>
          <w:spacing w:val="-6"/>
          <w:u w:val="single"/>
        </w:rPr>
        <w:t xml:space="preserve"> 交通银行杭州下沙支行 </w:t>
      </w:r>
      <w:r>
        <w:rPr>
          <w:rFonts w:hint="eastAsia" w:ascii="宋体" w:hAnsi="宋体"/>
          <w:spacing w:val="-6"/>
        </w:rPr>
        <w:t>；银行账号：</w:t>
      </w:r>
      <w:r>
        <w:rPr>
          <w:rFonts w:hint="eastAsia" w:ascii="宋体" w:hAnsi="宋体"/>
          <w:spacing w:val="-6"/>
          <w:u w:val="single"/>
        </w:rPr>
        <w:t>331065950018000234241</w:t>
      </w:r>
    </w:p>
    <w:p>
      <w:pPr>
        <w:numPr>
          <w:ilvl w:val="0"/>
          <w:numId w:val="9"/>
        </w:numPr>
        <w:ind w:firstLine="480"/>
        <w:rPr>
          <w:rFonts w:ascii="Times New Roman" w:hAnsi="宋体"/>
        </w:rPr>
      </w:pPr>
      <w:r>
        <w:rPr>
          <w:rFonts w:hint="eastAsia" w:ascii="Times New Roman" w:hAnsi="Times New Roman"/>
        </w:rPr>
        <w:t>合同期内</w:t>
      </w:r>
      <w:r>
        <w:rPr>
          <w:rFonts w:hint="eastAsia" w:ascii="Times New Roman" w:hAnsi="宋体"/>
        </w:rPr>
        <w:t>如遇乙方拖欠费用、违约金等，甲方有权直接用保证金抵扣，不足部分由乙方另行承担。</w:t>
      </w:r>
    </w:p>
    <w:p>
      <w:pPr>
        <w:ind w:firstLine="480"/>
        <w:rPr>
          <w:rFonts w:ascii="Times New Roman" w:hAnsi="宋体"/>
        </w:rPr>
      </w:pPr>
    </w:p>
    <w:p>
      <w:pPr>
        <w:snapToGrid w:val="0"/>
        <w:ind w:firstLine="458"/>
        <w:rPr>
          <w:rFonts w:ascii="宋体" w:hAnsi="宋体"/>
          <w:b/>
          <w:spacing w:val="-6"/>
        </w:rPr>
      </w:pPr>
      <w:r>
        <w:rPr>
          <w:rFonts w:hint="eastAsia" w:ascii="宋体" w:hAnsi="宋体"/>
          <w:b/>
          <w:spacing w:val="-6"/>
        </w:rPr>
        <w:t>第七条：双方的权利和义务</w:t>
      </w:r>
    </w:p>
    <w:p>
      <w:pPr>
        <w:spacing w:line="440" w:lineRule="exact"/>
        <w:ind w:firstLine="480"/>
        <w:rPr>
          <w:rFonts w:ascii="Times New Roman" w:hAnsi="Times New Roman"/>
        </w:rPr>
      </w:pPr>
      <w:r>
        <w:rPr>
          <w:rFonts w:hint="eastAsia" w:ascii="Times New Roman" w:hAnsi="Times New Roman"/>
        </w:rPr>
        <w:t>（一）、甲方的权利和义务：</w:t>
      </w:r>
    </w:p>
    <w:p>
      <w:pPr>
        <w:spacing w:line="440" w:lineRule="exact"/>
        <w:ind w:firstLine="480"/>
        <w:rPr>
          <w:rFonts w:ascii="Times New Roman" w:hAnsi="Times New Roman"/>
        </w:rPr>
      </w:pPr>
      <w:r>
        <w:rPr>
          <w:rFonts w:hint="eastAsia" w:ascii="Times New Roman" w:hAnsi="Times New Roman" w:cs="宋体"/>
          <w:kern w:val="0"/>
        </w:rPr>
        <w:t>1、甲方负责提供场地及水电源配合事宜</w:t>
      </w:r>
      <w:r>
        <w:rPr>
          <w:rFonts w:hint="eastAsia" w:ascii="Times New Roman" w:hAnsi="Times New Roman"/>
        </w:rPr>
        <w:t>。</w:t>
      </w:r>
    </w:p>
    <w:p>
      <w:pPr>
        <w:ind w:firstLine="480"/>
        <w:rPr>
          <w:rFonts w:ascii="宋体" w:hAnsi="宋体"/>
        </w:rPr>
      </w:pPr>
      <w:r>
        <w:rPr>
          <w:rFonts w:hint="eastAsia" w:ascii="Times New Roman" w:hAnsi="Times New Roman" w:cs="宋体"/>
          <w:kern w:val="0"/>
        </w:rPr>
        <w:t>2</w:t>
      </w:r>
      <w:r>
        <w:rPr>
          <w:rFonts w:hint="eastAsia" w:ascii="宋体" w:hAnsi="宋体"/>
        </w:rPr>
        <w:t>、甲方不定时对供水点的环境卫生、安全工作等进行巡视和管理,产品(水、桶、饮水机)质量及服务质量进行巡视和管理,乙方应服从上述管理。如管理中出现问题,双方沟通解决。</w:t>
      </w:r>
    </w:p>
    <w:p>
      <w:pPr>
        <w:spacing w:line="440" w:lineRule="exact"/>
        <w:ind w:firstLine="480"/>
        <w:rPr>
          <w:rFonts w:ascii="Times New Roman" w:hAnsi="Times New Roman" w:cs="宋体"/>
          <w:kern w:val="0"/>
        </w:rPr>
      </w:pPr>
      <w:r>
        <w:rPr>
          <w:rFonts w:hint="eastAsia" w:ascii="Times New Roman" w:hAnsi="Times New Roman" w:cs="宋体"/>
          <w:kern w:val="0"/>
        </w:rPr>
        <w:t>3、甲方收到管理费后的10日内，需向乙方开具相应的收款票据；</w:t>
      </w:r>
    </w:p>
    <w:p>
      <w:pPr>
        <w:spacing w:line="440" w:lineRule="exact"/>
        <w:ind w:firstLine="720" w:firstLineChars="300"/>
        <w:rPr>
          <w:rFonts w:ascii="Times New Roman" w:hAnsi="Times New Roman" w:cs="宋体"/>
          <w:kern w:val="0"/>
        </w:rPr>
      </w:pPr>
      <w:r>
        <w:rPr>
          <w:rFonts w:hint="eastAsia" w:ascii="Times New Roman" w:hAnsi="Times New Roman" w:cs="宋体"/>
          <w:kern w:val="0"/>
        </w:rPr>
        <w:t>乙方开票信息如下：</w:t>
      </w:r>
    </w:p>
    <w:p>
      <w:pPr>
        <w:spacing w:line="440" w:lineRule="exact"/>
        <w:ind w:firstLine="720" w:firstLineChars="300"/>
        <w:rPr>
          <w:rFonts w:ascii="Times New Roman" w:hAnsi="Times New Roman" w:cs="宋体"/>
          <w:kern w:val="0"/>
        </w:rPr>
      </w:pPr>
      <w:r>
        <w:rPr>
          <w:rFonts w:hint="eastAsia" w:ascii="Times New Roman" w:hAnsi="Times New Roman" w:cs="宋体"/>
          <w:kern w:val="0"/>
        </w:rPr>
        <w:t>乙方名称：</w:t>
      </w:r>
    </w:p>
    <w:p>
      <w:pPr>
        <w:spacing w:line="440" w:lineRule="exact"/>
        <w:ind w:firstLine="720" w:firstLineChars="300"/>
        <w:rPr>
          <w:rFonts w:ascii="Times New Roman" w:hAnsi="Times New Roman" w:cs="宋体"/>
          <w:kern w:val="0"/>
        </w:rPr>
      </w:pPr>
      <w:r>
        <w:rPr>
          <w:rFonts w:ascii="Times New Roman" w:hAnsi="Times New Roman" w:cs="宋体"/>
          <w:kern w:val="0"/>
        </w:rPr>
        <w:t>纳税人识别号：</w:t>
      </w:r>
    </w:p>
    <w:p>
      <w:pPr>
        <w:spacing w:line="440" w:lineRule="exact"/>
        <w:ind w:firstLine="720" w:firstLineChars="300"/>
        <w:rPr>
          <w:rFonts w:ascii="Times New Roman" w:hAnsi="Times New Roman" w:cs="宋体"/>
          <w:kern w:val="0"/>
        </w:rPr>
      </w:pPr>
      <w:r>
        <w:rPr>
          <w:rFonts w:hint="eastAsia" w:ascii="Times New Roman" w:hAnsi="Times New Roman" w:cs="宋体"/>
          <w:kern w:val="0"/>
        </w:rPr>
        <w:t>户名：</w:t>
      </w:r>
    </w:p>
    <w:p>
      <w:pPr>
        <w:spacing w:line="440" w:lineRule="exact"/>
        <w:ind w:firstLine="720" w:firstLineChars="300"/>
        <w:rPr>
          <w:rFonts w:ascii="Times New Roman" w:hAnsi="Times New Roman" w:cs="宋体"/>
          <w:kern w:val="0"/>
        </w:rPr>
      </w:pPr>
      <w:r>
        <w:rPr>
          <w:rFonts w:hint="eastAsia" w:ascii="Times New Roman" w:hAnsi="Times New Roman" w:cs="宋体"/>
          <w:kern w:val="0"/>
        </w:rPr>
        <w:t>开户行：</w:t>
      </w:r>
    </w:p>
    <w:p>
      <w:pPr>
        <w:spacing w:line="440" w:lineRule="exact"/>
        <w:ind w:firstLine="720" w:firstLineChars="300"/>
        <w:rPr>
          <w:rFonts w:ascii="Times New Roman" w:hAnsi="Times New Roman" w:cs="宋体"/>
          <w:kern w:val="0"/>
        </w:rPr>
      </w:pPr>
      <w:r>
        <w:rPr>
          <w:rFonts w:hint="eastAsia" w:ascii="Times New Roman" w:hAnsi="Times New Roman" w:cs="宋体"/>
          <w:kern w:val="0"/>
        </w:rPr>
        <w:t>帐号：</w:t>
      </w:r>
    </w:p>
    <w:p>
      <w:pPr>
        <w:spacing w:line="440" w:lineRule="exact"/>
        <w:ind w:firstLine="720" w:firstLineChars="300"/>
        <w:rPr>
          <w:rFonts w:ascii="Times New Roman" w:hAnsi="Times New Roman" w:cs="宋体"/>
          <w:kern w:val="0"/>
        </w:rPr>
      </w:pPr>
      <w:r>
        <w:rPr>
          <w:rFonts w:hint="eastAsia" w:ascii="Times New Roman" w:hAnsi="Times New Roman" w:cs="宋体"/>
          <w:kern w:val="0"/>
        </w:rPr>
        <w:t>地址：</w:t>
      </w:r>
    </w:p>
    <w:p>
      <w:pPr>
        <w:spacing w:line="440" w:lineRule="exact"/>
        <w:ind w:firstLine="720" w:firstLineChars="300"/>
        <w:rPr>
          <w:rFonts w:ascii="Times New Roman" w:hAnsi="Times New Roman" w:cs="宋体"/>
          <w:kern w:val="0"/>
        </w:rPr>
      </w:pPr>
      <w:r>
        <w:rPr>
          <w:rFonts w:hint="eastAsia" w:ascii="Times New Roman" w:hAnsi="Times New Roman" w:cs="宋体"/>
          <w:kern w:val="0"/>
        </w:rPr>
        <w:t>联系方式</w:t>
      </w:r>
    </w:p>
    <w:p>
      <w:pPr>
        <w:spacing w:line="440" w:lineRule="exact"/>
        <w:ind w:firstLine="480"/>
        <w:rPr>
          <w:rFonts w:ascii="Times New Roman" w:hAnsi="Times New Roman"/>
        </w:rPr>
      </w:pPr>
      <w:r>
        <w:rPr>
          <w:rFonts w:hint="eastAsia" w:ascii="Times New Roman" w:hAnsi="Times New Roman"/>
        </w:rPr>
        <w:t>（二）、乙方的权利和义务：</w:t>
      </w:r>
    </w:p>
    <w:p>
      <w:pPr>
        <w:ind w:firstLine="480"/>
        <w:rPr>
          <w:rFonts w:ascii="宋体" w:hAnsi="宋体"/>
        </w:rPr>
      </w:pPr>
      <w:r>
        <w:rPr>
          <w:rFonts w:hint="eastAsia" w:ascii="宋体" w:hAnsi="宋体"/>
        </w:rPr>
        <w:t>1、乙方向甲方提供第一条第3款列明的饮用水产品,须符合国家有关饮用水和食品卫生标准要求,提供的饮水机相关检验材料及配套设备须符合国家强制性产品标准并支持“防干烧”功能，在签约时乙方应提供有效的食品生产许可证、经销商资质证明及其他销售该水产品及配套设备必须的全部证照复印件（加盖公章)，在合同期内应每年定期向甲方提供相关桶装水产品的杭州市桶装水质量监管部门的年度监测报告复印件一份(加盖公章),保证所供产品的真实性与安全性。</w:t>
      </w:r>
    </w:p>
    <w:p>
      <w:pPr>
        <w:ind w:firstLine="480"/>
        <w:rPr>
          <w:rFonts w:ascii="宋体" w:hAnsi="宋体"/>
        </w:rPr>
      </w:pPr>
      <w:r>
        <w:rPr>
          <w:rFonts w:hint="eastAsia" w:ascii="宋体" w:hAnsi="宋体"/>
        </w:rPr>
        <w:t>2、乙方在甲方指定地点设立供水点,承诺日常送水服务等规范有序,为用户送水上门。送水电话           ,乙方承担电话费用，每半年结算一次。乙方承诺遵守校园管理和文一公司管理制度,保证提供优质服务,接受用户提出的合理建议,及时化解供水服务中的误会,杜绝用户投诉情况发生。</w:t>
      </w:r>
    </w:p>
    <w:p>
      <w:pPr>
        <w:ind w:firstLine="480"/>
        <w:rPr>
          <w:rFonts w:ascii="宋体" w:hAnsi="宋体"/>
        </w:rPr>
      </w:pPr>
      <w:r>
        <w:rPr>
          <w:rFonts w:hint="eastAsia" w:ascii="宋体" w:hAnsi="宋体"/>
        </w:rPr>
        <w:t>3、乙方承诺免费提供饮水机的日常维护，检修和更换,根据学生需求免费提供每年至少2次的饮水机清洗服务，乙方在统一时间由学生送往水站进行集中清洗,并经常进行水知识和饮水机使用常识宣传；</w:t>
      </w:r>
    </w:p>
    <w:p>
      <w:pPr>
        <w:ind w:firstLine="480"/>
        <w:rPr>
          <w:rFonts w:ascii="宋体" w:hAnsi="宋体"/>
        </w:rPr>
      </w:pPr>
      <w:r>
        <w:rPr>
          <w:rFonts w:hint="eastAsia" w:ascii="宋体" w:hAnsi="宋体"/>
        </w:rPr>
        <w:t>4、供水点管理规范,环境整洁,无违规违章用电现象,遵守消防管理和其他校园管理规定；送水员工需经过相关管理制度和操作规范培训,统一着装、挂牌上岗,细致服务,不与服务对象发生争执。</w:t>
      </w:r>
    </w:p>
    <w:p>
      <w:pPr>
        <w:ind w:firstLine="480"/>
        <w:rPr>
          <w:rFonts w:ascii="宋体" w:hAnsi="宋体"/>
        </w:rPr>
      </w:pPr>
      <w:r>
        <w:rPr>
          <w:rFonts w:hint="eastAsia" w:ascii="宋体" w:hAnsi="宋体"/>
        </w:rPr>
        <w:t>5、合同期间,乙方的供货服务(饮用水、饮水机、水桶)如出现不合格现象,经有关部门认定属于产品质量问题的,由此产生的一切后果由乙方承担。甲方有权视情况扣除一定数量的履约保证金进行处罚及直至终止合同。</w:t>
      </w:r>
    </w:p>
    <w:p>
      <w:pPr>
        <w:ind w:firstLine="480"/>
        <w:rPr>
          <w:rFonts w:ascii="宋体" w:hAnsi="宋体"/>
        </w:rPr>
      </w:pPr>
      <w:r>
        <w:rPr>
          <w:rFonts w:hint="eastAsia" w:ascii="宋体" w:hAnsi="宋体"/>
        </w:rPr>
        <w:t>6、经营期内如因乙方水质引起的任何事件（含卫生事故）如身体不适、中毒等，均由乙方负责赔偿，并承担一切后果。</w:t>
      </w:r>
    </w:p>
    <w:p>
      <w:pPr>
        <w:ind w:firstLine="480"/>
        <w:rPr>
          <w:rFonts w:ascii="宋体" w:hAnsi="宋体"/>
        </w:rPr>
      </w:pPr>
      <w:r>
        <w:rPr>
          <w:rFonts w:hint="eastAsia" w:ascii="宋体" w:hAnsi="宋体"/>
        </w:rPr>
        <w:t>7、合同期满如乙方未能再次中标，乙方将所有设施设备等在甲方要求的时间内全部拆除。</w:t>
      </w:r>
    </w:p>
    <w:p>
      <w:pPr>
        <w:snapToGrid w:val="0"/>
        <w:ind w:firstLine="458"/>
        <w:rPr>
          <w:rFonts w:ascii="宋体" w:hAnsi="宋体"/>
          <w:b/>
          <w:spacing w:val="-6"/>
        </w:rPr>
      </w:pPr>
    </w:p>
    <w:p>
      <w:pPr>
        <w:snapToGrid w:val="0"/>
        <w:ind w:firstLine="458"/>
        <w:rPr>
          <w:rFonts w:ascii="宋体" w:hAnsi="宋体"/>
          <w:spacing w:val="-6"/>
        </w:rPr>
      </w:pPr>
      <w:r>
        <w:rPr>
          <w:rFonts w:hint="eastAsia" w:ascii="宋体" w:hAnsi="宋体"/>
          <w:b/>
          <w:spacing w:val="-6"/>
        </w:rPr>
        <w:t>第八条：</w:t>
      </w:r>
      <w:r>
        <w:rPr>
          <w:rFonts w:hint="eastAsia" w:ascii="宋体" w:hAnsi="宋体"/>
          <w:spacing w:val="-6"/>
        </w:rPr>
        <w:t xml:space="preserve"> </w:t>
      </w:r>
      <w:r>
        <w:rPr>
          <w:rFonts w:hint="eastAsia" w:ascii="宋体" w:hAnsi="宋体"/>
          <w:b/>
          <w:spacing w:val="-6"/>
        </w:rPr>
        <w:t>本合同的场地</w:t>
      </w:r>
      <w:r>
        <w:rPr>
          <w:rFonts w:hint="eastAsia" w:ascii="宋体" w:hAnsi="宋体"/>
          <w:spacing w:val="-6"/>
        </w:rPr>
        <w:t>，因城市建设、征地拆迁、征收、征用、国家政策变化等原因需要拆除或者遭受不可抗力导致合同无法履行的，合同自动终止，双方互不承担责任。</w:t>
      </w:r>
    </w:p>
    <w:p>
      <w:pPr>
        <w:spacing w:line="360" w:lineRule="exact"/>
        <w:ind w:firstLine="458"/>
        <w:rPr>
          <w:rFonts w:ascii="宋体" w:hAnsi="宋体"/>
          <w:b/>
          <w:spacing w:val="-6"/>
        </w:rPr>
      </w:pPr>
      <w:r>
        <w:rPr>
          <w:rFonts w:hint="eastAsia" w:ascii="宋体" w:hAnsi="宋体"/>
          <w:b/>
          <w:spacing w:val="-6"/>
        </w:rPr>
        <w:t>第九条：租赁场地的归还</w:t>
      </w:r>
    </w:p>
    <w:p>
      <w:pPr>
        <w:ind w:firstLine="456"/>
        <w:rPr>
          <w:rFonts w:ascii="宋体" w:hAnsi="宋体"/>
          <w:spacing w:val="-6"/>
        </w:rPr>
      </w:pPr>
      <w:r>
        <w:rPr>
          <w:rFonts w:hint="eastAsia" w:ascii="宋体" w:hAnsi="宋体"/>
          <w:spacing w:val="-6"/>
        </w:rPr>
        <w:t>9</w:t>
      </w:r>
      <w:r>
        <w:rPr>
          <w:rFonts w:ascii="宋体" w:hAnsi="宋体"/>
          <w:spacing w:val="-6"/>
        </w:rPr>
        <w:t>.1</w:t>
      </w:r>
      <w:r>
        <w:rPr>
          <w:rFonts w:hint="eastAsia" w:ascii="宋体" w:hAnsi="宋体"/>
          <w:spacing w:val="-6"/>
        </w:rPr>
        <w:t>、双方合同终止（包括合同到期终止、提前解除、协商一致解除），乙方应在</w:t>
      </w:r>
      <w:r>
        <w:rPr>
          <w:rFonts w:hint="eastAsia" w:ascii="宋体" w:hAnsi="宋体"/>
          <w:b/>
          <w:spacing w:val="-6"/>
          <w:u w:val="single"/>
        </w:rPr>
        <w:t>7日</w:t>
      </w:r>
      <w:r>
        <w:rPr>
          <w:rFonts w:hint="eastAsia" w:ascii="宋体" w:hAnsi="宋体"/>
          <w:spacing w:val="-6"/>
        </w:rPr>
        <w:t>内将场地腾空交还甲方，且办理交接手续，结清所有费用。否则甲方有权自行腾空收回该场地，并不予退还履约保证金。造成甲方其他损失的，乙方另行赔偿。</w:t>
      </w:r>
    </w:p>
    <w:p>
      <w:pPr>
        <w:widowControl/>
        <w:ind w:firstLine="456"/>
        <w:jc w:val="left"/>
        <w:rPr>
          <w:rFonts w:ascii="宋体" w:hAnsi="宋体"/>
          <w:spacing w:val="-6"/>
        </w:rPr>
      </w:pPr>
      <w:r>
        <w:rPr>
          <w:rFonts w:hint="eastAsia" w:ascii="宋体" w:hAnsi="宋体"/>
          <w:spacing w:val="-6"/>
        </w:rPr>
        <w:t>9.2、除由乙方投资并可以移动的设施乙方有权处理外，乙方不得拆除、破坏、处理建筑物上的附着物及甲方提供的基本设施。乙方装修与增加的设施对该场地结构及正常使用有影响的不能拆除外，其他应恢复场地使用前的原样。如有场地和甲方提供的基本设施被乙方损坏的，由乙方负责予以修复或赔偿，赔偿费用由乙方按双方确认后的维修费用支付给甲方。</w:t>
      </w:r>
    </w:p>
    <w:p>
      <w:pPr>
        <w:ind w:firstLine="456"/>
        <w:rPr>
          <w:rFonts w:ascii="宋体" w:hAnsi="宋体"/>
          <w:spacing w:val="-6"/>
        </w:rPr>
      </w:pPr>
      <w:r>
        <w:rPr>
          <w:rFonts w:hint="eastAsia" w:ascii="宋体" w:hAnsi="宋体"/>
          <w:spacing w:val="-6"/>
        </w:rPr>
        <w:t>9</w:t>
      </w:r>
      <w:r>
        <w:rPr>
          <w:rFonts w:ascii="宋体" w:hAnsi="宋体"/>
          <w:spacing w:val="-6"/>
        </w:rPr>
        <w:t>.</w:t>
      </w:r>
      <w:r>
        <w:rPr>
          <w:rFonts w:hint="eastAsia" w:ascii="宋体" w:hAnsi="宋体"/>
          <w:spacing w:val="-6"/>
        </w:rPr>
        <w:t>3、乙方因归还场地所发生的一切费用由乙方自行承担。</w:t>
      </w:r>
    </w:p>
    <w:p>
      <w:pPr>
        <w:spacing w:line="360" w:lineRule="exact"/>
        <w:ind w:firstLine="458"/>
        <w:rPr>
          <w:rFonts w:ascii="宋体" w:hAnsi="宋体"/>
          <w:b/>
          <w:spacing w:val="-6"/>
        </w:rPr>
      </w:pPr>
      <w:r>
        <w:rPr>
          <w:rFonts w:hint="eastAsia" w:ascii="宋体" w:hAnsi="宋体"/>
          <w:b/>
          <w:spacing w:val="-6"/>
        </w:rPr>
        <w:t>第十条：</w:t>
      </w:r>
      <w:r>
        <w:rPr>
          <w:rFonts w:ascii="宋体" w:hAnsi="宋体"/>
          <w:b/>
          <w:spacing w:val="-6"/>
        </w:rPr>
        <w:t xml:space="preserve"> </w:t>
      </w:r>
      <w:r>
        <w:rPr>
          <w:rFonts w:hint="eastAsia" w:ascii="宋体" w:hAnsi="宋体"/>
          <w:b/>
          <w:spacing w:val="-6"/>
        </w:rPr>
        <w:t>违约责任</w:t>
      </w:r>
    </w:p>
    <w:p>
      <w:pPr>
        <w:spacing w:line="440" w:lineRule="exact"/>
        <w:ind w:firstLine="480"/>
        <w:rPr>
          <w:rFonts w:ascii="Times New Roman" w:hAnsi="Times New Roman" w:cs="宋体"/>
          <w:kern w:val="0"/>
        </w:rPr>
      </w:pPr>
      <w:r>
        <w:rPr>
          <w:rFonts w:hint="eastAsia" w:ascii="Times New Roman" w:hAnsi="Times New Roman" w:cs="宋体"/>
          <w:kern w:val="0"/>
        </w:rPr>
        <w:t>10.1如果甲方因乙方在执行合同期间有违反法律法规及本合同要求的行为发生而终止</w:t>
      </w:r>
    </w:p>
    <w:p>
      <w:pPr>
        <w:spacing w:line="440" w:lineRule="exact"/>
        <w:ind w:firstLine="480"/>
        <w:rPr>
          <w:rFonts w:ascii="Times New Roman" w:hAnsi="Times New Roman" w:cs="宋体"/>
          <w:kern w:val="0"/>
        </w:rPr>
      </w:pPr>
      <w:r>
        <w:rPr>
          <w:rFonts w:hint="eastAsia" w:ascii="Times New Roman" w:hAnsi="Times New Roman" w:cs="宋体"/>
          <w:kern w:val="0"/>
        </w:rPr>
        <w:t>执行经济合同，甲方将向被终止执行经济合同的乙方处以合同执行部分总价的10%作为违约罚金。</w:t>
      </w:r>
    </w:p>
    <w:p>
      <w:pPr>
        <w:spacing w:line="440" w:lineRule="exact"/>
        <w:ind w:firstLine="240" w:firstLineChars="100"/>
        <w:rPr>
          <w:rFonts w:ascii="Times New Roman" w:hAnsi="Times New Roman" w:cs="宋体"/>
          <w:kern w:val="0"/>
        </w:rPr>
      </w:pPr>
      <w:r>
        <w:rPr>
          <w:rFonts w:hint="eastAsia" w:ascii="Times New Roman" w:hAnsi="Times New Roman" w:cs="宋体"/>
          <w:kern w:val="0"/>
        </w:rPr>
        <w:t>10.2乙方有下列情形之一的，乙方承担违约责任，且甲方有权单方宣告合同解除并收取履约保证金【 5 】万元，</w:t>
      </w:r>
      <w:r>
        <w:rPr>
          <w:rFonts w:hint="eastAsia" w:ascii="宋体" w:hAnsi="宋体"/>
          <w:spacing w:val="-6"/>
        </w:rPr>
        <w:t>作为违约补偿，若履约保证金不足以补偿甲方损失的，据实赔偿。</w:t>
      </w:r>
    </w:p>
    <w:p>
      <w:pPr>
        <w:spacing w:line="440" w:lineRule="exact"/>
        <w:ind w:firstLine="480"/>
        <w:rPr>
          <w:rFonts w:ascii="Times New Roman" w:hAnsi="Times New Roman" w:cs="宋体"/>
          <w:kern w:val="0"/>
        </w:rPr>
      </w:pPr>
      <w:r>
        <w:rPr>
          <w:rFonts w:hint="eastAsia" w:ascii="Times New Roman" w:hAnsi="Times New Roman" w:cs="宋体"/>
          <w:kern w:val="0"/>
        </w:rPr>
        <w:t>（1）未经甲方书面同意擅自将相关项目转让给第三方使用的（包括但不限于直接转让、股权转让等）；</w:t>
      </w:r>
    </w:p>
    <w:p>
      <w:pPr>
        <w:spacing w:line="440" w:lineRule="exact"/>
        <w:ind w:firstLine="480"/>
        <w:rPr>
          <w:rFonts w:ascii="Times New Roman" w:hAnsi="Times New Roman" w:cs="宋体"/>
          <w:kern w:val="0"/>
        </w:rPr>
      </w:pPr>
      <w:r>
        <w:rPr>
          <w:rFonts w:hint="eastAsia" w:ascii="Times New Roman" w:hAnsi="Times New Roman" w:cs="宋体"/>
          <w:kern w:val="0"/>
        </w:rPr>
        <w:t>（2）逾期支付相关费用30日及以上或累计逾期支付费用三次及以上的；</w:t>
      </w:r>
    </w:p>
    <w:p>
      <w:pPr>
        <w:spacing w:line="440" w:lineRule="exact"/>
        <w:ind w:firstLine="480"/>
        <w:rPr>
          <w:rFonts w:ascii="Times New Roman" w:hAnsi="Times New Roman" w:cs="宋体"/>
          <w:kern w:val="0"/>
        </w:rPr>
      </w:pPr>
      <w:r>
        <w:rPr>
          <w:rFonts w:hint="eastAsia" w:ascii="Times New Roman" w:hAnsi="Times New Roman" w:cs="宋体"/>
          <w:kern w:val="0"/>
        </w:rPr>
        <w:t>（3）经营期内发生安全事故（如发生中毒事件等）或发生事故未妥善处理影响杭电及甲方声誉的；</w:t>
      </w:r>
    </w:p>
    <w:p>
      <w:pPr>
        <w:spacing w:line="420" w:lineRule="exact"/>
        <w:ind w:firstLine="480"/>
        <w:rPr>
          <w:rFonts w:ascii="宋体" w:hAnsi="宋体" w:cs="宋体"/>
        </w:rPr>
      </w:pPr>
      <w:r>
        <w:rPr>
          <w:rFonts w:hint="eastAsia" w:ascii="宋体" w:hAnsi="宋体" w:cs="宋体"/>
        </w:rPr>
        <w:t>（4）乙方向服务对象出售预付费卡、代金券、充值卡等。</w:t>
      </w:r>
      <w:r>
        <w:rPr>
          <w:rFonts w:ascii="宋体" w:hAnsi="宋体" w:cs="宋体"/>
        </w:rPr>
        <w:t xml:space="preserve"> </w:t>
      </w:r>
    </w:p>
    <w:p>
      <w:pPr>
        <w:spacing w:line="420" w:lineRule="exact"/>
        <w:ind w:firstLine="480"/>
        <w:rPr>
          <w:rFonts w:ascii="宋体" w:hAnsi="宋体" w:cs="宋体"/>
        </w:rPr>
      </w:pPr>
      <w:r>
        <w:rPr>
          <w:rFonts w:hint="eastAsia" w:ascii="宋体" w:hAnsi="宋体" w:cs="宋体"/>
        </w:rPr>
        <w:t>（5）乙方使用煤气炉等明火设备，使用、储存易燃、易爆、有毒化学物品，占用消防通道和设施；乙方发生重大安全事故。</w:t>
      </w:r>
    </w:p>
    <w:p>
      <w:pPr>
        <w:spacing w:line="420" w:lineRule="exact"/>
        <w:ind w:firstLine="456"/>
        <w:rPr>
          <w:rFonts w:ascii="宋体" w:hAnsi="宋体" w:cs="宋体"/>
        </w:rPr>
      </w:pPr>
      <w:r>
        <w:rPr>
          <w:rFonts w:hint="eastAsia" w:ascii="宋体" w:hAnsi="宋体"/>
          <w:spacing w:val="-6"/>
        </w:rPr>
        <w:t>（6）</w:t>
      </w:r>
      <w:r>
        <w:rPr>
          <w:rFonts w:hint="eastAsia" w:ascii="宋体" w:hAnsi="宋体" w:cs="宋体"/>
        </w:rPr>
        <w:t>乙方不服从甲方和有关职能部门管理，拒绝提供有关证件（如营业执照、健康证等），经教育后仍不配合。</w:t>
      </w:r>
    </w:p>
    <w:p>
      <w:pPr>
        <w:snapToGrid w:val="0"/>
        <w:ind w:firstLine="458"/>
        <w:rPr>
          <w:rFonts w:ascii="宋体" w:hAnsi="宋体"/>
          <w:b/>
          <w:spacing w:val="-6"/>
        </w:rPr>
      </w:pPr>
      <w:r>
        <w:rPr>
          <w:rFonts w:hint="eastAsia" w:ascii="宋体" w:hAnsi="宋体"/>
          <w:b/>
          <w:spacing w:val="-6"/>
        </w:rPr>
        <w:t>（7）</w:t>
      </w:r>
      <w:r>
        <w:rPr>
          <w:rFonts w:hint="eastAsia" w:cs="宋体"/>
        </w:rPr>
        <w:t>因承诺不实或保证无法实现，造成本合同无效、被撤消或给对方</w:t>
      </w:r>
      <w:r>
        <w:t>/</w:t>
      </w:r>
      <w:r>
        <w:rPr>
          <w:rFonts w:hint="eastAsia" w:cs="宋体"/>
        </w:rPr>
        <w:t>第三方</w:t>
      </w:r>
      <w:r>
        <w:t>/</w:t>
      </w:r>
      <w:r>
        <w:rPr>
          <w:rFonts w:hint="eastAsia" w:cs="宋体"/>
        </w:rPr>
        <w:t>社会公共利益造成损失的。</w:t>
      </w:r>
    </w:p>
    <w:p>
      <w:pPr>
        <w:spacing w:line="440" w:lineRule="exact"/>
        <w:ind w:firstLine="458"/>
        <w:rPr>
          <w:rFonts w:ascii="Times New Roman" w:hAnsi="Times New Roman"/>
          <w:b/>
        </w:rPr>
      </w:pPr>
      <w:r>
        <w:rPr>
          <w:rFonts w:hint="eastAsia" w:ascii="宋体" w:hAnsi="宋体"/>
          <w:b/>
          <w:spacing w:val="-6"/>
        </w:rPr>
        <w:t>第十一条：</w:t>
      </w:r>
      <w:r>
        <w:rPr>
          <w:rFonts w:hint="eastAsia" w:ascii="Times New Roman" w:hAnsi="Times New Roman"/>
          <w:b/>
        </w:rPr>
        <w:t>不可抗力</w:t>
      </w:r>
    </w:p>
    <w:p>
      <w:pPr>
        <w:spacing w:line="440" w:lineRule="exact"/>
        <w:ind w:firstLine="480"/>
        <w:rPr>
          <w:rFonts w:ascii="Times New Roman" w:hAnsi="Times New Roman"/>
        </w:rPr>
      </w:pPr>
      <w:r>
        <w:rPr>
          <w:rFonts w:hint="eastAsia" w:ascii="Times New Roman" w:hAnsi="Times New Roman"/>
        </w:rPr>
        <w:t>不可抗力是指</w:t>
      </w:r>
      <w:r>
        <w:rPr>
          <w:rFonts w:hint="eastAsia" w:ascii="宋体" w:hAnsi="宋体"/>
        </w:rPr>
        <w:t>《中华人民共和国合同法》所列举的不可抗力。不可抗力一旦发生，证明文件由法律规定的部门签署，并由甲方、乙方以及采购机构三方协商合同逾期履行和继续履行的方法。由于不可抗力产生的违约，任何一方不能要求损失赔偿。</w:t>
      </w:r>
    </w:p>
    <w:p>
      <w:pPr>
        <w:snapToGrid w:val="0"/>
        <w:ind w:firstLine="458"/>
        <w:rPr>
          <w:rFonts w:ascii="宋体" w:hAnsi="宋体"/>
          <w:b/>
          <w:spacing w:val="-6"/>
        </w:rPr>
      </w:pPr>
    </w:p>
    <w:p>
      <w:pPr>
        <w:snapToGrid w:val="0"/>
        <w:ind w:firstLine="458"/>
        <w:rPr>
          <w:rFonts w:ascii="宋体" w:hAnsi="宋体"/>
          <w:b/>
          <w:spacing w:val="-6"/>
        </w:rPr>
      </w:pPr>
      <w:r>
        <w:rPr>
          <w:rFonts w:hint="eastAsia" w:ascii="宋体" w:hAnsi="宋体"/>
          <w:b/>
          <w:spacing w:val="-6"/>
        </w:rPr>
        <w:t>第十二条：争议的解决</w:t>
      </w:r>
    </w:p>
    <w:p>
      <w:pPr>
        <w:spacing w:line="440" w:lineRule="exact"/>
        <w:ind w:firstLine="480"/>
        <w:rPr>
          <w:rFonts w:ascii="Times New Roman" w:hAnsi="Times New Roman" w:cs="宋体"/>
          <w:kern w:val="0"/>
        </w:rPr>
      </w:pPr>
      <w:r>
        <w:rPr>
          <w:rFonts w:hint="eastAsia" w:ascii="Times New Roman" w:hAnsi="Times New Roman" w:cs="宋体"/>
          <w:kern w:val="0"/>
        </w:rPr>
        <w:t>本合同如发生纠纷，甲、乙双方应当及时协商解决，如协商不成，按《中华人民共和国政府采购法》的规定处理。</w:t>
      </w:r>
    </w:p>
    <w:p>
      <w:pPr>
        <w:spacing w:line="440" w:lineRule="exact"/>
        <w:ind w:firstLine="482"/>
        <w:rPr>
          <w:rFonts w:ascii="Times New Roman" w:hAnsi="Times New Roman"/>
          <w:b/>
        </w:rPr>
      </w:pPr>
      <w:r>
        <w:rPr>
          <w:rFonts w:hint="eastAsia" w:ascii="Times New Roman" w:hAnsi="Times New Roman"/>
          <w:b/>
        </w:rPr>
        <w:t>第十三条：通知和送达</w:t>
      </w:r>
    </w:p>
    <w:p>
      <w:pPr>
        <w:spacing w:line="440" w:lineRule="exact"/>
        <w:ind w:firstLine="480"/>
        <w:rPr>
          <w:rFonts w:ascii="Times New Roman" w:hAnsi="Times New Roman" w:cs="宋体"/>
          <w:kern w:val="0"/>
        </w:rPr>
      </w:pPr>
      <w:r>
        <w:rPr>
          <w:rFonts w:hint="eastAsia" w:ascii="Times New Roman" w:hAnsi="Times New Roman" w:cs="宋体"/>
          <w:kern w:val="0"/>
        </w:rPr>
        <w:t>13.1、根据本合同需要发出的全部通知，均须采取书面形式，以（A）专人递送，（B）特快专递，（C）传真，或（D）挂号信件发出。特快专递或挂号信件的交寄日以邮戳为准。上述书面通知均须标明合同各方为收件人。</w:t>
      </w:r>
    </w:p>
    <w:p>
      <w:pPr>
        <w:spacing w:line="440" w:lineRule="exact"/>
        <w:ind w:firstLine="480"/>
        <w:rPr>
          <w:rFonts w:ascii="Times New Roman" w:hAnsi="Times New Roman" w:cs="宋体"/>
          <w:kern w:val="0"/>
        </w:rPr>
      </w:pPr>
      <w:r>
        <w:rPr>
          <w:rFonts w:hint="eastAsia" w:ascii="Times New Roman" w:hAnsi="Times New Roman" w:cs="宋体"/>
          <w:kern w:val="0"/>
        </w:rPr>
        <w:t>13.2、上述书面通知按对方在本合同第11.4条款中所列的地址发出，并按本合同第11.3条款规定时间视为已经送达。如任何一方的地址有变更时，须在变更前十日以书面形式通知对方。因迟延通知而造成的损失，由过错方承担责任。</w:t>
      </w:r>
    </w:p>
    <w:p>
      <w:pPr>
        <w:spacing w:line="440" w:lineRule="exact"/>
        <w:ind w:firstLine="480"/>
        <w:rPr>
          <w:rFonts w:ascii="Times New Roman" w:hAnsi="Times New Roman" w:cs="宋体"/>
          <w:kern w:val="0"/>
        </w:rPr>
      </w:pPr>
      <w:r>
        <w:rPr>
          <w:rFonts w:hint="eastAsia" w:ascii="Times New Roman" w:hAnsi="Times New Roman" w:cs="宋体"/>
          <w:kern w:val="0"/>
        </w:rPr>
        <w:t>13.3、双方将按如下规定确定通知被视为正式送达的日期：</w:t>
      </w:r>
    </w:p>
    <w:p>
      <w:pPr>
        <w:spacing w:line="440" w:lineRule="exact"/>
        <w:ind w:left="450" w:firstLine="480"/>
        <w:rPr>
          <w:rFonts w:ascii="Times New Roman" w:hAnsi="Times New Roman" w:cs="宋体"/>
          <w:kern w:val="0"/>
        </w:rPr>
      </w:pPr>
      <w:r>
        <w:rPr>
          <w:rFonts w:hint="eastAsia" w:ascii="Times New Roman" w:hAnsi="Times New Roman" w:cs="宋体"/>
          <w:kern w:val="0"/>
        </w:rPr>
        <w:t>A)以专人递送的，接收人签收之日视为送达；</w:t>
      </w:r>
    </w:p>
    <w:p>
      <w:pPr>
        <w:spacing w:line="440" w:lineRule="exact"/>
        <w:ind w:left="450" w:firstLine="480"/>
        <w:rPr>
          <w:rFonts w:ascii="Times New Roman" w:hAnsi="Times New Roman" w:cs="宋体"/>
          <w:kern w:val="0"/>
        </w:rPr>
      </w:pPr>
      <w:r>
        <w:rPr>
          <w:rFonts w:hint="eastAsia" w:ascii="Times New Roman" w:hAnsi="Times New Roman" w:cs="宋体"/>
          <w:kern w:val="0"/>
        </w:rPr>
        <w:t>B)以传真方式发出的，以发件方发送后打印出的发送确认单所示时间视为送达；</w:t>
      </w:r>
    </w:p>
    <w:p>
      <w:pPr>
        <w:spacing w:line="440" w:lineRule="exact"/>
        <w:ind w:left="450" w:firstLine="480"/>
        <w:rPr>
          <w:rFonts w:ascii="Times New Roman" w:hAnsi="Times New Roman" w:cs="宋体"/>
          <w:kern w:val="0"/>
        </w:rPr>
      </w:pPr>
      <w:r>
        <w:rPr>
          <w:rFonts w:hint="eastAsia" w:ascii="Times New Roman" w:hAnsi="Times New Roman" w:cs="宋体"/>
          <w:kern w:val="0"/>
        </w:rPr>
        <w:t>C)以特快专递形式发出的，发往本市内的，发出后第【1】日视为送达。发往国内其他地区的，发出后第【3】日视为送达。发往港、澳、台地区的，发出后第【5】日视为送达。发往境外其他国家或地区的，发出后第【7】日视为送达；</w:t>
      </w:r>
    </w:p>
    <w:p>
      <w:pPr>
        <w:spacing w:line="440" w:lineRule="exact"/>
        <w:ind w:left="450" w:firstLine="480"/>
        <w:rPr>
          <w:rFonts w:ascii="Times New Roman" w:hAnsi="Times New Roman" w:cs="宋体"/>
          <w:kern w:val="0"/>
        </w:rPr>
      </w:pPr>
      <w:r>
        <w:rPr>
          <w:rFonts w:hint="eastAsia" w:ascii="Times New Roman" w:hAnsi="Times New Roman" w:cs="宋体"/>
          <w:kern w:val="0"/>
        </w:rPr>
        <w:t>D)以挂号方式发出的，发往本市内的，邮寄后第【3】日视为送达。发往国内其他地区的，邮寄后第【5】日视为送达。发往港、澳、台地区的，邮寄后第【7】日为视为送达。发往境外其他国家或地区的，邮寄后第【10】日为视为送达</w:t>
      </w:r>
    </w:p>
    <w:p>
      <w:pPr>
        <w:spacing w:line="440" w:lineRule="exact"/>
        <w:ind w:firstLine="480"/>
        <w:rPr>
          <w:rFonts w:ascii="Times New Roman" w:hAnsi="Times New Roman" w:cs="宋体"/>
          <w:kern w:val="0"/>
        </w:rPr>
      </w:pPr>
      <w:r>
        <w:rPr>
          <w:rFonts w:hint="eastAsia" w:ascii="Times New Roman" w:hAnsi="Times New Roman" w:cs="宋体"/>
          <w:kern w:val="0"/>
        </w:rPr>
        <w:t>13.4、各方地址与联系方式如下</w:t>
      </w:r>
    </w:p>
    <w:p>
      <w:pPr>
        <w:spacing w:line="440" w:lineRule="exact"/>
        <w:ind w:left="450" w:firstLine="480"/>
        <w:rPr>
          <w:rFonts w:ascii="Times New Roman" w:hAnsi="Times New Roman" w:cs="宋体"/>
          <w:kern w:val="0"/>
        </w:rPr>
      </w:pPr>
      <w:r>
        <w:rPr>
          <w:rFonts w:hint="eastAsia" w:ascii="Times New Roman" w:hAnsi="Times New Roman" w:cs="宋体"/>
          <w:kern w:val="0"/>
        </w:rPr>
        <w:t>如致甲方：</w:t>
      </w:r>
    </w:p>
    <w:p>
      <w:pPr>
        <w:spacing w:line="440" w:lineRule="exact"/>
        <w:ind w:left="450" w:firstLine="480"/>
        <w:rPr>
          <w:rFonts w:ascii="Times New Roman" w:hAnsi="Times New Roman" w:cs="宋体"/>
          <w:kern w:val="0"/>
        </w:rPr>
      </w:pPr>
      <w:r>
        <w:rPr>
          <w:rFonts w:hint="eastAsia" w:ascii="Times New Roman" w:hAnsi="Times New Roman" w:cs="宋体"/>
          <w:kern w:val="0"/>
        </w:rPr>
        <w:t xml:space="preserve">公司 </w:t>
      </w:r>
    </w:p>
    <w:p>
      <w:pPr>
        <w:spacing w:line="440" w:lineRule="exact"/>
        <w:ind w:left="450" w:firstLine="480"/>
        <w:rPr>
          <w:rFonts w:ascii="Times New Roman" w:hAnsi="Times New Roman" w:cs="宋体"/>
          <w:kern w:val="0"/>
        </w:rPr>
      </w:pPr>
      <w:r>
        <w:rPr>
          <w:rFonts w:hint="eastAsia" w:ascii="Times New Roman" w:hAnsi="Times New Roman" w:cs="宋体"/>
          <w:kern w:val="0"/>
        </w:rPr>
        <w:t>地址：【    】</w:t>
      </w:r>
    </w:p>
    <w:p>
      <w:pPr>
        <w:spacing w:line="440" w:lineRule="exact"/>
        <w:ind w:left="450" w:firstLine="480"/>
        <w:rPr>
          <w:rFonts w:ascii="Times New Roman" w:hAnsi="Times New Roman" w:cs="宋体"/>
          <w:kern w:val="0"/>
        </w:rPr>
      </w:pPr>
      <w:r>
        <w:rPr>
          <w:rFonts w:hint="eastAsia" w:ascii="Times New Roman" w:hAnsi="Times New Roman" w:cs="宋体"/>
          <w:kern w:val="0"/>
        </w:rPr>
        <w:t>电话：【    】</w:t>
      </w:r>
    </w:p>
    <w:p>
      <w:pPr>
        <w:spacing w:line="440" w:lineRule="exact"/>
        <w:ind w:left="450" w:firstLine="480"/>
        <w:rPr>
          <w:rFonts w:ascii="Times New Roman" w:hAnsi="Times New Roman" w:cs="宋体"/>
          <w:kern w:val="0"/>
        </w:rPr>
      </w:pPr>
      <w:r>
        <w:rPr>
          <w:rFonts w:hint="eastAsia" w:ascii="Times New Roman" w:hAnsi="Times New Roman" w:cs="宋体"/>
          <w:kern w:val="0"/>
        </w:rPr>
        <w:t>传真：【    】</w:t>
      </w:r>
      <w:r>
        <w:rPr>
          <w:rFonts w:hint="eastAsia" w:ascii="Times New Roman" w:hAnsi="Times New Roman" w:cs="宋体"/>
          <w:kern w:val="0"/>
        </w:rPr>
        <w:tab/>
      </w:r>
      <w:r>
        <w:rPr>
          <w:rFonts w:hint="eastAsia" w:ascii="Times New Roman" w:hAnsi="Times New Roman" w:cs="宋体"/>
          <w:kern w:val="0"/>
        </w:rPr>
        <w:t xml:space="preserve">   </w:t>
      </w:r>
    </w:p>
    <w:p>
      <w:pPr>
        <w:spacing w:line="440" w:lineRule="exact"/>
        <w:ind w:left="450" w:firstLine="480"/>
        <w:rPr>
          <w:rFonts w:ascii="Times New Roman" w:hAnsi="Times New Roman" w:cs="宋体"/>
          <w:kern w:val="0"/>
        </w:rPr>
      </w:pPr>
      <w:r>
        <w:rPr>
          <w:rFonts w:hint="eastAsia" w:ascii="Times New Roman" w:hAnsi="Times New Roman" w:cs="宋体"/>
          <w:kern w:val="0"/>
        </w:rPr>
        <w:t>邮政编码：【    】</w:t>
      </w:r>
    </w:p>
    <w:p>
      <w:pPr>
        <w:spacing w:line="440" w:lineRule="exact"/>
        <w:ind w:firstLine="480"/>
        <w:rPr>
          <w:rFonts w:ascii="Times New Roman" w:hAnsi="Times New Roman" w:cs="宋体"/>
          <w:kern w:val="0"/>
        </w:rPr>
      </w:pPr>
      <w:r>
        <w:rPr>
          <w:rFonts w:hint="eastAsia" w:ascii="Times New Roman" w:hAnsi="Times New Roman" w:cs="宋体"/>
          <w:kern w:val="0"/>
        </w:rPr>
        <w:t>如致乙方：</w:t>
      </w:r>
    </w:p>
    <w:p>
      <w:pPr>
        <w:spacing w:line="440" w:lineRule="exact"/>
        <w:ind w:left="450" w:firstLine="480"/>
        <w:rPr>
          <w:rFonts w:ascii="Times New Roman" w:hAnsi="Times New Roman" w:cs="宋体"/>
          <w:kern w:val="0"/>
        </w:rPr>
      </w:pPr>
      <w:r>
        <w:rPr>
          <w:rFonts w:hint="eastAsia" w:ascii="Times New Roman" w:hAnsi="Times New Roman" w:cs="宋体"/>
          <w:kern w:val="0"/>
        </w:rPr>
        <w:t>【    】公司</w:t>
      </w:r>
    </w:p>
    <w:p>
      <w:pPr>
        <w:spacing w:line="440" w:lineRule="exact"/>
        <w:ind w:left="450" w:firstLine="480"/>
        <w:rPr>
          <w:rFonts w:ascii="Times New Roman" w:hAnsi="Times New Roman" w:cs="宋体"/>
          <w:kern w:val="0"/>
        </w:rPr>
      </w:pPr>
      <w:r>
        <w:rPr>
          <w:rFonts w:hint="eastAsia" w:ascii="Times New Roman" w:hAnsi="Times New Roman" w:cs="宋体"/>
          <w:kern w:val="0"/>
        </w:rPr>
        <w:t>地址：【    】</w:t>
      </w:r>
    </w:p>
    <w:p>
      <w:pPr>
        <w:spacing w:line="440" w:lineRule="exact"/>
        <w:ind w:left="450" w:firstLine="480"/>
        <w:rPr>
          <w:rFonts w:ascii="Times New Roman" w:hAnsi="Times New Roman" w:cs="宋体"/>
          <w:kern w:val="0"/>
        </w:rPr>
      </w:pPr>
      <w:r>
        <w:rPr>
          <w:rFonts w:hint="eastAsia" w:ascii="Times New Roman" w:hAnsi="Times New Roman" w:cs="宋体"/>
          <w:kern w:val="0"/>
        </w:rPr>
        <w:t>电话：【    】</w:t>
      </w:r>
    </w:p>
    <w:p>
      <w:pPr>
        <w:spacing w:line="440" w:lineRule="exact"/>
        <w:ind w:left="450" w:firstLine="480"/>
        <w:rPr>
          <w:rFonts w:ascii="Times New Roman" w:hAnsi="Times New Roman" w:cs="宋体"/>
          <w:kern w:val="0"/>
        </w:rPr>
      </w:pPr>
      <w:r>
        <w:rPr>
          <w:rFonts w:hint="eastAsia" w:ascii="Times New Roman" w:hAnsi="Times New Roman" w:cs="宋体"/>
          <w:kern w:val="0"/>
        </w:rPr>
        <w:t>传真: 【    】</w:t>
      </w:r>
    </w:p>
    <w:p>
      <w:pPr>
        <w:spacing w:line="440" w:lineRule="exact"/>
        <w:ind w:left="450" w:firstLine="480"/>
        <w:rPr>
          <w:rFonts w:ascii="Times New Roman" w:hAnsi="Times New Roman" w:cs="宋体"/>
          <w:kern w:val="0"/>
        </w:rPr>
      </w:pPr>
      <w:r>
        <w:rPr>
          <w:rFonts w:hint="eastAsia" w:ascii="Times New Roman" w:hAnsi="Times New Roman" w:cs="宋体"/>
          <w:kern w:val="0"/>
        </w:rPr>
        <w:t>邮政编码: 【    】</w:t>
      </w:r>
    </w:p>
    <w:p>
      <w:pPr>
        <w:spacing w:line="440" w:lineRule="exact"/>
        <w:ind w:firstLine="482"/>
        <w:rPr>
          <w:rFonts w:ascii="Times New Roman" w:hAnsi="Times New Roman"/>
          <w:b/>
        </w:rPr>
      </w:pPr>
      <w:r>
        <w:rPr>
          <w:rFonts w:hint="eastAsia" w:ascii="Times New Roman" w:hAnsi="Times New Roman"/>
          <w:b/>
        </w:rPr>
        <w:t>第十四条：其他</w:t>
      </w:r>
    </w:p>
    <w:p>
      <w:pPr>
        <w:snapToGrid w:val="0"/>
        <w:ind w:firstLine="720" w:firstLineChars="300"/>
        <w:rPr>
          <w:rFonts w:ascii="宋体" w:hAnsi="宋体"/>
          <w:b/>
          <w:spacing w:val="-6"/>
        </w:rPr>
      </w:pPr>
      <w:r>
        <w:rPr>
          <w:rFonts w:hint="eastAsia" w:ascii="Times New Roman" w:hAnsi="Times New Roman"/>
        </w:rPr>
        <w:t>合同附《水质检测报告书》</w:t>
      </w:r>
    </w:p>
    <w:p>
      <w:pPr>
        <w:snapToGrid w:val="0"/>
        <w:ind w:firstLine="458"/>
        <w:rPr>
          <w:rFonts w:ascii="宋体" w:hAnsi="宋体"/>
          <w:b/>
          <w:spacing w:val="-6"/>
        </w:rPr>
      </w:pPr>
      <w:r>
        <w:rPr>
          <w:rFonts w:hint="eastAsia" w:ascii="宋体" w:hAnsi="宋体"/>
          <w:b/>
          <w:spacing w:val="-6"/>
        </w:rPr>
        <w:t>第十五条：合同的生效</w:t>
      </w:r>
    </w:p>
    <w:p>
      <w:pPr>
        <w:snapToGrid w:val="0"/>
        <w:ind w:firstLine="456"/>
        <w:rPr>
          <w:rFonts w:ascii="宋体" w:hAnsi="宋体"/>
          <w:spacing w:val="-6"/>
        </w:rPr>
      </w:pPr>
      <w:r>
        <w:rPr>
          <w:rFonts w:hint="eastAsia" w:ascii="宋体" w:hAnsi="宋体"/>
          <w:spacing w:val="-6"/>
        </w:rPr>
        <w:t>15.1、本合同经甲方、乙方法定代表人或其委托人签字并加盖双方公章后生效。</w:t>
      </w:r>
    </w:p>
    <w:p>
      <w:pPr>
        <w:snapToGrid w:val="0"/>
        <w:ind w:firstLine="456"/>
        <w:rPr>
          <w:rFonts w:ascii="宋体" w:hAnsi="宋体"/>
          <w:spacing w:val="-6"/>
        </w:rPr>
      </w:pPr>
      <w:r>
        <w:rPr>
          <w:rFonts w:hint="eastAsia" w:ascii="宋体" w:hAnsi="宋体"/>
          <w:spacing w:val="-6"/>
        </w:rPr>
        <w:t>15.2、本合同一式伍份，甲方执叁份，乙方执壹份，丙方执壹份。</w:t>
      </w:r>
    </w:p>
    <w:p>
      <w:pPr>
        <w:snapToGrid w:val="0"/>
        <w:ind w:firstLine="456"/>
        <w:rPr>
          <w:rFonts w:ascii="宋体" w:hAnsi="宋体"/>
          <w:spacing w:val="-6"/>
        </w:rPr>
      </w:pPr>
      <w:r>
        <w:rPr>
          <w:rFonts w:hint="eastAsia" w:ascii="宋体" w:hAnsi="宋体"/>
          <w:spacing w:val="-6"/>
        </w:rPr>
        <w:t>15.3、与本合同有关标书及记录同本合同具有同等法律效果。</w:t>
      </w:r>
    </w:p>
    <w:p>
      <w:pPr>
        <w:spacing w:line="360" w:lineRule="exact"/>
        <w:ind w:firstLine="456"/>
        <w:rPr>
          <w:rFonts w:ascii="宋体" w:hAnsi="宋体"/>
          <w:spacing w:val="-6"/>
        </w:rPr>
      </w:pPr>
      <w:r>
        <w:rPr>
          <w:rFonts w:hint="eastAsia" w:ascii="宋体" w:hAnsi="宋体"/>
          <w:spacing w:val="-6"/>
        </w:rPr>
        <w:t>附件1：房屋租赁消防安全责任书</w:t>
      </w:r>
    </w:p>
    <w:p>
      <w:pPr>
        <w:spacing w:line="360" w:lineRule="exact"/>
        <w:ind w:firstLine="456"/>
      </w:pPr>
      <w:r>
        <w:rPr>
          <w:rFonts w:hint="eastAsia" w:ascii="宋体" w:hAnsi="宋体"/>
          <w:spacing w:val="-6"/>
        </w:rPr>
        <w:t>附件</w:t>
      </w:r>
      <w:r>
        <w:rPr>
          <w:rFonts w:ascii="宋体" w:hAnsi="宋体"/>
          <w:spacing w:val="-6"/>
        </w:rPr>
        <w:t>2</w:t>
      </w:r>
      <w:r>
        <w:rPr>
          <w:rFonts w:hint="eastAsia" w:ascii="宋体" w:hAnsi="宋体"/>
          <w:spacing w:val="-6"/>
        </w:rPr>
        <w:t>：房屋租赁治安责任书</w:t>
      </w:r>
    </w:p>
    <w:p>
      <w:pPr>
        <w:spacing w:line="360" w:lineRule="exact"/>
        <w:ind w:firstLine="456"/>
        <w:rPr>
          <w:rFonts w:ascii="宋体" w:hAnsi="宋体"/>
          <w:spacing w:val="-6"/>
        </w:rPr>
      </w:pPr>
      <w:r>
        <w:rPr>
          <w:rFonts w:hint="eastAsia" w:ascii="宋体" w:hAnsi="宋体"/>
          <w:spacing w:val="-6"/>
        </w:rPr>
        <w:t>附件3：水电供应使用管理规定</w:t>
      </w:r>
    </w:p>
    <w:p>
      <w:pPr>
        <w:spacing w:line="360" w:lineRule="exact"/>
        <w:ind w:firstLine="456"/>
        <w:rPr>
          <w:rFonts w:ascii="宋体" w:hAnsi="宋体"/>
          <w:spacing w:val="-6"/>
        </w:rPr>
      </w:pPr>
    </w:p>
    <w:tbl>
      <w:tblPr>
        <w:tblStyle w:val="39"/>
        <w:tblW w:w="82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20" w:type="dxa"/>
            <w:tcBorders>
              <w:top w:val="single" w:color="auto" w:sz="4" w:space="0"/>
              <w:left w:val="single" w:color="auto" w:sz="4" w:space="0"/>
              <w:bottom w:val="single" w:color="auto" w:sz="4" w:space="0"/>
              <w:right w:val="single" w:color="auto" w:sz="4" w:space="0"/>
            </w:tcBorders>
          </w:tcPr>
          <w:p>
            <w:pPr>
              <w:ind w:firstLine="0" w:firstLineChars="0"/>
              <w:rPr>
                <w:rFonts w:ascii="Times New Roman" w:hAnsi="Times New Roman"/>
              </w:rPr>
            </w:pPr>
            <w:r>
              <w:rPr>
                <w:rFonts w:hint="eastAsia" w:ascii="Times New Roman" w:hAnsi="Times New Roman"/>
              </w:rPr>
              <w:t xml:space="preserve">                                       甲方（盖章）：</w:t>
            </w:r>
          </w:p>
        </w:tc>
        <w:tc>
          <w:tcPr>
            <w:tcW w:w="3960" w:type="dxa"/>
            <w:tcBorders>
              <w:top w:val="single" w:color="auto" w:sz="4" w:space="0"/>
              <w:left w:val="single" w:color="auto" w:sz="4" w:space="0"/>
              <w:bottom w:val="single" w:color="auto" w:sz="4" w:space="0"/>
              <w:right w:val="single" w:color="auto" w:sz="4" w:space="0"/>
            </w:tcBorders>
          </w:tcPr>
          <w:p>
            <w:pPr>
              <w:ind w:firstLine="0" w:firstLineChars="0"/>
              <w:rPr>
                <w:rFonts w:ascii="Times New Roman" w:hAnsi="Times New Roman"/>
              </w:rPr>
            </w:pPr>
            <w:r>
              <w:rPr>
                <w:rFonts w:hint="eastAsia" w:ascii="Times New Roman" w:hAnsi="Times New Roman"/>
              </w:rPr>
              <w:t xml:space="preserve">                                       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320" w:type="dxa"/>
            <w:tcBorders>
              <w:top w:val="single" w:color="auto" w:sz="4" w:space="0"/>
              <w:left w:val="single" w:color="auto" w:sz="4" w:space="0"/>
              <w:bottom w:val="single" w:color="auto" w:sz="4" w:space="0"/>
              <w:right w:val="single" w:color="auto" w:sz="4" w:space="0"/>
            </w:tcBorders>
          </w:tcPr>
          <w:p>
            <w:pPr>
              <w:ind w:firstLine="0" w:firstLineChars="0"/>
              <w:rPr>
                <w:rFonts w:ascii="Times New Roman" w:hAnsi="Times New Roman"/>
              </w:rPr>
            </w:pPr>
            <w:r>
              <w:rPr>
                <w:rFonts w:hint="eastAsia" w:ascii="Times New Roman" w:hAnsi="Times New Roman"/>
              </w:rPr>
              <w:t xml:space="preserve">                                        法定代表人：</w:t>
            </w:r>
          </w:p>
        </w:tc>
        <w:tc>
          <w:tcPr>
            <w:tcW w:w="3960" w:type="dxa"/>
            <w:tcBorders>
              <w:top w:val="single" w:color="auto" w:sz="4" w:space="0"/>
              <w:left w:val="single" w:color="auto" w:sz="4" w:space="0"/>
              <w:bottom w:val="single" w:color="auto" w:sz="4" w:space="0"/>
              <w:right w:val="single" w:color="auto" w:sz="4" w:space="0"/>
            </w:tcBorders>
          </w:tcPr>
          <w:p>
            <w:pPr>
              <w:ind w:firstLine="0" w:firstLineChars="0"/>
              <w:rPr>
                <w:rFonts w:ascii="Times New Roman" w:hAnsi="Times New Roman"/>
              </w:rPr>
            </w:pPr>
            <w:r>
              <w:rPr>
                <w:rFonts w:hint="eastAsia" w:ascii="Times New Roman" w:hAnsi="Times New Roman"/>
              </w:rPr>
              <w:t xml:space="preserve">                                        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20" w:type="dxa"/>
            <w:tcBorders>
              <w:top w:val="single" w:color="auto" w:sz="4" w:space="0"/>
              <w:left w:val="single" w:color="auto" w:sz="4" w:space="0"/>
              <w:bottom w:val="single" w:color="auto" w:sz="4" w:space="0"/>
              <w:right w:val="single" w:color="auto" w:sz="4" w:space="0"/>
            </w:tcBorders>
          </w:tcPr>
          <w:p>
            <w:pPr>
              <w:ind w:firstLine="0" w:firstLineChars="0"/>
              <w:rPr>
                <w:rFonts w:ascii="Times New Roman" w:hAnsi="Times New Roman"/>
              </w:rPr>
            </w:pPr>
            <w:r>
              <w:rPr>
                <w:rFonts w:hint="eastAsia" w:ascii="Times New Roman" w:hAnsi="Times New Roman"/>
              </w:rPr>
              <w:t>或受委托人（签字）：</w:t>
            </w:r>
          </w:p>
        </w:tc>
        <w:tc>
          <w:tcPr>
            <w:tcW w:w="3960" w:type="dxa"/>
            <w:tcBorders>
              <w:top w:val="single" w:color="auto" w:sz="4" w:space="0"/>
              <w:left w:val="single" w:color="auto" w:sz="4" w:space="0"/>
              <w:bottom w:val="single" w:color="auto" w:sz="4" w:space="0"/>
              <w:right w:val="single" w:color="auto" w:sz="4" w:space="0"/>
            </w:tcBorders>
          </w:tcPr>
          <w:p>
            <w:pPr>
              <w:ind w:firstLine="0" w:firstLineChars="0"/>
              <w:rPr>
                <w:rFonts w:ascii="Times New Roman" w:hAnsi="Times New Roman"/>
              </w:rPr>
            </w:pPr>
            <w:r>
              <w:rPr>
                <w:rFonts w:hint="eastAsia" w:ascii="Times New Roman" w:hAnsi="Times New Roman"/>
              </w:rPr>
              <w:t>或受委托人（签字）：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tcPr>
          <w:p>
            <w:pPr>
              <w:ind w:firstLine="0" w:firstLineChars="0"/>
              <w:rPr>
                <w:rFonts w:ascii="Times New Roman" w:hAnsi="Times New Roman"/>
              </w:rPr>
            </w:pPr>
            <w:r>
              <w:rPr>
                <w:rFonts w:hint="eastAsia" w:ascii="Times New Roman" w:hAnsi="Times New Roman"/>
              </w:rPr>
              <w:t xml:space="preserve"> 联系人（签字）：</w:t>
            </w:r>
          </w:p>
        </w:tc>
        <w:tc>
          <w:tcPr>
            <w:tcW w:w="3960" w:type="dxa"/>
            <w:tcBorders>
              <w:top w:val="single" w:color="auto" w:sz="4" w:space="0"/>
              <w:left w:val="single" w:color="auto" w:sz="4" w:space="0"/>
              <w:bottom w:val="single" w:color="auto" w:sz="4" w:space="0"/>
              <w:right w:val="single" w:color="auto" w:sz="4" w:space="0"/>
            </w:tcBorders>
          </w:tcPr>
          <w:p>
            <w:pPr>
              <w:ind w:firstLine="0" w:firstLineChars="0"/>
              <w:rPr>
                <w:rFonts w:ascii="Times New Roman" w:hAnsi="Times New Roman"/>
              </w:rPr>
            </w:pPr>
            <w:r>
              <w:rPr>
                <w:rFonts w:hint="eastAsia" w:ascii="Times New Roman" w:hAnsi="Times New Roman"/>
              </w:rPr>
              <w:t xml:space="preserve">                                     联系人（签字）：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4320" w:type="dxa"/>
            <w:tcBorders>
              <w:top w:val="single" w:color="auto" w:sz="4" w:space="0"/>
              <w:left w:val="single" w:color="auto" w:sz="4" w:space="0"/>
              <w:bottom w:val="single" w:color="auto" w:sz="4" w:space="0"/>
              <w:right w:val="single" w:color="auto" w:sz="4" w:space="0"/>
            </w:tcBorders>
          </w:tcPr>
          <w:p>
            <w:pPr>
              <w:ind w:firstLine="0" w:firstLineChars="0"/>
              <w:rPr>
                <w:rFonts w:ascii="Times New Roman" w:hAnsi="Times New Roman"/>
              </w:rPr>
            </w:pPr>
            <w:r>
              <w:rPr>
                <w:rFonts w:hint="eastAsia" w:ascii="Times New Roman" w:hAnsi="Times New Roman"/>
              </w:rPr>
              <w:t xml:space="preserve">                                              地址：</w:t>
            </w:r>
          </w:p>
        </w:tc>
        <w:tc>
          <w:tcPr>
            <w:tcW w:w="3960" w:type="dxa"/>
            <w:tcBorders>
              <w:top w:val="single" w:color="auto" w:sz="4" w:space="0"/>
              <w:left w:val="single" w:color="auto" w:sz="4" w:space="0"/>
              <w:bottom w:val="single" w:color="auto" w:sz="4" w:space="0"/>
              <w:right w:val="single" w:color="auto" w:sz="4" w:space="0"/>
            </w:tcBorders>
          </w:tcPr>
          <w:p>
            <w:pPr>
              <w:ind w:firstLine="0" w:firstLineChars="0"/>
              <w:rPr>
                <w:rFonts w:ascii="Times New Roman" w:hAnsi="Times New Roman"/>
              </w:rPr>
            </w:pPr>
            <w:r>
              <w:rPr>
                <w:rFonts w:hint="eastAsia" w:ascii="Times New Roman" w:hAnsi="Times New Roman"/>
              </w:rPr>
              <w:t xml:space="preserve">                                              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320" w:type="dxa"/>
            <w:tcBorders>
              <w:top w:val="single" w:color="auto" w:sz="4" w:space="0"/>
              <w:left w:val="single" w:color="auto" w:sz="4" w:space="0"/>
              <w:bottom w:val="single" w:color="auto" w:sz="4" w:space="0"/>
              <w:right w:val="single" w:color="auto" w:sz="4" w:space="0"/>
            </w:tcBorders>
          </w:tcPr>
          <w:p>
            <w:pPr>
              <w:ind w:firstLine="0" w:firstLineChars="0"/>
              <w:rPr>
                <w:rFonts w:ascii="Times New Roman" w:hAnsi="Times New Roman"/>
              </w:rPr>
            </w:pPr>
            <w:r>
              <w:rPr>
                <w:rFonts w:hint="eastAsia" w:ascii="Times New Roman" w:hAnsi="Times New Roman"/>
              </w:rPr>
              <w:t xml:space="preserve">                                              邮编：</w:t>
            </w:r>
          </w:p>
        </w:tc>
        <w:tc>
          <w:tcPr>
            <w:tcW w:w="3960" w:type="dxa"/>
            <w:tcBorders>
              <w:top w:val="single" w:color="auto" w:sz="4" w:space="0"/>
              <w:left w:val="single" w:color="auto" w:sz="4" w:space="0"/>
              <w:bottom w:val="single" w:color="auto" w:sz="4" w:space="0"/>
              <w:right w:val="single" w:color="auto" w:sz="4" w:space="0"/>
            </w:tcBorders>
          </w:tcPr>
          <w:p>
            <w:pPr>
              <w:ind w:firstLine="0" w:firstLineChars="0"/>
              <w:rPr>
                <w:rFonts w:ascii="Times New Roman" w:hAnsi="Times New Roman"/>
              </w:rPr>
            </w:pPr>
            <w:r>
              <w:rPr>
                <w:rFonts w:hint="eastAsia" w:ascii="Times New Roman" w:hAnsi="Times New Roman"/>
              </w:rPr>
              <w:t xml:space="preserve">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tcPr>
          <w:p>
            <w:pPr>
              <w:ind w:firstLine="0" w:firstLineChars="0"/>
              <w:rPr>
                <w:rFonts w:ascii="Times New Roman" w:hAnsi="Times New Roman"/>
              </w:rPr>
            </w:pPr>
            <w:r>
              <w:rPr>
                <w:rFonts w:hint="eastAsia" w:ascii="Times New Roman" w:hAnsi="Times New Roman"/>
              </w:rPr>
              <w:t xml:space="preserve">                                              电话：</w:t>
            </w:r>
          </w:p>
        </w:tc>
        <w:tc>
          <w:tcPr>
            <w:tcW w:w="3960" w:type="dxa"/>
            <w:tcBorders>
              <w:top w:val="single" w:color="auto" w:sz="4" w:space="0"/>
              <w:left w:val="single" w:color="auto" w:sz="4" w:space="0"/>
              <w:bottom w:val="single" w:color="auto" w:sz="4" w:space="0"/>
              <w:right w:val="single" w:color="auto" w:sz="4" w:space="0"/>
            </w:tcBorders>
          </w:tcPr>
          <w:p>
            <w:pPr>
              <w:ind w:firstLine="0" w:firstLineChars="0"/>
              <w:rPr>
                <w:rFonts w:ascii="Times New Roman" w:hAnsi="Times New Roman"/>
              </w:rPr>
            </w:pPr>
            <w:r>
              <w:rPr>
                <w:rFonts w:hint="eastAsia" w:ascii="Times New Roman" w:hAnsi="Times New Roman"/>
              </w:rPr>
              <w:t xml:space="preserve">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tcPr>
          <w:p>
            <w:pPr>
              <w:ind w:firstLine="0" w:firstLineChars="0"/>
              <w:rPr>
                <w:rFonts w:ascii="Times New Roman" w:hAnsi="Times New Roman"/>
              </w:rPr>
            </w:pPr>
            <w:r>
              <w:rPr>
                <w:rFonts w:hint="eastAsia" w:ascii="Times New Roman" w:hAnsi="Times New Roman"/>
              </w:rPr>
              <w:t xml:space="preserve">                                             传真：</w:t>
            </w:r>
          </w:p>
        </w:tc>
        <w:tc>
          <w:tcPr>
            <w:tcW w:w="3960" w:type="dxa"/>
            <w:tcBorders>
              <w:top w:val="single" w:color="auto" w:sz="4" w:space="0"/>
              <w:left w:val="single" w:color="auto" w:sz="4" w:space="0"/>
              <w:bottom w:val="single" w:color="auto" w:sz="4" w:space="0"/>
              <w:right w:val="single" w:color="auto" w:sz="4" w:space="0"/>
            </w:tcBorders>
          </w:tcPr>
          <w:p>
            <w:pPr>
              <w:ind w:firstLine="0" w:firstLineChars="0"/>
              <w:rPr>
                <w:rFonts w:ascii="Times New Roman" w:hAnsi="Times New Roman"/>
              </w:rPr>
            </w:pPr>
            <w:r>
              <w:rPr>
                <w:rFonts w:hint="eastAsia" w:ascii="Times New Roman" w:hAnsi="Times New Roman"/>
              </w:rPr>
              <w:t xml:space="preserve">                                        传真：</w:t>
            </w:r>
          </w:p>
        </w:tc>
      </w:tr>
    </w:tbl>
    <w:p>
      <w:pPr>
        <w:spacing w:line="300" w:lineRule="exact"/>
        <w:ind w:firstLine="482"/>
        <w:rPr>
          <w:rFonts w:ascii="宋体" w:hAnsi="宋体"/>
          <w:b/>
        </w:rPr>
      </w:pPr>
    </w:p>
    <w:p>
      <w:pPr>
        <w:spacing w:line="300" w:lineRule="exact"/>
        <w:ind w:firstLine="482"/>
        <w:rPr>
          <w:rFonts w:ascii="宋体" w:hAnsi="宋体"/>
          <w:b/>
        </w:rPr>
      </w:pPr>
      <w:r>
        <w:rPr>
          <w:rFonts w:hint="eastAsia" w:ascii="宋体" w:hAnsi="宋体"/>
          <w:b/>
        </w:rPr>
        <w:br w:type="page"/>
      </w:r>
      <w:r>
        <w:rPr>
          <w:rFonts w:hint="eastAsia" w:ascii="宋体" w:hAnsi="宋体"/>
          <w:b/>
        </w:rPr>
        <w:t>附件1</w:t>
      </w:r>
    </w:p>
    <w:p>
      <w:pPr>
        <w:spacing w:line="400" w:lineRule="exact"/>
        <w:ind w:firstLine="482"/>
        <w:jc w:val="center"/>
        <w:rPr>
          <w:rFonts w:ascii="宋体" w:hAnsi="宋体"/>
          <w:b/>
        </w:rPr>
      </w:pPr>
      <w:r>
        <w:rPr>
          <w:rFonts w:hint="eastAsia" w:ascii="宋体" w:hAnsi="宋体"/>
          <w:b/>
        </w:rPr>
        <w:t>房屋租赁消防安全责任书</w:t>
      </w:r>
    </w:p>
    <w:p>
      <w:pPr>
        <w:spacing w:line="300" w:lineRule="exact"/>
        <w:ind w:firstLine="480"/>
        <w:jc w:val="center"/>
        <w:rPr>
          <w:rFonts w:ascii="仿宋_GB2312" w:eastAsia="仿宋_GB2312"/>
        </w:rPr>
      </w:pPr>
    </w:p>
    <w:p>
      <w:pPr>
        <w:spacing w:line="360" w:lineRule="exact"/>
        <w:ind w:firstLine="480"/>
        <w:rPr>
          <w:rFonts w:ascii="仿宋_GB2312" w:eastAsia="仿宋_GB2312"/>
        </w:rPr>
      </w:pPr>
      <w:r>
        <w:rPr>
          <w:rFonts w:hint="eastAsia" w:ascii="仿宋_GB2312" w:eastAsia="仿宋_GB2312"/>
        </w:rPr>
        <w:t>消防工作责任重于泰山。为加强消防安全管理，确保校园和生活区的消防安全，，根据消防法律法规有关规定，就乙方承租房屋的</w:t>
      </w:r>
      <w:r>
        <w:rPr>
          <w:rFonts w:hint="eastAsia" w:ascii="仿宋_GB2312" w:hAnsi="宋体" w:eastAsia="仿宋_GB2312"/>
        </w:rPr>
        <w:t>消防安全事宜</w:t>
      </w:r>
      <w:r>
        <w:rPr>
          <w:rFonts w:hint="eastAsia" w:ascii="仿宋_GB2312" w:eastAsia="仿宋_GB2312"/>
        </w:rPr>
        <w:t>签订消防安全责任书。</w:t>
      </w:r>
    </w:p>
    <w:p>
      <w:pPr>
        <w:spacing w:line="360" w:lineRule="exact"/>
        <w:ind w:firstLine="480"/>
        <w:rPr>
          <w:rFonts w:ascii="仿宋_GB2312" w:eastAsia="仿宋_GB2312"/>
        </w:rPr>
      </w:pPr>
      <w:r>
        <w:rPr>
          <w:rFonts w:hint="eastAsia" w:ascii="仿宋_GB2312" w:eastAsia="仿宋_GB2312"/>
        </w:rPr>
        <w:t>一、责任内容</w:t>
      </w:r>
    </w:p>
    <w:p>
      <w:pPr>
        <w:spacing w:line="360" w:lineRule="exact"/>
        <w:ind w:firstLine="480"/>
        <w:rPr>
          <w:rFonts w:ascii="仿宋_GB2312" w:eastAsia="仿宋_GB2312"/>
        </w:rPr>
      </w:pPr>
      <w:r>
        <w:rPr>
          <w:rFonts w:hint="eastAsia" w:ascii="仿宋_GB2312" w:eastAsia="仿宋_GB2312"/>
        </w:rPr>
        <w:t>1、乙方的法定代表人为消防安全第一责任人，全面负责承租场所的消防安全工作。</w:t>
      </w:r>
    </w:p>
    <w:p>
      <w:pPr>
        <w:spacing w:line="360" w:lineRule="exact"/>
        <w:ind w:firstLine="480"/>
        <w:rPr>
          <w:rFonts w:ascii="仿宋_GB2312" w:eastAsia="仿宋_GB2312"/>
        </w:rPr>
      </w:pPr>
      <w:r>
        <w:rPr>
          <w:rFonts w:hint="eastAsia" w:ascii="仿宋_GB2312" w:eastAsia="仿宋_GB2312"/>
        </w:rPr>
        <w:t>2、制定消防安全制度、消防安全操作规程，制定灭火和应急疏散预案；加强对员工进行消防宣传教育和消防安全培训。</w:t>
      </w:r>
    </w:p>
    <w:p>
      <w:pPr>
        <w:spacing w:line="360" w:lineRule="exact"/>
        <w:ind w:firstLine="480"/>
        <w:rPr>
          <w:rFonts w:ascii="仿宋_GB2312" w:eastAsia="仿宋_GB2312"/>
        </w:rPr>
      </w:pPr>
      <w:r>
        <w:rPr>
          <w:rFonts w:hint="eastAsia" w:ascii="仿宋_GB2312" w:eastAsia="仿宋_GB2312"/>
        </w:rPr>
        <w:t>3、</w:t>
      </w:r>
      <w:r>
        <w:rPr>
          <w:rFonts w:hint="eastAsia" w:ascii="仿宋_GB2312" w:hAnsi="宋体" w:eastAsia="仿宋_GB2312"/>
        </w:rPr>
        <w:t>在甲方将该出租房屋正式交付给乙方后和租赁合同期间, 应遵守政府相关职能部门及甲方监督管理的规定，不得从事违反消防安全管理规定的活动，</w:t>
      </w:r>
      <w:r>
        <w:rPr>
          <w:rFonts w:hint="eastAsia" w:ascii="仿宋_GB2312" w:eastAsia="仿宋_GB2312"/>
        </w:rPr>
        <w:t>遵守消防法律、法规，履行消防安全责任。</w:t>
      </w:r>
    </w:p>
    <w:p>
      <w:pPr>
        <w:spacing w:line="360" w:lineRule="exact"/>
        <w:ind w:firstLine="480"/>
        <w:rPr>
          <w:rFonts w:ascii="仿宋_GB2312" w:eastAsia="仿宋_GB2312"/>
        </w:rPr>
      </w:pPr>
      <w:r>
        <w:rPr>
          <w:rFonts w:hint="eastAsia" w:ascii="仿宋_GB2312" w:eastAsia="仿宋_GB2312"/>
        </w:rPr>
        <w:t>4、在租赁期间，按照国家有关规定配置消防设施和器材、设置消防安全标志，并定期组织检验、维修，确保消防设施和器材完好、有效，由此产生的费用由乙方负责。</w:t>
      </w:r>
    </w:p>
    <w:p>
      <w:pPr>
        <w:spacing w:line="360" w:lineRule="exact"/>
        <w:ind w:firstLine="480"/>
        <w:rPr>
          <w:rFonts w:ascii="仿宋_GB2312" w:eastAsia="仿宋_GB2312"/>
        </w:rPr>
      </w:pPr>
      <w:r>
        <w:rPr>
          <w:rFonts w:hint="eastAsia" w:ascii="仿宋_GB2312" w:eastAsia="仿宋_GB2312"/>
        </w:rPr>
        <w:t>5、进行经常性的防火灾隐患的检查，发现隐患及时整改。要自觉服从公安机关和甲方对消防安全工作的指导，对公安机关和甲方指出的火灾隐患，应限期整改。</w:t>
      </w:r>
    </w:p>
    <w:p>
      <w:pPr>
        <w:spacing w:line="360" w:lineRule="exact"/>
        <w:ind w:firstLine="480"/>
        <w:rPr>
          <w:rFonts w:ascii="仿宋_GB2312" w:eastAsia="仿宋_GB2312"/>
        </w:rPr>
      </w:pPr>
      <w:r>
        <w:rPr>
          <w:rFonts w:hint="eastAsia" w:ascii="仿宋_GB2312" w:eastAsia="仿宋_GB2312"/>
        </w:rPr>
        <w:t xml:space="preserve">    6、保障疏散通道、安全出口畅通，严禁在走道、楼梯、出口等部位堆放物品，保持通道畅通，并设置符合国家规定的消防安全疏散标志。</w:t>
      </w:r>
    </w:p>
    <w:p>
      <w:pPr>
        <w:spacing w:line="360" w:lineRule="exact"/>
        <w:ind w:firstLine="480"/>
        <w:rPr>
          <w:rFonts w:ascii="仿宋_GB2312" w:eastAsia="仿宋_GB2312"/>
        </w:rPr>
      </w:pPr>
      <w:r>
        <w:rPr>
          <w:rFonts w:hint="eastAsia" w:ascii="仿宋_GB2312" w:eastAsia="仿宋_GB2312"/>
        </w:rPr>
        <w:t>7、不得乱拉、乱接电线；不得使用、储存易燃易爆化学物品; 未经批准不得安装高功率用电设备、不得使用煤油炉、酒精炉、煤气等明火设备。</w:t>
      </w:r>
    </w:p>
    <w:p>
      <w:pPr>
        <w:spacing w:line="360" w:lineRule="exact"/>
        <w:ind w:firstLine="480"/>
        <w:rPr>
          <w:rFonts w:ascii="仿宋_GB2312" w:eastAsia="仿宋_GB2312"/>
        </w:rPr>
      </w:pPr>
      <w:r>
        <w:rPr>
          <w:rFonts w:hint="eastAsia" w:ascii="仿宋_GB2312" w:eastAsia="仿宋_GB2312"/>
        </w:rPr>
        <w:t>8、严禁在校园和生活区内随意动用明火（包括焚烧废纸等可燃物），确因工作需要，必须填写“动用明火审批表”，经批准在指定地点、时间，落实防范措施后方准动火。</w:t>
      </w:r>
    </w:p>
    <w:p>
      <w:pPr>
        <w:spacing w:line="360" w:lineRule="exact"/>
        <w:ind w:firstLine="480"/>
        <w:rPr>
          <w:rFonts w:ascii="仿宋_GB2312" w:eastAsia="仿宋_GB2312"/>
        </w:rPr>
      </w:pPr>
      <w:r>
        <w:rPr>
          <w:rFonts w:hint="eastAsia" w:ascii="仿宋_GB2312" w:eastAsia="仿宋_GB2312"/>
        </w:rPr>
        <w:t>9、严禁使用和销售违规、伪劣的器具和商品，如电炉、电茶壶、热得快、伪劣电子插座等电热器具，如有违反，甲方有权收缴乙方使用和销售的违规器具和商品并追究乙方违约责任。</w:t>
      </w:r>
    </w:p>
    <w:p>
      <w:pPr>
        <w:spacing w:line="360" w:lineRule="exact"/>
        <w:ind w:firstLine="480"/>
        <w:rPr>
          <w:rFonts w:ascii="仿宋_GB2312" w:eastAsia="仿宋_GB2312"/>
        </w:rPr>
      </w:pPr>
      <w:r>
        <w:rPr>
          <w:rFonts w:hint="eastAsia" w:ascii="仿宋_GB2312" w:eastAsia="仿宋_GB2312"/>
        </w:rPr>
        <w:t>10、装修、装饰严格执行《消防法》的有关规定。超过一定面积的房屋装修方案按规定须经当地消防管理部门批准和消防验收合格后方可投入使用。</w:t>
      </w:r>
    </w:p>
    <w:p>
      <w:pPr>
        <w:spacing w:line="360" w:lineRule="exact"/>
        <w:ind w:firstLine="480"/>
        <w:rPr>
          <w:rFonts w:ascii="仿宋_GB2312" w:eastAsia="仿宋_GB2312"/>
        </w:rPr>
      </w:pPr>
      <w:r>
        <w:rPr>
          <w:rFonts w:hint="eastAsia" w:ascii="仿宋_GB2312" w:eastAsia="仿宋_GB2312"/>
        </w:rPr>
        <w:t>二、违约责任</w:t>
      </w:r>
    </w:p>
    <w:p>
      <w:pPr>
        <w:spacing w:line="360" w:lineRule="exact"/>
        <w:ind w:firstLine="480"/>
        <w:rPr>
          <w:rFonts w:ascii="仿宋_GB2312" w:eastAsia="仿宋_GB2312"/>
        </w:rPr>
      </w:pPr>
      <w:r>
        <w:rPr>
          <w:rFonts w:hint="eastAsia" w:ascii="仿宋_GB2312" w:eastAsia="仿宋_GB2312"/>
        </w:rPr>
        <w:t xml:space="preserve">   凡乙方未履行本责任书的内容，或违反消防法有关规定和甲方消防安全管理规定，由政府消防职能部门和甲方提出的整改意见，进行整改，并根据消防法的有关规定和甲方消防安全管理规定，给予乙方处罚。因乙方违反规定行为的和乙方防范工作不落实、</w:t>
      </w:r>
      <w:r>
        <w:rPr>
          <w:rFonts w:hint="eastAsia" w:ascii="仿宋_GB2312" w:hAnsi="宋体" w:eastAsia="仿宋_GB2312"/>
        </w:rPr>
        <w:t>用电超过额定电量</w:t>
      </w:r>
      <w:r>
        <w:rPr>
          <w:rFonts w:hint="eastAsia" w:ascii="仿宋_GB2312" w:eastAsia="仿宋_GB2312"/>
        </w:rPr>
        <w:t>等原因，发生火灾、</w:t>
      </w:r>
      <w:r>
        <w:rPr>
          <w:rFonts w:hint="eastAsia" w:ascii="仿宋_GB2312" w:hAnsi="宋体" w:eastAsia="仿宋_GB2312"/>
        </w:rPr>
        <w:t>甲方配电系统造成损坏</w:t>
      </w:r>
      <w:r>
        <w:rPr>
          <w:rFonts w:hint="eastAsia" w:ascii="仿宋_GB2312" w:eastAsia="仿宋_GB2312"/>
        </w:rPr>
        <w:t>等事故及发生各种对甲方及其服务对象造成伤害或不利影响事件的，视责任、情节、事故大小，</w:t>
      </w:r>
      <w:r>
        <w:rPr>
          <w:rFonts w:hint="eastAsia" w:ascii="仿宋_GB2312" w:hAnsi="宋体" w:eastAsia="仿宋_GB2312"/>
        </w:rPr>
        <w:t>经认定是乙方责任的，由乙方承担全部责任，由乙方赔偿甲方经济损失</w:t>
      </w:r>
      <w:r>
        <w:rPr>
          <w:rFonts w:hint="eastAsia" w:ascii="仿宋_GB2312" w:eastAsia="仿宋_GB2312"/>
        </w:rPr>
        <w:t xml:space="preserve">，并按合同相关条款给予相应处罚及承担相应的法律责任。 </w:t>
      </w:r>
    </w:p>
    <w:p>
      <w:pPr>
        <w:spacing w:line="360" w:lineRule="exact"/>
        <w:ind w:firstLine="480"/>
        <w:rPr>
          <w:rFonts w:ascii="仿宋_GB2312" w:eastAsia="仿宋_GB2312"/>
        </w:rPr>
      </w:pPr>
      <w:r>
        <w:rPr>
          <w:rFonts w:hint="eastAsia" w:ascii="仿宋_GB2312" w:eastAsia="仿宋_GB2312"/>
        </w:rPr>
        <w:t xml:space="preserve">三、本消防安全责任书有效期同主合同期限。 </w:t>
      </w:r>
    </w:p>
    <w:p>
      <w:pPr>
        <w:adjustRightInd w:val="0"/>
        <w:spacing w:line="360" w:lineRule="exact"/>
        <w:ind w:firstLine="480"/>
        <w:jc w:val="left"/>
        <w:rPr>
          <w:rFonts w:ascii="仿宋_GB2312" w:hAnsi="Century Gothic" w:eastAsia="仿宋_GB2312"/>
        </w:rPr>
      </w:pPr>
      <w:r>
        <w:rPr>
          <w:rFonts w:hint="eastAsia" w:ascii="仿宋_GB2312" w:hAnsi="Century Gothic" w:eastAsia="仿宋_GB2312"/>
        </w:rPr>
        <w:t>四、其它未尽事宜，由双方协商解决。</w:t>
      </w:r>
    </w:p>
    <w:p>
      <w:pPr>
        <w:adjustRightInd w:val="0"/>
        <w:spacing w:line="360" w:lineRule="exact"/>
        <w:ind w:firstLine="5040" w:firstLineChars="2100"/>
        <w:jc w:val="left"/>
        <w:rPr>
          <w:rFonts w:ascii="仿宋_GB2312" w:hAnsi="Century Gothic" w:eastAsia="仿宋_GB2312"/>
        </w:rPr>
      </w:pPr>
      <w:r>
        <w:rPr>
          <w:rFonts w:hint="eastAsia" w:ascii="仿宋_GB2312" w:hAnsi="Century Gothic" w:eastAsia="仿宋_GB2312"/>
        </w:rPr>
        <w:t>商铺责任人：</w:t>
      </w:r>
    </w:p>
    <w:p>
      <w:pPr>
        <w:adjustRightInd w:val="0"/>
        <w:spacing w:line="360" w:lineRule="exact"/>
        <w:ind w:firstLine="480"/>
        <w:jc w:val="left"/>
        <w:rPr>
          <w:rFonts w:ascii="仿宋_GB2312" w:hAnsi="Century Gothic" w:eastAsia="仿宋_GB2312"/>
        </w:rPr>
      </w:pPr>
      <w:r>
        <w:rPr>
          <w:rFonts w:hint="eastAsia" w:ascii="仿宋_GB2312" w:hAnsi="Century Gothic" w:eastAsia="仿宋_GB2312"/>
        </w:rPr>
        <w:t xml:space="preserve">                                              年    月     日</w:t>
      </w:r>
    </w:p>
    <w:p>
      <w:pPr>
        <w:adjustRightInd w:val="0"/>
        <w:spacing w:line="360" w:lineRule="exact"/>
        <w:ind w:firstLine="480"/>
        <w:jc w:val="left"/>
        <w:rPr>
          <w:rFonts w:ascii="仿宋_GB2312" w:hAnsi="宋体" w:eastAsia="仿宋_GB2312"/>
          <w:bCs/>
        </w:rPr>
        <w:sectPr>
          <w:pgSz w:w="11906" w:h="16838"/>
          <w:pgMar w:top="1440" w:right="1800" w:bottom="1440" w:left="1800" w:header="851" w:footer="992" w:gutter="0"/>
          <w:cols w:space="720" w:num="1"/>
          <w:docGrid w:type="lines" w:linePitch="312" w:charSpace="0"/>
        </w:sectPr>
      </w:pPr>
    </w:p>
    <w:p>
      <w:pPr>
        <w:spacing w:line="300" w:lineRule="exact"/>
        <w:ind w:firstLine="482"/>
        <w:rPr>
          <w:rFonts w:ascii="宋体" w:hAnsi="宋体"/>
          <w:b/>
        </w:rPr>
      </w:pPr>
      <w:r>
        <w:rPr>
          <w:rFonts w:hint="eastAsia" w:ascii="宋体" w:hAnsi="宋体"/>
          <w:b/>
        </w:rPr>
        <w:t>附件2</w:t>
      </w:r>
    </w:p>
    <w:p>
      <w:pPr>
        <w:ind w:firstLine="482"/>
        <w:jc w:val="center"/>
        <w:rPr>
          <w:rFonts w:ascii="宋体" w:hAnsi="宋体"/>
          <w:b/>
        </w:rPr>
      </w:pPr>
      <w:r>
        <w:rPr>
          <w:rFonts w:hint="eastAsia" w:ascii="宋体" w:hAnsi="宋体"/>
          <w:b/>
        </w:rPr>
        <w:t>房屋租赁治安责任书</w:t>
      </w:r>
    </w:p>
    <w:p>
      <w:pPr>
        <w:spacing w:line="360" w:lineRule="exact"/>
        <w:ind w:firstLine="480"/>
        <w:jc w:val="center"/>
        <w:rPr>
          <w:rFonts w:ascii="仿宋_GB2312" w:hAnsi="宋体" w:eastAsia="仿宋_GB2312"/>
        </w:rPr>
      </w:pPr>
    </w:p>
    <w:p>
      <w:pPr>
        <w:tabs>
          <w:tab w:val="left" w:pos="600"/>
        </w:tabs>
        <w:spacing w:line="400" w:lineRule="exact"/>
        <w:ind w:firstLine="470" w:firstLineChars="196"/>
        <w:textAlignment w:val="baseline"/>
        <w:rPr>
          <w:rFonts w:ascii="仿宋_GB2312" w:hAnsi="宋体" w:eastAsia="仿宋_GB2312"/>
        </w:rPr>
      </w:pPr>
      <w:r>
        <w:rPr>
          <w:rFonts w:hint="eastAsia" w:ascii="仿宋_GB2312" w:hAnsi="宋体" w:eastAsia="仿宋_GB2312"/>
        </w:rPr>
        <w:t>为加强承租单位（个体）房屋的治安管理，保障租赁方当事人的合法权益，维护社会治安秩序，根据《浙江省城镇租赁房屋治安管理办法》和《公安部租赁房屋治安管理规定》，现就乙方承租房屋的治安管理签订如下责任：</w:t>
      </w:r>
    </w:p>
    <w:p>
      <w:pPr>
        <w:spacing w:line="400" w:lineRule="exact"/>
        <w:ind w:firstLine="480"/>
        <w:rPr>
          <w:rFonts w:ascii="仿宋_GB2312" w:hAnsi="宋体" w:eastAsia="仿宋_GB2312"/>
        </w:rPr>
      </w:pPr>
      <w:r>
        <w:rPr>
          <w:rFonts w:hint="eastAsia" w:ascii="仿宋_GB2312" w:eastAsia="仿宋_GB2312"/>
        </w:rPr>
        <w:t>一、</w:t>
      </w:r>
      <w:r>
        <w:rPr>
          <w:rFonts w:hint="eastAsia" w:ascii="仿宋_GB2312" w:hAnsi="宋体" w:eastAsia="仿宋_GB2312"/>
        </w:rPr>
        <w:t>责任内容</w:t>
      </w:r>
    </w:p>
    <w:p>
      <w:pPr>
        <w:spacing w:line="400" w:lineRule="exact"/>
        <w:ind w:firstLine="489" w:firstLineChars="204"/>
        <w:textAlignment w:val="baseline"/>
        <w:rPr>
          <w:rFonts w:ascii="仿宋_GB2312" w:hAnsi="宋体" w:eastAsia="仿宋_GB2312"/>
        </w:rPr>
      </w:pPr>
      <w:r>
        <w:rPr>
          <w:rFonts w:hint="eastAsia" w:ascii="仿宋_GB2312" w:hAnsi="宋体" w:eastAsia="仿宋_GB2312"/>
        </w:rPr>
        <w:t>1、</w:t>
      </w:r>
      <w:r>
        <w:rPr>
          <w:rFonts w:hint="eastAsia" w:ascii="仿宋_GB2312" w:eastAsia="仿宋_GB2312"/>
        </w:rPr>
        <w:t>乙方的法定代表人为治安第一责任人，全面负责承租场所的治安安全工作。</w:t>
      </w:r>
    </w:p>
    <w:p>
      <w:pPr>
        <w:spacing w:line="400" w:lineRule="exact"/>
        <w:ind w:firstLine="489" w:firstLineChars="204"/>
        <w:textAlignment w:val="baseline"/>
        <w:rPr>
          <w:rFonts w:ascii="仿宋_GB2312" w:hAnsi="宋体" w:eastAsia="仿宋_GB2312"/>
        </w:rPr>
      </w:pPr>
      <w:r>
        <w:rPr>
          <w:rFonts w:hint="eastAsia" w:ascii="仿宋_GB2312" w:hAnsi="宋体" w:eastAsia="仿宋_GB2312"/>
        </w:rPr>
        <w:t>2、按照房屋租赁合同条款落实相关安全责任，建立安全管理制度。</w:t>
      </w:r>
    </w:p>
    <w:p>
      <w:pPr>
        <w:spacing w:line="400" w:lineRule="exact"/>
        <w:ind w:firstLine="489" w:firstLineChars="204"/>
        <w:textAlignment w:val="baseline"/>
        <w:rPr>
          <w:rFonts w:ascii="仿宋_GB2312" w:hAnsi="宋体" w:eastAsia="仿宋_GB2312"/>
        </w:rPr>
      </w:pPr>
      <w:r>
        <w:rPr>
          <w:rFonts w:hint="eastAsia" w:ascii="仿宋_GB2312" w:hAnsi="宋体" w:eastAsia="仿宋_GB2312"/>
        </w:rPr>
        <w:t>3、主动参加治保工作，做好安全防范工作。</w:t>
      </w:r>
    </w:p>
    <w:p>
      <w:pPr>
        <w:spacing w:line="400" w:lineRule="exact"/>
        <w:ind w:firstLine="489" w:firstLineChars="204"/>
        <w:textAlignment w:val="baseline"/>
        <w:rPr>
          <w:rFonts w:ascii="仿宋_GB2312" w:hAnsi="宋体" w:eastAsia="仿宋_GB2312"/>
        </w:rPr>
      </w:pPr>
      <w:r>
        <w:rPr>
          <w:rFonts w:hint="eastAsia" w:ascii="仿宋_GB2312" w:hAnsi="宋体" w:eastAsia="仿宋_GB2312"/>
        </w:rPr>
        <w:t>4、每日进行安全检查，及时发现不安全隐患，保障财产及人员安全。</w:t>
      </w:r>
    </w:p>
    <w:p>
      <w:pPr>
        <w:spacing w:line="400" w:lineRule="exact"/>
        <w:ind w:firstLine="489" w:firstLineChars="204"/>
        <w:textAlignment w:val="baseline"/>
        <w:rPr>
          <w:rFonts w:ascii="仿宋_GB2312" w:hAnsi="宋体" w:eastAsia="仿宋_GB2312"/>
        </w:rPr>
      </w:pPr>
      <w:r>
        <w:rPr>
          <w:rFonts w:hint="eastAsia" w:ascii="仿宋_GB2312" w:hAnsi="宋体" w:eastAsia="仿宋_GB2312"/>
        </w:rPr>
        <w:t>5、商铺内工作人员为外来人员的，需及时到公安***申报登记，并办理相关证件。主动配合公安机关或甲方安全保卫部门实施人员的查验，协助公安机关管好暂住人口。</w:t>
      </w:r>
    </w:p>
    <w:p>
      <w:pPr>
        <w:spacing w:line="400" w:lineRule="exact"/>
        <w:ind w:firstLine="489" w:firstLineChars="204"/>
        <w:textAlignment w:val="baseline"/>
        <w:rPr>
          <w:rFonts w:ascii="仿宋_GB2312" w:hAnsi="宋体" w:eastAsia="仿宋_GB2312"/>
        </w:rPr>
      </w:pPr>
      <w:r>
        <w:rPr>
          <w:rFonts w:hint="eastAsia" w:ascii="仿宋_GB2312" w:hAnsi="宋体" w:eastAsia="仿宋_GB2312"/>
        </w:rPr>
        <w:t>6、将商铺内工作人员的姓名、性别、年龄、常住户口所在地等基本情况进行登记并向公安***及甲方备案。</w:t>
      </w:r>
    </w:p>
    <w:p>
      <w:pPr>
        <w:spacing w:line="400" w:lineRule="exact"/>
        <w:ind w:firstLine="491" w:firstLineChars="205"/>
        <w:textAlignment w:val="baseline"/>
        <w:rPr>
          <w:rFonts w:ascii="仿宋_GB2312" w:hAnsi="宋体" w:eastAsia="仿宋_GB2312"/>
        </w:rPr>
      </w:pPr>
      <w:r>
        <w:rPr>
          <w:rFonts w:hint="eastAsia" w:ascii="仿宋_GB2312" w:hAnsi="宋体" w:eastAsia="仿宋_GB2312"/>
        </w:rPr>
        <w:t>7、发现有违法犯罪活动或者有违法犯罪嫌疑的，应当及时报告公安机关。</w:t>
      </w:r>
    </w:p>
    <w:p>
      <w:pPr>
        <w:spacing w:line="400" w:lineRule="exact"/>
        <w:ind w:firstLine="491" w:firstLineChars="205"/>
        <w:textAlignment w:val="baseline"/>
        <w:rPr>
          <w:rFonts w:ascii="仿宋_GB2312" w:hAnsi="宋体" w:eastAsia="仿宋_GB2312"/>
        </w:rPr>
      </w:pPr>
      <w:r>
        <w:rPr>
          <w:rFonts w:hint="eastAsia" w:ascii="仿宋_GB2312" w:hAnsi="宋体" w:eastAsia="仿宋_GB2312"/>
        </w:rPr>
        <w:t>8、商铺内不得生产、储存、经营易燃、易爆、有毒等危险物品，不得住人。</w:t>
      </w:r>
    </w:p>
    <w:p>
      <w:pPr>
        <w:spacing w:line="400" w:lineRule="exact"/>
        <w:ind w:firstLine="491" w:firstLineChars="205"/>
        <w:textAlignment w:val="baseline"/>
        <w:rPr>
          <w:rFonts w:ascii="仿宋_GB2312" w:hAnsi="宋体" w:eastAsia="仿宋_GB2312"/>
        </w:rPr>
      </w:pPr>
      <w:r>
        <w:rPr>
          <w:rFonts w:hint="eastAsia" w:ascii="仿宋_GB2312" w:hAnsi="宋体" w:eastAsia="仿宋_GB2312"/>
        </w:rPr>
        <w:t>9、严禁在商铺内进行赌博、卖淫嫖娼、窝藏**、**人员等违法犯罪活动。</w:t>
      </w:r>
    </w:p>
    <w:p>
      <w:pPr>
        <w:spacing w:line="400" w:lineRule="exact"/>
        <w:ind w:firstLine="491" w:firstLineChars="205"/>
        <w:textAlignment w:val="baseline"/>
        <w:rPr>
          <w:rFonts w:ascii="仿宋_GB2312" w:hAnsi="宋体" w:eastAsia="仿宋_GB2312"/>
        </w:rPr>
      </w:pPr>
      <w:r>
        <w:rPr>
          <w:rFonts w:hint="eastAsia" w:ascii="仿宋_GB2312" w:hAnsi="宋体" w:eastAsia="仿宋_GB2312"/>
        </w:rPr>
        <w:t>10、及时宣传法律法规和安全防范知识，提高自身防范意识，管好贵重物品，设置防盗设施，减少各类刑事案件的发生。</w:t>
      </w:r>
    </w:p>
    <w:p>
      <w:pPr>
        <w:spacing w:line="400" w:lineRule="exact"/>
        <w:ind w:firstLine="491" w:firstLineChars="205"/>
        <w:textAlignment w:val="baseline"/>
        <w:rPr>
          <w:rFonts w:ascii="仿宋_GB2312" w:hAnsi="宋体" w:eastAsia="仿宋_GB2312"/>
        </w:rPr>
      </w:pPr>
      <w:r>
        <w:rPr>
          <w:rFonts w:hint="eastAsia" w:ascii="仿宋_GB2312" w:hAnsi="宋体" w:eastAsia="仿宋_GB2312"/>
        </w:rPr>
        <w:t>11、乙方对甲方提出的整改意见，不予整改的，将按有关规定处罚。乙方须遵守政府有关规定，承担相应责任。</w:t>
      </w:r>
    </w:p>
    <w:p>
      <w:pPr>
        <w:tabs>
          <w:tab w:val="left" w:pos="720"/>
        </w:tabs>
        <w:spacing w:line="400" w:lineRule="exact"/>
        <w:ind w:firstLine="480"/>
        <w:textAlignment w:val="baseline"/>
        <w:rPr>
          <w:rFonts w:ascii="仿宋_GB2312" w:hAnsi="宋体" w:eastAsia="仿宋_GB2312"/>
        </w:rPr>
      </w:pPr>
      <w:r>
        <w:rPr>
          <w:rFonts w:hint="eastAsia" w:ascii="仿宋_GB2312" w:hAnsi="宋体" w:eastAsia="仿宋_GB2312"/>
        </w:rPr>
        <w:t xml:space="preserve">    二、违约责任</w:t>
      </w:r>
    </w:p>
    <w:p>
      <w:pPr>
        <w:tabs>
          <w:tab w:val="left" w:pos="900"/>
        </w:tabs>
        <w:spacing w:line="400" w:lineRule="exact"/>
        <w:ind w:firstLine="491" w:firstLineChars="205"/>
        <w:textAlignment w:val="baseline"/>
        <w:rPr>
          <w:rFonts w:ascii="仿宋_GB2312" w:hAnsi="宋体" w:eastAsia="仿宋_GB2312"/>
        </w:rPr>
      </w:pPr>
      <w:r>
        <w:rPr>
          <w:rFonts w:hint="eastAsia" w:ascii="仿宋_GB2312" w:hAnsi="宋体" w:eastAsia="仿宋_GB2312"/>
        </w:rPr>
        <w:t>乙方未履行本责任书的内容，违反治安管理规定，视责任事故大小，经认定是乙方责任的，由乙方承担全部责任，由乙方赔偿甲方经济损失</w:t>
      </w:r>
      <w:r>
        <w:rPr>
          <w:rFonts w:hint="eastAsia" w:ascii="仿宋_GB2312" w:eastAsia="仿宋_GB2312"/>
        </w:rPr>
        <w:t>，并按合同相关条款给予相应处罚及承担相应的法律责任。</w:t>
      </w:r>
    </w:p>
    <w:p>
      <w:pPr>
        <w:spacing w:line="400" w:lineRule="exact"/>
        <w:ind w:firstLine="480"/>
        <w:rPr>
          <w:rFonts w:ascii="仿宋_GB2312" w:hAnsi="宋体" w:eastAsia="仿宋_GB2312"/>
        </w:rPr>
      </w:pPr>
      <w:r>
        <w:rPr>
          <w:rFonts w:hint="eastAsia" w:ascii="仿宋_GB2312" w:hAnsi="宋体" w:eastAsia="仿宋_GB2312"/>
        </w:rPr>
        <w:t xml:space="preserve">    三、本治安责任书有效期</w:t>
      </w:r>
      <w:r>
        <w:rPr>
          <w:rFonts w:hint="eastAsia" w:ascii="仿宋_GB2312" w:eastAsia="仿宋_GB2312"/>
        </w:rPr>
        <w:t>同主合同期限。</w:t>
      </w:r>
    </w:p>
    <w:p>
      <w:pPr>
        <w:spacing w:line="400" w:lineRule="exact"/>
        <w:ind w:firstLine="491" w:firstLineChars="205"/>
        <w:textAlignment w:val="baseline"/>
        <w:rPr>
          <w:rFonts w:ascii="仿宋_GB2312" w:hAnsi="宋体" w:eastAsia="仿宋_GB2312"/>
        </w:rPr>
      </w:pPr>
      <w:r>
        <w:rPr>
          <w:rFonts w:hint="eastAsia" w:ascii="仿宋_GB2312" w:hAnsi="宋体" w:eastAsia="仿宋_GB2312"/>
        </w:rPr>
        <w:t>四、其他未尽事宜，由双方协商解决。</w:t>
      </w:r>
    </w:p>
    <w:p>
      <w:pPr>
        <w:spacing w:line="360" w:lineRule="exact"/>
        <w:ind w:firstLine="456"/>
        <w:rPr>
          <w:rFonts w:ascii="宋体" w:hAnsi="宋体"/>
          <w:spacing w:val="-6"/>
        </w:rPr>
      </w:pPr>
    </w:p>
    <w:p>
      <w:pPr>
        <w:spacing w:line="360" w:lineRule="exact"/>
        <w:ind w:firstLine="456"/>
        <w:rPr>
          <w:rFonts w:ascii="宋体" w:hAnsi="宋体"/>
          <w:spacing w:val="-6"/>
        </w:rPr>
      </w:pPr>
    </w:p>
    <w:p>
      <w:pPr>
        <w:adjustRightInd w:val="0"/>
        <w:spacing w:line="360" w:lineRule="exact"/>
        <w:ind w:firstLine="4560" w:firstLineChars="1900"/>
        <w:jc w:val="left"/>
        <w:rPr>
          <w:rFonts w:ascii="仿宋_GB2312" w:hAnsi="Century Gothic" w:eastAsia="仿宋_GB2312"/>
        </w:rPr>
      </w:pPr>
      <w:r>
        <w:rPr>
          <w:rFonts w:hint="eastAsia" w:ascii="仿宋_GB2312" w:hAnsi="Century Gothic" w:eastAsia="仿宋_GB2312"/>
        </w:rPr>
        <w:t>商铺责任人：</w:t>
      </w:r>
    </w:p>
    <w:p>
      <w:pPr>
        <w:adjustRightInd w:val="0"/>
        <w:spacing w:line="360" w:lineRule="exact"/>
        <w:ind w:firstLine="480"/>
        <w:jc w:val="left"/>
        <w:rPr>
          <w:rFonts w:ascii="仿宋_GB2312" w:hAnsi="Century Gothic" w:eastAsia="仿宋_GB2312"/>
        </w:rPr>
      </w:pPr>
      <w:r>
        <w:rPr>
          <w:rFonts w:hint="eastAsia" w:ascii="仿宋_GB2312" w:hAnsi="Century Gothic" w:eastAsia="仿宋_GB2312"/>
        </w:rPr>
        <w:t xml:space="preserve">                                年    月     日</w:t>
      </w:r>
    </w:p>
    <w:p>
      <w:pPr>
        <w:spacing w:line="360" w:lineRule="exact"/>
        <w:ind w:firstLine="456"/>
        <w:rPr>
          <w:rFonts w:ascii="宋体" w:hAnsi="宋体"/>
          <w:spacing w:val="-6"/>
        </w:rPr>
      </w:pPr>
    </w:p>
    <w:p>
      <w:pPr>
        <w:ind w:firstLine="458"/>
        <w:jc w:val="left"/>
        <w:rPr>
          <w:rFonts w:ascii="宋体" w:hAnsi="宋体"/>
          <w:b/>
          <w:spacing w:val="-6"/>
        </w:rPr>
      </w:pPr>
      <w:r>
        <w:rPr>
          <w:rFonts w:hint="eastAsia" w:ascii="宋体" w:hAnsi="宋体"/>
          <w:b/>
          <w:spacing w:val="-6"/>
        </w:rPr>
        <w:br w:type="page"/>
      </w:r>
      <w:r>
        <w:rPr>
          <w:rFonts w:hint="eastAsia" w:ascii="宋体" w:hAnsi="宋体"/>
          <w:b/>
          <w:spacing w:val="-6"/>
        </w:rPr>
        <w:t>附件3</w:t>
      </w:r>
    </w:p>
    <w:p>
      <w:pPr>
        <w:ind w:firstLine="482"/>
        <w:jc w:val="left"/>
        <w:rPr>
          <w:rFonts w:ascii="宋体" w:hAnsi="宋体"/>
          <w:b/>
        </w:rPr>
      </w:pPr>
    </w:p>
    <w:p>
      <w:pPr>
        <w:ind w:firstLine="482"/>
        <w:jc w:val="center"/>
        <w:rPr>
          <w:rFonts w:ascii="仿宋_GB2312" w:hAnsi="宋体" w:eastAsia="仿宋_GB2312"/>
          <w:b/>
        </w:rPr>
      </w:pPr>
      <w:r>
        <w:rPr>
          <w:rFonts w:hint="eastAsia" w:ascii="仿宋_GB2312" w:hAnsi="宋体" w:eastAsia="仿宋_GB2312"/>
          <w:b/>
        </w:rPr>
        <w:t>水电供应使用管理规定</w:t>
      </w:r>
    </w:p>
    <w:p>
      <w:pPr>
        <w:ind w:firstLine="480"/>
        <w:jc w:val="center"/>
        <w:rPr>
          <w:rFonts w:ascii="仿宋_GB2312" w:hAnsi="宋体" w:eastAsia="仿宋_GB2312"/>
        </w:rPr>
      </w:pPr>
    </w:p>
    <w:p>
      <w:pPr>
        <w:spacing w:line="440" w:lineRule="exact"/>
        <w:ind w:left="-204" w:leftChars="-85" w:firstLine="180" w:firstLineChars="75"/>
        <w:rPr>
          <w:rFonts w:ascii="仿宋_GB2312" w:hAnsi="宋体" w:eastAsia="仿宋_GB2312" w:cs="Arial"/>
        </w:rPr>
      </w:pPr>
      <w:r>
        <w:rPr>
          <w:rFonts w:hint="eastAsia" w:ascii="仿宋_GB2312" w:hAnsi="宋体" w:eastAsia="仿宋_GB2312"/>
        </w:rPr>
        <w:t>1、甲方根据乙方实际用电、用水情况，甲方保障乙方开展经营活动的正常需求。用能设备必须安装合格、准确的计量装置，并依据其计算水电费用。</w:t>
      </w:r>
      <w:r>
        <w:rPr>
          <w:rFonts w:hint="eastAsia" w:ascii="仿宋_GB2312" w:hAnsi="宋体" w:eastAsia="仿宋_GB2312" w:cs="Arial"/>
        </w:rPr>
        <w:t>计量装置管理权属甲方，乙方不能私自迁移、拆装、锁封。乙方若对计量装置的计量有疑问时，可到法定计量单位检定校验。</w:t>
      </w:r>
    </w:p>
    <w:p>
      <w:pPr>
        <w:spacing w:line="440" w:lineRule="exact"/>
        <w:ind w:left="-204" w:leftChars="-85" w:firstLine="180" w:firstLineChars="75"/>
        <w:rPr>
          <w:rFonts w:ascii="仿宋_GB2312" w:hAnsi="宋体" w:eastAsia="仿宋_GB2312"/>
        </w:rPr>
      </w:pPr>
      <w:r>
        <w:rPr>
          <w:rFonts w:hint="eastAsia" w:ascii="仿宋_GB2312" w:hAnsi="宋体" w:eastAsia="仿宋_GB2312" w:cs="Arial"/>
        </w:rPr>
        <w:t>2、甲方每月25日（遇休息日顺延）抄录表计，乙方须无条件配合甲方做好抄录工作并</w:t>
      </w:r>
      <w:r>
        <w:rPr>
          <w:rFonts w:hint="eastAsia" w:ascii="仿宋_GB2312" w:hAnsi="宋体" w:eastAsia="仿宋_GB2312"/>
        </w:rPr>
        <w:t>做好抄录数据的审核事宜。甲方按用水电计量装置的记录</w:t>
      </w:r>
      <w:r>
        <w:rPr>
          <w:rFonts w:hint="eastAsia" w:ascii="仿宋_GB2312" w:hAnsi="宋体" w:eastAsia="仿宋_GB2312"/>
          <w:u w:val="single"/>
        </w:rPr>
        <w:t xml:space="preserve">  每三个月一次 </w:t>
      </w:r>
      <w:r>
        <w:rPr>
          <w:rFonts w:hint="eastAsia" w:ascii="仿宋_GB2312" w:hAnsi="宋体" w:eastAsia="仿宋_GB2312"/>
        </w:rPr>
        <w:t>向乙方结算水电费，并随水电量征收用能损耗等有关费用。</w:t>
      </w:r>
    </w:p>
    <w:p>
      <w:pPr>
        <w:spacing w:line="440" w:lineRule="exact"/>
        <w:ind w:left="-204" w:leftChars="-85" w:firstLine="180" w:firstLineChars="75"/>
        <w:rPr>
          <w:rFonts w:ascii="仿宋_GB2312" w:hAnsi="宋体" w:eastAsia="仿宋_GB2312"/>
        </w:rPr>
      </w:pPr>
      <w:r>
        <w:rPr>
          <w:rFonts w:hint="eastAsia" w:ascii="仿宋_GB2312" w:hAnsi="宋体" w:eastAsia="仿宋_GB2312"/>
        </w:rPr>
        <w:t>3、乙方应按照</w:t>
      </w:r>
      <w:r>
        <w:rPr>
          <w:rFonts w:hint="eastAsia" w:ascii="仿宋_GB2312" w:hAnsi="宋体" w:eastAsia="仿宋_GB2312"/>
          <w:u w:val="single"/>
        </w:rPr>
        <w:t xml:space="preserve">   0.844  </w:t>
      </w:r>
      <w:r>
        <w:rPr>
          <w:rFonts w:hint="eastAsia" w:ascii="仿宋_GB2312" w:hAnsi="宋体" w:eastAsia="仿宋_GB2312"/>
        </w:rPr>
        <w:t>元/度的价格支付电费，按照</w:t>
      </w:r>
      <w:r>
        <w:rPr>
          <w:rFonts w:hint="eastAsia" w:ascii="仿宋_GB2312" w:hAnsi="宋体" w:eastAsia="仿宋_GB2312"/>
          <w:u w:val="single"/>
        </w:rPr>
        <w:t xml:space="preserve">  4.4  </w:t>
      </w:r>
      <w:r>
        <w:rPr>
          <w:rFonts w:hint="eastAsia" w:ascii="仿宋_GB2312" w:hAnsi="宋体" w:eastAsia="仿宋_GB2312"/>
        </w:rPr>
        <w:t>元/吨的价格支付水费。在合同有效期内，当政府相关部门发生水电价格调整时，收取的水电价格也作相应调整收费。</w:t>
      </w:r>
    </w:p>
    <w:p>
      <w:pPr>
        <w:spacing w:line="440" w:lineRule="exact"/>
        <w:ind w:left="-204" w:leftChars="-85" w:firstLine="180" w:firstLineChars="75"/>
        <w:rPr>
          <w:rFonts w:ascii="仿宋_GB2312" w:hAnsi="宋体" w:eastAsia="仿宋_GB2312"/>
        </w:rPr>
      </w:pPr>
      <w:r>
        <w:rPr>
          <w:rFonts w:hint="eastAsia" w:ascii="仿宋_GB2312" w:hAnsi="宋体" w:eastAsia="仿宋_GB2312"/>
        </w:rPr>
        <w:t>4．经双方确认、转供电设施运行维护管理责任分界点设在</w:t>
      </w:r>
      <w:r>
        <w:rPr>
          <w:rFonts w:hint="eastAsia" w:ascii="仿宋_GB2312" w:hAnsi="宋体" w:eastAsia="仿宋_GB2312"/>
          <w:u w:val="single"/>
        </w:rPr>
        <w:t xml:space="preserve"> 电表 </w:t>
      </w:r>
      <w:r>
        <w:rPr>
          <w:rFonts w:hint="eastAsia" w:ascii="仿宋_GB2312" w:hAnsi="宋体" w:eastAsia="仿宋_GB2312"/>
        </w:rPr>
        <w:t xml:space="preserve">处。分界点前供电设施由甲方负责运行维护管理，分界点后供电设施由乙方负责运行维护管理。 </w:t>
      </w:r>
    </w:p>
    <w:p>
      <w:pPr>
        <w:spacing w:line="440" w:lineRule="exact"/>
        <w:ind w:left="-204" w:leftChars="-85" w:firstLine="180" w:firstLineChars="75"/>
        <w:rPr>
          <w:rFonts w:ascii="仿宋_GB2312" w:hAnsi="宋体" w:eastAsia="仿宋_GB2312" w:cs="Arial"/>
        </w:rPr>
      </w:pPr>
      <w:r>
        <w:rPr>
          <w:rFonts w:hint="eastAsia" w:ascii="仿宋_GB2312" w:hAnsi="宋体" w:eastAsia="仿宋_GB2312"/>
        </w:rPr>
        <w:t>5、乙方应在收到甲方《水电缴款通知》后10个工作日内前往</w:t>
      </w:r>
      <w:r>
        <w:rPr>
          <w:rFonts w:hint="eastAsia" w:ascii="仿宋_GB2312" w:hAnsi="宋体" w:eastAsia="仿宋_GB2312"/>
          <w:u w:val="single"/>
        </w:rPr>
        <w:t xml:space="preserve"> 杭州文一教育发展有限公司财务</w:t>
      </w:r>
      <w:r>
        <w:rPr>
          <w:rFonts w:hint="eastAsia" w:ascii="仿宋_GB2312" w:hAnsi="宋体" w:eastAsia="仿宋_GB2312"/>
        </w:rPr>
        <w:t>缴清水电费。逾期按规定收取滞纳金（每天0.1%），超过一个月未缴纳水电费，甲方有权在催缴通知规定的日期中止向乙方供电、供水，由此形成的一切法律责任和损失由乙方自行承担</w:t>
      </w:r>
      <w:r>
        <w:rPr>
          <w:rFonts w:hint="eastAsia" w:ascii="仿宋_GB2312" w:hAnsi="宋体" w:eastAsia="仿宋_GB2312" w:cs="Arial"/>
        </w:rPr>
        <w:t>。乙方为最终缴费责任人。</w:t>
      </w:r>
    </w:p>
    <w:p>
      <w:pPr>
        <w:spacing w:line="440" w:lineRule="exact"/>
        <w:ind w:left="-204" w:leftChars="-85" w:firstLine="180" w:firstLineChars="75"/>
        <w:rPr>
          <w:rFonts w:ascii="仿宋_GB2312" w:hAnsi="宋体" w:eastAsia="仿宋_GB2312" w:cs="Arial"/>
        </w:rPr>
      </w:pPr>
      <w:r>
        <w:rPr>
          <w:rFonts w:hint="eastAsia" w:ascii="仿宋_GB2312" w:hAnsi="宋体" w:eastAsia="仿宋_GB2312" w:cs="Arial"/>
        </w:rPr>
        <w:t>6、乙方指定</w:t>
      </w:r>
      <w:r>
        <w:rPr>
          <w:rFonts w:hint="eastAsia" w:ascii="仿宋_GB2312" w:hAnsi="宋体" w:eastAsia="仿宋_GB2312" w:cs="Arial"/>
          <w:u w:val="single"/>
        </w:rPr>
        <w:t xml:space="preserve">          </w:t>
      </w:r>
      <w:r>
        <w:rPr>
          <w:rFonts w:hint="eastAsia" w:ascii="仿宋_GB2312" w:hAnsi="宋体" w:eastAsia="仿宋_GB2312" w:cs="Arial"/>
        </w:rPr>
        <w:t>安全用电责任人，甲方可不定期对乙方的用电情况进行检查，乙方应予配合，乙方应遵守《杭州电子科技大学水电管理办法》的相关规定，对不遵守有关规定的，甲方有权通过杭州文一教育发展有限公司下发整改通知。</w:t>
      </w:r>
    </w:p>
    <w:p>
      <w:pPr>
        <w:widowControl/>
        <w:spacing w:line="440" w:lineRule="exact"/>
        <w:ind w:firstLine="480"/>
        <w:jc w:val="left"/>
        <w:rPr>
          <w:rFonts w:ascii="仿宋_GB2312" w:hAnsi="宋体" w:eastAsia="仿宋_GB2312" w:cs="Arial"/>
        </w:rPr>
      </w:pPr>
      <w:r>
        <w:rPr>
          <w:rFonts w:hint="eastAsia" w:ascii="仿宋_GB2312" w:hAnsi="宋体" w:eastAsia="仿宋_GB2312"/>
        </w:rPr>
        <w:t>7、本管理规定有效期</w:t>
      </w:r>
      <w:r>
        <w:rPr>
          <w:rFonts w:hint="eastAsia" w:ascii="仿宋_GB2312" w:eastAsia="仿宋_GB2312"/>
        </w:rPr>
        <w:t>同主合同期限。</w:t>
      </w:r>
    </w:p>
    <w:p>
      <w:pPr>
        <w:widowControl/>
        <w:spacing w:line="440" w:lineRule="exact"/>
        <w:ind w:firstLine="480"/>
        <w:jc w:val="left"/>
        <w:rPr>
          <w:rFonts w:ascii="仿宋_GB2312" w:hAnsi="宋体" w:eastAsia="仿宋_GB2312" w:cs="宋体"/>
          <w:kern w:val="0"/>
        </w:rPr>
      </w:pPr>
    </w:p>
    <w:p>
      <w:pPr>
        <w:widowControl/>
        <w:spacing w:line="440" w:lineRule="exact"/>
        <w:ind w:firstLine="480"/>
        <w:jc w:val="left"/>
        <w:rPr>
          <w:rFonts w:ascii="仿宋_GB2312" w:hAnsi="宋体" w:eastAsia="仿宋_GB2312" w:cs="宋体"/>
          <w:kern w:val="0"/>
        </w:rPr>
      </w:pPr>
    </w:p>
    <w:p>
      <w:pPr>
        <w:widowControl/>
        <w:spacing w:line="440" w:lineRule="exact"/>
        <w:ind w:firstLine="480"/>
        <w:jc w:val="left"/>
        <w:rPr>
          <w:rFonts w:ascii="仿宋_GB2312" w:hAnsi="宋体" w:eastAsia="仿宋_GB2312" w:cs="宋体"/>
          <w:kern w:val="0"/>
        </w:rPr>
      </w:pPr>
    </w:p>
    <w:p>
      <w:pPr>
        <w:spacing w:line="360" w:lineRule="exact"/>
        <w:ind w:left="5760" w:leftChars="1900" w:hanging="1200" w:hangingChars="500"/>
        <w:rPr>
          <w:rFonts w:ascii="仿宋_GB2312" w:hAnsi="Times New Roman" w:eastAsia="仿宋_GB2312"/>
          <w:kern w:val="0"/>
        </w:rPr>
      </w:pPr>
      <w:r>
        <w:rPr>
          <w:rFonts w:hint="eastAsia" w:ascii="仿宋_GB2312" w:hAnsi="宋体" w:eastAsia="仿宋_GB2312" w:cs="宋体"/>
          <w:kern w:val="0"/>
        </w:rPr>
        <w:t xml:space="preserve">              </w:t>
      </w:r>
      <w:r>
        <w:rPr>
          <w:rFonts w:hint="eastAsia" w:ascii="仿宋_GB2312" w:hAnsi="Times New Roman" w:eastAsia="仿宋_GB2312"/>
          <w:kern w:val="0"/>
        </w:rPr>
        <w:t>商铺责任人：</w:t>
      </w:r>
    </w:p>
    <w:p>
      <w:pPr>
        <w:widowControl/>
        <w:spacing w:line="440" w:lineRule="exact"/>
        <w:ind w:firstLine="480"/>
        <w:jc w:val="left"/>
        <w:rPr>
          <w:rFonts w:ascii="仿宋_GB2312" w:eastAsia="仿宋_GB2312"/>
        </w:rPr>
      </w:pPr>
      <w:r>
        <w:rPr>
          <w:rFonts w:hint="eastAsia" w:ascii="仿宋_GB2312" w:hAnsi="宋体" w:eastAsia="仿宋_GB2312" w:cs="宋体"/>
          <w:kern w:val="0"/>
        </w:rPr>
        <w:t xml:space="preserve">                                                  </w:t>
      </w:r>
      <w:r>
        <w:rPr>
          <w:rFonts w:hint="eastAsia" w:ascii="仿宋_GB2312" w:eastAsia="仿宋_GB2312"/>
        </w:rPr>
        <w:t>年    月     日</w:t>
      </w:r>
    </w:p>
    <w:p>
      <w:pPr>
        <w:snapToGrid w:val="0"/>
        <w:spacing w:line="288" w:lineRule="auto"/>
        <w:ind w:firstLine="618"/>
        <w:jc w:val="center"/>
        <w:rPr>
          <w:rFonts w:hAnsi="宋体"/>
          <w:b/>
          <w:spacing w:val="-6"/>
          <w:sz w:val="32"/>
          <w:szCs w:val="32"/>
        </w:rPr>
      </w:pPr>
    </w:p>
    <w:p>
      <w:pPr>
        <w:pStyle w:val="2"/>
        <w:rPr>
          <w:color w:val="auto"/>
        </w:rPr>
      </w:pPr>
    </w:p>
    <w:p>
      <w:pPr>
        <w:pStyle w:val="2"/>
        <w:rPr>
          <w:rFonts w:ascii="宋体" w:hAnsi="宋体" w:eastAsia="宋体" w:cs="宋体"/>
          <w:color w:val="auto"/>
        </w:rPr>
        <w:sectPr>
          <w:pgSz w:w="11907" w:h="16840"/>
          <w:pgMar w:top="1247" w:right="1304" w:bottom="1021" w:left="1304" w:header="720" w:footer="720" w:gutter="0"/>
          <w:cols w:space="720" w:num="1"/>
          <w:docGrid w:linePitch="286" w:charSpace="0"/>
        </w:sectPr>
      </w:pPr>
    </w:p>
    <w:p>
      <w:pPr>
        <w:pStyle w:val="4"/>
      </w:pPr>
      <w:bookmarkStart w:id="61" w:name="_Toc29638"/>
      <w:r>
        <w:rPr>
          <w:rFonts w:hint="eastAsia" w:cs="宋体"/>
        </w:rPr>
        <w:t>第六章 投标文件格式</w:t>
      </w:r>
      <w:bookmarkEnd w:id="60"/>
      <w:bookmarkEnd w:id="61"/>
    </w:p>
    <w:p>
      <w:pPr>
        <w:pStyle w:val="20"/>
        <w:spacing w:line="360" w:lineRule="auto"/>
        <w:ind w:firstLine="420"/>
        <w:jc w:val="center"/>
        <w:rPr>
          <w:rFonts w:hAnsi="宋体" w:cs="宋体"/>
          <w:szCs w:val="22"/>
        </w:rPr>
      </w:pPr>
      <w:r>
        <w:rPr>
          <w:rFonts w:hint="eastAsia" w:hAnsi="宋体" w:cs="宋体"/>
          <w:szCs w:val="22"/>
        </w:rPr>
        <w:t>（要求提供但未提供格式的文件由投标人自行编制）</w:t>
      </w:r>
    </w:p>
    <w:p>
      <w:pPr>
        <w:pStyle w:val="6"/>
        <w:rPr>
          <w:rFonts w:ascii="宋体" w:hAnsi="宋体" w:cs="宋体"/>
        </w:rPr>
      </w:pPr>
      <w:r>
        <w:rPr>
          <w:rFonts w:hint="eastAsia" w:ascii="宋体" w:hAnsi="宋体" w:cs="宋体"/>
        </w:rPr>
        <w:t>外层包装</w:t>
      </w:r>
    </w:p>
    <w:p>
      <w:pPr>
        <w:ind w:firstLine="456"/>
        <w:rPr>
          <w:rFonts w:ascii="宋体" w:hAnsi="宋体" w:cs="宋体"/>
          <w:spacing w:val="-6"/>
        </w:rPr>
      </w:pPr>
    </w:p>
    <w:p>
      <w:pPr>
        <w:ind w:firstLine="456"/>
        <w:rPr>
          <w:rFonts w:ascii="宋体" w:hAnsi="宋体" w:cs="宋体"/>
          <w:spacing w:val="-6"/>
        </w:rPr>
      </w:pPr>
    </w:p>
    <w:p>
      <w:pPr>
        <w:ind w:firstLine="458"/>
        <w:jc w:val="center"/>
        <w:rPr>
          <w:rFonts w:ascii="宋体" w:hAnsi="宋体" w:cs="宋体"/>
          <w:b/>
          <w:bCs/>
          <w:spacing w:val="-6"/>
        </w:rPr>
      </w:pPr>
      <w:r>
        <w:rPr>
          <w:rFonts w:hint="eastAsia" w:ascii="宋体" w:hAnsi="宋体" w:cs="宋体"/>
          <w:b/>
          <w:bCs/>
          <w:spacing w:val="-6"/>
        </w:rPr>
        <w:t>投 标 文 件</w:t>
      </w:r>
    </w:p>
    <w:p>
      <w:pPr>
        <w:ind w:firstLine="456"/>
        <w:rPr>
          <w:rFonts w:ascii="宋体" w:hAnsi="宋体" w:cs="宋体"/>
          <w:bCs/>
          <w:spacing w:val="-6"/>
        </w:rPr>
      </w:pPr>
    </w:p>
    <w:p>
      <w:pPr>
        <w:ind w:firstLine="576"/>
        <w:rPr>
          <w:rFonts w:ascii="宋体" w:hAnsi="宋体" w:cs="宋体"/>
          <w:bCs/>
          <w:spacing w:val="-6"/>
          <w:sz w:val="30"/>
          <w:szCs w:val="30"/>
        </w:rPr>
      </w:pPr>
      <w:r>
        <w:rPr>
          <w:rFonts w:hint="eastAsia" w:ascii="宋体" w:hAnsi="宋体" w:cs="宋体"/>
          <w:bCs/>
          <w:spacing w:val="-6"/>
          <w:sz w:val="30"/>
          <w:szCs w:val="30"/>
        </w:rPr>
        <w:t>采 购 人：</w:t>
      </w:r>
    </w:p>
    <w:p>
      <w:pPr>
        <w:ind w:firstLine="576"/>
        <w:rPr>
          <w:rFonts w:ascii="宋体" w:hAnsi="宋体" w:cs="宋体"/>
          <w:bCs/>
          <w:spacing w:val="-6"/>
          <w:sz w:val="30"/>
          <w:szCs w:val="30"/>
        </w:rPr>
      </w:pPr>
      <w:r>
        <w:rPr>
          <w:rFonts w:hint="eastAsia" w:ascii="宋体" w:hAnsi="宋体" w:cs="宋体"/>
          <w:bCs/>
          <w:spacing w:val="-6"/>
          <w:sz w:val="30"/>
          <w:szCs w:val="30"/>
        </w:rPr>
        <w:t>项目名称：</w:t>
      </w:r>
    </w:p>
    <w:p>
      <w:pPr>
        <w:ind w:firstLine="576"/>
        <w:rPr>
          <w:rFonts w:ascii="宋体" w:hAnsi="宋体" w:cs="宋体"/>
          <w:bCs/>
          <w:spacing w:val="-6"/>
          <w:sz w:val="30"/>
          <w:szCs w:val="30"/>
        </w:rPr>
      </w:pPr>
      <w:r>
        <w:rPr>
          <w:rFonts w:hint="eastAsia" w:ascii="宋体" w:hAnsi="宋体" w:cs="宋体"/>
          <w:bCs/>
          <w:spacing w:val="-6"/>
          <w:sz w:val="30"/>
          <w:szCs w:val="30"/>
        </w:rPr>
        <w:t>项目编号：</w:t>
      </w:r>
    </w:p>
    <w:p>
      <w:pPr>
        <w:ind w:firstLine="576"/>
        <w:rPr>
          <w:rFonts w:ascii="宋体" w:hAnsi="宋体" w:cs="宋体"/>
          <w:bCs/>
          <w:spacing w:val="-6"/>
          <w:sz w:val="30"/>
          <w:szCs w:val="30"/>
        </w:rPr>
      </w:pPr>
      <w:r>
        <w:rPr>
          <w:rFonts w:hint="eastAsia" w:ascii="宋体" w:hAnsi="宋体" w:cs="宋体"/>
          <w:bCs/>
          <w:spacing w:val="-6"/>
          <w:sz w:val="30"/>
          <w:szCs w:val="30"/>
        </w:rPr>
        <w:t>投标文件名称：资格证明文件或报价文件或商务技术文件</w:t>
      </w:r>
    </w:p>
    <w:p>
      <w:pPr>
        <w:ind w:firstLine="576"/>
        <w:rPr>
          <w:rFonts w:ascii="宋体" w:hAnsi="宋体" w:cs="宋体"/>
          <w:bCs/>
          <w:spacing w:val="-6"/>
          <w:sz w:val="30"/>
          <w:szCs w:val="30"/>
        </w:rPr>
      </w:pPr>
      <w:r>
        <w:rPr>
          <w:rFonts w:hint="eastAsia" w:ascii="宋体" w:hAnsi="宋体" w:cs="宋体"/>
          <w:bCs/>
          <w:spacing w:val="-6"/>
          <w:sz w:val="30"/>
          <w:szCs w:val="30"/>
        </w:rPr>
        <w:t>投标人名称（盖章）：</w:t>
      </w:r>
    </w:p>
    <w:p>
      <w:pPr>
        <w:ind w:firstLine="576"/>
        <w:rPr>
          <w:rFonts w:ascii="宋体" w:hAnsi="宋体" w:cs="宋体"/>
          <w:bCs/>
          <w:spacing w:val="-6"/>
          <w:sz w:val="30"/>
          <w:szCs w:val="30"/>
        </w:rPr>
      </w:pPr>
      <w:r>
        <w:rPr>
          <w:rFonts w:hint="eastAsia" w:ascii="宋体" w:hAnsi="宋体" w:cs="宋体"/>
          <w:bCs/>
          <w:spacing w:val="-6"/>
          <w:sz w:val="30"/>
          <w:szCs w:val="30"/>
        </w:rPr>
        <w:t>投标人地址：</w:t>
      </w:r>
    </w:p>
    <w:p>
      <w:pPr>
        <w:ind w:firstLine="576"/>
        <w:rPr>
          <w:rFonts w:ascii="宋体" w:hAnsi="宋体" w:cs="宋体"/>
          <w:bCs/>
          <w:spacing w:val="-6"/>
          <w:sz w:val="30"/>
          <w:szCs w:val="30"/>
        </w:rPr>
      </w:pPr>
      <w:r>
        <w:rPr>
          <w:rFonts w:hint="eastAsia" w:ascii="宋体" w:hAnsi="宋体" w:cs="宋体"/>
          <w:bCs/>
          <w:spacing w:val="-6"/>
          <w:sz w:val="30"/>
          <w:szCs w:val="30"/>
        </w:rPr>
        <w:t>在    年  月  日  时  分之前不得启封</w:t>
      </w:r>
    </w:p>
    <w:p>
      <w:pPr>
        <w:ind w:firstLine="578"/>
        <w:rPr>
          <w:b/>
        </w:rPr>
      </w:pPr>
      <w:r>
        <w:rPr>
          <w:rFonts w:hint="eastAsia" w:ascii="宋体" w:hAnsi="宋体"/>
          <w:b/>
          <w:spacing w:val="-6"/>
          <w:sz w:val="30"/>
          <w:szCs w:val="30"/>
        </w:rPr>
        <w:t xml:space="preserve">授权代表姓名：       手机号：          电子邮箱：   </w:t>
      </w:r>
    </w:p>
    <w:p>
      <w:pPr>
        <w:ind w:firstLine="576"/>
        <w:rPr>
          <w:rFonts w:ascii="宋体" w:hAnsi="宋体" w:cs="宋体"/>
          <w:bCs/>
          <w:spacing w:val="-6"/>
          <w:sz w:val="30"/>
          <w:szCs w:val="30"/>
        </w:rPr>
      </w:pPr>
    </w:p>
    <w:p>
      <w:pPr>
        <w:ind w:firstLine="576"/>
        <w:rPr>
          <w:rFonts w:ascii="宋体" w:hAnsi="宋体" w:cs="宋体"/>
          <w:bCs/>
          <w:spacing w:val="-6"/>
          <w:sz w:val="30"/>
          <w:szCs w:val="30"/>
        </w:rPr>
      </w:pPr>
    </w:p>
    <w:p>
      <w:pPr>
        <w:ind w:firstLine="576"/>
        <w:rPr>
          <w:rFonts w:ascii="宋体" w:hAnsi="宋体" w:cs="宋体"/>
          <w:bCs/>
          <w:spacing w:val="-6"/>
          <w:sz w:val="30"/>
          <w:szCs w:val="30"/>
        </w:rPr>
      </w:pPr>
      <w:r>
        <w:rPr>
          <w:rFonts w:hint="eastAsia" w:ascii="宋体" w:hAnsi="宋体" w:cs="宋体"/>
          <w:bCs/>
          <w:spacing w:val="-6"/>
          <w:sz w:val="30"/>
          <w:szCs w:val="30"/>
        </w:rPr>
        <w:t>日期：    年  月  日</w:t>
      </w:r>
    </w:p>
    <w:p>
      <w:pPr>
        <w:pStyle w:val="2"/>
        <w:rPr>
          <w:rFonts w:ascii="宋体" w:hAnsi="宋体" w:cs="宋体"/>
          <w:bCs/>
          <w:color w:val="auto"/>
          <w:spacing w:val="-6"/>
          <w:sz w:val="30"/>
          <w:szCs w:val="30"/>
        </w:rPr>
      </w:pPr>
    </w:p>
    <w:p>
      <w:pPr>
        <w:pStyle w:val="47"/>
        <w:rPr>
          <w:rFonts w:ascii="宋体" w:hAnsi="宋体" w:cs="宋体"/>
          <w:bCs/>
          <w:spacing w:val="-6"/>
          <w:sz w:val="30"/>
          <w:szCs w:val="30"/>
        </w:rPr>
      </w:pPr>
    </w:p>
    <w:p>
      <w:pPr>
        <w:ind w:firstLine="576"/>
        <w:rPr>
          <w:rFonts w:ascii="宋体" w:hAnsi="宋体" w:cs="宋体"/>
          <w:bCs/>
          <w:spacing w:val="-6"/>
          <w:sz w:val="30"/>
          <w:szCs w:val="30"/>
        </w:rPr>
      </w:pPr>
    </w:p>
    <w:p>
      <w:pPr>
        <w:pStyle w:val="20"/>
        <w:spacing w:line="360" w:lineRule="auto"/>
        <w:ind w:firstLine="420"/>
        <w:rPr>
          <w:rFonts w:hAnsi="宋体" w:cs="宋体"/>
          <w:szCs w:val="22"/>
        </w:rPr>
      </w:pPr>
      <w:r>
        <w:rPr>
          <w:rFonts w:hint="eastAsia" w:hAnsi="宋体" w:cs="宋体"/>
          <w:bCs/>
          <w:spacing w:val="-6"/>
        </w:rPr>
        <w:br w:type="page"/>
      </w:r>
      <w:r>
        <w:rPr>
          <w:rFonts w:hAnsi="宋体" w:cs="宋体"/>
          <w:szCs w:val="40"/>
        </w:rPr>
        <mc:AlternateContent>
          <mc:Choice Requires="wps">
            <w:drawing>
              <wp:anchor distT="0" distB="0" distL="114300" distR="114300" simplePos="0" relativeHeight="503315456"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1"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58.4pt;margin-top:13.95pt;height:39.95pt;width:110.5pt;z-index:-1024;mso-width-relative:margin;mso-height-relative:margin;" fillcolor="#FFFFFF" filled="t" stroked="t" coordsize="21600,21600" o:gfxdata="UEsDBAoAAAAAAIdO4kAAAAAAAAAAAAAAAAAEAAAAZHJzL1BLAwQUAAAACACHTuJAm1A6M9gAAAAK AQAADwAAAGRycy9kb3ducmV2LnhtbE2PTU/DMAyG70j8h8hIXBBLuqF2LU13QALBDQaCa9Z4bUXj lCTrxr/HnODmj0evH9ebkxvFjCEOnjRkCwUCqfV2oE7D2+v99RpETIasGT2hhm+MsGnOz2pTWX+k F5y3qRMcQrEyGvqUpkrK2PboTFz4CYl3ex+cSdyGTtpgjhzuRrlUKpfODMQXejPhXY/t5/bgNKxv HueP+LR6fm/z/Vimq2J++ApaX15k6hZEwlP6g+FXn9WhYaedP5CNYtRQZDmrJw3LogTBQLkqeLBj UnEhm1r+f6H5AVBLAwQUAAAACACHTuJA50vMxu4BAADoAwAADgAAAGRycy9lMm9Eb2MueG1srVNL jhMxEN0jcQfLe9I9CT1AK52RIIQNAqSBA1T86bbkn2xPunMBuAErNuw5V84xZSdkZoAFQvTCXXY9 P1e9Zy+vJqPJToSonO3oxaymRFjmuLJ9Rz993Dx5TklMYDloZ0VH9yLSq9XjR8vRt2LuBqe5CARJ bGxH39EhJd9WVWSDMBBnzguLSemCgYTT0Fc8wIjsRlfzur6sRhe4D46JGHF1fUzSVeGXUrD0Xsoo EtEdxdpSGUMZt3msVkto+wB+UOxUBvxDFQaUxUPPVGtIQG6C+o3KKBZcdDLNmDOVk1IxUXrAbi7q X7q5HsCL0guKE/1Zpvj/aNm73YdAFEfvKLFg0KLD1y+Hbz8O3z+TeZZn9LFF1LVHXJpeuilDT+sR F3PXkwwm/7EfgnkUen8WV0yJsLzpab1YNJhimGvqZ4vLJtNUd7t9iOmNcIbkoKMBzSuawu5tTEfo T0g+LDqt+EZpXSah377SgewAjd6U78T+AKYtGTv6opk3WAfgfZMaEobGowLR9uW8BzvifeK6fH8i zoWtIQ7HAgpDhkFrVBKhRIMA/tpykvYeVbb4HGguxghOiRb4enJUkAmU/hskaqctSpgtOlqRozRt J6TJ4dbxPdp244PqB5S0GFfgeJ2K9qern+/r/XkhvXugq1tQSwMECgAAAAAAh07iQAAAAAAAAAAA AAAAAAYAAABfcmVscy9QSwMEFAAAAAgAh07iQIoUZjzRAAAAlAEAAAsAAABfcmVscy8ucmVsc6WQ wWrDMAyG74O9g9F9cZrDGKNOL6PQa+kewNiKYxpbRjLZ+vbzDoNl9LajfqHvE//+8JkWtSJLpGxg 1/WgMDvyMQcD75fj0wsoqTZ7u1BGAzcUOIyPD/szLra2I5ljEdUoWQzMtZZXrcXNmKx0VDC3zUSc bG0jB12su9qAeuj7Z82/GTBumOrkDfDJD6Aut9LMf9gpOiahqXaOkqZpiu4eVQe2ZY7uyDbhG7lG sxywGvAsGgdqWdd+BH1fv/un3tNHPuO61X6HjOuPV2+6HL8AUEsDBBQAAAAIAIdO4kB+5uUg9wAA AOEBAAATAAAAW0NvbnRlbnRfVHlwZXNdLnhtbJWRQU7DMBBF90jcwfIWJU67QAgl6YK0S0CoHGBk TxKLZGx5TGhvj5O2G0SRWNoz/78nu9wcxkFMGNg6quQqL6RA0s5Y6ir5vt9lD1JwBDIwOMJKHpHl pr69KfdHjyxSmriSfYz+USnWPY7AufNIadK6MEJMx9ApD/oDOlTrorhX2lFEilmcO2RdNtjC5xDF 9pCuTyYBB5bi6bQ4syoJ3g9WQ0ymaiLzg5KdCXlKLjvcW893SUOqXwnz5DrgnHtJTxOsQfEKIT7D mDSUCayM+6KAU/53yWw5cuba1mrMm8BNir3hdLG61o5r1zj93/Ltkrp0q+WD6m9QSwECFAAUAAAA CACHTuJAfublIPcAAADhAQAAEwAAAAAAAAABACAAAABfBAAAW0NvbnRlbnRfVHlwZXNdLnhtbFBL AQIUAAoAAAAAAIdO4kAAAAAAAAAAAAAAAAAGAAAAAAAAAAAAEAAAAEEDAABfcmVscy9QSwECFAAU AAAACACHTuJAihRmPNEAAACUAQAACwAAAAAAAAABACAAAABlAwAAX3JlbHMvLnJlbHNQSwECFAAK AAAAAACHTuJAAAAAAAAAAAAAAAAABAAAAAAAAAAAABAAAAAAAAAAZHJzL1BLAQIUABQAAAAIAIdO 4kCbUDoz2AAAAAoBAAAPAAAAAAAAAAEAIAAAACIAAABkcnMvZG93bnJldi54bWxQSwECFAAUAAAA CACHTuJA50vMxu4BAADoAwAADgAAAAAAAAABACAAAAAnAQAAZHJzL2Uyb0RvYy54bWxQSwUGAAAA AAYABgBZAQAAhwUAAAAA ">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spacing w:val="-6"/>
        </w:rPr>
        <w:t xml:space="preserve"> </w:t>
      </w:r>
    </w:p>
    <w:p>
      <w:pPr>
        <w:pStyle w:val="6"/>
        <w:rPr>
          <w:rFonts w:ascii="宋体" w:hAnsi="宋体" w:cs="宋体"/>
        </w:rPr>
      </w:pPr>
      <w:r>
        <w:rPr>
          <w:rFonts w:hint="eastAsia" w:ascii="宋体" w:hAnsi="宋体" w:cs="宋体"/>
        </w:rPr>
        <w:t>投标文件封面</w:t>
      </w:r>
    </w:p>
    <w:p>
      <w:pPr>
        <w:ind w:firstLine="1124"/>
        <w:jc w:val="center"/>
        <w:rPr>
          <w:rFonts w:ascii="宋体" w:hAnsi="宋体" w:cs="宋体"/>
          <w:sz w:val="40"/>
          <w:szCs w:val="40"/>
        </w:rPr>
      </w:pPr>
      <w:r>
        <w:rPr>
          <w:rFonts w:hint="eastAsia" w:ascii="宋体" w:hAnsi="宋体" w:cs="宋体"/>
          <w:b/>
          <w:bCs/>
          <w:sz w:val="56"/>
          <w:szCs w:val="56"/>
        </w:rPr>
        <w:t xml:space="preserve"> </w:t>
      </w:r>
    </w:p>
    <w:p>
      <w:pPr>
        <w:ind w:firstLine="880"/>
        <w:rPr>
          <w:rFonts w:ascii="宋体" w:hAnsi="宋体" w:cs="宋体"/>
          <w:sz w:val="44"/>
          <w:szCs w:val="32"/>
        </w:rPr>
      </w:pPr>
    </w:p>
    <w:p>
      <w:pPr>
        <w:ind w:firstLine="602"/>
        <w:rPr>
          <w:rFonts w:ascii="宋体" w:hAnsi="宋体" w:cs="宋体"/>
          <w:sz w:val="30"/>
          <w:szCs w:val="30"/>
        </w:rPr>
      </w:pPr>
      <w:r>
        <w:rPr>
          <w:rFonts w:hint="eastAsia" w:ascii="宋体" w:hAnsi="宋体" w:cs="宋体"/>
          <w:b/>
          <w:bCs/>
          <w:sz w:val="30"/>
          <w:szCs w:val="30"/>
        </w:rPr>
        <w:t>资格证明文件或报价文件或商务技术文件</w:t>
      </w:r>
    </w:p>
    <w:p>
      <w:pPr>
        <w:ind w:firstLine="600"/>
        <w:rPr>
          <w:rFonts w:ascii="宋体" w:hAnsi="宋体" w:cs="宋体"/>
          <w:sz w:val="30"/>
          <w:szCs w:val="30"/>
        </w:rPr>
      </w:pPr>
    </w:p>
    <w:p>
      <w:pPr>
        <w:ind w:firstLine="600"/>
        <w:rPr>
          <w:rFonts w:ascii="宋体" w:hAnsi="宋体" w:cs="宋体"/>
          <w:sz w:val="30"/>
          <w:szCs w:val="30"/>
        </w:rPr>
      </w:pPr>
      <w:r>
        <w:rPr>
          <w:rFonts w:hint="eastAsia" w:ascii="宋体" w:hAnsi="宋体" w:cs="宋体"/>
          <w:sz w:val="30"/>
          <w:szCs w:val="30"/>
        </w:rPr>
        <w:t>采 购 人：</w:t>
      </w:r>
    </w:p>
    <w:p>
      <w:pPr>
        <w:ind w:firstLine="600"/>
        <w:rPr>
          <w:rFonts w:ascii="宋体" w:hAnsi="宋体" w:cs="宋体"/>
          <w:sz w:val="30"/>
          <w:szCs w:val="30"/>
        </w:rPr>
      </w:pPr>
      <w:r>
        <w:rPr>
          <w:rFonts w:hint="eastAsia" w:ascii="宋体" w:hAnsi="宋体" w:cs="宋体"/>
          <w:sz w:val="30"/>
          <w:szCs w:val="30"/>
        </w:rPr>
        <w:t>项目名称：</w:t>
      </w:r>
    </w:p>
    <w:p>
      <w:pPr>
        <w:ind w:firstLine="600"/>
        <w:rPr>
          <w:rFonts w:ascii="宋体" w:hAnsi="宋体" w:cs="宋体"/>
          <w:sz w:val="30"/>
          <w:szCs w:val="30"/>
        </w:rPr>
      </w:pPr>
      <w:r>
        <w:rPr>
          <w:rFonts w:hint="eastAsia" w:ascii="宋体" w:hAnsi="宋体" w:cs="宋体"/>
          <w:sz w:val="30"/>
          <w:szCs w:val="30"/>
        </w:rPr>
        <w:t>项目编号：</w:t>
      </w:r>
    </w:p>
    <w:p>
      <w:pPr>
        <w:ind w:firstLine="600"/>
        <w:rPr>
          <w:rFonts w:ascii="宋体" w:hAnsi="宋体" w:cs="宋体"/>
          <w:sz w:val="30"/>
          <w:szCs w:val="30"/>
        </w:rPr>
      </w:pPr>
      <w:r>
        <w:rPr>
          <w:rFonts w:hint="eastAsia" w:ascii="宋体" w:hAnsi="宋体" w:cs="宋体"/>
          <w:sz w:val="30"/>
          <w:szCs w:val="30"/>
        </w:rPr>
        <w:t>投标人名称（盖章）：</w:t>
      </w:r>
    </w:p>
    <w:p>
      <w:pPr>
        <w:ind w:firstLine="600"/>
        <w:rPr>
          <w:rFonts w:ascii="宋体" w:hAnsi="宋体" w:cs="宋体"/>
          <w:sz w:val="30"/>
          <w:szCs w:val="30"/>
        </w:rPr>
      </w:pPr>
      <w:r>
        <w:rPr>
          <w:rFonts w:hint="eastAsia" w:ascii="宋体" w:hAnsi="宋体" w:cs="宋体"/>
          <w:sz w:val="30"/>
          <w:szCs w:val="30"/>
        </w:rPr>
        <w:t>投标人地址：</w:t>
      </w:r>
    </w:p>
    <w:p>
      <w:pPr>
        <w:ind w:firstLine="578"/>
        <w:rPr>
          <w:rFonts w:ascii="宋体" w:hAnsi="宋体" w:cs="宋体"/>
          <w:sz w:val="30"/>
          <w:szCs w:val="30"/>
        </w:rPr>
      </w:pPr>
      <w:r>
        <w:rPr>
          <w:rFonts w:hint="eastAsia" w:ascii="宋体" w:hAnsi="宋体"/>
          <w:b/>
          <w:spacing w:val="-6"/>
          <w:sz w:val="30"/>
          <w:szCs w:val="30"/>
        </w:rPr>
        <w:t xml:space="preserve">授权代表姓名：       手机号：          </w:t>
      </w:r>
    </w:p>
    <w:p>
      <w:pPr>
        <w:ind w:firstLine="600"/>
        <w:rPr>
          <w:rFonts w:ascii="宋体" w:hAnsi="宋体" w:cs="宋体"/>
          <w:sz w:val="30"/>
          <w:szCs w:val="30"/>
        </w:rPr>
      </w:pPr>
    </w:p>
    <w:p>
      <w:pPr>
        <w:ind w:firstLine="600"/>
        <w:rPr>
          <w:rFonts w:ascii="宋体" w:hAnsi="宋体" w:cs="宋体"/>
          <w:sz w:val="30"/>
          <w:szCs w:val="30"/>
        </w:rPr>
        <w:sectPr>
          <w:pgSz w:w="11907" w:h="16840"/>
          <w:pgMar w:top="1247" w:right="1304" w:bottom="1021" w:left="1304" w:header="720" w:footer="720" w:gutter="0"/>
          <w:cols w:space="720" w:num="1"/>
          <w:docGrid w:linePitch="286" w:charSpace="0"/>
        </w:sectPr>
      </w:pPr>
      <w:r>
        <w:rPr>
          <w:rFonts w:hint="eastAsia" w:ascii="宋体" w:hAnsi="宋体" w:cs="宋体"/>
          <w:sz w:val="30"/>
          <w:szCs w:val="30"/>
        </w:rPr>
        <w:t>日期：    年  月  日</w:t>
      </w:r>
    </w:p>
    <w:p>
      <w:pPr>
        <w:pStyle w:val="6"/>
        <w:rPr>
          <w:rFonts w:ascii="宋体" w:hAnsi="宋体" w:cs="宋体"/>
        </w:rPr>
      </w:pPr>
      <w:r>
        <w:rPr>
          <w:rFonts w:hint="eastAsia" w:ascii="宋体" w:hAnsi="宋体" w:cs="宋体"/>
        </w:rPr>
        <w:t>资信技术标评分索引</w:t>
      </w:r>
    </w:p>
    <w:p>
      <w:pPr>
        <w:ind w:firstLine="480"/>
      </w:pPr>
    </w:p>
    <w:tbl>
      <w:tblPr>
        <w:tblStyle w:val="39"/>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评分</w:t>
            </w:r>
          </w:p>
          <w:p>
            <w:pPr>
              <w:widowControl/>
              <w:ind w:firstLine="0" w:firstLineChars="0"/>
              <w:jc w:val="center"/>
              <w:rPr>
                <w:rFonts w:ascii="宋体" w:hAnsi="宋体" w:cs="宋体"/>
                <w:kern w:val="0"/>
                <w:szCs w:val="21"/>
              </w:rPr>
            </w:pPr>
            <w:r>
              <w:rPr>
                <w:rFonts w:hint="eastAsia" w:ascii="宋体" w:hAnsi="宋体" w:cs="宋体"/>
                <w:kern w:val="0"/>
                <w:szCs w:val="21"/>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投标文件页码</w:t>
            </w:r>
          </w:p>
        </w:tc>
      </w:tr>
      <w:tr>
        <w:tblPrEx>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资信分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s="宋体"/>
                <w:kern w:val="0"/>
                <w:szCs w:val="21"/>
              </w:rPr>
            </w:pPr>
            <w:r>
              <w:rPr>
                <w:rFonts w:hint="eastAsia" w:ascii="宋体" w:hAnsi="宋体" w:cs="宋体"/>
                <w:kern w:val="0"/>
                <w:szCs w:val="21"/>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s="宋体"/>
                <w:szCs w:val="32"/>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s="宋体"/>
                <w:kern w:val="0"/>
                <w:szCs w:val="21"/>
              </w:rPr>
            </w:pPr>
            <w:r>
              <w:rPr>
                <w:rFonts w:hint="eastAsia" w:ascii="宋体" w:hAnsi="宋体" w:cs="宋体"/>
                <w:kern w:val="0"/>
                <w:szCs w:val="21"/>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kern w:val="0"/>
                <w:szCs w:val="21"/>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s="宋体"/>
                <w:szCs w:val="32"/>
              </w:rPr>
            </w:pPr>
          </w:p>
        </w:tc>
        <w:tc>
          <w:tcPr>
            <w:tcW w:w="850" w:type="dxa"/>
            <w:vMerge w:val="continue"/>
            <w:tcBorders>
              <w:left w:val="single" w:color="auto" w:sz="4" w:space="0"/>
              <w:right w:val="single" w:color="auto" w:sz="4" w:space="0"/>
            </w:tcBorders>
            <w:shd w:val="clear" w:color="000000" w:fill="FFFFFF"/>
            <w:vAlign w:val="center"/>
          </w:tcPr>
          <w:p>
            <w:pPr>
              <w:ind w:firstLine="480"/>
              <w:jc w:val="center"/>
              <w:rPr>
                <w:rFonts w:ascii="宋体" w:hAnsi="宋体"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kern w:val="0"/>
                <w:szCs w:val="21"/>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s="宋体"/>
              </w:rPr>
            </w:pPr>
          </w:p>
        </w:tc>
        <w:tc>
          <w:tcPr>
            <w:tcW w:w="850" w:type="dxa"/>
            <w:vMerge w:val="continue"/>
            <w:tcBorders>
              <w:left w:val="single" w:color="auto" w:sz="4" w:space="0"/>
              <w:right w:val="single" w:color="auto" w:sz="4" w:space="0"/>
            </w:tcBorders>
            <w:shd w:val="clear" w:color="000000" w:fill="FFFFFF"/>
            <w:vAlign w:val="center"/>
          </w:tcPr>
          <w:p>
            <w:pPr>
              <w:ind w:firstLine="480"/>
              <w:jc w:val="center"/>
              <w:rPr>
                <w:rFonts w:ascii="宋体" w:hAnsi="宋体"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kern w:val="0"/>
                <w:szCs w:val="21"/>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s="宋体"/>
              </w:rPr>
            </w:pPr>
          </w:p>
        </w:tc>
        <w:tc>
          <w:tcPr>
            <w:tcW w:w="850" w:type="dxa"/>
            <w:vMerge w:val="continue"/>
            <w:tcBorders>
              <w:left w:val="single" w:color="auto" w:sz="4" w:space="0"/>
              <w:right w:val="single" w:color="auto" w:sz="4" w:space="0"/>
            </w:tcBorders>
            <w:shd w:val="clear" w:color="000000" w:fill="FFFFFF"/>
            <w:vAlign w:val="center"/>
          </w:tcPr>
          <w:p>
            <w:pPr>
              <w:ind w:firstLine="480"/>
              <w:jc w:val="center"/>
              <w:rPr>
                <w:rFonts w:ascii="宋体" w:hAnsi="宋体"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cs="宋体"/>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cs="宋体"/>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ascii="宋体" w:hAnsi="宋体" w:cs="宋体"/>
                <w:szCs w:val="32"/>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szCs w:val="32"/>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bl>
    <w:p>
      <w:pPr>
        <w:ind w:firstLine="480"/>
      </w:pPr>
    </w:p>
    <w:p>
      <w:pPr>
        <w:ind w:firstLine="480"/>
        <w:rPr>
          <w:rFonts w:ascii="宋体" w:hAnsi="宋体" w:cs="宋体"/>
        </w:rPr>
      </w:pPr>
      <w:r>
        <w:rPr>
          <w:rFonts w:hint="eastAsia" w:ascii="宋体" w:hAnsi="宋体" w:cs="宋体"/>
        </w:rPr>
        <w:t>根据评分标准自行更改。</w:t>
      </w:r>
    </w:p>
    <w:p>
      <w:pPr>
        <w:pStyle w:val="2"/>
        <w:rPr>
          <w:color w:val="auto"/>
        </w:rPr>
      </w:pPr>
    </w:p>
    <w:p>
      <w:pPr>
        <w:ind w:firstLine="480"/>
        <w:rPr>
          <w:rFonts w:ascii="宋体" w:hAnsi="宋体" w:cs="宋体"/>
        </w:rPr>
      </w:pPr>
    </w:p>
    <w:p>
      <w:pPr>
        <w:pStyle w:val="2"/>
        <w:rPr>
          <w:color w:val="auto"/>
        </w:rPr>
        <w:sectPr>
          <w:pgSz w:w="11907" w:h="16840"/>
          <w:pgMar w:top="1247" w:right="1304" w:bottom="1021" w:left="1304" w:header="720" w:footer="720" w:gutter="0"/>
          <w:cols w:space="720" w:num="1"/>
          <w:docGrid w:linePitch="286" w:charSpace="0"/>
        </w:sectPr>
      </w:pPr>
    </w:p>
    <w:p>
      <w:pPr>
        <w:pStyle w:val="6"/>
        <w:rPr>
          <w:rFonts w:ascii="宋体" w:hAnsi="宋体" w:cs="宋体"/>
        </w:rPr>
      </w:pPr>
      <w:r>
        <w:rPr>
          <w:rFonts w:hint="eastAsia" w:ascii="宋体" w:hAnsi="宋体" w:cs="宋体"/>
        </w:rPr>
        <w:t>附件一 投标函</w:t>
      </w:r>
    </w:p>
    <w:p>
      <w:pPr>
        <w:spacing w:line="400" w:lineRule="exact"/>
        <w:ind w:firstLine="562"/>
        <w:jc w:val="center"/>
        <w:rPr>
          <w:rFonts w:ascii="宋体" w:hAnsi="宋体" w:cs="宋体"/>
          <w:b/>
          <w:sz w:val="28"/>
          <w:szCs w:val="28"/>
        </w:rPr>
      </w:pPr>
      <w:r>
        <w:rPr>
          <w:rFonts w:hint="eastAsia" w:ascii="宋体" w:hAnsi="宋体" w:cs="宋体"/>
          <w:b/>
          <w:sz w:val="28"/>
          <w:szCs w:val="28"/>
        </w:rPr>
        <w:t>投标函</w:t>
      </w:r>
    </w:p>
    <w:p>
      <w:pPr>
        <w:spacing w:line="400" w:lineRule="exact"/>
        <w:ind w:firstLine="562"/>
        <w:jc w:val="center"/>
        <w:rPr>
          <w:rFonts w:ascii="宋体" w:hAnsi="宋体" w:cs="宋体"/>
          <w:b/>
          <w:sz w:val="28"/>
          <w:szCs w:val="28"/>
        </w:rPr>
      </w:pPr>
    </w:p>
    <w:p>
      <w:pPr>
        <w:ind w:firstLine="0" w:firstLineChars="0"/>
        <w:rPr>
          <w:rFonts w:ascii="宋体" w:hAnsi="宋体" w:cs="宋体"/>
        </w:rPr>
      </w:pPr>
      <w:r>
        <w:rPr>
          <w:rFonts w:hint="eastAsia" w:ascii="宋体" w:hAnsi="宋体" w:cs="宋体"/>
        </w:rPr>
        <w:t>致：</w:t>
      </w:r>
      <w:r>
        <w:rPr>
          <w:rFonts w:hint="eastAsia" w:ascii="宋体" w:hAnsi="宋体" w:cs="宋体"/>
          <w:bCs/>
          <w:spacing w:val="-6"/>
        </w:rPr>
        <w:t>杭州文一教育发展有限公司、浙江五石工程咨询有限公司</w:t>
      </w:r>
      <w:r>
        <w:rPr>
          <w:rFonts w:hint="eastAsia" w:ascii="宋体" w:hAnsi="宋体" w:cs="宋体"/>
          <w:spacing w:val="-6"/>
        </w:rPr>
        <w:t>：</w:t>
      </w:r>
      <w:r>
        <w:rPr>
          <w:rFonts w:hint="eastAsia" w:ascii="宋体" w:hAnsi="宋体" w:cs="宋体"/>
        </w:rPr>
        <w:t xml:space="preserve"> </w:t>
      </w:r>
    </w:p>
    <w:p>
      <w:pPr>
        <w:ind w:firstLine="480"/>
        <w:rPr>
          <w:rFonts w:ascii="宋体" w:hAnsi="宋体" w:cs="宋体"/>
          <w:u w:val="single"/>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 xml:space="preserve">（投标方全称）授权 </w:t>
      </w:r>
      <w:r>
        <w:rPr>
          <w:rFonts w:hint="eastAsia" w:ascii="宋体" w:hAnsi="宋体" w:cs="宋体"/>
          <w:u w:val="single"/>
        </w:rPr>
        <w:t xml:space="preserve">              </w:t>
      </w:r>
      <w:r>
        <w:rPr>
          <w:rFonts w:hint="eastAsia" w:ascii="宋体" w:hAnsi="宋体" w:cs="宋体"/>
        </w:rPr>
        <w:t>（全权代表姓名）</w:t>
      </w:r>
      <w:r>
        <w:rPr>
          <w:rFonts w:hint="eastAsia" w:ascii="宋体" w:hAnsi="宋体" w:cs="宋体"/>
          <w:u w:val="single"/>
        </w:rPr>
        <w:t xml:space="preserve">                  </w:t>
      </w:r>
      <w:r>
        <w:rPr>
          <w:rFonts w:hint="eastAsia" w:ascii="宋体" w:hAnsi="宋体" w:cs="宋体"/>
        </w:rPr>
        <w:t>（职务、职称）为全权代表，参加贵方组织的</w:t>
      </w:r>
      <w:r>
        <w:rPr>
          <w:rFonts w:hint="eastAsia" w:ascii="宋体" w:hAnsi="宋体" w:cs="宋体"/>
          <w:u w:val="single"/>
        </w:rPr>
        <w:t xml:space="preserve">        </w:t>
      </w:r>
    </w:p>
    <w:p>
      <w:pPr>
        <w:ind w:firstLine="480"/>
        <w:rPr>
          <w:rFonts w:ascii="宋体" w:hAnsi="宋体" w:cs="宋体"/>
          <w:u w:val="single"/>
        </w:rPr>
      </w:pPr>
      <w:r>
        <w:rPr>
          <w:rFonts w:hint="eastAsia" w:ascii="宋体" w:hAnsi="宋体" w:cs="宋体"/>
          <w:u w:val="single"/>
        </w:rPr>
        <w:t xml:space="preserve">               </w:t>
      </w:r>
      <w:r>
        <w:rPr>
          <w:rFonts w:hint="eastAsia" w:ascii="宋体" w:hAnsi="宋体" w:cs="宋体"/>
        </w:rPr>
        <w:t>（招标编号、招标项目名称）招标的有关活动，并对</w:t>
      </w:r>
      <w:r>
        <w:rPr>
          <w:rFonts w:hint="eastAsia" w:ascii="宋体" w:hAnsi="宋体" w:cs="宋体"/>
          <w:u w:val="single"/>
        </w:rPr>
        <w:t xml:space="preserve">             </w:t>
      </w:r>
    </w:p>
    <w:p>
      <w:pPr>
        <w:ind w:firstLine="480"/>
        <w:rPr>
          <w:rFonts w:ascii="宋体" w:hAnsi="宋体" w:cs="宋体"/>
        </w:rPr>
      </w:pPr>
      <w:r>
        <w:rPr>
          <w:rFonts w:hint="eastAsia" w:ascii="宋体" w:hAnsi="宋体" w:cs="宋体"/>
          <w:u w:val="single"/>
        </w:rPr>
        <w:t xml:space="preserve">     /    </w:t>
      </w:r>
      <w:r>
        <w:rPr>
          <w:rFonts w:hint="eastAsia" w:ascii="宋体" w:hAnsi="宋体" w:cs="宋体"/>
        </w:rPr>
        <w:t>（标段号）进行投标。据此函，全权代表宣布同意如下：</w:t>
      </w:r>
    </w:p>
    <w:p>
      <w:pPr>
        <w:numPr>
          <w:ilvl w:val="0"/>
          <w:numId w:val="10"/>
        </w:numPr>
        <w:ind w:firstLineChars="0"/>
        <w:rPr>
          <w:rFonts w:ascii="宋体" w:hAnsi="宋体" w:cs="宋体"/>
        </w:rPr>
      </w:pPr>
      <w:r>
        <w:rPr>
          <w:rFonts w:hint="eastAsia" w:ascii="宋体" w:hAnsi="宋体" w:cs="宋体"/>
        </w:rPr>
        <w:t>提供投标须知规定的全部投标文件：</w:t>
      </w:r>
    </w:p>
    <w:p>
      <w:pPr>
        <w:numPr>
          <w:ilvl w:val="0"/>
          <w:numId w:val="11"/>
        </w:numPr>
        <w:tabs>
          <w:tab w:val="left" w:pos="945"/>
          <w:tab w:val="left" w:pos="1260"/>
        </w:tabs>
        <w:ind w:firstLine="794" w:firstLineChars="0"/>
        <w:rPr>
          <w:rFonts w:ascii="宋体" w:hAnsi="宋体" w:cs="宋体"/>
        </w:rPr>
      </w:pPr>
      <w:r>
        <w:rPr>
          <w:rFonts w:hint="eastAsia" w:ascii="宋体" w:hAnsi="宋体" w:cs="宋体"/>
          <w:szCs w:val="32"/>
        </w:rPr>
        <w:t>资格证明文件</w:t>
      </w:r>
      <w:r>
        <w:rPr>
          <w:rFonts w:hint="eastAsia" w:ascii="宋体" w:hAnsi="宋体" w:cs="宋体"/>
        </w:rPr>
        <w:t>正本1份，副本4 份</w:t>
      </w:r>
    </w:p>
    <w:p>
      <w:pPr>
        <w:numPr>
          <w:ilvl w:val="0"/>
          <w:numId w:val="11"/>
        </w:numPr>
        <w:tabs>
          <w:tab w:val="left" w:pos="945"/>
          <w:tab w:val="left" w:pos="1260"/>
        </w:tabs>
        <w:ind w:firstLine="794" w:firstLineChars="0"/>
        <w:rPr>
          <w:rFonts w:ascii="宋体" w:hAnsi="宋体" w:cs="宋体"/>
        </w:rPr>
      </w:pPr>
      <w:r>
        <w:rPr>
          <w:rFonts w:hint="eastAsia" w:ascii="宋体" w:hAnsi="宋体" w:cs="宋体"/>
        </w:rPr>
        <w:t>商务技术文件正本1份，副本4份，电子文本1份；</w:t>
      </w:r>
    </w:p>
    <w:p>
      <w:pPr>
        <w:numPr>
          <w:ilvl w:val="0"/>
          <w:numId w:val="11"/>
        </w:numPr>
        <w:tabs>
          <w:tab w:val="left" w:pos="945"/>
          <w:tab w:val="left" w:pos="1260"/>
        </w:tabs>
        <w:ind w:firstLine="794" w:firstLineChars="0"/>
        <w:rPr>
          <w:rFonts w:ascii="宋体" w:hAnsi="宋体" w:cs="宋体"/>
        </w:rPr>
      </w:pPr>
      <w:r>
        <w:rPr>
          <w:rFonts w:hint="eastAsia" w:ascii="宋体" w:hAnsi="宋体" w:cs="宋体"/>
        </w:rPr>
        <w:t>报价文件正本1份，副本4份；</w:t>
      </w:r>
    </w:p>
    <w:p>
      <w:pPr>
        <w:numPr>
          <w:ilvl w:val="0"/>
          <w:numId w:val="10"/>
        </w:numPr>
        <w:ind w:firstLineChars="0"/>
        <w:rPr>
          <w:rFonts w:ascii="宋体" w:hAnsi="宋体" w:cs="宋体"/>
        </w:rPr>
      </w:pPr>
      <w:r>
        <w:rPr>
          <w:rFonts w:hint="eastAsia" w:ascii="宋体" w:hAnsi="宋体" w:cs="宋体"/>
        </w:rPr>
        <w:t>投标项目的投标报价为：人民币（大写）：</w:t>
      </w:r>
      <w:r>
        <w:rPr>
          <w:rFonts w:hint="eastAsia" w:ascii="宋体" w:hAnsi="宋体" w:cs="宋体"/>
          <w:u w:val="single"/>
        </w:rPr>
        <w:t xml:space="preserve">              </w:t>
      </w:r>
      <w:r>
        <w:rPr>
          <w:rFonts w:hint="eastAsia" w:ascii="宋体" w:hAnsi="宋体" w:cs="宋体"/>
        </w:rPr>
        <w:t>元。</w:t>
      </w:r>
    </w:p>
    <w:p>
      <w:pPr>
        <w:pStyle w:val="2"/>
        <w:rPr>
          <w:color w:val="auto"/>
        </w:rPr>
      </w:pPr>
      <w:r>
        <w:rPr>
          <w:rFonts w:hint="eastAsia" w:ascii="宋体" w:hAnsi="宋体" w:cs="宋体"/>
          <w:color w:val="auto"/>
        </w:rPr>
        <w:t xml:space="preserve">                                        </w:t>
      </w:r>
      <w:r>
        <w:rPr>
          <w:rFonts w:hint="eastAsia" w:ascii="宋体" w:hAnsi="宋体" w:eastAsia="宋体" w:cs="宋体"/>
          <w:color w:val="auto"/>
          <w:kern w:val="2"/>
        </w:rPr>
        <w:t>小写：</w:t>
      </w:r>
      <w:r>
        <w:rPr>
          <w:rFonts w:hint="eastAsia" w:ascii="宋体" w:hAnsi="宋体" w:eastAsia="宋体" w:cs="宋体"/>
          <w:color w:val="auto"/>
          <w:kern w:val="2"/>
          <w:u w:val="single"/>
        </w:rPr>
        <w:t xml:space="preserve">  ¥               </w:t>
      </w:r>
      <w:r>
        <w:rPr>
          <w:rFonts w:hint="eastAsia" w:ascii="宋体" w:hAnsi="宋体" w:eastAsia="宋体" w:cs="宋体"/>
          <w:color w:val="auto"/>
          <w:kern w:val="2"/>
        </w:rPr>
        <w:t>元</w:t>
      </w:r>
    </w:p>
    <w:p>
      <w:pPr>
        <w:numPr>
          <w:ilvl w:val="0"/>
          <w:numId w:val="10"/>
        </w:numPr>
        <w:ind w:firstLineChars="0"/>
        <w:rPr>
          <w:rFonts w:ascii="宋体" w:hAnsi="宋体" w:cs="宋体"/>
        </w:rPr>
      </w:pPr>
      <w:r>
        <w:rPr>
          <w:rFonts w:hint="eastAsia" w:ascii="宋体" w:hAnsi="宋体" w:cs="宋体"/>
        </w:rPr>
        <w:t>投标方已详细审查全部招标文件，包括修改文件（如需要修改）以及全部参考资料和有关附件。我们完全理解并同意放弃对这方面有不明及误解的权利。</w:t>
      </w:r>
    </w:p>
    <w:p>
      <w:pPr>
        <w:numPr>
          <w:ilvl w:val="0"/>
          <w:numId w:val="10"/>
        </w:numPr>
        <w:ind w:firstLineChars="0"/>
        <w:rPr>
          <w:rFonts w:ascii="宋体" w:hAnsi="宋体" w:cs="宋体"/>
        </w:rPr>
      </w:pPr>
      <w:r>
        <w:rPr>
          <w:rFonts w:hint="eastAsia" w:ascii="宋体" w:hAnsi="宋体" w:cs="宋体"/>
        </w:rPr>
        <w:t>投标方将按招标文件的规定履行合同责任和义务。</w:t>
      </w:r>
    </w:p>
    <w:p>
      <w:pPr>
        <w:numPr>
          <w:ilvl w:val="0"/>
          <w:numId w:val="10"/>
        </w:numPr>
        <w:ind w:firstLineChars="0"/>
        <w:rPr>
          <w:rFonts w:ascii="宋体" w:hAnsi="宋体" w:cs="宋体"/>
        </w:rPr>
      </w:pPr>
      <w:r>
        <w:rPr>
          <w:rFonts w:hint="eastAsia" w:ascii="宋体" w:hAnsi="宋体" w:cs="宋体"/>
        </w:rPr>
        <w:t>投标方同意提供按照贵方可能要求的与其投标有关的一切数据或资料。</w:t>
      </w:r>
    </w:p>
    <w:p>
      <w:pPr>
        <w:numPr>
          <w:ilvl w:val="0"/>
          <w:numId w:val="10"/>
        </w:numPr>
        <w:ind w:firstLineChars="0"/>
        <w:rPr>
          <w:rFonts w:ascii="宋体" w:hAnsi="宋体" w:cs="宋体"/>
        </w:rPr>
      </w:pPr>
      <w:r>
        <w:rPr>
          <w:rFonts w:hint="eastAsia" w:ascii="宋体" w:hAnsi="宋体" w:cs="宋体"/>
        </w:rPr>
        <w:t>从提交投标文件的截止之日起</w:t>
      </w:r>
      <w:r>
        <w:rPr>
          <w:rFonts w:hint="eastAsia" w:ascii="宋体" w:hAnsi="宋体" w:cs="宋体"/>
          <w:u w:val="single"/>
        </w:rPr>
        <w:t xml:space="preserve">        </w:t>
      </w:r>
      <w:r>
        <w:rPr>
          <w:rFonts w:hint="eastAsia" w:ascii="宋体" w:hAnsi="宋体" w:cs="宋体"/>
        </w:rPr>
        <w:t>天。</w:t>
      </w:r>
    </w:p>
    <w:p>
      <w:pPr>
        <w:numPr>
          <w:ilvl w:val="0"/>
          <w:numId w:val="10"/>
        </w:numPr>
        <w:ind w:firstLineChars="0"/>
        <w:rPr>
          <w:rFonts w:ascii="宋体" w:hAnsi="宋体" w:cs="宋体"/>
        </w:rPr>
      </w:pPr>
      <w:r>
        <w:rPr>
          <w:rFonts w:hint="eastAsia" w:ascii="宋体" w:hAnsi="宋体" w:cs="宋体"/>
        </w:rPr>
        <w:t>与本投标有关的一切往来通讯请寄：</w:t>
      </w:r>
    </w:p>
    <w:p>
      <w:pPr>
        <w:ind w:left="525" w:firstLine="480"/>
        <w:rPr>
          <w:rFonts w:ascii="宋体" w:hAnsi="宋体" w:cs="宋体"/>
        </w:rPr>
      </w:pPr>
    </w:p>
    <w:p>
      <w:pPr>
        <w:ind w:left="525" w:firstLine="480"/>
        <w:rPr>
          <w:rFonts w:ascii="宋体" w:hAnsi="宋体" w:cs="宋体"/>
        </w:rPr>
      </w:pPr>
      <w:r>
        <w:rPr>
          <w:rFonts w:hint="eastAsia" w:ascii="宋体" w:hAnsi="宋体" w:cs="宋体"/>
        </w:rPr>
        <w:t>名称：</w:t>
      </w:r>
      <w:r>
        <w:rPr>
          <w:rFonts w:hint="eastAsia" w:ascii="宋体" w:hAnsi="宋体" w:cs="宋体"/>
          <w:u w:val="single"/>
        </w:rPr>
        <w:t xml:space="preserve">                                 </w:t>
      </w:r>
    </w:p>
    <w:p>
      <w:pPr>
        <w:ind w:left="525" w:firstLine="480"/>
        <w:rPr>
          <w:rFonts w:ascii="宋体" w:hAnsi="宋体" w:cs="宋体"/>
        </w:rPr>
      </w:pPr>
      <w:r>
        <w:rPr>
          <w:rFonts w:hint="eastAsia" w:ascii="宋体" w:hAnsi="宋体" w:cs="宋体"/>
        </w:rPr>
        <w:t>地址：</w:t>
      </w:r>
      <w:r>
        <w:rPr>
          <w:rFonts w:hint="eastAsia" w:ascii="宋体" w:hAnsi="宋体" w:cs="宋体"/>
          <w:u w:val="single"/>
        </w:rPr>
        <w:t xml:space="preserve">                                 </w:t>
      </w:r>
      <w:r>
        <w:rPr>
          <w:rFonts w:hint="eastAsia" w:ascii="宋体" w:hAnsi="宋体" w:cs="宋体"/>
        </w:rPr>
        <w:t xml:space="preserve">邮编： </w:t>
      </w:r>
      <w:r>
        <w:rPr>
          <w:rFonts w:hint="eastAsia" w:ascii="宋体" w:hAnsi="宋体" w:cs="宋体"/>
          <w:u w:val="single"/>
        </w:rPr>
        <w:t xml:space="preserve">            </w:t>
      </w:r>
      <w:r>
        <w:rPr>
          <w:rFonts w:hint="eastAsia" w:ascii="宋体" w:hAnsi="宋体" w:cs="宋体"/>
        </w:rPr>
        <w:t xml:space="preserve"> </w:t>
      </w:r>
    </w:p>
    <w:p>
      <w:pPr>
        <w:ind w:left="525" w:firstLine="480"/>
        <w:rPr>
          <w:rFonts w:ascii="宋体" w:hAnsi="宋体" w:cs="宋体"/>
        </w:rPr>
      </w:pPr>
      <w:r>
        <w:rPr>
          <w:rFonts w:hint="eastAsia" w:ascii="宋体" w:hAnsi="宋体" w:cs="宋体"/>
        </w:rPr>
        <w:t>联系人：</w:t>
      </w:r>
      <w:r>
        <w:rPr>
          <w:rFonts w:hint="eastAsia" w:ascii="宋体" w:hAnsi="宋体" w:cs="宋体"/>
          <w:u w:val="single"/>
        </w:rPr>
        <w:t xml:space="preserve">            </w:t>
      </w:r>
      <w:r>
        <w:rPr>
          <w:rFonts w:hint="eastAsia" w:ascii="宋体" w:hAnsi="宋体" w:cs="宋体"/>
        </w:rPr>
        <w:t xml:space="preserve">电话： </w:t>
      </w:r>
      <w:r>
        <w:rPr>
          <w:rFonts w:hint="eastAsia" w:ascii="宋体" w:hAnsi="宋体" w:cs="宋体"/>
          <w:u w:val="single"/>
        </w:rPr>
        <w:t xml:space="preserve">           </w:t>
      </w:r>
      <w:r>
        <w:rPr>
          <w:rFonts w:hint="eastAsia" w:ascii="宋体" w:hAnsi="宋体" w:cs="宋体"/>
        </w:rPr>
        <w:t xml:space="preserve"> 传真：</w:t>
      </w:r>
      <w:r>
        <w:rPr>
          <w:rFonts w:hint="eastAsia" w:ascii="宋体" w:hAnsi="宋体" w:cs="宋体"/>
          <w:u w:val="single"/>
        </w:rPr>
        <w:t xml:space="preserve">             </w:t>
      </w:r>
      <w:r>
        <w:rPr>
          <w:rFonts w:hint="eastAsia" w:ascii="宋体" w:hAnsi="宋体" w:cs="宋体"/>
        </w:rPr>
        <w:t xml:space="preserve"> </w:t>
      </w:r>
    </w:p>
    <w:p>
      <w:pPr>
        <w:ind w:left="525" w:firstLine="480"/>
        <w:rPr>
          <w:rFonts w:ascii="宋体" w:hAnsi="宋体" w:cs="宋体"/>
        </w:rPr>
      </w:pPr>
      <w:r>
        <w:rPr>
          <w:rFonts w:hint="eastAsia" w:ascii="宋体" w:hAnsi="宋体" w:cs="宋体"/>
        </w:rPr>
        <w:t>移动电话：</w:t>
      </w:r>
      <w:r>
        <w:rPr>
          <w:rFonts w:hint="eastAsia" w:ascii="宋体" w:hAnsi="宋体" w:cs="宋体"/>
          <w:u w:val="single"/>
        </w:rPr>
        <w:t xml:space="preserve">             </w:t>
      </w:r>
      <w:r>
        <w:rPr>
          <w:rFonts w:hint="eastAsia" w:ascii="宋体" w:hAnsi="宋体" w:cs="宋体"/>
        </w:rPr>
        <w:t>电子邮件：</w:t>
      </w:r>
      <w:r>
        <w:rPr>
          <w:rFonts w:hint="eastAsia" w:ascii="宋体" w:hAnsi="宋体" w:cs="宋体"/>
          <w:u w:val="single"/>
        </w:rPr>
        <w:t xml:space="preserve">             </w:t>
      </w:r>
    </w:p>
    <w:p>
      <w:pPr>
        <w:ind w:left="525" w:firstLine="480"/>
        <w:rPr>
          <w:rFonts w:ascii="宋体" w:hAnsi="宋体" w:cs="宋体"/>
        </w:rPr>
      </w:pPr>
    </w:p>
    <w:p>
      <w:pPr>
        <w:ind w:left="525" w:firstLine="480"/>
        <w:rPr>
          <w:rFonts w:ascii="宋体" w:hAnsi="宋体" w:cs="宋体"/>
        </w:rPr>
      </w:pPr>
      <w:r>
        <w:rPr>
          <w:rFonts w:hint="eastAsia" w:ascii="宋体" w:hAnsi="宋体" w:cs="宋体"/>
        </w:rPr>
        <w:t xml:space="preserve">                          投标方（盖章）：</w:t>
      </w:r>
    </w:p>
    <w:p>
      <w:pPr>
        <w:ind w:left="525" w:firstLine="480"/>
        <w:rPr>
          <w:rFonts w:ascii="宋体" w:hAnsi="宋体" w:cs="宋体"/>
        </w:rPr>
      </w:pPr>
    </w:p>
    <w:p>
      <w:pPr>
        <w:ind w:left="525" w:firstLine="480"/>
        <w:rPr>
          <w:rFonts w:ascii="宋体" w:hAnsi="宋体" w:cs="宋体"/>
        </w:rPr>
      </w:pPr>
      <w:r>
        <w:rPr>
          <w:rFonts w:hint="eastAsia" w:ascii="宋体" w:hAnsi="宋体" w:cs="宋体"/>
        </w:rPr>
        <w:t xml:space="preserve">                          全权代表（签字）：</w:t>
      </w:r>
    </w:p>
    <w:p>
      <w:pPr>
        <w:ind w:left="525" w:firstLine="480"/>
        <w:rPr>
          <w:rFonts w:ascii="宋体" w:hAnsi="宋体" w:cs="宋体"/>
        </w:rPr>
      </w:pPr>
    </w:p>
    <w:p>
      <w:pPr>
        <w:ind w:firstLine="4080" w:firstLineChars="1700"/>
        <w:rPr>
          <w:rFonts w:ascii="宋体" w:hAnsi="宋体" w:cs="宋体"/>
          <w:i/>
          <w:iCs/>
          <w:sz w:val="36"/>
          <w:szCs w:val="32"/>
        </w:rPr>
      </w:pPr>
      <w:r>
        <w:rPr>
          <w:rFonts w:hint="eastAsia" w:ascii="宋体" w:hAnsi="宋体" w:cs="宋体"/>
        </w:rPr>
        <w:t>日     期：</w:t>
      </w:r>
    </w:p>
    <w:p>
      <w:pPr>
        <w:pStyle w:val="6"/>
        <w:rPr>
          <w:rFonts w:ascii="宋体" w:hAnsi="宋体" w:cs="宋体"/>
        </w:rPr>
        <w:sectPr>
          <w:pgSz w:w="11907" w:h="16840"/>
          <w:pgMar w:top="1247" w:right="1304" w:bottom="1021" w:left="1304" w:header="720" w:footer="720" w:gutter="0"/>
          <w:cols w:space="720" w:num="1"/>
          <w:docGrid w:linePitch="286" w:charSpace="0"/>
        </w:sectPr>
      </w:pPr>
    </w:p>
    <w:p>
      <w:pPr>
        <w:pStyle w:val="6"/>
      </w:pPr>
      <w:r>
        <w:rPr>
          <w:rFonts w:hint="eastAsia"/>
        </w:rPr>
        <w:t>附件二 开标一览表</w:t>
      </w:r>
    </w:p>
    <w:p>
      <w:pPr>
        <w:adjustRightInd w:val="0"/>
        <w:snapToGrid w:val="0"/>
        <w:ind w:firstLine="0" w:firstLineChars="0"/>
        <w:jc w:val="center"/>
        <w:rPr>
          <w:rFonts w:ascii="宋体" w:hAnsi="宋体" w:cs="宋体"/>
          <w:b/>
          <w:bCs/>
          <w:spacing w:val="20"/>
        </w:rPr>
      </w:pPr>
      <w:r>
        <w:rPr>
          <w:rFonts w:hint="eastAsia" w:ascii="宋体" w:hAnsi="宋体" w:cs="宋体"/>
          <w:b/>
          <w:bCs/>
          <w:spacing w:val="20"/>
          <w:sz w:val="28"/>
          <w:szCs w:val="28"/>
        </w:rPr>
        <w:t>开标一览表</w:t>
      </w:r>
    </w:p>
    <w:p>
      <w:pPr>
        <w:ind w:firstLine="456"/>
        <w:rPr>
          <w:rFonts w:ascii="宋体" w:hAnsi="宋体" w:cs="宋体"/>
          <w:bCs/>
          <w:spacing w:val="-6"/>
        </w:rPr>
      </w:pPr>
      <w:r>
        <w:rPr>
          <w:rFonts w:hint="eastAsia" w:ascii="宋体" w:hAnsi="宋体" w:cs="宋体"/>
          <w:spacing w:val="-6"/>
        </w:rPr>
        <w:t>项目编号：</w:t>
      </w:r>
    </w:p>
    <w:p>
      <w:pPr>
        <w:ind w:firstLine="456"/>
        <w:rPr>
          <w:rFonts w:ascii="宋体" w:hAnsi="宋体" w:cs="宋体"/>
          <w:spacing w:val="-6"/>
          <w:u w:val="single"/>
        </w:rPr>
      </w:pPr>
      <w:r>
        <w:rPr>
          <w:rFonts w:hint="eastAsia" w:ascii="宋体" w:hAnsi="宋体" w:cs="宋体"/>
          <w:spacing w:val="-6"/>
        </w:rPr>
        <w:t>投标供应商名称：</w:t>
      </w:r>
      <w:r>
        <w:rPr>
          <w:rFonts w:hint="eastAsia" w:ascii="宋体" w:hAnsi="宋体" w:cs="宋体"/>
          <w:spacing w:val="-6"/>
          <w:u w:val="single"/>
        </w:rPr>
        <w:t xml:space="preserve">                     </w:t>
      </w:r>
    </w:p>
    <w:p>
      <w:pPr>
        <w:pStyle w:val="2"/>
        <w:rPr>
          <w:color w:val="auto"/>
        </w:rPr>
      </w:pPr>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8435" w:type="dxa"/>
            <w:tcBorders>
              <w:top w:val="single" w:color="auto" w:sz="4" w:space="0"/>
              <w:left w:val="single" w:color="auto" w:sz="4" w:space="0"/>
              <w:bottom w:val="single" w:color="auto" w:sz="4" w:space="0"/>
              <w:right w:val="single" w:color="auto" w:sz="4" w:space="0"/>
            </w:tcBorders>
            <w:vAlign w:val="center"/>
          </w:tcPr>
          <w:p>
            <w:pPr>
              <w:spacing w:line="288" w:lineRule="auto"/>
              <w:ind w:firstLine="456"/>
              <w:jc w:val="center"/>
              <w:rPr>
                <w:rFonts w:ascii="宋体" w:hAnsi="宋体"/>
                <w:b/>
                <w:spacing w:val="-6"/>
              </w:rPr>
            </w:pPr>
            <w:r>
              <w:rPr>
                <w:rFonts w:hint="eastAsia" w:ascii="宋体" w:hAnsi="宋体"/>
                <w:bCs/>
                <w:spacing w:val="-6"/>
              </w:rPr>
              <w:t>杭州电子科技大学下沙生活区招募桶装水供应商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7" w:hRule="atLeast"/>
          <w:jc w:val="center"/>
        </w:trPr>
        <w:tc>
          <w:tcPr>
            <w:tcW w:w="8435" w:type="dxa"/>
            <w:tcBorders>
              <w:top w:val="single" w:color="auto" w:sz="4" w:space="0"/>
              <w:left w:val="single" w:color="auto" w:sz="4" w:space="0"/>
              <w:bottom w:val="single" w:color="auto" w:sz="4" w:space="0"/>
              <w:right w:val="single" w:color="auto" w:sz="4" w:space="0"/>
            </w:tcBorders>
            <w:vAlign w:val="center"/>
          </w:tcPr>
          <w:p>
            <w:pPr>
              <w:ind w:firstLine="458"/>
              <w:jc w:val="center"/>
              <w:rPr>
                <w:rFonts w:ascii="宋体" w:hAnsi="宋体"/>
                <w:spacing w:val="-6"/>
              </w:rPr>
            </w:pPr>
            <w:r>
              <w:rPr>
                <w:rFonts w:hint="eastAsia" w:ascii="宋体" w:hAnsi="宋体"/>
                <w:b/>
                <w:spacing w:val="-6"/>
                <w:szCs w:val="28"/>
              </w:rPr>
              <w:t>投标报价</w:t>
            </w:r>
          </w:p>
          <w:p>
            <w:pPr>
              <w:ind w:firstLine="456"/>
              <w:jc w:val="center"/>
              <w:rPr>
                <w:rFonts w:ascii="宋体" w:hAnsi="宋体"/>
                <w:spacing w:val="-6"/>
              </w:rPr>
            </w:pPr>
          </w:p>
          <w:p>
            <w:pPr>
              <w:ind w:firstLine="456"/>
              <w:jc w:val="center"/>
              <w:rPr>
                <w:rFonts w:ascii="宋体" w:hAnsi="宋体"/>
                <w:spacing w:val="-6"/>
              </w:rPr>
            </w:pPr>
            <w:r>
              <w:rPr>
                <w:rFonts w:hint="eastAsia" w:ascii="宋体" w:hAnsi="宋体"/>
                <w:spacing w:val="-6"/>
              </w:rPr>
              <w:t>满足最低限价的基础上，每桶的管理费：</w:t>
            </w:r>
            <w:r>
              <w:rPr>
                <w:rFonts w:hint="eastAsia" w:ascii="宋体" w:hAnsi="宋体"/>
                <w:spacing w:val="-6"/>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8435" w:type="dxa"/>
            <w:tcBorders>
              <w:top w:val="single" w:color="auto" w:sz="4" w:space="0"/>
              <w:left w:val="single" w:color="auto" w:sz="4" w:space="0"/>
              <w:bottom w:val="single" w:color="auto" w:sz="4" w:space="0"/>
              <w:right w:val="single" w:color="auto" w:sz="4" w:space="0"/>
            </w:tcBorders>
            <w:vAlign w:val="center"/>
          </w:tcPr>
          <w:p>
            <w:pPr>
              <w:ind w:firstLine="456"/>
              <w:jc w:val="left"/>
              <w:rPr>
                <w:rFonts w:ascii="宋体" w:hAnsi="宋体"/>
                <w:spacing w:val="-6"/>
              </w:rPr>
            </w:pPr>
            <w:r>
              <w:rPr>
                <w:rFonts w:hint="eastAsia" w:ascii="宋体" w:hAnsi="宋体"/>
                <w:spacing w:val="-6"/>
              </w:rPr>
              <w:t>1.</w:t>
            </w:r>
            <w:r>
              <w:rPr>
                <w:rFonts w:hint="eastAsia" w:ascii="宋体" w:hAnsi="宋体"/>
                <w:b/>
                <w:spacing w:val="-6"/>
              </w:rPr>
              <w:t>最低限价：</w:t>
            </w:r>
            <w:r>
              <w:rPr>
                <w:rFonts w:hint="eastAsia" w:ascii="宋体" w:hAnsi="宋体"/>
                <w:spacing w:val="-6"/>
              </w:rPr>
              <w:t xml:space="preserve">合同期内管理费，桶装水价格为1元/每桶 </w:t>
            </w:r>
          </w:p>
        </w:tc>
      </w:tr>
    </w:tbl>
    <w:p>
      <w:pPr>
        <w:ind w:firstLine="456"/>
        <w:jc w:val="left"/>
        <w:rPr>
          <w:rFonts w:ascii="宋体" w:hAnsi="宋体" w:cs="宋体"/>
          <w:spacing w:val="-6"/>
        </w:rPr>
      </w:pPr>
    </w:p>
    <w:p>
      <w:pPr>
        <w:pStyle w:val="3"/>
      </w:pPr>
    </w:p>
    <w:p>
      <w:pPr>
        <w:ind w:firstLine="458"/>
        <w:jc w:val="left"/>
        <w:rPr>
          <w:rFonts w:ascii="宋体" w:hAnsi="宋体" w:cs="宋体"/>
          <w:b/>
          <w:spacing w:val="-6"/>
        </w:rPr>
      </w:pPr>
      <w:r>
        <w:rPr>
          <w:rFonts w:hint="eastAsia" w:ascii="宋体" w:hAnsi="宋体" w:cs="宋体"/>
          <w:b/>
          <w:spacing w:val="-6"/>
        </w:rPr>
        <w:t>说明:</w:t>
      </w:r>
    </w:p>
    <w:p>
      <w:pPr>
        <w:numPr>
          <w:ilvl w:val="0"/>
          <w:numId w:val="12"/>
        </w:numPr>
        <w:ind w:firstLine="458"/>
        <w:jc w:val="left"/>
        <w:rPr>
          <w:rFonts w:ascii="宋体" w:hAnsi="宋体" w:cs="宋体"/>
          <w:b/>
          <w:spacing w:val="-6"/>
        </w:rPr>
      </w:pPr>
      <w:r>
        <w:rPr>
          <w:rFonts w:hint="eastAsia" w:ascii="宋体" w:hAnsi="宋体" w:cs="宋体"/>
          <w:b/>
          <w:spacing w:val="-6"/>
        </w:rPr>
        <w:t>投标报价包括完成所有产品供货及履行所有规定服务所产生的全部费用。</w:t>
      </w:r>
    </w:p>
    <w:p>
      <w:pPr>
        <w:ind w:firstLine="456"/>
        <w:rPr>
          <w:rFonts w:ascii="宋体" w:hAnsi="宋体" w:cs="宋体"/>
          <w:spacing w:val="-6"/>
        </w:rPr>
      </w:pPr>
    </w:p>
    <w:p>
      <w:pPr>
        <w:ind w:right="-934" w:rightChars="-389" w:firstLine="456"/>
        <w:rPr>
          <w:rFonts w:ascii="宋体" w:hAnsi="宋体" w:cs="宋体"/>
          <w:spacing w:val="-6"/>
        </w:rPr>
      </w:pPr>
      <w:r>
        <w:rPr>
          <w:rFonts w:hint="eastAsia" w:ascii="宋体" w:hAnsi="宋体" w:cs="宋体"/>
          <w:spacing w:val="-6"/>
        </w:rPr>
        <w:t>投标供应商名称（盖章）：</w:t>
      </w:r>
    </w:p>
    <w:p>
      <w:pPr>
        <w:ind w:right="-934" w:rightChars="-389" w:firstLine="456"/>
        <w:rPr>
          <w:rFonts w:ascii="宋体" w:hAnsi="宋体" w:cs="宋体"/>
          <w:spacing w:val="-6"/>
        </w:rPr>
      </w:pPr>
      <w:r>
        <w:rPr>
          <w:rFonts w:hint="eastAsia" w:ascii="宋体" w:hAnsi="宋体" w:cs="宋体"/>
          <w:spacing w:val="-6"/>
        </w:rPr>
        <w:t>授权代表签字：</w:t>
      </w:r>
    </w:p>
    <w:p>
      <w:pPr>
        <w:ind w:right="-934" w:rightChars="-389" w:firstLine="456"/>
        <w:rPr>
          <w:rFonts w:ascii="宋体" w:hAnsi="宋体" w:cs="宋体"/>
          <w:spacing w:val="-6"/>
        </w:rPr>
      </w:pPr>
      <w:r>
        <w:rPr>
          <w:rFonts w:hint="eastAsia" w:ascii="宋体" w:hAnsi="宋体" w:cs="宋体"/>
          <w:bCs/>
          <w:spacing w:val="-6"/>
        </w:rPr>
        <w:t>日期：    年  月  日</w:t>
      </w:r>
    </w:p>
    <w:p>
      <w:pPr>
        <w:adjustRightInd w:val="0"/>
        <w:snapToGrid w:val="0"/>
        <w:ind w:firstLine="0" w:firstLineChars="0"/>
        <w:rPr>
          <w:rFonts w:ascii="宋体" w:hAnsi="宋体" w:cs="宋体"/>
          <w:szCs w:val="22"/>
        </w:rPr>
      </w:pPr>
    </w:p>
    <w:p>
      <w:pPr>
        <w:ind w:firstLine="0" w:firstLineChars="0"/>
        <w:rPr>
          <w:rFonts w:ascii="宋体" w:hAnsi="宋体" w:cs="宋体"/>
          <w:szCs w:val="22"/>
        </w:rPr>
        <w:sectPr>
          <w:pgSz w:w="11907" w:h="16840"/>
          <w:pgMar w:top="1247" w:right="1304" w:bottom="1021" w:left="1304" w:header="720" w:footer="720" w:gutter="0"/>
          <w:cols w:space="720" w:num="1"/>
          <w:docGrid w:linePitch="286" w:charSpace="0"/>
        </w:sectPr>
      </w:pPr>
    </w:p>
    <w:p>
      <w:pPr>
        <w:pStyle w:val="6"/>
      </w:pPr>
      <w:r>
        <w:rPr>
          <w:rFonts w:hint="eastAsia"/>
        </w:rPr>
        <w:t>附件三 效益分析表</w:t>
      </w:r>
    </w:p>
    <w:p>
      <w:pPr>
        <w:ind w:firstLine="480"/>
        <w:rPr>
          <w:rFonts w:ascii="宋体" w:hAnsi="宋体"/>
        </w:rPr>
      </w:pPr>
    </w:p>
    <w:p>
      <w:pPr>
        <w:ind w:firstLine="0" w:firstLineChars="0"/>
        <w:rPr>
          <w:rFonts w:hAnsi="宋体"/>
          <w:spacing w:val="-6"/>
        </w:rPr>
      </w:pPr>
      <w:r>
        <w:rPr>
          <w:rFonts w:hint="eastAsia" w:ascii="宋体" w:hAnsi="宋体"/>
          <w:spacing w:val="-6"/>
        </w:rPr>
        <w:t xml:space="preserve">项目名称：                     </w:t>
      </w:r>
      <w:r>
        <w:rPr>
          <w:rFonts w:hint="eastAsia" w:hAnsi="宋体"/>
          <w:spacing w:val="-6"/>
        </w:rPr>
        <w:t xml:space="preserve">项目编号：                                                </w:t>
      </w:r>
    </w:p>
    <w:p>
      <w:pPr>
        <w:pStyle w:val="20"/>
        <w:snapToGrid w:val="0"/>
        <w:spacing w:line="360" w:lineRule="auto"/>
        <w:jc w:val="center"/>
        <w:rPr>
          <w:rFonts w:hAnsi="宋体"/>
          <w:b/>
          <w:spacing w:val="-6"/>
        </w:rPr>
      </w:pPr>
      <w:r>
        <w:rPr>
          <w:rFonts w:hint="eastAsia" w:hAnsi="宋体"/>
          <w:spacing w:val="-6"/>
        </w:rPr>
        <w:t xml:space="preserve"> </w:t>
      </w:r>
      <w:r>
        <w:rPr>
          <w:rFonts w:hint="eastAsia" w:hAnsi="宋体"/>
          <w:b/>
          <w:spacing w:val="-6"/>
        </w:rPr>
        <w:t>效益分析</w:t>
      </w:r>
      <w:r>
        <w:rPr>
          <w:rFonts w:hAnsi="宋体"/>
          <w:b/>
          <w:spacing w:val="-6"/>
        </w:rPr>
        <w:t>表</w:t>
      </w:r>
    </w:p>
    <w:p>
      <w:pPr>
        <w:pStyle w:val="20"/>
        <w:snapToGrid w:val="0"/>
        <w:spacing w:line="360" w:lineRule="auto"/>
        <w:jc w:val="right"/>
        <w:rPr>
          <w:rFonts w:hAnsi="宋体"/>
          <w:spacing w:val="-6"/>
        </w:rPr>
      </w:pPr>
      <w:r>
        <w:rPr>
          <w:rFonts w:hAnsi="宋体"/>
          <w:spacing w:val="-6"/>
        </w:rPr>
        <w:t xml:space="preserve">                                          金额单位：人民币（元）</w:t>
      </w:r>
    </w:p>
    <w:tbl>
      <w:tblPr>
        <w:tblStyle w:val="39"/>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89"/>
        <w:gridCol w:w="789"/>
        <w:gridCol w:w="789"/>
        <w:gridCol w:w="789"/>
        <w:gridCol w:w="789"/>
        <w:gridCol w:w="789"/>
        <w:gridCol w:w="789"/>
        <w:gridCol w:w="789"/>
        <w:gridCol w:w="789"/>
        <w:gridCol w:w="789"/>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89" w:type="dxa"/>
            <w:vAlign w:val="center"/>
          </w:tcPr>
          <w:p>
            <w:pPr>
              <w:tabs>
                <w:tab w:val="left" w:pos="1418"/>
              </w:tabs>
              <w:spacing w:line="288" w:lineRule="auto"/>
              <w:ind w:firstLine="0" w:firstLineChars="0"/>
              <w:rPr>
                <w:rFonts w:ascii="宋体" w:hAnsi="宋体"/>
                <w:spacing w:val="-6"/>
              </w:rPr>
            </w:pPr>
            <w:r>
              <w:rPr>
                <w:rFonts w:hint="eastAsia" w:ascii="宋体" w:hAnsi="宋体"/>
                <w:spacing w:val="-6"/>
              </w:rPr>
              <w:t>序号</w:t>
            </w: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89" w:type="dxa"/>
            <w:vAlign w:val="center"/>
          </w:tcPr>
          <w:p>
            <w:pPr>
              <w:tabs>
                <w:tab w:val="left" w:pos="1418"/>
              </w:tabs>
              <w:spacing w:line="288" w:lineRule="auto"/>
              <w:ind w:firstLine="0" w:firstLineChars="0"/>
              <w:rPr>
                <w:rFonts w:ascii="宋体" w:hAnsi="宋体"/>
                <w:spacing w:val="-6"/>
              </w:rPr>
            </w:pPr>
            <w:r>
              <w:rPr>
                <w:rFonts w:hint="eastAsia" w:ascii="宋体" w:hAnsi="宋体"/>
                <w:spacing w:val="-6"/>
              </w:rPr>
              <w:t>1</w:t>
            </w: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89" w:type="dxa"/>
            <w:vAlign w:val="center"/>
          </w:tcPr>
          <w:p>
            <w:pPr>
              <w:tabs>
                <w:tab w:val="left" w:pos="1418"/>
              </w:tabs>
              <w:spacing w:line="288" w:lineRule="auto"/>
              <w:ind w:firstLine="0" w:firstLineChars="0"/>
              <w:rPr>
                <w:rFonts w:ascii="宋体" w:hAnsi="宋体"/>
                <w:spacing w:val="-6"/>
              </w:rPr>
            </w:pPr>
            <w:r>
              <w:rPr>
                <w:rFonts w:hint="eastAsia" w:ascii="宋体" w:hAnsi="宋体"/>
                <w:spacing w:val="-6"/>
              </w:rPr>
              <w:t>2</w:t>
            </w: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89" w:type="dxa"/>
            <w:vAlign w:val="center"/>
          </w:tcPr>
          <w:p>
            <w:pPr>
              <w:tabs>
                <w:tab w:val="left" w:pos="1418"/>
              </w:tabs>
              <w:spacing w:line="288" w:lineRule="auto"/>
              <w:ind w:firstLine="0" w:firstLineChars="0"/>
              <w:rPr>
                <w:rFonts w:ascii="宋体" w:hAnsi="宋体"/>
                <w:spacing w:val="-6"/>
              </w:rPr>
            </w:pPr>
            <w:r>
              <w:rPr>
                <w:rFonts w:hint="eastAsia" w:ascii="宋体" w:hAnsi="宋体"/>
                <w:spacing w:val="-6"/>
              </w:rPr>
              <w:t>3</w:t>
            </w: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89" w:type="dxa"/>
            <w:vAlign w:val="center"/>
          </w:tcPr>
          <w:p>
            <w:pPr>
              <w:tabs>
                <w:tab w:val="left" w:pos="1418"/>
              </w:tabs>
              <w:spacing w:line="288" w:lineRule="auto"/>
              <w:ind w:firstLine="0" w:firstLineChars="0"/>
              <w:rPr>
                <w:rFonts w:ascii="宋体" w:hAnsi="宋体"/>
                <w:spacing w:val="-6"/>
              </w:rPr>
            </w:pPr>
            <w:r>
              <w:rPr>
                <w:rFonts w:hint="eastAsia" w:ascii="宋体" w:hAnsi="宋体"/>
                <w:spacing w:val="-6"/>
              </w:rPr>
              <w:t>4</w:t>
            </w: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89" w:type="dxa"/>
            <w:vAlign w:val="center"/>
          </w:tcPr>
          <w:p>
            <w:pPr>
              <w:tabs>
                <w:tab w:val="left" w:pos="1418"/>
              </w:tabs>
              <w:spacing w:line="288" w:lineRule="auto"/>
              <w:ind w:firstLine="0" w:firstLineChars="0"/>
              <w:rPr>
                <w:rFonts w:ascii="宋体" w:hAnsi="宋体"/>
                <w:spacing w:val="-6"/>
              </w:rPr>
            </w:pPr>
            <w:r>
              <w:rPr>
                <w:rFonts w:hint="eastAsia" w:ascii="宋体" w:hAnsi="宋体"/>
                <w:spacing w:val="-6"/>
              </w:rPr>
              <w:t>5</w:t>
            </w: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89" w:type="dxa"/>
            <w:vAlign w:val="center"/>
          </w:tcPr>
          <w:p>
            <w:pPr>
              <w:tabs>
                <w:tab w:val="left" w:pos="1418"/>
              </w:tabs>
              <w:spacing w:line="288" w:lineRule="auto"/>
              <w:ind w:firstLine="0" w:firstLineChars="0"/>
              <w:rPr>
                <w:rFonts w:ascii="宋体" w:hAnsi="宋体"/>
                <w:spacing w:val="-6"/>
              </w:rPr>
            </w:pPr>
            <w:r>
              <w:rPr>
                <w:rFonts w:hint="eastAsia" w:ascii="宋体" w:hAnsi="宋体"/>
                <w:spacing w:val="-6"/>
              </w:rPr>
              <w:t>6</w:t>
            </w: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89" w:type="dxa"/>
            <w:vAlign w:val="center"/>
          </w:tcPr>
          <w:p>
            <w:pPr>
              <w:tabs>
                <w:tab w:val="left" w:pos="1418"/>
              </w:tabs>
              <w:spacing w:line="288" w:lineRule="auto"/>
              <w:ind w:firstLine="0" w:firstLineChars="0"/>
              <w:rPr>
                <w:rFonts w:ascii="宋体" w:hAnsi="宋体"/>
                <w:spacing w:val="-6"/>
              </w:rPr>
            </w:pPr>
            <w:r>
              <w:rPr>
                <w:rFonts w:hint="eastAsia" w:ascii="宋体" w:hAnsi="宋体"/>
                <w:spacing w:val="-6"/>
              </w:rPr>
              <w:t>7</w:t>
            </w: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89" w:type="dxa"/>
            <w:vAlign w:val="center"/>
          </w:tcPr>
          <w:p>
            <w:pPr>
              <w:tabs>
                <w:tab w:val="left" w:pos="1418"/>
              </w:tabs>
              <w:spacing w:line="288" w:lineRule="auto"/>
              <w:ind w:firstLine="0" w:firstLineChars="0"/>
              <w:rPr>
                <w:rFonts w:ascii="宋体" w:hAnsi="宋体"/>
                <w:spacing w:val="-6"/>
              </w:rPr>
            </w:pPr>
            <w:r>
              <w:rPr>
                <w:rFonts w:hint="eastAsia" w:ascii="宋体" w:hAnsi="宋体"/>
                <w:spacing w:val="-6"/>
              </w:rPr>
              <w:t>8</w:t>
            </w: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89" w:type="dxa"/>
            <w:vAlign w:val="center"/>
          </w:tcPr>
          <w:p>
            <w:pPr>
              <w:tabs>
                <w:tab w:val="left" w:pos="1418"/>
              </w:tabs>
              <w:spacing w:line="288" w:lineRule="auto"/>
              <w:ind w:firstLine="0" w:firstLineChars="0"/>
              <w:rPr>
                <w:rFonts w:ascii="宋体" w:hAnsi="宋体"/>
                <w:spacing w:val="-6"/>
              </w:rPr>
            </w:pPr>
            <w:r>
              <w:rPr>
                <w:rFonts w:hint="eastAsia" w:ascii="宋体" w:hAnsi="宋体"/>
                <w:spacing w:val="-6"/>
              </w:rPr>
              <w:t>9</w:t>
            </w: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89" w:type="dxa"/>
            <w:vAlign w:val="center"/>
          </w:tcPr>
          <w:p>
            <w:pPr>
              <w:tabs>
                <w:tab w:val="left" w:pos="1418"/>
              </w:tabs>
              <w:spacing w:line="288" w:lineRule="auto"/>
              <w:ind w:firstLine="0" w:firstLineChars="0"/>
              <w:rPr>
                <w:rFonts w:ascii="宋体" w:hAnsi="宋体"/>
                <w:spacing w:val="-6"/>
              </w:rPr>
            </w:pPr>
            <w:r>
              <w:rPr>
                <w:rFonts w:hint="eastAsia" w:ascii="宋体" w:hAnsi="宋体"/>
                <w:spacing w:val="-6"/>
              </w:rPr>
              <w:t>10</w:t>
            </w: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89" w:type="dxa"/>
            <w:vAlign w:val="center"/>
          </w:tcPr>
          <w:p>
            <w:pPr>
              <w:tabs>
                <w:tab w:val="left" w:pos="1418"/>
              </w:tabs>
              <w:spacing w:line="288" w:lineRule="auto"/>
              <w:ind w:firstLine="0" w:firstLineChars="0"/>
              <w:rPr>
                <w:rFonts w:ascii="宋体" w:hAnsi="宋体"/>
                <w:spacing w:val="-6"/>
              </w:rPr>
            </w:pPr>
            <w:r>
              <w:rPr>
                <w:rFonts w:hint="eastAsia" w:ascii="宋体" w:hAnsi="宋体"/>
                <w:spacing w:val="-6"/>
              </w:rPr>
              <w:t>11</w:t>
            </w: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89" w:type="dxa"/>
            <w:vAlign w:val="center"/>
          </w:tcPr>
          <w:p>
            <w:pPr>
              <w:tabs>
                <w:tab w:val="left" w:pos="1418"/>
              </w:tabs>
              <w:spacing w:line="288" w:lineRule="auto"/>
              <w:ind w:firstLine="0" w:firstLineChars="0"/>
              <w:rPr>
                <w:rFonts w:ascii="宋体" w:hAnsi="宋体"/>
                <w:spacing w:val="-6"/>
              </w:rPr>
            </w:pPr>
            <w:r>
              <w:rPr>
                <w:rFonts w:hint="eastAsia" w:ascii="宋体" w:hAnsi="宋体"/>
                <w:spacing w:val="-6"/>
              </w:rPr>
              <w:t>12</w:t>
            </w: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89" w:type="dxa"/>
            <w:vAlign w:val="center"/>
          </w:tcPr>
          <w:p>
            <w:pPr>
              <w:tabs>
                <w:tab w:val="left" w:pos="1418"/>
              </w:tabs>
              <w:spacing w:line="288" w:lineRule="auto"/>
              <w:ind w:firstLine="0" w:firstLineChars="0"/>
              <w:rPr>
                <w:rFonts w:ascii="宋体" w:hAnsi="宋体"/>
                <w:spacing w:val="-6"/>
              </w:rPr>
            </w:pPr>
            <w:r>
              <w:rPr>
                <w:rFonts w:hint="eastAsia" w:ascii="宋体" w:hAnsi="宋体"/>
                <w:spacing w:val="-6"/>
              </w:rPr>
              <w:t>13</w:t>
            </w: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89" w:type="dxa"/>
            <w:vAlign w:val="center"/>
          </w:tcPr>
          <w:p>
            <w:pPr>
              <w:tabs>
                <w:tab w:val="left" w:pos="1418"/>
              </w:tabs>
              <w:spacing w:line="288" w:lineRule="auto"/>
              <w:ind w:firstLine="0" w:firstLineChars="0"/>
              <w:rPr>
                <w:rFonts w:ascii="宋体" w:hAnsi="宋体"/>
                <w:spacing w:val="-6"/>
              </w:rPr>
            </w:pPr>
            <w:r>
              <w:rPr>
                <w:rFonts w:hint="eastAsia" w:ascii="宋体" w:hAnsi="宋体"/>
                <w:spacing w:val="-6"/>
              </w:rPr>
              <w:t>14</w:t>
            </w: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89" w:type="dxa"/>
            <w:vAlign w:val="center"/>
          </w:tcPr>
          <w:p>
            <w:pPr>
              <w:tabs>
                <w:tab w:val="left" w:pos="1418"/>
              </w:tabs>
              <w:spacing w:line="288" w:lineRule="auto"/>
              <w:ind w:firstLine="0" w:firstLineChars="0"/>
              <w:rPr>
                <w:rFonts w:ascii="宋体" w:hAnsi="宋体"/>
                <w:spacing w:val="-6"/>
              </w:rPr>
            </w:pPr>
            <w:r>
              <w:rPr>
                <w:rFonts w:hint="eastAsia" w:ascii="宋体" w:hAnsi="宋体"/>
                <w:spacing w:val="-6"/>
              </w:rPr>
              <w:t>……</w:t>
            </w: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c>
          <w:tcPr>
            <w:tcW w:w="789" w:type="dxa"/>
            <w:vAlign w:val="center"/>
          </w:tcPr>
          <w:p>
            <w:pPr>
              <w:tabs>
                <w:tab w:val="left" w:pos="1418"/>
              </w:tabs>
              <w:spacing w:line="288" w:lineRule="auto"/>
              <w:ind w:firstLine="0" w:firstLineChars="0"/>
              <w:rPr>
                <w:rFonts w:ascii="宋体" w:hAnsi="宋体"/>
                <w:spacing w:val="-6"/>
              </w:rPr>
            </w:pPr>
          </w:p>
        </w:tc>
      </w:tr>
    </w:tbl>
    <w:p>
      <w:pPr>
        <w:tabs>
          <w:tab w:val="left" w:pos="1418"/>
        </w:tabs>
        <w:snapToGrid w:val="0"/>
        <w:spacing w:before="50" w:after="50" w:line="288" w:lineRule="auto"/>
        <w:ind w:firstLine="456"/>
        <w:rPr>
          <w:rFonts w:ascii="宋体" w:hAnsi="宋体"/>
          <w:spacing w:val="-6"/>
          <w:u w:val="single"/>
        </w:rPr>
      </w:pPr>
    </w:p>
    <w:p>
      <w:pPr>
        <w:tabs>
          <w:tab w:val="left" w:pos="1418"/>
        </w:tabs>
        <w:snapToGrid w:val="0"/>
        <w:spacing w:before="50" w:after="50" w:line="288" w:lineRule="auto"/>
        <w:ind w:firstLine="456"/>
        <w:rPr>
          <w:rFonts w:ascii="宋体" w:hAnsi="宋体"/>
          <w:spacing w:val="-6"/>
          <w:u w:val="single"/>
        </w:rPr>
      </w:pPr>
      <w:r>
        <w:rPr>
          <w:rFonts w:hint="eastAsia" w:ascii="宋体" w:hAnsi="宋体"/>
          <w:spacing w:val="-6"/>
          <w:u w:val="single"/>
        </w:rPr>
        <w:t>注：效益分析表用于分析投标人投入、营收等数据分析，格式不限于上表。</w:t>
      </w:r>
    </w:p>
    <w:p>
      <w:pPr>
        <w:pStyle w:val="2"/>
        <w:rPr>
          <w:rFonts w:ascii="宋体" w:hAnsi="宋体" w:cs="宋体"/>
          <w:b/>
          <w:bCs/>
          <w:color w:val="auto"/>
          <w:sz w:val="21"/>
          <w:szCs w:val="21"/>
        </w:rPr>
      </w:pPr>
    </w:p>
    <w:p>
      <w:pPr>
        <w:pStyle w:val="47"/>
        <w:rPr>
          <w:rFonts w:ascii="宋体" w:hAnsi="宋体" w:cs="宋体"/>
          <w:b/>
          <w:bCs/>
          <w:szCs w:val="21"/>
        </w:rPr>
      </w:pPr>
    </w:p>
    <w:p>
      <w:pPr>
        <w:ind w:firstLine="480"/>
      </w:pPr>
    </w:p>
    <w:p>
      <w:pPr>
        <w:ind w:firstLine="0" w:firstLineChars="0"/>
        <w:rPr>
          <w:rFonts w:ascii="宋体" w:hAnsi="宋体" w:cs="宋体"/>
        </w:rPr>
      </w:pPr>
      <w:r>
        <w:rPr>
          <w:rFonts w:hint="eastAsia" w:ascii="宋体" w:hAnsi="宋体" w:cs="宋体"/>
        </w:rPr>
        <w:t>投标单位（盖章）：</w:t>
      </w:r>
    </w:p>
    <w:p>
      <w:pPr>
        <w:ind w:firstLine="0" w:firstLineChars="0"/>
        <w:rPr>
          <w:rFonts w:ascii="宋体" w:hAnsi="宋体" w:cs="宋体"/>
        </w:rPr>
      </w:pPr>
      <w:r>
        <w:rPr>
          <w:rFonts w:hint="eastAsia" w:ascii="宋体" w:hAnsi="宋体" w:cs="宋体"/>
        </w:rPr>
        <w:t>全权代表（签字）：</w:t>
      </w:r>
    </w:p>
    <w:p>
      <w:pPr>
        <w:ind w:firstLine="0" w:firstLineChars="0"/>
        <w:rPr>
          <w:rFonts w:ascii="宋体" w:hAnsi="宋体" w:cs="宋体"/>
        </w:rPr>
      </w:pPr>
      <w:r>
        <w:rPr>
          <w:rFonts w:hint="eastAsia" w:ascii="宋体" w:hAnsi="宋体" w:cs="宋体"/>
        </w:rPr>
        <w:t>日  期：</w:t>
      </w:r>
    </w:p>
    <w:p>
      <w:pPr>
        <w:ind w:firstLine="0" w:firstLineChars="0"/>
        <w:rPr>
          <w:rFonts w:ascii="宋体" w:hAnsi="宋体" w:cs="宋体"/>
          <w:b/>
          <w:bCs/>
          <w:sz w:val="21"/>
          <w:szCs w:val="21"/>
        </w:rPr>
      </w:pPr>
    </w:p>
    <w:p>
      <w:pPr>
        <w:pStyle w:val="6"/>
        <w:rPr>
          <w:rFonts w:ascii="宋体" w:hAnsi="宋体" w:cs="宋体"/>
        </w:rPr>
      </w:pPr>
      <w:r>
        <w:rPr>
          <w:rFonts w:hint="eastAsia" w:ascii="宋体" w:hAnsi="宋体" w:cs="宋体"/>
          <w:sz w:val="21"/>
          <w:szCs w:val="21"/>
        </w:rPr>
        <w:br w:type="page"/>
      </w:r>
      <w:r>
        <w:rPr>
          <w:rFonts w:hint="eastAsia" w:ascii="宋体" w:hAnsi="宋体" w:cs="宋体"/>
        </w:rPr>
        <w:t>附件四 采购需求偏离表</w:t>
      </w:r>
    </w:p>
    <w:p>
      <w:pPr>
        <w:ind w:firstLine="480"/>
        <w:rPr>
          <w:rFonts w:ascii="宋体" w:hAnsi="宋体" w:cs="宋体"/>
          <w:szCs w:val="32"/>
        </w:rPr>
      </w:pPr>
    </w:p>
    <w:p>
      <w:pPr>
        <w:ind w:firstLine="0" w:firstLineChars="0"/>
        <w:rPr>
          <w:rFonts w:ascii="宋体" w:hAnsi="宋体" w:cs="宋体"/>
        </w:rPr>
      </w:pPr>
      <w:r>
        <w:rPr>
          <w:rFonts w:hint="eastAsia" w:ascii="宋体" w:hAnsi="宋体" w:cs="宋体"/>
        </w:rPr>
        <w:t xml:space="preserve">招标项目名称：                      招标编号：               </w:t>
      </w:r>
    </w:p>
    <w:p>
      <w:pPr>
        <w:ind w:firstLine="0" w:firstLineChars="0"/>
        <w:rPr>
          <w:rFonts w:ascii="宋体" w:hAnsi="宋体" w:cs="宋体"/>
        </w:rPr>
      </w:pPr>
    </w:p>
    <w:tbl>
      <w:tblPr>
        <w:tblStyle w:val="3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633"/>
        <w:gridCol w:w="2308"/>
        <w:gridCol w:w="1861"/>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7" w:type="pct"/>
            <w:vAlign w:val="center"/>
          </w:tcPr>
          <w:p>
            <w:pPr>
              <w:snapToGrid w:val="0"/>
              <w:spacing w:line="288" w:lineRule="auto"/>
              <w:ind w:firstLine="0" w:firstLineChars="0"/>
              <w:jc w:val="center"/>
              <w:rPr>
                <w:rFonts w:ascii="宋体" w:hAnsi="宋体"/>
                <w:b/>
                <w:spacing w:val="-6"/>
              </w:rPr>
            </w:pPr>
            <w:r>
              <w:rPr>
                <w:rFonts w:hint="eastAsia" w:ascii="宋体" w:hAnsi="宋体"/>
                <w:b/>
                <w:spacing w:val="-6"/>
              </w:rPr>
              <w:t>序号</w:t>
            </w:r>
          </w:p>
        </w:tc>
        <w:tc>
          <w:tcPr>
            <w:tcW w:w="1385" w:type="pct"/>
            <w:vAlign w:val="center"/>
          </w:tcPr>
          <w:p>
            <w:pPr>
              <w:snapToGrid w:val="0"/>
              <w:spacing w:line="288" w:lineRule="auto"/>
              <w:ind w:firstLine="0" w:firstLineChars="0"/>
              <w:jc w:val="center"/>
              <w:rPr>
                <w:rFonts w:ascii="宋体" w:hAnsi="宋体"/>
                <w:b/>
                <w:spacing w:val="-6"/>
              </w:rPr>
            </w:pPr>
            <w:r>
              <w:rPr>
                <w:rFonts w:hint="eastAsia" w:ascii="宋体" w:hAnsi="宋体"/>
                <w:b/>
                <w:spacing w:val="-6"/>
              </w:rPr>
              <w:t>招标文件要求</w:t>
            </w:r>
          </w:p>
        </w:tc>
        <w:tc>
          <w:tcPr>
            <w:tcW w:w="1214" w:type="pct"/>
            <w:vAlign w:val="center"/>
          </w:tcPr>
          <w:p>
            <w:pPr>
              <w:snapToGrid w:val="0"/>
              <w:spacing w:line="288" w:lineRule="auto"/>
              <w:ind w:firstLine="0" w:firstLineChars="0"/>
              <w:jc w:val="center"/>
              <w:rPr>
                <w:rFonts w:ascii="宋体" w:hAnsi="宋体"/>
                <w:b/>
                <w:spacing w:val="-6"/>
              </w:rPr>
            </w:pPr>
            <w:r>
              <w:rPr>
                <w:rFonts w:hint="eastAsia" w:ascii="宋体" w:hAnsi="宋体"/>
                <w:b/>
                <w:spacing w:val="-6"/>
              </w:rPr>
              <w:t>响应规格</w:t>
            </w:r>
          </w:p>
        </w:tc>
        <w:tc>
          <w:tcPr>
            <w:tcW w:w="978" w:type="pct"/>
            <w:vAlign w:val="center"/>
          </w:tcPr>
          <w:p>
            <w:pPr>
              <w:snapToGrid w:val="0"/>
              <w:spacing w:line="288" w:lineRule="auto"/>
              <w:ind w:firstLine="0" w:firstLineChars="0"/>
              <w:jc w:val="center"/>
              <w:rPr>
                <w:rFonts w:ascii="宋体" w:hAnsi="宋体"/>
                <w:b/>
                <w:spacing w:val="-6"/>
              </w:rPr>
            </w:pPr>
            <w:r>
              <w:rPr>
                <w:rFonts w:hint="eastAsia" w:ascii="宋体" w:hAnsi="宋体"/>
                <w:b/>
                <w:spacing w:val="-6"/>
              </w:rPr>
              <w:t>是否偏离</w:t>
            </w:r>
          </w:p>
          <w:p>
            <w:pPr>
              <w:snapToGrid w:val="0"/>
              <w:spacing w:line="288" w:lineRule="auto"/>
              <w:ind w:firstLine="0" w:firstLineChars="0"/>
              <w:jc w:val="center"/>
              <w:rPr>
                <w:rFonts w:ascii="宋体" w:hAnsi="宋体"/>
                <w:b/>
                <w:spacing w:val="-6"/>
              </w:rPr>
            </w:pPr>
            <w:r>
              <w:rPr>
                <w:rFonts w:hint="eastAsia" w:ascii="宋体" w:hAnsi="宋体"/>
                <w:b/>
                <w:spacing w:val="-6"/>
              </w:rPr>
              <w:t>（提供说明）</w:t>
            </w:r>
          </w:p>
        </w:tc>
        <w:tc>
          <w:tcPr>
            <w:tcW w:w="1064" w:type="pct"/>
            <w:vAlign w:val="center"/>
          </w:tcPr>
          <w:p>
            <w:pPr>
              <w:snapToGrid w:val="0"/>
              <w:spacing w:line="288" w:lineRule="auto"/>
              <w:ind w:firstLine="0" w:firstLineChars="0"/>
              <w:jc w:val="center"/>
              <w:rPr>
                <w:rFonts w:ascii="宋体" w:hAnsi="宋体"/>
                <w:b/>
                <w:spacing w:val="-6"/>
              </w:rPr>
            </w:pPr>
            <w:r>
              <w:rPr>
                <w:rFonts w:hint="eastAsia" w:ascii="宋体" w:hAnsi="宋体"/>
                <w:b/>
                <w:spacing w:val="-6"/>
              </w:rPr>
              <w:t>备注</w:t>
            </w:r>
          </w:p>
          <w:p>
            <w:pPr>
              <w:snapToGrid w:val="0"/>
              <w:spacing w:line="288" w:lineRule="auto"/>
              <w:ind w:firstLine="0" w:firstLineChars="0"/>
              <w:jc w:val="center"/>
              <w:rPr>
                <w:rFonts w:ascii="宋体" w:hAnsi="宋体"/>
                <w:b/>
                <w:spacing w:val="-6"/>
              </w:rPr>
            </w:pPr>
            <w:r>
              <w:rPr>
                <w:rFonts w:hint="eastAsia" w:ascii="宋体" w:hAnsi="宋体"/>
                <w:b/>
                <w:spacing w:val="-6"/>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5" w:type="pct"/>
            <w:gridSpan w:val="4"/>
            <w:vAlign w:val="center"/>
          </w:tcPr>
          <w:p>
            <w:pPr>
              <w:spacing w:line="288" w:lineRule="auto"/>
              <w:ind w:firstLine="0" w:firstLineChars="0"/>
              <w:rPr>
                <w:rFonts w:ascii="宋体" w:hAnsi="宋体"/>
                <w:sz w:val="21"/>
                <w:szCs w:val="21"/>
              </w:rPr>
            </w:pPr>
            <w:r>
              <w:rPr>
                <w:rFonts w:hint="eastAsia" w:ascii="宋体" w:hAnsi="宋体"/>
                <w:sz w:val="21"/>
                <w:szCs w:val="21"/>
              </w:rPr>
              <w:t>一</w:t>
            </w:r>
            <w:r>
              <w:rPr>
                <w:rFonts w:ascii="宋体" w:hAnsi="宋体"/>
                <w:sz w:val="21"/>
                <w:szCs w:val="21"/>
              </w:rPr>
              <w:t>、</w:t>
            </w:r>
            <w:r>
              <w:rPr>
                <w:rFonts w:hint="eastAsia" w:ascii="宋体" w:hAnsi="宋体"/>
                <w:sz w:val="21"/>
                <w:szCs w:val="21"/>
              </w:rPr>
              <w:t>项目技术规范和服务要求：</w:t>
            </w:r>
          </w:p>
        </w:tc>
        <w:tc>
          <w:tcPr>
            <w:tcW w:w="1064" w:type="pct"/>
            <w:vAlign w:val="center"/>
          </w:tcPr>
          <w:p>
            <w:pPr>
              <w:spacing w:line="288"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7" w:type="pct"/>
            <w:vAlign w:val="center"/>
          </w:tcPr>
          <w:p>
            <w:pPr>
              <w:snapToGrid w:val="0"/>
              <w:spacing w:line="288" w:lineRule="auto"/>
              <w:ind w:firstLine="0" w:firstLineChars="0"/>
              <w:jc w:val="center"/>
              <w:rPr>
                <w:rFonts w:ascii="宋体" w:hAnsi="宋体"/>
                <w:spacing w:val="-6"/>
                <w:sz w:val="21"/>
                <w:szCs w:val="21"/>
              </w:rPr>
            </w:pPr>
            <w:r>
              <w:rPr>
                <w:rFonts w:hint="eastAsia" w:ascii="宋体" w:hAnsi="宋体"/>
                <w:spacing w:val="-6"/>
                <w:sz w:val="21"/>
                <w:szCs w:val="21"/>
              </w:rPr>
              <w:t>1</w:t>
            </w:r>
          </w:p>
        </w:tc>
        <w:tc>
          <w:tcPr>
            <w:tcW w:w="1385" w:type="pct"/>
            <w:vAlign w:val="center"/>
          </w:tcPr>
          <w:p>
            <w:pPr>
              <w:spacing w:line="288" w:lineRule="auto"/>
              <w:ind w:firstLine="0" w:firstLineChars="0"/>
              <w:jc w:val="center"/>
              <w:rPr>
                <w:rFonts w:ascii="宋体" w:hAnsi="宋体"/>
                <w:sz w:val="21"/>
                <w:szCs w:val="21"/>
              </w:rPr>
            </w:pPr>
          </w:p>
        </w:tc>
        <w:tc>
          <w:tcPr>
            <w:tcW w:w="1214" w:type="pct"/>
            <w:vAlign w:val="center"/>
          </w:tcPr>
          <w:p>
            <w:pPr>
              <w:snapToGrid w:val="0"/>
              <w:spacing w:line="288" w:lineRule="auto"/>
              <w:ind w:firstLine="0" w:firstLineChars="0"/>
              <w:jc w:val="center"/>
              <w:rPr>
                <w:rFonts w:ascii="宋体" w:hAnsi="宋体"/>
                <w:spacing w:val="-6"/>
                <w:sz w:val="21"/>
                <w:szCs w:val="21"/>
              </w:rPr>
            </w:pPr>
          </w:p>
        </w:tc>
        <w:tc>
          <w:tcPr>
            <w:tcW w:w="978" w:type="pct"/>
            <w:vAlign w:val="center"/>
          </w:tcPr>
          <w:p>
            <w:pPr>
              <w:snapToGrid w:val="0"/>
              <w:spacing w:line="288" w:lineRule="auto"/>
              <w:ind w:firstLine="0" w:firstLineChars="0"/>
              <w:jc w:val="center"/>
              <w:rPr>
                <w:rFonts w:ascii="宋体" w:hAnsi="宋体"/>
                <w:spacing w:val="-6"/>
                <w:sz w:val="21"/>
                <w:szCs w:val="21"/>
              </w:rPr>
            </w:pPr>
          </w:p>
        </w:tc>
        <w:tc>
          <w:tcPr>
            <w:tcW w:w="1064" w:type="pct"/>
            <w:vAlign w:val="center"/>
          </w:tcPr>
          <w:p>
            <w:pPr>
              <w:snapToGrid w:val="0"/>
              <w:spacing w:line="288" w:lineRule="auto"/>
              <w:ind w:firstLine="0" w:firstLineChars="0"/>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7" w:type="pct"/>
            <w:vAlign w:val="center"/>
          </w:tcPr>
          <w:p>
            <w:pPr>
              <w:snapToGrid w:val="0"/>
              <w:spacing w:line="288" w:lineRule="auto"/>
              <w:ind w:firstLine="0" w:firstLineChars="0"/>
              <w:jc w:val="center"/>
              <w:rPr>
                <w:rFonts w:ascii="宋体" w:hAnsi="宋体"/>
                <w:spacing w:val="-6"/>
                <w:sz w:val="21"/>
                <w:szCs w:val="21"/>
              </w:rPr>
            </w:pPr>
            <w:r>
              <w:rPr>
                <w:rFonts w:ascii="宋体" w:hAnsi="宋体"/>
                <w:spacing w:val="-6"/>
                <w:sz w:val="21"/>
                <w:szCs w:val="21"/>
              </w:rPr>
              <w:t>……</w:t>
            </w:r>
          </w:p>
        </w:tc>
        <w:tc>
          <w:tcPr>
            <w:tcW w:w="1385" w:type="pct"/>
            <w:vAlign w:val="center"/>
          </w:tcPr>
          <w:p>
            <w:pPr>
              <w:spacing w:line="288" w:lineRule="auto"/>
              <w:ind w:firstLine="0" w:firstLineChars="0"/>
              <w:jc w:val="center"/>
              <w:rPr>
                <w:rFonts w:ascii="宋体" w:hAnsi="宋体"/>
                <w:spacing w:val="-6"/>
                <w:sz w:val="21"/>
                <w:szCs w:val="21"/>
              </w:rPr>
            </w:pPr>
          </w:p>
        </w:tc>
        <w:tc>
          <w:tcPr>
            <w:tcW w:w="1214" w:type="pct"/>
            <w:vAlign w:val="center"/>
          </w:tcPr>
          <w:p>
            <w:pPr>
              <w:snapToGrid w:val="0"/>
              <w:spacing w:line="288" w:lineRule="auto"/>
              <w:ind w:firstLine="0" w:firstLineChars="0"/>
              <w:jc w:val="center"/>
              <w:rPr>
                <w:rFonts w:ascii="宋体" w:hAnsi="宋体"/>
                <w:spacing w:val="-6"/>
                <w:sz w:val="21"/>
                <w:szCs w:val="21"/>
              </w:rPr>
            </w:pPr>
          </w:p>
        </w:tc>
        <w:tc>
          <w:tcPr>
            <w:tcW w:w="978" w:type="pct"/>
            <w:vAlign w:val="center"/>
          </w:tcPr>
          <w:p>
            <w:pPr>
              <w:snapToGrid w:val="0"/>
              <w:spacing w:line="288" w:lineRule="auto"/>
              <w:ind w:firstLine="0" w:firstLineChars="0"/>
              <w:jc w:val="center"/>
              <w:rPr>
                <w:rFonts w:ascii="宋体" w:hAnsi="宋体"/>
                <w:spacing w:val="-6"/>
                <w:sz w:val="21"/>
                <w:szCs w:val="21"/>
              </w:rPr>
            </w:pPr>
          </w:p>
        </w:tc>
        <w:tc>
          <w:tcPr>
            <w:tcW w:w="1064" w:type="pct"/>
            <w:vAlign w:val="center"/>
          </w:tcPr>
          <w:p>
            <w:pPr>
              <w:snapToGrid w:val="0"/>
              <w:spacing w:line="288" w:lineRule="auto"/>
              <w:ind w:firstLine="0" w:firstLineChars="0"/>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5" w:type="pct"/>
            <w:gridSpan w:val="4"/>
            <w:vAlign w:val="center"/>
          </w:tcPr>
          <w:p>
            <w:pPr>
              <w:snapToGrid w:val="0"/>
              <w:spacing w:line="288" w:lineRule="auto"/>
              <w:ind w:firstLine="0" w:firstLineChars="0"/>
              <w:rPr>
                <w:rFonts w:ascii="宋体" w:hAnsi="宋体"/>
                <w:spacing w:val="-6"/>
                <w:sz w:val="21"/>
                <w:szCs w:val="21"/>
              </w:rPr>
            </w:pPr>
            <w:r>
              <w:rPr>
                <w:rFonts w:hint="eastAsia" w:ascii="宋体" w:hAnsi="宋体"/>
                <w:sz w:val="21"/>
                <w:szCs w:val="21"/>
              </w:rPr>
              <w:t>二</w:t>
            </w:r>
            <w:r>
              <w:rPr>
                <w:rFonts w:ascii="宋体" w:hAnsi="宋体"/>
                <w:sz w:val="21"/>
                <w:szCs w:val="21"/>
              </w:rPr>
              <w:t>、</w:t>
            </w:r>
            <w:r>
              <w:rPr>
                <w:rFonts w:hint="eastAsia" w:ascii="宋体" w:hAnsi="宋体"/>
                <w:sz w:val="21"/>
                <w:szCs w:val="21"/>
              </w:rPr>
              <w:t>服务质量要求</w:t>
            </w:r>
          </w:p>
        </w:tc>
        <w:tc>
          <w:tcPr>
            <w:tcW w:w="1064" w:type="pct"/>
            <w:vAlign w:val="center"/>
          </w:tcPr>
          <w:p>
            <w:pPr>
              <w:snapToGrid w:val="0"/>
              <w:spacing w:line="288"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7" w:type="pct"/>
            <w:vAlign w:val="center"/>
          </w:tcPr>
          <w:p>
            <w:pPr>
              <w:snapToGrid w:val="0"/>
              <w:spacing w:line="288" w:lineRule="auto"/>
              <w:ind w:firstLine="0" w:firstLineChars="0"/>
              <w:jc w:val="center"/>
              <w:rPr>
                <w:rFonts w:ascii="宋体" w:hAnsi="宋体"/>
                <w:spacing w:val="-6"/>
                <w:sz w:val="21"/>
                <w:szCs w:val="21"/>
              </w:rPr>
            </w:pPr>
            <w:r>
              <w:rPr>
                <w:rFonts w:hint="eastAsia" w:ascii="宋体" w:hAnsi="宋体"/>
                <w:spacing w:val="-6"/>
                <w:sz w:val="21"/>
                <w:szCs w:val="21"/>
              </w:rPr>
              <w:t>1</w:t>
            </w:r>
          </w:p>
        </w:tc>
        <w:tc>
          <w:tcPr>
            <w:tcW w:w="1385" w:type="pct"/>
            <w:vAlign w:val="center"/>
          </w:tcPr>
          <w:p>
            <w:pPr>
              <w:spacing w:line="288" w:lineRule="auto"/>
              <w:ind w:firstLine="0" w:firstLineChars="0"/>
              <w:jc w:val="center"/>
              <w:rPr>
                <w:rFonts w:ascii="宋体" w:hAnsi="宋体"/>
                <w:spacing w:val="-6"/>
                <w:sz w:val="21"/>
                <w:szCs w:val="21"/>
              </w:rPr>
            </w:pPr>
          </w:p>
        </w:tc>
        <w:tc>
          <w:tcPr>
            <w:tcW w:w="1214" w:type="pct"/>
            <w:vAlign w:val="center"/>
          </w:tcPr>
          <w:p>
            <w:pPr>
              <w:snapToGrid w:val="0"/>
              <w:spacing w:line="288" w:lineRule="auto"/>
              <w:ind w:firstLine="0" w:firstLineChars="0"/>
              <w:jc w:val="center"/>
              <w:rPr>
                <w:rFonts w:ascii="宋体" w:hAnsi="宋体"/>
                <w:spacing w:val="-6"/>
                <w:sz w:val="21"/>
                <w:szCs w:val="21"/>
              </w:rPr>
            </w:pPr>
          </w:p>
        </w:tc>
        <w:tc>
          <w:tcPr>
            <w:tcW w:w="978" w:type="pct"/>
            <w:vAlign w:val="center"/>
          </w:tcPr>
          <w:p>
            <w:pPr>
              <w:snapToGrid w:val="0"/>
              <w:spacing w:line="288" w:lineRule="auto"/>
              <w:ind w:firstLine="0" w:firstLineChars="0"/>
              <w:jc w:val="center"/>
              <w:rPr>
                <w:rFonts w:ascii="宋体" w:hAnsi="宋体"/>
                <w:spacing w:val="-6"/>
                <w:sz w:val="21"/>
                <w:szCs w:val="21"/>
              </w:rPr>
            </w:pPr>
          </w:p>
        </w:tc>
        <w:tc>
          <w:tcPr>
            <w:tcW w:w="1064" w:type="pct"/>
            <w:vAlign w:val="center"/>
          </w:tcPr>
          <w:p>
            <w:pPr>
              <w:snapToGrid w:val="0"/>
              <w:spacing w:line="288" w:lineRule="auto"/>
              <w:ind w:firstLine="0" w:firstLineChars="0"/>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7" w:type="pct"/>
            <w:vAlign w:val="center"/>
          </w:tcPr>
          <w:p>
            <w:pPr>
              <w:snapToGrid w:val="0"/>
              <w:spacing w:line="288" w:lineRule="auto"/>
              <w:ind w:firstLine="0" w:firstLineChars="0"/>
              <w:jc w:val="center"/>
              <w:rPr>
                <w:rFonts w:ascii="宋体" w:hAnsi="宋体"/>
                <w:spacing w:val="-6"/>
                <w:sz w:val="21"/>
                <w:szCs w:val="21"/>
              </w:rPr>
            </w:pPr>
            <w:r>
              <w:rPr>
                <w:rFonts w:ascii="宋体" w:hAnsi="宋体"/>
                <w:spacing w:val="-6"/>
                <w:sz w:val="21"/>
                <w:szCs w:val="21"/>
              </w:rPr>
              <w:t>……</w:t>
            </w:r>
          </w:p>
        </w:tc>
        <w:tc>
          <w:tcPr>
            <w:tcW w:w="1385" w:type="pct"/>
            <w:vAlign w:val="center"/>
          </w:tcPr>
          <w:p>
            <w:pPr>
              <w:spacing w:line="288" w:lineRule="auto"/>
              <w:ind w:firstLine="0" w:firstLineChars="0"/>
              <w:jc w:val="center"/>
              <w:rPr>
                <w:rFonts w:ascii="宋体" w:hAnsi="宋体"/>
                <w:sz w:val="21"/>
                <w:szCs w:val="21"/>
              </w:rPr>
            </w:pPr>
          </w:p>
        </w:tc>
        <w:tc>
          <w:tcPr>
            <w:tcW w:w="1214" w:type="pct"/>
            <w:vAlign w:val="center"/>
          </w:tcPr>
          <w:p>
            <w:pPr>
              <w:snapToGrid w:val="0"/>
              <w:spacing w:line="288" w:lineRule="auto"/>
              <w:ind w:firstLine="0" w:firstLineChars="0"/>
              <w:jc w:val="center"/>
              <w:rPr>
                <w:rFonts w:ascii="宋体" w:hAnsi="宋体"/>
                <w:spacing w:val="-6"/>
                <w:sz w:val="21"/>
                <w:szCs w:val="21"/>
              </w:rPr>
            </w:pPr>
          </w:p>
        </w:tc>
        <w:tc>
          <w:tcPr>
            <w:tcW w:w="978" w:type="pct"/>
            <w:vAlign w:val="center"/>
          </w:tcPr>
          <w:p>
            <w:pPr>
              <w:snapToGrid w:val="0"/>
              <w:spacing w:line="288" w:lineRule="auto"/>
              <w:ind w:firstLine="0" w:firstLineChars="0"/>
              <w:jc w:val="center"/>
              <w:rPr>
                <w:rFonts w:ascii="宋体" w:hAnsi="宋体"/>
                <w:spacing w:val="-6"/>
                <w:sz w:val="21"/>
                <w:szCs w:val="21"/>
              </w:rPr>
            </w:pPr>
          </w:p>
        </w:tc>
        <w:tc>
          <w:tcPr>
            <w:tcW w:w="1064" w:type="pct"/>
            <w:vAlign w:val="center"/>
          </w:tcPr>
          <w:p>
            <w:pPr>
              <w:snapToGrid w:val="0"/>
              <w:spacing w:line="288" w:lineRule="auto"/>
              <w:ind w:firstLine="0" w:firstLineChars="0"/>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5" w:type="pct"/>
            <w:gridSpan w:val="4"/>
            <w:vAlign w:val="center"/>
          </w:tcPr>
          <w:p>
            <w:pPr>
              <w:snapToGrid w:val="0"/>
              <w:spacing w:line="288" w:lineRule="auto"/>
              <w:ind w:firstLine="0" w:firstLineChars="0"/>
              <w:rPr>
                <w:rFonts w:ascii="宋体" w:hAnsi="宋体"/>
                <w:spacing w:val="-6"/>
                <w:sz w:val="21"/>
                <w:szCs w:val="21"/>
              </w:rPr>
            </w:pPr>
            <w:r>
              <w:rPr>
                <w:rFonts w:hint="eastAsia" w:ascii="宋体" w:hAnsi="宋体"/>
                <w:spacing w:val="-6"/>
                <w:sz w:val="21"/>
                <w:szCs w:val="21"/>
              </w:rPr>
              <w:t>三</w:t>
            </w:r>
            <w:r>
              <w:rPr>
                <w:rFonts w:ascii="宋体" w:hAnsi="宋体"/>
                <w:spacing w:val="-6"/>
                <w:sz w:val="21"/>
                <w:szCs w:val="21"/>
              </w:rPr>
              <w:t>、</w:t>
            </w:r>
            <w:r>
              <w:rPr>
                <w:rFonts w:hint="eastAsia" w:ascii="宋体" w:hAnsi="宋体"/>
                <w:spacing w:val="-6"/>
                <w:sz w:val="21"/>
                <w:szCs w:val="21"/>
              </w:rPr>
              <w:t>其他</w:t>
            </w:r>
          </w:p>
        </w:tc>
        <w:tc>
          <w:tcPr>
            <w:tcW w:w="1064" w:type="pct"/>
            <w:vAlign w:val="center"/>
          </w:tcPr>
          <w:p>
            <w:pPr>
              <w:snapToGrid w:val="0"/>
              <w:spacing w:line="288" w:lineRule="auto"/>
              <w:ind w:firstLine="0" w:firstLineChars="0"/>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7" w:type="pct"/>
            <w:vAlign w:val="center"/>
          </w:tcPr>
          <w:p>
            <w:pPr>
              <w:snapToGrid w:val="0"/>
              <w:spacing w:line="288" w:lineRule="auto"/>
              <w:ind w:firstLine="0" w:firstLineChars="0"/>
              <w:jc w:val="center"/>
              <w:rPr>
                <w:rFonts w:ascii="宋体" w:hAnsi="宋体"/>
                <w:spacing w:val="-6"/>
                <w:sz w:val="21"/>
                <w:szCs w:val="21"/>
              </w:rPr>
            </w:pPr>
            <w:r>
              <w:rPr>
                <w:rFonts w:hint="eastAsia" w:ascii="宋体" w:hAnsi="宋体"/>
                <w:spacing w:val="-6"/>
                <w:sz w:val="21"/>
                <w:szCs w:val="21"/>
              </w:rPr>
              <w:t>1</w:t>
            </w:r>
          </w:p>
        </w:tc>
        <w:tc>
          <w:tcPr>
            <w:tcW w:w="1385" w:type="pct"/>
            <w:vAlign w:val="center"/>
          </w:tcPr>
          <w:p>
            <w:pPr>
              <w:spacing w:line="288" w:lineRule="auto"/>
              <w:ind w:firstLine="0" w:firstLineChars="0"/>
              <w:jc w:val="center"/>
              <w:rPr>
                <w:rFonts w:ascii="宋体" w:hAnsi="宋体"/>
                <w:sz w:val="21"/>
                <w:szCs w:val="21"/>
              </w:rPr>
            </w:pPr>
          </w:p>
        </w:tc>
        <w:tc>
          <w:tcPr>
            <w:tcW w:w="1214" w:type="pct"/>
            <w:vAlign w:val="center"/>
          </w:tcPr>
          <w:p>
            <w:pPr>
              <w:snapToGrid w:val="0"/>
              <w:spacing w:line="288" w:lineRule="auto"/>
              <w:ind w:firstLine="0" w:firstLineChars="0"/>
              <w:jc w:val="center"/>
              <w:rPr>
                <w:rFonts w:ascii="宋体" w:hAnsi="宋体"/>
                <w:spacing w:val="-6"/>
                <w:sz w:val="21"/>
                <w:szCs w:val="21"/>
              </w:rPr>
            </w:pPr>
          </w:p>
        </w:tc>
        <w:tc>
          <w:tcPr>
            <w:tcW w:w="978" w:type="pct"/>
            <w:vAlign w:val="center"/>
          </w:tcPr>
          <w:p>
            <w:pPr>
              <w:snapToGrid w:val="0"/>
              <w:spacing w:line="288" w:lineRule="auto"/>
              <w:ind w:firstLine="0" w:firstLineChars="0"/>
              <w:jc w:val="center"/>
              <w:rPr>
                <w:rFonts w:ascii="宋体" w:hAnsi="宋体"/>
                <w:spacing w:val="-6"/>
                <w:sz w:val="21"/>
                <w:szCs w:val="21"/>
              </w:rPr>
            </w:pPr>
            <w:r>
              <w:rPr>
                <w:rFonts w:hint="eastAsia" w:ascii="宋体" w:hAnsi="宋体"/>
                <w:spacing w:val="-6"/>
                <w:sz w:val="21"/>
                <w:szCs w:val="21"/>
              </w:rPr>
              <w:t xml:space="preserve"> </w:t>
            </w:r>
          </w:p>
        </w:tc>
        <w:tc>
          <w:tcPr>
            <w:tcW w:w="1064" w:type="pct"/>
            <w:vAlign w:val="center"/>
          </w:tcPr>
          <w:p>
            <w:pPr>
              <w:snapToGrid w:val="0"/>
              <w:spacing w:line="288" w:lineRule="auto"/>
              <w:ind w:firstLine="0" w:firstLineChars="0"/>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57" w:type="pct"/>
            <w:vAlign w:val="center"/>
          </w:tcPr>
          <w:p>
            <w:pPr>
              <w:snapToGrid w:val="0"/>
              <w:spacing w:line="288" w:lineRule="auto"/>
              <w:ind w:firstLine="0" w:firstLineChars="0"/>
              <w:jc w:val="center"/>
              <w:rPr>
                <w:rFonts w:ascii="宋体" w:hAnsi="宋体"/>
                <w:spacing w:val="-6"/>
                <w:sz w:val="21"/>
                <w:szCs w:val="21"/>
              </w:rPr>
            </w:pPr>
            <w:r>
              <w:rPr>
                <w:rFonts w:ascii="宋体" w:hAnsi="宋体"/>
                <w:spacing w:val="-6"/>
                <w:sz w:val="21"/>
                <w:szCs w:val="21"/>
              </w:rPr>
              <w:t>……</w:t>
            </w:r>
          </w:p>
        </w:tc>
        <w:tc>
          <w:tcPr>
            <w:tcW w:w="1385" w:type="pct"/>
            <w:vAlign w:val="center"/>
          </w:tcPr>
          <w:p>
            <w:pPr>
              <w:spacing w:line="288" w:lineRule="auto"/>
              <w:ind w:firstLine="0" w:firstLineChars="0"/>
              <w:jc w:val="center"/>
              <w:rPr>
                <w:rFonts w:ascii="宋体" w:hAnsi="宋体"/>
                <w:sz w:val="21"/>
                <w:szCs w:val="21"/>
              </w:rPr>
            </w:pPr>
          </w:p>
        </w:tc>
        <w:tc>
          <w:tcPr>
            <w:tcW w:w="1214" w:type="pct"/>
            <w:vAlign w:val="center"/>
          </w:tcPr>
          <w:p>
            <w:pPr>
              <w:snapToGrid w:val="0"/>
              <w:spacing w:line="288" w:lineRule="auto"/>
              <w:ind w:firstLine="0" w:firstLineChars="0"/>
              <w:jc w:val="center"/>
              <w:rPr>
                <w:rFonts w:ascii="宋体" w:hAnsi="宋体"/>
                <w:spacing w:val="-6"/>
                <w:sz w:val="21"/>
                <w:szCs w:val="21"/>
              </w:rPr>
            </w:pPr>
          </w:p>
        </w:tc>
        <w:tc>
          <w:tcPr>
            <w:tcW w:w="978" w:type="pct"/>
            <w:vAlign w:val="center"/>
          </w:tcPr>
          <w:p>
            <w:pPr>
              <w:snapToGrid w:val="0"/>
              <w:spacing w:line="288" w:lineRule="auto"/>
              <w:ind w:firstLine="0" w:firstLineChars="0"/>
              <w:jc w:val="center"/>
              <w:rPr>
                <w:rFonts w:ascii="宋体" w:hAnsi="宋体"/>
                <w:spacing w:val="-6"/>
                <w:sz w:val="21"/>
                <w:szCs w:val="21"/>
              </w:rPr>
            </w:pPr>
          </w:p>
        </w:tc>
        <w:tc>
          <w:tcPr>
            <w:tcW w:w="1064" w:type="pct"/>
            <w:vAlign w:val="center"/>
          </w:tcPr>
          <w:p>
            <w:pPr>
              <w:snapToGrid w:val="0"/>
              <w:spacing w:line="288" w:lineRule="auto"/>
              <w:ind w:firstLine="0" w:firstLineChars="0"/>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5"/>
            <w:vAlign w:val="center"/>
          </w:tcPr>
          <w:p>
            <w:pPr>
              <w:snapToGrid w:val="0"/>
              <w:spacing w:line="288" w:lineRule="auto"/>
              <w:ind w:firstLine="0" w:firstLineChars="0"/>
              <w:jc w:val="left"/>
              <w:rPr>
                <w:rFonts w:ascii="宋体" w:hAnsi="宋体"/>
                <w:spacing w:val="-6"/>
                <w:sz w:val="21"/>
                <w:szCs w:val="21"/>
              </w:rPr>
            </w:pPr>
            <w:r>
              <w:rPr>
                <w:rFonts w:hint="eastAsia" w:ascii="宋体" w:hAnsi="宋体"/>
                <w:spacing w:val="-6"/>
                <w:sz w:val="21"/>
                <w:szCs w:val="21"/>
              </w:rPr>
              <w:t>四、合同有效期限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7" w:type="pct"/>
            <w:vAlign w:val="center"/>
          </w:tcPr>
          <w:p>
            <w:pPr>
              <w:snapToGrid w:val="0"/>
              <w:spacing w:line="288" w:lineRule="auto"/>
              <w:ind w:firstLine="0" w:firstLineChars="0"/>
              <w:jc w:val="center"/>
              <w:rPr>
                <w:rFonts w:ascii="宋体" w:hAnsi="宋体"/>
                <w:spacing w:val="-6"/>
                <w:sz w:val="21"/>
                <w:szCs w:val="21"/>
              </w:rPr>
            </w:pPr>
            <w:r>
              <w:rPr>
                <w:rFonts w:hint="eastAsia" w:ascii="宋体" w:hAnsi="宋体"/>
                <w:spacing w:val="-6"/>
                <w:sz w:val="21"/>
                <w:szCs w:val="21"/>
              </w:rPr>
              <w:t>1</w:t>
            </w:r>
          </w:p>
        </w:tc>
        <w:tc>
          <w:tcPr>
            <w:tcW w:w="1385" w:type="pct"/>
            <w:vAlign w:val="center"/>
          </w:tcPr>
          <w:p>
            <w:pPr>
              <w:spacing w:line="288" w:lineRule="auto"/>
              <w:ind w:firstLine="0" w:firstLineChars="0"/>
              <w:jc w:val="center"/>
              <w:rPr>
                <w:rFonts w:ascii="宋体" w:hAnsi="宋体"/>
                <w:sz w:val="21"/>
                <w:szCs w:val="21"/>
              </w:rPr>
            </w:pPr>
          </w:p>
        </w:tc>
        <w:tc>
          <w:tcPr>
            <w:tcW w:w="1214" w:type="pct"/>
            <w:vAlign w:val="center"/>
          </w:tcPr>
          <w:p>
            <w:pPr>
              <w:snapToGrid w:val="0"/>
              <w:spacing w:line="288" w:lineRule="auto"/>
              <w:ind w:firstLine="0" w:firstLineChars="0"/>
              <w:jc w:val="center"/>
              <w:rPr>
                <w:rFonts w:ascii="宋体" w:hAnsi="宋体"/>
                <w:spacing w:val="-6"/>
                <w:sz w:val="21"/>
                <w:szCs w:val="21"/>
              </w:rPr>
            </w:pPr>
          </w:p>
        </w:tc>
        <w:tc>
          <w:tcPr>
            <w:tcW w:w="978" w:type="pct"/>
            <w:vAlign w:val="center"/>
          </w:tcPr>
          <w:p>
            <w:pPr>
              <w:snapToGrid w:val="0"/>
              <w:spacing w:line="288" w:lineRule="auto"/>
              <w:ind w:firstLine="0" w:firstLineChars="0"/>
              <w:jc w:val="center"/>
              <w:rPr>
                <w:rFonts w:ascii="宋体" w:hAnsi="宋体"/>
                <w:spacing w:val="-6"/>
                <w:sz w:val="21"/>
                <w:szCs w:val="21"/>
              </w:rPr>
            </w:pPr>
          </w:p>
        </w:tc>
        <w:tc>
          <w:tcPr>
            <w:tcW w:w="1064" w:type="pct"/>
            <w:vAlign w:val="center"/>
          </w:tcPr>
          <w:p>
            <w:pPr>
              <w:snapToGrid w:val="0"/>
              <w:spacing w:line="288" w:lineRule="auto"/>
              <w:ind w:firstLine="0" w:firstLineChars="0"/>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7" w:type="pct"/>
            <w:vAlign w:val="center"/>
          </w:tcPr>
          <w:p>
            <w:pPr>
              <w:snapToGrid w:val="0"/>
              <w:spacing w:line="288" w:lineRule="auto"/>
              <w:ind w:firstLine="0" w:firstLineChars="0"/>
              <w:jc w:val="center"/>
              <w:rPr>
                <w:rFonts w:ascii="宋体" w:hAnsi="宋体"/>
                <w:spacing w:val="-6"/>
                <w:sz w:val="21"/>
                <w:szCs w:val="21"/>
              </w:rPr>
            </w:pPr>
            <w:r>
              <w:rPr>
                <w:rFonts w:ascii="宋体" w:hAnsi="宋体"/>
                <w:spacing w:val="-6"/>
                <w:sz w:val="21"/>
                <w:szCs w:val="21"/>
              </w:rPr>
              <w:t>……</w:t>
            </w:r>
          </w:p>
        </w:tc>
        <w:tc>
          <w:tcPr>
            <w:tcW w:w="1385" w:type="pct"/>
            <w:vAlign w:val="center"/>
          </w:tcPr>
          <w:p>
            <w:pPr>
              <w:spacing w:line="288" w:lineRule="auto"/>
              <w:ind w:firstLine="0" w:firstLineChars="0"/>
              <w:jc w:val="center"/>
              <w:rPr>
                <w:rFonts w:ascii="宋体" w:hAnsi="宋体"/>
                <w:sz w:val="21"/>
                <w:szCs w:val="21"/>
              </w:rPr>
            </w:pPr>
          </w:p>
        </w:tc>
        <w:tc>
          <w:tcPr>
            <w:tcW w:w="1214" w:type="pct"/>
            <w:vAlign w:val="center"/>
          </w:tcPr>
          <w:p>
            <w:pPr>
              <w:snapToGrid w:val="0"/>
              <w:spacing w:line="288" w:lineRule="auto"/>
              <w:ind w:firstLine="0" w:firstLineChars="0"/>
              <w:jc w:val="center"/>
              <w:rPr>
                <w:rFonts w:ascii="宋体" w:hAnsi="宋体"/>
                <w:spacing w:val="-6"/>
                <w:sz w:val="21"/>
                <w:szCs w:val="21"/>
              </w:rPr>
            </w:pPr>
          </w:p>
        </w:tc>
        <w:tc>
          <w:tcPr>
            <w:tcW w:w="978" w:type="pct"/>
            <w:vAlign w:val="center"/>
          </w:tcPr>
          <w:p>
            <w:pPr>
              <w:snapToGrid w:val="0"/>
              <w:spacing w:line="288" w:lineRule="auto"/>
              <w:ind w:firstLine="0" w:firstLineChars="0"/>
              <w:jc w:val="center"/>
              <w:rPr>
                <w:rFonts w:ascii="宋体" w:hAnsi="宋体"/>
                <w:spacing w:val="-6"/>
                <w:sz w:val="21"/>
                <w:szCs w:val="21"/>
              </w:rPr>
            </w:pPr>
          </w:p>
        </w:tc>
        <w:tc>
          <w:tcPr>
            <w:tcW w:w="1064" w:type="pct"/>
            <w:vAlign w:val="center"/>
          </w:tcPr>
          <w:p>
            <w:pPr>
              <w:snapToGrid w:val="0"/>
              <w:spacing w:line="288" w:lineRule="auto"/>
              <w:ind w:firstLine="0" w:firstLineChars="0"/>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5"/>
            <w:vAlign w:val="center"/>
          </w:tcPr>
          <w:p>
            <w:pPr>
              <w:snapToGrid w:val="0"/>
              <w:spacing w:line="288" w:lineRule="auto"/>
              <w:ind w:firstLine="0" w:firstLineChars="0"/>
              <w:jc w:val="left"/>
              <w:rPr>
                <w:rFonts w:ascii="宋体" w:hAnsi="宋体"/>
                <w:spacing w:val="-6"/>
                <w:sz w:val="21"/>
                <w:szCs w:val="21"/>
              </w:rPr>
            </w:pPr>
            <w:r>
              <w:rPr>
                <w:rFonts w:hint="eastAsia" w:ascii="宋体" w:hAnsi="宋体"/>
                <w:spacing w:val="-6"/>
                <w:sz w:val="21"/>
                <w:szCs w:val="21"/>
              </w:rPr>
              <w:t>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7" w:type="pct"/>
            <w:vAlign w:val="center"/>
          </w:tcPr>
          <w:p>
            <w:pPr>
              <w:snapToGrid w:val="0"/>
              <w:spacing w:line="288" w:lineRule="auto"/>
              <w:ind w:firstLine="0" w:firstLineChars="0"/>
              <w:jc w:val="left"/>
              <w:rPr>
                <w:rFonts w:ascii="宋体" w:hAnsi="宋体"/>
                <w:spacing w:val="-6"/>
                <w:sz w:val="21"/>
                <w:szCs w:val="21"/>
              </w:rPr>
            </w:pPr>
            <w:r>
              <w:rPr>
                <w:rFonts w:ascii="宋体" w:hAnsi="宋体"/>
                <w:spacing w:val="-6"/>
                <w:sz w:val="21"/>
                <w:szCs w:val="21"/>
              </w:rPr>
              <w:t>……</w:t>
            </w:r>
          </w:p>
        </w:tc>
        <w:tc>
          <w:tcPr>
            <w:tcW w:w="1385" w:type="pct"/>
            <w:vAlign w:val="center"/>
          </w:tcPr>
          <w:p>
            <w:pPr>
              <w:snapToGrid w:val="0"/>
              <w:spacing w:line="288" w:lineRule="auto"/>
              <w:ind w:firstLine="0" w:firstLineChars="0"/>
              <w:jc w:val="left"/>
              <w:rPr>
                <w:rFonts w:ascii="宋体" w:hAnsi="宋体"/>
                <w:spacing w:val="-6"/>
                <w:sz w:val="21"/>
                <w:szCs w:val="21"/>
              </w:rPr>
            </w:pPr>
          </w:p>
        </w:tc>
        <w:tc>
          <w:tcPr>
            <w:tcW w:w="1214" w:type="pct"/>
            <w:vAlign w:val="center"/>
          </w:tcPr>
          <w:p>
            <w:pPr>
              <w:snapToGrid w:val="0"/>
              <w:spacing w:line="288" w:lineRule="auto"/>
              <w:ind w:firstLine="0" w:firstLineChars="0"/>
              <w:jc w:val="left"/>
              <w:rPr>
                <w:rFonts w:ascii="宋体" w:hAnsi="宋体"/>
                <w:spacing w:val="-6"/>
                <w:sz w:val="21"/>
                <w:szCs w:val="21"/>
              </w:rPr>
            </w:pPr>
          </w:p>
        </w:tc>
        <w:tc>
          <w:tcPr>
            <w:tcW w:w="978" w:type="pct"/>
            <w:vAlign w:val="center"/>
          </w:tcPr>
          <w:p>
            <w:pPr>
              <w:snapToGrid w:val="0"/>
              <w:spacing w:line="288" w:lineRule="auto"/>
              <w:ind w:firstLine="0" w:firstLineChars="0"/>
              <w:jc w:val="left"/>
              <w:rPr>
                <w:rFonts w:ascii="宋体" w:hAnsi="宋体"/>
                <w:spacing w:val="-6"/>
                <w:sz w:val="21"/>
                <w:szCs w:val="21"/>
              </w:rPr>
            </w:pPr>
          </w:p>
        </w:tc>
        <w:tc>
          <w:tcPr>
            <w:tcW w:w="1064" w:type="pct"/>
            <w:vAlign w:val="center"/>
          </w:tcPr>
          <w:p>
            <w:pPr>
              <w:snapToGrid w:val="0"/>
              <w:spacing w:line="288" w:lineRule="auto"/>
              <w:ind w:firstLine="0" w:firstLineChars="0"/>
              <w:jc w:val="left"/>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5"/>
            <w:vAlign w:val="center"/>
          </w:tcPr>
          <w:p>
            <w:pPr>
              <w:snapToGrid w:val="0"/>
              <w:spacing w:line="288" w:lineRule="auto"/>
              <w:ind w:firstLine="0" w:firstLineChars="0"/>
              <w:jc w:val="left"/>
              <w:rPr>
                <w:rFonts w:ascii="宋体" w:hAnsi="宋体"/>
                <w:spacing w:val="-6"/>
                <w:sz w:val="21"/>
                <w:szCs w:val="21"/>
              </w:rPr>
            </w:pPr>
            <w:r>
              <w:rPr>
                <w:rFonts w:hint="eastAsia" w:ascii="宋体" w:hAnsi="宋体"/>
                <w:spacing w:val="-6"/>
                <w:sz w:val="21"/>
                <w:szCs w:val="21"/>
              </w:rPr>
              <w:t>六、费用结算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7" w:type="pct"/>
            <w:vAlign w:val="center"/>
          </w:tcPr>
          <w:p>
            <w:pPr>
              <w:snapToGrid w:val="0"/>
              <w:spacing w:line="288" w:lineRule="auto"/>
              <w:ind w:firstLine="0" w:firstLineChars="0"/>
              <w:jc w:val="center"/>
              <w:rPr>
                <w:rFonts w:ascii="宋体" w:hAnsi="宋体"/>
                <w:spacing w:val="-6"/>
                <w:sz w:val="21"/>
                <w:szCs w:val="21"/>
              </w:rPr>
            </w:pPr>
            <w:r>
              <w:rPr>
                <w:rFonts w:ascii="宋体" w:hAnsi="宋体"/>
                <w:spacing w:val="-6"/>
                <w:sz w:val="21"/>
                <w:szCs w:val="21"/>
              </w:rPr>
              <w:t>……</w:t>
            </w:r>
          </w:p>
        </w:tc>
        <w:tc>
          <w:tcPr>
            <w:tcW w:w="1385" w:type="pct"/>
            <w:vAlign w:val="center"/>
          </w:tcPr>
          <w:p>
            <w:pPr>
              <w:spacing w:line="288" w:lineRule="auto"/>
              <w:ind w:firstLine="0" w:firstLineChars="0"/>
              <w:jc w:val="center"/>
              <w:rPr>
                <w:rFonts w:ascii="宋体" w:hAnsi="宋体"/>
                <w:sz w:val="21"/>
                <w:szCs w:val="21"/>
              </w:rPr>
            </w:pPr>
          </w:p>
        </w:tc>
        <w:tc>
          <w:tcPr>
            <w:tcW w:w="1214" w:type="pct"/>
            <w:vAlign w:val="center"/>
          </w:tcPr>
          <w:p>
            <w:pPr>
              <w:snapToGrid w:val="0"/>
              <w:spacing w:line="288" w:lineRule="auto"/>
              <w:ind w:firstLine="0" w:firstLineChars="0"/>
              <w:jc w:val="center"/>
              <w:rPr>
                <w:rFonts w:ascii="宋体" w:hAnsi="宋体"/>
                <w:spacing w:val="-6"/>
                <w:sz w:val="21"/>
                <w:szCs w:val="21"/>
              </w:rPr>
            </w:pPr>
          </w:p>
        </w:tc>
        <w:tc>
          <w:tcPr>
            <w:tcW w:w="978" w:type="pct"/>
            <w:vAlign w:val="center"/>
          </w:tcPr>
          <w:p>
            <w:pPr>
              <w:snapToGrid w:val="0"/>
              <w:spacing w:line="288" w:lineRule="auto"/>
              <w:ind w:firstLine="0" w:firstLineChars="0"/>
              <w:jc w:val="center"/>
              <w:rPr>
                <w:rFonts w:ascii="宋体" w:hAnsi="宋体"/>
                <w:spacing w:val="-6"/>
                <w:sz w:val="21"/>
                <w:szCs w:val="21"/>
              </w:rPr>
            </w:pPr>
          </w:p>
        </w:tc>
        <w:tc>
          <w:tcPr>
            <w:tcW w:w="1064" w:type="pct"/>
            <w:vAlign w:val="center"/>
          </w:tcPr>
          <w:p>
            <w:pPr>
              <w:snapToGrid w:val="0"/>
              <w:spacing w:line="288" w:lineRule="auto"/>
              <w:ind w:firstLine="0" w:firstLineChars="0"/>
              <w:jc w:val="center"/>
              <w:rPr>
                <w:rFonts w:ascii="宋体" w:hAnsi="宋体"/>
                <w:spacing w:val="-6"/>
                <w:sz w:val="21"/>
                <w:szCs w:val="21"/>
              </w:rPr>
            </w:pPr>
          </w:p>
        </w:tc>
      </w:tr>
    </w:tbl>
    <w:p>
      <w:pPr>
        <w:pStyle w:val="2"/>
        <w:rPr>
          <w:color w:val="auto"/>
        </w:rPr>
      </w:pPr>
    </w:p>
    <w:p>
      <w:pPr>
        <w:adjustRightInd w:val="0"/>
        <w:snapToGrid w:val="0"/>
        <w:spacing w:line="312" w:lineRule="auto"/>
        <w:ind w:firstLine="0" w:firstLineChars="0"/>
        <w:rPr>
          <w:rFonts w:ascii="宋体" w:hAnsi="宋体" w:cs="宋体"/>
          <w:sz w:val="22"/>
          <w:szCs w:val="21"/>
        </w:rPr>
      </w:pPr>
    </w:p>
    <w:p>
      <w:pPr>
        <w:adjustRightInd w:val="0"/>
        <w:snapToGrid w:val="0"/>
        <w:spacing w:line="312" w:lineRule="auto"/>
        <w:ind w:firstLine="0" w:firstLineChars="0"/>
        <w:rPr>
          <w:rFonts w:ascii="宋体" w:hAnsi="宋体" w:cs="宋体"/>
          <w:sz w:val="22"/>
          <w:szCs w:val="21"/>
        </w:rPr>
      </w:pPr>
      <w:r>
        <w:rPr>
          <w:rFonts w:hint="eastAsia" w:ascii="宋体" w:hAnsi="宋体" w:cs="宋体"/>
          <w:sz w:val="22"/>
          <w:szCs w:val="21"/>
        </w:rPr>
        <w:t>注：1.逐项按照招标文件要求填写响应规格；</w:t>
      </w:r>
    </w:p>
    <w:p>
      <w:pPr>
        <w:adjustRightInd w:val="0"/>
        <w:snapToGrid w:val="0"/>
        <w:spacing w:line="312" w:lineRule="auto"/>
        <w:ind w:firstLine="0" w:firstLineChars="0"/>
        <w:rPr>
          <w:rFonts w:ascii="宋体" w:hAnsi="宋体" w:cs="宋体"/>
          <w:sz w:val="22"/>
          <w:szCs w:val="21"/>
        </w:rPr>
      </w:pPr>
      <w:r>
        <w:rPr>
          <w:rFonts w:hint="eastAsia" w:ascii="宋体" w:hAnsi="宋体" w:cs="宋体"/>
          <w:sz w:val="22"/>
          <w:szCs w:val="21"/>
        </w:rPr>
        <w:t>2.表后需提供</w:t>
      </w:r>
      <w:r>
        <w:rPr>
          <w:rFonts w:hint="eastAsia" w:ascii="宋体" w:hAnsi="宋体" w:cs="宋体"/>
          <w:b/>
          <w:bCs/>
          <w:sz w:val="22"/>
          <w:szCs w:val="21"/>
        </w:rPr>
        <w:t>技术支持资料</w:t>
      </w:r>
      <w:r>
        <w:rPr>
          <w:rFonts w:hint="eastAsia" w:ascii="宋体" w:hAnsi="宋体" w:cs="宋体"/>
          <w:sz w:val="22"/>
          <w:szCs w:val="21"/>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sz w:val="22"/>
          <w:szCs w:val="21"/>
        </w:rPr>
      </w:pPr>
      <w:r>
        <w:rPr>
          <w:rFonts w:hint="eastAsia" w:ascii="宋体" w:hAnsi="宋体" w:cs="宋体"/>
          <w:sz w:val="22"/>
          <w:szCs w:val="21"/>
        </w:rPr>
        <w:t>3.投标人可提供同等于或优于招标文件要求的设备和服务。</w:t>
      </w:r>
    </w:p>
    <w:p>
      <w:pPr>
        <w:pStyle w:val="2"/>
        <w:rPr>
          <w:color w:val="auto"/>
        </w:rPr>
      </w:pPr>
    </w:p>
    <w:p>
      <w:pPr>
        <w:pStyle w:val="2"/>
        <w:rPr>
          <w:color w:val="auto"/>
        </w:rPr>
      </w:pPr>
    </w:p>
    <w:p>
      <w:pPr>
        <w:pStyle w:val="2"/>
        <w:rPr>
          <w:color w:val="auto"/>
        </w:rPr>
      </w:pPr>
    </w:p>
    <w:p>
      <w:pPr>
        <w:ind w:firstLine="0" w:firstLineChars="0"/>
        <w:rPr>
          <w:rFonts w:ascii="宋体" w:hAnsi="宋体" w:cs="宋体"/>
        </w:rPr>
      </w:pPr>
      <w:r>
        <w:rPr>
          <w:rFonts w:hint="eastAsia" w:ascii="宋体" w:hAnsi="宋体" w:cs="宋体"/>
        </w:rPr>
        <w:t>投标单位（盖章）：</w:t>
      </w:r>
    </w:p>
    <w:p>
      <w:pPr>
        <w:ind w:firstLine="0" w:firstLineChars="0"/>
        <w:rPr>
          <w:rFonts w:ascii="宋体" w:hAnsi="宋体" w:cs="宋体"/>
        </w:rPr>
      </w:pPr>
      <w:r>
        <w:rPr>
          <w:rFonts w:hint="eastAsia" w:ascii="宋体" w:hAnsi="宋体" w:cs="宋体"/>
        </w:rPr>
        <w:t>全权代表（签字）：</w:t>
      </w:r>
    </w:p>
    <w:p>
      <w:pPr>
        <w:ind w:firstLine="0" w:firstLineChars="0"/>
        <w:rPr>
          <w:rFonts w:ascii="宋体" w:hAnsi="宋体" w:cs="宋体"/>
        </w:rPr>
      </w:pPr>
      <w:r>
        <w:rPr>
          <w:rFonts w:hint="eastAsia" w:ascii="宋体" w:hAnsi="宋体" w:cs="宋体"/>
        </w:rPr>
        <w:t>日  期：</w:t>
      </w:r>
    </w:p>
    <w:p>
      <w:pPr>
        <w:pStyle w:val="6"/>
        <w:rPr>
          <w:rFonts w:ascii="宋体" w:hAnsi="宋体" w:cs="宋体"/>
        </w:rPr>
        <w:sectPr>
          <w:footerReference r:id="rId19" w:type="default"/>
          <w:pgSz w:w="11907" w:h="16840"/>
          <w:pgMar w:top="1247" w:right="1304" w:bottom="1021" w:left="1304" w:header="720" w:footer="720" w:gutter="0"/>
          <w:cols w:space="720" w:num="1"/>
          <w:docGrid w:linePitch="286" w:charSpace="0"/>
        </w:sectPr>
      </w:pPr>
    </w:p>
    <w:p>
      <w:pPr>
        <w:pStyle w:val="6"/>
        <w:rPr>
          <w:rFonts w:ascii="宋体" w:hAnsi="宋体" w:cs="宋体"/>
        </w:rPr>
      </w:pPr>
      <w:r>
        <w:rPr>
          <w:rFonts w:hint="eastAsia" w:ascii="宋体" w:hAnsi="宋体" w:cs="宋体"/>
        </w:rPr>
        <w:t>附件五 售后服务表</w:t>
      </w:r>
    </w:p>
    <w:p>
      <w:pPr>
        <w:spacing w:line="200" w:lineRule="atLeast"/>
        <w:ind w:left="-720" w:right="-965" w:firstLine="923"/>
        <w:jc w:val="center"/>
        <w:rPr>
          <w:rFonts w:ascii="宋体" w:hAnsi="宋体" w:cs="宋体"/>
          <w:b/>
          <w:bCs/>
          <w:spacing w:val="30"/>
          <w:sz w:val="40"/>
          <w:szCs w:val="32"/>
        </w:rPr>
      </w:pPr>
      <w:r>
        <w:rPr>
          <w:rFonts w:hint="eastAsia" w:ascii="宋体" w:hAnsi="宋体" w:cs="宋体"/>
          <w:b/>
          <w:bCs/>
          <w:spacing w:val="30"/>
          <w:sz w:val="40"/>
          <w:szCs w:val="32"/>
        </w:rPr>
        <w:t>售后服务表</w:t>
      </w:r>
    </w:p>
    <w:p>
      <w:pPr>
        <w:ind w:right="-965" w:firstLine="0" w:firstLineChars="0"/>
        <w:rPr>
          <w:rFonts w:ascii="宋体" w:hAnsi="宋体" w:cs="宋体"/>
          <w:spacing w:val="4"/>
        </w:rPr>
      </w:pPr>
    </w:p>
    <w:p>
      <w:pPr>
        <w:ind w:firstLine="0" w:firstLineChars="0"/>
        <w:rPr>
          <w:rFonts w:ascii="宋体" w:hAnsi="宋体" w:cs="宋体"/>
        </w:rPr>
      </w:pPr>
      <w:r>
        <w:rPr>
          <w:rFonts w:hint="eastAsia" w:ascii="宋体" w:hAnsi="宋体" w:cs="宋体"/>
        </w:rPr>
        <w:t xml:space="preserve">招标项目名称：                   招标编号：              </w:t>
      </w:r>
    </w:p>
    <w:tbl>
      <w:tblPr>
        <w:tblStyle w:val="39"/>
        <w:tblW w:w="100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rPr>
            </w:pPr>
            <w:r>
              <w:rPr>
                <w:rFonts w:hint="eastAsia" w:ascii="宋体" w:hAnsi="宋体" w:cs="宋体"/>
              </w:rPr>
              <w:t>售后服务机构介绍</w:t>
            </w:r>
          </w:p>
        </w:tc>
        <w:tc>
          <w:tcPr>
            <w:tcW w:w="9115" w:type="dxa"/>
          </w:tcPr>
          <w:p>
            <w:pPr>
              <w:ind w:firstLine="0" w:firstLineChars="0"/>
              <w:rPr>
                <w:rFonts w:ascii="宋体" w:hAnsi="宋体" w:cs="宋体"/>
                <w:spacing w:val="4"/>
              </w:rPr>
            </w:pPr>
            <w:r>
              <w:rPr>
                <w:rFonts w:hint="eastAsia" w:ascii="宋体" w:hAnsi="宋体" w:cs="宋体"/>
                <w:spacing w:val="4"/>
              </w:rPr>
              <w:t>1.</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2.</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3.</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rPr>
            </w:pPr>
            <w:r>
              <w:rPr>
                <w:rFonts w:hint="eastAsia" w:ascii="宋体" w:hAnsi="宋体" w:cs="宋体"/>
              </w:rPr>
              <w:t>服务方案内容、措施及承诺</w:t>
            </w:r>
          </w:p>
        </w:tc>
        <w:tc>
          <w:tcPr>
            <w:tcW w:w="9115" w:type="dxa"/>
          </w:tcPr>
          <w:p>
            <w:pPr>
              <w:ind w:firstLine="0" w:firstLineChars="0"/>
              <w:rPr>
                <w:rFonts w:ascii="宋体" w:hAnsi="宋体" w:cs="宋体"/>
                <w:spacing w:val="4"/>
              </w:rPr>
            </w:pPr>
            <w:r>
              <w:rPr>
                <w:rFonts w:hint="eastAsia" w:ascii="宋体" w:hAnsi="宋体" w:cs="宋体"/>
                <w:spacing w:val="4"/>
              </w:rPr>
              <w:t>1.</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2.</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3.</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spacing w:val="4"/>
              </w:rPr>
            </w:pPr>
            <w:r>
              <w:rPr>
                <w:rFonts w:hint="eastAsia" w:ascii="宋体" w:hAnsi="宋体" w:cs="宋体"/>
                <w:spacing w:val="4"/>
              </w:rPr>
              <w:t>可提供的优惠条件</w:t>
            </w:r>
          </w:p>
        </w:tc>
        <w:tc>
          <w:tcPr>
            <w:tcW w:w="9115" w:type="dxa"/>
          </w:tcPr>
          <w:p>
            <w:pPr>
              <w:ind w:firstLine="0" w:firstLineChars="0"/>
              <w:rPr>
                <w:rFonts w:ascii="宋体" w:hAnsi="宋体" w:cs="宋体"/>
                <w:spacing w:val="4"/>
              </w:rPr>
            </w:pPr>
            <w:r>
              <w:rPr>
                <w:rFonts w:hint="eastAsia" w:ascii="宋体" w:hAnsi="宋体" w:cs="宋体"/>
                <w:spacing w:val="4"/>
              </w:rPr>
              <w:t>1.</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2.</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3.</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4.</w:t>
            </w:r>
          </w:p>
        </w:tc>
      </w:tr>
    </w:tbl>
    <w:p>
      <w:pPr>
        <w:ind w:left="-720" w:right="-960" w:firstLine="0" w:firstLineChars="0"/>
        <w:rPr>
          <w:rFonts w:ascii="宋体" w:hAnsi="宋体" w:cs="宋体"/>
          <w:i/>
          <w:spacing w:val="4"/>
        </w:rPr>
      </w:pPr>
      <w:r>
        <w:rPr>
          <w:rFonts w:hint="eastAsia" w:ascii="宋体" w:hAnsi="宋体" w:cs="宋体"/>
          <w:i/>
          <w:spacing w:val="4"/>
        </w:rPr>
        <w:t>（</w:t>
      </w:r>
      <w:r>
        <w:rPr>
          <w:rFonts w:hint="eastAsia" w:ascii="宋体" w:hAnsi="宋体" w:cs="宋体"/>
          <w:b/>
          <w:bCs/>
          <w:iCs/>
          <w:spacing w:val="4"/>
        </w:rPr>
        <w:t>格式可自拟</w:t>
      </w:r>
      <w:r>
        <w:rPr>
          <w:rFonts w:hint="eastAsia" w:ascii="宋体" w:hAnsi="宋体" w:cs="宋体"/>
          <w:i/>
          <w:spacing w:val="4"/>
        </w:rPr>
        <w:t>）</w:t>
      </w:r>
    </w:p>
    <w:p>
      <w:pPr>
        <w:ind w:left="-720" w:right="-958" w:firstLine="0" w:firstLineChars="0"/>
        <w:rPr>
          <w:rFonts w:ascii="宋体" w:hAnsi="宋体" w:cs="宋体"/>
        </w:rPr>
      </w:pPr>
      <w:r>
        <w:rPr>
          <w:rFonts w:hint="eastAsia" w:ascii="宋体" w:hAnsi="宋体" w:cs="宋体"/>
        </w:rPr>
        <w:t>投标方（盖章）：</w:t>
      </w:r>
    </w:p>
    <w:p>
      <w:pPr>
        <w:ind w:left="-720" w:right="-958" w:firstLine="0" w:firstLineChars="0"/>
        <w:rPr>
          <w:rFonts w:ascii="宋体" w:hAnsi="宋体" w:cs="宋体"/>
        </w:rPr>
      </w:pPr>
      <w:r>
        <w:rPr>
          <w:rFonts w:hint="eastAsia" w:ascii="宋体" w:hAnsi="宋体" w:cs="宋体"/>
        </w:rPr>
        <w:t>全权代表（签字）：</w:t>
      </w:r>
    </w:p>
    <w:p>
      <w:pPr>
        <w:ind w:left="-720" w:right="-958" w:firstLine="0" w:firstLineChars="0"/>
        <w:rPr>
          <w:rFonts w:ascii="宋体" w:hAnsi="宋体" w:cs="宋体"/>
          <w:szCs w:val="32"/>
        </w:rPr>
      </w:pPr>
      <w:r>
        <w:rPr>
          <w:rFonts w:hint="eastAsia" w:ascii="宋体" w:hAnsi="宋体" w:cs="宋体"/>
        </w:rPr>
        <w:t>日  期</w:t>
      </w:r>
      <w:r>
        <w:rPr>
          <w:rFonts w:hint="eastAsia" w:ascii="宋体" w:hAnsi="宋体" w:cs="宋体"/>
          <w:szCs w:val="32"/>
        </w:rPr>
        <w:t xml:space="preserve">  </w:t>
      </w:r>
    </w:p>
    <w:p>
      <w:pPr>
        <w:pStyle w:val="6"/>
        <w:rPr>
          <w:rFonts w:ascii="宋体" w:hAnsi="宋体" w:cs="宋体"/>
        </w:rPr>
        <w:sectPr>
          <w:pgSz w:w="11907" w:h="16840"/>
          <w:pgMar w:top="1247" w:right="1304" w:bottom="1021" w:left="1304" w:header="720" w:footer="720" w:gutter="0"/>
          <w:cols w:space="720" w:num="1"/>
          <w:docGrid w:linePitch="286" w:charSpace="0"/>
        </w:sectPr>
      </w:pPr>
    </w:p>
    <w:p>
      <w:pPr>
        <w:pStyle w:val="6"/>
      </w:pPr>
      <w:bookmarkStart w:id="62" w:name="_Toc188943147"/>
      <w:bookmarkStart w:id="63" w:name="_Toc189033156"/>
      <w:bookmarkStart w:id="64" w:name="_Toc188842693"/>
      <w:r>
        <w:rPr>
          <w:rFonts w:hint="eastAsia"/>
        </w:rPr>
        <w:t>附件六 拟投入本项目的服务团队情况表</w:t>
      </w:r>
    </w:p>
    <w:p>
      <w:pPr>
        <w:ind w:firstLine="480"/>
      </w:pPr>
    </w:p>
    <w:p>
      <w:pPr>
        <w:adjustRightInd w:val="0"/>
        <w:snapToGrid w:val="0"/>
        <w:ind w:firstLine="482"/>
        <w:jc w:val="center"/>
        <w:rPr>
          <w:rFonts w:ascii="宋体" w:hAnsi="宋体"/>
          <w:b/>
        </w:rPr>
      </w:pPr>
      <w:r>
        <w:rPr>
          <w:rFonts w:hint="eastAsia" w:ascii="宋体" w:hAnsi="宋体"/>
          <w:b/>
        </w:rPr>
        <w:t>(一)拟投入本项目的服务团队人员汇总表</w:t>
      </w:r>
    </w:p>
    <w:tbl>
      <w:tblPr>
        <w:tblStyle w:val="39"/>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255"/>
        <w:gridCol w:w="3399"/>
        <w:gridCol w:w="1420"/>
        <w:gridCol w:w="1558"/>
        <w:gridCol w:w="105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autoSpaceDE w:val="0"/>
              <w:autoSpaceDN w:val="0"/>
              <w:adjustRightInd w:val="0"/>
              <w:ind w:firstLine="0" w:firstLineChars="0"/>
              <w:jc w:val="center"/>
              <w:rPr>
                <w:rFonts w:ascii="宋体" w:hAnsi="宋体"/>
                <w:b/>
                <w:kern w:val="0"/>
              </w:rPr>
            </w:pPr>
            <w:r>
              <w:rPr>
                <w:rFonts w:hint="eastAsia" w:ascii="宋体" w:hAnsi="宋体"/>
                <w:b/>
                <w:kern w:val="0"/>
              </w:rPr>
              <w:t>序号</w:t>
            </w:r>
          </w:p>
        </w:tc>
        <w:tc>
          <w:tcPr>
            <w:tcW w:w="1255" w:type="dxa"/>
            <w:vAlign w:val="center"/>
          </w:tcPr>
          <w:p>
            <w:pPr>
              <w:autoSpaceDE w:val="0"/>
              <w:autoSpaceDN w:val="0"/>
              <w:adjustRightInd w:val="0"/>
              <w:ind w:firstLine="0" w:firstLineChars="0"/>
              <w:jc w:val="center"/>
              <w:rPr>
                <w:rFonts w:ascii="宋体" w:hAnsi="宋体"/>
                <w:b/>
                <w:kern w:val="0"/>
              </w:rPr>
            </w:pPr>
            <w:r>
              <w:rPr>
                <w:rFonts w:hint="eastAsia" w:ascii="宋体" w:hAnsi="宋体"/>
                <w:b/>
                <w:kern w:val="0"/>
              </w:rPr>
              <w:t>姓名</w:t>
            </w:r>
          </w:p>
        </w:tc>
        <w:tc>
          <w:tcPr>
            <w:tcW w:w="3399" w:type="dxa"/>
            <w:vAlign w:val="center"/>
          </w:tcPr>
          <w:p>
            <w:pPr>
              <w:autoSpaceDE w:val="0"/>
              <w:autoSpaceDN w:val="0"/>
              <w:adjustRightInd w:val="0"/>
              <w:ind w:firstLine="0" w:firstLineChars="0"/>
              <w:jc w:val="center"/>
              <w:rPr>
                <w:rFonts w:ascii="宋体" w:hAnsi="宋体"/>
                <w:b/>
                <w:kern w:val="0"/>
              </w:rPr>
            </w:pPr>
            <w:r>
              <w:rPr>
                <w:rFonts w:hint="eastAsia" w:ascii="宋体" w:hAnsi="宋体"/>
                <w:b/>
                <w:kern w:val="0"/>
              </w:rPr>
              <w:t>职称及相关专业认证（或执业资格）情况（如评分需要）</w:t>
            </w:r>
          </w:p>
        </w:tc>
        <w:tc>
          <w:tcPr>
            <w:tcW w:w="1420" w:type="dxa"/>
            <w:vAlign w:val="center"/>
          </w:tcPr>
          <w:p>
            <w:pPr>
              <w:autoSpaceDE w:val="0"/>
              <w:autoSpaceDN w:val="0"/>
              <w:adjustRightInd w:val="0"/>
              <w:ind w:firstLine="0" w:firstLineChars="0"/>
              <w:jc w:val="center"/>
              <w:rPr>
                <w:rFonts w:ascii="宋体" w:hAnsi="宋体"/>
                <w:b/>
                <w:kern w:val="0"/>
              </w:rPr>
            </w:pPr>
            <w:r>
              <w:rPr>
                <w:rFonts w:hint="eastAsia" w:ascii="宋体" w:hAnsi="宋体"/>
                <w:b/>
                <w:kern w:val="0"/>
              </w:rPr>
              <w:t>在本单位工作年限</w:t>
            </w:r>
          </w:p>
        </w:tc>
        <w:tc>
          <w:tcPr>
            <w:tcW w:w="1558" w:type="dxa"/>
            <w:vAlign w:val="center"/>
          </w:tcPr>
          <w:p>
            <w:pPr>
              <w:autoSpaceDE w:val="0"/>
              <w:autoSpaceDN w:val="0"/>
              <w:adjustRightInd w:val="0"/>
              <w:ind w:firstLine="0" w:firstLineChars="0"/>
              <w:jc w:val="center"/>
              <w:rPr>
                <w:rFonts w:ascii="宋体" w:hAnsi="宋体"/>
                <w:b/>
                <w:kern w:val="0"/>
              </w:rPr>
            </w:pPr>
            <w:r>
              <w:rPr>
                <w:rFonts w:hint="eastAsia" w:ascii="宋体" w:hAnsi="宋体"/>
                <w:b/>
                <w:kern w:val="0"/>
              </w:rPr>
              <w:t>在本项目中拟担任职务</w:t>
            </w:r>
          </w:p>
        </w:tc>
        <w:tc>
          <w:tcPr>
            <w:tcW w:w="1054" w:type="dxa"/>
            <w:vAlign w:val="center"/>
          </w:tcPr>
          <w:p>
            <w:pPr>
              <w:autoSpaceDE w:val="0"/>
              <w:autoSpaceDN w:val="0"/>
              <w:adjustRightInd w:val="0"/>
              <w:ind w:firstLine="0" w:firstLineChars="0"/>
              <w:jc w:val="center"/>
              <w:rPr>
                <w:rFonts w:ascii="宋体" w:hAnsi="宋体"/>
                <w:b/>
                <w:kern w:val="0"/>
              </w:rPr>
            </w:pPr>
            <w:r>
              <w:rPr>
                <w:rFonts w:hint="eastAsia" w:ascii="宋体" w:hAnsi="宋体"/>
                <w:b/>
                <w:kern w:val="0"/>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autoSpaceDE w:val="0"/>
              <w:autoSpaceDN w:val="0"/>
              <w:adjustRightInd w:val="0"/>
              <w:ind w:firstLine="0" w:firstLineChars="0"/>
              <w:jc w:val="center"/>
              <w:rPr>
                <w:rFonts w:ascii="宋体" w:hAnsi="宋体"/>
                <w:kern w:val="0"/>
              </w:rPr>
            </w:pPr>
            <w:r>
              <w:rPr>
                <w:rFonts w:hint="eastAsia" w:ascii="宋体" w:hAnsi="宋体"/>
                <w:kern w:val="0"/>
              </w:rPr>
              <w:t>1</w:t>
            </w:r>
          </w:p>
        </w:tc>
        <w:tc>
          <w:tcPr>
            <w:tcW w:w="1255" w:type="dxa"/>
            <w:vAlign w:val="center"/>
          </w:tcPr>
          <w:p>
            <w:pPr>
              <w:autoSpaceDE w:val="0"/>
              <w:autoSpaceDN w:val="0"/>
              <w:adjustRightInd w:val="0"/>
              <w:ind w:firstLine="0" w:firstLineChars="0"/>
              <w:rPr>
                <w:rFonts w:ascii="宋体" w:hAnsi="宋体"/>
                <w:kern w:val="0"/>
              </w:rPr>
            </w:pPr>
          </w:p>
        </w:tc>
        <w:tc>
          <w:tcPr>
            <w:tcW w:w="3399" w:type="dxa"/>
            <w:vAlign w:val="center"/>
          </w:tcPr>
          <w:p>
            <w:pPr>
              <w:autoSpaceDE w:val="0"/>
              <w:autoSpaceDN w:val="0"/>
              <w:adjustRightInd w:val="0"/>
              <w:ind w:firstLine="0" w:firstLineChars="0"/>
              <w:rPr>
                <w:rFonts w:ascii="宋体" w:hAnsi="宋体"/>
                <w:kern w:val="0"/>
              </w:rPr>
            </w:pPr>
          </w:p>
        </w:tc>
        <w:tc>
          <w:tcPr>
            <w:tcW w:w="1420" w:type="dxa"/>
            <w:vAlign w:val="center"/>
          </w:tcPr>
          <w:p>
            <w:pPr>
              <w:autoSpaceDE w:val="0"/>
              <w:autoSpaceDN w:val="0"/>
              <w:adjustRightInd w:val="0"/>
              <w:ind w:firstLine="0" w:firstLineChars="0"/>
              <w:rPr>
                <w:rFonts w:ascii="宋体" w:hAnsi="宋体"/>
                <w:kern w:val="0"/>
              </w:rPr>
            </w:pPr>
          </w:p>
        </w:tc>
        <w:tc>
          <w:tcPr>
            <w:tcW w:w="1558" w:type="dxa"/>
            <w:vAlign w:val="center"/>
          </w:tcPr>
          <w:p>
            <w:pPr>
              <w:autoSpaceDE w:val="0"/>
              <w:autoSpaceDN w:val="0"/>
              <w:adjustRightInd w:val="0"/>
              <w:ind w:firstLine="0" w:firstLineChars="0"/>
              <w:rPr>
                <w:rFonts w:ascii="宋体" w:hAnsi="宋体"/>
                <w:kern w:val="0"/>
              </w:rPr>
            </w:pPr>
            <w:r>
              <w:rPr>
                <w:rFonts w:hint="eastAsia" w:ascii="宋体" w:hAnsi="宋体"/>
                <w:kern w:val="0"/>
              </w:rPr>
              <w:t>项目负责人</w:t>
            </w:r>
          </w:p>
        </w:tc>
        <w:tc>
          <w:tcPr>
            <w:tcW w:w="1054" w:type="dxa"/>
            <w:vAlign w:val="center"/>
          </w:tcPr>
          <w:p>
            <w:pPr>
              <w:autoSpaceDE w:val="0"/>
              <w:autoSpaceDN w:val="0"/>
              <w:adjustRightInd w:val="0"/>
              <w:ind w:firstLine="0" w:firstLineChars="0"/>
              <w:rPr>
                <w:rFonts w:ascii="宋体" w:hAnsi="宋体"/>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autoSpaceDE w:val="0"/>
              <w:autoSpaceDN w:val="0"/>
              <w:adjustRightInd w:val="0"/>
              <w:ind w:firstLine="0" w:firstLineChars="0"/>
              <w:jc w:val="center"/>
              <w:rPr>
                <w:rFonts w:ascii="宋体" w:hAnsi="宋体"/>
                <w:kern w:val="0"/>
              </w:rPr>
            </w:pPr>
            <w:r>
              <w:rPr>
                <w:rFonts w:hint="eastAsia" w:ascii="宋体" w:hAnsi="宋体"/>
                <w:kern w:val="0"/>
              </w:rPr>
              <w:t>2</w:t>
            </w:r>
          </w:p>
        </w:tc>
        <w:tc>
          <w:tcPr>
            <w:tcW w:w="1255" w:type="dxa"/>
            <w:vAlign w:val="center"/>
          </w:tcPr>
          <w:p>
            <w:pPr>
              <w:autoSpaceDE w:val="0"/>
              <w:autoSpaceDN w:val="0"/>
              <w:adjustRightInd w:val="0"/>
              <w:ind w:firstLine="0" w:firstLineChars="0"/>
              <w:rPr>
                <w:rFonts w:ascii="宋体" w:hAnsi="宋体"/>
                <w:kern w:val="0"/>
              </w:rPr>
            </w:pPr>
          </w:p>
        </w:tc>
        <w:tc>
          <w:tcPr>
            <w:tcW w:w="3399" w:type="dxa"/>
            <w:vAlign w:val="center"/>
          </w:tcPr>
          <w:p>
            <w:pPr>
              <w:autoSpaceDE w:val="0"/>
              <w:autoSpaceDN w:val="0"/>
              <w:adjustRightInd w:val="0"/>
              <w:ind w:firstLine="0" w:firstLineChars="0"/>
              <w:rPr>
                <w:rFonts w:ascii="宋体" w:hAnsi="宋体"/>
                <w:kern w:val="0"/>
              </w:rPr>
            </w:pPr>
          </w:p>
        </w:tc>
        <w:tc>
          <w:tcPr>
            <w:tcW w:w="1420" w:type="dxa"/>
            <w:vAlign w:val="center"/>
          </w:tcPr>
          <w:p>
            <w:pPr>
              <w:autoSpaceDE w:val="0"/>
              <w:autoSpaceDN w:val="0"/>
              <w:adjustRightInd w:val="0"/>
              <w:ind w:firstLine="0" w:firstLineChars="0"/>
              <w:rPr>
                <w:rFonts w:ascii="宋体" w:hAnsi="宋体"/>
                <w:kern w:val="0"/>
              </w:rPr>
            </w:pPr>
          </w:p>
        </w:tc>
        <w:tc>
          <w:tcPr>
            <w:tcW w:w="1558" w:type="dxa"/>
            <w:vAlign w:val="center"/>
          </w:tcPr>
          <w:p>
            <w:pPr>
              <w:autoSpaceDE w:val="0"/>
              <w:autoSpaceDN w:val="0"/>
              <w:adjustRightInd w:val="0"/>
              <w:ind w:firstLine="0" w:firstLineChars="0"/>
              <w:rPr>
                <w:rFonts w:ascii="宋体" w:hAnsi="宋体"/>
                <w:kern w:val="0"/>
              </w:rPr>
            </w:pPr>
          </w:p>
        </w:tc>
        <w:tc>
          <w:tcPr>
            <w:tcW w:w="1054" w:type="dxa"/>
            <w:vAlign w:val="center"/>
          </w:tcPr>
          <w:p>
            <w:pPr>
              <w:autoSpaceDE w:val="0"/>
              <w:autoSpaceDN w:val="0"/>
              <w:adjustRightInd w:val="0"/>
              <w:ind w:firstLine="0" w:firstLineChars="0"/>
              <w:rPr>
                <w:rFonts w:ascii="宋体" w:hAnsi="宋体"/>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autoSpaceDE w:val="0"/>
              <w:autoSpaceDN w:val="0"/>
              <w:adjustRightInd w:val="0"/>
              <w:ind w:firstLine="0" w:firstLineChars="0"/>
              <w:jc w:val="center"/>
              <w:rPr>
                <w:rFonts w:ascii="宋体" w:hAnsi="宋体"/>
                <w:kern w:val="0"/>
              </w:rPr>
            </w:pPr>
            <w:r>
              <w:rPr>
                <w:rFonts w:hint="eastAsia" w:ascii="宋体" w:hAnsi="宋体"/>
                <w:kern w:val="0"/>
              </w:rPr>
              <w:t>3</w:t>
            </w:r>
          </w:p>
        </w:tc>
        <w:tc>
          <w:tcPr>
            <w:tcW w:w="1255" w:type="dxa"/>
            <w:vAlign w:val="center"/>
          </w:tcPr>
          <w:p>
            <w:pPr>
              <w:autoSpaceDE w:val="0"/>
              <w:autoSpaceDN w:val="0"/>
              <w:adjustRightInd w:val="0"/>
              <w:ind w:firstLine="0" w:firstLineChars="0"/>
              <w:rPr>
                <w:rFonts w:ascii="宋体" w:hAnsi="宋体"/>
                <w:kern w:val="0"/>
              </w:rPr>
            </w:pPr>
          </w:p>
        </w:tc>
        <w:tc>
          <w:tcPr>
            <w:tcW w:w="3399" w:type="dxa"/>
            <w:vAlign w:val="center"/>
          </w:tcPr>
          <w:p>
            <w:pPr>
              <w:autoSpaceDE w:val="0"/>
              <w:autoSpaceDN w:val="0"/>
              <w:adjustRightInd w:val="0"/>
              <w:ind w:firstLine="0" w:firstLineChars="0"/>
              <w:rPr>
                <w:rFonts w:ascii="宋体" w:hAnsi="宋体"/>
                <w:kern w:val="0"/>
              </w:rPr>
            </w:pPr>
          </w:p>
        </w:tc>
        <w:tc>
          <w:tcPr>
            <w:tcW w:w="1420" w:type="dxa"/>
            <w:vAlign w:val="center"/>
          </w:tcPr>
          <w:p>
            <w:pPr>
              <w:autoSpaceDE w:val="0"/>
              <w:autoSpaceDN w:val="0"/>
              <w:adjustRightInd w:val="0"/>
              <w:ind w:firstLine="0" w:firstLineChars="0"/>
              <w:rPr>
                <w:rFonts w:ascii="宋体" w:hAnsi="宋体"/>
                <w:kern w:val="0"/>
              </w:rPr>
            </w:pPr>
          </w:p>
        </w:tc>
        <w:tc>
          <w:tcPr>
            <w:tcW w:w="1558" w:type="dxa"/>
            <w:vAlign w:val="center"/>
          </w:tcPr>
          <w:p>
            <w:pPr>
              <w:autoSpaceDE w:val="0"/>
              <w:autoSpaceDN w:val="0"/>
              <w:adjustRightInd w:val="0"/>
              <w:ind w:firstLine="0" w:firstLineChars="0"/>
              <w:rPr>
                <w:rFonts w:ascii="宋体" w:hAnsi="宋体"/>
                <w:kern w:val="0"/>
              </w:rPr>
            </w:pPr>
          </w:p>
        </w:tc>
        <w:tc>
          <w:tcPr>
            <w:tcW w:w="1054" w:type="dxa"/>
            <w:vAlign w:val="center"/>
          </w:tcPr>
          <w:p>
            <w:pPr>
              <w:autoSpaceDE w:val="0"/>
              <w:autoSpaceDN w:val="0"/>
              <w:adjustRightInd w:val="0"/>
              <w:ind w:firstLine="0" w:firstLineChars="0"/>
              <w:rPr>
                <w:rFonts w:ascii="宋体" w:hAnsi="宋体"/>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autoSpaceDE w:val="0"/>
              <w:autoSpaceDN w:val="0"/>
              <w:adjustRightInd w:val="0"/>
              <w:ind w:firstLine="0" w:firstLineChars="0"/>
              <w:jc w:val="center"/>
              <w:rPr>
                <w:rFonts w:ascii="宋体" w:hAnsi="宋体"/>
                <w:kern w:val="0"/>
              </w:rPr>
            </w:pPr>
            <w:r>
              <w:rPr>
                <w:rFonts w:hint="eastAsia" w:ascii="宋体" w:hAnsi="宋体"/>
                <w:kern w:val="0"/>
              </w:rPr>
              <w:t>…</w:t>
            </w:r>
          </w:p>
        </w:tc>
        <w:tc>
          <w:tcPr>
            <w:tcW w:w="1255" w:type="dxa"/>
            <w:vAlign w:val="center"/>
          </w:tcPr>
          <w:p>
            <w:pPr>
              <w:autoSpaceDE w:val="0"/>
              <w:autoSpaceDN w:val="0"/>
              <w:adjustRightInd w:val="0"/>
              <w:ind w:firstLine="0" w:firstLineChars="0"/>
              <w:rPr>
                <w:rFonts w:ascii="宋体" w:hAnsi="宋体"/>
                <w:kern w:val="0"/>
              </w:rPr>
            </w:pPr>
          </w:p>
        </w:tc>
        <w:tc>
          <w:tcPr>
            <w:tcW w:w="3399" w:type="dxa"/>
            <w:vAlign w:val="center"/>
          </w:tcPr>
          <w:p>
            <w:pPr>
              <w:autoSpaceDE w:val="0"/>
              <w:autoSpaceDN w:val="0"/>
              <w:adjustRightInd w:val="0"/>
              <w:ind w:firstLine="0" w:firstLineChars="0"/>
              <w:rPr>
                <w:rFonts w:ascii="宋体" w:hAnsi="宋体"/>
                <w:kern w:val="0"/>
              </w:rPr>
            </w:pPr>
          </w:p>
        </w:tc>
        <w:tc>
          <w:tcPr>
            <w:tcW w:w="1420" w:type="dxa"/>
            <w:vAlign w:val="center"/>
          </w:tcPr>
          <w:p>
            <w:pPr>
              <w:autoSpaceDE w:val="0"/>
              <w:autoSpaceDN w:val="0"/>
              <w:adjustRightInd w:val="0"/>
              <w:ind w:firstLine="0" w:firstLineChars="0"/>
              <w:rPr>
                <w:rFonts w:ascii="宋体" w:hAnsi="宋体"/>
                <w:kern w:val="0"/>
              </w:rPr>
            </w:pPr>
          </w:p>
        </w:tc>
        <w:tc>
          <w:tcPr>
            <w:tcW w:w="1558" w:type="dxa"/>
            <w:vAlign w:val="center"/>
          </w:tcPr>
          <w:p>
            <w:pPr>
              <w:autoSpaceDE w:val="0"/>
              <w:autoSpaceDN w:val="0"/>
              <w:adjustRightInd w:val="0"/>
              <w:ind w:firstLine="0" w:firstLineChars="0"/>
              <w:rPr>
                <w:rFonts w:ascii="宋体" w:hAnsi="宋体"/>
                <w:kern w:val="0"/>
              </w:rPr>
            </w:pPr>
          </w:p>
        </w:tc>
        <w:tc>
          <w:tcPr>
            <w:tcW w:w="1054" w:type="dxa"/>
            <w:vAlign w:val="center"/>
          </w:tcPr>
          <w:p>
            <w:pPr>
              <w:autoSpaceDE w:val="0"/>
              <w:autoSpaceDN w:val="0"/>
              <w:adjustRightInd w:val="0"/>
              <w:ind w:firstLine="0" w:firstLineChars="0"/>
              <w:rPr>
                <w:rFonts w:ascii="宋体" w:hAnsi="宋体"/>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9242" w:type="dxa"/>
            <w:gridSpan w:val="6"/>
            <w:vAlign w:val="center"/>
          </w:tcPr>
          <w:p>
            <w:pPr>
              <w:autoSpaceDE w:val="0"/>
              <w:autoSpaceDN w:val="0"/>
              <w:adjustRightInd w:val="0"/>
              <w:ind w:firstLine="0" w:firstLineChars="0"/>
              <w:rPr>
                <w:rFonts w:ascii="宋体" w:hAnsi="宋体"/>
                <w:b/>
                <w:kern w:val="0"/>
              </w:rPr>
            </w:pPr>
            <w:r>
              <w:rPr>
                <w:rFonts w:hint="eastAsia" w:ascii="宋体" w:hAnsi="宋体"/>
                <w:b/>
                <w:kern w:val="0"/>
              </w:rPr>
              <w:t>其他说明：（如有）</w:t>
            </w:r>
          </w:p>
        </w:tc>
      </w:tr>
    </w:tbl>
    <w:p>
      <w:pPr>
        <w:adjustRightInd w:val="0"/>
        <w:snapToGrid w:val="0"/>
        <w:ind w:firstLine="482"/>
        <w:rPr>
          <w:rFonts w:ascii="宋体" w:hAnsi="宋体"/>
        </w:rPr>
      </w:pPr>
      <w:r>
        <w:rPr>
          <w:rFonts w:hint="eastAsia" w:ascii="宋体" w:hAnsi="宋体"/>
          <w:b/>
          <w:kern w:val="0"/>
        </w:rPr>
        <w:t>注：本表后附对应的人员详细情况表及其为投标人正式员工的证明文件（投标人为其缴纳的社保记录或劳务合同等证明文件，其中社保记录可在资格后审材料中勾注，劳务合同可附在对应的人员详细情况表后）。</w:t>
      </w:r>
    </w:p>
    <w:p>
      <w:pPr>
        <w:adjustRightInd w:val="0"/>
        <w:snapToGrid w:val="0"/>
        <w:ind w:firstLine="482"/>
        <w:jc w:val="center"/>
        <w:rPr>
          <w:rFonts w:ascii="宋体" w:hAnsi="宋体"/>
          <w:b/>
        </w:rPr>
      </w:pPr>
    </w:p>
    <w:p>
      <w:pPr>
        <w:adjustRightInd w:val="0"/>
        <w:snapToGrid w:val="0"/>
        <w:ind w:firstLine="482"/>
        <w:jc w:val="center"/>
        <w:rPr>
          <w:rFonts w:ascii="宋体" w:hAnsi="宋体"/>
          <w:b/>
        </w:rPr>
      </w:pPr>
      <w:r>
        <w:rPr>
          <w:rFonts w:hint="eastAsia" w:ascii="宋体" w:hAnsi="宋体"/>
          <w:b/>
        </w:rPr>
        <w:t>(二)拟投入本项目的服务团队人员详细情况表</w:t>
      </w:r>
    </w:p>
    <w:tbl>
      <w:tblPr>
        <w:tblStyle w:val="39"/>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554"/>
        <w:gridCol w:w="1679"/>
        <w:gridCol w:w="1978"/>
        <w:gridCol w:w="1698"/>
        <w:gridCol w:w="993"/>
        <w:gridCol w:w="1418"/>
        <w:gridCol w:w="90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233" w:type="dxa"/>
            <w:gridSpan w:val="2"/>
            <w:vAlign w:val="center"/>
          </w:tcPr>
          <w:p>
            <w:pPr>
              <w:widowControl/>
              <w:ind w:firstLine="0" w:firstLineChars="0"/>
              <w:jc w:val="left"/>
              <w:rPr>
                <w:rFonts w:ascii="宋体" w:hAnsi="宋体"/>
                <w:b/>
              </w:rPr>
            </w:pPr>
            <w:r>
              <w:rPr>
                <w:rFonts w:hint="eastAsia" w:ascii="宋体" w:hAnsi="宋体"/>
                <w:b/>
              </w:rPr>
              <w:t>序号</w:t>
            </w:r>
          </w:p>
        </w:tc>
        <w:tc>
          <w:tcPr>
            <w:tcW w:w="6995" w:type="dxa"/>
            <w:gridSpan w:val="5"/>
            <w:vAlign w:val="center"/>
          </w:tcPr>
          <w:p>
            <w:pPr>
              <w:widowControl/>
              <w:ind w:firstLine="0" w:firstLineChars="0"/>
              <w:jc w:val="center"/>
              <w:rPr>
                <w:rFonts w:ascii="宋体" w:hAnsi="宋体"/>
                <w:b/>
              </w:rPr>
            </w:pPr>
            <w:r>
              <w:rPr>
                <w:rFonts w:hint="eastAsia" w:ascii="宋体" w:hAnsi="宋体"/>
              </w:rPr>
              <w:t>（对应人员汇总表中的序号）</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02" w:type="dxa"/>
            <w:gridSpan w:val="5"/>
            <w:tcBorders>
              <w:right w:val="single" w:color="000000" w:sz="4" w:space="0"/>
            </w:tcBorders>
            <w:vAlign w:val="center"/>
          </w:tcPr>
          <w:p>
            <w:pPr>
              <w:widowControl/>
              <w:ind w:firstLine="0" w:firstLineChars="0"/>
              <w:jc w:val="center"/>
              <w:rPr>
                <w:rFonts w:ascii="宋体" w:hAnsi="宋体"/>
              </w:rPr>
            </w:pPr>
            <w:r>
              <w:rPr>
                <w:rFonts w:hint="eastAsia" w:ascii="宋体" w:hAnsi="宋体"/>
                <w:b/>
              </w:rPr>
              <w:t xml:space="preserve">                   一般情况</w:t>
            </w:r>
          </w:p>
        </w:tc>
        <w:tc>
          <w:tcPr>
            <w:tcW w:w="1418" w:type="dxa"/>
            <w:tcBorders>
              <w:left w:val="single" w:color="000000" w:sz="4" w:space="0"/>
              <w:right w:val="single" w:color="000000" w:sz="4" w:space="0"/>
            </w:tcBorders>
            <w:vAlign w:val="center"/>
          </w:tcPr>
          <w:p>
            <w:pPr>
              <w:widowControl/>
              <w:ind w:firstLine="0" w:firstLineChars="0"/>
              <w:jc w:val="center"/>
              <w:rPr>
                <w:rFonts w:ascii="宋体" w:hAnsi="宋体"/>
                <w:b/>
              </w:rPr>
            </w:pPr>
            <w:r>
              <w:rPr>
                <w:rFonts w:hint="eastAsia" w:ascii="宋体" w:hAnsi="宋体"/>
                <w:b/>
              </w:rPr>
              <w:t>证明材料</w:t>
            </w:r>
          </w:p>
        </w:tc>
        <w:tc>
          <w:tcPr>
            <w:tcW w:w="908" w:type="dxa"/>
            <w:tcBorders>
              <w:left w:val="single" w:color="000000" w:sz="4" w:space="0"/>
            </w:tcBorders>
            <w:vAlign w:val="center"/>
          </w:tcPr>
          <w:p>
            <w:pPr>
              <w:widowControl/>
              <w:ind w:firstLine="0" w:firstLineChars="0"/>
              <w:jc w:val="center"/>
              <w:rPr>
                <w:rFonts w:ascii="宋体" w:hAnsi="宋体"/>
                <w:b/>
              </w:rPr>
            </w:pPr>
            <w:r>
              <w:rPr>
                <w:rFonts w:hint="eastAsia" w:ascii="宋体" w:hAnsi="宋体"/>
                <w:b/>
              </w:rPr>
              <w:t>材料页码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233" w:type="dxa"/>
            <w:gridSpan w:val="2"/>
            <w:vAlign w:val="center"/>
          </w:tcPr>
          <w:p>
            <w:pPr>
              <w:widowControl/>
              <w:ind w:firstLine="0" w:firstLineChars="0"/>
              <w:jc w:val="left"/>
              <w:rPr>
                <w:rFonts w:ascii="宋体" w:hAnsi="宋体"/>
                <w:b/>
              </w:rPr>
            </w:pPr>
            <w:r>
              <w:rPr>
                <w:rFonts w:hint="eastAsia" w:ascii="宋体" w:hAnsi="宋体"/>
                <w:b/>
              </w:rPr>
              <w:t>姓名</w:t>
            </w:r>
          </w:p>
        </w:tc>
        <w:tc>
          <w:tcPr>
            <w:tcW w:w="4669" w:type="dxa"/>
            <w:gridSpan w:val="3"/>
            <w:tcBorders>
              <w:right w:val="single" w:color="000000" w:sz="4" w:space="0"/>
            </w:tcBorders>
            <w:vAlign w:val="center"/>
          </w:tcPr>
          <w:p>
            <w:pPr>
              <w:widowControl/>
              <w:ind w:firstLine="0" w:firstLineChars="0"/>
              <w:jc w:val="center"/>
              <w:rPr>
                <w:rFonts w:ascii="宋体" w:hAnsi="宋体"/>
              </w:rPr>
            </w:pPr>
          </w:p>
        </w:tc>
        <w:tc>
          <w:tcPr>
            <w:tcW w:w="1418" w:type="dxa"/>
            <w:vMerge w:val="restart"/>
            <w:tcBorders>
              <w:left w:val="single" w:color="000000" w:sz="4" w:space="0"/>
              <w:right w:val="single" w:color="000000" w:sz="4" w:space="0"/>
            </w:tcBorders>
            <w:vAlign w:val="center"/>
          </w:tcPr>
          <w:p>
            <w:pPr>
              <w:widowControl/>
              <w:ind w:firstLine="0" w:firstLineChars="0"/>
              <w:jc w:val="left"/>
              <w:rPr>
                <w:rFonts w:ascii="宋体" w:hAnsi="宋体"/>
              </w:rPr>
            </w:pPr>
            <w:r>
              <w:rPr>
                <w:rFonts w:hint="eastAsia" w:ascii="宋体" w:hAnsi="宋体"/>
              </w:rPr>
              <w:t>身份证复印件</w:t>
            </w:r>
          </w:p>
        </w:tc>
        <w:tc>
          <w:tcPr>
            <w:tcW w:w="908" w:type="dxa"/>
            <w:vMerge w:val="restart"/>
            <w:tcBorders>
              <w:left w:val="single" w:color="000000" w:sz="4" w:space="0"/>
            </w:tcBorders>
            <w:vAlign w:val="center"/>
          </w:tcPr>
          <w:p>
            <w:pPr>
              <w:widowControl/>
              <w:ind w:firstLine="0" w:firstLineChars="0"/>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2233" w:type="dxa"/>
            <w:gridSpan w:val="2"/>
            <w:vAlign w:val="center"/>
          </w:tcPr>
          <w:p>
            <w:pPr>
              <w:widowControl/>
              <w:ind w:firstLine="0" w:firstLineChars="0"/>
              <w:jc w:val="left"/>
              <w:rPr>
                <w:rFonts w:ascii="宋体" w:hAnsi="宋体"/>
                <w:b/>
              </w:rPr>
            </w:pPr>
            <w:r>
              <w:rPr>
                <w:rFonts w:hint="eastAsia" w:ascii="宋体" w:hAnsi="宋体"/>
                <w:b/>
              </w:rPr>
              <w:t>年龄</w:t>
            </w:r>
          </w:p>
        </w:tc>
        <w:tc>
          <w:tcPr>
            <w:tcW w:w="4669" w:type="dxa"/>
            <w:gridSpan w:val="3"/>
            <w:tcBorders>
              <w:right w:val="single" w:color="000000" w:sz="4" w:space="0"/>
            </w:tcBorders>
            <w:vAlign w:val="center"/>
          </w:tcPr>
          <w:p>
            <w:pPr>
              <w:widowControl/>
              <w:ind w:firstLine="0" w:firstLineChars="0"/>
              <w:jc w:val="center"/>
              <w:rPr>
                <w:rFonts w:ascii="宋体" w:hAnsi="宋体"/>
              </w:rPr>
            </w:pPr>
          </w:p>
        </w:tc>
        <w:tc>
          <w:tcPr>
            <w:tcW w:w="1418" w:type="dxa"/>
            <w:vMerge w:val="continue"/>
            <w:tcBorders>
              <w:left w:val="single" w:color="000000" w:sz="4" w:space="0"/>
              <w:right w:val="single" w:color="000000" w:sz="4" w:space="0"/>
            </w:tcBorders>
            <w:vAlign w:val="center"/>
          </w:tcPr>
          <w:p>
            <w:pPr>
              <w:widowControl/>
              <w:ind w:firstLine="0" w:firstLineChars="0"/>
              <w:jc w:val="left"/>
              <w:rPr>
                <w:rFonts w:ascii="宋体" w:hAnsi="宋体"/>
              </w:rPr>
            </w:pPr>
          </w:p>
        </w:tc>
        <w:tc>
          <w:tcPr>
            <w:tcW w:w="908" w:type="dxa"/>
            <w:vMerge w:val="continue"/>
            <w:tcBorders>
              <w:left w:val="single" w:color="000000" w:sz="4" w:space="0"/>
            </w:tcBorders>
            <w:vAlign w:val="center"/>
          </w:tcPr>
          <w:p>
            <w:pPr>
              <w:widowControl/>
              <w:ind w:firstLine="0" w:firstLineChars="0"/>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2233" w:type="dxa"/>
            <w:gridSpan w:val="2"/>
            <w:vAlign w:val="center"/>
          </w:tcPr>
          <w:p>
            <w:pPr>
              <w:widowControl/>
              <w:ind w:firstLine="0" w:firstLineChars="0"/>
              <w:jc w:val="left"/>
              <w:rPr>
                <w:rFonts w:ascii="宋体" w:hAnsi="宋体"/>
                <w:b/>
              </w:rPr>
            </w:pPr>
            <w:r>
              <w:rPr>
                <w:rFonts w:hint="eastAsia" w:ascii="宋体" w:hAnsi="宋体"/>
                <w:b/>
              </w:rPr>
              <w:t>是否为正式员工</w:t>
            </w:r>
          </w:p>
        </w:tc>
        <w:tc>
          <w:tcPr>
            <w:tcW w:w="4669" w:type="dxa"/>
            <w:gridSpan w:val="3"/>
            <w:tcBorders>
              <w:right w:val="single" w:color="000000" w:sz="4" w:space="0"/>
            </w:tcBorders>
            <w:vAlign w:val="center"/>
          </w:tcPr>
          <w:p>
            <w:pPr>
              <w:widowControl/>
              <w:ind w:firstLine="0" w:firstLineChars="0"/>
              <w:jc w:val="center"/>
              <w:rPr>
                <w:rFonts w:ascii="宋体" w:hAnsi="宋体"/>
              </w:rPr>
            </w:pPr>
          </w:p>
        </w:tc>
        <w:tc>
          <w:tcPr>
            <w:tcW w:w="1418" w:type="dxa"/>
            <w:vMerge w:val="restart"/>
            <w:tcBorders>
              <w:left w:val="single" w:color="000000" w:sz="4" w:space="0"/>
              <w:right w:val="single" w:color="000000" w:sz="4" w:space="0"/>
            </w:tcBorders>
            <w:vAlign w:val="center"/>
          </w:tcPr>
          <w:p>
            <w:pPr>
              <w:ind w:firstLine="0" w:firstLineChars="0"/>
              <w:jc w:val="left"/>
              <w:rPr>
                <w:rFonts w:ascii="宋体" w:hAnsi="宋体"/>
              </w:rPr>
            </w:pPr>
            <w:r>
              <w:rPr>
                <w:rFonts w:hint="eastAsia" w:ascii="宋体" w:hAnsi="宋体"/>
              </w:rPr>
              <w:t>社保记录或劳务合同等</w:t>
            </w:r>
          </w:p>
        </w:tc>
        <w:tc>
          <w:tcPr>
            <w:tcW w:w="908" w:type="dxa"/>
            <w:vMerge w:val="restart"/>
            <w:tcBorders>
              <w:left w:val="single" w:color="000000" w:sz="4" w:space="0"/>
            </w:tcBorders>
            <w:vAlign w:val="center"/>
          </w:tcPr>
          <w:p>
            <w:pPr>
              <w:widowControl/>
              <w:ind w:firstLine="0" w:firstLineChars="0"/>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233" w:type="dxa"/>
            <w:gridSpan w:val="2"/>
            <w:vAlign w:val="center"/>
          </w:tcPr>
          <w:p>
            <w:pPr>
              <w:widowControl/>
              <w:ind w:firstLine="0" w:firstLineChars="0"/>
              <w:jc w:val="left"/>
              <w:rPr>
                <w:rFonts w:ascii="宋体" w:hAnsi="宋体"/>
                <w:b/>
              </w:rPr>
            </w:pPr>
            <w:r>
              <w:rPr>
                <w:rFonts w:hint="eastAsia" w:ascii="宋体" w:hAnsi="宋体"/>
                <w:b/>
              </w:rPr>
              <w:t>在本单位任职时间</w:t>
            </w:r>
          </w:p>
        </w:tc>
        <w:tc>
          <w:tcPr>
            <w:tcW w:w="4669" w:type="dxa"/>
            <w:gridSpan w:val="3"/>
            <w:tcBorders>
              <w:right w:val="single" w:color="000000" w:sz="4" w:space="0"/>
            </w:tcBorders>
            <w:vAlign w:val="center"/>
          </w:tcPr>
          <w:p>
            <w:pPr>
              <w:widowControl/>
              <w:ind w:firstLine="0" w:firstLineChars="0"/>
              <w:jc w:val="center"/>
              <w:rPr>
                <w:rFonts w:ascii="宋体" w:hAnsi="宋体"/>
              </w:rPr>
            </w:pPr>
          </w:p>
        </w:tc>
        <w:tc>
          <w:tcPr>
            <w:tcW w:w="1418" w:type="dxa"/>
            <w:vMerge w:val="continue"/>
            <w:tcBorders>
              <w:left w:val="single" w:color="000000" w:sz="4" w:space="0"/>
              <w:right w:val="single" w:color="000000" w:sz="4" w:space="0"/>
            </w:tcBorders>
            <w:vAlign w:val="center"/>
          </w:tcPr>
          <w:p>
            <w:pPr>
              <w:widowControl/>
              <w:ind w:firstLine="0" w:firstLineChars="0"/>
              <w:jc w:val="left"/>
              <w:rPr>
                <w:rFonts w:ascii="宋体" w:hAnsi="宋体"/>
              </w:rPr>
            </w:pPr>
          </w:p>
        </w:tc>
        <w:tc>
          <w:tcPr>
            <w:tcW w:w="908" w:type="dxa"/>
            <w:vMerge w:val="continue"/>
            <w:tcBorders>
              <w:left w:val="single" w:color="000000" w:sz="4" w:space="0"/>
            </w:tcBorders>
            <w:vAlign w:val="center"/>
          </w:tcPr>
          <w:p>
            <w:pPr>
              <w:widowControl/>
              <w:ind w:firstLine="0" w:firstLineChars="0"/>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233" w:type="dxa"/>
            <w:gridSpan w:val="2"/>
            <w:vAlign w:val="center"/>
          </w:tcPr>
          <w:p>
            <w:pPr>
              <w:widowControl/>
              <w:ind w:firstLine="0" w:firstLineChars="0"/>
              <w:jc w:val="left"/>
              <w:rPr>
                <w:rFonts w:ascii="宋体" w:hAnsi="宋体"/>
                <w:b/>
              </w:rPr>
            </w:pPr>
            <w:r>
              <w:rPr>
                <w:rFonts w:hint="eastAsia" w:ascii="宋体" w:hAnsi="宋体"/>
                <w:b/>
              </w:rPr>
              <w:t>职务（本单位）</w:t>
            </w:r>
          </w:p>
        </w:tc>
        <w:tc>
          <w:tcPr>
            <w:tcW w:w="4669" w:type="dxa"/>
            <w:gridSpan w:val="3"/>
            <w:tcBorders>
              <w:right w:val="single" w:color="000000" w:sz="4" w:space="0"/>
            </w:tcBorders>
            <w:vAlign w:val="center"/>
          </w:tcPr>
          <w:p>
            <w:pPr>
              <w:widowControl/>
              <w:ind w:firstLine="0" w:firstLineChars="0"/>
              <w:jc w:val="center"/>
              <w:rPr>
                <w:rFonts w:ascii="宋体" w:hAnsi="宋体"/>
              </w:rPr>
            </w:pPr>
          </w:p>
        </w:tc>
        <w:tc>
          <w:tcPr>
            <w:tcW w:w="1418" w:type="dxa"/>
            <w:vMerge w:val="restart"/>
            <w:tcBorders>
              <w:left w:val="single" w:color="000000" w:sz="4" w:space="0"/>
              <w:right w:val="single" w:color="000000" w:sz="4" w:space="0"/>
            </w:tcBorders>
            <w:vAlign w:val="center"/>
          </w:tcPr>
          <w:p>
            <w:pPr>
              <w:widowControl/>
              <w:ind w:firstLine="0" w:firstLineChars="0"/>
              <w:jc w:val="center"/>
              <w:rPr>
                <w:rFonts w:ascii="宋体" w:hAnsi="宋体"/>
              </w:rPr>
            </w:pPr>
            <w:r>
              <w:rPr>
                <w:rFonts w:hint="eastAsia" w:ascii="宋体" w:hAnsi="宋体"/>
              </w:rPr>
              <w:t>\</w:t>
            </w:r>
          </w:p>
        </w:tc>
        <w:tc>
          <w:tcPr>
            <w:tcW w:w="908" w:type="dxa"/>
            <w:vMerge w:val="restart"/>
            <w:tcBorders>
              <w:left w:val="single" w:color="000000" w:sz="4" w:space="0"/>
            </w:tcBorders>
            <w:vAlign w:val="center"/>
          </w:tcPr>
          <w:p>
            <w:pPr>
              <w:widowControl/>
              <w:ind w:firstLine="0" w:firstLineChars="0"/>
              <w:jc w:val="center"/>
              <w:rPr>
                <w:rFonts w:ascii="宋体" w:hAnsi="宋体"/>
              </w:rPr>
            </w:pP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2233" w:type="dxa"/>
            <w:gridSpan w:val="2"/>
            <w:vAlign w:val="center"/>
          </w:tcPr>
          <w:p>
            <w:pPr>
              <w:widowControl/>
              <w:ind w:firstLine="0" w:firstLineChars="0"/>
              <w:jc w:val="left"/>
              <w:rPr>
                <w:rFonts w:ascii="宋体" w:hAnsi="宋体"/>
                <w:b/>
              </w:rPr>
            </w:pPr>
            <w:r>
              <w:rPr>
                <w:rFonts w:hint="eastAsia" w:ascii="宋体" w:hAnsi="宋体"/>
                <w:b/>
              </w:rPr>
              <w:t>职务/职责（本项目）</w:t>
            </w:r>
          </w:p>
        </w:tc>
        <w:tc>
          <w:tcPr>
            <w:tcW w:w="4669" w:type="dxa"/>
            <w:gridSpan w:val="3"/>
            <w:tcBorders>
              <w:right w:val="single" w:color="000000" w:sz="4" w:space="0"/>
            </w:tcBorders>
            <w:vAlign w:val="center"/>
          </w:tcPr>
          <w:p>
            <w:pPr>
              <w:widowControl/>
              <w:ind w:firstLine="0" w:firstLineChars="0"/>
              <w:jc w:val="center"/>
              <w:rPr>
                <w:rFonts w:ascii="宋体" w:hAnsi="宋体"/>
              </w:rPr>
            </w:pPr>
          </w:p>
        </w:tc>
        <w:tc>
          <w:tcPr>
            <w:tcW w:w="1418" w:type="dxa"/>
            <w:vMerge w:val="continue"/>
            <w:tcBorders>
              <w:left w:val="single" w:color="000000" w:sz="4" w:space="0"/>
              <w:right w:val="single" w:color="000000" w:sz="4" w:space="0"/>
            </w:tcBorders>
            <w:vAlign w:val="center"/>
          </w:tcPr>
          <w:p>
            <w:pPr>
              <w:widowControl/>
              <w:ind w:firstLine="0" w:firstLineChars="0"/>
              <w:jc w:val="center"/>
              <w:rPr>
                <w:rFonts w:ascii="宋体" w:hAnsi="宋体"/>
              </w:rPr>
            </w:pPr>
          </w:p>
        </w:tc>
        <w:tc>
          <w:tcPr>
            <w:tcW w:w="908" w:type="dxa"/>
            <w:vMerge w:val="continue"/>
            <w:tcBorders>
              <w:left w:val="single" w:color="000000" w:sz="4" w:space="0"/>
            </w:tcBorders>
            <w:vAlign w:val="center"/>
          </w:tcPr>
          <w:p>
            <w:pPr>
              <w:widowControl/>
              <w:ind w:firstLine="0" w:firstLineChars="0"/>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233" w:type="dxa"/>
            <w:gridSpan w:val="2"/>
            <w:vAlign w:val="center"/>
          </w:tcPr>
          <w:p>
            <w:pPr>
              <w:widowControl/>
              <w:ind w:firstLine="0" w:firstLineChars="0"/>
              <w:jc w:val="left"/>
              <w:rPr>
                <w:rFonts w:ascii="宋体" w:hAnsi="宋体"/>
                <w:b/>
              </w:rPr>
            </w:pPr>
            <w:r>
              <w:rPr>
                <w:rFonts w:hint="eastAsia" w:ascii="宋体" w:hAnsi="宋体"/>
                <w:b/>
              </w:rPr>
              <w:t>学历</w:t>
            </w:r>
          </w:p>
        </w:tc>
        <w:tc>
          <w:tcPr>
            <w:tcW w:w="4669" w:type="dxa"/>
            <w:gridSpan w:val="3"/>
            <w:tcBorders>
              <w:right w:val="single" w:color="000000" w:sz="4" w:space="0"/>
            </w:tcBorders>
            <w:vAlign w:val="center"/>
          </w:tcPr>
          <w:p>
            <w:pPr>
              <w:widowControl/>
              <w:ind w:firstLine="0" w:firstLineChars="0"/>
              <w:jc w:val="center"/>
              <w:rPr>
                <w:rFonts w:ascii="宋体" w:hAnsi="宋体"/>
              </w:rPr>
            </w:pPr>
          </w:p>
        </w:tc>
        <w:tc>
          <w:tcPr>
            <w:tcW w:w="1418" w:type="dxa"/>
            <w:vMerge w:val="restart"/>
            <w:tcBorders>
              <w:left w:val="single" w:color="000000" w:sz="4" w:space="0"/>
              <w:right w:val="single" w:color="000000" w:sz="4" w:space="0"/>
            </w:tcBorders>
            <w:vAlign w:val="center"/>
          </w:tcPr>
          <w:p>
            <w:pPr>
              <w:widowControl/>
              <w:ind w:firstLine="0" w:firstLineChars="0"/>
              <w:jc w:val="left"/>
              <w:rPr>
                <w:rFonts w:ascii="宋体" w:hAnsi="宋体"/>
              </w:rPr>
            </w:pPr>
            <w:r>
              <w:rPr>
                <w:rFonts w:hint="eastAsia" w:ascii="宋体" w:hAnsi="宋体"/>
              </w:rPr>
              <w:t>相关证书复印件</w:t>
            </w:r>
          </w:p>
        </w:tc>
        <w:tc>
          <w:tcPr>
            <w:tcW w:w="908" w:type="dxa"/>
            <w:vMerge w:val="restart"/>
            <w:tcBorders>
              <w:left w:val="single" w:color="000000" w:sz="4" w:space="0"/>
            </w:tcBorders>
            <w:vAlign w:val="center"/>
          </w:tcPr>
          <w:p>
            <w:pPr>
              <w:widowControl/>
              <w:ind w:firstLine="0" w:firstLineChars="0"/>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2233" w:type="dxa"/>
            <w:gridSpan w:val="2"/>
            <w:vAlign w:val="center"/>
          </w:tcPr>
          <w:p>
            <w:pPr>
              <w:widowControl/>
              <w:ind w:firstLine="0" w:firstLineChars="0"/>
              <w:jc w:val="left"/>
              <w:rPr>
                <w:rFonts w:ascii="宋体" w:hAnsi="宋体"/>
                <w:b/>
              </w:rPr>
            </w:pPr>
            <w:r>
              <w:rPr>
                <w:rFonts w:hint="eastAsia" w:ascii="宋体" w:hAnsi="宋体"/>
                <w:b/>
              </w:rPr>
              <w:t>职称及相关专业认证（或执业资格）</w:t>
            </w:r>
          </w:p>
        </w:tc>
        <w:tc>
          <w:tcPr>
            <w:tcW w:w="4669" w:type="dxa"/>
            <w:gridSpan w:val="3"/>
            <w:tcBorders>
              <w:right w:val="single" w:color="000000" w:sz="4" w:space="0"/>
            </w:tcBorders>
            <w:vAlign w:val="center"/>
          </w:tcPr>
          <w:p>
            <w:pPr>
              <w:widowControl/>
              <w:ind w:firstLine="0" w:firstLineChars="0"/>
              <w:jc w:val="center"/>
              <w:rPr>
                <w:rFonts w:ascii="宋体" w:hAnsi="宋体"/>
              </w:rPr>
            </w:pPr>
          </w:p>
        </w:tc>
        <w:tc>
          <w:tcPr>
            <w:tcW w:w="1418" w:type="dxa"/>
            <w:vMerge w:val="continue"/>
            <w:tcBorders>
              <w:left w:val="single" w:color="000000" w:sz="4" w:space="0"/>
              <w:right w:val="single" w:color="000000" w:sz="4" w:space="0"/>
            </w:tcBorders>
            <w:vAlign w:val="center"/>
          </w:tcPr>
          <w:p>
            <w:pPr>
              <w:widowControl/>
              <w:ind w:firstLine="0" w:firstLineChars="0"/>
              <w:jc w:val="center"/>
              <w:rPr>
                <w:rFonts w:ascii="宋体" w:hAnsi="宋体"/>
              </w:rPr>
            </w:pPr>
          </w:p>
        </w:tc>
        <w:tc>
          <w:tcPr>
            <w:tcW w:w="908" w:type="dxa"/>
            <w:vMerge w:val="continue"/>
            <w:tcBorders>
              <w:left w:val="single" w:color="000000" w:sz="4" w:space="0"/>
            </w:tcBorders>
            <w:vAlign w:val="center"/>
          </w:tcPr>
          <w:p>
            <w:pPr>
              <w:widowControl/>
              <w:ind w:firstLine="0" w:firstLineChars="0"/>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9228" w:type="dxa"/>
            <w:gridSpan w:val="7"/>
            <w:vAlign w:val="center"/>
          </w:tcPr>
          <w:p>
            <w:pPr>
              <w:widowControl/>
              <w:ind w:firstLine="0" w:firstLineChars="0"/>
              <w:jc w:val="center"/>
              <w:rPr>
                <w:rFonts w:ascii="宋体" w:hAnsi="宋体"/>
                <w:b/>
              </w:rPr>
            </w:pPr>
            <w:r>
              <w:rPr>
                <w:rFonts w:hint="eastAsia" w:ascii="宋体" w:hAnsi="宋体"/>
                <w:b/>
              </w:rPr>
              <w:t>以往经验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554" w:type="dxa"/>
            <w:tcBorders>
              <w:right w:val="single" w:color="000000" w:sz="4" w:space="0"/>
            </w:tcBorders>
            <w:vAlign w:val="center"/>
          </w:tcPr>
          <w:p>
            <w:pPr>
              <w:widowControl/>
              <w:ind w:firstLine="0" w:firstLineChars="0"/>
              <w:jc w:val="left"/>
              <w:rPr>
                <w:rFonts w:ascii="宋体" w:hAnsi="宋体"/>
                <w:b/>
              </w:rPr>
            </w:pPr>
            <w:r>
              <w:rPr>
                <w:rFonts w:hint="eastAsia" w:ascii="宋体" w:hAnsi="宋体"/>
                <w:b/>
              </w:rPr>
              <w:t>序号</w:t>
            </w:r>
          </w:p>
        </w:tc>
        <w:tc>
          <w:tcPr>
            <w:tcW w:w="3657" w:type="dxa"/>
            <w:gridSpan w:val="2"/>
            <w:tcBorders>
              <w:left w:val="single" w:color="000000" w:sz="4" w:space="0"/>
              <w:right w:val="single" w:color="000000" w:sz="4" w:space="0"/>
            </w:tcBorders>
            <w:vAlign w:val="center"/>
          </w:tcPr>
          <w:p>
            <w:pPr>
              <w:widowControl/>
              <w:ind w:firstLine="0" w:firstLineChars="0"/>
              <w:jc w:val="center"/>
              <w:rPr>
                <w:rFonts w:ascii="宋体" w:hAnsi="宋体"/>
                <w:b/>
              </w:rPr>
            </w:pPr>
            <w:r>
              <w:rPr>
                <w:rFonts w:hint="eastAsia" w:ascii="宋体" w:hAnsi="宋体"/>
                <w:b/>
              </w:rPr>
              <w:t>项目名称</w:t>
            </w:r>
          </w:p>
        </w:tc>
        <w:tc>
          <w:tcPr>
            <w:tcW w:w="1698" w:type="dxa"/>
            <w:tcBorders>
              <w:left w:val="single" w:color="000000" w:sz="4" w:space="0"/>
              <w:right w:val="single" w:color="000000" w:sz="4" w:space="0"/>
            </w:tcBorders>
            <w:vAlign w:val="center"/>
          </w:tcPr>
          <w:p>
            <w:pPr>
              <w:widowControl/>
              <w:ind w:firstLine="0" w:firstLineChars="0"/>
              <w:jc w:val="center"/>
              <w:rPr>
                <w:rFonts w:ascii="宋体" w:hAnsi="宋体"/>
                <w:b/>
              </w:rPr>
            </w:pPr>
            <w:r>
              <w:rPr>
                <w:rFonts w:hint="eastAsia" w:ascii="宋体" w:hAnsi="宋体"/>
                <w:b/>
              </w:rPr>
              <w:t>合同签订时间</w:t>
            </w:r>
          </w:p>
        </w:tc>
        <w:tc>
          <w:tcPr>
            <w:tcW w:w="993" w:type="dxa"/>
            <w:tcBorders>
              <w:left w:val="single" w:color="000000" w:sz="4" w:space="0"/>
              <w:right w:val="single" w:color="000000" w:sz="4" w:space="0"/>
            </w:tcBorders>
            <w:vAlign w:val="center"/>
          </w:tcPr>
          <w:p>
            <w:pPr>
              <w:widowControl/>
              <w:ind w:firstLine="0" w:firstLineChars="0"/>
              <w:jc w:val="center"/>
              <w:rPr>
                <w:rFonts w:ascii="宋体" w:hAnsi="宋体"/>
                <w:b/>
              </w:rPr>
            </w:pPr>
            <w:r>
              <w:rPr>
                <w:rFonts w:hint="eastAsia" w:ascii="宋体" w:hAnsi="宋体"/>
                <w:b/>
              </w:rPr>
              <w:t>该项目中任职</w:t>
            </w:r>
          </w:p>
        </w:tc>
        <w:tc>
          <w:tcPr>
            <w:tcW w:w="1418" w:type="dxa"/>
            <w:tcBorders>
              <w:left w:val="single" w:color="000000" w:sz="4" w:space="0"/>
              <w:right w:val="single" w:color="000000" w:sz="4" w:space="0"/>
            </w:tcBorders>
            <w:vAlign w:val="center"/>
          </w:tcPr>
          <w:p>
            <w:pPr>
              <w:widowControl/>
              <w:ind w:firstLine="0" w:firstLineChars="0"/>
              <w:jc w:val="center"/>
              <w:rPr>
                <w:rFonts w:ascii="宋体" w:hAnsi="宋体"/>
                <w:b/>
              </w:rPr>
            </w:pPr>
            <w:r>
              <w:rPr>
                <w:rFonts w:hint="eastAsia" w:ascii="宋体" w:hAnsi="宋体"/>
                <w:b/>
              </w:rPr>
              <w:t>证明材料</w:t>
            </w:r>
          </w:p>
        </w:tc>
        <w:tc>
          <w:tcPr>
            <w:tcW w:w="908" w:type="dxa"/>
            <w:tcBorders>
              <w:left w:val="single" w:color="000000" w:sz="4" w:space="0"/>
            </w:tcBorders>
            <w:vAlign w:val="center"/>
          </w:tcPr>
          <w:p>
            <w:pPr>
              <w:widowControl/>
              <w:ind w:firstLine="0" w:firstLineChars="0"/>
              <w:jc w:val="center"/>
              <w:rPr>
                <w:rFonts w:ascii="宋体" w:hAnsi="宋体"/>
                <w:b/>
              </w:rPr>
            </w:pPr>
            <w:r>
              <w:rPr>
                <w:rFonts w:hint="eastAsia" w:ascii="宋体" w:hAnsi="宋体"/>
                <w:b/>
              </w:rPr>
              <w:t>材料页码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554" w:type="dxa"/>
            <w:tcBorders>
              <w:right w:val="single" w:color="000000" w:sz="4" w:space="0"/>
            </w:tcBorders>
            <w:vAlign w:val="center"/>
          </w:tcPr>
          <w:p>
            <w:pPr>
              <w:widowControl/>
              <w:ind w:firstLine="0" w:firstLineChars="0"/>
              <w:jc w:val="left"/>
              <w:rPr>
                <w:rFonts w:ascii="宋体" w:hAnsi="宋体"/>
                <w:b/>
              </w:rPr>
            </w:pPr>
          </w:p>
        </w:tc>
        <w:tc>
          <w:tcPr>
            <w:tcW w:w="3657" w:type="dxa"/>
            <w:gridSpan w:val="2"/>
            <w:tcBorders>
              <w:left w:val="single" w:color="000000" w:sz="4" w:space="0"/>
              <w:right w:val="single" w:color="000000" w:sz="4" w:space="0"/>
            </w:tcBorders>
            <w:vAlign w:val="center"/>
          </w:tcPr>
          <w:p>
            <w:pPr>
              <w:widowControl/>
              <w:ind w:firstLine="0" w:firstLineChars="0"/>
              <w:jc w:val="center"/>
              <w:rPr>
                <w:rFonts w:ascii="宋体" w:hAnsi="宋体"/>
              </w:rPr>
            </w:pPr>
          </w:p>
        </w:tc>
        <w:tc>
          <w:tcPr>
            <w:tcW w:w="1698" w:type="dxa"/>
            <w:tcBorders>
              <w:left w:val="single" w:color="000000" w:sz="4" w:space="0"/>
              <w:right w:val="single" w:color="000000" w:sz="4" w:space="0"/>
            </w:tcBorders>
            <w:vAlign w:val="center"/>
          </w:tcPr>
          <w:p>
            <w:pPr>
              <w:widowControl/>
              <w:ind w:firstLine="0" w:firstLineChars="0"/>
              <w:jc w:val="center"/>
              <w:rPr>
                <w:rFonts w:ascii="宋体" w:hAnsi="宋体"/>
              </w:rPr>
            </w:pPr>
          </w:p>
        </w:tc>
        <w:tc>
          <w:tcPr>
            <w:tcW w:w="993" w:type="dxa"/>
            <w:tcBorders>
              <w:left w:val="single" w:color="000000" w:sz="4" w:space="0"/>
              <w:right w:val="single" w:color="000000" w:sz="4" w:space="0"/>
            </w:tcBorders>
            <w:vAlign w:val="center"/>
          </w:tcPr>
          <w:p>
            <w:pPr>
              <w:widowControl/>
              <w:ind w:firstLine="0" w:firstLineChars="0"/>
              <w:jc w:val="center"/>
              <w:rPr>
                <w:rFonts w:ascii="宋体" w:hAnsi="宋体"/>
              </w:rPr>
            </w:pPr>
          </w:p>
        </w:tc>
        <w:tc>
          <w:tcPr>
            <w:tcW w:w="1418" w:type="dxa"/>
            <w:vMerge w:val="restart"/>
            <w:tcBorders>
              <w:left w:val="single" w:color="000000" w:sz="4" w:space="0"/>
              <w:right w:val="single" w:color="000000" w:sz="4" w:space="0"/>
            </w:tcBorders>
            <w:vAlign w:val="center"/>
          </w:tcPr>
          <w:p>
            <w:pPr>
              <w:widowControl/>
              <w:ind w:firstLine="0" w:firstLineChars="0"/>
              <w:jc w:val="center"/>
              <w:rPr>
                <w:rFonts w:ascii="宋体" w:hAnsi="宋体"/>
              </w:rPr>
            </w:pPr>
            <w:r>
              <w:rPr>
                <w:rFonts w:hint="eastAsia" w:ascii="宋体" w:hAnsi="宋体"/>
              </w:rPr>
              <w:t>按评分办法要求提供合同复印件等</w:t>
            </w:r>
          </w:p>
        </w:tc>
        <w:tc>
          <w:tcPr>
            <w:tcW w:w="908" w:type="dxa"/>
            <w:tcBorders>
              <w:left w:val="single" w:color="000000" w:sz="4" w:space="0"/>
            </w:tcBorders>
            <w:vAlign w:val="center"/>
          </w:tcPr>
          <w:p>
            <w:pPr>
              <w:widowControl/>
              <w:ind w:firstLine="0" w:firstLineChars="0"/>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554" w:type="dxa"/>
            <w:tcBorders>
              <w:right w:val="single" w:color="000000" w:sz="4" w:space="0"/>
            </w:tcBorders>
            <w:vAlign w:val="center"/>
          </w:tcPr>
          <w:p>
            <w:pPr>
              <w:widowControl/>
              <w:ind w:firstLine="0" w:firstLineChars="0"/>
              <w:jc w:val="left"/>
              <w:rPr>
                <w:rFonts w:ascii="宋体" w:hAnsi="宋体"/>
                <w:b/>
              </w:rPr>
            </w:pPr>
          </w:p>
        </w:tc>
        <w:tc>
          <w:tcPr>
            <w:tcW w:w="3657" w:type="dxa"/>
            <w:gridSpan w:val="2"/>
            <w:tcBorders>
              <w:left w:val="single" w:color="000000" w:sz="4" w:space="0"/>
              <w:right w:val="single" w:color="000000" w:sz="4" w:space="0"/>
            </w:tcBorders>
            <w:vAlign w:val="center"/>
          </w:tcPr>
          <w:p>
            <w:pPr>
              <w:widowControl/>
              <w:ind w:firstLine="0" w:firstLineChars="0"/>
              <w:jc w:val="center"/>
              <w:rPr>
                <w:rFonts w:ascii="宋体" w:hAnsi="宋体"/>
              </w:rPr>
            </w:pPr>
          </w:p>
        </w:tc>
        <w:tc>
          <w:tcPr>
            <w:tcW w:w="1698" w:type="dxa"/>
            <w:tcBorders>
              <w:left w:val="single" w:color="000000" w:sz="4" w:space="0"/>
              <w:right w:val="single" w:color="000000" w:sz="4" w:space="0"/>
            </w:tcBorders>
            <w:vAlign w:val="center"/>
          </w:tcPr>
          <w:p>
            <w:pPr>
              <w:widowControl/>
              <w:ind w:firstLine="0" w:firstLineChars="0"/>
              <w:jc w:val="center"/>
              <w:rPr>
                <w:rFonts w:ascii="宋体" w:hAnsi="宋体"/>
              </w:rPr>
            </w:pPr>
          </w:p>
        </w:tc>
        <w:tc>
          <w:tcPr>
            <w:tcW w:w="993" w:type="dxa"/>
            <w:tcBorders>
              <w:left w:val="single" w:color="000000" w:sz="4" w:space="0"/>
              <w:right w:val="single" w:color="000000" w:sz="4" w:space="0"/>
            </w:tcBorders>
            <w:vAlign w:val="center"/>
          </w:tcPr>
          <w:p>
            <w:pPr>
              <w:widowControl/>
              <w:ind w:firstLine="0" w:firstLineChars="0"/>
              <w:jc w:val="center"/>
              <w:rPr>
                <w:rFonts w:ascii="宋体" w:hAnsi="宋体"/>
              </w:rPr>
            </w:pPr>
          </w:p>
        </w:tc>
        <w:tc>
          <w:tcPr>
            <w:tcW w:w="1418" w:type="dxa"/>
            <w:vMerge w:val="continue"/>
            <w:tcBorders>
              <w:left w:val="single" w:color="000000" w:sz="4" w:space="0"/>
              <w:right w:val="single" w:color="000000" w:sz="4" w:space="0"/>
            </w:tcBorders>
            <w:vAlign w:val="center"/>
          </w:tcPr>
          <w:p>
            <w:pPr>
              <w:widowControl/>
              <w:ind w:firstLine="0" w:firstLineChars="0"/>
              <w:jc w:val="center"/>
              <w:rPr>
                <w:rFonts w:ascii="宋体" w:hAnsi="宋体"/>
              </w:rPr>
            </w:pPr>
          </w:p>
        </w:tc>
        <w:tc>
          <w:tcPr>
            <w:tcW w:w="908" w:type="dxa"/>
            <w:tcBorders>
              <w:left w:val="single" w:color="000000" w:sz="4" w:space="0"/>
            </w:tcBorders>
            <w:vAlign w:val="center"/>
          </w:tcPr>
          <w:p>
            <w:pPr>
              <w:widowControl/>
              <w:ind w:firstLine="0" w:firstLineChars="0"/>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554" w:type="dxa"/>
            <w:tcBorders>
              <w:right w:val="single" w:color="000000" w:sz="4" w:space="0"/>
            </w:tcBorders>
            <w:vAlign w:val="center"/>
          </w:tcPr>
          <w:p>
            <w:pPr>
              <w:widowControl/>
              <w:ind w:firstLine="0" w:firstLineChars="0"/>
              <w:jc w:val="left"/>
              <w:rPr>
                <w:rFonts w:ascii="宋体" w:hAnsi="宋体"/>
                <w:b/>
              </w:rPr>
            </w:pPr>
          </w:p>
        </w:tc>
        <w:tc>
          <w:tcPr>
            <w:tcW w:w="3657" w:type="dxa"/>
            <w:gridSpan w:val="2"/>
            <w:tcBorders>
              <w:left w:val="single" w:color="000000" w:sz="4" w:space="0"/>
              <w:right w:val="single" w:color="000000" w:sz="4" w:space="0"/>
            </w:tcBorders>
            <w:vAlign w:val="center"/>
          </w:tcPr>
          <w:p>
            <w:pPr>
              <w:widowControl/>
              <w:ind w:firstLine="0" w:firstLineChars="0"/>
              <w:jc w:val="center"/>
              <w:rPr>
                <w:rFonts w:ascii="宋体" w:hAnsi="宋体"/>
              </w:rPr>
            </w:pPr>
          </w:p>
        </w:tc>
        <w:tc>
          <w:tcPr>
            <w:tcW w:w="1698" w:type="dxa"/>
            <w:tcBorders>
              <w:left w:val="single" w:color="000000" w:sz="4" w:space="0"/>
              <w:right w:val="single" w:color="000000" w:sz="4" w:space="0"/>
            </w:tcBorders>
            <w:vAlign w:val="center"/>
          </w:tcPr>
          <w:p>
            <w:pPr>
              <w:widowControl/>
              <w:ind w:firstLine="0" w:firstLineChars="0"/>
              <w:jc w:val="center"/>
              <w:rPr>
                <w:rFonts w:ascii="宋体" w:hAnsi="宋体"/>
              </w:rPr>
            </w:pPr>
          </w:p>
        </w:tc>
        <w:tc>
          <w:tcPr>
            <w:tcW w:w="993" w:type="dxa"/>
            <w:tcBorders>
              <w:left w:val="single" w:color="000000" w:sz="4" w:space="0"/>
              <w:right w:val="single" w:color="000000" w:sz="4" w:space="0"/>
            </w:tcBorders>
            <w:vAlign w:val="center"/>
          </w:tcPr>
          <w:p>
            <w:pPr>
              <w:widowControl/>
              <w:ind w:firstLine="0" w:firstLineChars="0"/>
              <w:jc w:val="center"/>
              <w:rPr>
                <w:rFonts w:ascii="宋体" w:hAnsi="宋体"/>
              </w:rPr>
            </w:pPr>
          </w:p>
        </w:tc>
        <w:tc>
          <w:tcPr>
            <w:tcW w:w="1418" w:type="dxa"/>
            <w:vMerge w:val="continue"/>
            <w:tcBorders>
              <w:left w:val="single" w:color="000000" w:sz="4" w:space="0"/>
              <w:right w:val="single" w:color="000000" w:sz="4" w:space="0"/>
            </w:tcBorders>
            <w:vAlign w:val="center"/>
          </w:tcPr>
          <w:p>
            <w:pPr>
              <w:widowControl/>
              <w:ind w:firstLine="0" w:firstLineChars="0"/>
              <w:jc w:val="center"/>
              <w:rPr>
                <w:rFonts w:ascii="宋体" w:hAnsi="宋体"/>
              </w:rPr>
            </w:pPr>
          </w:p>
        </w:tc>
        <w:tc>
          <w:tcPr>
            <w:tcW w:w="908" w:type="dxa"/>
            <w:tcBorders>
              <w:left w:val="single" w:color="000000" w:sz="4" w:space="0"/>
            </w:tcBorders>
            <w:vAlign w:val="center"/>
          </w:tcPr>
          <w:p>
            <w:pPr>
              <w:widowControl/>
              <w:ind w:firstLine="0" w:firstLineChars="0"/>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554" w:type="dxa"/>
            <w:tcBorders>
              <w:right w:val="single" w:color="000000" w:sz="4" w:space="0"/>
            </w:tcBorders>
            <w:vAlign w:val="center"/>
          </w:tcPr>
          <w:p>
            <w:pPr>
              <w:widowControl/>
              <w:ind w:firstLine="0" w:firstLineChars="0"/>
              <w:jc w:val="left"/>
              <w:rPr>
                <w:rFonts w:ascii="宋体" w:hAnsi="宋体"/>
                <w:b/>
              </w:rPr>
            </w:pPr>
          </w:p>
        </w:tc>
        <w:tc>
          <w:tcPr>
            <w:tcW w:w="3657" w:type="dxa"/>
            <w:gridSpan w:val="2"/>
            <w:tcBorders>
              <w:left w:val="single" w:color="000000" w:sz="4" w:space="0"/>
              <w:right w:val="single" w:color="000000" w:sz="4" w:space="0"/>
            </w:tcBorders>
            <w:vAlign w:val="center"/>
          </w:tcPr>
          <w:p>
            <w:pPr>
              <w:widowControl/>
              <w:ind w:firstLine="0" w:firstLineChars="0"/>
              <w:jc w:val="center"/>
              <w:rPr>
                <w:rFonts w:ascii="宋体" w:hAnsi="宋体"/>
              </w:rPr>
            </w:pPr>
          </w:p>
        </w:tc>
        <w:tc>
          <w:tcPr>
            <w:tcW w:w="1698" w:type="dxa"/>
            <w:tcBorders>
              <w:left w:val="single" w:color="000000" w:sz="4" w:space="0"/>
              <w:right w:val="single" w:color="000000" w:sz="4" w:space="0"/>
            </w:tcBorders>
            <w:vAlign w:val="center"/>
          </w:tcPr>
          <w:p>
            <w:pPr>
              <w:widowControl/>
              <w:ind w:firstLine="0" w:firstLineChars="0"/>
              <w:jc w:val="center"/>
              <w:rPr>
                <w:rFonts w:ascii="宋体" w:hAnsi="宋体"/>
              </w:rPr>
            </w:pPr>
          </w:p>
        </w:tc>
        <w:tc>
          <w:tcPr>
            <w:tcW w:w="993" w:type="dxa"/>
            <w:tcBorders>
              <w:left w:val="single" w:color="000000" w:sz="4" w:space="0"/>
              <w:right w:val="single" w:color="000000" w:sz="4" w:space="0"/>
            </w:tcBorders>
            <w:vAlign w:val="center"/>
          </w:tcPr>
          <w:p>
            <w:pPr>
              <w:widowControl/>
              <w:ind w:firstLine="0" w:firstLineChars="0"/>
              <w:jc w:val="center"/>
              <w:rPr>
                <w:rFonts w:ascii="宋体" w:hAnsi="宋体"/>
              </w:rPr>
            </w:pPr>
          </w:p>
        </w:tc>
        <w:tc>
          <w:tcPr>
            <w:tcW w:w="1418" w:type="dxa"/>
            <w:vMerge w:val="continue"/>
            <w:tcBorders>
              <w:left w:val="single" w:color="000000" w:sz="4" w:space="0"/>
              <w:right w:val="single" w:color="000000" w:sz="4" w:space="0"/>
            </w:tcBorders>
            <w:vAlign w:val="center"/>
          </w:tcPr>
          <w:p>
            <w:pPr>
              <w:widowControl/>
              <w:ind w:firstLine="0" w:firstLineChars="0"/>
              <w:jc w:val="center"/>
              <w:rPr>
                <w:rFonts w:ascii="宋体" w:hAnsi="宋体"/>
              </w:rPr>
            </w:pPr>
          </w:p>
        </w:tc>
        <w:tc>
          <w:tcPr>
            <w:tcW w:w="908" w:type="dxa"/>
            <w:tcBorders>
              <w:left w:val="single" w:color="000000" w:sz="4" w:space="0"/>
            </w:tcBorders>
            <w:vAlign w:val="center"/>
          </w:tcPr>
          <w:p>
            <w:pPr>
              <w:widowControl/>
              <w:ind w:firstLine="0" w:firstLineChars="0"/>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554" w:type="dxa"/>
            <w:tcBorders>
              <w:right w:val="single" w:color="000000" w:sz="4" w:space="0"/>
            </w:tcBorders>
            <w:vAlign w:val="center"/>
          </w:tcPr>
          <w:p>
            <w:pPr>
              <w:widowControl/>
              <w:ind w:firstLine="0" w:firstLineChars="0"/>
              <w:jc w:val="left"/>
              <w:rPr>
                <w:rFonts w:ascii="宋体" w:hAnsi="宋体"/>
                <w:b/>
              </w:rPr>
            </w:pPr>
          </w:p>
        </w:tc>
        <w:tc>
          <w:tcPr>
            <w:tcW w:w="3657" w:type="dxa"/>
            <w:gridSpan w:val="2"/>
            <w:tcBorders>
              <w:left w:val="single" w:color="000000" w:sz="4" w:space="0"/>
              <w:right w:val="single" w:color="000000" w:sz="4" w:space="0"/>
            </w:tcBorders>
            <w:vAlign w:val="center"/>
          </w:tcPr>
          <w:p>
            <w:pPr>
              <w:widowControl/>
              <w:ind w:firstLine="0" w:firstLineChars="0"/>
              <w:jc w:val="center"/>
              <w:rPr>
                <w:rFonts w:ascii="宋体" w:hAnsi="宋体"/>
              </w:rPr>
            </w:pPr>
          </w:p>
        </w:tc>
        <w:tc>
          <w:tcPr>
            <w:tcW w:w="1698" w:type="dxa"/>
            <w:tcBorders>
              <w:left w:val="single" w:color="000000" w:sz="4" w:space="0"/>
              <w:right w:val="single" w:color="000000" w:sz="4" w:space="0"/>
            </w:tcBorders>
            <w:vAlign w:val="center"/>
          </w:tcPr>
          <w:p>
            <w:pPr>
              <w:widowControl/>
              <w:ind w:firstLine="0" w:firstLineChars="0"/>
              <w:jc w:val="center"/>
              <w:rPr>
                <w:rFonts w:ascii="宋体" w:hAnsi="宋体"/>
              </w:rPr>
            </w:pPr>
          </w:p>
        </w:tc>
        <w:tc>
          <w:tcPr>
            <w:tcW w:w="993" w:type="dxa"/>
            <w:tcBorders>
              <w:left w:val="single" w:color="000000" w:sz="4" w:space="0"/>
              <w:right w:val="single" w:color="000000" w:sz="4" w:space="0"/>
            </w:tcBorders>
            <w:vAlign w:val="center"/>
          </w:tcPr>
          <w:p>
            <w:pPr>
              <w:widowControl/>
              <w:ind w:firstLine="0" w:firstLineChars="0"/>
              <w:jc w:val="center"/>
              <w:rPr>
                <w:rFonts w:ascii="宋体" w:hAnsi="宋体"/>
              </w:rPr>
            </w:pPr>
          </w:p>
        </w:tc>
        <w:tc>
          <w:tcPr>
            <w:tcW w:w="1418" w:type="dxa"/>
            <w:vMerge w:val="continue"/>
            <w:tcBorders>
              <w:left w:val="single" w:color="000000" w:sz="4" w:space="0"/>
              <w:right w:val="single" w:color="000000" w:sz="4" w:space="0"/>
            </w:tcBorders>
            <w:vAlign w:val="center"/>
          </w:tcPr>
          <w:p>
            <w:pPr>
              <w:widowControl/>
              <w:ind w:firstLine="0" w:firstLineChars="0"/>
              <w:jc w:val="center"/>
              <w:rPr>
                <w:rFonts w:ascii="宋体" w:hAnsi="宋体"/>
              </w:rPr>
            </w:pPr>
          </w:p>
        </w:tc>
        <w:tc>
          <w:tcPr>
            <w:tcW w:w="908" w:type="dxa"/>
            <w:tcBorders>
              <w:left w:val="single" w:color="000000" w:sz="4" w:space="0"/>
            </w:tcBorders>
            <w:vAlign w:val="center"/>
          </w:tcPr>
          <w:p>
            <w:pPr>
              <w:widowControl/>
              <w:ind w:firstLine="0" w:firstLineChars="0"/>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9228" w:type="dxa"/>
            <w:gridSpan w:val="7"/>
            <w:vAlign w:val="center"/>
          </w:tcPr>
          <w:p>
            <w:pPr>
              <w:widowControl/>
              <w:ind w:firstLine="0" w:firstLineChars="0"/>
              <w:jc w:val="left"/>
              <w:rPr>
                <w:rFonts w:ascii="宋体" w:hAnsi="宋体"/>
              </w:rPr>
            </w:pPr>
            <w:r>
              <w:rPr>
                <w:rFonts w:hint="eastAsia" w:ascii="宋体" w:hAnsi="宋体"/>
                <w:b/>
              </w:rPr>
              <w:t>备注：</w:t>
            </w:r>
          </w:p>
        </w:tc>
      </w:tr>
    </w:tbl>
    <w:p>
      <w:pPr>
        <w:adjustRightInd w:val="0"/>
        <w:snapToGrid w:val="0"/>
        <w:ind w:firstLine="482"/>
        <w:rPr>
          <w:rFonts w:ascii="宋体" w:hAnsi="宋体"/>
          <w:b/>
        </w:rPr>
      </w:pPr>
      <w:r>
        <w:rPr>
          <w:rFonts w:hint="eastAsia" w:ascii="宋体" w:hAnsi="宋体"/>
          <w:b/>
        </w:rPr>
        <w:t>注：本表后附对应的证明材料；“职称及相关专业认证”、“以往经验”仅在评分办法有对应评分项时填写；具体内容见评分办法。</w:t>
      </w:r>
    </w:p>
    <w:p>
      <w:pPr>
        <w:pStyle w:val="2"/>
        <w:rPr>
          <w:rFonts w:ascii="宋体" w:hAnsi="宋体" w:eastAsia="宋体" w:cs="宋体"/>
          <w:b/>
          <w:color w:val="auto"/>
        </w:rPr>
      </w:pPr>
    </w:p>
    <w:p>
      <w:pPr>
        <w:adjustRightInd w:val="0"/>
        <w:snapToGrid w:val="0"/>
        <w:ind w:firstLine="0" w:firstLineChars="0"/>
        <w:rPr>
          <w:rFonts w:ascii="宋体" w:hAnsi="宋体" w:cs="宋体"/>
          <w:szCs w:val="22"/>
        </w:rPr>
      </w:pPr>
    </w:p>
    <w:p>
      <w:pPr>
        <w:ind w:left="-720" w:right="-965" w:firstLine="0" w:firstLineChars="0"/>
        <w:jc w:val="center"/>
        <w:rPr>
          <w:rFonts w:ascii="宋体" w:hAnsi="宋体" w:cs="宋体"/>
          <w:b/>
          <w:bCs/>
          <w:spacing w:val="30"/>
        </w:rPr>
      </w:pPr>
    </w:p>
    <w:bookmarkEnd w:id="62"/>
    <w:bookmarkEnd w:id="63"/>
    <w:bookmarkEnd w:id="64"/>
    <w:p>
      <w:pPr>
        <w:ind w:firstLine="0" w:firstLineChars="0"/>
        <w:rPr>
          <w:rFonts w:ascii="宋体" w:hAnsi="宋体" w:cs="宋体"/>
        </w:rPr>
      </w:pPr>
    </w:p>
    <w:p>
      <w:pPr>
        <w:ind w:left="-823" w:leftChars="-343" w:right="-960" w:firstLine="0" w:firstLineChars="0"/>
        <w:rPr>
          <w:rFonts w:ascii="宋体" w:hAnsi="宋体" w:cs="宋体"/>
        </w:rPr>
      </w:pPr>
      <w:r>
        <w:rPr>
          <w:rFonts w:hint="eastAsia" w:ascii="宋体" w:hAnsi="宋体" w:cs="宋体"/>
        </w:rPr>
        <w:t>投标方（盖章）：</w:t>
      </w:r>
    </w:p>
    <w:p>
      <w:pPr>
        <w:ind w:left="-823" w:leftChars="-343" w:right="-960" w:firstLine="0" w:firstLineChars="0"/>
        <w:rPr>
          <w:rFonts w:ascii="宋体" w:hAnsi="宋体" w:cs="宋体"/>
        </w:rPr>
      </w:pPr>
      <w:r>
        <w:rPr>
          <w:rFonts w:hint="eastAsia" w:ascii="宋体" w:hAnsi="宋体" w:cs="宋体"/>
        </w:rPr>
        <w:t>全权代表（签字）：</w:t>
      </w:r>
    </w:p>
    <w:p>
      <w:pPr>
        <w:ind w:left="-823" w:leftChars="-343" w:right="-960" w:firstLine="0" w:firstLineChars="0"/>
        <w:rPr>
          <w:rFonts w:ascii="宋体" w:hAnsi="宋体" w:cs="宋体"/>
        </w:rPr>
      </w:pPr>
      <w:r>
        <w:rPr>
          <w:rFonts w:hint="eastAsia" w:ascii="宋体" w:hAnsi="宋体" w:cs="宋体"/>
        </w:rPr>
        <w:t>日  期：</w:t>
      </w:r>
    </w:p>
    <w:p>
      <w:pPr>
        <w:ind w:left="119" w:firstLine="0" w:firstLineChars="0"/>
        <w:rPr>
          <w:rFonts w:ascii="宋体" w:hAnsi="宋体" w:cs="宋体"/>
          <w:b/>
        </w:rPr>
      </w:pPr>
    </w:p>
    <w:p>
      <w:pPr>
        <w:ind w:firstLine="0" w:firstLineChars="0"/>
        <w:rPr>
          <w:rFonts w:ascii="宋体" w:hAnsi="宋体" w:cs="宋体"/>
        </w:rPr>
        <w:sectPr>
          <w:footerReference r:id="rId20" w:type="default"/>
          <w:footerReference r:id="rId21" w:type="even"/>
          <w:pgSz w:w="11906" w:h="16838"/>
          <w:pgMar w:top="1440" w:right="1106" w:bottom="1440" w:left="1622" w:header="851" w:footer="851" w:gutter="0"/>
          <w:cols w:space="720" w:num="1"/>
          <w:docGrid w:linePitch="312" w:charSpace="0"/>
        </w:sectPr>
      </w:pPr>
    </w:p>
    <w:p>
      <w:pPr>
        <w:pStyle w:val="6"/>
        <w:rPr>
          <w:rFonts w:ascii="宋体" w:hAnsi="宋体" w:cs="宋体"/>
        </w:rPr>
      </w:pPr>
      <w:r>
        <w:rPr>
          <w:rFonts w:hint="eastAsia" w:ascii="宋体" w:hAnsi="宋体" w:cs="宋体"/>
        </w:rPr>
        <w:t>附件七 投标方情况表</w:t>
      </w:r>
    </w:p>
    <w:p>
      <w:pPr>
        <w:spacing w:line="240" w:lineRule="auto"/>
        <w:ind w:firstLine="0" w:firstLineChars="0"/>
        <w:jc w:val="right"/>
        <w:rPr>
          <w:rFonts w:ascii="宋体" w:hAnsi="宋体" w:cs="宋体"/>
          <w:sz w:val="28"/>
        </w:rPr>
      </w:pPr>
      <w:r>
        <w:rPr>
          <w:rFonts w:hint="eastAsia" w:ascii="宋体" w:hAnsi="宋体" w:cs="宋体"/>
          <w:sz w:val="28"/>
        </w:rPr>
        <w:t>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r>
              <w:rPr>
                <w:rFonts w:hint="eastAsia" w:ascii="宋体" w:hAnsi="宋体" w:cs="宋体"/>
              </w:rPr>
              <w:t xml:space="preserve">1.编号:          2.营业范围: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rPr>
            </w:pPr>
            <w:r>
              <w:rPr>
                <w:rFonts w:hint="eastAsia" w:ascii="宋体" w:hAnsi="宋体" w:cs="宋体"/>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rPr>
            </w:pPr>
            <w:r>
              <w:rPr>
                <w:rFonts w:hint="eastAsia" w:ascii="宋体" w:hAnsi="宋体" w:cs="宋体"/>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r>
              <w:rPr>
                <w:rFonts w:hint="eastAsia" w:ascii="宋体" w:hAnsi="宋体" w:cs="宋体"/>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r>
              <w:rPr>
                <w:rFonts w:hint="eastAsia" w:ascii="宋体" w:hAnsi="宋体" w:cs="宋体"/>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r>
              <w:rPr>
                <w:rFonts w:hint="eastAsia" w:ascii="宋体" w:hAnsi="宋体" w:cs="宋体"/>
              </w:rPr>
              <w:t>地址</w:t>
            </w:r>
          </w:p>
          <w:p>
            <w:pPr>
              <w:autoSpaceDE w:val="0"/>
              <w:autoSpaceDN w:val="0"/>
              <w:spacing w:line="440" w:lineRule="atLeast"/>
              <w:ind w:firstLine="0" w:firstLineChars="0"/>
              <w:textAlignment w:val="bottom"/>
              <w:rPr>
                <w:rFonts w:ascii="宋体" w:hAnsi="宋体" w:cs="宋体"/>
              </w:rPr>
            </w:pPr>
            <w:r>
              <w:rPr>
                <w:rFonts w:hint="eastAsia" w:ascii="宋体" w:hAnsi="宋体" w:cs="宋体"/>
              </w:rPr>
              <w:t>邮编:</w:t>
            </w:r>
          </w:p>
          <w:p>
            <w:pPr>
              <w:autoSpaceDE w:val="0"/>
              <w:autoSpaceDN w:val="0"/>
              <w:spacing w:line="440" w:lineRule="atLeast"/>
              <w:ind w:firstLine="0" w:firstLineChars="0"/>
              <w:textAlignment w:val="bottom"/>
              <w:rPr>
                <w:rFonts w:ascii="宋体" w:hAnsi="宋体" w:cs="宋体"/>
              </w:rPr>
            </w:pPr>
            <w:r>
              <w:rPr>
                <w:rFonts w:hint="eastAsia" w:ascii="宋体" w:hAnsi="宋体" w:cs="宋体"/>
              </w:rPr>
              <w:t xml:space="preserve">电话:  </w:t>
            </w:r>
          </w:p>
          <w:p>
            <w:pPr>
              <w:autoSpaceDE w:val="0"/>
              <w:autoSpaceDN w:val="0"/>
              <w:spacing w:line="440" w:lineRule="atLeast"/>
              <w:ind w:firstLine="0" w:firstLineChars="0"/>
              <w:textAlignment w:val="bottom"/>
              <w:rPr>
                <w:rFonts w:ascii="宋体" w:hAnsi="宋体" w:cs="宋体"/>
              </w:rPr>
            </w:pPr>
            <w:r>
              <w:rPr>
                <w:rFonts w:hint="eastAsia" w:ascii="宋体" w:hAnsi="宋体" w:cs="宋体"/>
              </w:rPr>
              <w:t xml:space="preserve">传真:       </w:t>
            </w:r>
          </w:p>
        </w:tc>
      </w:tr>
      <w:tr>
        <w:tblPrEx>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r>
      <w:tr>
        <w:tblPrEx>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r>
    </w:tbl>
    <w:p>
      <w:pPr>
        <w:spacing w:line="240" w:lineRule="auto"/>
        <w:ind w:firstLine="0" w:firstLineChars="0"/>
        <w:rPr>
          <w:rFonts w:ascii="宋体" w:hAnsi="宋体" w:cs="宋体"/>
          <w:i/>
          <w:sz w:val="22"/>
          <w:szCs w:val="22"/>
        </w:rPr>
      </w:pPr>
    </w:p>
    <w:p>
      <w:pPr>
        <w:spacing w:line="240" w:lineRule="auto"/>
        <w:ind w:firstLine="480"/>
        <w:rPr>
          <w:rFonts w:ascii="宋体" w:hAnsi="宋体" w:cs="宋体"/>
          <w:snapToGrid w:val="0"/>
        </w:rPr>
      </w:pPr>
      <w:r>
        <w:rPr>
          <w:rFonts w:hint="eastAsia" w:ascii="宋体" w:hAnsi="宋体" w:cs="宋体"/>
          <w:snapToGrid w:val="0"/>
        </w:rPr>
        <w:t>应附上加盖公章的营业执照副本、相关资质、各资信类证书、认证体系证书等的清晰复印件。</w:t>
      </w:r>
    </w:p>
    <w:p>
      <w:pPr>
        <w:spacing w:line="240" w:lineRule="auto"/>
        <w:ind w:firstLine="480"/>
        <w:rPr>
          <w:rFonts w:ascii="宋体" w:hAnsi="宋体" w:cs="宋体"/>
          <w:snapToGrid w:val="0"/>
        </w:rPr>
      </w:pPr>
    </w:p>
    <w:p>
      <w:pPr>
        <w:spacing w:line="240" w:lineRule="auto"/>
        <w:ind w:firstLine="480"/>
        <w:rPr>
          <w:rFonts w:ascii="宋体" w:hAnsi="宋体" w:cs="宋体"/>
          <w:snapToGrid w:val="0"/>
        </w:rPr>
      </w:pPr>
    </w:p>
    <w:p>
      <w:pPr>
        <w:ind w:left="-823" w:leftChars="-343" w:right="-960" w:firstLine="0" w:firstLineChars="0"/>
        <w:rPr>
          <w:rFonts w:ascii="宋体" w:hAnsi="宋体" w:cs="宋体"/>
        </w:rPr>
      </w:pPr>
      <w:r>
        <w:rPr>
          <w:rFonts w:hint="eastAsia" w:ascii="宋体" w:hAnsi="宋体" w:cs="宋体"/>
        </w:rPr>
        <w:t>投标方（盖章）：</w:t>
      </w:r>
    </w:p>
    <w:p>
      <w:pPr>
        <w:ind w:left="-823" w:leftChars="-343" w:right="-960" w:firstLine="0" w:firstLineChars="0"/>
        <w:rPr>
          <w:rFonts w:ascii="宋体" w:hAnsi="宋体" w:cs="宋体"/>
        </w:rPr>
      </w:pPr>
      <w:r>
        <w:rPr>
          <w:rFonts w:hint="eastAsia" w:ascii="宋体" w:hAnsi="宋体" w:cs="宋体"/>
        </w:rPr>
        <w:t>全权代表（签字）：</w:t>
      </w:r>
    </w:p>
    <w:p>
      <w:pPr>
        <w:ind w:left="-823" w:leftChars="-343" w:right="-960" w:firstLine="0" w:firstLineChars="0"/>
        <w:rPr>
          <w:rFonts w:ascii="宋体" w:hAnsi="宋体" w:cs="宋体"/>
        </w:rPr>
      </w:pPr>
      <w:r>
        <w:rPr>
          <w:rFonts w:hint="eastAsia" w:ascii="宋体" w:hAnsi="宋体" w:cs="宋体"/>
        </w:rPr>
        <w:t>日  期：</w:t>
      </w:r>
    </w:p>
    <w:p>
      <w:pPr>
        <w:spacing w:line="240" w:lineRule="auto"/>
        <w:ind w:firstLine="480"/>
        <w:rPr>
          <w:rFonts w:ascii="宋体" w:hAnsi="宋体" w:cs="宋体"/>
          <w:snapToGrid w:val="0"/>
        </w:rPr>
      </w:pPr>
    </w:p>
    <w:p>
      <w:pPr>
        <w:spacing w:line="240" w:lineRule="auto"/>
        <w:ind w:firstLine="0" w:firstLineChars="0"/>
        <w:rPr>
          <w:rFonts w:ascii="宋体" w:hAnsi="宋体" w:cs="宋体"/>
          <w:i/>
          <w:iCs/>
        </w:rPr>
        <w:sectPr>
          <w:pgSz w:w="11906" w:h="16838"/>
          <w:pgMar w:top="1440" w:right="1106" w:bottom="1440" w:left="1622" w:header="720" w:footer="567" w:gutter="0"/>
          <w:cols w:space="720" w:num="1"/>
          <w:docGrid w:linePitch="271" w:charSpace="0"/>
        </w:sectPr>
      </w:pPr>
    </w:p>
    <w:p>
      <w:pPr>
        <w:pStyle w:val="6"/>
        <w:rPr>
          <w:rFonts w:ascii="宋体" w:hAnsi="宋体" w:cs="宋体"/>
        </w:rPr>
      </w:pPr>
      <w:r>
        <w:rPr>
          <w:rFonts w:hint="eastAsia" w:ascii="宋体" w:hAnsi="宋体" w:cs="宋体"/>
        </w:rPr>
        <w:t>附件八 投标声明书</w:t>
      </w:r>
    </w:p>
    <w:p>
      <w:pPr>
        <w:ind w:firstLine="4337" w:firstLineChars="1800"/>
        <w:rPr>
          <w:rFonts w:ascii="宋体" w:hAnsi="宋体" w:cs="宋体"/>
          <w:b/>
          <w:bCs/>
          <w:szCs w:val="40"/>
        </w:rPr>
      </w:pPr>
      <w:r>
        <w:rPr>
          <w:rFonts w:hint="eastAsia" w:ascii="宋体" w:hAnsi="宋体" w:cs="宋体"/>
          <w:b/>
          <w:bCs/>
          <w:szCs w:val="40"/>
        </w:rPr>
        <w:t>投标声明书</w:t>
      </w:r>
    </w:p>
    <w:p>
      <w:pPr>
        <w:ind w:firstLine="458"/>
        <w:jc w:val="center"/>
        <w:rPr>
          <w:rFonts w:ascii="宋体" w:hAnsi="宋体" w:cs="宋体"/>
          <w:b/>
          <w:spacing w:val="-6"/>
        </w:rPr>
      </w:pPr>
    </w:p>
    <w:p>
      <w:pPr>
        <w:ind w:firstLine="0" w:firstLineChars="0"/>
        <w:rPr>
          <w:rFonts w:ascii="宋体" w:hAnsi="宋体" w:cs="宋体"/>
          <w:spacing w:val="-6"/>
        </w:rPr>
      </w:pPr>
      <w:r>
        <w:rPr>
          <w:rFonts w:hint="eastAsia" w:ascii="宋体" w:hAnsi="宋体" w:cs="宋体"/>
          <w:spacing w:val="-6"/>
        </w:rPr>
        <w:t>致：</w:t>
      </w:r>
      <w:r>
        <w:rPr>
          <w:rFonts w:hint="eastAsia" w:ascii="宋体" w:hAnsi="宋体" w:cs="宋体"/>
          <w:spacing w:val="-6"/>
          <w:u w:val="single"/>
        </w:rPr>
        <w:t>杭州文一教育发展有限公司、浙江五石工程咨询有限公司</w:t>
      </w:r>
      <w:r>
        <w:rPr>
          <w:rFonts w:hint="eastAsia" w:ascii="宋体" w:hAnsi="宋体" w:cs="宋体"/>
          <w:spacing w:val="-6"/>
        </w:rPr>
        <w:t>：</w:t>
      </w:r>
    </w:p>
    <w:p>
      <w:pPr>
        <w:ind w:firstLine="456"/>
        <w:rPr>
          <w:rFonts w:ascii="宋体" w:hAnsi="宋体" w:cs="宋体"/>
          <w:spacing w:val="-6"/>
        </w:rPr>
      </w:pPr>
      <w:r>
        <w:rPr>
          <w:rFonts w:hint="eastAsia" w:ascii="宋体" w:hAnsi="宋体" w:cs="宋体"/>
          <w:spacing w:val="-6"/>
          <w:u w:val="single"/>
        </w:rPr>
        <w:t xml:space="preserve">                                   </w:t>
      </w:r>
      <w:r>
        <w:rPr>
          <w:rFonts w:hint="eastAsia" w:ascii="宋体" w:hAnsi="宋体" w:cs="宋体"/>
          <w:spacing w:val="-6"/>
        </w:rPr>
        <w:t>（投标人名称）系中华人民共和国合法企业，经营地址</w:t>
      </w:r>
      <w:r>
        <w:rPr>
          <w:rFonts w:hint="eastAsia" w:ascii="宋体" w:hAnsi="宋体" w:cs="宋体"/>
          <w:spacing w:val="-6"/>
          <w:u w:val="single"/>
        </w:rPr>
        <w:t xml:space="preserve">                               </w:t>
      </w:r>
      <w:r>
        <w:rPr>
          <w:rFonts w:hint="eastAsia" w:ascii="宋体" w:hAnsi="宋体" w:cs="宋体"/>
          <w:spacing w:val="-6"/>
        </w:rPr>
        <w:t>。</w:t>
      </w:r>
    </w:p>
    <w:p>
      <w:pPr>
        <w:ind w:firstLine="456"/>
        <w:rPr>
          <w:rFonts w:ascii="宋体" w:hAnsi="宋体" w:cs="宋体"/>
          <w:spacing w:val="-6"/>
        </w:rPr>
      </w:pPr>
      <w:r>
        <w:rPr>
          <w:rFonts w:hint="eastAsia" w:ascii="宋体" w:hAnsi="宋体" w:cs="宋体"/>
          <w:spacing w:val="-6"/>
        </w:rPr>
        <w:t xml:space="preserve">我方愿意参加贵方组织的杭州文一教育发展有限公司 </w:t>
      </w:r>
      <w:r>
        <w:rPr>
          <w:rFonts w:hint="eastAsia" w:ascii="宋体" w:hAnsi="宋体" w:cs="宋体"/>
          <w:bCs/>
          <w:spacing w:val="-6"/>
        </w:rPr>
        <w:t>项目</w:t>
      </w:r>
      <w:r>
        <w:rPr>
          <w:rFonts w:hint="eastAsia" w:ascii="宋体" w:hAnsi="宋体" w:cs="宋体"/>
          <w:spacing w:val="-6"/>
        </w:rPr>
        <w:t>的投标，为便于贵方公正、择优地确定中标人及其投标产品和服务，我方就本次投标有关事项郑重声明如下：</w:t>
      </w:r>
    </w:p>
    <w:p>
      <w:pPr>
        <w:ind w:firstLine="456"/>
        <w:rPr>
          <w:rFonts w:ascii="宋体" w:hAnsi="宋体" w:cs="宋体"/>
          <w:spacing w:val="-6"/>
        </w:rPr>
      </w:pPr>
      <w:r>
        <w:rPr>
          <w:rFonts w:hint="eastAsia" w:ascii="宋体" w:hAnsi="宋体" w:cs="宋体"/>
          <w:spacing w:val="-6"/>
        </w:rPr>
        <w:t>1.我方向贵方提交的所有投标文件、资料都是准确的和真实的；</w:t>
      </w:r>
    </w:p>
    <w:p>
      <w:pPr>
        <w:ind w:firstLine="456"/>
        <w:rPr>
          <w:rFonts w:ascii="宋体" w:hAnsi="宋体" w:cs="宋体"/>
          <w:spacing w:val="-6"/>
        </w:rPr>
      </w:pPr>
      <w:r>
        <w:rPr>
          <w:rFonts w:hint="eastAsia" w:ascii="宋体" w:hAnsi="宋体" w:cs="宋体"/>
          <w:spacing w:val="-6"/>
        </w:rPr>
        <w:t>2.我方不是采购人的附属机构；在获知本项目信息后，与采购人聘请的为此项目提供咨询服务的公司及其附属机构没有任何联系。</w:t>
      </w:r>
    </w:p>
    <w:p>
      <w:pPr>
        <w:pStyle w:val="15"/>
        <w:spacing w:line="360" w:lineRule="auto"/>
        <w:ind w:firstLine="456" w:firstLineChars="200"/>
        <w:rPr>
          <w:rFonts w:hAnsi="宋体" w:cs="宋体"/>
          <w:spacing w:val="-6"/>
          <w:szCs w:val="24"/>
        </w:rPr>
      </w:pPr>
      <w:r>
        <w:rPr>
          <w:rFonts w:hint="eastAsia" w:hAnsi="宋体" w:cs="宋体"/>
          <w:spacing w:val="-6"/>
          <w:szCs w:val="24"/>
        </w:rPr>
        <w:t>3.我方最近三年内的被公开披露或查处的违法违规行为有：</w:t>
      </w:r>
    </w:p>
    <w:p>
      <w:pPr>
        <w:pStyle w:val="15"/>
        <w:spacing w:line="360" w:lineRule="auto"/>
        <w:ind w:firstLine="456" w:firstLineChars="200"/>
        <w:rPr>
          <w:rFonts w:hAnsi="宋体" w:cs="宋体"/>
          <w:spacing w:val="-6"/>
          <w:szCs w:val="24"/>
        </w:rPr>
      </w:pPr>
      <w:r>
        <w:rPr>
          <w:rFonts w:hint="eastAsia" w:hAnsi="宋体" w:cs="宋体"/>
          <w:spacing w:val="-6"/>
          <w:szCs w:val="24"/>
        </w:rPr>
        <w:t>___________________________________________________________________________</w:t>
      </w:r>
    </w:p>
    <w:p>
      <w:pPr>
        <w:pStyle w:val="15"/>
        <w:spacing w:line="360" w:lineRule="auto"/>
        <w:ind w:firstLine="456" w:firstLineChars="200"/>
        <w:rPr>
          <w:rFonts w:hAnsi="宋体" w:cs="宋体"/>
          <w:spacing w:val="-6"/>
          <w:szCs w:val="24"/>
        </w:rPr>
      </w:pPr>
      <w:r>
        <w:rPr>
          <w:rFonts w:hint="eastAsia" w:hAnsi="宋体" w:cs="宋体"/>
          <w:spacing w:val="-6"/>
          <w:szCs w:val="24"/>
        </w:rPr>
        <w:t>4.以上事项如有虚假或隐瞒，我方愿意承担一切后果和责任。</w:t>
      </w:r>
    </w:p>
    <w:p>
      <w:pPr>
        <w:pStyle w:val="137"/>
        <w:ind w:firstLine="456"/>
        <w:rPr>
          <w:rFonts w:ascii="宋体" w:hAnsi="宋体" w:cs="宋体"/>
          <w:spacing w:val="-6"/>
          <w:szCs w:val="24"/>
        </w:rPr>
      </w:pPr>
    </w:p>
    <w:p>
      <w:pPr>
        <w:pStyle w:val="137"/>
        <w:ind w:firstLine="456"/>
        <w:rPr>
          <w:rFonts w:ascii="宋体" w:hAnsi="宋体" w:cs="宋体"/>
          <w:spacing w:val="-6"/>
          <w:szCs w:val="24"/>
        </w:rPr>
      </w:pPr>
    </w:p>
    <w:p>
      <w:pPr>
        <w:pStyle w:val="137"/>
        <w:ind w:firstLine="456"/>
        <w:rPr>
          <w:rFonts w:ascii="宋体" w:hAnsi="宋体" w:cs="宋体"/>
          <w:spacing w:val="-6"/>
          <w:szCs w:val="24"/>
        </w:rPr>
      </w:pPr>
    </w:p>
    <w:p>
      <w:pPr>
        <w:pStyle w:val="137"/>
        <w:ind w:firstLine="456"/>
        <w:rPr>
          <w:rFonts w:ascii="宋体" w:hAnsi="宋体" w:cs="宋体"/>
          <w:spacing w:val="-6"/>
          <w:szCs w:val="24"/>
        </w:rPr>
      </w:pPr>
    </w:p>
    <w:p>
      <w:pPr>
        <w:pStyle w:val="137"/>
        <w:ind w:firstLine="456"/>
        <w:rPr>
          <w:rFonts w:ascii="宋体" w:hAnsi="宋体" w:cs="宋体"/>
          <w:spacing w:val="-6"/>
          <w:szCs w:val="24"/>
        </w:rPr>
      </w:pPr>
    </w:p>
    <w:p>
      <w:pPr>
        <w:ind w:firstLine="456"/>
        <w:rPr>
          <w:rFonts w:ascii="宋体" w:hAnsi="宋体" w:cs="宋体"/>
          <w:spacing w:val="-6"/>
        </w:rPr>
      </w:pPr>
      <w:r>
        <w:rPr>
          <w:rFonts w:hint="eastAsia" w:ascii="宋体" w:hAnsi="宋体" w:cs="宋体"/>
          <w:spacing w:val="-6"/>
        </w:rPr>
        <w:t>投标方名称（盖章）：</w:t>
      </w:r>
    </w:p>
    <w:p>
      <w:pPr>
        <w:ind w:firstLine="456"/>
        <w:rPr>
          <w:rFonts w:ascii="宋体" w:hAnsi="宋体" w:cs="宋体"/>
          <w:spacing w:val="-6"/>
        </w:rPr>
      </w:pPr>
      <w:r>
        <w:rPr>
          <w:rFonts w:hint="eastAsia" w:ascii="宋体" w:hAnsi="宋体" w:cs="宋体"/>
          <w:spacing w:val="-6"/>
        </w:rPr>
        <w:t>投标方代表签字：</w:t>
      </w:r>
    </w:p>
    <w:p>
      <w:pPr>
        <w:ind w:firstLine="456"/>
        <w:rPr>
          <w:rFonts w:ascii="宋体" w:hAnsi="宋体" w:cs="宋体"/>
          <w:spacing w:val="-6"/>
        </w:rPr>
      </w:pPr>
      <w:r>
        <w:rPr>
          <w:rFonts w:hint="eastAsia" w:ascii="宋体" w:hAnsi="宋体" w:cs="宋体"/>
          <w:bCs/>
          <w:spacing w:val="-6"/>
        </w:rPr>
        <w:t>日期：    年  月  日</w:t>
      </w:r>
    </w:p>
    <w:p>
      <w:pPr>
        <w:ind w:firstLine="480"/>
        <w:rPr>
          <w:rFonts w:ascii="宋体" w:hAnsi="宋体" w:cs="宋体"/>
        </w:rPr>
      </w:pPr>
    </w:p>
    <w:p>
      <w:pPr>
        <w:ind w:firstLine="480"/>
        <w:rPr>
          <w:rFonts w:ascii="宋体" w:hAnsi="宋体" w:cs="宋体"/>
          <w:iCs/>
          <w:szCs w:val="40"/>
        </w:rPr>
      </w:pPr>
    </w:p>
    <w:p>
      <w:pPr>
        <w:ind w:firstLine="480"/>
      </w:pPr>
    </w:p>
    <w:p>
      <w:pPr>
        <w:pStyle w:val="6"/>
        <w:rPr>
          <w:rFonts w:ascii="宋体" w:hAnsi="宋体" w:cs="宋体"/>
        </w:rPr>
      </w:pPr>
      <w:r>
        <w:rPr>
          <w:rFonts w:hint="eastAsia" w:ascii="宋体" w:hAnsi="宋体" w:cs="宋体"/>
        </w:rPr>
        <w:br w:type="page"/>
      </w:r>
      <w:r>
        <w:rPr>
          <w:rFonts w:hint="eastAsia" w:ascii="宋体" w:hAnsi="宋体" w:cs="宋体"/>
        </w:rPr>
        <w:t>附件九 类似业绩一览表</w:t>
      </w:r>
    </w:p>
    <w:p>
      <w:pPr>
        <w:ind w:firstLine="0" w:firstLineChars="0"/>
        <w:rPr>
          <w:rFonts w:ascii="宋体" w:hAnsi="宋体" w:cs="宋体"/>
        </w:rPr>
      </w:pPr>
    </w:p>
    <w:p>
      <w:pPr>
        <w:ind w:firstLine="0" w:firstLineChars="0"/>
        <w:rPr>
          <w:rFonts w:ascii="宋体" w:hAnsi="宋体" w:cs="宋体"/>
          <w:b/>
          <w:bCs/>
          <w:lang w:val="zh-CN"/>
        </w:rPr>
      </w:pPr>
      <w:r>
        <w:rPr>
          <w:rFonts w:hint="eastAsia" w:ascii="宋体" w:hAnsi="宋体" w:cs="宋体"/>
        </w:rPr>
        <w:t xml:space="preserve">招标项目名称：                   招标编号：              </w:t>
      </w:r>
    </w:p>
    <w:tbl>
      <w:tblPr>
        <w:tblStyle w:val="39"/>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项目时间</w:t>
            </w:r>
          </w:p>
          <w:p>
            <w:pPr>
              <w:ind w:firstLine="0" w:firstLineChars="0"/>
              <w:jc w:val="center"/>
              <w:rPr>
                <w:rFonts w:ascii="宋体" w:hAnsi="宋体" w:cs="宋体"/>
              </w:rPr>
            </w:pPr>
            <w:r>
              <w:rPr>
                <w:rFonts w:hint="eastAsia" w:ascii="宋体" w:hAnsi="宋体" w:cs="宋体"/>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bl>
    <w:p>
      <w:pPr>
        <w:ind w:firstLine="458"/>
        <w:rPr>
          <w:rFonts w:ascii="宋体" w:hAnsi="宋体"/>
          <w:b/>
          <w:spacing w:val="-6"/>
        </w:rPr>
      </w:pPr>
    </w:p>
    <w:p>
      <w:pPr>
        <w:ind w:firstLine="458"/>
        <w:rPr>
          <w:rFonts w:ascii="宋体" w:hAnsi="宋体"/>
          <w:b/>
          <w:spacing w:val="-6"/>
        </w:rPr>
      </w:pPr>
      <w:r>
        <w:rPr>
          <w:rFonts w:hint="eastAsia" w:ascii="宋体" w:hAnsi="宋体"/>
          <w:b/>
          <w:spacing w:val="-6"/>
        </w:rPr>
        <w:t>说明：</w:t>
      </w:r>
    </w:p>
    <w:p>
      <w:pPr>
        <w:ind w:firstLine="458"/>
        <w:rPr>
          <w:rFonts w:ascii="宋体" w:hAnsi="宋体"/>
          <w:b/>
          <w:spacing w:val="-6"/>
        </w:rPr>
      </w:pPr>
      <w:r>
        <w:rPr>
          <w:rFonts w:hint="eastAsia" w:ascii="宋体" w:hAnsi="宋体"/>
          <w:b/>
          <w:spacing w:val="-6"/>
        </w:rPr>
        <w:t>1、投标人须按照评分标准要求提交相应证明材料；</w:t>
      </w:r>
    </w:p>
    <w:p>
      <w:pPr>
        <w:ind w:firstLine="458"/>
        <w:rPr>
          <w:rFonts w:ascii="宋体" w:hAnsi="宋体"/>
          <w:b/>
          <w:spacing w:val="-6"/>
        </w:rPr>
      </w:pPr>
      <w:r>
        <w:rPr>
          <w:rFonts w:hint="eastAsia" w:ascii="宋体" w:hAnsi="宋体"/>
          <w:b/>
          <w:spacing w:val="-6"/>
        </w:rPr>
        <w:t>2、所有证明材料复印件应清晰，应能体现签订时间、双方签字盖章等内容；</w:t>
      </w:r>
    </w:p>
    <w:p>
      <w:pPr>
        <w:ind w:firstLine="458"/>
        <w:rPr>
          <w:rFonts w:ascii="宋体" w:hAnsi="宋体"/>
          <w:b/>
          <w:spacing w:val="-6"/>
        </w:rPr>
      </w:pPr>
      <w:r>
        <w:rPr>
          <w:rFonts w:hint="eastAsia" w:ascii="宋体" w:hAnsi="宋体"/>
          <w:b/>
          <w:spacing w:val="-6"/>
        </w:rPr>
        <w:t>3、投标人应在不涉及商业秘密的前提下尽可能提供详细的复印件内容。</w:t>
      </w:r>
    </w:p>
    <w:p>
      <w:pPr>
        <w:ind w:firstLine="0" w:firstLineChars="0"/>
        <w:rPr>
          <w:rFonts w:ascii="宋体" w:hAnsi="宋体" w:cs="宋体"/>
        </w:rPr>
      </w:pPr>
    </w:p>
    <w:p>
      <w:pPr>
        <w:ind w:left="-720" w:right="-960" w:firstLine="0" w:firstLineChars="0"/>
        <w:rPr>
          <w:rFonts w:ascii="宋体" w:hAnsi="宋体" w:cs="宋体"/>
          <w:spacing w:val="4"/>
        </w:rPr>
      </w:pPr>
    </w:p>
    <w:p>
      <w:pPr>
        <w:ind w:firstLine="0" w:firstLineChars="0"/>
        <w:rPr>
          <w:rFonts w:ascii="宋体" w:hAnsi="宋体" w:cs="宋体"/>
        </w:rPr>
      </w:pPr>
      <w:r>
        <w:rPr>
          <w:rFonts w:hint="eastAsia" w:ascii="宋体" w:hAnsi="宋体" w:cs="宋体"/>
        </w:rPr>
        <w:t>投标方（盖章）：</w:t>
      </w:r>
    </w:p>
    <w:p>
      <w:pPr>
        <w:ind w:firstLine="0" w:firstLineChars="0"/>
        <w:rPr>
          <w:rFonts w:ascii="宋体" w:hAnsi="宋体" w:cs="宋体"/>
        </w:rPr>
      </w:pPr>
    </w:p>
    <w:p>
      <w:pPr>
        <w:ind w:firstLine="0" w:firstLineChars="0"/>
        <w:rPr>
          <w:rFonts w:ascii="宋体" w:hAnsi="宋体" w:cs="宋体"/>
        </w:rPr>
      </w:pPr>
      <w:r>
        <w:rPr>
          <w:rFonts w:hint="eastAsia" w:ascii="宋体" w:hAnsi="宋体" w:cs="宋体"/>
        </w:rPr>
        <w:t>全权代表（签字）：</w:t>
      </w:r>
    </w:p>
    <w:p>
      <w:pPr>
        <w:ind w:firstLine="0" w:firstLineChars="0"/>
        <w:rPr>
          <w:rFonts w:ascii="宋体" w:hAnsi="宋体" w:cs="宋体"/>
        </w:rPr>
      </w:pPr>
    </w:p>
    <w:p>
      <w:pPr>
        <w:ind w:firstLine="0" w:firstLineChars="0"/>
        <w:rPr>
          <w:rFonts w:ascii="宋体" w:hAnsi="宋体" w:cs="宋体"/>
        </w:rPr>
      </w:pPr>
      <w:r>
        <w:rPr>
          <w:rFonts w:hint="eastAsia" w:ascii="宋体" w:hAnsi="宋体" w:cs="宋体"/>
        </w:rPr>
        <w:t>日  期：</w:t>
      </w:r>
    </w:p>
    <w:p>
      <w:pPr>
        <w:pStyle w:val="6"/>
        <w:rPr>
          <w:rFonts w:ascii="宋体" w:hAnsi="宋体" w:cs="宋体"/>
        </w:rPr>
      </w:pPr>
      <w:r>
        <w:rPr>
          <w:rFonts w:hint="eastAsia" w:ascii="宋体" w:hAnsi="宋体" w:cs="宋体"/>
          <w:sz w:val="40"/>
        </w:rPr>
        <w:br w:type="page"/>
      </w:r>
      <w:r>
        <w:rPr>
          <w:rFonts w:hint="eastAsia" w:ascii="宋体" w:hAnsi="宋体" w:cs="宋体"/>
          <w:iCs/>
        </w:rPr>
        <w:t>附件十 法定代表人资格证明书、</w:t>
      </w:r>
      <w:r>
        <w:rPr>
          <w:rFonts w:hint="eastAsia" w:ascii="宋体" w:hAnsi="宋体" w:cs="宋体"/>
        </w:rPr>
        <w:t>法定代表人授权书</w:t>
      </w:r>
    </w:p>
    <w:p>
      <w:pPr>
        <w:ind w:firstLine="0" w:firstLineChars="0"/>
        <w:rPr>
          <w:rFonts w:ascii="宋体" w:hAnsi="宋体" w:cs="宋体"/>
          <w:i/>
          <w:iCs/>
        </w:rPr>
      </w:pPr>
    </w:p>
    <w:p>
      <w:pPr>
        <w:ind w:firstLine="458"/>
        <w:jc w:val="center"/>
        <w:rPr>
          <w:rFonts w:ascii="宋体" w:hAnsi="宋体"/>
          <w:b/>
          <w:spacing w:val="-6"/>
        </w:rPr>
      </w:pPr>
      <w:r>
        <w:rPr>
          <w:rFonts w:ascii="宋体" w:hAnsi="宋体"/>
          <w:b/>
          <w:spacing w:val="-6"/>
        </w:rPr>
        <w:t>法定代表人资格证明书</w:t>
      </w:r>
    </w:p>
    <w:p>
      <w:pPr>
        <w:ind w:firstLine="456"/>
        <w:rPr>
          <w:rFonts w:ascii="宋体" w:hAnsi="宋体"/>
          <w:bCs/>
          <w:spacing w:val="-6"/>
        </w:rPr>
      </w:pPr>
      <w:r>
        <w:rPr>
          <w:rFonts w:hint="eastAsia" w:ascii="宋体" w:hAnsi="宋体"/>
          <w:bCs/>
          <w:spacing w:val="-6"/>
        </w:rPr>
        <w:t>致：</w:t>
      </w:r>
      <w:r>
        <w:rPr>
          <w:rFonts w:hint="eastAsia" w:ascii="宋体" w:hAnsi="宋体" w:cs="宋体"/>
          <w:spacing w:val="-6"/>
          <w:u w:val="single"/>
        </w:rPr>
        <w:t>杭州文一教育发展有限公司、浙江五石工程咨询有限公司</w:t>
      </w:r>
    </w:p>
    <w:p>
      <w:pPr>
        <w:ind w:firstLine="456"/>
        <w:rPr>
          <w:rFonts w:ascii="宋体" w:hAnsi="宋体"/>
          <w:bCs/>
          <w:spacing w:val="-6"/>
        </w:rPr>
      </w:pPr>
      <w:r>
        <w:rPr>
          <w:rFonts w:hint="eastAsia" w:ascii="宋体" w:hAnsi="宋体"/>
          <w:bCs/>
          <w:spacing w:val="-6"/>
        </w:rPr>
        <w:t>我</w:t>
      </w:r>
      <w:r>
        <w:rPr>
          <w:rFonts w:ascii="宋体" w:hAnsi="宋体"/>
          <w:spacing w:val="-6"/>
        </w:rPr>
        <w:t>________________</w:t>
      </w:r>
      <w:r>
        <w:rPr>
          <w:rFonts w:ascii="宋体" w:hAnsi="宋体"/>
          <w:bCs/>
          <w:spacing w:val="-6"/>
        </w:rPr>
        <w:t>（姓名）系</w:t>
      </w:r>
      <w:r>
        <w:rPr>
          <w:rFonts w:hint="eastAsia" w:ascii="宋体" w:hAnsi="宋体"/>
          <w:bCs/>
          <w:spacing w:val="-6"/>
        </w:rPr>
        <w:t>_________________________投标人名称）</w:t>
      </w:r>
      <w:r>
        <w:rPr>
          <w:rFonts w:ascii="宋体" w:hAnsi="宋体"/>
          <w:bCs/>
          <w:spacing w:val="-6"/>
        </w:rPr>
        <w:t>的法定代表人，身份证</w:t>
      </w:r>
      <w:r>
        <w:rPr>
          <w:rFonts w:hint="eastAsia" w:ascii="宋体" w:hAnsi="宋体"/>
          <w:bCs/>
          <w:spacing w:val="-6"/>
        </w:rPr>
        <w:t>号码：_________________________________。</w:t>
      </w:r>
    </w:p>
    <w:p>
      <w:pPr>
        <w:ind w:firstLine="456"/>
        <w:rPr>
          <w:rFonts w:ascii="宋体" w:hAnsi="宋体"/>
          <w:bCs/>
          <w:spacing w:val="-6"/>
        </w:rPr>
      </w:pPr>
      <w:r>
        <w:rPr>
          <w:rFonts w:ascii="宋体" w:hAnsi="宋体"/>
          <w:bCs/>
          <w:spacing w:val="-6"/>
        </w:rPr>
        <w:t>特此证明。</w:t>
      </w:r>
    </w:p>
    <w:p>
      <w:pPr>
        <w:ind w:firstLine="456"/>
        <w:rPr>
          <w:rFonts w:ascii="宋体" w:hAnsi="宋体"/>
          <w:bCs/>
          <w:spacing w:val="-6"/>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ind w:firstLine="480"/>
              <w:rPr>
                <w:rFonts w:ascii="宋体" w:hAnsi="宋体"/>
              </w:rPr>
            </w:pPr>
            <w:r>
              <w:rPr>
                <w:rFonts w:hint="eastAsia" w:ascii="新宋体" w:hAnsi="新宋体" w:eastAsia="新宋体"/>
              </w:rPr>
              <w:t>法定代表人</w:t>
            </w:r>
            <w:r>
              <w:rPr>
                <w:rFonts w:hint="eastAsia" w:ascii="宋体" w:hAnsi="宋体"/>
              </w:rPr>
              <w:t>身份证：</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r>
              <w:rPr>
                <w:rFonts w:hint="eastAsia" w:ascii="宋体" w:hAnsi="宋体"/>
              </w:rPr>
              <w:t>复印件粘贴处</w:t>
            </w:r>
          </w:p>
          <w:p>
            <w:pPr>
              <w:ind w:firstLine="456"/>
              <w:rPr>
                <w:rFonts w:ascii="宋体" w:hAnsi="宋体"/>
                <w:bCs/>
                <w:spacing w:val="-6"/>
              </w:rPr>
            </w:pPr>
          </w:p>
        </w:tc>
      </w:tr>
    </w:tbl>
    <w:p>
      <w:pPr>
        <w:ind w:firstLine="456"/>
        <w:rPr>
          <w:rFonts w:ascii="宋体" w:hAnsi="宋体"/>
          <w:bCs/>
          <w:spacing w:val="-6"/>
        </w:rPr>
      </w:pPr>
    </w:p>
    <w:p>
      <w:pPr>
        <w:ind w:right="456" w:firstLine="458"/>
        <w:rPr>
          <w:rFonts w:ascii="宋体" w:hAnsi="宋体"/>
          <w:b/>
          <w:bCs/>
          <w:spacing w:val="-6"/>
        </w:rPr>
      </w:pPr>
    </w:p>
    <w:p>
      <w:pPr>
        <w:ind w:right="456" w:firstLine="458"/>
        <w:rPr>
          <w:rFonts w:ascii="宋体" w:hAnsi="宋体"/>
          <w:b/>
          <w:bCs/>
          <w:spacing w:val="-6"/>
        </w:rPr>
      </w:pPr>
    </w:p>
    <w:p>
      <w:pPr>
        <w:ind w:right="456" w:firstLine="458"/>
        <w:rPr>
          <w:rFonts w:ascii="宋体" w:hAnsi="宋体"/>
          <w:b/>
          <w:bCs/>
          <w:spacing w:val="-6"/>
        </w:rPr>
      </w:pPr>
    </w:p>
    <w:p>
      <w:pPr>
        <w:ind w:right="456" w:firstLine="458"/>
        <w:rPr>
          <w:rFonts w:ascii="宋体" w:hAnsi="宋体"/>
          <w:b/>
          <w:bCs/>
          <w:spacing w:val="-6"/>
        </w:rPr>
      </w:pPr>
    </w:p>
    <w:p>
      <w:pPr>
        <w:ind w:right="456" w:firstLine="456"/>
        <w:rPr>
          <w:rFonts w:ascii="宋体" w:hAnsi="宋体"/>
          <w:spacing w:val="-6"/>
        </w:rPr>
      </w:pPr>
      <w:r>
        <w:rPr>
          <w:rFonts w:hint="eastAsia" w:ascii="宋体" w:hAnsi="宋体"/>
          <w:spacing w:val="-6"/>
        </w:rPr>
        <w:t>投标方全称（盖章）：</w:t>
      </w:r>
    </w:p>
    <w:p>
      <w:pPr>
        <w:ind w:firstLine="480"/>
      </w:pPr>
      <w:r>
        <w:rPr>
          <w:rFonts w:hint="eastAsia" w:ascii="宋体" w:hAnsi="宋体" w:cs="宋体"/>
        </w:rPr>
        <w:t>法定代表人（签字或签章）：</w:t>
      </w:r>
    </w:p>
    <w:p>
      <w:pPr>
        <w:ind w:right="456" w:firstLine="456"/>
        <w:rPr>
          <w:rFonts w:ascii="宋体" w:hAnsi="宋体"/>
          <w:bCs/>
          <w:spacing w:val="-6"/>
        </w:rPr>
      </w:pPr>
      <w:r>
        <w:rPr>
          <w:rFonts w:hint="eastAsia" w:ascii="宋体" w:hAnsi="宋体"/>
          <w:bCs/>
          <w:spacing w:val="-6"/>
        </w:rPr>
        <w:t xml:space="preserve">日期：  </w:t>
      </w:r>
      <w:r>
        <w:rPr>
          <w:rFonts w:ascii="宋体" w:hAnsi="宋体"/>
          <w:bCs/>
          <w:spacing w:val="-6"/>
        </w:rPr>
        <w:t xml:space="preserve">  </w:t>
      </w:r>
      <w:r>
        <w:rPr>
          <w:rFonts w:hint="eastAsia" w:ascii="宋体" w:hAnsi="宋体"/>
          <w:bCs/>
          <w:spacing w:val="-6"/>
        </w:rPr>
        <w:t>年  月  日</w:t>
      </w:r>
    </w:p>
    <w:p>
      <w:pPr>
        <w:pStyle w:val="14"/>
        <w:rPr>
          <w:rFonts w:ascii="宋体" w:hAnsi="宋体"/>
          <w:bCs/>
          <w:spacing w:val="-6"/>
        </w:rPr>
      </w:pPr>
    </w:p>
    <w:p>
      <w:pPr>
        <w:pStyle w:val="14"/>
        <w:rPr>
          <w:rFonts w:ascii="宋体" w:hAnsi="宋体"/>
          <w:bCs/>
          <w:spacing w:val="-6"/>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spacing w:val="30"/>
        </w:rPr>
      </w:pPr>
      <w:r>
        <w:rPr>
          <w:rFonts w:hint="eastAsia" w:ascii="宋体" w:hAnsi="宋体" w:cs="宋体"/>
          <w:b/>
          <w:bCs/>
          <w:spacing w:val="30"/>
        </w:rPr>
        <w:t>法定代表人授权书</w:t>
      </w:r>
    </w:p>
    <w:p>
      <w:pPr>
        <w:tabs>
          <w:tab w:val="left" w:pos="1575"/>
        </w:tabs>
        <w:ind w:firstLine="0" w:firstLineChars="0"/>
        <w:jc w:val="center"/>
        <w:rPr>
          <w:rFonts w:ascii="宋体" w:hAnsi="宋体" w:cs="宋体"/>
        </w:rPr>
      </w:pPr>
    </w:p>
    <w:p>
      <w:pPr>
        <w:ind w:firstLine="0" w:firstLineChars="0"/>
        <w:rPr>
          <w:rFonts w:ascii="宋体" w:hAnsi="宋体" w:cs="宋体"/>
          <w:u w:val="single"/>
        </w:rPr>
      </w:pPr>
      <w:r>
        <w:rPr>
          <w:rFonts w:hint="eastAsia" w:ascii="宋体" w:hAnsi="宋体" w:cs="宋体"/>
        </w:rPr>
        <w:t>致：</w:t>
      </w:r>
      <w:r>
        <w:rPr>
          <w:rFonts w:hint="eastAsia" w:ascii="宋体" w:hAnsi="宋体" w:cs="宋体"/>
          <w:spacing w:val="-6"/>
          <w:u w:val="single"/>
        </w:rPr>
        <w:t>杭州文一教育发展有限公司、浙江五石工程咨询有限公司</w:t>
      </w:r>
    </w:p>
    <w:p>
      <w:pPr>
        <w:ind w:firstLine="0" w:firstLineChars="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（投标方全称）法定代表人</w:t>
      </w:r>
      <w:r>
        <w:rPr>
          <w:rFonts w:hint="eastAsia" w:ascii="宋体" w:hAnsi="宋体" w:cs="宋体"/>
          <w:u w:val="single"/>
        </w:rPr>
        <w:t xml:space="preserve">                 </w:t>
      </w:r>
    </w:p>
    <w:p>
      <w:pPr>
        <w:ind w:firstLine="0" w:firstLineChars="0"/>
        <w:rPr>
          <w:rFonts w:ascii="宋体" w:hAnsi="宋体" w:cs="宋体"/>
        </w:rPr>
      </w:pPr>
      <w:r>
        <w:rPr>
          <w:rFonts w:hint="eastAsia" w:ascii="宋体" w:hAnsi="宋体" w:cs="宋体"/>
        </w:rPr>
        <w:t>授权</w:t>
      </w:r>
      <w:r>
        <w:rPr>
          <w:rFonts w:hint="eastAsia" w:ascii="宋体" w:hAnsi="宋体" w:cs="宋体"/>
          <w:u w:val="single"/>
        </w:rPr>
        <w:t xml:space="preserve">                       </w:t>
      </w:r>
      <w:r>
        <w:rPr>
          <w:rFonts w:hint="eastAsia" w:ascii="宋体" w:hAnsi="宋体" w:cs="宋体"/>
        </w:rPr>
        <w:t>（全权代表姓名、职务）为全权代表，参加贵方组织的</w:t>
      </w:r>
    </w:p>
    <w:p>
      <w:pPr>
        <w:ind w:firstLine="0" w:firstLineChars="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项目（招标编号）采购活动，全权处理采购活动中的一切事宜。</w:t>
      </w:r>
    </w:p>
    <w:p>
      <w:pPr>
        <w:ind w:firstLine="0" w:firstLineChars="0"/>
        <w:rPr>
          <w:rFonts w:ascii="宋体" w:hAnsi="宋体" w:cs="宋体"/>
        </w:rPr>
      </w:pPr>
      <w:r>
        <w:rPr>
          <w:rFonts w:hint="eastAsia" w:ascii="宋体" w:hAnsi="宋体" w:cs="宋体"/>
        </w:rPr>
        <w:t xml:space="preserve">    本授权书于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日签署生效，特此声明。</w:t>
      </w:r>
    </w:p>
    <w:p>
      <w:pPr>
        <w:ind w:firstLine="0" w:firstLineChars="0"/>
        <w:rPr>
          <w:rFonts w:ascii="宋体" w:hAnsi="宋体" w:cs="宋体"/>
        </w:rPr>
      </w:pPr>
      <w:r>
        <w:rPr>
          <w:rFonts w:hint="eastAsia" w:ascii="宋体" w:hAnsi="宋体" w:cs="宋体"/>
        </w:rPr>
        <w:t xml:space="preserve"> </w:t>
      </w:r>
      <w:r>
        <w:rPr>
          <w:rFonts w:hint="eastAsia" w:ascii="宋体" w:hAnsi="宋体" w:cs="宋体"/>
          <w:b/>
          <w:bCs/>
        </w:rPr>
        <w:t>附法定代表人、授权委托人身份证复印件正反面及社保证明。</w:t>
      </w:r>
    </w:p>
    <w:p>
      <w:pPr>
        <w:ind w:firstLine="0" w:firstLineChars="0"/>
        <w:rPr>
          <w:rFonts w:ascii="宋体" w:hAnsi="宋体" w:cs="宋体"/>
        </w:rPr>
      </w:pPr>
      <w:r>
        <w:rPr>
          <w:rFonts w:hint="eastAsia" w:ascii="宋体" w:hAnsi="宋体" w:cs="宋体"/>
        </w:rPr>
        <w:t>法定代表人（签字或签章）：</w:t>
      </w:r>
    </w:p>
    <w:p>
      <w:pPr>
        <w:ind w:firstLine="0" w:firstLineChars="0"/>
        <w:rPr>
          <w:rFonts w:ascii="宋体" w:hAnsi="宋体" w:cs="宋体"/>
        </w:rPr>
      </w:pPr>
    </w:p>
    <w:p>
      <w:pPr>
        <w:ind w:firstLine="0" w:firstLineChars="0"/>
        <w:rPr>
          <w:rFonts w:ascii="宋体" w:hAnsi="宋体" w:cs="宋体"/>
        </w:rPr>
      </w:pPr>
      <w:r>
        <w:rPr>
          <w:rFonts w:hint="eastAsia" w:ascii="宋体" w:hAnsi="宋体" w:cs="宋体"/>
        </w:rPr>
        <w:t>投标方全称（法人公章）：</w:t>
      </w:r>
    </w:p>
    <w:p>
      <w:pPr>
        <w:ind w:firstLine="0" w:firstLineChars="0"/>
        <w:rPr>
          <w:rFonts w:ascii="宋体" w:hAnsi="宋体" w:cs="宋体"/>
        </w:rPr>
      </w:pPr>
      <w:r>
        <w:rPr>
          <w:rFonts w:hint="eastAsia" w:ascii="宋体" w:hAnsi="宋体" w:cs="宋体"/>
        </w:rPr>
        <w:t>日期：</w:t>
      </w:r>
    </w:p>
    <w:p>
      <w:pPr>
        <w:ind w:firstLine="0" w:firstLineChars="0"/>
        <w:rPr>
          <w:rFonts w:ascii="宋体" w:hAnsi="宋体" w:cs="宋体"/>
        </w:rPr>
      </w:pPr>
      <w:r>
        <w:rPr>
          <w:rFonts w:hint="eastAsia" w:ascii="宋体" w:hAnsi="宋体" w:cs="宋体"/>
        </w:rPr>
        <w:t xml:space="preserve"> </w:t>
      </w:r>
    </w:p>
    <w:p>
      <w:pPr>
        <w:ind w:firstLine="0" w:firstLineChars="0"/>
        <w:rPr>
          <w:rFonts w:ascii="宋体" w:hAnsi="宋体" w:cs="宋体"/>
        </w:rPr>
      </w:pPr>
      <w:r>
        <w:rPr>
          <w:rFonts w:hint="eastAsia" w:ascii="宋体" w:hAnsi="宋体" w:cs="宋体"/>
        </w:rPr>
        <w:t xml:space="preserve"> 附：</w:t>
      </w:r>
    </w:p>
    <w:p>
      <w:pPr>
        <w:ind w:firstLine="0" w:firstLineChars="0"/>
        <w:rPr>
          <w:rFonts w:ascii="宋体" w:hAnsi="宋体" w:cs="宋体"/>
        </w:rPr>
      </w:pPr>
      <w:r>
        <w:rPr>
          <w:rFonts w:hint="eastAsia" w:ascii="宋体" w:hAnsi="宋体" w:cs="宋体"/>
        </w:rPr>
        <w:t>全权代表姓名（签字）：</w:t>
      </w:r>
    </w:p>
    <w:p>
      <w:pPr>
        <w:ind w:firstLine="0" w:firstLineChars="0"/>
        <w:rPr>
          <w:rFonts w:ascii="宋体" w:hAnsi="宋体" w:cs="宋体"/>
        </w:rPr>
      </w:pPr>
      <w:r>
        <w:rPr>
          <w:rFonts w:hint="eastAsia" w:ascii="宋体" w:hAnsi="宋体" w:cs="宋体"/>
        </w:rPr>
        <w:t xml:space="preserve">    职        务：</w:t>
      </w:r>
    </w:p>
    <w:p>
      <w:pPr>
        <w:ind w:firstLine="0" w:firstLineChars="0"/>
        <w:rPr>
          <w:rFonts w:ascii="宋体" w:hAnsi="宋体" w:cs="宋体"/>
        </w:rPr>
      </w:pPr>
      <w:r>
        <w:rPr>
          <w:rFonts w:hint="eastAsia" w:ascii="宋体" w:hAnsi="宋体" w:cs="宋体"/>
        </w:rPr>
        <w:t xml:space="preserve">    详细通讯地址：</w:t>
      </w:r>
    </w:p>
    <w:p>
      <w:pPr>
        <w:ind w:firstLine="0" w:firstLineChars="0"/>
        <w:rPr>
          <w:rFonts w:ascii="宋体" w:hAnsi="宋体" w:cs="宋体"/>
        </w:rPr>
      </w:pPr>
      <w:r>
        <w:rPr>
          <w:rFonts w:hint="eastAsia" w:ascii="宋体" w:hAnsi="宋体" w:cs="宋体"/>
        </w:rPr>
        <w:t xml:space="preserve">    邮 政  编 码：</w:t>
      </w:r>
    </w:p>
    <w:p>
      <w:pPr>
        <w:ind w:firstLine="0" w:firstLineChars="0"/>
        <w:rPr>
          <w:rFonts w:ascii="宋体" w:hAnsi="宋体" w:cs="宋体"/>
        </w:rPr>
      </w:pPr>
      <w:r>
        <w:rPr>
          <w:rFonts w:hint="eastAsia" w:ascii="宋体" w:hAnsi="宋体" w:cs="宋体"/>
        </w:rPr>
        <w:t xml:space="preserve">    传        真：</w:t>
      </w:r>
    </w:p>
    <w:p>
      <w:pPr>
        <w:ind w:firstLine="0" w:firstLineChars="0"/>
        <w:rPr>
          <w:rFonts w:ascii="宋体" w:hAnsi="宋体" w:cs="宋体"/>
        </w:rPr>
      </w:pPr>
      <w:r>
        <w:rPr>
          <w:rFonts w:hint="eastAsia" w:ascii="宋体" w:hAnsi="宋体" w:cs="宋体"/>
        </w:rPr>
        <w:t xml:space="preserve">    移 动  电 话：</w:t>
      </w:r>
    </w:p>
    <w:p>
      <w:pPr>
        <w:ind w:firstLine="0" w:firstLineChars="0"/>
        <w:rPr>
          <w:rFonts w:ascii="宋体" w:hAnsi="宋体" w:cs="宋体"/>
          <w:spacing w:val="6"/>
        </w:rPr>
      </w:pPr>
    </w:p>
    <w:p>
      <w:pPr>
        <w:ind w:firstLine="0" w:firstLineChars="0"/>
        <w:rPr>
          <w:rFonts w:ascii="宋体" w:hAnsi="宋体" w:cs="宋体"/>
        </w:rPr>
      </w:pPr>
    </w:p>
    <w:p>
      <w:pPr>
        <w:ind w:firstLine="0" w:firstLineChars="0"/>
        <w:rPr>
          <w:rFonts w:ascii="宋体" w:hAnsi="宋体" w:cs="宋体"/>
          <w:b/>
        </w:rPr>
      </w:pPr>
    </w:p>
    <w:p>
      <w:pPr>
        <w:ind w:left="525" w:firstLine="0" w:firstLineChars="0"/>
        <w:jc w:val="center"/>
        <w:rPr>
          <w:rFonts w:ascii="宋体" w:hAnsi="宋体" w:cs="宋体"/>
          <w:b/>
        </w:rPr>
      </w:pPr>
    </w:p>
    <w:p>
      <w:pPr>
        <w:ind w:left="525" w:firstLine="0" w:firstLineChars="0"/>
        <w:jc w:val="center"/>
        <w:rPr>
          <w:rFonts w:ascii="宋体" w:hAnsi="宋体" w:cs="宋体"/>
          <w:b/>
        </w:rPr>
      </w:pPr>
    </w:p>
    <w:p>
      <w:pPr>
        <w:ind w:left="525" w:firstLine="0" w:firstLineChars="0"/>
        <w:jc w:val="center"/>
        <w:rPr>
          <w:rFonts w:ascii="宋体" w:hAnsi="宋体" w:cs="宋体"/>
          <w:b/>
        </w:rPr>
      </w:pPr>
    </w:p>
    <w:p>
      <w:pPr>
        <w:ind w:firstLine="480"/>
        <w:rPr>
          <w:rFonts w:ascii="宋体" w:hAnsi="宋体" w:cs="宋体"/>
        </w:rPr>
        <w:sectPr>
          <w:pgSz w:w="11907" w:h="16840"/>
          <w:pgMar w:top="1247" w:right="1304" w:bottom="1021" w:left="1304" w:header="720" w:footer="720" w:gutter="0"/>
          <w:cols w:space="720" w:num="1"/>
          <w:docGrid w:linePitch="286" w:charSpace="0"/>
        </w:sectPr>
      </w:pPr>
    </w:p>
    <w:p>
      <w:pPr>
        <w:pStyle w:val="6"/>
        <w:rPr>
          <w:rFonts w:ascii="宋体" w:hAnsi="宋体" w:cs="宋体"/>
        </w:rPr>
      </w:pPr>
      <w:r>
        <w:rPr>
          <w:rFonts w:hint="eastAsia" w:ascii="宋体" w:hAnsi="宋体" w:cs="宋体"/>
        </w:rPr>
        <w:t>附件十一 廉政承诺书</w:t>
      </w:r>
    </w:p>
    <w:p>
      <w:pPr>
        <w:spacing w:line="240" w:lineRule="auto"/>
        <w:ind w:firstLine="0" w:firstLineChars="0"/>
        <w:rPr>
          <w:rFonts w:ascii="宋体" w:hAnsi="宋体" w:cs="宋体"/>
          <w:sz w:val="32"/>
          <w:szCs w:val="32"/>
        </w:rPr>
      </w:pPr>
    </w:p>
    <w:p>
      <w:pPr>
        <w:spacing w:line="240" w:lineRule="auto"/>
        <w:ind w:firstLine="0" w:firstLineChars="0"/>
        <w:rPr>
          <w:rFonts w:ascii="宋体" w:hAnsi="宋体" w:cs="宋体"/>
        </w:rPr>
      </w:pPr>
      <w:r>
        <w:rPr>
          <w:rFonts w:hint="eastAsia" w:ascii="宋体" w:hAnsi="宋体" w:cs="宋体"/>
        </w:rPr>
        <w:t>杭州文一教育发展有限公司：</w:t>
      </w:r>
    </w:p>
    <w:p>
      <w:pPr>
        <w:pStyle w:val="2"/>
        <w:rPr>
          <w:color w:val="auto"/>
        </w:rPr>
      </w:pPr>
    </w:p>
    <w:p>
      <w:pPr>
        <w:ind w:firstLine="480"/>
        <w:rPr>
          <w:rFonts w:ascii="宋体" w:hAnsi="宋体" w:cs="宋体"/>
        </w:rPr>
      </w:pPr>
      <w:r>
        <w:rPr>
          <w:rFonts w:hint="eastAsia" w:ascii="宋体" w:hAnsi="宋体" w:cs="宋体"/>
        </w:rPr>
        <w:t xml:space="preserve">我单位响应你单位项目招标要求参加投标。在这次投标过程中和中标后，我们将严格遵守国家法律法规要求，并郑重承诺： </w:t>
      </w:r>
    </w:p>
    <w:p>
      <w:pPr>
        <w:ind w:firstLine="480"/>
        <w:rPr>
          <w:rFonts w:ascii="宋体" w:hAnsi="宋体" w:cs="宋体"/>
        </w:rPr>
      </w:pPr>
      <w:r>
        <w:rPr>
          <w:rFonts w:hint="eastAsia" w:ascii="宋体" w:hAnsi="宋体" w:cs="宋体"/>
        </w:rPr>
        <w:t>一、不向项目有关人员及部门赠送礼金礼物、有价证券、回扣以及中介费、介绍费、咨询费等好处费；</w:t>
      </w:r>
    </w:p>
    <w:p>
      <w:pPr>
        <w:ind w:firstLine="480"/>
        <w:rPr>
          <w:rFonts w:ascii="宋体" w:hAnsi="宋体" w:cs="宋体"/>
        </w:rPr>
      </w:pPr>
      <w:r>
        <w:rPr>
          <w:rFonts w:hint="eastAsia" w:ascii="宋体" w:hAnsi="宋体" w:cs="宋体"/>
        </w:rPr>
        <w:t>二、不为项目有关人员及部门报销应由你方单位或个人支付的费用；</w:t>
      </w:r>
    </w:p>
    <w:p>
      <w:pPr>
        <w:ind w:firstLine="480"/>
        <w:rPr>
          <w:rFonts w:ascii="宋体" w:hAnsi="宋体" w:cs="宋体"/>
        </w:rPr>
      </w:pPr>
      <w:r>
        <w:rPr>
          <w:rFonts w:hint="eastAsia" w:ascii="宋体" w:hAnsi="宋体" w:cs="宋体"/>
        </w:rPr>
        <w:t>三、不向项目有关人员及部门提供有可能影响公正的宴请和健身娱乐等活动；</w:t>
      </w:r>
    </w:p>
    <w:p>
      <w:pPr>
        <w:ind w:firstLine="480"/>
        <w:rPr>
          <w:rFonts w:ascii="宋体" w:hAnsi="宋体" w:cs="宋体"/>
        </w:rPr>
      </w:pPr>
      <w:r>
        <w:rPr>
          <w:rFonts w:hint="eastAsia" w:ascii="宋体" w:hAnsi="宋体" w:cs="宋体"/>
        </w:rPr>
        <w:t>四、不为项目有关人员及部门出国（境）、旅游等提供方便；</w:t>
      </w:r>
    </w:p>
    <w:p>
      <w:pPr>
        <w:ind w:firstLine="480"/>
        <w:rPr>
          <w:rFonts w:ascii="宋体" w:hAnsi="宋体" w:cs="宋体"/>
        </w:rPr>
      </w:pPr>
      <w:r>
        <w:rPr>
          <w:rFonts w:hint="eastAsia" w:ascii="宋体" w:hAnsi="宋体" w:cs="宋体"/>
        </w:rPr>
        <w:t>五、不为项目有关人员个人装修住房、婚丧嫁娶、配偶子女工作安排等提供好处；</w:t>
      </w:r>
    </w:p>
    <w:p>
      <w:pPr>
        <w:ind w:firstLine="480"/>
        <w:rPr>
          <w:rFonts w:ascii="宋体" w:hAnsi="宋体" w:cs="宋体"/>
        </w:rPr>
      </w:pPr>
      <w:r>
        <w:rPr>
          <w:rFonts w:hint="eastAsia" w:ascii="宋体" w:hAnsi="宋体" w:cs="宋体"/>
        </w:rPr>
        <w:t>六、严格遵守政府采购法、招标投标法、合同法等法律，诚实守信，合法经营，坚决抵制各种违法违纪行为。</w:t>
      </w:r>
    </w:p>
    <w:p>
      <w:pPr>
        <w:ind w:firstLine="480"/>
        <w:rPr>
          <w:rFonts w:ascii="宋体" w:hAnsi="宋体" w:cs="宋体"/>
        </w:rPr>
      </w:pPr>
      <w:r>
        <w:rPr>
          <w:rFonts w:hint="eastAsia" w:ascii="宋体" w:hAnsi="宋体" w:cs="宋体"/>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rPr>
      </w:pPr>
    </w:p>
    <w:p>
      <w:pPr>
        <w:ind w:firstLine="0" w:firstLineChars="0"/>
        <w:rPr>
          <w:rFonts w:ascii="宋体" w:hAnsi="宋体" w:cs="宋体"/>
        </w:rPr>
      </w:pPr>
    </w:p>
    <w:p>
      <w:pPr>
        <w:ind w:firstLine="0" w:firstLineChars="0"/>
        <w:jc w:val="left"/>
        <w:rPr>
          <w:rFonts w:ascii="宋体" w:hAnsi="宋体" w:cs="宋体"/>
        </w:rPr>
      </w:pPr>
    </w:p>
    <w:p>
      <w:pPr>
        <w:ind w:firstLine="228" w:firstLineChars="95"/>
        <w:jc w:val="left"/>
        <w:rPr>
          <w:rFonts w:ascii="宋体" w:hAnsi="宋体" w:cs="宋体"/>
        </w:rPr>
      </w:pPr>
      <w:r>
        <w:rPr>
          <w:rFonts w:hint="eastAsia" w:ascii="宋体" w:hAnsi="宋体" w:cs="宋体"/>
        </w:rPr>
        <w:t>投标人（公章）：</w:t>
      </w:r>
    </w:p>
    <w:p>
      <w:pPr>
        <w:ind w:firstLine="228" w:firstLineChars="95"/>
        <w:jc w:val="left"/>
        <w:rPr>
          <w:rFonts w:ascii="宋体" w:hAnsi="宋体" w:cs="宋体"/>
        </w:rPr>
      </w:pPr>
      <w:r>
        <w:rPr>
          <w:rFonts w:hint="eastAsia" w:ascii="宋体" w:hAnsi="宋体" w:cs="宋体"/>
        </w:rPr>
        <w:t>法定代表人</w:t>
      </w:r>
      <w:r>
        <w:rPr>
          <w:rFonts w:hint="eastAsia" w:ascii="宋体" w:hAnsi="宋体" w:cs="宋体"/>
          <w:spacing w:val="20"/>
        </w:rPr>
        <w:t>（签字或盖章）</w:t>
      </w:r>
      <w:r>
        <w:rPr>
          <w:rFonts w:hint="eastAsia" w:ascii="宋体" w:hAnsi="宋体" w:cs="宋体"/>
        </w:rPr>
        <w:t>：</w:t>
      </w:r>
    </w:p>
    <w:p>
      <w:pPr>
        <w:ind w:firstLine="228" w:firstLineChars="95"/>
        <w:jc w:val="left"/>
        <w:rPr>
          <w:rFonts w:ascii="宋体" w:hAnsi="宋体" w:cs="宋体"/>
        </w:rPr>
      </w:pPr>
      <w:r>
        <w:rPr>
          <w:rFonts w:hint="eastAsia" w:ascii="宋体" w:hAnsi="宋体" w:cs="宋体"/>
        </w:rPr>
        <w:t>日期： 年  月  日</w:t>
      </w:r>
    </w:p>
    <w:p>
      <w:pPr>
        <w:ind w:firstLine="480"/>
        <w:rPr>
          <w:rFonts w:ascii="宋体" w:hAnsi="宋体" w:cs="宋体"/>
          <w:szCs w:val="40"/>
        </w:rPr>
        <w:sectPr>
          <w:pgSz w:w="11907" w:h="16840"/>
          <w:pgMar w:top="1247" w:right="1304" w:bottom="1021" w:left="1304" w:header="720" w:footer="720" w:gutter="0"/>
          <w:cols w:space="720" w:num="1"/>
          <w:docGrid w:linePitch="286" w:charSpace="0"/>
        </w:sectPr>
      </w:pPr>
    </w:p>
    <w:p>
      <w:pPr>
        <w:pStyle w:val="6"/>
        <w:rPr>
          <w:rFonts w:ascii="宋体" w:hAnsi="宋体" w:cs="宋体"/>
        </w:rPr>
      </w:pPr>
      <w:r>
        <w:rPr>
          <w:rFonts w:hint="eastAsia" w:ascii="宋体" w:hAnsi="宋体" w:cs="宋体"/>
        </w:rPr>
        <w:t>附件十二 拟投入设备配置清单（不含报价）</w:t>
      </w:r>
    </w:p>
    <w:p>
      <w:pPr>
        <w:pStyle w:val="2"/>
        <w:rPr>
          <w:color w:val="auto"/>
        </w:rPr>
      </w:pPr>
    </w:p>
    <w:tbl>
      <w:tblPr>
        <w:tblStyle w:val="3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45"/>
        <w:gridCol w:w="1100"/>
        <w:gridCol w:w="2019"/>
        <w:gridCol w:w="1924"/>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spacing w:line="240" w:lineRule="auto"/>
              <w:ind w:firstLine="0" w:firstLineChars="0"/>
              <w:jc w:val="center"/>
              <w:rPr>
                <w:rFonts w:ascii="宋体" w:hAnsi="宋体"/>
                <w:b/>
              </w:rPr>
            </w:pPr>
            <w:r>
              <w:rPr>
                <w:rFonts w:hint="eastAsia" w:ascii="宋体" w:hAnsi="宋体"/>
                <w:b/>
              </w:rPr>
              <w:t>序号</w:t>
            </w:r>
          </w:p>
        </w:tc>
        <w:tc>
          <w:tcPr>
            <w:tcW w:w="2045" w:type="dxa"/>
            <w:vAlign w:val="center"/>
          </w:tcPr>
          <w:p>
            <w:pPr>
              <w:spacing w:line="240" w:lineRule="auto"/>
              <w:ind w:firstLine="0" w:firstLineChars="0"/>
              <w:jc w:val="center"/>
              <w:rPr>
                <w:rFonts w:ascii="宋体" w:hAnsi="宋体"/>
                <w:b/>
              </w:rPr>
            </w:pPr>
            <w:r>
              <w:rPr>
                <w:rFonts w:hint="eastAsia" w:ascii="宋体" w:hAnsi="宋体"/>
                <w:b/>
              </w:rPr>
              <w:t>名称</w:t>
            </w:r>
          </w:p>
        </w:tc>
        <w:tc>
          <w:tcPr>
            <w:tcW w:w="1100" w:type="dxa"/>
            <w:vAlign w:val="center"/>
          </w:tcPr>
          <w:p>
            <w:pPr>
              <w:spacing w:line="240" w:lineRule="auto"/>
              <w:ind w:firstLine="0" w:firstLineChars="0"/>
              <w:jc w:val="center"/>
              <w:rPr>
                <w:rFonts w:ascii="宋体" w:hAnsi="宋体"/>
                <w:b/>
              </w:rPr>
            </w:pPr>
            <w:r>
              <w:rPr>
                <w:rFonts w:hint="eastAsia" w:ascii="宋体" w:hAnsi="宋体"/>
                <w:b/>
              </w:rPr>
              <w:t>数量</w:t>
            </w:r>
          </w:p>
        </w:tc>
        <w:tc>
          <w:tcPr>
            <w:tcW w:w="2019" w:type="dxa"/>
            <w:vAlign w:val="center"/>
          </w:tcPr>
          <w:p>
            <w:pPr>
              <w:spacing w:line="240" w:lineRule="auto"/>
              <w:ind w:firstLine="0" w:firstLineChars="0"/>
              <w:jc w:val="center"/>
              <w:rPr>
                <w:rFonts w:ascii="宋体" w:hAnsi="宋体"/>
                <w:b/>
              </w:rPr>
            </w:pPr>
            <w:r>
              <w:rPr>
                <w:rFonts w:hint="eastAsia" w:ascii="宋体" w:hAnsi="宋体"/>
                <w:b/>
              </w:rPr>
              <w:t>品牌型号</w:t>
            </w:r>
          </w:p>
        </w:tc>
        <w:tc>
          <w:tcPr>
            <w:tcW w:w="1924" w:type="dxa"/>
            <w:vAlign w:val="center"/>
          </w:tcPr>
          <w:p>
            <w:pPr>
              <w:pStyle w:val="128"/>
              <w:widowControl w:val="0"/>
              <w:spacing w:before="0" w:beforeAutospacing="0" w:after="0" w:afterAutospacing="0"/>
              <w:rPr>
                <w:rFonts w:hint="default" w:ascii="宋体" w:eastAsia="宋体"/>
                <w:b/>
                <w:kern w:val="2"/>
              </w:rPr>
            </w:pPr>
            <w:r>
              <w:rPr>
                <w:rFonts w:ascii="宋体" w:eastAsia="宋体"/>
                <w:b/>
                <w:kern w:val="2"/>
              </w:rPr>
              <w:t>配置（</w:t>
            </w:r>
            <w:r>
              <w:rPr>
                <w:rFonts w:hint="default" w:ascii="宋体" w:eastAsia="宋体"/>
                <w:b/>
                <w:kern w:val="2"/>
              </w:rPr>
              <w:t>可另附页）</w:t>
            </w:r>
          </w:p>
        </w:tc>
        <w:tc>
          <w:tcPr>
            <w:tcW w:w="1747" w:type="dxa"/>
            <w:vAlign w:val="center"/>
          </w:tcPr>
          <w:p>
            <w:pPr>
              <w:pStyle w:val="128"/>
              <w:widowControl w:val="0"/>
              <w:spacing w:before="0" w:beforeAutospacing="0" w:after="0" w:afterAutospacing="0"/>
              <w:rPr>
                <w:rFonts w:hint="default" w:ascii="宋体" w:eastAsia="宋体"/>
                <w:b/>
                <w:kern w:val="2"/>
              </w:rPr>
            </w:pPr>
            <w:r>
              <w:rPr>
                <w:rFonts w:ascii="宋体" w:eastAsia="宋体"/>
                <w:b/>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spacing w:line="240" w:lineRule="auto"/>
              <w:ind w:firstLine="0" w:firstLineChars="0"/>
              <w:jc w:val="center"/>
              <w:rPr>
                <w:rFonts w:ascii="宋体" w:hAnsi="宋体"/>
                <w:b/>
              </w:rPr>
            </w:pPr>
          </w:p>
        </w:tc>
        <w:tc>
          <w:tcPr>
            <w:tcW w:w="2045" w:type="dxa"/>
            <w:vAlign w:val="center"/>
          </w:tcPr>
          <w:p>
            <w:pPr>
              <w:spacing w:line="240" w:lineRule="auto"/>
              <w:ind w:firstLine="0" w:firstLineChars="0"/>
              <w:jc w:val="center"/>
              <w:rPr>
                <w:rFonts w:ascii="宋体" w:hAnsi="宋体"/>
                <w:b/>
              </w:rPr>
            </w:pPr>
          </w:p>
        </w:tc>
        <w:tc>
          <w:tcPr>
            <w:tcW w:w="1100" w:type="dxa"/>
            <w:vAlign w:val="center"/>
          </w:tcPr>
          <w:p>
            <w:pPr>
              <w:spacing w:line="240" w:lineRule="auto"/>
              <w:ind w:firstLine="0" w:firstLineChars="0"/>
              <w:jc w:val="center"/>
              <w:rPr>
                <w:rFonts w:ascii="宋体" w:hAnsi="宋体"/>
                <w:b/>
              </w:rPr>
            </w:pPr>
          </w:p>
        </w:tc>
        <w:tc>
          <w:tcPr>
            <w:tcW w:w="2019" w:type="dxa"/>
            <w:vAlign w:val="center"/>
          </w:tcPr>
          <w:p>
            <w:pPr>
              <w:spacing w:line="240" w:lineRule="auto"/>
              <w:ind w:firstLine="0" w:firstLineChars="0"/>
              <w:jc w:val="center"/>
              <w:rPr>
                <w:rFonts w:ascii="宋体" w:hAnsi="宋体"/>
                <w:b/>
              </w:rPr>
            </w:pPr>
          </w:p>
        </w:tc>
        <w:tc>
          <w:tcPr>
            <w:tcW w:w="1924" w:type="dxa"/>
            <w:vAlign w:val="center"/>
          </w:tcPr>
          <w:p>
            <w:pPr>
              <w:pStyle w:val="128"/>
              <w:widowControl w:val="0"/>
              <w:spacing w:before="0" w:beforeAutospacing="0" w:after="0" w:afterAutospacing="0"/>
              <w:rPr>
                <w:rFonts w:hint="default" w:ascii="宋体" w:eastAsia="宋体"/>
                <w:b/>
                <w:kern w:val="2"/>
              </w:rPr>
            </w:pPr>
          </w:p>
        </w:tc>
        <w:tc>
          <w:tcPr>
            <w:tcW w:w="1747" w:type="dxa"/>
            <w:vAlign w:val="center"/>
          </w:tcPr>
          <w:p>
            <w:pPr>
              <w:pStyle w:val="128"/>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spacing w:line="240" w:lineRule="auto"/>
              <w:ind w:firstLine="0" w:firstLineChars="0"/>
              <w:jc w:val="center"/>
              <w:rPr>
                <w:rFonts w:ascii="宋体" w:hAnsi="宋体"/>
                <w:b/>
              </w:rPr>
            </w:pPr>
          </w:p>
        </w:tc>
        <w:tc>
          <w:tcPr>
            <w:tcW w:w="2045" w:type="dxa"/>
            <w:vAlign w:val="center"/>
          </w:tcPr>
          <w:p>
            <w:pPr>
              <w:spacing w:line="240" w:lineRule="auto"/>
              <w:ind w:firstLine="0" w:firstLineChars="0"/>
              <w:jc w:val="center"/>
              <w:rPr>
                <w:rFonts w:ascii="宋体" w:hAnsi="宋体"/>
                <w:b/>
              </w:rPr>
            </w:pPr>
          </w:p>
        </w:tc>
        <w:tc>
          <w:tcPr>
            <w:tcW w:w="1100" w:type="dxa"/>
            <w:vAlign w:val="center"/>
          </w:tcPr>
          <w:p>
            <w:pPr>
              <w:spacing w:line="240" w:lineRule="auto"/>
              <w:ind w:firstLine="0" w:firstLineChars="0"/>
              <w:jc w:val="center"/>
              <w:rPr>
                <w:rFonts w:ascii="宋体" w:hAnsi="宋体"/>
                <w:b/>
              </w:rPr>
            </w:pPr>
          </w:p>
        </w:tc>
        <w:tc>
          <w:tcPr>
            <w:tcW w:w="2019" w:type="dxa"/>
            <w:vAlign w:val="center"/>
          </w:tcPr>
          <w:p>
            <w:pPr>
              <w:spacing w:line="240" w:lineRule="auto"/>
              <w:ind w:firstLine="0" w:firstLineChars="0"/>
              <w:jc w:val="center"/>
              <w:rPr>
                <w:rFonts w:ascii="宋体" w:hAnsi="宋体"/>
                <w:b/>
              </w:rPr>
            </w:pPr>
          </w:p>
        </w:tc>
        <w:tc>
          <w:tcPr>
            <w:tcW w:w="1924" w:type="dxa"/>
            <w:vAlign w:val="center"/>
          </w:tcPr>
          <w:p>
            <w:pPr>
              <w:pStyle w:val="128"/>
              <w:widowControl w:val="0"/>
              <w:spacing w:before="0" w:beforeAutospacing="0" w:after="0" w:afterAutospacing="0"/>
              <w:rPr>
                <w:rFonts w:hint="default" w:ascii="宋体" w:eastAsia="宋体"/>
                <w:b/>
                <w:kern w:val="2"/>
              </w:rPr>
            </w:pPr>
          </w:p>
        </w:tc>
        <w:tc>
          <w:tcPr>
            <w:tcW w:w="1747" w:type="dxa"/>
            <w:vAlign w:val="center"/>
          </w:tcPr>
          <w:p>
            <w:pPr>
              <w:pStyle w:val="128"/>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spacing w:line="240" w:lineRule="auto"/>
              <w:ind w:firstLine="0" w:firstLineChars="0"/>
              <w:jc w:val="center"/>
              <w:rPr>
                <w:rFonts w:ascii="宋体" w:hAnsi="宋体"/>
                <w:b/>
              </w:rPr>
            </w:pPr>
          </w:p>
        </w:tc>
        <w:tc>
          <w:tcPr>
            <w:tcW w:w="2045" w:type="dxa"/>
            <w:vAlign w:val="center"/>
          </w:tcPr>
          <w:p>
            <w:pPr>
              <w:spacing w:line="240" w:lineRule="auto"/>
              <w:ind w:firstLine="0" w:firstLineChars="0"/>
              <w:jc w:val="center"/>
              <w:rPr>
                <w:rFonts w:ascii="宋体" w:hAnsi="宋体"/>
                <w:b/>
              </w:rPr>
            </w:pPr>
          </w:p>
        </w:tc>
        <w:tc>
          <w:tcPr>
            <w:tcW w:w="1100" w:type="dxa"/>
            <w:vAlign w:val="center"/>
          </w:tcPr>
          <w:p>
            <w:pPr>
              <w:spacing w:line="240" w:lineRule="auto"/>
              <w:ind w:firstLine="0" w:firstLineChars="0"/>
              <w:jc w:val="center"/>
              <w:rPr>
                <w:rFonts w:ascii="宋体" w:hAnsi="宋体"/>
                <w:b/>
              </w:rPr>
            </w:pPr>
          </w:p>
        </w:tc>
        <w:tc>
          <w:tcPr>
            <w:tcW w:w="2019" w:type="dxa"/>
            <w:vAlign w:val="center"/>
          </w:tcPr>
          <w:p>
            <w:pPr>
              <w:spacing w:line="240" w:lineRule="auto"/>
              <w:ind w:firstLine="0" w:firstLineChars="0"/>
              <w:jc w:val="center"/>
              <w:rPr>
                <w:rFonts w:ascii="宋体" w:hAnsi="宋体"/>
                <w:b/>
              </w:rPr>
            </w:pPr>
          </w:p>
        </w:tc>
        <w:tc>
          <w:tcPr>
            <w:tcW w:w="1924" w:type="dxa"/>
            <w:vAlign w:val="center"/>
          </w:tcPr>
          <w:p>
            <w:pPr>
              <w:pStyle w:val="128"/>
              <w:widowControl w:val="0"/>
              <w:spacing w:before="0" w:beforeAutospacing="0" w:after="0" w:afterAutospacing="0"/>
              <w:rPr>
                <w:rFonts w:hint="default" w:ascii="宋体" w:eastAsia="宋体"/>
                <w:b/>
                <w:kern w:val="2"/>
              </w:rPr>
            </w:pPr>
          </w:p>
        </w:tc>
        <w:tc>
          <w:tcPr>
            <w:tcW w:w="1747" w:type="dxa"/>
            <w:vAlign w:val="center"/>
          </w:tcPr>
          <w:p>
            <w:pPr>
              <w:pStyle w:val="128"/>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spacing w:line="240" w:lineRule="auto"/>
              <w:ind w:firstLine="0" w:firstLineChars="0"/>
              <w:jc w:val="center"/>
              <w:rPr>
                <w:rFonts w:ascii="宋体" w:hAnsi="宋体"/>
                <w:b/>
              </w:rPr>
            </w:pPr>
          </w:p>
        </w:tc>
        <w:tc>
          <w:tcPr>
            <w:tcW w:w="2045" w:type="dxa"/>
            <w:vAlign w:val="center"/>
          </w:tcPr>
          <w:p>
            <w:pPr>
              <w:spacing w:line="240" w:lineRule="auto"/>
              <w:ind w:firstLine="0" w:firstLineChars="0"/>
              <w:jc w:val="center"/>
              <w:rPr>
                <w:rFonts w:ascii="宋体" w:hAnsi="宋体"/>
                <w:b/>
              </w:rPr>
            </w:pPr>
          </w:p>
        </w:tc>
        <w:tc>
          <w:tcPr>
            <w:tcW w:w="1100" w:type="dxa"/>
            <w:vAlign w:val="center"/>
          </w:tcPr>
          <w:p>
            <w:pPr>
              <w:spacing w:line="240" w:lineRule="auto"/>
              <w:ind w:firstLine="0" w:firstLineChars="0"/>
              <w:jc w:val="center"/>
              <w:rPr>
                <w:rFonts w:ascii="宋体" w:hAnsi="宋体"/>
                <w:b/>
              </w:rPr>
            </w:pPr>
          </w:p>
        </w:tc>
        <w:tc>
          <w:tcPr>
            <w:tcW w:w="2019" w:type="dxa"/>
            <w:vAlign w:val="center"/>
          </w:tcPr>
          <w:p>
            <w:pPr>
              <w:spacing w:line="240" w:lineRule="auto"/>
              <w:ind w:firstLine="0" w:firstLineChars="0"/>
              <w:jc w:val="center"/>
              <w:rPr>
                <w:rFonts w:ascii="宋体" w:hAnsi="宋体"/>
                <w:b/>
              </w:rPr>
            </w:pPr>
          </w:p>
        </w:tc>
        <w:tc>
          <w:tcPr>
            <w:tcW w:w="1924" w:type="dxa"/>
            <w:vAlign w:val="center"/>
          </w:tcPr>
          <w:p>
            <w:pPr>
              <w:pStyle w:val="128"/>
              <w:widowControl w:val="0"/>
              <w:spacing w:before="0" w:beforeAutospacing="0" w:after="0" w:afterAutospacing="0"/>
              <w:rPr>
                <w:rFonts w:hint="default" w:ascii="宋体" w:eastAsia="宋体"/>
                <w:b/>
                <w:kern w:val="2"/>
              </w:rPr>
            </w:pPr>
          </w:p>
        </w:tc>
        <w:tc>
          <w:tcPr>
            <w:tcW w:w="1747" w:type="dxa"/>
            <w:vAlign w:val="center"/>
          </w:tcPr>
          <w:p>
            <w:pPr>
              <w:pStyle w:val="128"/>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spacing w:line="240" w:lineRule="auto"/>
              <w:ind w:firstLine="0" w:firstLineChars="0"/>
              <w:jc w:val="center"/>
              <w:rPr>
                <w:rFonts w:ascii="宋体" w:hAnsi="宋体"/>
                <w:b/>
              </w:rPr>
            </w:pPr>
          </w:p>
        </w:tc>
        <w:tc>
          <w:tcPr>
            <w:tcW w:w="2045" w:type="dxa"/>
            <w:vAlign w:val="center"/>
          </w:tcPr>
          <w:p>
            <w:pPr>
              <w:spacing w:line="240" w:lineRule="auto"/>
              <w:ind w:firstLine="0" w:firstLineChars="0"/>
              <w:jc w:val="center"/>
              <w:rPr>
                <w:rFonts w:ascii="宋体" w:hAnsi="宋体"/>
                <w:b/>
              </w:rPr>
            </w:pPr>
          </w:p>
        </w:tc>
        <w:tc>
          <w:tcPr>
            <w:tcW w:w="1100" w:type="dxa"/>
            <w:vAlign w:val="center"/>
          </w:tcPr>
          <w:p>
            <w:pPr>
              <w:spacing w:line="240" w:lineRule="auto"/>
              <w:ind w:firstLine="0" w:firstLineChars="0"/>
              <w:jc w:val="center"/>
              <w:rPr>
                <w:rFonts w:ascii="宋体" w:hAnsi="宋体"/>
                <w:b/>
              </w:rPr>
            </w:pPr>
          </w:p>
        </w:tc>
        <w:tc>
          <w:tcPr>
            <w:tcW w:w="2019" w:type="dxa"/>
            <w:vAlign w:val="center"/>
          </w:tcPr>
          <w:p>
            <w:pPr>
              <w:spacing w:line="240" w:lineRule="auto"/>
              <w:ind w:firstLine="0" w:firstLineChars="0"/>
              <w:jc w:val="center"/>
              <w:rPr>
                <w:rFonts w:ascii="宋体" w:hAnsi="宋体"/>
                <w:b/>
              </w:rPr>
            </w:pPr>
          </w:p>
        </w:tc>
        <w:tc>
          <w:tcPr>
            <w:tcW w:w="1924" w:type="dxa"/>
            <w:vAlign w:val="center"/>
          </w:tcPr>
          <w:p>
            <w:pPr>
              <w:pStyle w:val="128"/>
              <w:widowControl w:val="0"/>
              <w:spacing w:before="0" w:beforeAutospacing="0" w:after="0" w:afterAutospacing="0"/>
              <w:rPr>
                <w:rFonts w:hint="default" w:ascii="宋体" w:eastAsia="宋体"/>
                <w:b/>
                <w:kern w:val="2"/>
              </w:rPr>
            </w:pPr>
          </w:p>
        </w:tc>
        <w:tc>
          <w:tcPr>
            <w:tcW w:w="1747" w:type="dxa"/>
            <w:vAlign w:val="center"/>
          </w:tcPr>
          <w:p>
            <w:pPr>
              <w:pStyle w:val="128"/>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spacing w:line="240" w:lineRule="auto"/>
              <w:ind w:firstLine="0" w:firstLineChars="0"/>
              <w:jc w:val="center"/>
              <w:rPr>
                <w:rFonts w:ascii="宋体" w:hAnsi="宋体"/>
                <w:b/>
              </w:rPr>
            </w:pPr>
          </w:p>
        </w:tc>
        <w:tc>
          <w:tcPr>
            <w:tcW w:w="2045" w:type="dxa"/>
            <w:vAlign w:val="center"/>
          </w:tcPr>
          <w:p>
            <w:pPr>
              <w:spacing w:line="240" w:lineRule="auto"/>
              <w:ind w:firstLine="0" w:firstLineChars="0"/>
              <w:jc w:val="center"/>
              <w:rPr>
                <w:rFonts w:ascii="宋体" w:hAnsi="宋体"/>
                <w:b/>
              </w:rPr>
            </w:pPr>
          </w:p>
        </w:tc>
        <w:tc>
          <w:tcPr>
            <w:tcW w:w="1100" w:type="dxa"/>
            <w:vAlign w:val="center"/>
          </w:tcPr>
          <w:p>
            <w:pPr>
              <w:spacing w:line="240" w:lineRule="auto"/>
              <w:ind w:firstLine="0" w:firstLineChars="0"/>
              <w:jc w:val="center"/>
              <w:rPr>
                <w:rFonts w:ascii="宋体" w:hAnsi="宋体"/>
                <w:b/>
              </w:rPr>
            </w:pPr>
          </w:p>
        </w:tc>
        <w:tc>
          <w:tcPr>
            <w:tcW w:w="2019" w:type="dxa"/>
            <w:vAlign w:val="center"/>
          </w:tcPr>
          <w:p>
            <w:pPr>
              <w:spacing w:line="240" w:lineRule="auto"/>
              <w:ind w:firstLine="0" w:firstLineChars="0"/>
              <w:jc w:val="center"/>
              <w:rPr>
                <w:rFonts w:ascii="宋体" w:hAnsi="宋体"/>
                <w:b/>
              </w:rPr>
            </w:pPr>
          </w:p>
        </w:tc>
        <w:tc>
          <w:tcPr>
            <w:tcW w:w="1924" w:type="dxa"/>
            <w:vAlign w:val="center"/>
          </w:tcPr>
          <w:p>
            <w:pPr>
              <w:pStyle w:val="128"/>
              <w:widowControl w:val="0"/>
              <w:spacing w:before="0" w:beforeAutospacing="0" w:after="0" w:afterAutospacing="0"/>
              <w:rPr>
                <w:rFonts w:hint="default" w:ascii="宋体" w:eastAsia="宋体"/>
                <w:b/>
                <w:kern w:val="2"/>
              </w:rPr>
            </w:pPr>
          </w:p>
        </w:tc>
        <w:tc>
          <w:tcPr>
            <w:tcW w:w="1747" w:type="dxa"/>
            <w:vAlign w:val="center"/>
          </w:tcPr>
          <w:p>
            <w:pPr>
              <w:pStyle w:val="128"/>
              <w:widowControl w:val="0"/>
              <w:spacing w:before="0" w:beforeAutospacing="0" w:after="0" w:afterAutospacing="0"/>
              <w:rPr>
                <w:rFonts w:hint="default" w:ascii="宋体" w:eastAsia="宋体"/>
                <w:b/>
              </w:rPr>
            </w:pPr>
          </w:p>
        </w:tc>
      </w:tr>
    </w:tbl>
    <w:p>
      <w:pPr>
        <w:snapToGrid w:val="0"/>
        <w:spacing w:before="50" w:after="50" w:line="288" w:lineRule="auto"/>
        <w:ind w:firstLine="456"/>
        <w:rPr>
          <w:rFonts w:ascii="宋体" w:hAnsi="宋体"/>
          <w:spacing w:val="-6"/>
        </w:rPr>
      </w:pPr>
    </w:p>
    <w:p>
      <w:pPr>
        <w:ind w:firstLine="456"/>
        <w:rPr>
          <w:rFonts w:ascii="宋体" w:hAnsi="宋体"/>
          <w:spacing w:val="-6"/>
        </w:rPr>
      </w:pPr>
    </w:p>
    <w:p>
      <w:pPr>
        <w:ind w:firstLine="480"/>
      </w:pPr>
    </w:p>
    <w:p>
      <w:pPr>
        <w:pStyle w:val="6"/>
        <w:rPr>
          <w:rFonts w:ascii="宋体" w:hAnsi="宋体" w:cs="宋体"/>
        </w:rPr>
      </w:pPr>
      <w:r>
        <w:rPr>
          <w:rFonts w:hint="eastAsia" w:ascii="宋体" w:hAnsi="宋体" w:cs="宋体"/>
          <w:szCs w:val="22"/>
        </w:rPr>
        <w:br w:type="page"/>
      </w:r>
      <w:r>
        <w:rPr>
          <w:rFonts w:hint="eastAsia" w:ascii="宋体" w:hAnsi="宋体" w:cs="宋体"/>
          <w:szCs w:val="22"/>
        </w:rPr>
        <w:t xml:space="preserve">附件十三 </w:t>
      </w:r>
      <w:r>
        <w:rPr>
          <w:rFonts w:hint="eastAsia" w:ascii="宋体" w:hAnsi="宋体" w:cs="宋体"/>
        </w:rPr>
        <w:t>投标保证金缴纳凭证</w:t>
      </w:r>
    </w:p>
    <w:p>
      <w:pPr>
        <w:spacing w:line="240" w:lineRule="auto"/>
        <w:ind w:firstLine="480" w:firstLineChars="0"/>
        <w:rPr>
          <w:rFonts w:ascii="宋体" w:hAnsi="宋体" w:cs="宋体"/>
          <w:szCs w:val="32"/>
        </w:rPr>
      </w:pPr>
    </w:p>
    <w:p>
      <w:pPr>
        <w:spacing w:line="240" w:lineRule="auto"/>
        <w:ind w:firstLine="480" w:firstLineChars="0"/>
        <w:rPr>
          <w:rFonts w:ascii="宋体" w:hAnsi="宋体" w:cs="宋体"/>
          <w:szCs w:val="32"/>
        </w:rPr>
      </w:pPr>
    </w:p>
    <w:tbl>
      <w:tblPr>
        <w:tblStyle w:val="39"/>
        <w:tblpPr w:leftFromText="180" w:rightFromText="180" w:vertAnchor="text" w:horzAnchor="margin" w:tblpY="260"/>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92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szCs w:val="32"/>
              </w:rPr>
            </w:pPr>
            <w:r>
              <w:rPr>
                <w:rFonts w:hint="eastAsia" w:ascii="宋体" w:hAnsi="宋体" w:cs="宋体"/>
                <w:szCs w:val="32"/>
              </w:rPr>
              <w:t>此处粘贴投标保证金缴纳凭证复印件</w:t>
            </w:r>
          </w:p>
          <w:p>
            <w:pPr>
              <w:spacing w:line="240" w:lineRule="auto"/>
              <w:ind w:firstLine="0" w:firstLineChars="0"/>
              <w:jc w:val="center"/>
              <w:rPr>
                <w:rFonts w:ascii="宋体" w:hAnsi="宋体" w:cs="宋体"/>
                <w:szCs w:val="32"/>
              </w:rPr>
            </w:pPr>
          </w:p>
        </w:tc>
      </w:tr>
    </w:tbl>
    <w:p>
      <w:pPr>
        <w:ind w:firstLine="199" w:firstLineChars="83"/>
        <w:rPr>
          <w:rFonts w:ascii="宋体" w:hAnsi="宋体" w:cs="宋体"/>
          <w:szCs w:val="40"/>
        </w:rPr>
        <w:sectPr>
          <w:pgSz w:w="11907" w:h="16840"/>
          <w:pgMar w:top="1247" w:right="1304" w:bottom="1021" w:left="1304" w:header="720" w:footer="720" w:gutter="0"/>
          <w:cols w:space="720" w:num="1"/>
          <w:docGrid w:linePitch="286" w:charSpace="0"/>
        </w:sectPr>
      </w:pPr>
    </w:p>
    <w:bookmarkEnd w:id="24"/>
    <w:bookmarkEnd w:id="25"/>
    <w:bookmarkEnd w:id="26"/>
    <w:bookmarkEnd w:id="27"/>
    <w:bookmarkEnd w:id="28"/>
    <w:bookmarkEnd w:id="29"/>
    <w:bookmarkEnd w:id="30"/>
    <w:bookmarkEnd w:id="31"/>
    <w:p>
      <w:pPr>
        <w:pStyle w:val="6"/>
        <w:rPr>
          <w:rFonts w:ascii="宋体" w:hAnsi="宋体" w:cs="宋体"/>
        </w:rPr>
      </w:pPr>
      <w:r>
        <w:rPr>
          <w:rFonts w:hint="eastAsia" w:ascii="宋体" w:hAnsi="宋体" w:cs="宋体"/>
        </w:rPr>
        <w:t>附件十四 质疑函</w:t>
      </w:r>
    </w:p>
    <w:p>
      <w:pPr>
        <w:ind w:firstLine="562"/>
        <w:jc w:val="center"/>
        <w:rPr>
          <w:rFonts w:ascii="宋体" w:hAnsi="宋体" w:cs="宋体"/>
          <w:b/>
          <w:sz w:val="32"/>
        </w:rPr>
      </w:pPr>
      <w:r>
        <w:rPr>
          <w:rFonts w:hint="eastAsia" w:ascii="宋体" w:hAnsi="宋体" w:cs="宋体"/>
          <w:b/>
          <w:sz w:val="28"/>
          <w:szCs w:val="28"/>
        </w:rPr>
        <w:t>质疑函</w:t>
      </w:r>
    </w:p>
    <w:p>
      <w:pPr>
        <w:adjustRightInd w:val="0"/>
        <w:snapToGrid w:val="0"/>
        <w:spacing w:before="312" w:beforeLines="100"/>
        <w:ind w:firstLine="482"/>
        <w:rPr>
          <w:rFonts w:ascii="宋体" w:hAnsi="宋体" w:cs="宋体"/>
          <w:b/>
        </w:rPr>
      </w:pPr>
      <w:r>
        <w:rPr>
          <w:rFonts w:hint="eastAsia" w:ascii="宋体" w:hAnsi="宋体" w:cs="宋体"/>
          <w:b/>
        </w:rPr>
        <w:t>一、质疑供应商基本信息</w:t>
      </w:r>
    </w:p>
    <w:p>
      <w:pPr>
        <w:adjustRightInd w:val="0"/>
        <w:snapToGrid w:val="0"/>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pPr>
        <w:adjustRightInd w:val="0"/>
        <w:snapToGrid w:val="0"/>
        <w:ind w:firstLine="480"/>
        <w:rPr>
          <w:rFonts w:ascii="宋体" w:hAnsi="宋体" w:cs="宋体"/>
        </w:rPr>
      </w:pPr>
      <w:r>
        <w:rPr>
          <w:rFonts w:hint="eastAsia" w:ascii="宋体" w:hAnsi="宋体" w:cs="宋体"/>
        </w:rPr>
        <w:t>地址：                          邮编：</w:t>
      </w:r>
      <w:r>
        <w:rPr>
          <w:rFonts w:hint="eastAsia" w:ascii="宋体" w:hAnsi="宋体" w:cs="宋体"/>
          <w:u w:val="dotted"/>
        </w:rPr>
        <w:t xml:space="preserve">                                                   </w:t>
      </w:r>
    </w:p>
    <w:p>
      <w:pPr>
        <w:adjustRightInd w:val="0"/>
        <w:snapToGrid w:val="0"/>
        <w:ind w:firstLine="480"/>
        <w:rPr>
          <w:rFonts w:ascii="宋体" w:hAnsi="宋体" w:cs="宋体"/>
        </w:rPr>
      </w:pPr>
      <w:r>
        <w:rPr>
          <w:rFonts w:hint="eastAsia" w:ascii="宋体" w:hAnsi="宋体" w:cs="宋体"/>
        </w:rPr>
        <w:t>联系人：                        联系电话：</w:t>
      </w:r>
      <w:r>
        <w:rPr>
          <w:rFonts w:hint="eastAsia" w:ascii="宋体" w:hAnsi="宋体" w:cs="宋体"/>
          <w:u w:val="dotted"/>
        </w:rPr>
        <w:t xml:space="preserve">                              </w:t>
      </w:r>
    </w:p>
    <w:p>
      <w:pPr>
        <w:adjustRightInd w:val="0"/>
        <w:snapToGrid w:val="0"/>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pPr>
        <w:adjustRightInd w:val="0"/>
        <w:snapToGrid w:val="0"/>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p>
    <w:p>
      <w:pPr>
        <w:adjustRightInd w:val="0"/>
        <w:snapToGrid w:val="0"/>
        <w:ind w:firstLine="480"/>
        <w:rPr>
          <w:rFonts w:ascii="宋体" w:hAnsi="宋体" w:cs="宋体"/>
        </w:rPr>
      </w:pPr>
      <w:r>
        <w:rPr>
          <w:rFonts w:hint="eastAsia" w:ascii="宋体" w:hAnsi="宋体" w:cs="宋体"/>
        </w:rPr>
        <w:t>地址：                          邮编：</w:t>
      </w:r>
      <w:r>
        <w:rPr>
          <w:rFonts w:hint="eastAsia" w:ascii="宋体" w:hAnsi="宋体" w:cs="宋体"/>
          <w:u w:val="dotted"/>
        </w:rPr>
        <w:t xml:space="preserve">                                                </w:t>
      </w:r>
    </w:p>
    <w:p>
      <w:pPr>
        <w:adjustRightInd w:val="0"/>
        <w:snapToGrid w:val="0"/>
        <w:ind w:firstLine="482"/>
        <w:rPr>
          <w:rFonts w:ascii="宋体" w:hAnsi="宋体" w:cs="宋体"/>
          <w:b/>
        </w:rPr>
      </w:pPr>
      <w:r>
        <w:rPr>
          <w:rFonts w:hint="eastAsia" w:ascii="宋体" w:hAnsi="宋体" w:cs="宋体"/>
          <w:b/>
        </w:rPr>
        <w:t>二、质疑项目基本情况</w:t>
      </w:r>
    </w:p>
    <w:p>
      <w:pPr>
        <w:adjustRightInd w:val="0"/>
        <w:snapToGrid w:val="0"/>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pPr>
        <w:adjustRightInd w:val="0"/>
        <w:snapToGrid w:val="0"/>
        <w:ind w:firstLine="480"/>
        <w:rPr>
          <w:rFonts w:ascii="宋体" w:hAnsi="宋体" w:cs="宋体"/>
        </w:rPr>
      </w:pPr>
      <w:r>
        <w:rPr>
          <w:rFonts w:hint="eastAsia" w:ascii="宋体" w:hAnsi="宋体" w:cs="宋体"/>
        </w:rPr>
        <w:t>质疑项目的编号：                包号：</w:t>
      </w:r>
      <w:r>
        <w:rPr>
          <w:rFonts w:hint="eastAsia" w:ascii="宋体" w:hAnsi="宋体" w:cs="宋体"/>
          <w:u w:val="dotted"/>
        </w:rPr>
        <w:t xml:space="preserve">                 </w:t>
      </w:r>
    </w:p>
    <w:p>
      <w:pPr>
        <w:adjustRightInd w:val="0"/>
        <w:snapToGrid w:val="0"/>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pPr>
        <w:adjustRightInd w:val="0"/>
        <w:snapToGrid w:val="0"/>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pPr>
        <w:adjustRightInd w:val="0"/>
        <w:snapToGrid w:val="0"/>
        <w:ind w:firstLine="482"/>
        <w:rPr>
          <w:rFonts w:ascii="宋体" w:hAnsi="宋体" w:cs="宋体"/>
          <w:b/>
        </w:rPr>
      </w:pPr>
      <w:r>
        <w:rPr>
          <w:rFonts w:hint="eastAsia" w:ascii="宋体" w:hAnsi="宋体" w:cs="宋体"/>
          <w:b/>
        </w:rPr>
        <w:t>三、质疑事项具体内容</w:t>
      </w:r>
    </w:p>
    <w:p>
      <w:pPr>
        <w:adjustRightInd w:val="0"/>
        <w:snapToGrid w:val="0"/>
        <w:ind w:firstLine="480"/>
        <w:rPr>
          <w:rFonts w:ascii="宋体" w:hAnsi="宋体" w:cs="宋体"/>
          <w:u w:val="single"/>
        </w:rPr>
      </w:pPr>
      <w:r>
        <w:rPr>
          <w:rFonts w:hint="eastAsia" w:ascii="宋体" w:hAnsi="宋体" w:cs="宋体"/>
        </w:rPr>
        <w:t>质疑事项1：</w:t>
      </w:r>
      <w:r>
        <w:rPr>
          <w:rFonts w:hint="eastAsia" w:ascii="宋体" w:hAnsi="宋体" w:cs="宋体"/>
          <w:u w:val="single"/>
        </w:rPr>
        <w:t xml:space="preserve">                     </w:t>
      </w:r>
    </w:p>
    <w:p>
      <w:pPr>
        <w:adjustRightInd w:val="0"/>
        <w:snapToGrid w:val="0"/>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pPr>
        <w:adjustRightInd w:val="0"/>
        <w:snapToGrid w:val="0"/>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pPr>
        <w:adjustRightInd w:val="0"/>
        <w:snapToGrid w:val="0"/>
        <w:ind w:firstLine="480"/>
        <w:rPr>
          <w:rFonts w:ascii="宋体" w:hAnsi="宋体" w:cs="宋体"/>
          <w:u w:val="dotted"/>
        </w:rPr>
      </w:pPr>
      <w:r>
        <w:rPr>
          <w:rFonts w:hint="eastAsia" w:ascii="宋体" w:hAnsi="宋体" w:cs="宋体"/>
        </w:rPr>
        <w:t>质疑事项2</w:t>
      </w:r>
    </w:p>
    <w:p>
      <w:pPr>
        <w:adjustRightInd w:val="0"/>
        <w:snapToGrid w:val="0"/>
        <w:ind w:firstLine="480"/>
        <w:rPr>
          <w:rFonts w:ascii="宋体" w:hAnsi="宋体" w:cs="宋体"/>
        </w:rPr>
      </w:pPr>
      <w:r>
        <w:rPr>
          <w:rFonts w:hint="eastAsia" w:ascii="宋体" w:hAnsi="宋体" w:cs="宋体"/>
        </w:rPr>
        <w:t>……</w:t>
      </w:r>
    </w:p>
    <w:p>
      <w:pPr>
        <w:adjustRightInd w:val="0"/>
        <w:snapToGrid w:val="0"/>
        <w:ind w:firstLine="482"/>
        <w:rPr>
          <w:rFonts w:ascii="宋体" w:hAnsi="宋体" w:cs="宋体"/>
          <w:b/>
        </w:rPr>
      </w:pPr>
      <w:r>
        <w:rPr>
          <w:rFonts w:hint="eastAsia" w:ascii="宋体" w:hAnsi="宋体" w:cs="宋体"/>
          <w:b/>
        </w:rPr>
        <w:t>四、与质疑事项相关的质疑请求</w:t>
      </w:r>
    </w:p>
    <w:p>
      <w:pPr>
        <w:adjustRightInd w:val="0"/>
        <w:snapToGrid w:val="0"/>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pPr>
        <w:ind w:firstLine="480"/>
        <w:rPr>
          <w:rFonts w:ascii="宋体" w:hAnsi="宋体" w:cs="宋体"/>
        </w:rPr>
      </w:pPr>
      <w:r>
        <w:rPr>
          <w:rFonts w:hint="eastAsia" w:ascii="宋体" w:hAnsi="宋体" w:cs="宋体"/>
        </w:rPr>
        <w:t xml:space="preserve">签字(签章)：                    公章：                      </w:t>
      </w:r>
    </w:p>
    <w:p>
      <w:pPr>
        <w:ind w:firstLine="480"/>
        <w:rPr>
          <w:rFonts w:ascii="宋体" w:hAnsi="宋体" w:cs="宋体"/>
        </w:rPr>
      </w:pPr>
      <w:r>
        <w:rPr>
          <w:rFonts w:hint="eastAsia" w:ascii="宋体" w:hAnsi="宋体" w:cs="宋体"/>
        </w:rPr>
        <w:t xml:space="preserve">日期：     </w:t>
      </w:r>
    </w:p>
    <w:p>
      <w:pPr>
        <w:ind w:firstLine="643"/>
        <w:jc w:val="left"/>
        <w:rPr>
          <w:rFonts w:ascii="宋体" w:hAnsi="宋体" w:cs="宋体"/>
          <w:b/>
          <w:sz w:val="32"/>
        </w:rPr>
      </w:pPr>
    </w:p>
    <w:p>
      <w:pPr>
        <w:spacing w:line="500" w:lineRule="exact"/>
        <w:ind w:firstLine="442"/>
        <w:rPr>
          <w:rFonts w:ascii="宋体" w:hAnsi="宋体" w:cs="宋体"/>
          <w:b/>
          <w:bCs/>
          <w:i/>
          <w:sz w:val="22"/>
          <w:szCs w:val="22"/>
        </w:rPr>
      </w:pPr>
      <w:r>
        <w:rPr>
          <w:rFonts w:hint="eastAsia" w:ascii="宋体" w:hAnsi="宋体" w:cs="宋体"/>
          <w:b/>
          <w:bCs/>
          <w:i/>
          <w:sz w:val="22"/>
          <w:szCs w:val="22"/>
        </w:rPr>
        <w:t>质疑函制作说明：</w:t>
      </w:r>
    </w:p>
    <w:p>
      <w:pPr>
        <w:spacing w:line="500" w:lineRule="exact"/>
        <w:ind w:firstLine="440"/>
        <w:rPr>
          <w:rFonts w:ascii="宋体" w:hAnsi="宋体" w:cs="宋体"/>
          <w:i/>
          <w:sz w:val="22"/>
          <w:szCs w:val="22"/>
        </w:rPr>
      </w:pPr>
      <w:r>
        <w:rPr>
          <w:rFonts w:hint="eastAsia" w:ascii="宋体" w:hAnsi="宋体" w:cs="宋体"/>
          <w:i/>
          <w:sz w:val="22"/>
          <w:szCs w:val="22"/>
        </w:rPr>
        <w:t>1.供应商提出质疑时，应提交质疑函和必要的证明材料。</w:t>
      </w:r>
    </w:p>
    <w:p>
      <w:pPr>
        <w:spacing w:line="500" w:lineRule="exact"/>
        <w:ind w:firstLine="440"/>
        <w:rPr>
          <w:rFonts w:ascii="宋体" w:hAnsi="宋体" w:cs="宋体"/>
          <w:i/>
          <w:sz w:val="22"/>
          <w:szCs w:val="22"/>
        </w:rPr>
      </w:pPr>
      <w:r>
        <w:rPr>
          <w:rFonts w:hint="eastAsia" w:ascii="宋体" w:hAnsi="宋体" w:cs="宋体"/>
          <w:i/>
          <w:sz w:val="22"/>
          <w:szCs w:val="2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sz w:val="22"/>
          <w:szCs w:val="22"/>
        </w:rPr>
      </w:pPr>
      <w:r>
        <w:rPr>
          <w:rFonts w:hint="eastAsia" w:ascii="宋体" w:hAnsi="宋体" w:cs="宋体"/>
          <w:i/>
          <w:sz w:val="22"/>
          <w:szCs w:val="22"/>
        </w:rPr>
        <w:t>3.质疑供应商若对项目的某一分包进行质疑，质疑函中应列明具体分包号。</w:t>
      </w:r>
    </w:p>
    <w:p>
      <w:pPr>
        <w:spacing w:line="500" w:lineRule="exact"/>
        <w:ind w:firstLine="440"/>
        <w:rPr>
          <w:rFonts w:ascii="宋体" w:hAnsi="宋体" w:cs="宋体"/>
          <w:i/>
          <w:sz w:val="22"/>
          <w:szCs w:val="22"/>
        </w:rPr>
      </w:pPr>
      <w:r>
        <w:rPr>
          <w:rFonts w:hint="eastAsia" w:ascii="宋体" w:hAnsi="宋体" w:cs="宋体"/>
          <w:i/>
          <w:sz w:val="22"/>
          <w:szCs w:val="22"/>
        </w:rPr>
        <w:t>4.质疑函的质疑事项应具体、明确，并有必要的事实依据和法律依据。</w:t>
      </w:r>
    </w:p>
    <w:p>
      <w:pPr>
        <w:spacing w:line="500" w:lineRule="exact"/>
        <w:ind w:firstLine="440"/>
        <w:rPr>
          <w:rFonts w:ascii="宋体" w:hAnsi="宋体" w:cs="宋体"/>
          <w:i/>
          <w:sz w:val="22"/>
          <w:szCs w:val="22"/>
        </w:rPr>
      </w:pPr>
      <w:r>
        <w:rPr>
          <w:rFonts w:hint="eastAsia" w:ascii="宋体" w:hAnsi="宋体" w:cs="宋体"/>
          <w:i/>
          <w:sz w:val="22"/>
          <w:szCs w:val="22"/>
        </w:rPr>
        <w:t>5.质疑函的质疑请求应与质疑事项相关。</w:t>
      </w:r>
    </w:p>
    <w:p>
      <w:pPr>
        <w:spacing w:line="500" w:lineRule="exact"/>
        <w:ind w:firstLine="440"/>
        <w:rPr>
          <w:rFonts w:ascii="宋体" w:hAnsi="宋体" w:cs="宋体"/>
          <w:i/>
          <w:sz w:val="22"/>
          <w:szCs w:val="22"/>
        </w:rPr>
      </w:pPr>
      <w:r>
        <w:rPr>
          <w:rFonts w:hint="eastAsia" w:ascii="宋体" w:hAnsi="宋体" w:cs="宋体"/>
          <w:i/>
          <w:sz w:val="22"/>
          <w:szCs w:val="22"/>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rPr>
      </w:pPr>
    </w:p>
    <w:sectPr>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Arial"/>
    <w:panose1 w:val="00000000000000000000"/>
    <w:charset w:val="00"/>
    <w:family w:val="auto"/>
    <w:pitch w:val="default"/>
    <w:sig w:usb0="00000000" w:usb1="00000000" w:usb2="00000000" w:usb3="00000000" w:csb0="00000001" w:csb1="00000000"/>
  </w:font>
  <w:font w:name="Century Gothic">
    <w:altName w:val="Yu Gothic UI"/>
    <w:panose1 w:val="020B0502020202020204"/>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Ibg9K8BAABMAwAADgAAAGRycy9lMm9Eb2MueG1srVPNjtMwEL4j8Q6W 79RpJVZR1HS1aFWEtAKkwgO4jt1Y8p/GbpO+ALwBJy7cea4+B2O36e7CDe3FGc+Mv/m+mcnydrSG HCRE7V1L57OKEumE77TbtfTrl/WbmpKYuOu48U629CgjvV29frUcQiMXvvemk0AQxMVmCC3tUwoN Y1H00vI480E6DCoPlie8wo51wAdEt4YtquqGDR66AF7IGNF7fw7SVcFXSor0SakoEzEtRW6pnFDO bT7ZasmbHfDQa3Ghwf+DheXaYdEr1D1PnOxB/wNltQAfvUoz4S3zSmkhiwZUM6/+UrPpeZBFCzYn hmub4svBio+Hz0B019K3lDhucUSnH99PP3+ffn0j8zr3ZwixwbRNwMQ0vvMjznnyR3Rm2aMCm78o iGAcO328dleOiYj8qF7UdYUhgbHpgvjs8XmAmN5Lb0k2Wgo4vtJVfniI6Zw6peRqzq+1MWWExj1z IGb2sMz9zDFbadyOF0Fb3x1Rz4CTb6nD1aTEfHDY2LwkkwGTsZ2MfQC965HavPCK4W6fkEThliuc YS+FcWRF3WW98k48vZesx59g9QdQSwMECgAAAAAAh07iQAAAAAAAAAAAAAAAAAYAAABfcmVscy9Q SwMEFAAAAAgAh07iQIoUZjzRAAAAlAEAAAsAAABfcmVscy8ucmVsc6WQwWrDMAyG74O9g9F9cZrD GKNOL6PQa+kewNiKYxpbRjLZ+vbzDoNl9LajfqHvE//+8JkWtSJLpGxg1/WgMDvyMQcD75fj0wso qTZ7u1BGAzcUOIyPD/szLra2I5ljEdUoWQzMtZZXrcXNmKx0VDC3zUScbG0jB12su9qAeuj7Z82/ GTBumOrkDfDJD6Aut9LMf9gpOiahqXaOkqZpiu4eVQe2ZY7uyDbhG7lGsxywGvAsGgdqWdd+BH1f v/un3tNHPuO61X6HjOuPV2+6HL8AUEsDBBQAAAAIAIdO4kB+5uUg9wAAAOEBAAATAAAAW0NvbnRl bnRfVHlwZXNdLnhtbJWRQU7DMBBF90jcwfIWJU67QAgl6YK0S0CoHGBkTxKLZGx5TGhvj5O2G0SR WNoz/78nu9wcxkFMGNg6quQqL6RA0s5Y6ir5vt9lD1JwBDIwOMJKHpHlpr69KfdHjyxSmriSfYz+ USnWPY7AufNIadK6MEJMx9ApD/oDOlTrorhX2lFEilmcO2RdNtjC5xDF9pCuTyYBB5bi6bQ4syoJ 3g9WQ0ymaiLzg5KdCXlKLjvcW893SUOqXwnz5DrgnHtJTxOsQfEKIT7DmDSUCayM+6KAU/53yWw5 cuba1mrMm8BNir3hdLG61o5r1zj93/Ltkrp0q+WD6m9QSwECFAAUAAAACACHTuJAfublIPcAAADh AQAAEwAAAAAAAAABACAAAAAXBAAAW0NvbnRlbnRfVHlwZXNdLnhtbFBLAQIUAAoAAAAAAIdO4kAA AAAAAAAAAAAAAAAGAAAAAAAAAAAAEAAAAPkCAABfcmVscy9QSwECFAAUAAAACACHTuJAihRmPNEA AACUAQAACwAAAAAAAAABACAAAAAdAwAAX3JlbHMvLnJlbHNQSwECFAAKAAAAAACHTuJAAAAAAAAA AAAAAAAABAAAAAAAAAAAABAAAAAAAAAAZHJzL1BLAQIUABQAAAAIAIdO4kDOqXm5zwAAAAUBAAAP AAAAAAAAAAEAIAAAACIAAABkcnMvZG93bnJldi54bWxQSwECFAAUAAAACACHTuJAFIbg9K8BAABM AwAADgAAAAAAAAABACAAAAAeAQAAZHJzL2Uyb0RvYy54bWxQSwUGAAAAAAYABgBZAQAAPwUAAAAA ">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r654a68BAABMAwAADgAAAGRycy9lMm9Eb2MueG1srVNLbtswEN0HyB0I 7mvKXgSuYDlIEKQIULQFkhyApkiLAH8Y0pZ8geQGXXXTfc/lc2RIW07S7IpuqOHM8M17M6PF5WAN 2UqI2ruGTicVJdIJ32q3bujjw+2nOSUxcddy451s6E5Gerk8P1v0oZYz33nTSiAI4mLdh4Z2KYWa sSg6aXmc+CAdBpUHyxNeYc1a4D2iW8NmVXXBeg9tAC9kjOi9OQTpsuArJUX6rlSUiZiGIrdUTijn Kp9sueD1GnjotDjS4P/AwnLtsOgJ6oYnTjagP0BZLcBHr9JEeMu8UlrIogHVTKu/1Nx3PMiiBZsT w6lN8f/Bim/bH0B029ALShy3OKL9z+f9rz/7309k+jn3pw+xxrT7gIlpuPYDznn0R3Rm2YMCm78o iGAcO707dVcOiYj8aD6bzysMCYyNF8Rnr88DxPRFekuy0VDA8ZWu8u3XmA6pY0qu5vytNqaM0Lh3 DsTMHpa5HzhmKw2r4Sho5dsd6ulx8g11uJqUmDuHjc1LMhowGqvR2ATQ6w6pTQuvGK42CUkUbrnC AfZYGEdW1B3XK+/E23vJev0Jli9QSwMECgAAAAAAh07iQAAAAAAAAAAAAAAAAAYAAABfcmVscy9Q SwMEFAAAAAgAh07iQIoUZjzRAAAAlAEAAAsAAABfcmVscy8ucmVsc6WQwWrDMAyG74O9g9F9cZrD GKNOL6PQa+kewNiKYxpbRjLZ+vbzDoNl9LajfqHvE//+8JkWtSJLpGxg1/WgMDvyMQcD75fj0wso qTZ7u1BGAzcUOIyPD/szLra2I5ljEdUoWQzMtZZXrcXNmKx0VDC3zUScbG0jB12su9qAeuj7Z82/ GTBumOrkDfDJD6Aut9LMf9gpOiahqXaOkqZpiu4eVQe2ZY7uyDbhG7lGsxywGvAsGgdqWdd+BH1f v/un3tNHPuO61X6HjOuPV2+6HL8AUEsDBBQAAAAIAIdO4kB+5uUg9wAAAOEBAAATAAAAW0NvbnRl bnRfVHlwZXNdLnhtbJWRQU7DMBBF90jcwfIWJU67QAgl6YK0S0CoHGBkTxKLZGx5TGhvj5O2G0SR WNoz/78nu9wcxkFMGNg6quQqL6RA0s5Y6ir5vt9lD1JwBDIwOMJKHpHlpr69KfdHjyxSmriSfYz+ USnWPY7AufNIadK6MEJMx9ApD/oDOlTrorhX2lFEilmcO2RdNtjC5xDF9pCuTyYBB5bi6bQ4syoJ 3g9WQ0ymaiLzg5KdCXlKLjvcW893SUOqXwnz5DrgnHtJTxOsQfEKIT7DmDSUCayM+6KAU/53yWw5 cuba1mrMm8BNir3hdLG61o5r1zj93/Ltkrp0q+WD6m9QSwECFAAUAAAACACHTuJAfublIPcAAADh AQAAEwAAAAAAAAABACAAAAAXBAAAW0NvbnRlbnRfVHlwZXNdLnhtbFBLAQIUAAoAAAAAAIdO4kAA AAAAAAAAAAAAAAAGAAAAAAAAAAAAEAAAAPkCAABfcmVscy9QSwECFAAUAAAACACHTuJAihRmPNEA AACUAQAACwAAAAAAAAABACAAAAAdAwAAX3JlbHMvLnJlbHNQSwECFAAKAAAAAACHTuJAAAAAAAAA AAAAAAAABAAAAAAAAAAAABAAAAAAAAAAZHJzL1BLAQIUABQAAAAIAIdO4kDOqXm5zwAAAAUBAAAP AAAAAAAAAAEAIAAAACIAAABkcnMvZG93bnJldi54bWxQSwECFAAUAAAACACHTuJAr654a68BAABM AwAADgAAAAAAAAABACAAAAAeAQAAZHJzL2Uyb0RvYy54bWxQSwUGAAAAAAYABgBZAQAAPwUAAAAA ">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ekED+a8BAABMAwAADgAAAGRycy9lMm9Eb2MueG1srVNLbtswEN0HyB0I 7mPKXqSGYDloEaQIUDQFkhyApkiLAH8Y0pZ8geYGXXXTfc/lc2RIW3bb7IJuqOHM8M2bN6PFzWAN 2UqI2ruGTicVJdIJ32q3bujz093VnJKYuGu58U42dCcjvVleXiz6UMuZ77xpJRAEcbHuQ0O7lELN WBSdtDxOfJAOg8qD5QmvsGYt8B7RrWGzqrpmvYc2gBcyRvTeHoJ0WfCVkiI9KBVlIqahyC2VE8q5 yidbLni9Bh46LY40+DtYWK4dFj1B3fLEyQb0GyirBfjoVZoIb5lXSgtZesBuptU/3Tx2PMjSC4oT w0mm+P9gxdftNyC6begHShy3OKL9j5f9z9/7X9/JrOjTh1hj2mPAxDR88gPOOeuW/RGdue1Bgc1f bIhgHJXendSVQyIiP5rP5vMKQwJj4wVx2Pl5gJg+S29JNhoKOL6iKt9+iemQOqbkas7faWPKCI37 y4GY2cPOHLOVhtVwJL7y7Q776XHyDXW4mpSYe4fC5iUZDRiN1WhsAuh1h9SmhVcMHzcJSRRuucIB 9lgYR1a6O65X3ok/7yXr/BMsXwFQSwMECgAAAAAAh07iQAAAAAAAAAAAAAAAAAYAAABfcmVscy9Q SwMEFAAAAAgAh07iQIoUZjzRAAAAlAEAAAsAAABfcmVscy8ucmVsc6WQwWrDMAyG74O9g9F9cZrD GKNOL6PQa+kewNiKYxpbRjLZ+vbzDoNl9LajfqHvE//+8JkWtSJLpGxg1/WgMDvyMQcD75fj0wso qTZ7u1BGAzcUOIyPD/szLra2I5ljEdUoWQzMtZZXrcXNmKx0VDC3zUScbG0jB12su9qAeuj7Z82/ GTBumOrkDfDJD6Aut9LMf9gpOiahqXaOkqZpiu4eVQe2ZY7uyDbhG7lGsxywGvAsGgdqWdd+BH1f v/un3tNHPuO61X6HjOuPV2+6HL8AUEsDBBQAAAAIAIdO4kB+5uUg9wAAAOEBAAATAAAAW0NvbnRl bnRfVHlwZXNdLnhtbJWRQU7DMBBF90jcwfIWJU67QAgl6YK0S0CoHGBkTxKLZGx5TGhvj5O2G0SR WNoz/78nu9wcxkFMGNg6quQqL6RA0s5Y6ir5vt9lD1JwBDIwOMJKHpHlpr69KfdHjyxSmriSfYz+ USnWPY7AufNIadK6MEJMx9ApD/oDOlTrorhX2lFEilmcO2RdNtjC5xDF9pCuTyYBB5bi6bQ4syoJ 3g9WQ0ymaiLzg5KdCXlKLjvcW893SUOqXwnz5DrgnHtJTxOsQfEKIT7DmDSUCayM+6KAU/53yWw5 cuba1mrMm8BNir3hdLG61o5r1zj93/Ltkrp0q+WD6m9QSwECFAAUAAAACACHTuJAfublIPcAAADh AQAAEwAAAAAAAAABACAAAAAXBAAAW0NvbnRlbnRfVHlwZXNdLnhtbFBLAQIUAAoAAAAAAIdO4kAA AAAAAAAAAAAAAAAGAAAAAAAAAAAAEAAAAPkCAABfcmVscy9QSwECFAAUAAAACACHTuJAihRmPNEA AACUAQAACwAAAAAAAAABACAAAAAdAwAAX3JlbHMvLnJlbHNQSwECFAAKAAAAAACHTuJAAAAAAAAA AAAAAAAABAAAAAAAAAAAABAAAAAAAAAAZHJzL1BLAQIUABQAAAAIAIdO4kDOqXm5zwAAAAUBAAAP AAAAAAAAAAEAIAAAACIAAABkcnMvZG93bnJldi54bWxQSwECFAAUAAAACACHTuJAekED+a8BAABM AwAADgAAAAAAAAABACAAAAAeAQAAZHJzL2Uyb0RvYy54bWxQSwUGAAAAAAYABgBZAQAAPwUAAAAA ">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page" w:x="1242" w:y="-173"/>
      <w:ind w:firstLine="360"/>
      <w:rPr>
        <w:rStyle w:val="43"/>
      </w:rPr>
    </w:pPr>
    <w:r>
      <w:fldChar w:fldCharType="begin"/>
    </w:r>
    <w:r>
      <w:rPr>
        <w:rStyle w:val="43"/>
      </w:rPr>
      <w:instrText xml:space="preserve">PAGE  </w:instrText>
    </w:r>
    <w:r>
      <w:fldChar w:fldCharType="separate"/>
    </w:r>
    <w:r>
      <w:rPr>
        <w:rStyle w:val="43"/>
      </w:rPr>
      <w:t>52</w:t>
    </w:r>
    <w:r>
      <w:fldChar w:fldCharType="end"/>
    </w:r>
  </w:p>
  <w:p>
    <w:pPr>
      <w:pStyle w:val="25"/>
      <w:ind w:firstLine="3920" w:firstLineChars="1400"/>
    </w:pPr>
    <w:r>
      <w:rPr>
        <w:rFonts w:hint="eastAsia"/>
        <w:i/>
        <w:color w:val="0000FF"/>
        <w:sz w:val="28"/>
      </w:rPr>
      <w:t>精细 专业 高效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hQQVQK8BAABMAwAADgAAAGRycy9lMm9Eb2MueG1srVPNahsxEL4X8g5C 91hrQ4pZvA4JISFQkkLaB5C1klegPzSyd/0CyRv01EvvfS4/R0ey12mbW8hFO5oZffN9M7OLy8Ea spURtHcNnU4qSqQTvtVu3dDv327P55RA4q7lxjvZ0J0Eerk8+7ToQy1nvvOmlZEgiIO6Dw3tUgo1 YyA6aTlMfJAOg8pHyxNe45q1kfeIbg2bVdVn1vvYhuiFBEDvzSFIlwVfKSnSo1IgEzENRW6pnLGc q3yy5YLX68hDp8WRBn8HC8u1w6InqBueONlE/QbKahE9eJUmwlvmldJCFg2oZlr9p+ap40EWLdgc CKc2wcfBioft10h029AZJY5bHNH+x8v+5+/9r2cyvcj96QPUmPYUMDEN137AOY9+QGeWPaho8xcF EYxjp3en7sohEZEfzWfzeYUhgbHxgvjs9XmIkO6ktyQbDY04vtJVvv0C6ZA6puRqzt9qY8oIjfvH gZjZwzL3A8dspWE1HAWtfLtDPT1OvqEOV5MSc++wsXlJRiOOxmo0NiHqdYfUpoUXhKtNQhKFW65w gD0WxpEVdcf1yjvx971kvf4Eyz9QSwMECgAAAAAAh07iQAAAAAAAAAAAAAAAAAYAAABfcmVscy9Q SwMEFAAAAAgAh07iQIoUZjzRAAAAlAEAAAsAAABfcmVscy8ucmVsc6WQwWrDMAyG74O9g9F9cZrD GKNOL6PQa+kewNiKYxpbRjLZ+vbzDoNl9LajfqHvE//+8JkWtSJLpGxg1/WgMDvyMQcD75fj0wso qTZ7u1BGAzcUOIyPD/szLra2I5ljEdUoWQzMtZZXrcXNmKx0VDC3zUScbG0jB12su9qAeuj7Z82/ GTBumOrkDfDJD6Aut9LMf9gpOiahqXaOkqZpiu4eVQe2ZY7uyDbhG7lGsxywGvAsGgdqWdd+BH1f v/un3tNHPuO61X6HjOuPV2+6HL8AUEsDBBQAAAAIAIdO4kB+5uUg9wAAAOEBAAATAAAAW0NvbnRl bnRfVHlwZXNdLnhtbJWRQU7DMBBF90jcwfIWJU67QAgl6YK0S0CoHGBkTxKLZGx5TGhvj5O2G0SR WNoz/78nu9wcxkFMGNg6quQqL6RA0s5Y6ir5vt9lD1JwBDIwOMJKHpHlpr69KfdHjyxSmriSfYz+ USnWPY7AufNIadK6MEJMx9ApD/oDOlTrorhX2lFEilmcO2RdNtjC5xDF9pCuTyYBB5bi6bQ4syoJ 3g9WQ0ymaiLzg5KdCXlKLjvcW893SUOqXwnz5DrgnHtJTxOsQfEKIT7DmDSUCayM+6KAU/53yWw5 cuba1mrMm8BNir3hdLG61o5r1zj93/Ltkrp0q+WD6m9QSwECFAAUAAAACACHTuJAfublIPcAAADh AQAAEwAAAAAAAAABACAAAAAXBAAAW0NvbnRlbnRfVHlwZXNdLnhtbFBLAQIUAAoAAAAAAIdO4kAA AAAAAAAAAAAAAAAGAAAAAAAAAAAAEAAAAPkCAABfcmVscy9QSwECFAAUAAAACACHTuJAihRmPNEA AACUAQAACwAAAAAAAAABACAAAAAdAwAAX3JlbHMvLnJlbHNQSwECFAAKAAAAAACHTuJAAAAAAAAA AAAAAAAABAAAAAAAAAAAABAAAAAAAAAAZHJzL1BLAQIUABQAAAAIAIdO4kDOqXm5zwAAAAUBAAAP AAAAAAAAAAEAIAAAACIAAABkcnMvZG93bnJldi54bWxQSwECFAAUAAAACACHTuJAhQQVQK8BAABM AwAADgAAAAAAAAABACAAAAAeAQAAZHJzL2Uyb0RvYy54bWxQSwUGAAAAAAYABgBZAQAAPwUAAAAA ">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L+12p7ABAABMAwAADgAAAGRycy9lMm9Eb2MueG1srVPNahsxEL4H+g5C 91prF4JZvA4tISUQ2kKSB5C1klegP0ayd/0C7RvklEvueS4/R0ay10maW+lFO5oZffN9M7OLi8Ea spUQtXcNnU4qSqQTvtVu3dD7u6vPc0pi4q7lxjvZ0J2M9GL56WzRh1rOfOdNK4EgiIt1HxrapRRq xqLopOVx4oN0GFQeLE94hTVrgfeIbg2bVdU56z20AbyQMaL38hCky4KvlBTpp1JRJmIaitxSOaGc q3yy5YLXa+Ch0+JIg/8DC8u1w6InqEueONmA/gBltQAfvUoT4S3zSmkhiwZUM63+UnPb8SCLFmxO DKc2xf8HK35sfwHRbUO/UOK4xRHtH/7sH5/3T7/J9Dz3pw+xxrTbgIlp+OYHnPPoj+jMsgcFNn9R EME4dnp36q4cEhH50Xw2n1cYEhgbL4jPXp8HiOm79JZko6GA4ytd5dubmA6pY0qu5vyVNqaM0Lh3 DsTMHpa5HzhmKw2r4Sho5dsd6ulx8g11uJqUmGuHjc1LMhowGqvR2ATQ6w6pTQuvGL5uEpIo3HKF A+yxMI6sqDuuV96Jt/eS9foTLF8AUEsDBAoAAAAAAIdO4kAAAAAAAAAAAAAAAAAGAAAAX3JlbHMv UEsDBBQAAAAIAIdO4kCKFGY80QAAAJQBAAALAAAAX3JlbHMvLnJlbHOlkMFqwzAMhu+DvYPRfXGa wxijTi+j0GvpHsDYimMaW0Yy2fr28w6DZfS2o36h7xP//vCZFrUiS6RsYNf1oDA78jEHA++X49ML KKk2e7tQRgM3FDiMjw/7My62tiOZYxHVKFkMzLWWV63FzZisdFQwt81EnGxtIwddrLvagHro+2fN vxkwbpjq5A3wyQ+gLrfSzH/YKTomoal2jpKmaYruHlUHtmWO7sg24Ru5RrMcsBrwLBoHalnXfgR9 X7/7p97TRz7jutV+h4zrj1dvuhy/AFBLAwQUAAAACACHTuJAfublIPcAAADhAQAAEwAAAFtDb250 ZW50X1R5cGVzXS54bWyVkUFOwzAQRfdI3MHyFiVOu0AIJemCtEtAqBxgZE8Si2RseUxob4+TthtE kVjaM/+/J7vcHMZBTBjYOqrkKi+kQNLOWOoq+b7fZQ9ScAQyMDjCSh6R5aa+vSn3R48sUpq4kn2M /lEp1j2OwLnzSGnSujBCTMfQKQ/6AzpU66K4V9pRRIpZnDtkXTbYwucQxfaQrk8mAQeW4um0OLMq Cd4PVkNMpmoi84OSnQl5Si473FvPd0lDql8J8+Q64Jx7SU8TrEHxCiE+w5g0lAmsjPuigFP+d8ls OXLm2tZqzJvATYq94XSxutaOa9c4/d/y7ZK6dKvlg+pvUEsBAhQAFAAAAAgAh07iQH7m5SD3AAAA 4QEAABMAAAAAAAAAAQAgAAAAGAQAAFtDb250ZW50X1R5cGVzXS54bWxQSwECFAAKAAAAAACHTuJA AAAAAAAAAAAAAAAABgAAAAAAAAAAABAAAAD6AgAAX3JlbHMvUEsBAhQAFAAAAAgAh07iQIoUZjzR AAAAlAEAAAsAAAAAAAAAAQAgAAAAHgMAAF9yZWxzLy5yZWxzUEsBAhQACgAAAAAAh07iQAAAAAAA AAAAAAAAAAQAAAAAAAAAAAAQAAAAAAAAAGRycy9QSwECFAAUAAAACACHTuJAzql5uc8AAAAFAQAA DwAAAAAAAAABACAAAAAiAAAAZHJzL2Rvd25yZXYueG1sUEsBAhQAFAAAAAgAh07iQC/tdqewAQAA TAMAAA4AAAAAAAAAAQAgAAAAHgEAAGRycy9lMm9Eb2MueG1sUEsFBgAAAAAGAAYAWQEAAEAFAAAA AA== ">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lNUpLABAABMAwAADgAAAGRycy9lMm9Eb2MueG1srVNLbtswEN0XyB0I 7mPKRpEYguUgRZCiQJAWSHMAmiItAvxhSFvyBZIbZNVN9z2Xz9EhbTlNuyuyoYYzwzfvzYwWV4M1 ZCshau8aOp1UlEgnfKvduqGP32/P55TExF3LjXeyoTsZ6dXy7MOiD7Wc+c6bVgJBEBfrPjS0SynU jEXRScvjxAfpMKg8WJ7wCmvWAu8R3Ro2q6oL1ntoA3ghY0TvzSFIlwVfKSnSV6WiTMQ0FLmlckI5 V/lkywWv18BDp8WRBv8PFpZrh0VPUDc8cbIB/Q+U1QJ89CpNhLfMK6WFLBpQzbT6S81Dx4MsWrA5 MZzaFN8PVtxvvwHRbUM/UuK4xRHtX573P37tfz6R6WXuTx9ijWkPARPT8MkPOOfRH9GZZQ8KbP6i IIJx7PTu1F05JCLyo/lsPq8wJDA2XhCfvT4PENNn6S3JRkMBx1e6yrd3MR1Sx5RczflbbUwZoXFv HIiZPSxzP3DMVhpWw1HQyrc71NPj5BvqcDUpMV8cNjYvyWjAaKxGYxNArzukNi28YrjeJCRRuOUK B9hjYRxZUXdcr7wTf95L1utPsPwNUEsDBAoAAAAAAIdO4kAAAAAAAAAAAAAAAAAGAAAAX3JlbHMv UEsDBBQAAAAIAIdO4kCKFGY80QAAAJQBAAALAAAAX3JlbHMvLnJlbHOlkMFqwzAMhu+DvYPRfXGa wxijTi+j0GvpHsDYimMaW0Yy2fr28w6DZfS2o36h7xP//vCZFrUiS6RsYNf1oDA78jEHA++X49ML KKk2e7tQRgM3FDiMjw/7My62tiOZYxHVKFkMzLWWV63FzZisdFQwt81EnGxtIwddrLvagHro+2fN vxkwbpjq5A3wyQ+gLrfSzH/YKTomoal2jpKmaYruHlUHtmWO7sg24Ru5RrMcsBrwLBoHalnXfgR9 X7/7p97TRz7jutV+h4zrj1dvuhy/AFBLAwQUAAAACACHTuJAfublIPcAAADhAQAAEwAAAFtDb250 ZW50X1R5cGVzXS54bWyVkUFOwzAQRfdI3MHyFiVOu0AIJemCtEtAqBxgZE8Si2RseUxob4+TthtE kVjaM/+/J7vcHMZBTBjYOqrkKi+kQNLOWOoq+b7fZQ9ScAQyMDjCSh6R5aa+vSn3R48sUpq4kn2M /lEp1j2OwLnzSGnSujBCTMfQKQ/6AzpU66K4V9pRRIpZnDtkXTbYwucQxfaQrk8mAQeW4um0OLMq Cd4PVkNMpmoi84OSnQl5Si473FvPd0lDql8J8+Q64Jx7SU8TrEHxCiE+w5g0lAmsjPuigFP+d8ls OXLm2tZqzJvATYq94XSxutaOa9c4/d/y7ZK6dKvlg+pvUEsBAhQAFAAAAAgAh07iQH7m5SD3AAAA 4QEAABMAAAAAAAAAAQAgAAAAGAQAAFtDb250ZW50X1R5cGVzXS54bWxQSwECFAAKAAAAAACHTuJA AAAAAAAAAAAAAAAABgAAAAAAAAAAABAAAAD6AgAAX3JlbHMvUEsBAhQAFAAAAAgAh07iQIoUZjzR AAAAlAEAAAsAAAAAAAAAAQAgAAAAHgMAAF9yZWxzLy5yZWxzUEsBAhQACgAAAAAAh07iQAAAAAAA AAAAAAAAAAQAAAAAAAAAAAAQAAAAAAAAAGRycy9QSwECFAAUAAAACACHTuJAzql5uc8AAAAFAQAA DwAAAAAAAAABACAAAAAiAAAAZHJzL2Rvd25yZXYueG1sUEsBAhQAFAAAAAgAh07iQLJTVKSwAQAA TAMAAA4AAAAAAAAAAQAgAAAAHgEAAGRycy9lMm9Eb2MueG1sUEsFBgAAAAAGAAYAWQEAAEAFAAAA AA== ">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sz w:val="24"/>
        <w:szCs w:val="24"/>
      </w:rPr>
    </w:pPr>
    <w:r>
      <w:rPr>
        <w:rFonts w:hint="eastAsia"/>
        <w:i/>
        <w:iCs/>
        <w:sz w:val="24"/>
        <w:szCs w:val="24"/>
      </w:rPr>
      <w:t>浙江五石工程咨询有限公司</w:t>
    </w:r>
    <w:r>
      <w:rPr>
        <w:rFonts w:hint="eastAsia"/>
        <w:sz w:val="24"/>
        <w:szCs w:val="24"/>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80"/>
    </w:pPr>
    <w:r>
      <w:rPr>
        <w:rFonts w:hint="eastAsia"/>
        <w:i/>
        <w:iCs/>
        <w:sz w:val="24"/>
        <w:szCs w:val="24"/>
      </w:rPr>
      <w:t>浙江五石工程咨询有限公司</w:t>
    </w:r>
    <w:r>
      <w:rPr>
        <w:rFonts w:hint="eastAsia"/>
        <w:sz w:val="24"/>
        <w:szCs w:val="24"/>
      </w:rPr>
      <w:t xml:space="preserve">                        </w:t>
    </w:r>
    <w:r>
      <w:rPr>
        <w:rFonts w:hint="eastAsia"/>
        <w:i/>
        <w:iCs/>
        <w:sz w:val="24"/>
        <w:szCs w:val="24"/>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216D0F"/>
    <w:multiLevelType w:val="singleLevel"/>
    <w:tmpl w:val="E8216D0F"/>
    <w:lvl w:ilvl="0" w:tentative="0">
      <w:start w:val="1"/>
      <w:numFmt w:val="decimal"/>
      <w:lvlText w:val="%1."/>
      <w:lvlJc w:val="left"/>
      <w:pPr>
        <w:tabs>
          <w:tab w:val="left" w:pos="312"/>
        </w:tabs>
      </w:pPr>
    </w:lvl>
  </w:abstractNum>
  <w:abstractNum w:abstractNumId="1">
    <w:nsid w:val="E8404EC6"/>
    <w:multiLevelType w:val="singleLevel"/>
    <w:tmpl w:val="E8404EC6"/>
    <w:lvl w:ilvl="0" w:tentative="0">
      <w:start w:val="2"/>
      <w:numFmt w:val="chineseCounting"/>
      <w:suff w:val="nothing"/>
      <w:lvlText w:val="%1、"/>
      <w:lvlJc w:val="left"/>
      <w:rPr>
        <w:rFonts w:hint="eastAsia"/>
      </w:rPr>
    </w:lvl>
  </w:abstractNum>
  <w:abstractNum w:abstractNumId="2">
    <w:nsid w:val="16F0D3C8"/>
    <w:multiLevelType w:val="singleLevel"/>
    <w:tmpl w:val="16F0D3C8"/>
    <w:lvl w:ilvl="0" w:tentative="0">
      <w:start w:val="1"/>
      <w:numFmt w:val="decimal"/>
      <w:suff w:val="nothing"/>
      <w:lvlText w:val="%1、"/>
      <w:lvlJc w:val="left"/>
    </w:lvl>
  </w:abstractNum>
  <w:abstractNum w:abstractNumId="3">
    <w:nsid w:val="179D693D"/>
    <w:multiLevelType w:val="singleLevel"/>
    <w:tmpl w:val="179D693D"/>
    <w:lvl w:ilvl="0" w:tentative="0">
      <w:start w:val="1"/>
      <w:numFmt w:val="decimal"/>
      <w:lvlText w:val="%1."/>
      <w:lvlJc w:val="left"/>
      <w:pPr>
        <w:ind w:left="425" w:hanging="425"/>
      </w:pPr>
      <w:rPr>
        <w:rFonts w:hint="default"/>
      </w:rPr>
    </w:lvl>
  </w:abstractNum>
  <w:abstractNum w:abstractNumId="4">
    <w:nsid w:val="18C744B2"/>
    <w:multiLevelType w:val="multilevel"/>
    <w:tmpl w:val="18C744B2"/>
    <w:lvl w:ilvl="0" w:tentative="0">
      <w:start w:val="1"/>
      <w:numFmt w:val="japaneseCounting"/>
      <w:lvlText w:val="第%1条、"/>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100ABC"/>
    <w:multiLevelType w:val="singleLevel"/>
    <w:tmpl w:val="1C100ABC"/>
    <w:lvl w:ilvl="0" w:tentative="0">
      <w:start w:val="11"/>
      <w:numFmt w:val="chineseCounting"/>
      <w:suff w:val="nothing"/>
      <w:lvlText w:val="%1、"/>
      <w:lvlJc w:val="left"/>
      <w:rPr>
        <w:rFonts w:hint="eastAsia"/>
      </w:rPr>
    </w:lvl>
  </w:abstractNum>
  <w:abstractNum w:abstractNumId="6">
    <w:nsid w:val="2B1A34EB"/>
    <w:multiLevelType w:val="multilevel"/>
    <w:tmpl w:val="2B1A34EB"/>
    <w:lvl w:ilvl="0" w:tentative="0">
      <w:start w:val="1"/>
      <w:numFmt w:val="decimal"/>
      <w:lvlText w:val="%1."/>
      <w:lvlJc w:val="left"/>
      <w:pPr>
        <w:ind w:left="420" w:hanging="420"/>
      </w:pPr>
    </w:lvl>
    <w:lvl w:ilvl="1" w:tentative="0">
      <w:start w:val="1"/>
      <w:numFmt w:val="lowerLetter"/>
      <w:pStyle w:val="139"/>
      <w:lvlText w:val="%2)"/>
      <w:lvlJc w:val="left"/>
      <w:pPr>
        <w:ind w:left="840" w:hanging="420"/>
      </w:pPr>
    </w:lvl>
    <w:lvl w:ilvl="2" w:tentative="0">
      <w:start w:val="1"/>
      <w:numFmt w:val="lowerRoman"/>
      <w:pStyle w:val="134"/>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8">
    <w:nsid w:val="53B210BE"/>
    <w:multiLevelType w:val="multilevel"/>
    <w:tmpl w:val="53B210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41723FF"/>
    <w:multiLevelType w:val="multilevel"/>
    <w:tmpl w:val="641723F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DE11870"/>
    <w:multiLevelType w:val="multilevel"/>
    <w:tmpl w:val="6DE11870"/>
    <w:lvl w:ilvl="0" w:tentative="0">
      <w:start w:val="1"/>
      <w:numFmt w:val="decimal"/>
      <w:pStyle w:val="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num w:numId="1">
    <w:abstractNumId w:val="9"/>
  </w:num>
  <w:num w:numId="2">
    <w:abstractNumId w:val="10"/>
  </w:num>
  <w:num w:numId="3">
    <w:abstractNumId w:val="6"/>
  </w:num>
  <w:num w:numId="4">
    <w:abstractNumId w:val="5"/>
  </w:num>
  <w:num w:numId="5">
    <w:abstractNumId w:val="3"/>
  </w:num>
  <w:num w:numId="6">
    <w:abstractNumId w:val="0"/>
  </w:num>
  <w:num w:numId="7">
    <w:abstractNumId w:val="1"/>
  </w:num>
  <w:num w:numId="8">
    <w:abstractNumId w:val="4"/>
  </w:num>
  <w:num w:numId="9">
    <w:abstractNumId w:val="8"/>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3D46"/>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C250F"/>
    <w:rsid w:val="000C2DAF"/>
    <w:rsid w:val="000C30E1"/>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66F7"/>
    <w:rsid w:val="00127E3B"/>
    <w:rsid w:val="00134E45"/>
    <w:rsid w:val="0013792B"/>
    <w:rsid w:val="00140519"/>
    <w:rsid w:val="0014477F"/>
    <w:rsid w:val="00144E22"/>
    <w:rsid w:val="00145FC1"/>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FB7"/>
    <w:rsid w:val="001858A6"/>
    <w:rsid w:val="00186FFB"/>
    <w:rsid w:val="00187352"/>
    <w:rsid w:val="00187590"/>
    <w:rsid w:val="00187674"/>
    <w:rsid w:val="00190477"/>
    <w:rsid w:val="00194B73"/>
    <w:rsid w:val="00195532"/>
    <w:rsid w:val="00195F5B"/>
    <w:rsid w:val="001A0A45"/>
    <w:rsid w:val="001A1F36"/>
    <w:rsid w:val="001A24A9"/>
    <w:rsid w:val="001A6304"/>
    <w:rsid w:val="001B0AEC"/>
    <w:rsid w:val="001B4607"/>
    <w:rsid w:val="001B6084"/>
    <w:rsid w:val="001B68D8"/>
    <w:rsid w:val="001C031F"/>
    <w:rsid w:val="001C09CF"/>
    <w:rsid w:val="001C42CD"/>
    <w:rsid w:val="001C441C"/>
    <w:rsid w:val="001C4DD1"/>
    <w:rsid w:val="001C4DE4"/>
    <w:rsid w:val="001C6E99"/>
    <w:rsid w:val="001C78A7"/>
    <w:rsid w:val="001D2793"/>
    <w:rsid w:val="001D6435"/>
    <w:rsid w:val="001D67D5"/>
    <w:rsid w:val="001E4700"/>
    <w:rsid w:val="001E6BA1"/>
    <w:rsid w:val="001F1D58"/>
    <w:rsid w:val="001F2B86"/>
    <w:rsid w:val="001F2CC0"/>
    <w:rsid w:val="001F6B29"/>
    <w:rsid w:val="001F72A2"/>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35D5"/>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5D"/>
    <w:rsid w:val="0026688A"/>
    <w:rsid w:val="00266937"/>
    <w:rsid w:val="00267608"/>
    <w:rsid w:val="00267CCE"/>
    <w:rsid w:val="00270528"/>
    <w:rsid w:val="0027327B"/>
    <w:rsid w:val="00277B3D"/>
    <w:rsid w:val="00281B19"/>
    <w:rsid w:val="00282430"/>
    <w:rsid w:val="00283A95"/>
    <w:rsid w:val="00283DBA"/>
    <w:rsid w:val="00287043"/>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D08"/>
    <w:rsid w:val="002D6292"/>
    <w:rsid w:val="002D6B47"/>
    <w:rsid w:val="002D73CD"/>
    <w:rsid w:val="002E2BEE"/>
    <w:rsid w:val="002E3D90"/>
    <w:rsid w:val="002E41DB"/>
    <w:rsid w:val="002E5D7F"/>
    <w:rsid w:val="002F3D28"/>
    <w:rsid w:val="002F603A"/>
    <w:rsid w:val="002F66D3"/>
    <w:rsid w:val="003034D2"/>
    <w:rsid w:val="00305221"/>
    <w:rsid w:val="00306305"/>
    <w:rsid w:val="0030784B"/>
    <w:rsid w:val="00312109"/>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7D7"/>
    <w:rsid w:val="003A21C4"/>
    <w:rsid w:val="003A3CE9"/>
    <w:rsid w:val="003A52B2"/>
    <w:rsid w:val="003B0382"/>
    <w:rsid w:val="003C0650"/>
    <w:rsid w:val="003C0693"/>
    <w:rsid w:val="003C430F"/>
    <w:rsid w:val="003C6FB6"/>
    <w:rsid w:val="003C70A4"/>
    <w:rsid w:val="003D1A1D"/>
    <w:rsid w:val="003D441F"/>
    <w:rsid w:val="003D655A"/>
    <w:rsid w:val="003D71E5"/>
    <w:rsid w:val="003D79E7"/>
    <w:rsid w:val="003E284D"/>
    <w:rsid w:val="003E2AB8"/>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2392"/>
    <w:rsid w:val="00516B63"/>
    <w:rsid w:val="005206C3"/>
    <w:rsid w:val="00521C7F"/>
    <w:rsid w:val="00522CAF"/>
    <w:rsid w:val="00524A9C"/>
    <w:rsid w:val="00526755"/>
    <w:rsid w:val="00526C59"/>
    <w:rsid w:val="00530109"/>
    <w:rsid w:val="00530BB1"/>
    <w:rsid w:val="0053248E"/>
    <w:rsid w:val="00532B43"/>
    <w:rsid w:val="005345B3"/>
    <w:rsid w:val="00537959"/>
    <w:rsid w:val="00541249"/>
    <w:rsid w:val="00541A28"/>
    <w:rsid w:val="00543072"/>
    <w:rsid w:val="005507B7"/>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3E"/>
    <w:rsid w:val="0058622B"/>
    <w:rsid w:val="00587A9A"/>
    <w:rsid w:val="005938F4"/>
    <w:rsid w:val="005964EA"/>
    <w:rsid w:val="005A002A"/>
    <w:rsid w:val="005A010C"/>
    <w:rsid w:val="005A130D"/>
    <w:rsid w:val="005A1ACF"/>
    <w:rsid w:val="005A1B31"/>
    <w:rsid w:val="005A7C49"/>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4E3"/>
    <w:rsid w:val="00655B0E"/>
    <w:rsid w:val="006566B1"/>
    <w:rsid w:val="0065776D"/>
    <w:rsid w:val="0066048B"/>
    <w:rsid w:val="006607A7"/>
    <w:rsid w:val="00664BDC"/>
    <w:rsid w:val="00665DFD"/>
    <w:rsid w:val="00682742"/>
    <w:rsid w:val="0068504F"/>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2A3C"/>
    <w:rsid w:val="006E4E59"/>
    <w:rsid w:val="006E5367"/>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1795"/>
    <w:rsid w:val="00772782"/>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25E1"/>
    <w:rsid w:val="009153BC"/>
    <w:rsid w:val="00915E4E"/>
    <w:rsid w:val="0091775E"/>
    <w:rsid w:val="009178D0"/>
    <w:rsid w:val="00917EF0"/>
    <w:rsid w:val="00921EB3"/>
    <w:rsid w:val="0092282C"/>
    <w:rsid w:val="00923A58"/>
    <w:rsid w:val="009249F8"/>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3005"/>
    <w:rsid w:val="009A5355"/>
    <w:rsid w:val="009A627B"/>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1171"/>
    <w:rsid w:val="00A64FF4"/>
    <w:rsid w:val="00A71092"/>
    <w:rsid w:val="00A72D91"/>
    <w:rsid w:val="00A767E4"/>
    <w:rsid w:val="00A775F2"/>
    <w:rsid w:val="00A7767F"/>
    <w:rsid w:val="00A80F34"/>
    <w:rsid w:val="00A825C8"/>
    <w:rsid w:val="00A82E91"/>
    <w:rsid w:val="00A82F39"/>
    <w:rsid w:val="00A83F86"/>
    <w:rsid w:val="00A851FF"/>
    <w:rsid w:val="00A852A7"/>
    <w:rsid w:val="00A92DEE"/>
    <w:rsid w:val="00A93771"/>
    <w:rsid w:val="00A941EE"/>
    <w:rsid w:val="00A97026"/>
    <w:rsid w:val="00AA0F8D"/>
    <w:rsid w:val="00AA36B8"/>
    <w:rsid w:val="00AA587A"/>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3172"/>
    <w:rsid w:val="00BC588C"/>
    <w:rsid w:val="00BC710C"/>
    <w:rsid w:val="00BD224C"/>
    <w:rsid w:val="00BD23F2"/>
    <w:rsid w:val="00BD4341"/>
    <w:rsid w:val="00BD6EF0"/>
    <w:rsid w:val="00BE073B"/>
    <w:rsid w:val="00BE2CD7"/>
    <w:rsid w:val="00BE30C3"/>
    <w:rsid w:val="00BE4293"/>
    <w:rsid w:val="00BF3167"/>
    <w:rsid w:val="00BF4E44"/>
    <w:rsid w:val="00BF5EF7"/>
    <w:rsid w:val="00C028CC"/>
    <w:rsid w:val="00C02E8B"/>
    <w:rsid w:val="00C12049"/>
    <w:rsid w:val="00C1235B"/>
    <w:rsid w:val="00C13BEA"/>
    <w:rsid w:val="00C1406E"/>
    <w:rsid w:val="00C1483A"/>
    <w:rsid w:val="00C14A02"/>
    <w:rsid w:val="00C15DA0"/>
    <w:rsid w:val="00C178DB"/>
    <w:rsid w:val="00C201E6"/>
    <w:rsid w:val="00C22097"/>
    <w:rsid w:val="00C228FA"/>
    <w:rsid w:val="00C24ED0"/>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619"/>
    <w:rsid w:val="00C75EF1"/>
    <w:rsid w:val="00C7782D"/>
    <w:rsid w:val="00C82B0E"/>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7C79"/>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2FF4"/>
    <w:rsid w:val="00D438DD"/>
    <w:rsid w:val="00D45B1C"/>
    <w:rsid w:val="00D45F49"/>
    <w:rsid w:val="00D46B36"/>
    <w:rsid w:val="00D477C1"/>
    <w:rsid w:val="00D50258"/>
    <w:rsid w:val="00D51912"/>
    <w:rsid w:val="00D51D81"/>
    <w:rsid w:val="00D56D8B"/>
    <w:rsid w:val="00D57109"/>
    <w:rsid w:val="00D57421"/>
    <w:rsid w:val="00D575E6"/>
    <w:rsid w:val="00D62454"/>
    <w:rsid w:val="00D70AC4"/>
    <w:rsid w:val="00D74CF3"/>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3C39"/>
    <w:rsid w:val="00E945CE"/>
    <w:rsid w:val="00E946AD"/>
    <w:rsid w:val="00E9697F"/>
    <w:rsid w:val="00E97BB5"/>
    <w:rsid w:val="00EA3335"/>
    <w:rsid w:val="00EA33AB"/>
    <w:rsid w:val="00EA3A6C"/>
    <w:rsid w:val="00EA773C"/>
    <w:rsid w:val="00EA7950"/>
    <w:rsid w:val="00EA79AF"/>
    <w:rsid w:val="00EA7F50"/>
    <w:rsid w:val="00EB16A5"/>
    <w:rsid w:val="00EB20B1"/>
    <w:rsid w:val="00EB713F"/>
    <w:rsid w:val="00EC00ED"/>
    <w:rsid w:val="00EC1034"/>
    <w:rsid w:val="00EC1F1A"/>
    <w:rsid w:val="00EC44D8"/>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31F60"/>
    <w:rsid w:val="00F33890"/>
    <w:rsid w:val="00F33B48"/>
    <w:rsid w:val="00F34962"/>
    <w:rsid w:val="00F40F18"/>
    <w:rsid w:val="00F4120E"/>
    <w:rsid w:val="00F41536"/>
    <w:rsid w:val="00F418DF"/>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2D6"/>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A01AFA"/>
    <w:rsid w:val="01A9153E"/>
    <w:rsid w:val="01CB5453"/>
    <w:rsid w:val="02132159"/>
    <w:rsid w:val="02F01C71"/>
    <w:rsid w:val="042628DB"/>
    <w:rsid w:val="04AF5198"/>
    <w:rsid w:val="050B7F9E"/>
    <w:rsid w:val="05273450"/>
    <w:rsid w:val="058148AE"/>
    <w:rsid w:val="05B01605"/>
    <w:rsid w:val="06003B6B"/>
    <w:rsid w:val="060843FB"/>
    <w:rsid w:val="060B7C3E"/>
    <w:rsid w:val="0677142F"/>
    <w:rsid w:val="06F32C4C"/>
    <w:rsid w:val="07221759"/>
    <w:rsid w:val="07661701"/>
    <w:rsid w:val="07996EB4"/>
    <w:rsid w:val="079E733B"/>
    <w:rsid w:val="07C26905"/>
    <w:rsid w:val="08BA72F1"/>
    <w:rsid w:val="08C1326E"/>
    <w:rsid w:val="08C52EB5"/>
    <w:rsid w:val="08DC3925"/>
    <w:rsid w:val="08E714EF"/>
    <w:rsid w:val="09046980"/>
    <w:rsid w:val="094B0040"/>
    <w:rsid w:val="094B0CF2"/>
    <w:rsid w:val="096D0679"/>
    <w:rsid w:val="097D2463"/>
    <w:rsid w:val="09B73184"/>
    <w:rsid w:val="09D51869"/>
    <w:rsid w:val="0A662919"/>
    <w:rsid w:val="0AFB00E1"/>
    <w:rsid w:val="0BC60279"/>
    <w:rsid w:val="0C2A284B"/>
    <w:rsid w:val="0C8235AF"/>
    <w:rsid w:val="0CA8083B"/>
    <w:rsid w:val="0D0505A7"/>
    <w:rsid w:val="0D6F3619"/>
    <w:rsid w:val="0EBE777E"/>
    <w:rsid w:val="0EC64290"/>
    <w:rsid w:val="0EE43718"/>
    <w:rsid w:val="0EE90B68"/>
    <w:rsid w:val="0EF86C59"/>
    <w:rsid w:val="0F0953D8"/>
    <w:rsid w:val="0F3E7A11"/>
    <w:rsid w:val="0FBC0D1A"/>
    <w:rsid w:val="0FDD19F3"/>
    <w:rsid w:val="1013417E"/>
    <w:rsid w:val="101E2C7C"/>
    <w:rsid w:val="102927A5"/>
    <w:rsid w:val="103373AC"/>
    <w:rsid w:val="104C58A2"/>
    <w:rsid w:val="107F0091"/>
    <w:rsid w:val="10DA4AB9"/>
    <w:rsid w:val="11847F37"/>
    <w:rsid w:val="120E0E48"/>
    <w:rsid w:val="123F4C14"/>
    <w:rsid w:val="12AF5C2A"/>
    <w:rsid w:val="12B1627A"/>
    <w:rsid w:val="12F12AA5"/>
    <w:rsid w:val="13B556B6"/>
    <w:rsid w:val="141A42B8"/>
    <w:rsid w:val="142423C1"/>
    <w:rsid w:val="147A2410"/>
    <w:rsid w:val="147F7E88"/>
    <w:rsid w:val="1536263F"/>
    <w:rsid w:val="15871E93"/>
    <w:rsid w:val="15947852"/>
    <w:rsid w:val="15EE6B6D"/>
    <w:rsid w:val="15F003C1"/>
    <w:rsid w:val="15F61009"/>
    <w:rsid w:val="15FC3115"/>
    <w:rsid w:val="169A7843"/>
    <w:rsid w:val="16C27844"/>
    <w:rsid w:val="17445402"/>
    <w:rsid w:val="18E00489"/>
    <w:rsid w:val="18EE2526"/>
    <w:rsid w:val="19101EA7"/>
    <w:rsid w:val="19282791"/>
    <w:rsid w:val="19810432"/>
    <w:rsid w:val="1A0A0FE5"/>
    <w:rsid w:val="1A2F49D8"/>
    <w:rsid w:val="1AB83062"/>
    <w:rsid w:val="1C351D65"/>
    <w:rsid w:val="1CB82993"/>
    <w:rsid w:val="1CEA6A45"/>
    <w:rsid w:val="1D7C153E"/>
    <w:rsid w:val="1ED624B7"/>
    <w:rsid w:val="1F8A0112"/>
    <w:rsid w:val="1FC0414A"/>
    <w:rsid w:val="1FDA1E10"/>
    <w:rsid w:val="1FF510AA"/>
    <w:rsid w:val="200C3AA1"/>
    <w:rsid w:val="20CB3924"/>
    <w:rsid w:val="21272BC8"/>
    <w:rsid w:val="21904D75"/>
    <w:rsid w:val="21BF72A1"/>
    <w:rsid w:val="21C3592D"/>
    <w:rsid w:val="21C55F53"/>
    <w:rsid w:val="225A2932"/>
    <w:rsid w:val="22953685"/>
    <w:rsid w:val="22A84E37"/>
    <w:rsid w:val="23594B35"/>
    <w:rsid w:val="23D15519"/>
    <w:rsid w:val="23EA5690"/>
    <w:rsid w:val="243646B4"/>
    <w:rsid w:val="244157BB"/>
    <w:rsid w:val="247240E4"/>
    <w:rsid w:val="24D54DB0"/>
    <w:rsid w:val="24F82B87"/>
    <w:rsid w:val="26704373"/>
    <w:rsid w:val="26FF7602"/>
    <w:rsid w:val="274F2171"/>
    <w:rsid w:val="275E0F3C"/>
    <w:rsid w:val="27797DE0"/>
    <w:rsid w:val="27965B8B"/>
    <w:rsid w:val="286D2C57"/>
    <w:rsid w:val="28FC2B68"/>
    <w:rsid w:val="29171341"/>
    <w:rsid w:val="29223179"/>
    <w:rsid w:val="29523F82"/>
    <w:rsid w:val="297F63E2"/>
    <w:rsid w:val="29902D3F"/>
    <w:rsid w:val="29AA4023"/>
    <w:rsid w:val="2A456589"/>
    <w:rsid w:val="2A5B4807"/>
    <w:rsid w:val="2A685319"/>
    <w:rsid w:val="2A7D5A22"/>
    <w:rsid w:val="2AB922C2"/>
    <w:rsid w:val="2AC46B39"/>
    <w:rsid w:val="2ADE0C2E"/>
    <w:rsid w:val="2B152379"/>
    <w:rsid w:val="2B53670E"/>
    <w:rsid w:val="2B95738C"/>
    <w:rsid w:val="2BAB0D46"/>
    <w:rsid w:val="2C0E274C"/>
    <w:rsid w:val="2C1864B9"/>
    <w:rsid w:val="2C264454"/>
    <w:rsid w:val="2C3042EA"/>
    <w:rsid w:val="2C5466FC"/>
    <w:rsid w:val="2D225481"/>
    <w:rsid w:val="2D4477EE"/>
    <w:rsid w:val="2DC41DAC"/>
    <w:rsid w:val="2DD4300E"/>
    <w:rsid w:val="2DDC3961"/>
    <w:rsid w:val="2E413F38"/>
    <w:rsid w:val="2EB71104"/>
    <w:rsid w:val="2EC14611"/>
    <w:rsid w:val="2F65359E"/>
    <w:rsid w:val="2F66074D"/>
    <w:rsid w:val="2FB16340"/>
    <w:rsid w:val="2FC050D1"/>
    <w:rsid w:val="2FEB0D73"/>
    <w:rsid w:val="305E4CC4"/>
    <w:rsid w:val="30866E2D"/>
    <w:rsid w:val="31F5436E"/>
    <w:rsid w:val="32243194"/>
    <w:rsid w:val="323E2121"/>
    <w:rsid w:val="3263631F"/>
    <w:rsid w:val="328D5269"/>
    <w:rsid w:val="32C00D78"/>
    <w:rsid w:val="32FD6BA0"/>
    <w:rsid w:val="331620A8"/>
    <w:rsid w:val="33222A9A"/>
    <w:rsid w:val="332D1CBE"/>
    <w:rsid w:val="335A0E9F"/>
    <w:rsid w:val="33881F97"/>
    <w:rsid w:val="342C29F9"/>
    <w:rsid w:val="349A334C"/>
    <w:rsid w:val="34CA78C0"/>
    <w:rsid w:val="35140DD7"/>
    <w:rsid w:val="35502D7D"/>
    <w:rsid w:val="35586223"/>
    <w:rsid w:val="35925F3F"/>
    <w:rsid w:val="35A418C4"/>
    <w:rsid w:val="35DB5B56"/>
    <w:rsid w:val="36253B84"/>
    <w:rsid w:val="362702D5"/>
    <w:rsid w:val="364E5BB1"/>
    <w:rsid w:val="368920CF"/>
    <w:rsid w:val="370362B0"/>
    <w:rsid w:val="37947373"/>
    <w:rsid w:val="38991DD1"/>
    <w:rsid w:val="39104B12"/>
    <w:rsid w:val="3919329D"/>
    <w:rsid w:val="3ADB3EED"/>
    <w:rsid w:val="3B216441"/>
    <w:rsid w:val="3B7E554D"/>
    <w:rsid w:val="3BC30664"/>
    <w:rsid w:val="3C38585A"/>
    <w:rsid w:val="3C673753"/>
    <w:rsid w:val="3C68303C"/>
    <w:rsid w:val="3CAA46F7"/>
    <w:rsid w:val="3DBD668D"/>
    <w:rsid w:val="3E217459"/>
    <w:rsid w:val="3EFD4C69"/>
    <w:rsid w:val="3F255D56"/>
    <w:rsid w:val="3F416A26"/>
    <w:rsid w:val="3FDB7E68"/>
    <w:rsid w:val="40721405"/>
    <w:rsid w:val="4082593F"/>
    <w:rsid w:val="40E608DB"/>
    <w:rsid w:val="41681941"/>
    <w:rsid w:val="41E47D60"/>
    <w:rsid w:val="429E3B11"/>
    <w:rsid w:val="42D21572"/>
    <w:rsid w:val="42D62202"/>
    <w:rsid w:val="44560F40"/>
    <w:rsid w:val="44720E16"/>
    <w:rsid w:val="44C41913"/>
    <w:rsid w:val="44D619FA"/>
    <w:rsid w:val="45155B8C"/>
    <w:rsid w:val="457635F1"/>
    <w:rsid w:val="45F2509C"/>
    <w:rsid w:val="462F04C5"/>
    <w:rsid w:val="46E47CFD"/>
    <w:rsid w:val="46FC055A"/>
    <w:rsid w:val="471B595C"/>
    <w:rsid w:val="482B2304"/>
    <w:rsid w:val="4853715D"/>
    <w:rsid w:val="48857FBF"/>
    <w:rsid w:val="48D967F4"/>
    <w:rsid w:val="48DE11B8"/>
    <w:rsid w:val="49022AE3"/>
    <w:rsid w:val="49205619"/>
    <w:rsid w:val="4922547B"/>
    <w:rsid w:val="49272755"/>
    <w:rsid w:val="4AB7573A"/>
    <w:rsid w:val="4AC04E40"/>
    <w:rsid w:val="4AEE4198"/>
    <w:rsid w:val="4B8A72CF"/>
    <w:rsid w:val="4C095645"/>
    <w:rsid w:val="4C1065B5"/>
    <w:rsid w:val="4C70027F"/>
    <w:rsid w:val="4CC7173F"/>
    <w:rsid w:val="4D413F1A"/>
    <w:rsid w:val="4D943011"/>
    <w:rsid w:val="4DDF3F73"/>
    <w:rsid w:val="4DFA458E"/>
    <w:rsid w:val="4E864991"/>
    <w:rsid w:val="4E9A44D5"/>
    <w:rsid w:val="4EAB4754"/>
    <w:rsid w:val="4F8119B1"/>
    <w:rsid w:val="4F893E05"/>
    <w:rsid w:val="4F92238A"/>
    <w:rsid w:val="4FD32667"/>
    <w:rsid w:val="4FDF3083"/>
    <w:rsid w:val="5043798C"/>
    <w:rsid w:val="50471314"/>
    <w:rsid w:val="50731BAF"/>
    <w:rsid w:val="50A65A97"/>
    <w:rsid w:val="50C41155"/>
    <w:rsid w:val="50F77A20"/>
    <w:rsid w:val="510E0E2A"/>
    <w:rsid w:val="518E52ED"/>
    <w:rsid w:val="527B50F4"/>
    <w:rsid w:val="52B010B3"/>
    <w:rsid w:val="53561F28"/>
    <w:rsid w:val="53BB1858"/>
    <w:rsid w:val="53E733D6"/>
    <w:rsid w:val="54453B17"/>
    <w:rsid w:val="54867EC0"/>
    <w:rsid w:val="54963849"/>
    <w:rsid w:val="55323649"/>
    <w:rsid w:val="55444B39"/>
    <w:rsid w:val="55960AF7"/>
    <w:rsid w:val="55D634ED"/>
    <w:rsid w:val="56364BC0"/>
    <w:rsid w:val="56842244"/>
    <w:rsid w:val="56B332E9"/>
    <w:rsid w:val="56B51879"/>
    <w:rsid w:val="56BB2C0B"/>
    <w:rsid w:val="56FF3B4B"/>
    <w:rsid w:val="57C62622"/>
    <w:rsid w:val="57E32407"/>
    <w:rsid w:val="585D5FB5"/>
    <w:rsid w:val="5886225D"/>
    <w:rsid w:val="58AD3065"/>
    <w:rsid w:val="592A005F"/>
    <w:rsid w:val="59404534"/>
    <w:rsid w:val="597F560B"/>
    <w:rsid w:val="5A5261C7"/>
    <w:rsid w:val="5A6A00A3"/>
    <w:rsid w:val="5B763363"/>
    <w:rsid w:val="5BA509FF"/>
    <w:rsid w:val="5C0B789C"/>
    <w:rsid w:val="5C5D1EF1"/>
    <w:rsid w:val="5CE760ED"/>
    <w:rsid w:val="5CF43403"/>
    <w:rsid w:val="5DA075B1"/>
    <w:rsid w:val="5DE7655E"/>
    <w:rsid w:val="5E030253"/>
    <w:rsid w:val="5E0D74EF"/>
    <w:rsid w:val="5E20265B"/>
    <w:rsid w:val="5EA62EF7"/>
    <w:rsid w:val="5EBA517D"/>
    <w:rsid w:val="5EEC4DA1"/>
    <w:rsid w:val="5EEC561A"/>
    <w:rsid w:val="5F281498"/>
    <w:rsid w:val="5FB5194D"/>
    <w:rsid w:val="600960AF"/>
    <w:rsid w:val="600D5AA5"/>
    <w:rsid w:val="611D51AD"/>
    <w:rsid w:val="62726A45"/>
    <w:rsid w:val="62CE0974"/>
    <w:rsid w:val="62E0024A"/>
    <w:rsid w:val="63463232"/>
    <w:rsid w:val="63CD3AF7"/>
    <w:rsid w:val="64147942"/>
    <w:rsid w:val="641724DD"/>
    <w:rsid w:val="648D4DC3"/>
    <w:rsid w:val="648E383C"/>
    <w:rsid w:val="64937B40"/>
    <w:rsid w:val="64A35F71"/>
    <w:rsid w:val="64E414E0"/>
    <w:rsid w:val="652420D1"/>
    <w:rsid w:val="6561342C"/>
    <w:rsid w:val="65991807"/>
    <w:rsid w:val="664274AE"/>
    <w:rsid w:val="665F1C74"/>
    <w:rsid w:val="66A43656"/>
    <w:rsid w:val="67804EEA"/>
    <w:rsid w:val="67EC7CB4"/>
    <w:rsid w:val="680F0D3C"/>
    <w:rsid w:val="687C191D"/>
    <w:rsid w:val="6881497D"/>
    <w:rsid w:val="68AA0D64"/>
    <w:rsid w:val="68BB6D5D"/>
    <w:rsid w:val="68F63773"/>
    <w:rsid w:val="69DC4125"/>
    <w:rsid w:val="6A3515DE"/>
    <w:rsid w:val="6A862475"/>
    <w:rsid w:val="6B4332E8"/>
    <w:rsid w:val="6B865118"/>
    <w:rsid w:val="6BA33D7F"/>
    <w:rsid w:val="6BF32268"/>
    <w:rsid w:val="6BFC2786"/>
    <w:rsid w:val="6C1E03F6"/>
    <w:rsid w:val="6C2C2459"/>
    <w:rsid w:val="6C887360"/>
    <w:rsid w:val="6D13747F"/>
    <w:rsid w:val="6D815F35"/>
    <w:rsid w:val="6DA02920"/>
    <w:rsid w:val="6DD97473"/>
    <w:rsid w:val="6E39307B"/>
    <w:rsid w:val="6E3A2D68"/>
    <w:rsid w:val="6E5C7D3A"/>
    <w:rsid w:val="6E685EF1"/>
    <w:rsid w:val="6F2C13F5"/>
    <w:rsid w:val="6F2F1140"/>
    <w:rsid w:val="6FBD4952"/>
    <w:rsid w:val="704B5D1E"/>
    <w:rsid w:val="70730315"/>
    <w:rsid w:val="710117C9"/>
    <w:rsid w:val="71AB7919"/>
    <w:rsid w:val="721B69C2"/>
    <w:rsid w:val="72BC0BF9"/>
    <w:rsid w:val="72D14842"/>
    <w:rsid w:val="74425093"/>
    <w:rsid w:val="74CA1E69"/>
    <w:rsid w:val="752418EF"/>
    <w:rsid w:val="75587C2E"/>
    <w:rsid w:val="75597AFD"/>
    <w:rsid w:val="758461E8"/>
    <w:rsid w:val="75DC2DB7"/>
    <w:rsid w:val="76445621"/>
    <w:rsid w:val="76C5546F"/>
    <w:rsid w:val="76C84CCD"/>
    <w:rsid w:val="76F01E2B"/>
    <w:rsid w:val="7847337E"/>
    <w:rsid w:val="787F20C6"/>
    <w:rsid w:val="78BA3308"/>
    <w:rsid w:val="79143D48"/>
    <w:rsid w:val="79BC26BF"/>
    <w:rsid w:val="7A6F7C6F"/>
    <w:rsid w:val="7AA01F48"/>
    <w:rsid w:val="7B0A05EE"/>
    <w:rsid w:val="7B3D6273"/>
    <w:rsid w:val="7B4125B3"/>
    <w:rsid w:val="7BC22610"/>
    <w:rsid w:val="7C4A2412"/>
    <w:rsid w:val="7C4D5033"/>
    <w:rsid w:val="7C8B5068"/>
    <w:rsid w:val="7CBA5871"/>
    <w:rsid w:val="7CD71330"/>
    <w:rsid w:val="7D437327"/>
    <w:rsid w:val="7D67007A"/>
    <w:rsid w:val="7E0703F2"/>
    <w:rsid w:val="7E792606"/>
    <w:rsid w:val="7F09109D"/>
    <w:rsid w:val="7F261B69"/>
    <w:rsid w:val="7F6E164F"/>
    <w:rsid w:val="7FCD59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link w:val="73"/>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link w:val="69"/>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link w:val="54"/>
    <w:qFormat/>
    <w:uiPriority w:val="0"/>
    <w:pPr>
      <w:keepNext/>
      <w:keepLines/>
      <w:ind w:firstLine="0" w:firstLineChars="0"/>
      <w:outlineLvl w:val="2"/>
    </w:pPr>
    <w:rPr>
      <w:b/>
      <w:bCs/>
      <w:szCs w:val="32"/>
    </w:rPr>
  </w:style>
  <w:style w:type="paragraph" w:styleId="7">
    <w:name w:val="heading 4"/>
    <w:basedOn w:val="1"/>
    <w:next w:val="1"/>
    <w:link w:val="98"/>
    <w:qFormat/>
    <w:uiPriority w:val="9"/>
    <w:pPr>
      <w:keepNext/>
      <w:keepLines/>
      <w:outlineLvl w:val="3"/>
    </w:pPr>
    <w:rPr>
      <w:rFonts w:ascii="Cambria" w:hAnsi="Cambria"/>
      <w:b/>
      <w:bCs/>
      <w:sz w:val="21"/>
      <w:szCs w:val="28"/>
    </w:rPr>
  </w:style>
  <w:style w:type="character" w:default="1" w:styleId="41">
    <w:name w:val="Default Paragraph Font"/>
    <w:semiHidden/>
    <w:unhideWhenUsed/>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toc 7"/>
    <w:basedOn w:val="1"/>
    <w:next w:val="1"/>
    <w:unhideWhenUsed/>
    <w:qFormat/>
    <w:uiPriority w:val="39"/>
    <w:pPr>
      <w:spacing w:line="240" w:lineRule="auto"/>
      <w:ind w:left="1260" w:firstLine="0" w:firstLineChars="0"/>
      <w:jc w:val="left"/>
    </w:pPr>
    <w:rPr>
      <w:szCs w:val="21"/>
    </w:rPr>
  </w:style>
  <w:style w:type="paragraph" w:styleId="9">
    <w:name w:val="Normal Indent"/>
    <w:basedOn w:val="1"/>
    <w:link w:val="62"/>
    <w:unhideWhenUsed/>
    <w:qFormat/>
    <w:uiPriority w:val="0"/>
    <w:pPr>
      <w:spacing w:line="240" w:lineRule="auto"/>
      <w:ind w:firstLine="420" w:firstLineChars="0"/>
    </w:pPr>
    <w:rPr>
      <w:sz w:val="21"/>
    </w:rPr>
  </w:style>
  <w:style w:type="paragraph" w:styleId="10">
    <w:name w:val="Document Map"/>
    <w:basedOn w:val="1"/>
    <w:link w:val="66"/>
    <w:unhideWhenUsed/>
    <w:qFormat/>
    <w:uiPriority w:val="0"/>
    <w:rPr>
      <w:rFonts w:ascii="宋体" w:hAnsi="Times New Roman"/>
      <w:kern w:val="0"/>
      <w:sz w:val="18"/>
      <w:szCs w:val="18"/>
    </w:rPr>
  </w:style>
  <w:style w:type="paragraph" w:styleId="11">
    <w:name w:val="annotation text"/>
    <w:basedOn w:val="1"/>
    <w:link w:val="81"/>
    <w:unhideWhenUsed/>
    <w:qFormat/>
    <w:uiPriority w:val="0"/>
    <w:pPr>
      <w:spacing w:line="240" w:lineRule="auto"/>
      <w:ind w:firstLine="0" w:firstLineChars="0"/>
      <w:jc w:val="left"/>
    </w:pPr>
    <w:rPr>
      <w:rFonts w:ascii="Times New Roman" w:hAnsi="Times New Roman"/>
      <w:sz w:val="21"/>
    </w:rPr>
  </w:style>
  <w:style w:type="paragraph" w:styleId="12">
    <w:name w:val="Body Text 3"/>
    <w:basedOn w:val="1"/>
    <w:link w:val="96"/>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unhideWhenUsed/>
    <w:qFormat/>
    <w:uiPriority w:val="0"/>
    <w:pPr>
      <w:numPr>
        <w:ilvl w:val="0"/>
        <w:numId w:val="1"/>
      </w:numPr>
      <w:tabs>
        <w:tab w:val="left" w:pos="720"/>
      </w:tabs>
      <w:spacing w:line="240" w:lineRule="auto"/>
      <w:ind w:firstLine="0" w:firstLineChars="0"/>
    </w:pPr>
  </w:style>
  <w:style w:type="paragraph" w:styleId="14">
    <w:name w:val="Body Text"/>
    <w:basedOn w:val="1"/>
    <w:link w:val="70"/>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5">
    <w:name w:val="Body Text Indent"/>
    <w:basedOn w:val="1"/>
    <w:next w:val="1"/>
    <w:link w:val="79"/>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List Bullet 2"/>
    <w:basedOn w:val="1"/>
    <w:next w:val="13"/>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94"/>
    <w:unhideWhenUsed/>
    <w:qFormat/>
    <w:uiPriority w:val="0"/>
    <w:pPr>
      <w:spacing w:line="240" w:lineRule="auto"/>
      <w:ind w:firstLine="0" w:firstLineChars="0"/>
    </w:pPr>
    <w:rPr>
      <w:rFonts w:ascii="宋体" w:hAnsi="Courier New"/>
      <w:sz w:val="21"/>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100"/>
    <w:unhideWhenUsed/>
    <w:qFormat/>
    <w:uiPriority w:val="0"/>
    <w:pPr>
      <w:spacing w:line="240" w:lineRule="auto"/>
      <w:ind w:left="100" w:leftChars="2500" w:firstLine="0" w:firstLineChars="0"/>
    </w:pPr>
    <w:rPr>
      <w:rFonts w:ascii="Times New Roman" w:hAnsi="Times New Roman"/>
      <w:color w:val="000000"/>
    </w:rPr>
  </w:style>
  <w:style w:type="paragraph" w:styleId="23">
    <w:name w:val="Body Text Indent 2"/>
    <w:basedOn w:val="1"/>
    <w:link w:val="50"/>
    <w:unhideWhenUsed/>
    <w:qFormat/>
    <w:uiPriority w:val="0"/>
    <w:pPr>
      <w:widowControl/>
      <w:spacing w:line="480" w:lineRule="atLeast"/>
      <w:ind w:firstLine="480" w:firstLineChars="0"/>
    </w:pPr>
    <w:rPr>
      <w:rFonts w:ascii="宋体" w:hAnsi="Times New Roman"/>
      <w:kern w:val="0"/>
      <w:szCs w:val="20"/>
    </w:rPr>
  </w:style>
  <w:style w:type="paragraph" w:styleId="24">
    <w:name w:val="Balloon Text"/>
    <w:basedOn w:val="1"/>
    <w:link w:val="88"/>
    <w:unhideWhenUsed/>
    <w:qFormat/>
    <w:uiPriority w:val="0"/>
    <w:rPr>
      <w:rFonts w:ascii="Times New Roman" w:hAnsi="Times New Roman"/>
      <w:kern w:val="0"/>
      <w:sz w:val="18"/>
      <w:szCs w:val="18"/>
    </w:rPr>
  </w:style>
  <w:style w:type="paragraph" w:styleId="25">
    <w:name w:val="footer"/>
    <w:basedOn w:val="1"/>
    <w:link w:val="68"/>
    <w:unhideWhenUsed/>
    <w:qFormat/>
    <w:uiPriority w:val="99"/>
    <w:pPr>
      <w:tabs>
        <w:tab w:val="center" w:pos="4153"/>
        <w:tab w:val="right" w:pos="8306"/>
      </w:tabs>
      <w:snapToGrid w:val="0"/>
      <w:jc w:val="left"/>
    </w:pPr>
    <w:rPr>
      <w:kern w:val="0"/>
      <w:sz w:val="18"/>
      <w:szCs w:val="18"/>
    </w:rPr>
  </w:style>
  <w:style w:type="paragraph" w:styleId="26">
    <w:name w:val="header"/>
    <w:basedOn w:val="1"/>
    <w:link w:val="8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qFormat/>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82"/>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78"/>
    <w:unhideWhenUsed/>
    <w:qFormat/>
    <w:uiPriority w:val="0"/>
    <w:pPr>
      <w:spacing w:line="240" w:lineRule="auto"/>
      <w:ind w:firstLine="0" w:firstLineChars="0"/>
    </w:pPr>
    <w:rPr>
      <w:rFonts w:ascii="Times New Roman" w:hAnsi="Times New Roman"/>
      <w:b/>
      <w:bCs/>
      <w:color w:val="000000"/>
      <w:sz w:val="28"/>
    </w:rPr>
  </w:style>
  <w:style w:type="paragraph" w:styleId="35">
    <w:name w:val="HTML Preformatted"/>
    <w:basedOn w:val="1"/>
    <w:link w:val="4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kinsoku w:val="0"/>
      <w:overflowPunct w:val="0"/>
      <w:autoSpaceDE w:val="0"/>
      <w:autoSpaceDN w:val="0"/>
      <w:adjustRightInd w:val="0"/>
      <w:snapToGrid w:val="0"/>
      <w:spacing w:beforeAutospacing="1" w:afterAutospacing="1" w:line="240" w:lineRule="auto"/>
      <w:ind w:firstLine="0" w:firstLineChars="0"/>
      <w:jc w:val="left"/>
      <w:textAlignment w:val="center"/>
    </w:pPr>
    <w:rPr>
      <w:rFonts w:ascii="宋体" w:hAnsi="宋体"/>
      <w:kern w:val="0"/>
      <w:sz w:val="20"/>
    </w:rPr>
  </w:style>
  <w:style w:type="paragraph" w:styleId="37">
    <w:name w:val="Title"/>
    <w:basedOn w:val="1"/>
    <w:link w:val="97"/>
    <w:qFormat/>
    <w:uiPriority w:val="0"/>
    <w:pPr>
      <w:spacing w:line="240" w:lineRule="auto"/>
      <w:ind w:firstLine="0" w:firstLineChars="0"/>
      <w:jc w:val="center"/>
    </w:pPr>
    <w:rPr>
      <w:rFonts w:ascii="Times New Roman" w:hAnsi="Times New Roman"/>
      <w:sz w:val="30"/>
    </w:rPr>
  </w:style>
  <w:style w:type="paragraph" w:styleId="38">
    <w:name w:val="annotation subject"/>
    <w:basedOn w:val="11"/>
    <w:next w:val="11"/>
    <w:link w:val="55"/>
    <w:unhideWhenUsed/>
    <w:qFormat/>
    <w:uiPriority w:val="0"/>
    <w:rPr>
      <w:b/>
      <w:bC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paragraph" w:customStyle="1" w:styleId="4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8">
    <w:name w:val="font71"/>
    <w:qFormat/>
    <w:uiPriority w:val="0"/>
    <w:rPr>
      <w:rFonts w:ascii="Arial" w:hAnsi="Arial" w:cs="Arial"/>
      <w:b/>
      <w:color w:val="333333"/>
      <w:sz w:val="20"/>
      <w:szCs w:val="20"/>
      <w:u w:val="none"/>
    </w:rPr>
  </w:style>
  <w:style w:type="character" w:customStyle="1" w:styleId="49">
    <w:name w:val="HTML 预设格式 Char"/>
    <w:link w:val="35"/>
    <w:semiHidden/>
    <w:qFormat/>
    <w:uiPriority w:val="0"/>
    <w:rPr>
      <w:rFonts w:ascii="Arial Unicode MS" w:hAnsi="Arial Unicode MS" w:eastAsia="Arial Unicode MS" w:cs="Arial Unicode MS"/>
    </w:rPr>
  </w:style>
  <w:style w:type="character" w:customStyle="1" w:styleId="50">
    <w:name w:val="正文文本缩进 2 Char"/>
    <w:link w:val="23"/>
    <w:semiHidden/>
    <w:qFormat/>
    <w:uiPriority w:val="0"/>
    <w:rPr>
      <w:rFonts w:ascii="宋体" w:hAnsi="Times New Roman"/>
      <w:sz w:val="24"/>
    </w:rPr>
  </w:style>
  <w:style w:type="character" w:customStyle="1" w:styleId="51">
    <w:name w:val="wz1"/>
    <w:basedOn w:val="41"/>
    <w:qFormat/>
    <w:uiPriority w:val="0"/>
  </w:style>
  <w:style w:type="character" w:customStyle="1" w:styleId="52">
    <w:name w:val="button1"/>
    <w:qFormat/>
    <w:uiPriority w:val="0"/>
    <w:rPr>
      <w:rFonts w:hint="default" w:ascii="Verdana" w:hAnsi="Verdana"/>
      <w:b/>
      <w:bCs/>
      <w:sz w:val="20"/>
      <w:szCs w:val="20"/>
    </w:rPr>
  </w:style>
  <w:style w:type="character" w:customStyle="1" w:styleId="53">
    <w:name w:val="font01"/>
    <w:qFormat/>
    <w:uiPriority w:val="0"/>
    <w:rPr>
      <w:rFonts w:hint="eastAsia" w:ascii="宋体" w:hAnsi="宋体" w:eastAsia="宋体" w:cs="宋体"/>
      <w:b/>
      <w:color w:val="333333"/>
      <w:sz w:val="20"/>
      <w:szCs w:val="20"/>
      <w:u w:val="none"/>
    </w:rPr>
  </w:style>
  <w:style w:type="character" w:customStyle="1" w:styleId="54">
    <w:name w:val="标题 3 Char"/>
    <w:link w:val="6"/>
    <w:qFormat/>
    <w:uiPriority w:val="0"/>
    <w:rPr>
      <w:b/>
      <w:bCs/>
      <w:kern w:val="2"/>
      <w:sz w:val="24"/>
      <w:szCs w:val="32"/>
    </w:rPr>
  </w:style>
  <w:style w:type="character" w:customStyle="1" w:styleId="55">
    <w:name w:val="批注主题 Char"/>
    <w:link w:val="38"/>
    <w:semiHidden/>
    <w:qFormat/>
    <w:uiPriority w:val="0"/>
    <w:rPr>
      <w:rFonts w:ascii="Times New Roman" w:hAnsi="Times New Roman"/>
      <w:b/>
      <w:bCs/>
      <w:kern w:val="2"/>
      <w:sz w:val="21"/>
      <w:szCs w:val="24"/>
    </w:rPr>
  </w:style>
  <w:style w:type="character" w:customStyle="1" w:styleId="56">
    <w:name w:val="标题 Char"/>
    <w:qFormat/>
    <w:uiPriority w:val="0"/>
    <w:rPr>
      <w:rFonts w:ascii="Cambria" w:hAnsi="Cambria" w:cs="Times New Roman"/>
      <w:b/>
      <w:bCs/>
      <w:kern w:val="2"/>
      <w:sz w:val="32"/>
      <w:szCs w:val="32"/>
    </w:rPr>
  </w:style>
  <w:style w:type="character" w:customStyle="1" w:styleId="57">
    <w:name w:val="search_result_snap1"/>
    <w:qFormat/>
    <w:uiPriority w:val="0"/>
    <w:rPr>
      <w:sz w:val="21"/>
      <w:szCs w:val="21"/>
    </w:rPr>
  </w:style>
  <w:style w:type="character" w:customStyle="1" w:styleId="58">
    <w:name w:val="l17"/>
    <w:basedOn w:val="41"/>
    <w:qFormat/>
    <w:uiPriority w:val="0"/>
  </w:style>
  <w:style w:type="character" w:customStyle="1" w:styleId="59">
    <w:name w:val="s"/>
    <w:basedOn w:val="41"/>
    <w:qFormat/>
    <w:uiPriority w:val="0"/>
  </w:style>
  <w:style w:type="character" w:customStyle="1" w:styleId="60">
    <w:name w:val="(aNormal) + 宋体 Char"/>
    <w:link w:val="61"/>
    <w:qFormat/>
    <w:locked/>
    <w:uiPriority w:val="0"/>
    <w:rPr>
      <w:rFonts w:ascii="宋体" w:hAnsi="宋体"/>
      <w:lang w:val="en-GB"/>
    </w:rPr>
  </w:style>
  <w:style w:type="paragraph" w:customStyle="1" w:styleId="61">
    <w:name w:val="(aNormal) + 宋体"/>
    <w:basedOn w:val="1"/>
    <w:link w:val="60"/>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2">
    <w:name w:val="正文缩进 Char"/>
    <w:link w:val="9"/>
    <w:semiHidden/>
    <w:qFormat/>
    <w:locked/>
    <w:uiPriority w:val="0"/>
    <w:rPr>
      <w:kern w:val="2"/>
      <w:sz w:val="21"/>
      <w:szCs w:val="24"/>
    </w:rPr>
  </w:style>
  <w:style w:type="character" w:customStyle="1" w:styleId="63">
    <w:name w:val="正文文本首行缩进 字符"/>
    <w:link w:val="64"/>
    <w:semiHidden/>
    <w:qFormat/>
    <w:uiPriority w:val="0"/>
    <w:rPr>
      <w:rFonts w:ascii="Times New Roman" w:hAnsi="Times New Roman" w:eastAsia="仿宋_GB2312"/>
      <w:kern w:val="2"/>
      <w:sz w:val="21"/>
      <w:szCs w:val="24"/>
    </w:rPr>
  </w:style>
  <w:style w:type="paragraph" w:customStyle="1" w:styleId="64">
    <w:name w:val="正文文本首行缩进"/>
    <w:basedOn w:val="14"/>
    <w:link w:val="63"/>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5">
    <w:name w:val="huei12b1"/>
    <w:qFormat/>
    <w:uiPriority w:val="0"/>
    <w:rPr>
      <w:b/>
      <w:bCs/>
      <w:color w:val="333333"/>
      <w:sz w:val="20"/>
      <w:szCs w:val="20"/>
    </w:rPr>
  </w:style>
  <w:style w:type="character" w:customStyle="1" w:styleId="66">
    <w:name w:val="文档结构图 Char"/>
    <w:link w:val="10"/>
    <w:semiHidden/>
    <w:qFormat/>
    <w:uiPriority w:val="0"/>
    <w:rPr>
      <w:rFonts w:ascii="宋体" w:hAnsi="Times New Roman" w:eastAsia="宋体" w:cs="Times New Roman"/>
      <w:sz w:val="18"/>
      <w:szCs w:val="18"/>
    </w:rPr>
  </w:style>
  <w:style w:type="character" w:customStyle="1" w:styleId="67">
    <w:name w:val="content"/>
    <w:basedOn w:val="41"/>
    <w:qFormat/>
    <w:uiPriority w:val="0"/>
  </w:style>
  <w:style w:type="character" w:customStyle="1" w:styleId="68">
    <w:name w:val="页脚 Char"/>
    <w:link w:val="25"/>
    <w:qFormat/>
    <w:uiPriority w:val="99"/>
    <w:rPr>
      <w:sz w:val="18"/>
      <w:szCs w:val="18"/>
    </w:rPr>
  </w:style>
  <w:style w:type="character" w:customStyle="1" w:styleId="69">
    <w:name w:val="标题 2 Char"/>
    <w:link w:val="5"/>
    <w:qFormat/>
    <w:uiPriority w:val="0"/>
    <w:rPr>
      <w:rFonts w:ascii="Cambria" w:hAnsi="Cambria" w:eastAsia="宋体"/>
      <w:b/>
      <w:bCs/>
      <w:kern w:val="2"/>
      <w:sz w:val="28"/>
      <w:szCs w:val="32"/>
    </w:rPr>
  </w:style>
  <w:style w:type="character" w:customStyle="1" w:styleId="70">
    <w:name w:val="正文文本 Char"/>
    <w:link w:val="14"/>
    <w:semiHidden/>
    <w:qFormat/>
    <w:uiPriority w:val="0"/>
    <w:rPr>
      <w:rFonts w:ascii="仿宋_GB2312" w:hAnsi="Times New Roman" w:eastAsia="仿宋_GB2312"/>
      <w:sz w:val="28"/>
    </w:rPr>
  </w:style>
  <w:style w:type="character" w:customStyle="1" w:styleId="71">
    <w:name w:val="style8"/>
    <w:basedOn w:val="41"/>
    <w:qFormat/>
    <w:uiPriority w:val="0"/>
  </w:style>
  <w:style w:type="character" w:customStyle="1" w:styleId="72">
    <w:name w:val="正文文本缩进 字符"/>
    <w:qFormat/>
    <w:uiPriority w:val="0"/>
    <w:rPr>
      <w:rFonts w:ascii="仿宋_GB2312" w:eastAsia="仿宋_GB2312"/>
      <w:kern w:val="2"/>
      <w:sz w:val="28"/>
      <w:lang w:val="en-US" w:eastAsia="zh-CN" w:bidi="ar-SA"/>
    </w:rPr>
  </w:style>
  <w:style w:type="character" w:customStyle="1" w:styleId="73">
    <w:name w:val="标题 1 Char"/>
    <w:link w:val="4"/>
    <w:qFormat/>
    <w:uiPriority w:val="0"/>
    <w:rPr>
      <w:rFonts w:ascii="宋体" w:hAnsi="宋体" w:cs="宋体"/>
      <w:b/>
      <w:bCs/>
      <w:kern w:val="44"/>
      <w:sz w:val="32"/>
      <w:szCs w:val="52"/>
    </w:rPr>
  </w:style>
  <w:style w:type="character" w:customStyle="1" w:styleId="74">
    <w:name w:val="页脚 字符"/>
    <w:qFormat/>
    <w:uiPriority w:val="99"/>
    <w:rPr>
      <w:rFonts w:eastAsia="宋体"/>
      <w:kern w:val="2"/>
      <w:sz w:val="18"/>
      <w:lang w:val="en-US" w:eastAsia="zh-CN" w:bidi="ar-SA"/>
    </w:rPr>
  </w:style>
  <w:style w:type="character" w:customStyle="1" w:styleId="75">
    <w:name w:val="不明显强调1"/>
    <w:qFormat/>
    <w:uiPriority w:val="0"/>
    <w:rPr>
      <w:i/>
      <w:iCs/>
      <w:color w:val="808080"/>
    </w:rPr>
  </w:style>
  <w:style w:type="character" w:customStyle="1" w:styleId="76">
    <w:name w:val="Char Char2"/>
    <w:qFormat/>
    <w:uiPriority w:val="0"/>
    <w:rPr>
      <w:rFonts w:hint="eastAsia" w:ascii="宋体" w:hAnsi="Courier New" w:eastAsia="宋体"/>
      <w:kern w:val="2"/>
      <w:sz w:val="21"/>
    </w:rPr>
  </w:style>
  <w:style w:type="character" w:customStyle="1" w:styleId="77">
    <w:name w:val="Char Char"/>
    <w:qFormat/>
    <w:uiPriority w:val="0"/>
    <w:rPr>
      <w:rFonts w:hint="eastAsia" w:ascii="宋体" w:hAnsi="Courier New" w:eastAsia="宋体"/>
      <w:kern w:val="2"/>
      <w:sz w:val="21"/>
      <w:lang w:val="en-US" w:eastAsia="zh-CN" w:bidi="ar-SA"/>
    </w:rPr>
  </w:style>
  <w:style w:type="character" w:customStyle="1" w:styleId="78">
    <w:name w:val="正文文本 2 Char"/>
    <w:link w:val="34"/>
    <w:semiHidden/>
    <w:qFormat/>
    <w:uiPriority w:val="0"/>
    <w:rPr>
      <w:rFonts w:ascii="Times New Roman" w:hAnsi="Times New Roman"/>
      <w:b/>
      <w:bCs/>
      <w:color w:val="000000"/>
      <w:kern w:val="2"/>
      <w:sz w:val="28"/>
      <w:szCs w:val="24"/>
    </w:rPr>
  </w:style>
  <w:style w:type="character" w:customStyle="1" w:styleId="79">
    <w:name w:val="正文文本缩进 Char"/>
    <w:link w:val="15"/>
    <w:semiHidden/>
    <w:qFormat/>
    <w:uiPriority w:val="0"/>
    <w:rPr>
      <w:rFonts w:ascii="宋体" w:hAnsi="Times New Roman"/>
      <w:sz w:val="24"/>
    </w:rPr>
  </w:style>
  <w:style w:type="character" w:customStyle="1" w:styleId="80">
    <w:name w:val="纯文本 字符"/>
    <w:qFormat/>
    <w:uiPriority w:val="0"/>
    <w:rPr>
      <w:rFonts w:ascii="宋体" w:hAnsi="Courier New" w:eastAsia="宋体" w:cs="Courier New"/>
      <w:kern w:val="2"/>
      <w:sz w:val="21"/>
      <w:szCs w:val="21"/>
      <w:lang w:val="en-US" w:eastAsia="zh-CN" w:bidi="ar-SA"/>
    </w:rPr>
  </w:style>
  <w:style w:type="character" w:customStyle="1" w:styleId="81">
    <w:name w:val="批注文字 Char"/>
    <w:link w:val="11"/>
    <w:semiHidden/>
    <w:qFormat/>
    <w:uiPriority w:val="0"/>
    <w:rPr>
      <w:rFonts w:ascii="Times New Roman" w:hAnsi="Times New Roman"/>
      <w:kern w:val="2"/>
      <w:sz w:val="21"/>
      <w:szCs w:val="24"/>
    </w:rPr>
  </w:style>
  <w:style w:type="character" w:customStyle="1" w:styleId="82">
    <w:name w:val="正文文本缩进 3 Char"/>
    <w:link w:val="31"/>
    <w:semiHidden/>
    <w:qFormat/>
    <w:uiPriority w:val="0"/>
    <w:rPr>
      <w:rFonts w:ascii="Times New Roman" w:hAnsi="Times New Roman" w:eastAsia="黑体"/>
      <w:color w:val="000000"/>
      <w:kern w:val="2"/>
      <w:sz w:val="24"/>
      <w:szCs w:val="24"/>
    </w:rPr>
  </w:style>
  <w:style w:type="character" w:customStyle="1" w:styleId="83">
    <w:name w:val="无间隔 Char"/>
    <w:link w:val="84"/>
    <w:qFormat/>
    <w:locked/>
    <w:uiPriority w:val="0"/>
    <w:rPr>
      <w:rFonts w:cs="Calibri"/>
      <w:kern w:val="2"/>
      <w:sz w:val="21"/>
      <w:szCs w:val="22"/>
      <w:lang w:val="en-US" w:eastAsia="zh-CN" w:bidi="ar-SA"/>
    </w:rPr>
  </w:style>
  <w:style w:type="paragraph" w:styleId="84">
    <w:name w:val="No Spacing"/>
    <w:link w:val="83"/>
    <w:qFormat/>
    <w:uiPriority w:val="0"/>
    <w:pPr>
      <w:widowControl w:val="0"/>
      <w:jc w:val="both"/>
    </w:pPr>
    <w:rPr>
      <w:rFonts w:ascii="Calibri" w:hAnsi="Calibri" w:eastAsia="宋体" w:cs="Calibri"/>
      <w:kern w:val="2"/>
      <w:sz w:val="21"/>
      <w:szCs w:val="22"/>
      <w:lang w:val="en-US" w:eastAsia="zh-CN" w:bidi="ar-SA"/>
    </w:rPr>
  </w:style>
  <w:style w:type="character" w:customStyle="1" w:styleId="85">
    <w:name w:val="unnamed1"/>
    <w:basedOn w:val="41"/>
    <w:qFormat/>
    <w:uiPriority w:val="0"/>
  </w:style>
  <w:style w:type="character" w:customStyle="1" w:styleId="86">
    <w:name w:val="Char Char3"/>
    <w:qFormat/>
    <w:uiPriority w:val="0"/>
    <w:rPr>
      <w:rFonts w:hint="eastAsia" w:ascii="宋体" w:hAnsi="Courier New" w:eastAsia="宋体"/>
      <w:kern w:val="2"/>
      <w:sz w:val="21"/>
      <w:lang w:val="en-US" w:eastAsia="zh-CN" w:bidi="ar-SA"/>
    </w:rPr>
  </w:style>
  <w:style w:type="character" w:customStyle="1" w:styleId="87">
    <w:name w:val="纯文本 Char"/>
    <w:qFormat/>
    <w:uiPriority w:val="0"/>
    <w:rPr>
      <w:rFonts w:ascii="宋体" w:hAnsi="Courier New" w:cs="Courier New"/>
      <w:kern w:val="2"/>
      <w:sz w:val="21"/>
      <w:szCs w:val="21"/>
    </w:rPr>
  </w:style>
  <w:style w:type="character" w:customStyle="1" w:styleId="88">
    <w:name w:val="批注框文本 Char"/>
    <w:link w:val="24"/>
    <w:semiHidden/>
    <w:qFormat/>
    <w:uiPriority w:val="0"/>
    <w:rPr>
      <w:rFonts w:ascii="Times New Roman" w:hAnsi="Times New Roman" w:eastAsia="宋体" w:cs="Times New Roman"/>
      <w:sz w:val="18"/>
      <w:szCs w:val="18"/>
    </w:rPr>
  </w:style>
  <w:style w:type="character" w:customStyle="1" w:styleId="89">
    <w:name w:val="页眉 Char"/>
    <w:link w:val="26"/>
    <w:qFormat/>
    <w:uiPriority w:val="99"/>
    <w:rPr>
      <w:sz w:val="18"/>
      <w:szCs w:val="18"/>
    </w:rPr>
  </w:style>
  <w:style w:type="character" w:customStyle="1" w:styleId="90">
    <w:name w:val="body001"/>
    <w:qFormat/>
    <w:uiPriority w:val="0"/>
    <w:rPr>
      <w:rFonts w:hint="default" w:ascii="ˎ̥" w:hAnsi="ˎ̥"/>
      <w:color w:val="333333"/>
      <w:sz w:val="18"/>
      <w:szCs w:val="18"/>
    </w:rPr>
  </w:style>
  <w:style w:type="character" w:customStyle="1" w:styleId="91">
    <w:name w:val="search_content1"/>
    <w:qFormat/>
    <w:uiPriority w:val="0"/>
    <w:rPr>
      <w:sz w:val="20"/>
      <w:szCs w:val="20"/>
    </w:rPr>
  </w:style>
  <w:style w:type="character" w:customStyle="1" w:styleId="92">
    <w:name w:val="apple-converted-space"/>
    <w:basedOn w:val="41"/>
    <w:qFormat/>
    <w:uiPriority w:val="0"/>
  </w:style>
  <w:style w:type="character" w:customStyle="1" w:styleId="93">
    <w:name w:val="style1"/>
    <w:basedOn w:val="41"/>
    <w:qFormat/>
    <w:uiPriority w:val="0"/>
  </w:style>
  <w:style w:type="character" w:customStyle="1" w:styleId="94">
    <w:name w:val="纯文本 Char1"/>
    <w:link w:val="20"/>
    <w:qFormat/>
    <w:locked/>
    <w:uiPriority w:val="0"/>
    <w:rPr>
      <w:rFonts w:ascii="宋体" w:hAnsi="Courier New"/>
      <w:kern w:val="2"/>
      <w:sz w:val="21"/>
    </w:rPr>
  </w:style>
  <w:style w:type="character" w:customStyle="1" w:styleId="95">
    <w:name w:val="hei16b1"/>
    <w:qFormat/>
    <w:uiPriority w:val="0"/>
    <w:rPr>
      <w:rFonts w:hint="default" w:ascii="Arial" w:hAnsi="Arial" w:cs="Arial"/>
      <w:b/>
      <w:bCs/>
      <w:color w:val="000000"/>
      <w:sz w:val="24"/>
      <w:szCs w:val="24"/>
    </w:rPr>
  </w:style>
  <w:style w:type="character" w:customStyle="1" w:styleId="96">
    <w:name w:val="正文文本 3 Char"/>
    <w:link w:val="12"/>
    <w:semiHidden/>
    <w:qFormat/>
    <w:uiPriority w:val="0"/>
    <w:rPr>
      <w:rFonts w:ascii="楷体_GB2312" w:hAnsi="Times New Roman" w:eastAsia="楷体_GB2312"/>
      <w:b/>
      <w:color w:val="000000"/>
      <w:kern w:val="2"/>
      <w:sz w:val="30"/>
      <w:szCs w:val="24"/>
    </w:rPr>
  </w:style>
  <w:style w:type="character" w:customStyle="1" w:styleId="97">
    <w:name w:val="标题 Char1"/>
    <w:link w:val="37"/>
    <w:qFormat/>
    <w:locked/>
    <w:uiPriority w:val="0"/>
    <w:rPr>
      <w:rFonts w:ascii="Times New Roman" w:hAnsi="Times New Roman"/>
      <w:kern w:val="2"/>
      <w:sz w:val="30"/>
      <w:szCs w:val="24"/>
    </w:rPr>
  </w:style>
  <w:style w:type="character" w:customStyle="1" w:styleId="98">
    <w:name w:val="标题 4 Char"/>
    <w:link w:val="7"/>
    <w:qFormat/>
    <w:uiPriority w:val="9"/>
    <w:rPr>
      <w:rFonts w:ascii="Cambria" w:hAnsi="Cambria" w:eastAsia="宋体" w:cs="Times New Roman"/>
      <w:b/>
      <w:bCs/>
      <w:kern w:val="2"/>
      <w:sz w:val="21"/>
      <w:szCs w:val="28"/>
    </w:rPr>
  </w:style>
  <w:style w:type="character" w:customStyle="1" w:styleId="99">
    <w:name w:val="unnamed51"/>
    <w:qFormat/>
    <w:uiPriority w:val="0"/>
    <w:rPr>
      <w:sz w:val="22"/>
      <w:szCs w:val="22"/>
    </w:rPr>
  </w:style>
  <w:style w:type="character" w:customStyle="1" w:styleId="100">
    <w:name w:val="日期 Char"/>
    <w:link w:val="22"/>
    <w:semiHidden/>
    <w:qFormat/>
    <w:uiPriority w:val="0"/>
    <w:rPr>
      <w:rFonts w:ascii="Times New Roman" w:hAnsi="Times New Roman"/>
      <w:color w:val="000000"/>
      <w:kern w:val="2"/>
      <w:sz w:val="24"/>
      <w:szCs w:val="24"/>
    </w:rPr>
  </w:style>
  <w:style w:type="character" w:customStyle="1" w:styleId="101">
    <w:name w:val="页眉 字符"/>
    <w:qFormat/>
    <w:locked/>
    <w:uiPriority w:val="0"/>
    <w:rPr>
      <w:rFonts w:eastAsia="宋体"/>
      <w:kern w:val="2"/>
      <w:sz w:val="18"/>
      <w:lang w:val="en-US" w:eastAsia="zh-CN" w:bidi="ar-SA"/>
    </w:rPr>
  </w:style>
  <w:style w:type="paragraph" w:customStyle="1" w:styleId="1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4">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5">
    <w:name w:val="标题3"/>
    <w:basedOn w:val="6"/>
    <w:qFormat/>
    <w:uiPriority w:val="0"/>
    <w:pPr>
      <w:spacing w:before="260" w:after="260" w:line="415" w:lineRule="auto"/>
    </w:pPr>
    <w:rPr>
      <w:rFonts w:ascii="宋体" w:hAnsi="宋体"/>
      <w:sz w:val="28"/>
      <w:szCs w:val="28"/>
    </w:rPr>
  </w:style>
  <w:style w:type="paragraph" w:customStyle="1" w:styleId="106">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7">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9">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10">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1">
    <w:name w:val="样式1"/>
    <w:basedOn w:val="1"/>
    <w:qFormat/>
    <w:uiPriority w:val="0"/>
    <w:pPr>
      <w:spacing w:line="360" w:lineRule="exact"/>
    </w:pPr>
    <w:rPr>
      <w:rFonts w:ascii="Arial" w:hAnsi="Arial"/>
      <w:sz w:val="21"/>
    </w:rPr>
  </w:style>
  <w:style w:type="paragraph" w:customStyle="1" w:styleId="112">
    <w:name w:val="_Style 40"/>
    <w:basedOn w:val="1"/>
    <w:qFormat/>
    <w:uiPriority w:val="0"/>
    <w:pPr>
      <w:spacing w:line="240" w:lineRule="auto"/>
      <w:ind w:firstLine="0" w:firstLineChars="0"/>
    </w:pPr>
  </w:style>
  <w:style w:type="paragraph" w:customStyle="1" w:styleId="11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4">
    <w:name w:val="TOC 标题1"/>
    <w:basedOn w:val="5"/>
    <w:next w:val="1"/>
    <w:qFormat/>
    <w:uiPriority w:val="39"/>
    <w:pPr>
      <w:widowControl/>
      <w:spacing w:line="240" w:lineRule="auto"/>
      <w:outlineLvl w:val="9"/>
    </w:pPr>
    <w:rPr>
      <w:kern w:val="0"/>
      <w:sz w:val="21"/>
      <w:szCs w:val="28"/>
    </w:rPr>
  </w:style>
  <w:style w:type="paragraph" w:customStyle="1" w:styleId="11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8">
    <w:name w:val="列表段落"/>
    <w:basedOn w:val="1"/>
    <w:qFormat/>
    <w:uiPriority w:val="0"/>
    <w:pPr>
      <w:ind w:firstLine="420"/>
    </w:pPr>
  </w:style>
  <w:style w:type="paragraph" w:customStyle="1" w:styleId="119">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1">
    <w:name w:val="Char Char Char Char Char Char Char Char"/>
    <w:basedOn w:val="1"/>
    <w:qFormat/>
    <w:uiPriority w:val="0"/>
    <w:pPr>
      <w:tabs>
        <w:tab w:val="left" w:pos="360"/>
      </w:tabs>
      <w:spacing w:line="240" w:lineRule="auto"/>
      <w:ind w:firstLine="0" w:firstLineChars="0"/>
    </w:pPr>
    <w:rPr>
      <w:szCs w:val="20"/>
    </w:rPr>
  </w:style>
  <w:style w:type="paragraph" w:customStyle="1" w:styleId="122">
    <w:name w:val="正文格式"/>
    <w:basedOn w:val="1"/>
    <w:qFormat/>
    <w:uiPriority w:val="0"/>
    <w:pPr>
      <w:widowControl/>
      <w:adjustRightInd w:val="0"/>
      <w:snapToGrid w:val="0"/>
      <w:ind w:firstLine="482" w:firstLineChars="0"/>
    </w:pPr>
    <w:rPr>
      <w:kern w:val="0"/>
      <w:szCs w:val="20"/>
    </w:rPr>
  </w:style>
  <w:style w:type="paragraph" w:customStyle="1" w:styleId="123">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4">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5">
    <w:name w:val="Char Char Char Char Char Char"/>
    <w:basedOn w:val="1"/>
    <w:qFormat/>
    <w:uiPriority w:val="0"/>
    <w:pPr>
      <w:spacing w:line="240" w:lineRule="auto"/>
    </w:pPr>
    <w:rPr>
      <w:rFonts w:ascii="Tahoma" w:hAnsi="Tahoma"/>
      <w:szCs w:val="20"/>
    </w:rPr>
  </w:style>
  <w:style w:type="paragraph" w:customStyle="1" w:styleId="12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7">
    <w:name w:val="小标题2"/>
    <w:basedOn w:val="1"/>
    <w:next w:val="1"/>
    <w:qFormat/>
    <w:uiPriority w:val="0"/>
    <w:pPr>
      <w:spacing w:beforeLines="20" w:afterLines="20" w:line="400" w:lineRule="exact"/>
    </w:pPr>
    <w:rPr>
      <w:rFonts w:eastAsia="楷体_GB2312"/>
    </w:rPr>
  </w:style>
  <w:style w:type="paragraph" w:customStyle="1" w:styleId="128">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9">
    <w:name w:val="_Style 54"/>
    <w:basedOn w:val="1"/>
    <w:qFormat/>
    <w:uiPriority w:val="0"/>
    <w:pPr>
      <w:spacing w:line="240" w:lineRule="auto"/>
      <w:ind w:firstLine="0" w:firstLineChars="0"/>
    </w:pPr>
  </w:style>
  <w:style w:type="paragraph" w:customStyle="1" w:styleId="130">
    <w:name w:val="p16"/>
    <w:basedOn w:val="1"/>
    <w:qFormat/>
    <w:uiPriority w:val="0"/>
    <w:pPr>
      <w:widowControl/>
      <w:spacing w:line="240" w:lineRule="auto"/>
      <w:ind w:left="420" w:hanging="420" w:firstLineChars="0"/>
    </w:pPr>
    <w:rPr>
      <w:kern w:val="0"/>
      <w:szCs w:val="21"/>
    </w:rPr>
  </w:style>
  <w:style w:type="paragraph" w:customStyle="1" w:styleId="131">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2">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4">
    <w:name w:val="head 1.1.1"/>
    <w:basedOn w:val="118"/>
    <w:qFormat/>
    <w:uiPriority w:val="0"/>
    <w:pPr>
      <w:numPr>
        <w:ilvl w:val="2"/>
        <w:numId w:val="3"/>
      </w:numPr>
      <w:spacing w:line="240" w:lineRule="auto"/>
      <w:ind w:firstLine="0" w:firstLineChars="0"/>
    </w:pPr>
    <w:rPr>
      <w:bCs/>
      <w:szCs w:val="22"/>
    </w:rPr>
  </w:style>
  <w:style w:type="paragraph" w:customStyle="1" w:styleId="1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6">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137">
    <w:name w:val="默认段落字体 Para Char Char Char Char Char Char Char Char Char1 Char Char Char Char"/>
    <w:basedOn w:val="1"/>
    <w:qFormat/>
    <w:uiPriority w:val="0"/>
    <w:rPr>
      <w:rFonts w:ascii="Tahoma" w:hAnsi="Tahoma"/>
      <w:szCs w:val="20"/>
    </w:rPr>
  </w:style>
  <w:style w:type="paragraph" w:customStyle="1" w:styleId="1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9">
    <w:name w:val="head 1.1"/>
    <w:basedOn w:val="118"/>
    <w:qFormat/>
    <w:uiPriority w:val="0"/>
    <w:pPr>
      <w:numPr>
        <w:ilvl w:val="1"/>
        <w:numId w:val="3"/>
      </w:numPr>
      <w:spacing w:before="260" w:after="260" w:line="240" w:lineRule="auto"/>
      <w:ind w:firstLine="0" w:firstLineChars="0"/>
    </w:pPr>
    <w:rPr>
      <w:rFonts w:ascii="宋体" w:hAnsi="宋体"/>
      <w:bCs/>
      <w:szCs w:val="22"/>
    </w:rPr>
  </w:style>
  <w:style w:type="paragraph" w:customStyle="1" w:styleId="140">
    <w:name w:val="Char2"/>
    <w:basedOn w:val="1"/>
    <w:qFormat/>
    <w:uiPriority w:val="0"/>
    <w:pPr>
      <w:spacing w:line="240" w:lineRule="auto"/>
      <w:ind w:firstLine="0" w:firstLineChars="0"/>
    </w:pPr>
    <w:rPr>
      <w:rFonts w:ascii="仿宋_GB2312" w:eastAsia="仿宋_GB2312"/>
      <w:b/>
      <w:sz w:val="32"/>
      <w:szCs w:val="32"/>
    </w:rPr>
  </w:style>
  <w:style w:type="paragraph" w:customStyle="1" w:styleId="141">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2">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4">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145">
    <w:name w:val="p0"/>
    <w:basedOn w:val="1"/>
    <w:qFormat/>
    <w:uiPriority w:val="0"/>
    <w:pPr>
      <w:widowControl/>
      <w:spacing w:line="240" w:lineRule="auto"/>
      <w:ind w:firstLine="0" w:firstLineChars="0"/>
    </w:pPr>
    <w:rPr>
      <w:kern w:val="0"/>
      <w:szCs w:val="21"/>
    </w:rPr>
  </w:style>
  <w:style w:type="paragraph" w:customStyle="1" w:styleId="14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7">
    <w:name w:val="正文－恩普"/>
    <w:basedOn w:val="9"/>
    <w:qFormat/>
    <w:uiPriority w:val="0"/>
    <w:pPr>
      <w:widowControl/>
      <w:spacing w:afterLines="50" w:line="360" w:lineRule="auto"/>
      <w:ind w:firstLine="480" w:firstLineChars="200"/>
      <w:jc w:val="left"/>
    </w:pPr>
  </w:style>
  <w:style w:type="paragraph" w:customStyle="1" w:styleId="14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9">
    <w:name w:val="1"/>
    <w:basedOn w:val="1"/>
    <w:next w:val="36"/>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5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1">
    <w:name w:val="Blockquote"/>
    <w:basedOn w:val="1"/>
    <w:qFormat/>
    <w:uiPriority w:val="0"/>
    <w:pPr>
      <w:autoSpaceDE w:val="0"/>
      <w:autoSpaceDN w:val="0"/>
      <w:adjustRightInd w:val="0"/>
      <w:spacing w:before="100" w:after="100"/>
      <w:ind w:left="360" w:right="360"/>
      <w:jc w:val="left"/>
    </w:pPr>
    <w:rPr>
      <w:kern w:val="0"/>
    </w:rPr>
  </w:style>
  <w:style w:type="paragraph" w:customStyle="1" w:styleId="152">
    <w:name w:val="Char Char Char"/>
    <w:basedOn w:val="1"/>
    <w:qFormat/>
    <w:uiPriority w:val="0"/>
    <w:pPr>
      <w:spacing w:line="240" w:lineRule="auto"/>
      <w:ind w:firstLine="0" w:firstLineChars="0"/>
    </w:pPr>
    <w:rPr>
      <w:rFonts w:ascii="Tahoma" w:hAnsi="Tahoma"/>
      <w:szCs w:val="20"/>
    </w:rPr>
  </w:style>
  <w:style w:type="paragraph" w:customStyle="1" w:styleId="153">
    <w:name w:val="列出段落1"/>
    <w:basedOn w:val="1"/>
    <w:qFormat/>
    <w:uiPriority w:val="0"/>
    <w:pPr>
      <w:spacing w:line="240" w:lineRule="auto"/>
      <w:ind w:firstLine="420"/>
    </w:pPr>
  </w:style>
  <w:style w:type="paragraph" w:customStyle="1" w:styleId="154">
    <w:name w:val="Char"/>
    <w:basedOn w:val="1"/>
    <w:qFormat/>
    <w:uiPriority w:val="0"/>
    <w:pPr>
      <w:spacing w:line="240" w:lineRule="auto"/>
      <w:ind w:firstLine="0" w:firstLineChars="0"/>
    </w:pPr>
    <w:rPr>
      <w:rFonts w:ascii="仿宋_GB2312" w:eastAsia="仿宋_GB2312"/>
      <w:b/>
      <w:sz w:val="32"/>
      <w:szCs w:val="32"/>
    </w:rPr>
  </w:style>
  <w:style w:type="paragraph" w:customStyle="1" w:styleId="15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6">
    <w:name w:val="默认段落字体 Para Char"/>
    <w:basedOn w:val="1"/>
    <w:qFormat/>
    <w:uiPriority w:val="0"/>
    <w:pPr>
      <w:spacing w:line="240" w:lineRule="auto"/>
      <w:ind w:firstLine="0" w:firstLineChars="0"/>
    </w:pPr>
  </w:style>
  <w:style w:type="paragraph" w:customStyle="1" w:styleId="157">
    <w:name w:val="Char1"/>
    <w:basedOn w:val="1"/>
    <w:qFormat/>
    <w:uiPriority w:val="0"/>
    <w:rPr>
      <w:rFonts w:ascii="Tahoma" w:hAnsi="Tahoma"/>
      <w:szCs w:val="20"/>
    </w:rPr>
  </w:style>
  <w:style w:type="paragraph" w:customStyle="1" w:styleId="158">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9">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60">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1">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5">
    <w:name w:val="font11"/>
    <w:qFormat/>
    <w:uiPriority w:val="0"/>
    <w:rPr>
      <w:rFonts w:hint="eastAsia" w:ascii="宋体" w:hAnsi="宋体" w:eastAsia="宋体" w:cs="宋体"/>
      <w:color w:val="000000"/>
      <w:sz w:val="40"/>
      <w:szCs w:val="40"/>
      <w:u w:val="none"/>
    </w:rPr>
  </w:style>
  <w:style w:type="character" w:customStyle="1" w:styleId="166">
    <w:name w:val="font101"/>
    <w:qFormat/>
    <w:uiPriority w:val="0"/>
    <w:rPr>
      <w:rFonts w:hint="eastAsia" w:ascii="宋体" w:hAnsi="宋体" w:eastAsia="宋体" w:cs="宋体"/>
      <w:color w:val="000000"/>
      <w:sz w:val="18"/>
      <w:szCs w:val="18"/>
      <w:u w:val="none"/>
    </w:rPr>
  </w:style>
  <w:style w:type="paragraph" w:customStyle="1" w:styleId="167">
    <w:name w:val="样式2"/>
    <w:basedOn w:val="14"/>
    <w:qFormat/>
    <w:uiPriority w:val="0"/>
    <w:pPr>
      <w:spacing w:before="100" w:beforeAutospacing="1" w:line="240" w:lineRule="auto"/>
    </w:pPr>
    <w:rPr>
      <w:rFonts w:hAnsi="仿宋_GB2312" w:eastAsia="宋体"/>
      <w:sz w:val="21"/>
    </w:rPr>
  </w:style>
  <w:style w:type="character" w:customStyle="1" w:styleId="168">
    <w:name w:val="NormalCharacter"/>
    <w:qFormat/>
    <w:uiPriority w:val="0"/>
    <w:rPr>
      <w:rFonts w:ascii="Calibri" w:hAnsi="Calibri" w:eastAsia="宋体" w:cs="Times New Roman"/>
      <w:kern w:val="2"/>
      <w:sz w:val="24"/>
      <w:szCs w:val="24"/>
      <w:lang w:val="en-US" w:eastAsia="zh-CN" w:bidi="ar-SA"/>
    </w:rPr>
  </w:style>
  <w:style w:type="paragraph" w:styleId="169">
    <w:name w:val="List Paragraph"/>
    <w:basedOn w:val="1"/>
    <w:qFormat/>
    <w:uiPriority w:val="34"/>
    <w:pPr>
      <w:ind w:firstLine="420"/>
    </w:pPr>
    <w:rPr>
      <w:szCs w:val="22"/>
    </w:rPr>
  </w:style>
  <w:style w:type="paragraph" w:customStyle="1" w:styleId="17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ettings.xml" Type="http://schemas.openxmlformats.org/officeDocument/2006/relationships/settings"/><Relationship Id="rId20" Target="footer12.xml" Type="http://schemas.openxmlformats.org/officeDocument/2006/relationships/footer"/><Relationship Id="rId21" Target="footer13.xml" Type="http://schemas.openxmlformats.org/officeDocument/2006/relationships/footer"/><Relationship Id="rId22" Target="theme/theme1.xml" Type="http://schemas.openxmlformats.org/officeDocument/2006/relationships/theme"/><Relationship Id="rId23" Target="../customXml/item1.xml" Type="http://schemas.openxmlformats.org/officeDocument/2006/relationships/customXml"/><Relationship Id="rId24" Target="numbering.xml" Type="http://schemas.openxmlformats.org/officeDocument/2006/relationships/numbering"/><Relationship Id="rId25"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4804</Words>
  <Characters>27389</Characters>
  <Lines>228</Lines>
  <Paragraphs>64</Paragraphs>
  <TotalTime>6</TotalTime>
  <ScaleCrop>false</ScaleCrop>
  <LinksUpToDate>false</LinksUpToDate>
  <CharactersWithSpaces>32129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2019-01-18T09:07:00Z</dcterms:created>
  <dc:creator>Administrator</dc:creator>
  <cp:lastModifiedBy>TZ</cp:lastModifiedBy>
  <cp:lastPrinted>2020-06-16T01:12:00Z</cp:lastPrinted>
  <dcterms:modified xsi:type="dcterms:W3CDTF">2020-06-16T08:43:06Z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