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auto"/>
        <w:ind w:firstLine="0" w:firstLineChars="0"/>
        <w:jc w:val="center"/>
        <w:rPr>
          <w:rFonts w:ascii="宋体" w:hAnsi="宋体" w:cs="宋体"/>
          <w:b/>
          <w:bCs/>
          <w:color w:val="auto"/>
          <w:sz w:val="48"/>
          <w:szCs w:val="48"/>
          <w:highlight w:val="none"/>
        </w:rPr>
      </w:pPr>
    </w:p>
    <w:p>
      <w:pPr>
        <w:spacing w:line="600" w:lineRule="auto"/>
        <w:ind w:firstLine="0" w:firstLineChars="0"/>
        <w:jc w:val="center"/>
        <w:rPr>
          <w:rFonts w:ascii="宋体" w:hAnsi="宋体" w:cs="宋体"/>
          <w:b/>
          <w:bCs/>
          <w:color w:val="auto"/>
          <w:sz w:val="48"/>
          <w:szCs w:val="48"/>
          <w:highlight w:val="none"/>
        </w:rPr>
      </w:pPr>
      <w:r>
        <w:rPr>
          <w:rFonts w:hint="eastAsia" w:ascii="宋体" w:hAnsi="宋体" w:cs="宋体"/>
          <w:b/>
          <w:bCs/>
          <w:color w:val="auto"/>
          <w:sz w:val="48"/>
          <w:szCs w:val="48"/>
          <w:highlight w:val="none"/>
        </w:rPr>
        <w:t>杭州文一教育发展有限公司</w:t>
      </w:r>
    </w:p>
    <w:p>
      <w:pPr>
        <w:spacing w:line="600" w:lineRule="auto"/>
        <w:ind w:firstLine="0" w:firstLineChars="0"/>
        <w:jc w:val="center"/>
        <w:rPr>
          <w:rFonts w:ascii="宋体" w:hAnsi="宋体" w:cs="宋体"/>
          <w:b/>
          <w:bCs/>
          <w:color w:val="auto"/>
          <w:sz w:val="48"/>
          <w:szCs w:val="48"/>
          <w:highlight w:val="none"/>
        </w:rPr>
      </w:pPr>
      <w:r>
        <w:rPr>
          <w:rFonts w:hint="eastAsia" w:ascii="宋体" w:hAnsi="宋体" w:cs="宋体"/>
          <w:b/>
          <w:bCs/>
          <w:color w:val="auto"/>
          <w:sz w:val="48"/>
          <w:szCs w:val="48"/>
          <w:highlight w:val="none"/>
        </w:rPr>
        <w:t>2020厨房设备采购</w:t>
      </w:r>
    </w:p>
    <w:p>
      <w:pPr>
        <w:spacing w:line="600" w:lineRule="auto"/>
        <w:ind w:firstLine="964"/>
        <w:jc w:val="center"/>
        <w:rPr>
          <w:rFonts w:ascii="宋体" w:hAnsi="宋体" w:cs="宋体"/>
          <w:b/>
          <w:bCs/>
          <w:color w:val="auto"/>
          <w:sz w:val="48"/>
          <w:szCs w:val="48"/>
          <w:highlight w:val="none"/>
        </w:rPr>
      </w:pPr>
    </w:p>
    <w:p>
      <w:pPr>
        <w:snapToGrid w:val="0"/>
        <w:ind w:firstLine="0" w:firstLineChars="0"/>
        <w:rPr>
          <w:rFonts w:ascii="宋体" w:hAnsi="宋体" w:cs="宋体"/>
          <w:b/>
          <w:color w:val="auto"/>
          <w:sz w:val="72"/>
          <w:szCs w:val="72"/>
          <w:highlight w:val="none"/>
        </w:rPr>
      </w:pPr>
    </w:p>
    <w:p>
      <w:pPr>
        <w:snapToGrid w:val="0"/>
        <w:ind w:firstLine="0" w:firstLineChars="0"/>
        <w:jc w:val="center"/>
        <w:rPr>
          <w:rFonts w:ascii="宋体" w:hAnsi="宋体" w:cs="宋体"/>
          <w:b/>
          <w:color w:val="auto"/>
          <w:sz w:val="72"/>
          <w:szCs w:val="72"/>
          <w:highlight w:val="none"/>
        </w:rPr>
      </w:pPr>
      <w:r>
        <w:rPr>
          <w:rFonts w:hint="eastAsia" w:ascii="宋体" w:hAnsi="宋体" w:cs="宋体"/>
          <w:b/>
          <w:color w:val="auto"/>
          <w:sz w:val="72"/>
          <w:szCs w:val="72"/>
          <w:highlight w:val="none"/>
        </w:rPr>
        <w:t>公开招标文件</w:t>
      </w:r>
    </w:p>
    <w:p>
      <w:pPr>
        <w:snapToGrid w:val="0"/>
        <w:ind w:firstLine="0" w:firstLineChars="0"/>
        <w:rPr>
          <w:rFonts w:ascii="宋体" w:hAnsi="宋体" w:cs="宋体"/>
          <w:b/>
          <w:color w:val="auto"/>
          <w:sz w:val="40"/>
          <w:szCs w:val="28"/>
          <w:highlight w:val="none"/>
        </w:rPr>
      </w:pPr>
    </w:p>
    <w:p>
      <w:pPr>
        <w:snapToGrid w:val="0"/>
        <w:ind w:firstLine="0" w:firstLineChars="0"/>
        <w:rPr>
          <w:rFonts w:ascii="宋体" w:hAnsi="宋体" w:cs="宋体"/>
          <w:b/>
          <w:color w:val="auto"/>
          <w:sz w:val="40"/>
          <w:szCs w:val="28"/>
          <w:highlight w:val="none"/>
        </w:rPr>
      </w:pPr>
    </w:p>
    <w:p>
      <w:pPr>
        <w:snapToGrid w:val="0"/>
        <w:ind w:firstLine="0" w:firstLineChars="0"/>
        <w:rPr>
          <w:rFonts w:ascii="宋体" w:hAnsi="宋体" w:cs="宋体"/>
          <w:b/>
          <w:color w:val="auto"/>
          <w:sz w:val="40"/>
          <w:szCs w:val="28"/>
          <w:highlight w:val="none"/>
        </w:rPr>
      </w:pPr>
    </w:p>
    <w:p>
      <w:pPr>
        <w:snapToGrid w:val="0"/>
        <w:ind w:firstLine="643"/>
        <w:rPr>
          <w:rFonts w:ascii="宋体" w:hAnsi="宋体" w:cs="宋体"/>
          <w:b/>
          <w:bCs/>
          <w:color w:val="auto"/>
          <w:sz w:val="32"/>
          <w:szCs w:val="32"/>
          <w:highlight w:val="none"/>
        </w:rPr>
      </w:pPr>
      <w:r>
        <w:rPr>
          <w:rFonts w:hint="eastAsia" w:ascii="宋体" w:hAnsi="宋体" w:cs="宋体"/>
          <w:b/>
          <w:bCs/>
          <w:color w:val="auto"/>
          <w:sz w:val="32"/>
          <w:szCs w:val="32"/>
          <w:highlight w:val="none"/>
        </w:rPr>
        <w:t>项目名称：2020厨房设备采购</w:t>
      </w:r>
    </w:p>
    <w:p>
      <w:pPr>
        <w:snapToGrid w:val="0"/>
        <w:ind w:firstLine="643"/>
        <w:rPr>
          <w:rFonts w:ascii="宋体" w:hAnsi="宋体" w:cs="宋体"/>
          <w:b/>
          <w:bCs/>
          <w:color w:val="auto"/>
          <w:sz w:val="32"/>
          <w:szCs w:val="32"/>
          <w:highlight w:val="none"/>
        </w:rPr>
      </w:pPr>
      <w:r>
        <w:rPr>
          <w:rFonts w:hint="eastAsia" w:ascii="宋体" w:hAnsi="宋体" w:cs="宋体"/>
          <w:b/>
          <w:bCs/>
          <w:color w:val="auto"/>
          <w:sz w:val="32"/>
          <w:szCs w:val="32"/>
          <w:highlight w:val="none"/>
        </w:rPr>
        <w:t>项目编号：ZJWSBJ-WY-202003G</w:t>
      </w:r>
    </w:p>
    <w:p>
      <w:pPr>
        <w:snapToGrid w:val="0"/>
        <w:ind w:firstLine="643"/>
        <w:rPr>
          <w:rFonts w:ascii="宋体" w:hAnsi="宋体" w:cs="宋体"/>
          <w:b/>
          <w:bCs/>
          <w:color w:val="auto"/>
          <w:sz w:val="32"/>
          <w:szCs w:val="32"/>
          <w:highlight w:val="none"/>
        </w:rPr>
      </w:pPr>
      <w:r>
        <w:rPr>
          <w:rFonts w:hint="eastAsia" w:ascii="宋体" w:hAnsi="宋体" w:cs="宋体"/>
          <w:b/>
          <w:bCs/>
          <w:color w:val="auto"/>
          <w:sz w:val="32"/>
          <w:szCs w:val="32"/>
          <w:highlight w:val="none"/>
        </w:rPr>
        <w:t>招 标 人：杭州文一教育发展有限公司</w:t>
      </w:r>
    </w:p>
    <w:p>
      <w:pPr>
        <w:snapToGrid w:val="0"/>
        <w:ind w:firstLine="643"/>
        <w:rPr>
          <w:rFonts w:ascii="宋体" w:hAnsi="宋体" w:cs="宋体"/>
          <w:b/>
          <w:bCs/>
          <w:color w:val="auto"/>
          <w:sz w:val="32"/>
          <w:szCs w:val="32"/>
          <w:highlight w:val="none"/>
        </w:rPr>
      </w:pPr>
      <w:r>
        <w:rPr>
          <w:rFonts w:hint="eastAsia" w:ascii="宋体" w:hAnsi="宋体" w:cs="宋体"/>
          <w:b/>
          <w:bCs/>
          <w:color w:val="auto"/>
          <w:sz w:val="32"/>
          <w:szCs w:val="32"/>
          <w:highlight w:val="none"/>
        </w:rPr>
        <w:t>代理机构：浙江五石工程咨询有限公司</w:t>
      </w:r>
    </w:p>
    <w:p>
      <w:pPr>
        <w:snapToGrid w:val="0"/>
        <w:ind w:firstLine="643"/>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时    间：二〇二〇年六月</w:t>
      </w:r>
    </w:p>
    <w:p>
      <w:pPr>
        <w:pStyle w:val="2"/>
        <w:rPr>
          <w:color w:val="auto"/>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start="1"/>
          <w:cols w:space="720" w:num="1"/>
          <w:docGrid w:type="lines" w:linePitch="312" w:charSpace="0"/>
        </w:sectPr>
      </w:pPr>
    </w:p>
    <w:p>
      <w:pPr>
        <w:ind w:firstLine="562"/>
        <w:jc w:val="center"/>
        <w:rPr>
          <w:rFonts w:ascii="宋体" w:hAnsi="宋体" w:cs="宋体"/>
          <w:color w:val="auto"/>
          <w:szCs w:val="32"/>
          <w:highlight w:val="none"/>
        </w:rPr>
      </w:pPr>
      <w:bookmarkStart w:id="0" w:name="_Toc32639"/>
      <w:r>
        <w:rPr>
          <w:rFonts w:hint="eastAsia" w:ascii="宋体" w:hAnsi="宋体" w:cs="宋体"/>
          <w:b/>
          <w:bCs/>
          <w:color w:val="auto"/>
          <w:sz w:val="28"/>
          <w:szCs w:val="40"/>
          <w:highlight w:val="none"/>
          <w:lang w:val="zh-CN"/>
        </w:rPr>
        <w:t>目录</w:t>
      </w:r>
      <w:bookmarkEnd w:id="0"/>
      <w:r>
        <w:rPr>
          <w:rFonts w:hint="eastAsia" w:ascii="宋体" w:hAnsi="宋体" w:cs="宋体"/>
          <w:color w:val="auto"/>
          <w:szCs w:val="32"/>
          <w:highlight w:val="none"/>
        </w:rPr>
        <w:fldChar w:fldCharType="begin"/>
      </w:r>
      <w:r>
        <w:rPr>
          <w:rFonts w:hint="eastAsia" w:ascii="宋体" w:hAnsi="宋体" w:cs="宋体"/>
          <w:color w:val="auto"/>
          <w:szCs w:val="32"/>
          <w:highlight w:val="none"/>
        </w:rPr>
        <w:instrText xml:space="preserve"> TOC \o "1-2" \h \z \u </w:instrText>
      </w:r>
      <w:r>
        <w:rPr>
          <w:rFonts w:hint="eastAsia" w:ascii="宋体" w:hAnsi="宋体" w:cs="宋体"/>
          <w:color w:val="auto"/>
          <w:szCs w:val="32"/>
          <w:highlight w:val="none"/>
        </w:rPr>
        <w:fldChar w:fldCharType="separate"/>
      </w:r>
    </w:p>
    <w:p>
      <w:pPr>
        <w:pStyle w:val="27"/>
        <w:tabs>
          <w:tab w:val="right" w:leader="dot" w:pos="8306"/>
          <w:tab w:val="clear" w:pos="8296"/>
        </w:tabs>
        <w:rPr>
          <w:rFonts w:ascii="宋体" w:hAnsi="宋体" w:cs="宋体"/>
          <w:color w:val="auto"/>
          <w:highlight w:val="none"/>
        </w:rPr>
      </w:pPr>
      <w:r>
        <w:rPr>
          <w:color w:val="auto"/>
          <w:highlight w:val="none"/>
        </w:rPr>
        <w:fldChar w:fldCharType="begin"/>
      </w:r>
      <w:r>
        <w:rPr>
          <w:color w:val="auto"/>
          <w:highlight w:val="none"/>
        </w:rPr>
        <w:instrText xml:space="preserve"> HYPERLINK \l "_Toc32332" </w:instrText>
      </w:r>
      <w:r>
        <w:rPr>
          <w:color w:val="auto"/>
          <w:highlight w:val="none"/>
        </w:rPr>
        <w:fldChar w:fldCharType="separate"/>
      </w:r>
      <w:r>
        <w:rPr>
          <w:rFonts w:hint="eastAsia" w:ascii="宋体" w:hAnsi="宋体" w:cs="宋体"/>
          <w:color w:val="auto"/>
          <w:highlight w:val="none"/>
        </w:rPr>
        <w:t>第一章 招标公告</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_Toc32332 </w:instrText>
      </w:r>
      <w:r>
        <w:rPr>
          <w:rFonts w:hint="eastAsia" w:ascii="宋体" w:hAnsi="宋体" w:cs="宋体"/>
          <w:color w:val="auto"/>
          <w:highlight w:val="none"/>
        </w:rPr>
        <w:fldChar w:fldCharType="separate"/>
      </w:r>
      <w:r>
        <w:rPr>
          <w:rFonts w:hint="eastAsia" w:ascii="宋体" w:hAnsi="宋体" w:cs="宋体"/>
          <w:color w:val="auto"/>
          <w:highlight w:val="none"/>
        </w:rPr>
        <w:t>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7"/>
        <w:tabs>
          <w:tab w:val="right" w:leader="dot" w:pos="8306"/>
          <w:tab w:val="clear" w:pos="8296"/>
        </w:tabs>
        <w:rPr>
          <w:rFonts w:ascii="宋体" w:hAnsi="宋体" w:cs="宋体"/>
          <w:color w:val="auto"/>
          <w:highlight w:val="none"/>
        </w:rPr>
      </w:pPr>
      <w:r>
        <w:rPr>
          <w:color w:val="auto"/>
          <w:highlight w:val="none"/>
        </w:rPr>
        <w:fldChar w:fldCharType="begin"/>
      </w:r>
      <w:r>
        <w:rPr>
          <w:color w:val="auto"/>
          <w:highlight w:val="none"/>
        </w:rPr>
        <w:instrText xml:space="preserve"> HYPERLINK \l "_Toc24282" </w:instrText>
      </w:r>
      <w:r>
        <w:rPr>
          <w:color w:val="auto"/>
          <w:highlight w:val="none"/>
        </w:rPr>
        <w:fldChar w:fldCharType="separate"/>
      </w:r>
      <w:r>
        <w:rPr>
          <w:rFonts w:hint="eastAsia" w:ascii="宋体" w:hAnsi="宋体" w:cs="宋体"/>
          <w:color w:val="auto"/>
          <w:highlight w:val="none"/>
        </w:rPr>
        <w:t>第二章 项目需求说明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_Toc24282 </w:instrText>
      </w:r>
      <w:r>
        <w:rPr>
          <w:rFonts w:hint="eastAsia" w:ascii="宋体" w:hAnsi="宋体" w:cs="宋体"/>
          <w:color w:val="auto"/>
          <w:highlight w:val="none"/>
        </w:rPr>
        <w:fldChar w:fldCharType="separate"/>
      </w:r>
      <w:r>
        <w:rPr>
          <w:rFonts w:hint="eastAsia" w:ascii="宋体" w:hAnsi="宋体" w:cs="宋体"/>
          <w:color w:val="auto"/>
          <w:highlight w:val="none"/>
        </w:rPr>
        <w:t>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7"/>
        <w:tabs>
          <w:tab w:val="right" w:leader="dot" w:pos="8306"/>
          <w:tab w:val="clear" w:pos="8296"/>
        </w:tabs>
        <w:rPr>
          <w:rFonts w:ascii="宋体" w:hAnsi="宋体" w:cs="宋体"/>
          <w:color w:val="auto"/>
          <w:highlight w:val="none"/>
        </w:rPr>
      </w:pPr>
      <w:r>
        <w:rPr>
          <w:color w:val="auto"/>
          <w:highlight w:val="none"/>
        </w:rPr>
        <w:fldChar w:fldCharType="begin"/>
      </w:r>
      <w:r>
        <w:rPr>
          <w:color w:val="auto"/>
          <w:highlight w:val="none"/>
        </w:rPr>
        <w:instrText xml:space="preserve"> HYPERLINK \l "_Toc7338" </w:instrText>
      </w:r>
      <w:r>
        <w:rPr>
          <w:color w:val="auto"/>
          <w:highlight w:val="none"/>
        </w:rPr>
        <w:fldChar w:fldCharType="separate"/>
      </w:r>
      <w:r>
        <w:rPr>
          <w:rFonts w:hint="eastAsia" w:ascii="宋体" w:hAnsi="宋体" w:cs="宋体"/>
          <w:color w:val="auto"/>
          <w:highlight w:val="none"/>
        </w:rPr>
        <w:t>第三章 投标人须知</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_Toc7338 </w:instrText>
      </w:r>
      <w:r>
        <w:rPr>
          <w:rFonts w:hint="eastAsia" w:ascii="宋体" w:hAnsi="宋体" w:cs="宋体"/>
          <w:color w:val="auto"/>
          <w:highlight w:val="none"/>
        </w:rPr>
        <w:fldChar w:fldCharType="separate"/>
      </w:r>
      <w:r>
        <w:rPr>
          <w:rFonts w:hint="eastAsia" w:ascii="宋体" w:hAnsi="宋体" w:cs="宋体"/>
          <w:color w:val="auto"/>
          <w:highlight w:val="none"/>
        </w:rPr>
        <w:t>12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32"/>
        <w:tabs>
          <w:tab w:val="right" w:leader="dot" w:pos="8306"/>
          <w:tab w:val="clear" w:pos="8296"/>
        </w:tabs>
        <w:ind w:left="480"/>
        <w:rPr>
          <w:rFonts w:ascii="宋体" w:hAnsi="宋体" w:cs="宋体"/>
          <w:color w:val="auto"/>
          <w:highlight w:val="none"/>
        </w:rPr>
      </w:pPr>
      <w:r>
        <w:rPr>
          <w:color w:val="auto"/>
          <w:highlight w:val="none"/>
        </w:rPr>
        <w:fldChar w:fldCharType="begin"/>
      </w:r>
      <w:r>
        <w:rPr>
          <w:color w:val="auto"/>
          <w:highlight w:val="none"/>
        </w:rPr>
        <w:instrText xml:space="preserve"> HYPERLINK \l "_Toc17889" </w:instrText>
      </w:r>
      <w:r>
        <w:rPr>
          <w:color w:val="auto"/>
          <w:highlight w:val="none"/>
        </w:rPr>
        <w:fldChar w:fldCharType="separate"/>
      </w:r>
      <w:r>
        <w:rPr>
          <w:rFonts w:hint="eastAsia" w:ascii="宋体" w:hAnsi="宋体" w:cs="宋体"/>
          <w:color w:val="auto"/>
          <w:highlight w:val="none"/>
        </w:rPr>
        <w:t>前附表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_Toc17889 </w:instrText>
      </w:r>
      <w:r>
        <w:rPr>
          <w:rFonts w:hint="eastAsia" w:ascii="宋体" w:hAnsi="宋体" w:cs="宋体"/>
          <w:color w:val="auto"/>
          <w:highlight w:val="none"/>
        </w:rPr>
        <w:fldChar w:fldCharType="separate"/>
      </w:r>
      <w:r>
        <w:rPr>
          <w:rFonts w:hint="eastAsia" w:ascii="宋体" w:hAnsi="宋体" w:cs="宋体"/>
          <w:color w:val="auto"/>
          <w:highlight w:val="none"/>
        </w:rPr>
        <w:t>12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32"/>
        <w:tabs>
          <w:tab w:val="right" w:leader="dot" w:pos="8306"/>
          <w:tab w:val="clear" w:pos="8296"/>
        </w:tabs>
        <w:ind w:left="480"/>
        <w:rPr>
          <w:rFonts w:ascii="宋体" w:hAnsi="宋体" w:cs="宋体"/>
          <w:color w:val="auto"/>
          <w:highlight w:val="none"/>
        </w:rPr>
      </w:pPr>
      <w:r>
        <w:rPr>
          <w:color w:val="auto"/>
          <w:highlight w:val="none"/>
        </w:rPr>
        <w:fldChar w:fldCharType="begin"/>
      </w:r>
      <w:r>
        <w:rPr>
          <w:color w:val="auto"/>
          <w:highlight w:val="none"/>
        </w:rPr>
        <w:instrText xml:space="preserve"> HYPERLINK \l "_Toc12341" </w:instrText>
      </w:r>
      <w:r>
        <w:rPr>
          <w:color w:val="auto"/>
          <w:highlight w:val="none"/>
        </w:rPr>
        <w:fldChar w:fldCharType="separate"/>
      </w:r>
      <w:r>
        <w:rPr>
          <w:rFonts w:hint="eastAsia" w:ascii="宋体" w:hAnsi="宋体" w:cs="宋体"/>
          <w:color w:val="auto"/>
          <w:highlight w:val="none"/>
        </w:rPr>
        <w:t>第一节 总则</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_Toc12341 </w:instrText>
      </w:r>
      <w:r>
        <w:rPr>
          <w:rFonts w:hint="eastAsia" w:ascii="宋体" w:hAnsi="宋体" w:cs="宋体"/>
          <w:color w:val="auto"/>
          <w:highlight w:val="none"/>
        </w:rPr>
        <w:fldChar w:fldCharType="separate"/>
      </w:r>
      <w:r>
        <w:rPr>
          <w:rFonts w:hint="eastAsia" w:ascii="宋体" w:hAnsi="宋体" w:cs="宋体"/>
          <w:color w:val="auto"/>
          <w:highlight w:val="none"/>
        </w:rPr>
        <w:t>15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32"/>
        <w:tabs>
          <w:tab w:val="right" w:leader="dot" w:pos="8306"/>
          <w:tab w:val="clear" w:pos="8296"/>
        </w:tabs>
        <w:ind w:left="480"/>
        <w:rPr>
          <w:rFonts w:ascii="宋体" w:hAnsi="宋体" w:cs="宋体"/>
          <w:color w:val="auto"/>
          <w:highlight w:val="none"/>
        </w:rPr>
      </w:pPr>
      <w:r>
        <w:rPr>
          <w:color w:val="auto"/>
          <w:highlight w:val="none"/>
        </w:rPr>
        <w:fldChar w:fldCharType="begin"/>
      </w:r>
      <w:r>
        <w:rPr>
          <w:color w:val="auto"/>
          <w:highlight w:val="none"/>
        </w:rPr>
        <w:instrText xml:space="preserve"> HYPERLINK \l "_Toc4029" </w:instrText>
      </w:r>
      <w:r>
        <w:rPr>
          <w:color w:val="auto"/>
          <w:highlight w:val="none"/>
        </w:rPr>
        <w:fldChar w:fldCharType="separate"/>
      </w:r>
      <w:r>
        <w:rPr>
          <w:rFonts w:hint="eastAsia" w:ascii="宋体" w:hAnsi="宋体" w:cs="宋体"/>
          <w:color w:val="auto"/>
          <w:highlight w:val="none"/>
        </w:rPr>
        <w:t>第二节 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_Toc4029 </w:instrText>
      </w:r>
      <w:r>
        <w:rPr>
          <w:rFonts w:hint="eastAsia" w:ascii="宋体" w:hAnsi="宋体" w:cs="宋体"/>
          <w:color w:val="auto"/>
          <w:highlight w:val="none"/>
        </w:rPr>
        <w:fldChar w:fldCharType="separate"/>
      </w:r>
      <w:r>
        <w:rPr>
          <w:rFonts w:hint="eastAsia" w:ascii="宋体" w:hAnsi="宋体" w:cs="宋体"/>
          <w:color w:val="auto"/>
          <w:highlight w:val="none"/>
        </w:rPr>
        <w:t>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32"/>
        <w:tabs>
          <w:tab w:val="right" w:leader="dot" w:pos="8306"/>
          <w:tab w:val="clear" w:pos="8296"/>
        </w:tabs>
        <w:ind w:left="480"/>
        <w:rPr>
          <w:rFonts w:ascii="宋体" w:hAnsi="宋体" w:cs="宋体"/>
          <w:color w:val="auto"/>
          <w:highlight w:val="none"/>
        </w:rPr>
      </w:pPr>
      <w:r>
        <w:rPr>
          <w:color w:val="auto"/>
          <w:highlight w:val="none"/>
        </w:rPr>
        <w:fldChar w:fldCharType="begin"/>
      </w:r>
      <w:r>
        <w:rPr>
          <w:color w:val="auto"/>
          <w:highlight w:val="none"/>
        </w:rPr>
        <w:instrText xml:space="preserve"> HYPERLINK \l "_Toc25674" </w:instrText>
      </w:r>
      <w:r>
        <w:rPr>
          <w:color w:val="auto"/>
          <w:highlight w:val="none"/>
        </w:rPr>
        <w:fldChar w:fldCharType="separate"/>
      </w:r>
      <w:r>
        <w:rPr>
          <w:rFonts w:hint="eastAsia" w:ascii="宋体" w:hAnsi="宋体" w:cs="宋体"/>
          <w:color w:val="auto"/>
          <w:highlight w:val="none"/>
        </w:rPr>
        <w:t>第三节 投标文件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_Toc25674 </w:instrText>
      </w:r>
      <w:r>
        <w:rPr>
          <w:rFonts w:hint="eastAsia" w:ascii="宋体" w:hAnsi="宋体" w:cs="宋体"/>
          <w:color w:val="auto"/>
          <w:highlight w:val="none"/>
        </w:rPr>
        <w:fldChar w:fldCharType="separate"/>
      </w:r>
      <w:r>
        <w:rPr>
          <w:rFonts w:hint="eastAsia" w:ascii="宋体" w:hAnsi="宋体" w:cs="宋体"/>
          <w:color w:val="auto"/>
          <w:highlight w:val="none"/>
        </w:rPr>
        <w:t>17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32"/>
        <w:tabs>
          <w:tab w:val="right" w:leader="dot" w:pos="8306"/>
          <w:tab w:val="clear" w:pos="8296"/>
        </w:tabs>
        <w:ind w:left="480"/>
        <w:rPr>
          <w:rFonts w:ascii="宋体" w:hAnsi="宋体" w:cs="宋体"/>
          <w:color w:val="auto"/>
          <w:highlight w:val="none"/>
        </w:rPr>
      </w:pPr>
      <w:r>
        <w:rPr>
          <w:color w:val="auto"/>
          <w:highlight w:val="none"/>
        </w:rPr>
        <w:fldChar w:fldCharType="begin"/>
      </w:r>
      <w:r>
        <w:rPr>
          <w:color w:val="auto"/>
          <w:highlight w:val="none"/>
        </w:rPr>
        <w:instrText xml:space="preserve"> HYPERLINK \l "_Toc24870" </w:instrText>
      </w:r>
      <w:r>
        <w:rPr>
          <w:color w:val="auto"/>
          <w:highlight w:val="none"/>
        </w:rPr>
        <w:fldChar w:fldCharType="separate"/>
      </w:r>
      <w:r>
        <w:rPr>
          <w:rFonts w:hint="eastAsia" w:ascii="宋体" w:hAnsi="宋体" w:cs="宋体"/>
          <w:color w:val="auto"/>
          <w:highlight w:val="none"/>
        </w:rPr>
        <w:t>第四节 投标文件的递交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_Toc24870 </w:instrText>
      </w:r>
      <w:r>
        <w:rPr>
          <w:rFonts w:hint="eastAsia" w:ascii="宋体" w:hAnsi="宋体" w:cs="宋体"/>
          <w:color w:val="auto"/>
          <w:highlight w:val="none"/>
        </w:rPr>
        <w:fldChar w:fldCharType="separate"/>
      </w:r>
      <w:r>
        <w:rPr>
          <w:rFonts w:hint="eastAsia" w:ascii="宋体" w:hAnsi="宋体" w:cs="宋体"/>
          <w:color w:val="auto"/>
          <w:highlight w:val="none"/>
        </w:rPr>
        <w:t>20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32"/>
        <w:tabs>
          <w:tab w:val="right" w:leader="dot" w:pos="8306"/>
          <w:tab w:val="clear" w:pos="8296"/>
        </w:tabs>
        <w:ind w:left="480"/>
        <w:rPr>
          <w:rFonts w:ascii="宋体" w:hAnsi="宋体" w:cs="宋体"/>
          <w:color w:val="auto"/>
          <w:highlight w:val="none"/>
        </w:rPr>
      </w:pPr>
      <w:r>
        <w:rPr>
          <w:color w:val="auto"/>
          <w:highlight w:val="none"/>
        </w:rPr>
        <w:fldChar w:fldCharType="begin"/>
      </w:r>
      <w:r>
        <w:rPr>
          <w:color w:val="auto"/>
          <w:highlight w:val="none"/>
        </w:rPr>
        <w:instrText xml:space="preserve"> HYPERLINK \l "_Toc16186" </w:instrText>
      </w:r>
      <w:r>
        <w:rPr>
          <w:color w:val="auto"/>
          <w:highlight w:val="none"/>
        </w:rPr>
        <w:fldChar w:fldCharType="separate"/>
      </w:r>
      <w:r>
        <w:rPr>
          <w:rFonts w:hint="eastAsia" w:ascii="宋体" w:hAnsi="宋体" w:cs="宋体"/>
          <w:color w:val="auto"/>
          <w:highlight w:val="none"/>
        </w:rPr>
        <w:t>第五节 开标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_Toc16186 </w:instrText>
      </w:r>
      <w:r>
        <w:rPr>
          <w:rFonts w:hint="eastAsia" w:ascii="宋体" w:hAnsi="宋体" w:cs="宋体"/>
          <w:color w:val="auto"/>
          <w:highlight w:val="none"/>
        </w:rPr>
        <w:fldChar w:fldCharType="separate"/>
      </w:r>
      <w:r>
        <w:rPr>
          <w:rFonts w:hint="eastAsia" w:ascii="宋体" w:hAnsi="宋体" w:cs="宋体"/>
          <w:color w:val="auto"/>
          <w:highlight w:val="none"/>
        </w:rPr>
        <w:t>21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32"/>
        <w:tabs>
          <w:tab w:val="right" w:leader="dot" w:pos="8306"/>
          <w:tab w:val="clear" w:pos="8296"/>
        </w:tabs>
        <w:ind w:left="480"/>
        <w:rPr>
          <w:rFonts w:ascii="宋体" w:hAnsi="宋体" w:cs="宋体"/>
          <w:color w:val="auto"/>
          <w:highlight w:val="none"/>
        </w:rPr>
      </w:pPr>
      <w:r>
        <w:rPr>
          <w:color w:val="auto"/>
          <w:highlight w:val="none"/>
        </w:rPr>
        <w:fldChar w:fldCharType="begin"/>
      </w:r>
      <w:r>
        <w:rPr>
          <w:color w:val="auto"/>
          <w:highlight w:val="none"/>
        </w:rPr>
        <w:instrText xml:space="preserve"> HYPERLINK \l "_Toc6779" </w:instrText>
      </w:r>
      <w:r>
        <w:rPr>
          <w:color w:val="auto"/>
          <w:highlight w:val="none"/>
        </w:rPr>
        <w:fldChar w:fldCharType="separate"/>
      </w:r>
      <w:r>
        <w:rPr>
          <w:rFonts w:hint="eastAsia" w:ascii="宋体" w:hAnsi="宋体" w:cs="宋体"/>
          <w:color w:val="auto"/>
          <w:highlight w:val="none"/>
        </w:rPr>
        <w:t>第六节 评标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_Toc6779 </w:instrText>
      </w:r>
      <w:r>
        <w:rPr>
          <w:rFonts w:hint="eastAsia" w:ascii="宋体" w:hAnsi="宋体" w:cs="宋体"/>
          <w:color w:val="auto"/>
          <w:highlight w:val="none"/>
        </w:rPr>
        <w:fldChar w:fldCharType="separate"/>
      </w:r>
      <w:r>
        <w:rPr>
          <w:rFonts w:hint="eastAsia" w:ascii="宋体" w:hAnsi="宋体" w:cs="宋体"/>
          <w:color w:val="auto"/>
          <w:highlight w:val="none"/>
        </w:rPr>
        <w:t>23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32"/>
        <w:tabs>
          <w:tab w:val="right" w:leader="dot" w:pos="8306"/>
          <w:tab w:val="clear" w:pos="8296"/>
        </w:tabs>
        <w:ind w:left="480"/>
        <w:rPr>
          <w:rFonts w:ascii="宋体" w:hAnsi="宋体" w:cs="宋体"/>
          <w:color w:val="auto"/>
          <w:highlight w:val="none"/>
        </w:rPr>
      </w:pPr>
      <w:r>
        <w:rPr>
          <w:color w:val="auto"/>
          <w:highlight w:val="none"/>
        </w:rPr>
        <w:fldChar w:fldCharType="begin"/>
      </w:r>
      <w:r>
        <w:rPr>
          <w:color w:val="auto"/>
          <w:highlight w:val="none"/>
        </w:rPr>
        <w:instrText xml:space="preserve"> HYPERLINK \l "_Toc3566" </w:instrText>
      </w:r>
      <w:r>
        <w:rPr>
          <w:color w:val="auto"/>
          <w:highlight w:val="none"/>
        </w:rPr>
        <w:fldChar w:fldCharType="separate"/>
      </w:r>
      <w:r>
        <w:rPr>
          <w:rFonts w:hint="eastAsia" w:ascii="宋体" w:hAnsi="宋体" w:cs="宋体"/>
          <w:color w:val="auto"/>
          <w:highlight w:val="none"/>
        </w:rPr>
        <w:t>第七节 授予合同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_Toc3566 </w:instrText>
      </w:r>
      <w:r>
        <w:rPr>
          <w:rFonts w:hint="eastAsia" w:ascii="宋体" w:hAnsi="宋体" w:cs="宋体"/>
          <w:color w:val="auto"/>
          <w:highlight w:val="none"/>
        </w:rPr>
        <w:fldChar w:fldCharType="separate"/>
      </w:r>
      <w:r>
        <w:rPr>
          <w:rFonts w:hint="eastAsia" w:ascii="宋体" w:hAnsi="宋体" w:cs="宋体"/>
          <w:color w:val="auto"/>
          <w:highlight w:val="none"/>
        </w:rPr>
        <w:t>26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32"/>
        <w:tabs>
          <w:tab w:val="right" w:leader="dot" w:pos="8306"/>
          <w:tab w:val="clear" w:pos="8296"/>
        </w:tabs>
        <w:ind w:left="480"/>
        <w:rPr>
          <w:rFonts w:ascii="宋体" w:hAnsi="宋体" w:cs="宋体"/>
          <w:color w:val="auto"/>
          <w:highlight w:val="none"/>
        </w:rPr>
      </w:pPr>
      <w:r>
        <w:rPr>
          <w:color w:val="auto"/>
          <w:highlight w:val="none"/>
        </w:rPr>
        <w:fldChar w:fldCharType="begin"/>
      </w:r>
      <w:r>
        <w:rPr>
          <w:color w:val="auto"/>
          <w:highlight w:val="none"/>
        </w:rPr>
        <w:instrText xml:space="preserve"> HYPERLINK \l "_Toc13025" </w:instrText>
      </w:r>
      <w:r>
        <w:rPr>
          <w:color w:val="auto"/>
          <w:highlight w:val="none"/>
        </w:rPr>
        <w:fldChar w:fldCharType="separate"/>
      </w:r>
      <w:r>
        <w:rPr>
          <w:rFonts w:hint="eastAsia" w:ascii="宋体" w:hAnsi="宋体" w:cs="宋体"/>
          <w:color w:val="auto"/>
          <w:highlight w:val="none"/>
        </w:rPr>
        <w:t>第八节 例外处理</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_Toc13025 </w:instrText>
      </w:r>
      <w:r>
        <w:rPr>
          <w:rFonts w:hint="eastAsia" w:ascii="宋体" w:hAnsi="宋体" w:cs="宋体"/>
          <w:color w:val="auto"/>
          <w:highlight w:val="none"/>
        </w:rPr>
        <w:fldChar w:fldCharType="separate"/>
      </w:r>
      <w:r>
        <w:rPr>
          <w:rFonts w:hint="eastAsia" w:ascii="宋体" w:hAnsi="宋体" w:cs="宋体"/>
          <w:color w:val="auto"/>
          <w:highlight w:val="none"/>
        </w:rPr>
        <w:t>26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7"/>
        <w:tabs>
          <w:tab w:val="right" w:leader="dot" w:pos="8306"/>
          <w:tab w:val="clear" w:pos="8296"/>
        </w:tabs>
        <w:rPr>
          <w:rFonts w:ascii="宋体" w:hAnsi="宋体" w:cs="宋体"/>
          <w:color w:val="auto"/>
          <w:highlight w:val="none"/>
        </w:rPr>
      </w:pPr>
      <w:r>
        <w:rPr>
          <w:color w:val="auto"/>
          <w:highlight w:val="none"/>
        </w:rPr>
        <w:fldChar w:fldCharType="begin"/>
      </w:r>
      <w:r>
        <w:rPr>
          <w:color w:val="auto"/>
          <w:highlight w:val="none"/>
        </w:rPr>
        <w:instrText xml:space="preserve"> HYPERLINK \l "_Toc22869" </w:instrText>
      </w:r>
      <w:r>
        <w:rPr>
          <w:color w:val="auto"/>
          <w:highlight w:val="none"/>
        </w:rPr>
        <w:fldChar w:fldCharType="separate"/>
      </w:r>
      <w:r>
        <w:rPr>
          <w:rFonts w:hint="eastAsia" w:ascii="宋体" w:hAnsi="宋体" w:cs="宋体"/>
          <w:color w:val="auto"/>
          <w:highlight w:val="none"/>
        </w:rPr>
        <w:t>第四章 评标办法及评分标准</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_Toc22869 </w:instrText>
      </w:r>
      <w:r>
        <w:rPr>
          <w:rFonts w:hint="eastAsia" w:ascii="宋体" w:hAnsi="宋体" w:cs="宋体"/>
          <w:color w:val="auto"/>
          <w:highlight w:val="none"/>
        </w:rPr>
        <w:fldChar w:fldCharType="separate"/>
      </w:r>
      <w:r>
        <w:rPr>
          <w:rFonts w:hint="eastAsia" w:ascii="宋体" w:hAnsi="宋体" w:cs="宋体"/>
          <w:color w:val="auto"/>
          <w:highlight w:val="none"/>
        </w:rPr>
        <w:t>27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7"/>
        <w:tabs>
          <w:tab w:val="right" w:leader="dot" w:pos="8306"/>
          <w:tab w:val="clear" w:pos="8296"/>
        </w:tabs>
        <w:rPr>
          <w:rFonts w:ascii="宋体" w:hAnsi="宋体" w:cs="宋体"/>
          <w:color w:val="auto"/>
          <w:highlight w:val="none"/>
        </w:rPr>
      </w:pPr>
      <w:r>
        <w:rPr>
          <w:color w:val="auto"/>
          <w:highlight w:val="none"/>
        </w:rPr>
        <w:fldChar w:fldCharType="begin"/>
      </w:r>
      <w:r>
        <w:rPr>
          <w:color w:val="auto"/>
          <w:highlight w:val="none"/>
        </w:rPr>
        <w:instrText xml:space="preserve"> HYPERLINK \l "_Toc7087" </w:instrText>
      </w:r>
      <w:r>
        <w:rPr>
          <w:color w:val="auto"/>
          <w:highlight w:val="none"/>
        </w:rPr>
        <w:fldChar w:fldCharType="separate"/>
      </w:r>
      <w:r>
        <w:rPr>
          <w:rFonts w:hint="eastAsia" w:ascii="宋体" w:hAnsi="宋体" w:cs="宋体"/>
          <w:color w:val="auto"/>
          <w:szCs w:val="32"/>
          <w:highlight w:val="none"/>
        </w:rPr>
        <w:t>第五章 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_Toc7087 </w:instrText>
      </w:r>
      <w:r>
        <w:rPr>
          <w:rFonts w:hint="eastAsia" w:ascii="宋体" w:hAnsi="宋体" w:cs="宋体"/>
          <w:color w:val="auto"/>
          <w:highlight w:val="none"/>
        </w:rPr>
        <w:fldChar w:fldCharType="separate"/>
      </w:r>
      <w:r>
        <w:rPr>
          <w:rFonts w:hint="eastAsia" w:ascii="宋体" w:hAnsi="宋体" w:cs="宋体"/>
          <w:color w:val="auto"/>
          <w:highlight w:val="none"/>
        </w:rPr>
        <w:t>29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7"/>
        <w:tabs>
          <w:tab w:val="right" w:leader="dot" w:pos="8306"/>
          <w:tab w:val="clear" w:pos="8296"/>
        </w:tabs>
        <w:rPr>
          <w:rFonts w:ascii="宋体" w:hAnsi="宋体" w:cs="宋体"/>
          <w:color w:val="auto"/>
          <w:highlight w:val="none"/>
        </w:rPr>
      </w:pPr>
      <w:r>
        <w:rPr>
          <w:color w:val="auto"/>
          <w:highlight w:val="none"/>
        </w:rPr>
        <w:fldChar w:fldCharType="begin"/>
      </w:r>
      <w:r>
        <w:rPr>
          <w:color w:val="auto"/>
          <w:highlight w:val="none"/>
        </w:rPr>
        <w:instrText xml:space="preserve"> HYPERLINK \l "_Toc29638" </w:instrText>
      </w:r>
      <w:r>
        <w:rPr>
          <w:color w:val="auto"/>
          <w:highlight w:val="none"/>
        </w:rPr>
        <w:fldChar w:fldCharType="separate"/>
      </w:r>
      <w:r>
        <w:rPr>
          <w:rFonts w:hint="eastAsia" w:ascii="宋体" w:hAnsi="宋体" w:cs="宋体"/>
          <w:color w:val="auto"/>
          <w:highlight w:val="none"/>
        </w:rPr>
        <w:t>第六章 投标文件格式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_Toc29638 </w:instrText>
      </w:r>
      <w:r>
        <w:rPr>
          <w:rFonts w:hint="eastAsia" w:ascii="宋体" w:hAnsi="宋体" w:cs="宋体"/>
          <w:color w:val="auto"/>
          <w:highlight w:val="none"/>
        </w:rPr>
        <w:fldChar w:fldCharType="separate"/>
      </w:r>
      <w:r>
        <w:rPr>
          <w:rFonts w:hint="eastAsia" w:ascii="宋体" w:hAnsi="宋体" w:cs="宋体"/>
          <w:color w:val="auto"/>
          <w:highlight w:val="none"/>
        </w:rPr>
        <w:t>32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4"/>
        <w:ind w:firstLine="422"/>
        <w:jc w:val="center"/>
        <w:rPr>
          <w:rFonts w:ascii="宋体" w:hAnsi="宋体" w:cs="宋体"/>
          <w:color w:val="auto"/>
          <w:sz w:val="36"/>
          <w:szCs w:val="36"/>
          <w:highlight w:val="none"/>
        </w:rPr>
        <w:sectPr>
          <w:headerReference r:id="rId9" w:type="default"/>
          <w:footerReference r:id="rId11" w:type="default"/>
          <w:headerReference r:id="rId10" w:type="even"/>
          <w:footerReference r:id="rId12" w:type="even"/>
          <w:pgSz w:w="11906" w:h="16838"/>
          <w:pgMar w:top="1440" w:right="1800" w:bottom="1440" w:left="1800" w:header="851" w:footer="992" w:gutter="0"/>
          <w:pgNumType w:start="1"/>
          <w:cols w:space="720" w:num="1"/>
          <w:docGrid w:type="lines" w:linePitch="312" w:charSpace="0"/>
        </w:sectPr>
      </w:pPr>
      <w:r>
        <w:rPr>
          <w:rFonts w:hint="eastAsia" w:ascii="宋体" w:hAnsi="宋体" w:cs="宋体"/>
          <w:color w:val="auto"/>
          <w:szCs w:val="32"/>
          <w:highlight w:val="none"/>
        </w:rPr>
        <w:fldChar w:fldCharType="end"/>
      </w:r>
    </w:p>
    <w:p>
      <w:pPr>
        <w:pStyle w:val="4"/>
        <w:rPr>
          <w:color w:val="auto"/>
          <w:highlight w:val="none"/>
        </w:rPr>
      </w:pPr>
      <w:bookmarkStart w:id="1" w:name="_Toc12653"/>
      <w:bookmarkStart w:id="2" w:name="_Toc32332"/>
      <w:bookmarkStart w:id="3" w:name="_Toc452457411"/>
      <w:r>
        <w:rPr>
          <w:rFonts w:hint="eastAsia" w:cs="宋体"/>
          <w:color w:val="auto"/>
          <w:highlight w:val="none"/>
        </w:rPr>
        <w:t>第一章 招标公告</w:t>
      </w:r>
      <w:bookmarkEnd w:id="1"/>
      <w:bookmarkEnd w:id="2"/>
      <w:r>
        <w:rPr>
          <w:rFonts w:hint="eastAsia" w:cs="宋体"/>
          <w:color w:val="auto"/>
          <w:highlight w:val="none"/>
        </w:rPr>
        <w:t>（非政府采购）</w:t>
      </w:r>
    </w:p>
    <w:p>
      <w:pPr>
        <w:pStyle w:val="5"/>
        <w:jc w:val="center"/>
        <w:rPr>
          <w:rFonts w:ascii="宋体" w:hAnsi="宋体" w:cs="宋体"/>
          <w:color w:val="auto"/>
          <w:highlight w:val="none"/>
        </w:rPr>
      </w:pPr>
      <w:bookmarkStart w:id="4" w:name="_Toc18001"/>
      <w:r>
        <w:rPr>
          <w:rFonts w:hint="eastAsia" w:ascii="宋体" w:hAnsi="宋体" w:cs="宋体"/>
          <w:color w:val="auto"/>
          <w:highlight w:val="none"/>
        </w:rPr>
        <w:t>关于2020厨房设备采购的公开招标公告</w:t>
      </w:r>
      <w:bookmarkEnd w:id="4"/>
    </w:p>
    <w:p>
      <w:pPr>
        <w:ind w:firstLine="480"/>
        <w:rPr>
          <w:color w:val="auto"/>
          <w:highlight w:val="none"/>
        </w:rPr>
      </w:pPr>
      <w:r>
        <w:rPr>
          <w:rFonts w:hint="eastAsia"/>
          <w:color w:val="auto"/>
          <w:highlight w:val="none"/>
        </w:rPr>
        <w:t>浙江五石工程咨询有限公司受杭州文一教育发展有限公司委托，就2020厨房设备采购进行公开招标采购，欢迎国内合格的供应商前来投标。具体如下：</w:t>
      </w:r>
    </w:p>
    <w:p>
      <w:pPr>
        <w:pStyle w:val="5"/>
        <w:rPr>
          <w:rFonts w:ascii="宋体" w:hAnsi="宋体" w:cs="宋体"/>
          <w:color w:val="auto"/>
          <w:sz w:val="24"/>
          <w:szCs w:val="24"/>
          <w:highlight w:val="none"/>
        </w:rPr>
      </w:pPr>
      <w:r>
        <w:rPr>
          <w:rStyle w:val="42"/>
          <w:rFonts w:hint="eastAsia" w:ascii="宋体" w:hAnsi="宋体" w:cs="宋体"/>
          <w:b/>
          <w:color w:val="auto"/>
          <w:sz w:val="24"/>
          <w:szCs w:val="24"/>
          <w:highlight w:val="none"/>
        </w:rPr>
        <w:t>一、招标项目编号：</w:t>
      </w:r>
      <w:r>
        <w:rPr>
          <w:rFonts w:hint="eastAsia" w:ascii="宋体" w:hAnsi="宋体" w:cs="宋体"/>
          <w:color w:val="auto"/>
          <w:sz w:val="24"/>
          <w:szCs w:val="24"/>
          <w:highlight w:val="none"/>
        </w:rPr>
        <w:t>ZJWSBJ-WY-202003G</w:t>
      </w:r>
    </w:p>
    <w:p>
      <w:pPr>
        <w:pStyle w:val="5"/>
        <w:rPr>
          <w:rFonts w:ascii="宋体" w:hAnsi="宋体" w:cs="宋体"/>
          <w:color w:val="auto"/>
          <w:sz w:val="24"/>
          <w:szCs w:val="24"/>
          <w:highlight w:val="none"/>
        </w:rPr>
      </w:pPr>
      <w:r>
        <w:rPr>
          <w:rStyle w:val="42"/>
          <w:rFonts w:hint="eastAsia" w:ascii="宋体" w:hAnsi="宋体" w:cs="宋体"/>
          <w:b/>
          <w:color w:val="auto"/>
          <w:sz w:val="24"/>
          <w:szCs w:val="24"/>
          <w:highlight w:val="none"/>
        </w:rPr>
        <w:t>二、采购组织类型：</w:t>
      </w:r>
      <w:r>
        <w:rPr>
          <w:rFonts w:hint="eastAsia" w:ascii="宋体" w:hAnsi="宋体" w:cs="宋体"/>
          <w:color w:val="auto"/>
          <w:sz w:val="24"/>
          <w:szCs w:val="24"/>
          <w:highlight w:val="none"/>
        </w:rPr>
        <w:t>分散采购</w:t>
      </w:r>
    </w:p>
    <w:p>
      <w:pPr>
        <w:pStyle w:val="5"/>
        <w:rPr>
          <w:rStyle w:val="42"/>
          <w:rFonts w:ascii="宋体" w:hAnsi="宋体" w:cs="宋体"/>
          <w:b/>
          <w:color w:val="auto"/>
          <w:sz w:val="24"/>
          <w:szCs w:val="24"/>
          <w:highlight w:val="none"/>
        </w:rPr>
      </w:pPr>
      <w:r>
        <w:rPr>
          <w:rStyle w:val="42"/>
          <w:rFonts w:hint="eastAsia" w:ascii="宋体" w:hAnsi="宋体" w:cs="宋体"/>
          <w:b/>
          <w:color w:val="auto"/>
          <w:sz w:val="24"/>
          <w:szCs w:val="24"/>
          <w:highlight w:val="none"/>
        </w:rPr>
        <w:t>三、招标项目概况</w:t>
      </w:r>
    </w:p>
    <w:tbl>
      <w:tblPr>
        <w:tblStyle w:val="39"/>
        <w:tblW w:w="87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919"/>
        <w:gridCol w:w="1068"/>
        <w:gridCol w:w="1444"/>
        <w:gridCol w:w="3018"/>
        <w:gridCol w:w="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74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ascii="宋体" w:hAnsi="宋体"/>
                <w:color w:val="auto"/>
                <w:kern w:val="0"/>
                <w:highlight w:val="none"/>
              </w:rPr>
            </w:pPr>
            <w:r>
              <w:rPr>
                <w:rFonts w:hint="eastAsia" w:ascii="宋体" w:hAnsi="宋体"/>
                <w:color w:val="auto"/>
                <w:kern w:val="0"/>
                <w:highlight w:val="none"/>
              </w:rPr>
              <w:t>序号</w:t>
            </w:r>
          </w:p>
        </w:tc>
        <w:tc>
          <w:tcPr>
            <w:tcW w:w="191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ascii="宋体" w:hAnsi="宋体"/>
                <w:color w:val="auto"/>
                <w:kern w:val="0"/>
                <w:highlight w:val="none"/>
              </w:rPr>
            </w:pPr>
            <w:r>
              <w:rPr>
                <w:rFonts w:hint="eastAsia" w:ascii="宋体" w:hAnsi="宋体"/>
                <w:color w:val="auto"/>
                <w:kern w:val="0"/>
                <w:highlight w:val="none"/>
              </w:rPr>
              <w:t>项目名称</w:t>
            </w:r>
          </w:p>
        </w:tc>
        <w:tc>
          <w:tcPr>
            <w:tcW w:w="1068"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宋体" w:hAnsi="宋体"/>
                <w:color w:val="auto"/>
                <w:sz w:val="22"/>
                <w:szCs w:val="22"/>
                <w:highlight w:val="none"/>
              </w:rPr>
            </w:pPr>
            <w:r>
              <w:rPr>
                <w:rFonts w:hint="eastAsia" w:ascii="宋体" w:hAnsi="宋体"/>
                <w:color w:val="auto"/>
                <w:sz w:val="22"/>
                <w:szCs w:val="22"/>
                <w:highlight w:val="none"/>
              </w:rPr>
              <w:t>数量</w:t>
            </w:r>
          </w:p>
          <w:p>
            <w:pPr>
              <w:spacing w:line="240" w:lineRule="auto"/>
              <w:ind w:firstLine="0" w:firstLineChars="0"/>
              <w:jc w:val="center"/>
              <w:rPr>
                <w:rFonts w:ascii="宋体" w:hAnsi="宋体"/>
                <w:color w:val="auto"/>
                <w:sz w:val="22"/>
                <w:szCs w:val="22"/>
                <w:highlight w:val="none"/>
              </w:rPr>
            </w:pPr>
            <w:r>
              <w:rPr>
                <w:rFonts w:hint="eastAsia" w:ascii="宋体" w:hAnsi="宋体"/>
                <w:color w:val="auto"/>
                <w:sz w:val="22"/>
                <w:szCs w:val="22"/>
                <w:highlight w:val="none"/>
              </w:rPr>
              <w:t>（单位）</w:t>
            </w:r>
          </w:p>
        </w:tc>
        <w:tc>
          <w:tcPr>
            <w:tcW w:w="144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ascii="宋体" w:hAnsi="宋体"/>
                <w:color w:val="auto"/>
                <w:kern w:val="0"/>
                <w:highlight w:val="none"/>
              </w:rPr>
            </w:pPr>
            <w:r>
              <w:rPr>
                <w:rFonts w:hint="eastAsia" w:ascii="宋体" w:hAnsi="宋体"/>
                <w:color w:val="auto"/>
                <w:kern w:val="0"/>
                <w:highlight w:val="none"/>
              </w:rPr>
              <w:t>预算（元）</w:t>
            </w:r>
          </w:p>
        </w:tc>
        <w:tc>
          <w:tcPr>
            <w:tcW w:w="301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ascii="宋体" w:hAnsi="宋体"/>
                <w:color w:val="auto"/>
                <w:kern w:val="0"/>
                <w:highlight w:val="none"/>
              </w:rPr>
            </w:pPr>
            <w:r>
              <w:rPr>
                <w:rFonts w:hint="eastAsia" w:ascii="宋体" w:hAnsi="宋体"/>
                <w:color w:val="auto"/>
                <w:kern w:val="0"/>
                <w:highlight w:val="none"/>
              </w:rPr>
              <w:t>简要规格描述</w:t>
            </w:r>
          </w:p>
        </w:tc>
        <w:tc>
          <w:tcPr>
            <w:tcW w:w="52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ascii="宋体" w:hAnsi="宋体"/>
                <w:color w:val="auto"/>
                <w:kern w:val="0"/>
                <w:highlight w:val="none"/>
              </w:rPr>
            </w:pPr>
            <w:r>
              <w:rPr>
                <w:rFonts w:hint="eastAsia" w:ascii="宋体" w:hAnsi="宋体"/>
                <w:color w:val="auto"/>
                <w:kern w:val="0"/>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74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ascii="宋体" w:hAnsi="宋体"/>
                <w:color w:val="auto"/>
                <w:kern w:val="0"/>
                <w:highlight w:val="none"/>
              </w:rPr>
            </w:pPr>
            <w:r>
              <w:rPr>
                <w:rFonts w:hint="eastAsia" w:ascii="宋体" w:hAnsi="宋体"/>
                <w:color w:val="auto"/>
                <w:kern w:val="0"/>
                <w:highlight w:val="none"/>
              </w:rPr>
              <w:t>1</w:t>
            </w:r>
          </w:p>
        </w:tc>
        <w:tc>
          <w:tcPr>
            <w:tcW w:w="191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ascii="宋体" w:hAnsi="宋体"/>
                <w:color w:val="auto"/>
                <w:kern w:val="0"/>
                <w:highlight w:val="none"/>
              </w:rPr>
            </w:pPr>
            <w:r>
              <w:rPr>
                <w:rFonts w:hint="eastAsia" w:ascii="宋体" w:hAnsi="宋体"/>
                <w:color w:val="auto"/>
                <w:highlight w:val="none"/>
              </w:rPr>
              <w:t>2020厨房设备采购</w:t>
            </w:r>
          </w:p>
        </w:tc>
        <w:tc>
          <w:tcPr>
            <w:tcW w:w="1068"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宋体" w:hAnsi="宋体"/>
                <w:color w:val="auto"/>
                <w:highlight w:val="none"/>
              </w:rPr>
            </w:pPr>
            <w:r>
              <w:rPr>
                <w:rFonts w:hint="eastAsia" w:ascii="宋体" w:hAnsi="宋体"/>
                <w:color w:val="auto"/>
                <w:highlight w:val="none"/>
              </w:rPr>
              <w:t>1批</w:t>
            </w:r>
          </w:p>
        </w:tc>
        <w:tc>
          <w:tcPr>
            <w:tcW w:w="1444" w:type="dxa"/>
            <w:tcBorders>
              <w:top w:val="single" w:color="auto" w:sz="4" w:space="0"/>
              <w:left w:val="single" w:color="auto" w:sz="4" w:space="0"/>
              <w:right w:val="single" w:color="auto" w:sz="4" w:space="0"/>
            </w:tcBorders>
            <w:noWrap/>
            <w:vAlign w:val="center"/>
          </w:tcPr>
          <w:p>
            <w:pPr>
              <w:widowControl/>
              <w:spacing w:line="240" w:lineRule="auto"/>
              <w:ind w:firstLine="0" w:firstLineChars="0"/>
              <w:jc w:val="center"/>
              <w:rPr>
                <w:rFonts w:hint="default" w:ascii="宋体" w:hAnsi="宋体" w:eastAsia="宋体"/>
                <w:color w:val="auto"/>
                <w:kern w:val="0"/>
                <w:highlight w:val="none"/>
                <w:lang w:val="en-US" w:eastAsia="zh-CN"/>
              </w:rPr>
            </w:pPr>
            <w:r>
              <w:rPr>
                <w:rFonts w:hint="eastAsia" w:ascii="宋体" w:hAnsi="宋体"/>
                <w:color w:val="auto"/>
                <w:kern w:val="0"/>
                <w:highlight w:val="none"/>
                <w:lang w:val="en-US" w:eastAsia="zh-CN"/>
              </w:rPr>
              <w:t>290000</w:t>
            </w:r>
          </w:p>
        </w:tc>
        <w:tc>
          <w:tcPr>
            <w:tcW w:w="3018" w:type="dxa"/>
            <w:tcBorders>
              <w:top w:val="single" w:color="auto" w:sz="4" w:space="0"/>
              <w:left w:val="single" w:color="auto" w:sz="4" w:space="0"/>
              <w:right w:val="single" w:color="auto" w:sz="4" w:space="0"/>
            </w:tcBorders>
            <w:noWrap/>
            <w:vAlign w:val="center"/>
          </w:tcPr>
          <w:p>
            <w:pPr>
              <w:widowControl/>
              <w:spacing w:line="240" w:lineRule="auto"/>
              <w:ind w:firstLine="0" w:firstLineChars="0"/>
              <w:rPr>
                <w:rFonts w:ascii="宋体" w:hAnsi="宋体"/>
                <w:color w:val="auto"/>
                <w:kern w:val="0"/>
                <w:highlight w:val="none"/>
              </w:rPr>
            </w:pPr>
            <w:r>
              <w:rPr>
                <w:rFonts w:hint="eastAsia" w:ascii="宋体" w:hAnsi="宋体"/>
                <w:color w:val="auto"/>
                <w:kern w:val="0"/>
                <w:highlight w:val="none"/>
              </w:rPr>
              <w:t>电热烤箱、四门单温风冷（冷藏冰箱）、四门单温风冷（冷冻冰箱）</w:t>
            </w:r>
            <w:r>
              <w:rPr>
                <w:rFonts w:hint="eastAsia" w:ascii="宋体" w:hAnsi="宋体"/>
                <w:color w:val="auto"/>
                <w:kern w:val="0"/>
                <w:highlight w:val="none"/>
                <w:lang w:val="en-US" w:eastAsia="zh-CN"/>
              </w:rPr>
              <w:t>等</w:t>
            </w:r>
            <w:r>
              <w:rPr>
                <w:rFonts w:hint="eastAsia" w:ascii="宋体" w:hAnsi="宋体"/>
                <w:color w:val="auto"/>
                <w:kern w:val="0"/>
                <w:highlight w:val="none"/>
              </w:rPr>
              <w:t>，具体详见采购文件需求部分</w:t>
            </w:r>
          </w:p>
        </w:tc>
        <w:tc>
          <w:tcPr>
            <w:tcW w:w="52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ascii="宋体" w:hAnsi="宋体"/>
                <w:color w:val="auto"/>
                <w:kern w:val="0"/>
                <w:highlight w:val="none"/>
              </w:rPr>
            </w:pPr>
          </w:p>
        </w:tc>
      </w:tr>
    </w:tbl>
    <w:p>
      <w:pPr>
        <w:pStyle w:val="14"/>
        <w:rPr>
          <w:color w:val="auto"/>
          <w:highlight w:val="none"/>
        </w:rPr>
      </w:pPr>
    </w:p>
    <w:p>
      <w:pPr>
        <w:pStyle w:val="5"/>
        <w:rPr>
          <w:rFonts w:ascii="宋体" w:hAnsi="宋体" w:cs="宋体"/>
          <w:color w:val="auto"/>
          <w:sz w:val="24"/>
          <w:szCs w:val="24"/>
          <w:highlight w:val="none"/>
        </w:rPr>
      </w:pPr>
      <w:r>
        <w:rPr>
          <w:rStyle w:val="42"/>
          <w:rFonts w:hint="eastAsia" w:ascii="宋体" w:hAnsi="宋体" w:cs="宋体"/>
          <w:b/>
          <w:color w:val="auto"/>
          <w:sz w:val="24"/>
          <w:szCs w:val="24"/>
          <w:highlight w:val="none"/>
        </w:rPr>
        <w:t>四、投标供应商资格要求:</w:t>
      </w:r>
    </w:p>
    <w:p>
      <w:pPr>
        <w:pStyle w:val="6"/>
        <w:rPr>
          <w:rFonts w:ascii="宋体" w:hAnsi="宋体" w:cs="宋体"/>
          <w:color w:val="auto"/>
          <w:highlight w:val="none"/>
        </w:rPr>
      </w:pPr>
      <w:r>
        <w:rPr>
          <w:rFonts w:hint="eastAsia" w:ascii="宋体" w:hAnsi="宋体" w:cs="宋体"/>
          <w:color w:val="auto"/>
          <w:highlight w:val="none"/>
        </w:rPr>
        <w:t>（一）基本资格要求</w:t>
      </w:r>
    </w:p>
    <w:p>
      <w:pPr>
        <w:ind w:firstLine="480"/>
        <w:rPr>
          <w:rFonts w:ascii="宋体" w:hAnsi="宋体" w:cs="宋体"/>
          <w:color w:val="auto"/>
          <w:highlight w:val="none"/>
        </w:rPr>
      </w:pPr>
      <w:r>
        <w:rPr>
          <w:rFonts w:hint="eastAsia" w:ascii="宋体" w:hAnsi="宋体" w:cs="宋体"/>
          <w:color w:val="auto"/>
          <w:highlight w:val="none"/>
        </w:rPr>
        <w:t>1.具有独立承担民事责任的能力；</w:t>
      </w:r>
    </w:p>
    <w:p>
      <w:pPr>
        <w:ind w:firstLine="480"/>
        <w:rPr>
          <w:rFonts w:ascii="宋体" w:hAnsi="宋体" w:cs="宋体"/>
          <w:color w:val="auto"/>
          <w:highlight w:val="none"/>
        </w:rPr>
      </w:pPr>
      <w:r>
        <w:rPr>
          <w:rFonts w:hint="eastAsia" w:ascii="宋体" w:hAnsi="宋体" w:cs="宋体"/>
          <w:color w:val="auto"/>
          <w:highlight w:val="none"/>
        </w:rPr>
        <w:t>2.具有良好的商业信誉和健全的财务会计制度；</w:t>
      </w:r>
    </w:p>
    <w:p>
      <w:pPr>
        <w:ind w:firstLine="480"/>
        <w:rPr>
          <w:rFonts w:ascii="宋体" w:hAnsi="宋体" w:cs="宋体"/>
          <w:color w:val="auto"/>
          <w:highlight w:val="none"/>
        </w:rPr>
      </w:pPr>
      <w:r>
        <w:rPr>
          <w:rFonts w:hint="eastAsia" w:ascii="宋体" w:hAnsi="宋体" w:cs="宋体"/>
          <w:color w:val="auto"/>
          <w:highlight w:val="none"/>
        </w:rPr>
        <w:t>3.具有履行合同所必需的设备和专业技术能力；</w:t>
      </w:r>
    </w:p>
    <w:p>
      <w:pPr>
        <w:ind w:firstLine="480"/>
        <w:rPr>
          <w:rFonts w:ascii="宋体" w:hAnsi="宋体" w:cs="宋体"/>
          <w:color w:val="auto"/>
          <w:highlight w:val="none"/>
        </w:rPr>
      </w:pPr>
      <w:r>
        <w:rPr>
          <w:rFonts w:hint="eastAsia" w:ascii="宋体" w:hAnsi="宋体" w:cs="宋体"/>
          <w:color w:val="auto"/>
          <w:highlight w:val="none"/>
        </w:rPr>
        <w:t>4.有依法缴纳税收和社会保障资金的良好记录；</w:t>
      </w:r>
    </w:p>
    <w:p>
      <w:pPr>
        <w:ind w:firstLine="480"/>
        <w:rPr>
          <w:rFonts w:ascii="宋体" w:hAnsi="宋体" w:cs="宋体"/>
          <w:color w:val="auto"/>
          <w:highlight w:val="none"/>
        </w:rPr>
      </w:pPr>
      <w:r>
        <w:rPr>
          <w:rFonts w:hint="eastAsia" w:ascii="宋体" w:hAnsi="宋体" w:cs="宋体"/>
          <w:color w:val="auto"/>
          <w:highlight w:val="none"/>
        </w:rPr>
        <w:t>5.参加政府采购活动前三年内，在经营活动中没有重大违法记录；</w:t>
      </w:r>
    </w:p>
    <w:p>
      <w:pPr>
        <w:ind w:firstLine="480"/>
        <w:rPr>
          <w:rFonts w:ascii="宋体" w:hAnsi="宋体" w:cs="宋体"/>
          <w:color w:val="auto"/>
          <w:highlight w:val="none"/>
        </w:rPr>
      </w:pPr>
      <w:r>
        <w:rPr>
          <w:rFonts w:hint="eastAsia" w:ascii="宋体" w:hAnsi="宋体" w:cs="宋体"/>
          <w:color w:val="auto"/>
          <w:highlight w:val="none"/>
        </w:rPr>
        <w:t>6.法律、行政法规规定的其他条件。</w:t>
      </w:r>
    </w:p>
    <w:p>
      <w:pPr>
        <w:ind w:firstLine="480"/>
        <w:rPr>
          <w:rFonts w:ascii="宋体" w:hAnsi="宋体" w:cs="宋体"/>
          <w:color w:val="auto"/>
          <w:highlight w:val="none"/>
        </w:rPr>
      </w:pPr>
      <w:r>
        <w:rPr>
          <w:rFonts w:hint="eastAsia" w:ascii="宋体" w:hAnsi="宋体" w:cs="宋体"/>
          <w:color w:val="auto"/>
          <w:highlight w:val="none"/>
        </w:rPr>
        <w:t>7.未被信用中国网站（www.creditchina.gov.cn）列入失信被执行人、重大税收违法案件当事人名单，未被中国政府采购网（www.ccgp.gov.cn）列入政府采购严重违法失信行为记录名单。</w:t>
      </w:r>
    </w:p>
    <w:p>
      <w:pPr>
        <w:pStyle w:val="6"/>
        <w:rPr>
          <w:rFonts w:ascii="宋体" w:hAnsi="宋体" w:cs="宋体"/>
          <w:color w:val="auto"/>
          <w:highlight w:val="none"/>
        </w:rPr>
      </w:pPr>
      <w:r>
        <w:rPr>
          <w:rFonts w:hint="eastAsia" w:ascii="宋体" w:hAnsi="宋体" w:cs="宋体"/>
          <w:color w:val="auto"/>
          <w:highlight w:val="none"/>
        </w:rPr>
        <w:t>（二）特定资格要求：无。</w:t>
      </w:r>
    </w:p>
    <w:p>
      <w:pPr>
        <w:pStyle w:val="6"/>
        <w:rPr>
          <w:rFonts w:ascii="宋体" w:hAnsi="宋体" w:cs="宋体"/>
          <w:color w:val="auto"/>
          <w:highlight w:val="none"/>
        </w:rPr>
      </w:pPr>
      <w:r>
        <w:rPr>
          <w:rFonts w:hint="eastAsia" w:ascii="宋体" w:hAnsi="宋体" w:cs="宋体"/>
          <w:color w:val="auto"/>
          <w:highlight w:val="none"/>
        </w:rPr>
        <w:t>（三）联合体投标：</w:t>
      </w:r>
    </w:p>
    <w:p>
      <w:pPr>
        <w:pStyle w:val="36"/>
        <w:spacing w:before="75" w:beforeAutospacing="0" w:after="75" w:afterAutospacing="0" w:line="360" w:lineRule="auto"/>
        <w:ind w:firstLine="480" w:firstLineChars="200"/>
        <w:rPr>
          <w:rFonts w:cs="宋体"/>
          <w:color w:val="auto"/>
          <w:kern w:val="2"/>
          <w:sz w:val="24"/>
          <w:highlight w:val="none"/>
        </w:rPr>
      </w:pPr>
      <w:r>
        <w:rPr>
          <w:rFonts w:hint="eastAsia" w:cs="宋体"/>
          <w:color w:val="auto"/>
          <w:kern w:val="2"/>
          <w:sz w:val="24"/>
          <w:highlight w:val="none"/>
        </w:rPr>
        <w:t>1.本项目不接受联合体投标。</w:t>
      </w:r>
    </w:p>
    <w:p>
      <w:pPr>
        <w:pStyle w:val="5"/>
        <w:rPr>
          <w:rFonts w:ascii="宋体" w:hAnsi="宋体" w:cs="宋体"/>
          <w:color w:val="auto"/>
          <w:sz w:val="24"/>
          <w:szCs w:val="24"/>
          <w:highlight w:val="none"/>
        </w:rPr>
      </w:pPr>
      <w:r>
        <w:rPr>
          <w:rStyle w:val="42"/>
          <w:rFonts w:hint="eastAsia" w:ascii="宋体" w:hAnsi="宋体" w:cs="宋体"/>
          <w:b/>
          <w:color w:val="auto"/>
          <w:sz w:val="24"/>
          <w:szCs w:val="24"/>
          <w:highlight w:val="none"/>
        </w:rPr>
        <w:t>五、招标文件的报名/发售时间、地址、售价:</w:t>
      </w:r>
    </w:p>
    <w:p>
      <w:pPr>
        <w:ind w:firstLine="482"/>
        <w:rPr>
          <w:rFonts w:hint="eastAsia" w:ascii="宋体" w:hAnsi="宋体" w:eastAsia="宋体" w:cs="宋体"/>
          <w:color w:val="auto"/>
          <w:highlight w:val="none"/>
          <w:lang w:val="en-US" w:eastAsia="zh-CN"/>
        </w:rPr>
      </w:pPr>
      <w:r>
        <w:rPr>
          <w:rStyle w:val="42"/>
          <w:rFonts w:hint="eastAsia" w:ascii="宋体" w:hAnsi="宋体" w:cs="宋体"/>
          <w:color w:val="auto"/>
          <w:highlight w:val="none"/>
        </w:rPr>
        <w:t>1．报名（发售／获取）时间：</w:t>
      </w:r>
      <w:r>
        <w:rPr>
          <w:rFonts w:hint="eastAsia" w:ascii="宋体" w:hAnsi="宋体" w:cs="宋体"/>
          <w:b/>
          <w:bCs/>
          <w:color w:val="auto"/>
          <w:highlight w:val="none"/>
        </w:rPr>
        <w:t>2020-06-1</w:t>
      </w:r>
      <w:r>
        <w:rPr>
          <w:rFonts w:hint="eastAsia" w:ascii="宋体" w:hAnsi="宋体" w:cs="宋体"/>
          <w:b/>
          <w:bCs/>
          <w:color w:val="auto"/>
          <w:highlight w:val="none"/>
          <w:lang w:val="en-US" w:eastAsia="zh-CN"/>
        </w:rPr>
        <w:t>7</w:t>
      </w:r>
      <w:r>
        <w:rPr>
          <w:rFonts w:hint="eastAsia" w:ascii="宋体" w:hAnsi="宋体" w:cs="宋体"/>
          <w:b/>
          <w:bCs/>
          <w:color w:val="auto"/>
          <w:highlight w:val="none"/>
        </w:rPr>
        <w:t>至2020-06-2</w:t>
      </w:r>
      <w:r>
        <w:rPr>
          <w:rFonts w:hint="eastAsia" w:ascii="宋体" w:hAnsi="宋体" w:cs="宋体"/>
          <w:b/>
          <w:bCs/>
          <w:color w:val="auto"/>
          <w:highlight w:val="none"/>
          <w:lang w:val="en-US" w:eastAsia="zh-CN"/>
        </w:rPr>
        <w:t>4</w:t>
      </w:r>
      <w:r>
        <w:rPr>
          <w:rFonts w:ascii="宋体" w:hAnsi="宋体" w:eastAsia="宋体" w:cs="宋体"/>
          <w:b/>
          <w:bCs/>
          <w:sz w:val="24"/>
          <w:szCs w:val="24"/>
        </w:rPr>
        <w:t>（双休日及法定节假日除外）（每日上午9：00—11：30，下午13：30—16：30）</w:t>
      </w:r>
    </w:p>
    <w:p>
      <w:pPr>
        <w:ind w:firstLine="482"/>
        <w:rPr>
          <w:rFonts w:ascii="宋体" w:hAnsi="宋体" w:cs="宋体"/>
          <w:color w:val="auto"/>
          <w:highlight w:val="none"/>
        </w:rPr>
      </w:pPr>
      <w:r>
        <w:rPr>
          <w:rStyle w:val="42"/>
          <w:rFonts w:hint="eastAsia" w:ascii="宋体" w:hAnsi="宋体" w:cs="宋体"/>
          <w:color w:val="auto"/>
          <w:highlight w:val="none"/>
        </w:rPr>
        <w:t>2．报名（发售／获取）地址：</w:t>
      </w:r>
    </w:p>
    <w:p>
      <w:pPr>
        <w:ind w:firstLine="480"/>
        <w:rPr>
          <w:rFonts w:ascii="宋体" w:hAnsi="宋体"/>
          <w:color w:val="auto"/>
          <w:highlight w:val="none"/>
        </w:rPr>
      </w:pPr>
      <w:r>
        <w:rPr>
          <w:rFonts w:hint="eastAsia" w:ascii="宋体" w:hAnsi="宋体"/>
          <w:color w:val="auto"/>
          <w:highlight w:val="none"/>
        </w:rPr>
        <w:t>（1）现场报名：现场报名需携带报名资料（</w:t>
      </w:r>
      <w:r>
        <w:rPr>
          <w:rFonts w:hint="eastAsia" w:ascii="宋体" w:hAnsi="宋体"/>
          <w:color w:val="auto"/>
          <w:kern w:val="0"/>
          <w:highlight w:val="none"/>
        </w:rPr>
        <w:t>杭州市滨江区东方通信科技园启迪楼2楼1207室</w:t>
      </w:r>
      <w:r>
        <w:rPr>
          <w:rFonts w:hint="eastAsia" w:ascii="宋体" w:hAnsi="宋体"/>
          <w:color w:val="auto"/>
          <w:highlight w:val="none"/>
        </w:rPr>
        <w:t>）；（2）网上报名：前往浙江五石工程咨询有限公司官网：http://zjwsbidding.com/招投标专区进行报名；</w:t>
      </w:r>
      <w:r>
        <w:rPr>
          <w:rStyle w:val="42"/>
          <w:rFonts w:hint="eastAsia" w:ascii="宋体" w:hAnsi="宋体"/>
          <w:color w:val="auto"/>
          <w:highlight w:val="none"/>
          <w:u w:val="single"/>
        </w:rPr>
        <w:t>本项目在新型冠状病毒感染的肺炎疫情防控期间，建议非现场报名，</w:t>
      </w:r>
      <w:r>
        <w:rPr>
          <w:rFonts w:hint="eastAsia" w:ascii="宋体" w:hAnsi="宋体"/>
          <w:color w:val="auto"/>
          <w:highlight w:val="none"/>
        </w:rPr>
        <w:t>但未以记名方式登记、报名并获取招标文件的投标单位参与本项目投标，其投标将被拒绝。（3）供应商报名时应提交的资料：</w:t>
      </w:r>
    </w:p>
    <w:p>
      <w:pPr>
        <w:ind w:firstLine="480"/>
        <w:rPr>
          <w:rFonts w:ascii="宋体" w:hAnsi="宋体"/>
          <w:color w:val="auto"/>
          <w:highlight w:val="none"/>
        </w:rPr>
      </w:pPr>
      <w:r>
        <w:rPr>
          <w:rFonts w:hint="eastAsia" w:ascii="宋体" w:hAnsi="宋体"/>
          <w:color w:val="auto"/>
          <w:highlight w:val="none"/>
        </w:rPr>
        <w:t>1）营业执照副本复印件（加盖单位公章）；</w:t>
      </w:r>
    </w:p>
    <w:p>
      <w:pPr>
        <w:ind w:firstLine="480"/>
        <w:rPr>
          <w:rFonts w:ascii="宋体" w:hAnsi="宋体"/>
          <w:color w:val="auto"/>
          <w:highlight w:val="none"/>
        </w:rPr>
      </w:pPr>
      <w:r>
        <w:rPr>
          <w:rFonts w:hint="eastAsia" w:ascii="宋体" w:hAnsi="宋体"/>
          <w:color w:val="auto"/>
          <w:highlight w:val="none"/>
        </w:rPr>
        <w:t>2）受委托代理人身份证原件及复印件（加盖单位公章）；</w:t>
      </w:r>
    </w:p>
    <w:p>
      <w:pPr>
        <w:ind w:firstLine="480"/>
        <w:rPr>
          <w:rFonts w:ascii="宋体" w:hAnsi="宋体"/>
          <w:color w:val="auto"/>
          <w:highlight w:val="none"/>
        </w:rPr>
      </w:pPr>
      <w:r>
        <w:rPr>
          <w:rFonts w:hint="eastAsia" w:ascii="宋体" w:hAnsi="宋体"/>
          <w:color w:val="auto"/>
          <w:highlight w:val="none"/>
        </w:rPr>
        <w:t>3）法定代表人授权委托书原件；</w:t>
      </w:r>
    </w:p>
    <w:p>
      <w:pPr>
        <w:ind w:firstLine="480"/>
        <w:rPr>
          <w:rFonts w:ascii="宋体" w:hAnsi="宋体"/>
          <w:color w:val="auto"/>
          <w:highlight w:val="none"/>
        </w:rPr>
      </w:pPr>
      <w:r>
        <w:rPr>
          <w:rFonts w:hint="eastAsia" w:ascii="宋体" w:hAnsi="宋体"/>
          <w:color w:val="auto"/>
          <w:highlight w:val="none"/>
        </w:rPr>
        <w:t>4）供应商报名登记表（网上报名则不需要提供）。</w:t>
      </w:r>
    </w:p>
    <w:p>
      <w:pPr>
        <w:ind w:firstLine="482"/>
        <w:rPr>
          <w:rFonts w:ascii="宋体" w:hAnsi="宋体" w:cs="宋体"/>
          <w:color w:val="auto"/>
          <w:kern w:val="0"/>
          <w:szCs w:val="32"/>
          <w:highlight w:val="none"/>
        </w:rPr>
      </w:pPr>
      <w:r>
        <w:rPr>
          <w:rFonts w:hint="eastAsia" w:ascii="宋体" w:hAnsi="宋体" w:cs="宋体"/>
          <w:b/>
          <w:bCs/>
          <w:color w:val="auto"/>
          <w:kern w:val="0"/>
          <w:szCs w:val="32"/>
          <w:highlight w:val="none"/>
        </w:rPr>
        <w:t>备注：</w:t>
      </w:r>
      <w:r>
        <w:rPr>
          <w:rFonts w:hint="eastAsia" w:ascii="宋体" w:hAnsi="宋体" w:cs="宋体"/>
          <w:color w:val="auto"/>
          <w:kern w:val="0"/>
          <w:szCs w:val="32"/>
          <w:highlight w:val="none"/>
        </w:rPr>
        <w:t>(a)投标人未在采购代理机构办理报名手续的投标文件予以拒收。</w:t>
      </w:r>
    </w:p>
    <w:p>
      <w:pPr>
        <w:ind w:left="1440" w:leftChars="500" w:hanging="240" w:hangingChars="100"/>
        <w:rPr>
          <w:color w:val="auto"/>
          <w:highlight w:val="none"/>
        </w:rPr>
      </w:pPr>
      <w:r>
        <w:rPr>
          <w:rFonts w:hint="eastAsia" w:ascii="宋体" w:hAnsi="宋体" w:cs="宋体"/>
          <w:color w:val="auto"/>
          <w:kern w:val="0"/>
          <w:szCs w:val="32"/>
          <w:highlight w:val="none"/>
        </w:rPr>
        <w:t>(b)招标文件发售截止之后有潜在投标人提出要求获取招标文件的允许其获取，如对招标文件有质疑的应在规定质疑期限内提出。</w:t>
      </w:r>
    </w:p>
    <w:p>
      <w:pPr>
        <w:pStyle w:val="5"/>
        <w:rPr>
          <w:rFonts w:ascii="宋体" w:hAnsi="宋体" w:cs="宋体"/>
          <w:color w:val="auto"/>
          <w:sz w:val="24"/>
          <w:szCs w:val="24"/>
          <w:highlight w:val="none"/>
        </w:rPr>
      </w:pPr>
      <w:r>
        <w:rPr>
          <w:rStyle w:val="42"/>
          <w:rFonts w:hint="eastAsia" w:ascii="宋体" w:hAnsi="宋体" w:cs="宋体"/>
          <w:b/>
          <w:color w:val="auto"/>
          <w:sz w:val="24"/>
          <w:szCs w:val="24"/>
          <w:highlight w:val="none"/>
        </w:rPr>
        <w:t>六、投标截止时间：</w:t>
      </w:r>
      <w:r>
        <w:rPr>
          <w:rFonts w:hint="eastAsia" w:ascii="宋体" w:hAnsi="宋体" w:cs="宋体"/>
          <w:color w:val="auto"/>
          <w:sz w:val="24"/>
          <w:szCs w:val="24"/>
          <w:highlight w:val="none"/>
        </w:rPr>
        <w:t xml:space="preserve"> 2020年</w:t>
      </w:r>
      <w:r>
        <w:rPr>
          <w:rFonts w:hint="eastAsia" w:ascii="宋体" w:hAnsi="宋体" w:cs="宋体"/>
          <w:color w:val="auto"/>
          <w:sz w:val="24"/>
          <w:szCs w:val="24"/>
          <w:highlight w:val="none"/>
          <w:lang w:eastAsia="zh-CN"/>
        </w:rPr>
        <w:t>07月08日 下午14时00分</w:t>
      </w:r>
      <w:r>
        <w:rPr>
          <w:rFonts w:hint="eastAsia" w:ascii="宋体" w:hAnsi="宋体" w:cs="宋体"/>
          <w:color w:val="auto"/>
          <w:sz w:val="24"/>
          <w:szCs w:val="24"/>
          <w:highlight w:val="none"/>
        </w:rPr>
        <w:t xml:space="preserve"> </w:t>
      </w:r>
    </w:p>
    <w:p>
      <w:pPr>
        <w:pStyle w:val="5"/>
        <w:rPr>
          <w:rFonts w:hint="eastAsia" w:ascii="宋体" w:hAnsi="宋体" w:eastAsia="宋体" w:cs="宋体"/>
          <w:color w:val="auto"/>
          <w:sz w:val="24"/>
          <w:szCs w:val="24"/>
          <w:highlight w:val="none"/>
          <w:lang w:eastAsia="zh-CN"/>
        </w:rPr>
      </w:pPr>
      <w:r>
        <w:rPr>
          <w:rStyle w:val="42"/>
          <w:rFonts w:hint="eastAsia" w:ascii="宋体" w:hAnsi="宋体" w:cs="宋体"/>
          <w:b/>
          <w:color w:val="auto"/>
          <w:sz w:val="24"/>
          <w:szCs w:val="24"/>
          <w:highlight w:val="none"/>
        </w:rPr>
        <w:t>七、投标地址：</w:t>
      </w:r>
      <w:r>
        <w:rPr>
          <w:rFonts w:hint="eastAsia" w:ascii="宋体" w:hAnsi="宋体" w:cs="宋体"/>
          <w:color w:val="auto"/>
          <w:sz w:val="24"/>
          <w:szCs w:val="24"/>
          <w:highlight w:val="none"/>
        </w:rPr>
        <w:t xml:space="preserve"> </w:t>
      </w:r>
      <w:r>
        <w:rPr>
          <w:rFonts w:hint="eastAsia" w:ascii="宋体" w:hAnsi="宋体" w:cs="宋体"/>
          <w:color w:val="auto"/>
          <w:sz w:val="24"/>
          <w:szCs w:val="24"/>
          <w:highlight w:val="none"/>
          <w:lang w:eastAsia="zh-CN"/>
        </w:rPr>
        <w:t>杭州市下沙天城东路180号中沙时代银座1508室会议室（2）</w:t>
      </w:r>
    </w:p>
    <w:p>
      <w:pPr>
        <w:pStyle w:val="5"/>
        <w:rPr>
          <w:rFonts w:ascii="宋体" w:hAnsi="宋体" w:cs="宋体"/>
          <w:color w:val="auto"/>
          <w:sz w:val="24"/>
          <w:szCs w:val="24"/>
          <w:highlight w:val="none"/>
        </w:rPr>
      </w:pPr>
      <w:r>
        <w:rPr>
          <w:rStyle w:val="42"/>
          <w:rFonts w:hint="eastAsia" w:ascii="宋体" w:hAnsi="宋体" w:cs="宋体"/>
          <w:b/>
          <w:color w:val="auto"/>
          <w:sz w:val="24"/>
          <w:szCs w:val="24"/>
          <w:highlight w:val="none"/>
        </w:rPr>
        <w:t>八、开标时间：</w:t>
      </w:r>
      <w:r>
        <w:rPr>
          <w:rFonts w:hint="eastAsia" w:ascii="宋体" w:hAnsi="宋体" w:cs="宋体"/>
          <w:color w:val="auto"/>
          <w:sz w:val="24"/>
          <w:szCs w:val="24"/>
          <w:highlight w:val="none"/>
        </w:rPr>
        <w:t xml:space="preserve"> 2020年</w:t>
      </w:r>
      <w:r>
        <w:rPr>
          <w:rFonts w:hint="eastAsia" w:ascii="宋体" w:hAnsi="宋体" w:cs="宋体"/>
          <w:color w:val="auto"/>
          <w:sz w:val="24"/>
          <w:szCs w:val="24"/>
          <w:highlight w:val="none"/>
          <w:lang w:eastAsia="zh-CN"/>
        </w:rPr>
        <w:t>07月08日 下午14时00分</w:t>
      </w:r>
      <w:r>
        <w:rPr>
          <w:rFonts w:hint="eastAsia" w:ascii="宋体" w:hAnsi="宋体" w:cs="宋体"/>
          <w:color w:val="auto"/>
          <w:sz w:val="24"/>
          <w:szCs w:val="24"/>
          <w:highlight w:val="none"/>
        </w:rPr>
        <w:t xml:space="preserve"> </w:t>
      </w:r>
    </w:p>
    <w:p>
      <w:pPr>
        <w:pStyle w:val="5"/>
        <w:rPr>
          <w:rFonts w:hint="eastAsia" w:ascii="宋体" w:hAnsi="宋体" w:eastAsia="宋体" w:cs="宋体"/>
          <w:color w:val="auto"/>
          <w:sz w:val="24"/>
          <w:szCs w:val="24"/>
          <w:highlight w:val="none"/>
          <w:lang w:eastAsia="zh-CN"/>
        </w:rPr>
      </w:pPr>
      <w:r>
        <w:rPr>
          <w:rStyle w:val="42"/>
          <w:rFonts w:hint="eastAsia" w:ascii="宋体" w:hAnsi="宋体" w:cs="宋体"/>
          <w:b/>
          <w:color w:val="auto"/>
          <w:sz w:val="24"/>
          <w:szCs w:val="24"/>
          <w:highlight w:val="none"/>
        </w:rPr>
        <w:t>九、开标地址：</w:t>
      </w:r>
      <w:r>
        <w:rPr>
          <w:rFonts w:hint="eastAsia" w:ascii="宋体" w:hAnsi="宋体" w:cs="宋体"/>
          <w:color w:val="auto"/>
          <w:sz w:val="24"/>
          <w:szCs w:val="24"/>
          <w:highlight w:val="none"/>
        </w:rPr>
        <w:t xml:space="preserve"> </w:t>
      </w:r>
      <w:r>
        <w:rPr>
          <w:rFonts w:hint="eastAsia" w:ascii="宋体" w:hAnsi="宋体" w:cs="宋体"/>
          <w:color w:val="auto"/>
          <w:sz w:val="24"/>
          <w:szCs w:val="24"/>
          <w:highlight w:val="none"/>
          <w:lang w:eastAsia="zh-CN"/>
        </w:rPr>
        <w:t>杭州市下沙天城东路180号中沙时代银座1508室会议室（2）</w:t>
      </w:r>
    </w:p>
    <w:p>
      <w:pPr>
        <w:pStyle w:val="5"/>
        <w:rPr>
          <w:rStyle w:val="42"/>
          <w:rFonts w:ascii="宋体" w:hAnsi="宋体" w:cs="宋体"/>
          <w:b/>
          <w:color w:val="auto"/>
          <w:sz w:val="24"/>
          <w:szCs w:val="24"/>
          <w:highlight w:val="none"/>
        </w:rPr>
      </w:pPr>
      <w:r>
        <w:rPr>
          <w:rStyle w:val="42"/>
          <w:rFonts w:hint="eastAsia" w:ascii="宋体" w:hAnsi="宋体" w:cs="宋体"/>
          <w:b/>
          <w:color w:val="auto"/>
          <w:sz w:val="24"/>
          <w:szCs w:val="24"/>
          <w:highlight w:val="none"/>
        </w:rPr>
        <w:t>十、投标保证金：</w:t>
      </w:r>
    </w:p>
    <w:p>
      <w:pPr>
        <w:ind w:firstLine="480"/>
        <w:rPr>
          <w:rFonts w:ascii="宋体" w:hAnsi="宋体"/>
          <w:color w:val="auto"/>
          <w:highlight w:val="none"/>
        </w:rPr>
      </w:pPr>
      <w:r>
        <w:rPr>
          <w:rFonts w:hint="eastAsia" w:ascii="宋体" w:hAnsi="宋体"/>
          <w:color w:val="auto"/>
          <w:highlight w:val="none"/>
        </w:rPr>
        <w:t>投标保证金：</w:t>
      </w:r>
      <w:r>
        <w:rPr>
          <w:rFonts w:hint="eastAsia" w:ascii="宋体" w:hAnsi="宋体"/>
          <w:color w:val="auto"/>
          <w:highlight w:val="none"/>
          <w:lang w:val="en-US" w:eastAsia="zh-CN"/>
        </w:rPr>
        <w:t>5000</w:t>
      </w:r>
      <w:r>
        <w:rPr>
          <w:rFonts w:hint="eastAsia" w:ascii="宋体" w:hAnsi="宋体"/>
          <w:color w:val="auto"/>
          <w:highlight w:val="none"/>
        </w:rPr>
        <w:t>元。于2020年07月06日下午14:30前须电汇到达指定账号（电汇时请注明招标编号）提交投标保证金。</w:t>
      </w:r>
    </w:p>
    <w:p>
      <w:pPr>
        <w:ind w:firstLine="480"/>
        <w:rPr>
          <w:rFonts w:ascii="宋体" w:hAnsi="宋体"/>
          <w:color w:val="auto"/>
          <w:highlight w:val="none"/>
        </w:rPr>
      </w:pPr>
      <w:r>
        <w:rPr>
          <w:rFonts w:hint="eastAsia" w:ascii="宋体" w:hAnsi="宋体"/>
          <w:color w:val="auto"/>
          <w:highlight w:val="none"/>
        </w:rPr>
        <w:t>单位名称：浙江五石工程咨询有限公司</w:t>
      </w:r>
    </w:p>
    <w:p>
      <w:pPr>
        <w:ind w:firstLine="480"/>
        <w:rPr>
          <w:rFonts w:ascii="宋体" w:hAnsi="宋体"/>
          <w:color w:val="auto"/>
          <w:highlight w:val="none"/>
        </w:rPr>
      </w:pPr>
      <w:r>
        <w:rPr>
          <w:rFonts w:hint="eastAsia" w:ascii="宋体" w:hAnsi="宋体"/>
          <w:color w:val="auto"/>
          <w:highlight w:val="none"/>
        </w:rPr>
        <w:t>账    号：583595811900015</w:t>
      </w:r>
    </w:p>
    <w:p>
      <w:pPr>
        <w:ind w:firstLine="480"/>
        <w:rPr>
          <w:rStyle w:val="42"/>
          <w:rFonts w:ascii="宋体" w:hAnsi="宋体" w:cs="宋体"/>
          <w:color w:val="auto"/>
          <w:highlight w:val="none"/>
        </w:rPr>
      </w:pPr>
      <w:r>
        <w:rPr>
          <w:rFonts w:hint="eastAsia" w:ascii="宋体" w:hAnsi="宋体"/>
          <w:color w:val="auto"/>
          <w:highlight w:val="none"/>
        </w:rPr>
        <w:t>开户行：浙江民泰商业银行杭州钱江新城支行</w:t>
      </w:r>
    </w:p>
    <w:p>
      <w:pPr>
        <w:pStyle w:val="5"/>
        <w:numPr>
          <w:ilvl w:val="0"/>
          <w:numId w:val="4"/>
        </w:numPr>
        <w:rPr>
          <w:rStyle w:val="42"/>
          <w:rFonts w:ascii="宋体" w:hAnsi="宋体" w:cs="宋体"/>
          <w:b/>
          <w:color w:val="auto"/>
          <w:sz w:val="24"/>
          <w:szCs w:val="24"/>
          <w:highlight w:val="none"/>
        </w:rPr>
      </w:pPr>
      <w:r>
        <w:rPr>
          <w:rStyle w:val="42"/>
          <w:rFonts w:hint="eastAsia" w:ascii="宋体" w:hAnsi="宋体" w:cs="宋体"/>
          <w:b/>
          <w:color w:val="auto"/>
          <w:sz w:val="24"/>
          <w:szCs w:val="24"/>
          <w:highlight w:val="none"/>
        </w:rPr>
        <w:t>其他事项：</w:t>
      </w:r>
    </w:p>
    <w:p>
      <w:pPr>
        <w:ind w:firstLine="480"/>
        <w:rPr>
          <w:rFonts w:hint="eastAsia" w:ascii="宋体" w:hAnsi="宋体"/>
          <w:color w:val="auto"/>
          <w:kern w:val="0"/>
          <w:highlight w:val="none"/>
        </w:rPr>
      </w:pPr>
      <w:r>
        <w:rPr>
          <w:rFonts w:hint="eastAsia" w:ascii="宋体" w:hAnsi="宋体"/>
          <w:color w:val="auto"/>
          <w:kern w:val="0"/>
          <w:highlight w:val="none"/>
          <w:lang w:val="en-US" w:eastAsia="zh-CN"/>
        </w:rPr>
        <w:t>1.</w:t>
      </w:r>
      <w:r>
        <w:rPr>
          <w:rFonts w:hint="eastAsia" w:ascii="宋体" w:hAnsi="宋体"/>
          <w:color w:val="auto"/>
          <w:kern w:val="0"/>
          <w:highlight w:val="none"/>
        </w:rPr>
        <w:t>投标人认为采购文件使自己的权益受到损害的，可以自收到采购文件之日（时间期限截止日之后收到采购文件的，以时间期限截止日为准）起7个工作日内且应当在投标截止时间之前，以书面形式一次性向采购人和采购代理机构提出同一环节的质疑。否则，被质疑人可不予接受。</w:t>
      </w:r>
    </w:p>
    <w:p>
      <w:pPr>
        <w:ind w:firstLine="480"/>
        <w:rPr>
          <w:rFonts w:hint="eastAsia" w:ascii="宋体" w:hAnsi="宋体"/>
          <w:color w:val="auto"/>
          <w:kern w:val="0"/>
          <w:highlight w:val="none"/>
        </w:rPr>
      </w:pPr>
      <w:r>
        <w:rPr>
          <w:rFonts w:hint="eastAsia" w:ascii="宋体" w:hAnsi="宋体"/>
          <w:color w:val="auto"/>
          <w:kern w:val="0"/>
          <w:highlight w:val="none"/>
          <w:lang w:val="en-US" w:eastAsia="zh-CN"/>
        </w:rPr>
        <w:t>2</w:t>
      </w:r>
      <w:r>
        <w:rPr>
          <w:rFonts w:hint="eastAsia" w:ascii="宋体" w:hAnsi="宋体"/>
          <w:color w:val="auto"/>
          <w:kern w:val="0"/>
          <w:highlight w:val="none"/>
        </w:rPr>
        <w:t>.为贯彻落实新型冠状病毒感染的肺炎疫情防控工作要求，按照“不见面、少接触”的原则，本项目投标文件（样品）请各供应商通过邮寄快递方式送达（建议用顺丰快递。快递寄出后，请将快递底单照片后发送邮件至2971521730@qq.com，邮件名称为公司名字+联系人姓名+手机号+项目编号，以便及时查收）同时请充分考虑快递时间，确保在投标截止时间前送达，否则将被视为“未在投标截止时间前提交投标文件”。快递费供应商自理，不接受到付。</w:t>
      </w:r>
    </w:p>
    <w:p>
      <w:pPr>
        <w:ind w:firstLine="480"/>
        <w:rPr>
          <w:rFonts w:hint="eastAsia" w:ascii="宋体" w:hAnsi="宋体"/>
          <w:color w:val="auto"/>
          <w:kern w:val="0"/>
          <w:highlight w:val="none"/>
        </w:rPr>
      </w:pPr>
      <w:r>
        <w:rPr>
          <w:rFonts w:hint="eastAsia" w:ascii="宋体" w:hAnsi="宋体"/>
          <w:color w:val="auto"/>
          <w:kern w:val="0"/>
          <w:highlight w:val="none"/>
          <w:lang w:val="en-US" w:eastAsia="zh-CN"/>
        </w:rPr>
        <w:t>3</w:t>
      </w:r>
      <w:r>
        <w:rPr>
          <w:rFonts w:hint="eastAsia" w:ascii="宋体" w:hAnsi="宋体"/>
          <w:color w:val="auto"/>
          <w:kern w:val="0"/>
          <w:highlight w:val="none"/>
        </w:rPr>
        <w:t>.快递外包装上写明项目编号、公司名称并注明不得启封；标书外包封上注明授权代表的姓名、手机号、钉钉号和指定作出澄清、说明或补正的电子邮箱（相关信息模糊或有误导致联系不上的风险由供应商自行承担）。</w:t>
      </w:r>
    </w:p>
    <w:p>
      <w:pPr>
        <w:ind w:firstLine="480"/>
        <w:rPr>
          <w:rFonts w:hint="eastAsia" w:ascii="宋体" w:hAnsi="宋体"/>
          <w:color w:val="auto"/>
          <w:kern w:val="0"/>
          <w:highlight w:val="none"/>
        </w:rPr>
      </w:pPr>
      <w:r>
        <w:rPr>
          <w:rFonts w:hint="eastAsia" w:ascii="宋体" w:hAnsi="宋体"/>
          <w:color w:val="auto"/>
          <w:kern w:val="0"/>
          <w:highlight w:val="none"/>
          <w:lang w:val="en-US" w:eastAsia="zh-CN"/>
        </w:rPr>
        <w:t>4</w:t>
      </w:r>
      <w:r>
        <w:rPr>
          <w:rFonts w:hint="eastAsia" w:ascii="宋体" w:hAnsi="宋体"/>
          <w:color w:val="auto"/>
          <w:kern w:val="0"/>
          <w:highlight w:val="none"/>
        </w:rPr>
        <w:t>.投标单位授权代表不参加现场开标、开启响应文件活动；由招标单位及招标代理机构做好开标、评标现场的监督工作；评审过程中如有问题需要投标单位对投标文件作出澄清说明，将要求投标单位以电子邮件或传真方式作出，招标结果将在浙江政府采购网（zfcg.czt.zj.gov.cn）发布并公示。</w:t>
      </w:r>
    </w:p>
    <w:p>
      <w:pPr>
        <w:ind w:firstLine="480"/>
        <w:rPr>
          <w:rFonts w:hint="eastAsia" w:ascii="宋体" w:hAnsi="宋体"/>
          <w:color w:val="auto"/>
          <w:kern w:val="0"/>
          <w:highlight w:val="none"/>
        </w:rPr>
      </w:pPr>
      <w:r>
        <w:rPr>
          <w:rFonts w:hint="eastAsia" w:ascii="宋体" w:hAnsi="宋体"/>
          <w:color w:val="auto"/>
          <w:kern w:val="0"/>
          <w:highlight w:val="none"/>
          <w:lang w:val="en-US" w:eastAsia="zh-CN"/>
        </w:rPr>
        <w:t>5</w:t>
      </w:r>
      <w:r>
        <w:rPr>
          <w:rFonts w:hint="eastAsia" w:ascii="宋体" w:hAnsi="宋体"/>
          <w:color w:val="auto"/>
          <w:kern w:val="0"/>
          <w:highlight w:val="none"/>
        </w:rPr>
        <w:t>.请投标人确保投标文件在邮寄过程密封包装完好，因邮寄过程的密封破损造成不符合开标要求的，本招标代理及采购人概不负责。建议投标文件密封包装后邮寄时再进行外包装。投标人应对邮寄快递响应文件的完整性、密封性负责。</w:t>
      </w:r>
    </w:p>
    <w:p>
      <w:pPr>
        <w:spacing w:line="360" w:lineRule="auto"/>
        <w:ind w:firstLine="420"/>
        <w:rPr>
          <w:rFonts w:hint="eastAsia" w:ascii="宋体" w:hAnsi="宋体"/>
          <w:b/>
          <w:bCs/>
          <w:color w:val="auto"/>
          <w:highlight w:val="none"/>
        </w:rPr>
      </w:pPr>
      <w:r>
        <w:rPr>
          <w:rFonts w:hint="eastAsia" w:ascii="宋体" w:hAnsi="宋体"/>
          <w:b/>
          <w:bCs/>
          <w:color w:val="auto"/>
          <w:highlight w:val="none"/>
        </w:rPr>
        <w:t>收件地址:杭州市下沙天城东路180号中沙时代银座1508室会议室（2）</w:t>
      </w:r>
      <w:bookmarkStart w:id="75" w:name="_GoBack"/>
      <w:bookmarkEnd w:id="75"/>
      <w:r>
        <w:rPr>
          <w:rFonts w:hint="eastAsia" w:ascii="宋体" w:hAnsi="宋体"/>
          <w:b/>
          <w:bCs/>
          <w:color w:val="auto"/>
          <w:highlight w:val="none"/>
        </w:rPr>
        <w:t>；</w:t>
      </w:r>
    </w:p>
    <w:p>
      <w:pPr>
        <w:spacing w:line="360" w:lineRule="auto"/>
        <w:rPr>
          <w:rFonts w:hint="eastAsia" w:ascii="宋体" w:hAnsi="宋体"/>
          <w:b/>
          <w:bCs/>
          <w:color w:val="auto"/>
          <w:highlight w:val="none"/>
        </w:rPr>
      </w:pPr>
      <w:r>
        <w:rPr>
          <w:rFonts w:hint="eastAsia" w:ascii="宋体" w:hAnsi="宋体"/>
          <w:b/>
          <w:bCs/>
          <w:color w:val="auto"/>
          <w:highlight w:val="none"/>
        </w:rPr>
        <w:t>接收人:</w:t>
      </w:r>
      <w:r>
        <w:rPr>
          <w:rFonts w:hint="eastAsia" w:ascii="宋体" w:hAnsi="宋体"/>
          <w:b/>
          <w:bCs/>
          <w:color w:val="auto"/>
          <w:highlight w:val="none"/>
          <w:lang w:val="en-US" w:eastAsia="zh-CN"/>
        </w:rPr>
        <w:t>陈工</w:t>
      </w:r>
      <w:r>
        <w:rPr>
          <w:rFonts w:hint="eastAsia" w:ascii="宋体" w:hAnsi="宋体"/>
          <w:b/>
          <w:bCs/>
          <w:color w:val="auto"/>
          <w:highlight w:val="none"/>
        </w:rPr>
        <w:t>；           联系电话：1</w:t>
      </w:r>
      <w:r>
        <w:rPr>
          <w:rFonts w:hint="eastAsia" w:ascii="宋体" w:hAnsi="宋体"/>
          <w:b/>
          <w:bCs/>
          <w:color w:val="auto"/>
          <w:highlight w:val="none"/>
          <w:lang w:val="en-US" w:eastAsia="zh-CN"/>
        </w:rPr>
        <w:t>7746802645</w:t>
      </w:r>
      <w:r>
        <w:rPr>
          <w:rFonts w:hint="eastAsia" w:ascii="宋体" w:hAnsi="宋体"/>
          <w:b/>
          <w:bCs/>
          <w:color w:val="auto"/>
          <w:highlight w:val="none"/>
        </w:rPr>
        <w:t>。</w:t>
      </w:r>
    </w:p>
    <w:p>
      <w:pPr>
        <w:pStyle w:val="5"/>
        <w:rPr>
          <w:rFonts w:ascii="宋体" w:hAnsi="宋体" w:cs="宋体"/>
          <w:color w:val="auto"/>
          <w:sz w:val="24"/>
          <w:szCs w:val="24"/>
          <w:highlight w:val="none"/>
        </w:rPr>
      </w:pPr>
      <w:r>
        <w:rPr>
          <w:rStyle w:val="42"/>
          <w:rFonts w:hint="eastAsia" w:ascii="宋体" w:hAnsi="宋体" w:cs="宋体"/>
          <w:b/>
          <w:color w:val="auto"/>
          <w:sz w:val="24"/>
          <w:szCs w:val="24"/>
          <w:highlight w:val="none"/>
        </w:rPr>
        <w:t>十二、联系方式</w:t>
      </w:r>
    </w:p>
    <w:p>
      <w:pPr>
        <w:ind w:firstLine="480"/>
        <w:rPr>
          <w:rFonts w:ascii="宋体" w:hAnsi="宋体"/>
          <w:color w:val="auto"/>
          <w:highlight w:val="none"/>
        </w:rPr>
      </w:pPr>
      <w:r>
        <w:rPr>
          <w:rFonts w:hint="eastAsia" w:ascii="宋体" w:hAnsi="宋体"/>
          <w:color w:val="auto"/>
          <w:kern w:val="0"/>
          <w:highlight w:val="none"/>
        </w:rPr>
        <w:t>1.采购人名称：</w:t>
      </w:r>
      <w:r>
        <w:rPr>
          <w:rFonts w:hint="eastAsia" w:ascii="宋体" w:hAnsi="宋体"/>
          <w:color w:val="auto"/>
          <w:highlight w:val="none"/>
        </w:rPr>
        <w:t>杭州文一教育发展有限公司</w:t>
      </w:r>
    </w:p>
    <w:p>
      <w:pPr>
        <w:ind w:firstLine="720" w:firstLineChars="300"/>
        <w:rPr>
          <w:rFonts w:ascii="宋体" w:hAnsi="宋体"/>
          <w:color w:val="auto"/>
          <w:highlight w:val="none"/>
        </w:rPr>
      </w:pPr>
      <w:r>
        <w:rPr>
          <w:rFonts w:hint="eastAsia" w:ascii="宋体" w:hAnsi="宋体"/>
          <w:color w:val="auto"/>
          <w:highlight w:val="none"/>
        </w:rPr>
        <w:t>联系人：楼老师</w:t>
      </w:r>
    </w:p>
    <w:p>
      <w:pPr>
        <w:ind w:firstLine="720" w:firstLineChars="300"/>
        <w:rPr>
          <w:rFonts w:ascii="宋体" w:hAnsi="宋体"/>
          <w:color w:val="auto"/>
          <w:highlight w:val="none"/>
        </w:rPr>
      </w:pPr>
      <w:r>
        <w:rPr>
          <w:rFonts w:hint="eastAsia" w:ascii="宋体" w:hAnsi="宋体"/>
          <w:color w:val="auto"/>
          <w:highlight w:val="none"/>
        </w:rPr>
        <w:t>联系电话：0871-86919200</w:t>
      </w:r>
    </w:p>
    <w:p>
      <w:pPr>
        <w:ind w:firstLine="720" w:firstLineChars="300"/>
        <w:rPr>
          <w:rFonts w:ascii="宋体" w:hAnsi="宋体"/>
          <w:color w:val="auto"/>
          <w:highlight w:val="none"/>
        </w:rPr>
      </w:pPr>
      <w:r>
        <w:rPr>
          <w:rFonts w:hint="eastAsia" w:ascii="宋体" w:hAnsi="宋体"/>
          <w:color w:val="auto"/>
          <w:highlight w:val="none"/>
        </w:rPr>
        <w:t xml:space="preserve">采购项目联系人：沉老师 </w:t>
      </w:r>
    </w:p>
    <w:p>
      <w:pPr>
        <w:ind w:firstLine="720" w:firstLineChars="300"/>
        <w:rPr>
          <w:rFonts w:ascii="宋体" w:hAnsi="宋体"/>
          <w:color w:val="auto"/>
          <w:highlight w:val="none"/>
        </w:rPr>
      </w:pPr>
      <w:r>
        <w:rPr>
          <w:rFonts w:hint="eastAsia" w:ascii="宋体" w:hAnsi="宋体"/>
          <w:color w:val="auto"/>
          <w:highlight w:val="none"/>
        </w:rPr>
        <w:t>联系电话：0571-86919269</w:t>
      </w:r>
    </w:p>
    <w:p>
      <w:pPr>
        <w:ind w:firstLine="720" w:firstLineChars="300"/>
        <w:rPr>
          <w:rFonts w:ascii="宋体" w:hAnsi="宋体"/>
          <w:color w:val="auto"/>
          <w:kern w:val="0"/>
          <w:highlight w:val="none"/>
        </w:rPr>
      </w:pPr>
      <w:r>
        <w:rPr>
          <w:rFonts w:hint="eastAsia" w:ascii="宋体" w:hAnsi="宋体"/>
          <w:color w:val="auto"/>
          <w:kern w:val="0"/>
          <w:highlight w:val="none"/>
        </w:rPr>
        <w:t>地址：杭州市经济技术开发区白杨街道学林街948号</w:t>
      </w:r>
    </w:p>
    <w:p>
      <w:pPr>
        <w:ind w:firstLine="480"/>
        <w:rPr>
          <w:rFonts w:ascii="宋体" w:hAnsi="宋体"/>
          <w:color w:val="auto"/>
          <w:kern w:val="0"/>
          <w:highlight w:val="none"/>
        </w:rPr>
      </w:pPr>
      <w:r>
        <w:rPr>
          <w:rFonts w:hint="eastAsia" w:ascii="宋体" w:hAnsi="宋体"/>
          <w:color w:val="auto"/>
          <w:kern w:val="0"/>
          <w:highlight w:val="none"/>
        </w:rPr>
        <w:t xml:space="preserve">2.代理机构名称：浙江五石工程咨询有限公司  </w:t>
      </w:r>
    </w:p>
    <w:p>
      <w:pPr>
        <w:ind w:firstLine="720" w:firstLineChars="300"/>
        <w:rPr>
          <w:rFonts w:ascii="宋体" w:hAnsi="宋体"/>
          <w:color w:val="auto"/>
          <w:kern w:val="0"/>
          <w:highlight w:val="none"/>
        </w:rPr>
      </w:pPr>
      <w:r>
        <w:rPr>
          <w:rFonts w:hint="eastAsia" w:ascii="宋体" w:hAnsi="宋体"/>
          <w:color w:val="auto"/>
          <w:kern w:val="0"/>
          <w:highlight w:val="none"/>
        </w:rPr>
        <w:t>项目联系人：陈工</w:t>
      </w:r>
    </w:p>
    <w:p>
      <w:pPr>
        <w:ind w:firstLine="720" w:firstLineChars="300"/>
        <w:rPr>
          <w:rFonts w:ascii="宋体" w:hAnsi="宋体"/>
          <w:color w:val="auto"/>
          <w:kern w:val="0"/>
          <w:highlight w:val="none"/>
        </w:rPr>
      </w:pPr>
      <w:r>
        <w:rPr>
          <w:rFonts w:hint="eastAsia" w:ascii="宋体" w:hAnsi="宋体"/>
          <w:color w:val="auto"/>
          <w:kern w:val="0"/>
          <w:highlight w:val="none"/>
        </w:rPr>
        <w:t>联系电话：0571-86098397-808/17746802645</w:t>
      </w:r>
    </w:p>
    <w:p>
      <w:pPr>
        <w:ind w:firstLine="720" w:firstLineChars="300"/>
        <w:rPr>
          <w:rFonts w:ascii="宋体" w:hAnsi="宋体"/>
          <w:color w:val="auto"/>
          <w:kern w:val="0"/>
          <w:highlight w:val="none"/>
        </w:rPr>
      </w:pPr>
      <w:r>
        <w:rPr>
          <w:rFonts w:hint="eastAsia" w:ascii="宋体" w:hAnsi="宋体"/>
          <w:color w:val="auto"/>
          <w:kern w:val="0"/>
          <w:highlight w:val="none"/>
        </w:rPr>
        <w:t>报名联系人：梁工</w:t>
      </w:r>
    </w:p>
    <w:p>
      <w:pPr>
        <w:ind w:firstLine="720" w:firstLineChars="300"/>
        <w:rPr>
          <w:rFonts w:ascii="宋体" w:hAnsi="宋体"/>
          <w:color w:val="auto"/>
          <w:kern w:val="0"/>
          <w:highlight w:val="none"/>
        </w:rPr>
      </w:pPr>
      <w:r>
        <w:rPr>
          <w:rFonts w:hint="eastAsia" w:ascii="宋体" w:hAnsi="宋体"/>
          <w:color w:val="auto"/>
          <w:kern w:val="0"/>
          <w:highlight w:val="none"/>
        </w:rPr>
        <w:t>联系电话：17746806483</w:t>
      </w:r>
    </w:p>
    <w:p>
      <w:pPr>
        <w:ind w:firstLine="720" w:firstLineChars="300"/>
        <w:rPr>
          <w:rFonts w:ascii="宋体" w:hAnsi="宋体"/>
          <w:color w:val="auto"/>
          <w:kern w:val="0"/>
          <w:highlight w:val="none"/>
        </w:rPr>
      </w:pPr>
      <w:r>
        <w:rPr>
          <w:rFonts w:hint="eastAsia" w:ascii="宋体" w:hAnsi="宋体"/>
          <w:color w:val="auto"/>
          <w:kern w:val="0"/>
          <w:highlight w:val="none"/>
        </w:rPr>
        <w:t>邮箱：2810140286@qq.com</w:t>
      </w:r>
    </w:p>
    <w:p>
      <w:pPr>
        <w:ind w:firstLine="720" w:firstLineChars="300"/>
        <w:rPr>
          <w:rFonts w:ascii="宋体" w:hAnsi="宋体"/>
          <w:color w:val="auto"/>
          <w:kern w:val="0"/>
          <w:highlight w:val="none"/>
        </w:rPr>
      </w:pPr>
      <w:r>
        <w:rPr>
          <w:rFonts w:hint="eastAsia" w:ascii="宋体" w:hAnsi="宋体"/>
          <w:color w:val="auto"/>
          <w:kern w:val="0"/>
          <w:highlight w:val="none"/>
        </w:rPr>
        <w:t>质疑联系人及电话：毛工/0571-87919156</w:t>
      </w:r>
    </w:p>
    <w:p>
      <w:pPr>
        <w:ind w:firstLine="720" w:firstLineChars="300"/>
        <w:rPr>
          <w:rFonts w:ascii="宋体" w:hAnsi="宋体"/>
          <w:color w:val="auto"/>
          <w:kern w:val="0"/>
          <w:highlight w:val="none"/>
        </w:rPr>
      </w:pPr>
      <w:r>
        <w:rPr>
          <w:rFonts w:hint="eastAsia" w:ascii="宋体" w:hAnsi="宋体"/>
          <w:color w:val="auto"/>
          <w:kern w:val="0"/>
          <w:highlight w:val="none"/>
        </w:rPr>
        <w:t>浙江五石工程咨询有限公司官网：http://zjwsbidding.com/</w:t>
      </w:r>
    </w:p>
    <w:p>
      <w:pPr>
        <w:ind w:firstLine="720" w:firstLineChars="300"/>
        <w:rPr>
          <w:rFonts w:ascii="宋体" w:hAnsi="宋体" w:cs="宋体"/>
          <w:color w:val="auto"/>
          <w:highlight w:val="none"/>
        </w:rPr>
      </w:pPr>
      <w:r>
        <w:rPr>
          <w:rFonts w:hint="eastAsia" w:ascii="宋体" w:hAnsi="宋体"/>
          <w:color w:val="auto"/>
          <w:kern w:val="0"/>
          <w:highlight w:val="none"/>
        </w:rPr>
        <w:t>地址：杭州市滨江区东方通信科技园启迪楼2楼1207室</w:t>
      </w:r>
    </w:p>
    <w:p>
      <w:pPr>
        <w:pStyle w:val="2"/>
        <w:rPr>
          <w:rFonts w:ascii="宋体" w:hAnsi="宋体" w:eastAsia="宋体" w:cs="宋体"/>
          <w:color w:val="auto"/>
          <w:highlight w:val="none"/>
        </w:rPr>
        <w:sectPr>
          <w:footerReference r:id="rId13" w:type="default"/>
          <w:pgSz w:w="11906" w:h="16838"/>
          <w:pgMar w:top="1247" w:right="1247" w:bottom="1247" w:left="1247" w:header="170" w:footer="567" w:gutter="0"/>
          <w:pgNumType w:start="1"/>
          <w:cols w:space="720" w:num="1"/>
          <w:docGrid w:linePitch="381" w:charSpace="0"/>
        </w:sectPr>
      </w:pPr>
    </w:p>
    <w:bookmarkEnd w:id="3"/>
    <w:p>
      <w:pPr>
        <w:pStyle w:val="4"/>
        <w:rPr>
          <w:color w:val="auto"/>
          <w:highlight w:val="none"/>
        </w:rPr>
      </w:pPr>
      <w:bookmarkStart w:id="5" w:name="_Toc24282"/>
      <w:r>
        <w:rPr>
          <w:rFonts w:hint="eastAsia" w:cs="宋体"/>
          <w:color w:val="auto"/>
          <w:highlight w:val="none"/>
        </w:rPr>
        <w:t>第二章 项目需求说明</w:t>
      </w:r>
      <w:bookmarkEnd w:id="5"/>
    </w:p>
    <w:p>
      <w:pPr>
        <w:pStyle w:val="5"/>
        <w:rPr>
          <w:color w:val="auto"/>
          <w:highlight w:val="none"/>
        </w:rPr>
      </w:pPr>
      <w:bookmarkStart w:id="6" w:name="_Toc4822"/>
      <w:bookmarkStart w:id="7" w:name="_Toc6282"/>
      <w:bookmarkStart w:id="8" w:name="_Toc450840085"/>
      <w:r>
        <w:rPr>
          <w:rFonts w:hint="eastAsia"/>
          <w:color w:val="auto"/>
          <w:highlight w:val="none"/>
        </w:rPr>
        <w:t>一、货物或产品说明</w:t>
      </w:r>
    </w:p>
    <w:p>
      <w:pPr>
        <w:tabs>
          <w:tab w:val="left" w:pos="1365"/>
        </w:tabs>
        <w:ind w:firstLine="480"/>
        <w:jc w:val="left"/>
        <w:rPr>
          <w:rFonts w:ascii="宋体" w:hAnsi="宋体"/>
          <w:color w:val="auto"/>
          <w:kern w:val="0"/>
          <w:highlight w:val="none"/>
        </w:rPr>
      </w:pPr>
      <w:r>
        <w:rPr>
          <w:rFonts w:hint="eastAsia" w:ascii="宋体" w:hAnsi="宋体"/>
          <w:color w:val="auto"/>
          <w:kern w:val="0"/>
          <w:highlight w:val="none"/>
        </w:rPr>
        <w:t>（1）货物（材料）要求</w:t>
      </w:r>
    </w:p>
    <w:p>
      <w:pPr>
        <w:tabs>
          <w:tab w:val="left" w:pos="1365"/>
        </w:tabs>
        <w:ind w:firstLine="480"/>
        <w:jc w:val="left"/>
        <w:rPr>
          <w:rFonts w:ascii="宋体" w:hAnsi="宋体"/>
          <w:color w:val="auto"/>
          <w:kern w:val="0"/>
          <w:highlight w:val="none"/>
        </w:rPr>
      </w:pPr>
      <w:r>
        <w:rPr>
          <w:rFonts w:hint="eastAsia" w:ascii="宋体" w:hAnsi="宋体"/>
          <w:color w:val="auto"/>
          <w:kern w:val="0"/>
          <w:highlight w:val="none"/>
        </w:rPr>
        <w:t>1.1供应商提供的货物必须是厂商原装的、全新的，型号、性能及指标符合国家及招标文件提出的有关技术、质量、安全标准。</w:t>
      </w:r>
    </w:p>
    <w:p>
      <w:pPr>
        <w:tabs>
          <w:tab w:val="left" w:pos="1365"/>
        </w:tabs>
        <w:ind w:firstLine="480"/>
        <w:jc w:val="left"/>
        <w:rPr>
          <w:rFonts w:ascii="宋体" w:hAnsi="宋体"/>
          <w:color w:val="auto"/>
          <w:kern w:val="0"/>
          <w:highlight w:val="none"/>
        </w:rPr>
      </w:pPr>
      <w:r>
        <w:rPr>
          <w:rFonts w:hint="eastAsia" w:ascii="宋体" w:hAnsi="宋体"/>
          <w:color w:val="auto"/>
          <w:kern w:val="0"/>
          <w:highlight w:val="none"/>
        </w:rPr>
        <w:t>1.2所有货物在开箱检验时必须完好，无破损，配置与装箱单相符。数量、质量及性能不低于本需求书中提出的要求。</w:t>
      </w:r>
    </w:p>
    <w:p>
      <w:pPr>
        <w:tabs>
          <w:tab w:val="left" w:pos="1365"/>
        </w:tabs>
        <w:ind w:firstLine="480"/>
        <w:jc w:val="left"/>
        <w:rPr>
          <w:rFonts w:ascii="宋体" w:hAnsi="宋体"/>
          <w:color w:val="auto"/>
          <w:kern w:val="0"/>
          <w:highlight w:val="none"/>
        </w:rPr>
      </w:pPr>
      <w:r>
        <w:rPr>
          <w:rFonts w:hint="eastAsia" w:ascii="宋体" w:hAnsi="宋体"/>
          <w:color w:val="auto"/>
          <w:kern w:val="0"/>
          <w:highlight w:val="none"/>
        </w:rPr>
        <w:t>1.3货物外观清洁，标记编号以及盘面显示等字体清晰，明确。铭牌、使用指示、警告指示应以中文或英文及易懂的通用符号来表示；应准确无误地表明货物之型号、规格、制造厂及生产或出厂日期。</w:t>
      </w:r>
    </w:p>
    <w:p>
      <w:pPr>
        <w:tabs>
          <w:tab w:val="left" w:pos="1365"/>
        </w:tabs>
        <w:ind w:firstLine="480"/>
        <w:jc w:val="left"/>
        <w:rPr>
          <w:rFonts w:ascii="宋体" w:hAnsi="宋体"/>
          <w:color w:val="auto"/>
          <w:kern w:val="0"/>
          <w:highlight w:val="none"/>
        </w:rPr>
      </w:pPr>
      <w:r>
        <w:rPr>
          <w:rFonts w:hint="eastAsia" w:ascii="宋体" w:hAnsi="宋体"/>
          <w:color w:val="auto"/>
          <w:kern w:val="0"/>
          <w:highlight w:val="none"/>
        </w:rPr>
        <w:t>1.4对于影响货物正常工作的必要组成部分，无论在技术规范中指出与否，供应商都应提供并在投标文件中明确列出。</w:t>
      </w:r>
    </w:p>
    <w:p>
      <w:pPr>
        <w:tabs>
          <w:tab w:val="left" w:pos="1365"/>
        </w:tabs>
        <w:ind w:firstLine="480"/>
        <w:jc w:val="left"/>
        <w:rPr>
          <w:rFonts w:ascii="宋体" w:hAnsi="宋体"/>
          <w:color w:val="auto"/>
          <w:kern w:val="0"/>
          <w:highlight w:val="none"/>
        </w:rPr>
      </w:pPr>
      <w:r>
        <w:rPr>
          <w:rFonts w:hint="eastAsia" w:ascii="宋体" w:hAnsi="宋体"/>
          <w:color w:val="auto"/>
          <w:kern w:val="0"/>
          <w:highlight w:val="none"/>
        </w:rPr>
        <w:t>1.5所有货物提供出厂合格证等质量证明文件，国外生产的必须有合法的进货渠道证明，如海关报关单、原产地证明、商检证明等。</w:t>
      </w:r>
    </w:p>
    <w:p>
      <w:pPr>
        <w:tabs>
          <w:tab w:val="left" w:pos="1365"/>
        </w:tabs>
        <w:ind w:firstLine="480"/>
        <w:jc w:val="left"/>
        <w:rPr>
          <w:rFonts w:ascii="宋体" w:hAnsi="宋体"/>
          <w:color w:val="auto"/>
          <w:kern w:val="0"/>
          <w:highlight w:val="none"/>
        </w:rPr>
      </w:pPr>
      <w:r>
        <w:rPr>
          <w:rFonts w:hint="eastAsia" w:ascii="宋体" w:hAnsi="宋体"/>
          <w:color w:val="auto"/>
          <w:kern w:val="0"/>
          <w:highlight w:val="none"/>
        </w:rPr>
        <w:t>1.6所有货物到现场安装使用前，采购人将进行抽样检验或试验。</w:t>
      </w:r>
    </w:p>
    <w:p>
      <w:pPr>
        <w:tabs>
          <w:tab w:val="left" w:pos="1365"/>
        </w:tabs>
        <w:ind w:firstLine="480"/>
        <w:jc w:val="left"/>
        <w:rPr>
          <w:rFonts w:ascii="宋体" w:hAnsi="宋体"/>
          <w:color w:val="auto"/>
          <w:kern w:val="0"/>
          <w:highlight w:val="none"/>
        </w:rPr>
      </w:pPr>
      <w:r>
        <w:rPr>
          <w:rFonts w:hint="eastAsia" w:ascii="宋体" w:hAnsi="宋体"/>
          <w:color w:val="auto"/>
          <w:kern w:val="0"/>
          <w:highlight w:val="none"/>
        </w:rPr>
        <w:t>1.7质量标准：中标方按国家、省、市和企业标准制造，非标准产品及外购、代购设备，按需方议定的要求进行生产和购买；厨房不锈钢设备的生产制造、安装，必须符合国家、省、市、行业的标准、招标采购文件、合同条款、需方的要求。不锈钢定制产品需提供检验合格报告，其余外购产品需提供出厂合格证明。</w:t>
      </w:r>
    </w:p>
    <w:p>
      <w:pPr>
        <w:tabs>
          <w:tab w:val="left" w:pos="1365"/>
        </w:tabs>
        <w:ind w:firstLine="480"/>
        <w:jc w:val="left"/>
        <w:rPr>
          <w:rFonts w:ascii="宋体" w:hAnsi="宋体"/>
          <w:color w:val="auto"/>
          <w:kern w:val="0"/>
          <w:highlight w:val="none"/>
        </w:rPr>
      </w:pPr>
      <w:r>
        <w:rPr>
          <w:rFonts w:hint="eastAsia" w:ascii="宋体" w:hAnsi="宋体"/>
          <w:color w:val="auto"/>
          <w:kern w:val="0"/>
          <w:highlight w:val="none"/>
        </w:rPr>
        <w:t>（2）现场情况</w:t>
      </w:r>
    </w:p>
    <w:p>
      <w:pPr>
        <w:tabs>
          <w:tab w:val="left" w:pos="1365"/>
        </w:tabs>
        <w:ind w:firstLine="480"/>
        <w:jc w:val="left"/>
        <w:rPr>
          <w:rFonts w:ascii="宋体" w:hAnsi="宋体"/>
          <w:color w:val="auto"/>
          <w:kern w:val="0"/>
          <w:highlight w:val="none"/>
        </w:rPr>
      </w:pPr>
      <w:r>
        <w:rPr>
          <w:rFonts w:hint="eastAsia" w:ascii="宋体" w:hAnsi="宋体"/>
          <w:color w:val="auto"/>
          <w:kern w:val="0"/>
          <w:highlight w:val="none"/>
        </w:rPr>
        <w:t>采购人不组织现场踏勘，供应商应自行对现场和周围环境进行踏勘和了解，以获取有关编制投标文件和签署合同所需的各种资料，并应充分考虑影响本次报价的因素、预计实施过程中各种不利因素，由此可能发生的费用均由供应商考虑并包含在投标报价中。中标后，供应商不得再以不完全了解现场情况等为理由而提出额外付款或延长工期等的要求，若有此类要求，采购人将不作任何答复与考虑，供应商应承担现场踏勘的责任和风险，踏勘现场的费用由供应商自行承担。现场安装作业环境的种种不利因素均需由供应商考虑，并将所需费用包含在投标报价中。</w:t>
      </w:r>
    </w:p>
    <w:p>
      <w:pPr>
        <w:ind w:firstLine="480"/>
        <w:rPr>
          <w:rFonts w:ascii="宋体" w:hAnsi="宋体"/>
          <w:color w:val="auto"/>
          <w:highlight w:val="none"/>
        </w:rPr>
      </w:pPr>
    </w:p>
    <w:p>
      <w:pPr>
        <w:pStyle w:val="5"/>
        <w:rPr>
          <w:color w:val="auto"/>
          <w:highlight w:val="none"/>
        </w:rPr>
      </w:pPr>
      <w:r>
        <w:rPr>
          <w:rFonts w:hint="eastAsia"/>
          <w:color w:val="auto"/>
          <w:highlight w:val="none"/>
        </w:rPr>
        <w:t>二、设备清单</w:t>
      </w:r>
    </w:p>
    <w:tbl>
      <w:tblPr>
        <w:tblStyle w:val="39"/>
        <w:tblW w:w="954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1478"/>
        <w:gridCol w:w="782"/>
        <w:gridCol w:w="896"/>
        <w:gridCol w:w="4513"/>
        <w:gridCol w:w="1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741" w:type="dxa"/>
            <w:shd w:val="clear" w:color="auto" w:fill="auto"/>
            <w:noWrap/>
            <w:vAlign w:val="center"/>
          </w:tcPr>
          <w:p>
            <w:pPr>
              <w:widowControl/>
              <w:ind w:firstLine="0" w:firstLineChars="0"/>
              <w:jc w:val="center"/>
              <w:rPr>
                <w:rFonts w:ascii="宋体" w:hAnsi="宋体" w:cs="宋体"/>
                <w:b/>
                <w:bCs/>
                <w:color w:val="auto"/>
                <w:kern w:val="0"/>
                <w:highlight w:val="none"/>
              </w:rPr>
            </w:pPr>
            <w:r>
              <w:rPr>
                <w:rFonts w:hint="eastAsia" w:ascii="宋体" w:hAnsi="宋体" w:cs="宋体"/>
                <w:b/>
                <w:bCs/>
                <w:color w:val="auto"/>
                <w:kern w:val="0"/>
                <w:highlight w:val="none"/>
              </w:rPr>
              <w:t>序号</w:t>
            </w:r>
          </w:p>
        </w:tc>
        <w:tc>
          <w:tcPr>
            <w:tcW w:w="1478" w:type="dxa"/>
            <w:shd w:val="clear" w:color="auto" w:fill="auto"/>
            <w:noWrap/>
            <w:vAlign w:val="center"/>
          </w:tcPr>
          <w:p>
            <w:pPr>
              <w:widowControl/>
              <w:ind w:firstLine="0" w:firstLineChars="0"/>
              <w:jc w:val="center"/>
              <w:rPr>
                <w:rFonts w:ascii="宋体" w:hAnsi="宋体" w:cs="宋体"/>
                <w:b/>
                <w:bCs/>
                <w:color w:val="auto"/>
                <w:kern w:val="0"/>
                <w:highlight w:val="none"/>
              </w:rPr>
            </w:pPr>
            <w:r>
              <w:rPr>
                <w:rFonts w:hint="eastAsia" w:ascii="宋体" w:hAnsi="宋体" w:cs="宋体"/>
                <w:b/>
                <w:bCs/>
                <w:color w:val="auto"/>
                <w:kern w:val="0"/>
                <w:highlight w:val="none"/>
              </w:rPr>
              <w:t>设备名称</w:t>
            </w:r>
          </w:p>
        </w:tc>
        <w:tc>
          <w:tcPr>
            <w:tcW w:w="782" w:type="dxa"/>
            <w:shd w:val="clear" w:color="auto" w:fill="auto"/>
            <w:noWrap/>
            <w:vAlign w:val="center"/>
          </w:tcPr>
          <w:p>
            <w:pPr>
              <w:widowControl/>
              <w:ind w:firstLine="0" w:firstLineChars="0"/>
              <w:jc w:val="center"/>
              <w:rPr>
                <w:rFonts w:ascii="宋体" w:hAnsi="宋体" w:cs="宋体"/>
                <w:b/>
                <w:bCs/>
                <w:color w:val="auto"/>
                <w:kern w:val="0"/>
                <w:highlight w:val="none"/>
              </w:rPr>
            </w:pPr>
            <w:r>
              <w:rPr>
                <w:rFonts w:hint="eastAsia" w:ascii="宋体" w:hAnsi="宋体" w:cs="宋体"/>
                <w:b/>
                <w:bCs/>
                <w:color w:val="auto"/>
                <w:kern w:val="0"/>
                <w:highlight w:val="none"/>
              </w:rPr>
              <w:t>数量</w:t>
            </w:r>
          </w:p>
        </w:tc>
        <w:tc>
          <w:tcPr>
            <w:tcW w:w="896" w:type="dxa"/>
            <w:shd w:val="clear" w:color="auto" w:fill="auto"/>
            <w:noWrap/>
            <w:vAlign w:val="center"/>
          </w:tcPr>
          <w:p>
            <w:pPr>
              <w:widowControl/>
              <w:ind w:firstLine="0" w:firstLineChars="0"/>
              <w:jc w:val="center"/>
              <w:rPr>
                <w:rFonts w:ascii="宋体" w:hAnsi="宋体" w:cs="宋体"/>
                <w:b/>
                <w:bCs/>
                <w:color w:val="auto"/>
                <w:kern w:val="0"/>
                <w:highlight w:val="none"/>
              </w:rPr>
            </w:pPr>
            <w:r>
              <w:rPr>
                <w:rFonts w:hint="eastAsia" w:ascii="宋体" w:hAnsi="宋体" w:cs="宋体"/>
                <w:b/>
                <w:bCs/>
                <w:color w:val="auto"/>
                <w:kern w:val="0"/>
                <w:highlight w:val="none"/>
              </w:rPr>
              <w:t>单位</w:t>
            </w:r>
          </w:p>
        </w:tc>
        <w:tc>
          <w:tcPr>
            <w:tcW w:w="4513" w:type="dxa"/>
            <w:shd w:val="clear" w:color="auto" w:fill="auto"/>
            <w:noWrap/>
            <w:vAlign w:val="center"/>
          </w:tcPr>
          <w:p>
            <w:pPr>
              <w:widowControl/>
              <w:ind w:firstLine="0" w:firstLineChars="0"/>
              <w:jc w:val="center"/>
              <w:rPr>
                <w:rFonts w:ascii="宋体" w:hAnsi="宋体" w:cs="宋体"/>
                <w:b/>
                <w:bCs/>
                <w:color w:val="auto"/>
                <w:kern w:val="0"/>
                <w:highlight w:val="none"/>
              </w:rPr>
            </w:pPr>
            <w:r>
              <w:rPr>
                <w:rFonts w:hint="eastAsia" w:ascii="宋体" w:hAnsi="宋体" w:cs="宋体"/>
                <w:b/>
                <w:bCs/>
                <w:color w:val="auto"/>
                <w:kern w:val="0"/>
                <w:highlight w:val="none"/>
              </w:rPr>
              <w:t>规格型号、技术参数</w:t>
            </w:r>
          </w:p>
        </w:tc>
        <w:tc>
          <w:tcPr>
            <w:tcW w:w="1130" w:type="dxa"/>
            <w:shd w:val="clear" w:color="auto" w:fill="auto"/>
            <w:noWrap/>
            <w:vAlign w:val="center"/>
          </w:tcPr>
          <w:p>
            <w:pPr>
              <w:widowControl/>
              <w:ind w:firstLine="0" w:firstLineChars="0"/>
              <w:jc w:val="center"/>
              <w:rPr>
                <w:rFonts w:ascii="宋体" w:hAnsi="宋体" w:cs="宋体"/>
                <w:b/>
                <w:bCs/>
                <w:color w:val="auto"/>
                <w:kern w:val="0"/>
                <w:highlight w:val="none"/>
              </w:rPr>
            </w:pPr>
            <w:r>
              <w:rPr>
                <w:rFonts w:hint="eastAsia" w:ascii="宋体" w:hAnsi="宋体" w:cs="宋体"/>
                <w:b/>
                <w:bCs/>
                <w:color w:val="auto"/>
                <w:kern w:val="0"/>
                <w:highlight w:val="none"/>
              </w:rPr>
              <w:t>推荐品牌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41"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1</w:t>
            </w:r>
          </w:p>
        </w:tc>
        <w:tc>
          <w:tcPr>
            <w:tcW w:w="1478"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b/>
                <w:bCs/>
                <w:color w:val="auto"/>
                <w:highlight w:val="none"/>
              </w:rPr>
              <w:t>※</w:t>
            </w:r>
            <w:r>
              <w:rPr>
                <w:rFonts w:hint="eastAsia" w:ascii="宋体" w:hAnsi="宋体" w:cs="宋体"/>
                <w:color w:val="auto"/>
                <w:kern w:val="0"/>
                <w:highlight w:val="none"/>
              </w:rPr>
              <w:t>电热烤箱</w:t>
            </w:r>
          </w:p>
        </w:tc>
        <w:tc>
          <w:tcPr>
            <w:tcW w:w="782"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2</w:t>
            </w:r>
          </w:p>
        </w:tc>
        <w:tc>
          <w:tcPr>
            <w:tcW w:w="896"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台</w:t>
            </w:r>
          </w:p>
        </w:tc>
        <w:tc>
          <w:tcPr>
            <w:tcW w:w="4513" w:type="dxa"/>
            <w:shd w:val="clear" w:color="auto" w:fill="auto"/>
            <w:noWrap/>
            <w:vAlign w:val="center"/>
          </w:tcPr>
          <w:p>
            <w:pPr>
              <w:widowControl/>
              <w:ind w:firstLine="0" w:firstLineChars="0"/>
              <w:jc w:val="both"/>
              <w:rPr>
                <w:rFonts w:ascii="宋体" w:hAnsi="宋体" w:cs="宋体"/>
                <w:color w:val="auto"/>
                <w:kern w:val="0"/>
                <w:highlight w:val="none"/>
              </w:rPr>
            </w:pPr>
            <w:r>
              <w:rPr>
                <w:rFonts w:hint="eastAsia" w:ascii="宋体" w:hAnsi="宋体" w:cs="宋体"/>
                <w:color w:val="auto"/>
                <w:kern w:val="0"/>
                <w:highlight w:val="none"/>
              </w:rPr>
              <w:t>尺寸：255*</w:t>
            </w:r>
            <w:r>
              <w:rPr>
                <w:rFonts w:hint="eastAsia" w:ascii="宋体" w:hAnsi="宋体" w:cs="宋体"/>
                <w:color w:val="auto"/>
                <w:kern w:val="0"/>
                <w:highlight w:val="none"/>
              </w:rPr>
              <w:t>985</w:t>
            </w:r>
            <w:r>
              <w:rPr>
                <w:rFonts w:hint="eastAsia" w:ascii="宋体" w:hAnsi="宋体" w:cs="宋体"/>
                <w:color w:val="auto"/>
                <w:kern w:val="0"/>
                <w:highlight w:val="none"/>
              </w:rPr>
              <w:t>*1630</w:t>
            </w:r>
          </w:p>
          <w:p>
            <w:pPr>
              <w:widowControl/>
              <w:ind w:firstLine="0" w:firstLineChars="0"/>
              <w:jc w:val="both"/>
              <w:rPr>
                <w:rFonts w:ascii="宋体" w:hAnsi="宋体" w:cs="宋体"/>
                <w:color w:val="auto"/>
                <w:kern w:val="0"/>
                <w:highlight w:val="none"/>
              </w:rPr>
            </w:pPr>
            <w:r>
              <w:rPr>
                <w:rFonts w:hint="eastAsia" w:ascii="宋体" w:hAnsi="宋体" w:cs="宋体"/>
                <w:color w:val="auto"/>
                <w:kern w:val="0"/>
                <w:highlight w:val="none"/>
              </w:rPr>
              <w:t>外表面材料、前面不锈钢、其它面铁喷漆，三层六盘，功率：16.5KW /380V。</w:t>
            </w:r>
          </w:p>
        </w:tc>
        <w:tc>
          <w:tcPr>
            <w:tcW w:w="1130"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无锡新麦、高比、雷鸟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41"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2</w:t>
            </w:r>
          </w:p>
        </w:tc>
        <w:tc>
          <w:tcPr>
            <w:tcW w:w="1478"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四门单温风冷（冷藏冰箱）</w:t>
            </w:r>
          </w:p>
        </w:tc>
        <w:tc>
          <w:tcPr>
            <w:tcW w:w="782"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2</w:t>
            </w:r>
          </w:p>
        </w:tc>
        <w:tc>
          <w:tcPr>
            <w:tcW w:w="896"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台</w:t>
            </w:r>
          </w:p>
        </w:tc>
        <w:tc>
          <w:tcPr>
            <w:tcW w:w="4513" w:type="dxa"/>
            <w:shd w:val="clear" w:color="auto" w:fill="auto"/>
            <w:noWrap/>
            <w:vAlign w:val="center"/>
          </w:tcPr>
          <w:p>
            <w:pPr>
              <w:widowControl/>
              <w:ind w:firstLine="0" w:firstLineChars="0"/>
              <w:rPr>
                <w:rFonts w:ascii="宋体" w:hAnsi="宋体" w:cs="宋体"/>
                <w:color w:val="auto"/>
                <w:kern w:val="0"/>
                <w:highlight w:val="none"/>
              </w:rPr>
            </w:pPr>
            <w:r>
              <w:rPr>
                <w:rFonts w:hint="eastAsia" w:ascii="宋体" w:hAnsi="宋体" w:cs="宋体"/>
                <w:color w:val="auto"/>
                <w:kern w:val="0"/>
                <w:highlight w:val="none"/>
              </w:rPr>
              <w:t>尺寸：1215*</w:t>
            </w:r>
            <w:r>
              <w:rPr>
                <w:rFonts w:hint="eastAsia" w:ascii="宋体" w:hAnsi="宋体" w:cs="宋体"/>
                <w:color w:val="auto"/>
                <w:kern w:val="0"/>
                <w:highlight w:val="none"/>
              </w:rPr>
              <w:t>815*195</w:t>
            </w:r>
            <w:r>
              <w:rPr>
                <w:rFonts w:hint="eastAsia" w:ascii="宋体" w:hAnsi="宋体" w:cs="宋体"/>
                <w:color w:val="auto"/>
                <w:kern w:val="0"/>
                <w:highlight w:val="none"/>
              </w:rPr>
              <w:t>0</w:t>
            </w:r>
          </w:p>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自动回归门设计，避免冷量流失；清晰易读，温度控制精准；易拆卸磁性门封，便于清洗；风冷无霜设计，智能自动化霜自动排水；外箱材料：304#不锈钢磨砂，内箱材料：304#不锈钢，制冷方式：风冷，温度范围(℃)10℃～0℃，制冷控制系统：电子温控，容量：910L；制冷方式：风冷。</w:t>
            </w:r>
          </w:p>
        </w:tc>
        <w:tc>
          <w:tcPr>
            <w:tcW w:w="1130" w:type="dxa"/>
            <w:shd w:val="clear" w:color="auto" w:fill="auto"/>
            <w:noWrap/>
            <w:vAlign w:val="center"/>
          </w:tcPr>
          <w:p>
            <w:pPr>
              <w:ind w:firstLine="0" w:firstLineChars="0"/>
              <w:jc w:val="center"/>
              <w:rPr>
                <w:rFonts w:ascii="宋体" w:hAnsi="宋体" w:cs="宋体"/>
                <w:color w:val="auto"/>
                <w:kern w:val="0"/>
                <w:highlight w:val="none"/>
              </w:rPr>
            </w:pPr>
          </w:p>
          <w:p>
            <w:pPr>
              <w:ind w:firstLine="0" w:firstLineChars="0"/>
              <w:jc w:val="center"/>
              <w:rPr>
                <w:color w:val="auto"/>
                <w:highlight w:val="none"/>
              </w:rPr>
            </w:pPr>
            <w:r>
              <w:rPr>
                <w:rFonts w:hint="eastAsia" w:ascii="宋体" w:hAnsi="宋体" w:cs="宋体"/>
                <w:color w:val="auto"/>
                <w:kern w:val="0"/>
                <w:highlight w:val="none"/>
              </w:rPr>
              <w:t>广东星星、三洋、凯普顿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41"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3</w:t>
            </w:r>
          </w:p>
        </w:tc>
        <w:tc>
          <w:tcPr>
            <w:tcW w:w="1478"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四门单温风冷（冷冻冰箱）</w:t>
            </w:r>
          </w:p>
        </w:tc>
        <w:tc>
          <w:tcPr>
            <w:tcW w:w="782"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1</w:t>
            </w:r>
          </w:p>
        </w:tc>
        <w:tc>
          <w:tcPr>
            <w:tcW w:w="896"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台</w:t>
            </w:r>
          </w:p>
        </w:tc>
        <w:tc>
          <w:tcPr>
            <w:tcW w:w="4513" w:type="dxa"/>
            <w:shd w:val="clear" w:color="auto" w:fill="auto"/>
            <w:noWrap/>
            <w:vAlign w:val="center"/>
          </w:tcPr>
          <w:p>
            <w:pPr>
              <w:widowControl/>
              <w:ind w:firstLine="0" w:firstLineChars="0"/>
              <w:rPr>
                <w:rFonts w:ascii="宋体" w:hAnsi="宋体" w:cs="宋体"/>
                <w:color w:val="auto"/>
                <w:kern w:val="0"/>
                <w:highlight w:val="none"/>
              </w:rPr>
            </w:pPr>
            <w:r>
              <w:rPr>
                <w:rFonts w:hint="eastAsia" w:ascii="宋体" w:hAnsi="宋体" w:cs="宋体"/>
                <w:color w:val="auto"/>
                <w:kern w:val="0"/>
                <w:highlight w:val="none"/>
              </w:rPr>
              <w:t>尺寸：1215*</w:t>
            </w:r>
            <w:r>
              <w:rPr>
                <w:rFonts w:hint="eastAsia" w:ascii="宋体" w:hAnsi="宋体" w:cs="宋体"/>
                <w:color w:val="auto"/>
                <w:kern w:val="0"/>
                <w:highlight w:val="none"/>
              </w:rPr>
              <w:t>815*195</w:t>
            </w:r>
            <w:r>
              <w:rPr>
                <w:rFonts w:hint="eastAsia" w:ascii="宋体" w:hAnsi="宋体" w:cs="宋体"/>
                <w:color w:val="auto"/>
                <w:kern w:val="0"/>
                <w:highlight w:val="none"/>
              </w:rPr>
              <w:t>0</w:t>
            </w:r>
          </w:p>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自动回归门设计，避免冷量流失；清晰易读，温度控制精准；易拆卸磁性门封，便于清洗；风冷无霜设计，智能自动化霜自动排水；外箱材料：304#不锈钢磨砂，内箱材料：304#不锈钢，制冷方式：风冷，温度范围(℃) ≤-18℃，制冷控制系统：电子温控，容量：910L；制冷方式：风冷。</w:t>
            </w:r>
          </w:p>
        </w:tc>
        <w:tc>
          <w:tcPr>
            <w:tcW w:w="1130" w:type="dxa"/>
            <w:shd w:val="clear" w:color="auto" w:fill="auto"/>
            <w:noWrap/>
            <w:vAlign w:val="center"/>
          </w:tcPr>
          <w:p>
            <w:pPr>
              <w:ind w:firstLine="0" w:firstLineChars="0"/>
              <w:jc w:val="center"/>
              <w:rPr>
                <w:color w:val="auto"/>
                <w:highlight w:val="none"/>
              </w:rPr>
            </w:pPr>
            <w:r>
              <w:rPr>
                <w:rFonts w:hint="eastAsia" w:ascii="宋体" w:hAnsi="宋体" w:cs="宋体"/>
                <w:color w:val="auto"/>
                <w:kern w:val="0"/>
                <w:highlight w:val="none"/>
              </w:rPr>
              <w:t>广东星星、三洋、凯普顿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41"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4</w:t>
            </w:r>
          </w:p>
        </w:tc>
        <w:tc>
          <w:tcPr>
            <w:tcW w:w="1478"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风冷平调（冷冻）</w:t>
            </w:r>
          </w:p>
        </w:tc>
        <w:tc>
          <w:tcPr>
            <w:tcW w:w="782"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2</w:t>
            </w:r>
          </w:p>
        </w:tc>
        <w:tc>
          <w:tcPr>
            <w:tcW w:w="896"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台</w:t>
            </w:r>
          </w:p>
        </w:tc>
        <w:tc>
          <w:tcPr>
            <w:tcW w:w="4513" w:type="dxa"/>
            <w:shd w:val="clear" w:color="auto" w:fill="auto"/>
            <w:noWrap/>
            <w:vAlign w:val="center"/>
          </w:tcPr>
          <w:p>
            <w:pPr>
              <w:widowControl/>
              <w:ind w:firstLine="0" w:firstLineChars="0"/>
              <w:rPr>
                <w:rFonts w:ascii="宋体" w:hAnsi="宋体" w:cs="宋体"/>
                <w:color w:val="auto"/>
                <w:kern w:val="0"/>
                <w:highlight w:val="none"/>
              </w:rPr>
            </w:pPr>
            <w:r>
              <w:rPr>
                <w:rFonts w:hint="eastAsia" w:ascii="宋体" w:hAnsi="宋体" w:cs="宋体"/>
                <w:color w:val="auto"/>
                <w:kern w:val="0"/>
                <w:highlight w:val="none"/>
              </w:rPr>
              <w:t>尺寸：1800*760*800</w:t>
            </w:r>
          </w:p>
          <w:p>
            <w:pPr>
              <w:widowControl/>
              <w:ind w:firstLine="0" w:firstLineChars="0"/>
              <w:jc w:val="both"/>
              <w:rPr>
                <w:rFonts w:ascii="宋体" w:hAnsi="宋体" w:cs="宋体"/>
                <w:color w:val="auto"/>
                <w:kern w:val="0"/>
                <w:highlight w:val="none"/>
              </w:rPr>
            </w:pPr>
            <w:r>
              <w:rPr>
                <w:rFonts w:hint="eastAsia" w:ascii="宋体" w:hAnsi="宋体" w:cs="宋体"/>
                <w:color w:val="auto"/>
                <w:kern w:val="0"/>
                <w:highlight w:val="none"/>
              </w:rPr>
              <w:t>自动回归门设计，避免冷量流失；清晰易读，温度控制精准；易拆卸磁性门封，便于清洗；风冷无霜设计，智能自动化霜自动排水；加强承重子弹脚；外箱材料：304#不锈钢磨砂，内箱材料：304#不锈钢，温度范围：-5℃~-+10℃，净容积：420L，制冷方式：风冷。</w:t>
            </w:r>
          </w:p>
        </w:tc>
        <w:tc>
          <w:tcPr>
            <w:tcW w:w="1130" w:type="dxa"/>
            <w:shd w:val="clear" w:color="auto" w:fill="auto"/>
            <w:noWrap/>
            <w:vAlign w:val="center"/>
          </w:tcPr>
          <w:p>
            <w:pPr>
              <w:ind w:firstLine="0" w:firstLineChars="0"/>
              <w:jc w:val="center"/>
              <w:rPr>
                <w:color w:val="auto"/>
                <w:highlight w:val="none"/>
              </w:rPr>
            </w:pPr>
            <w:r>
              <w:rPr>
                <w:rFonts w:hint="eastAsia" w:ascii="宋体" w:hAnsi="宋体" w:cs="宋体"/>
                <w:color w:val="auto"/>
                <w:kern w:val="0"/>
                <w:highlight w:val="none"/>
              </w:rPr>
              <w:t>广东星星、三洋、凯普顿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41"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5</w:t>
            </w:r>
          </w:p>
        </w:tc>
        <w:tc>
          <w:tcPr>
            <w:tcW w:w="1478"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即热型龙头</w:t>
            </w:r>
          </w:p>
        </w:tc>
        <w:tc>
          <w:tcPr>
            <w:tcW w:w="782"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2</w:t>
            </w:r>
          </w:p>
        </w:tc>
        <w:tc>
          <w:tcPr>
            <w:tcW w:w="896"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个</w:t>
            </w:r>
          </w:p>
        </w:tc>
        <w:tc>
          <w:tcPr>
            <w:tcW w:w="4513"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功率220V/3KW</w:t>
            </w:r>
          </w:p>
        </w:tc>
        <w:tc>
          <w:tcPr>
            <w:tcW w:w="1130" w:type="dxa"/>
            <w:shd w:val="clear" w:color="auto" w:fill="auto"/>
            <w:noWrap/>
            <w:vAlign w:val="center"/>
          </w:tcPr>
          <w:p>
            <w:pPr>
              <w:ind w:firstLine="0" w:firstLineChars="0"/>
              <w:jc w:val="center"/>
              <w:rPr>
                <w:color w:val="auto"/>
                <w:highlight w:val="none"/>
              </w:rPr>
            </w:pPr>
            <w:r>
              <w:rPr>
                <w:rFonts w:hint="eastAsia" w:ascii="宋体" w:hAnsi="宋体" w:cs="宋体"/>
                <w:color w:val="auto"/>
                <w:kern w:val="0"/>
                <w:highlight w:val="none"/>
              </w:rPr>
              <w:t>海尔、美的、方太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41"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6</w:t>
            </w:r>
          </w:p>
        </w:tc>
        <w:tc>
          <w:tcPr>
            <w:tcW w:w="1478"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15层烘盘架车</w:t>
            </w:r>
          </w:p>
        </w:tc>
        <w:tc>
          <w:tcPr>
            <w:tcW w:w="782"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4</w:t>
            </w:r>
          </w:p>
        </w:tc>
        <w:tc>
          <w:tcPr>
            <w:tcW w:w="896"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台</w:t>
            </w:r>
          </w:p>
        </w:tc>
        <w:tc>
          <w:tcPr>
            <w:tcW w:w="4513" w:type="dxa"/>
            <w:shd w:val="clear" w:color="auto" w:fill="auto"/>
            <w:noWrap/>
            <w:vAlign w:val="center"/>
          </w:tcPr>
          <w:p>
            <w:pPr>
              <w:widowControl/>
              <w:ind w:firstLine="0" w:firstLineChars="0"/>
              <w:rPr>
                <w:rFonts w:ascii="宋体" w:hAnsi="宋体" w:cs="宋体"/>
                <w:color w:val="auto"/>
                <w:kern w:val="0"/>
                <w:highlight w:val="none"/>
              </w:rPr>
            </w:pPr>
            <w:r>
              <w:rPr>
                <w:rFonts w:hint="eastAsia" w:ascii="宋体" w:hAnsi="宋体" w:cs="宋体"/>
                <w:color w:val="auto"/>
                <w:kern w:val="0"/>
                <w:highlight w:val="none"/>
              </w:rPr>
              <w:t>尺寸：480*610*1400</w:t>
            </w:r>
          </w:p>
          <w:p>
            <w:pPr>
              <w:widowControl/>
              <w:ind w:firstLine="0" w:firstLineChars="0"/>
              <w:rPr>
                <w:rFonts w:hint="eastAsia" w:ascii="宋体" w:hAnsi="宋体" w:cs="宋体"/>
                <w:color w:val="auto"/>
                <w:kern w:val="0"/>
                <w:highlight w:val="none"/>
              </w:rPr>
            </w:pPr>
            <w:r>
              <w:rPr>
                <w:rFonts w:hint="eastAsia" w:ascii="宋体" w:hAnsi="宋体" w:cs="宋体"/>
                <w:color w:val="auto"/>
                <w:kern w:val="0"/>
                <w:highlight w:val="none"/>
              </w:rPr>
              <w:t>优质发纹贴塑不锈钢板制造，骨架δ=0.8mm、 30*30方管，其余δ1.0mm制作优质4寸脚轮、其中两个带刹车掣。</w:t>
            </w:r>
          </w:p>
          <w:p>
            <w:pPr>
              <w:widowControl/>
              <w:ind w:firstLine="0" w:firstLineChars="0"/>
              <w:rPr>
                <w:rFonts w:ascii="宋体" w:hAnsi="宋体" w:cs="宋体"/>
                <w:color w:val="auto"/>
                <w:kern w:val="0"/>
                <w:highlight w:val="none"/>
              </w:rPr>
            </w:pPr>
            <w:r>
              <w:rPr>
                <w:rFonts w:hint="eastAsia" w:ascii="宋体" w:hAnsi="宋体" w:cs="宋体"/>
                <w:color w:val="auto"/>
                <w:kern w:val="0"/>
                <w:highlight w:val="none"/>
                <w:lang w:val="en-US" w:eastAsia="zh-CN"/>
              </w:rPr>
              <w:t>参考图片：</w:t>
            </w:r>
            <w:r>
              <w:rPr>
                <w:color w:val="auto"/>
                <w:highlight w:val="none"/>
              </w:rPr>
              <w:drawing>
                <wp:inline distT="0" distB="0" distL="114300" distR="114300">
                  <wp:extent cx="618490" cy="996950"/>
                  <wp:effectExtent l="0" t="0" r="10160" b="12700"/>
                  <wp:docPr id="13903" name="Picture 1311" descr="烘盘架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 name="Picture 1311" descr="烘盘架车"/>
                          <pic:cNvPicPr>
                            <a:picLocks noChangeAspect="1"/>
                          </pic:cNvPicPr>
                        </pic:nvPicPr>
                        <pic:blipFill>
                          <a:blip r:embed="rId23"/>
                          <a:stretch>
                            <a:fillRect/>
                          </a:stretch>
                        </pic:blipFill>
                        <pic:spPr>
                          <a:xfrm>
                            <a:off x="0" y="0"/>
                            <a:ext cx="618490" cy="996950"/>
                          </a:xfrm>
                          <a:prstGeom prst="rect">
                            <a:avLst/>
                          </a:prstGeom>
                          <a:noFill/>
                          <a:ln w="9525">
                            <a:noFill/>
                          </a:ln>
                        </pic:spPr>
                      </pic:pic>
                    </a:graphicData>
                  </a:graphic>
                </wp:inline>
              </w:drawing>
            </w:r>
          </w:p>
        </w:tc>
        <w:tc>
          <w:tcPr>
            <w:tcW w:w="1130" w:type="dxa"/>
            <w:shd w:val="clear" w:color="auto" w:fill="auto"/>
            <w:noWrap/>
            <w:vAlign w:val="center"/>
          </w:tcPr>
          <w:p>
            <w:pPr>
              <w:ind w:firstLine="0" w:firstLineChars="0"/>
              <w:jc w:val="center"/>
              <w:rPr>
                <w:color w:val="auto"/>
                <w:highlight w:val="none"/>
              </w:rPr>
            </w:pPr>
            <w:r>
              <w:rPr>
                <w:rFonts w:hint="eastAsia" w:ascii="宋体" w:hAnsi="宋体" w:cs="宋体"/>
                <w:color w:val="auto"/>
                <w:kern w:val="0"/>
                <w:highlight w:val="none"/>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41"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7</w:t>
            </w:r>
          </w:p>
        </w:tc>
        <w:tc>
          <w:tcPr>
            <w:tcW w:w="1478"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冷藏展示冰箱（深色）</w:t>
            </w:r>
          </w:p>
        </w:tc>
        <w:tc>
          <w:tcPr>
            <w:tcW w:w="782"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2</w:t>
            </w:r>
          </w:p>
        </w:tc>
        <w:tc>
          <w:tcPr>
            <w:tcW w:w="896"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台</w:t>
            </w:r>
          </w:p>
        </w:tc>
        <w:tc>
          <w:tcPr>
            <w:tcW w:w="4513" w:type="dxa"/>
            <w:shd w:val="clear" w:color="auto" w:fill="auto"/>
            <w:noWrap/>
            <w:vAlign w:val="center"/>
          </w:tcPr>
          <w:p>
            <w:pPr>
              <w:widowControl/>
              <w:ind w:firstLine="0" w:firstLineChars="0"/>
              <w:jc w:val="both"/>
              <w:rPr>
                <w:rFonts w:ascii="宋体" w:hAnsi="宋体" w:cs="宋体"/>
                <w:color w:val="auto"/>
                <w:kern w:val="0"/>
                <w:highlight w:val="none"/>
              </w:rPr>
            </w:pPr>
            <w:r>
              <w:rPr>
                <w:rFonts w:hint="eastAsia" w:ascii="宋体" w:hAnsi="宋体" w:cs="宋体"/>
                <w:color w:val="auto"/>
                <w:kern w:val="0"/>
                <w:highlight w:val="none"/>
                <w:lang w:val="en-US" w:eastAsia="zh-CN"/>
              </w:rPr>
              <w:t>尺寸：</w:t>
            </w:r>
            <w:r>
              <w:rPr>
                <w:rFonts w:hint="eastAsia" w:ascii="宋体" w:hAnsi="宋体" w:cs="宋体"/>
                <w:color w:val="auto"/>
                <w:kern w:val="0"/>
                <w:highlight w:val="none"/>
              </w:rPr>
              <w:t>1500*721*1100</w:t>
            </w:r>
          </w:p>
          <w:p>
            <w:pPr>
              <w:widowControl/>
              <w:ind w:firstLine="0" w:firstLineChars="0"/>
              <w:jc w:val="both"/>
              <w:rPr>
                <w:rFonts w:hint="eastAsia" w:ascii="宋体" w:hAnsi="宋体" w:cs="宋体"/>
                <w:color w:val="auto"/>
                <w:kern w:val="0"/>
                <w:highlight w:val="none"/>
              </w:rPr>
            </w:pPr>
            <w:r>
              <w:rPr>
                <w:rFonts w:hint="eastAsia" w:ascii="宋体" w:hAnsi="宋体" w:cs="宋体"/>
                <w:color w:val="auto"/>
                <w:kern w:val="0"/>
                <w:highlight w:val="none"/>
              </w:rPr>
              <w:t>材质，不锈钢，大理石，钛合金组成，电量：0.95KW/1PH/220V；说明：温度设定范围+2℃～+8℃。</w:t>
            </w:r>
          </w:p>
          <w:p>
            <w:pPr>
              <w:widowControl/>
              <w:ind w:firstLine="0" w:firstLineChars="0"/>
              <w:jc w:val="both"/>
              <w:rPr>
                <w:rFonts w:ascii="宋体" w:hAnsi="宋体" w:cs="宋体"/>
                <w:color w:val="auto"/>
                <w:kern w:val="0"/>
                <w:highlight w:val="none"/>
              </w:rPr>
            </w:pPr>
            <w:r>
              <w:rPr>
                <w:rFonts w:hint="eastAsia" w:ascii="宋体" w:hAnsi="宋体" w:cs="宋体"/>
                <w:color w:val="auto"/>
                <w:kern w:val="0"/>
                <w:highlight w:val="none"/>
                <w:lang w:val="en-US" w:eastAsia="zh-CN"/>
              </w:rPr>
              <w:t>参考图片：</w:t>
            </w:r>
            <w:r>
              <w:rPr>
                <w:color w:val="auto"/>
                <w:highlight w:val="none"/>
              </w:rPr>
              <w:drawing>
                <wp:inline distT="0" distB="0" distL="114300" distR="114300">
                  <wp:extent cx="1462405" cy="1038860"/>
                  <wp:effectExtent l="0" t="0" r="4445" b="8890"/>
                  <wp:docPr id="13916"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6" name="Picture 1794"/>
                          <pic:cNvPicPr>
                            <a:picLocks noChangeAspect="1"/>
                          </pic:cNvPicPr>
                        </pic:nvPicPr>
                        <pic:blipFill>
                          <a:blip r:embed="rId24"/>
                          <a:stretch>
                            <a:fillRect/>
                          </a:stretch>
                        </pic:blipFill>
                        <pic:spPr>
                          <a:xfrm>
                            <a:off x="0" y="0"/>
                            <a:ext cx="1462405" cy="1038860"/>
                          </a:xfrm>
                          <a:prstGeom prst="rect">
                            <a:avLst/>
                          </a:prstGeom>
                          <a:noFill/>
                          <a:ln w="1">
                            <a:noFill/>
                          </a:ln>
                        </pic:spPr>
                      </pic:pic>
                    </a:graphicData>
                  </a:graphic>
                </wp:inline>
              </w:drawing>
            </w:r>
          </w:p>
        </w:tc>
        <w:tc>
          <w:tcPr>
            <w:tcW w:w="1130" w:type="dxa"/>
            <w:shd w:val="clear" w:color="auto" w:fill="auto"/>
            <w:noWrap/>
            <w:vAlign w:val="center"/>
          </w:tcPr>
          <w:p>
            <w:pPr>
              <w:ind w:firstLine="0" w:firstLineChars="0"/>
              <w:jc w:val="center"/>
              <w:rPr>
                <w:color w:val="auto"/>
                <w:highlight w:val="none"/>
              </w:rPr>
            </w:pPr>
            <w:r>
              <w:rPr>
                <w:rFonts w:hint="eastAsia" w:ascii="宋体" w:hAnsi="宋体" w:cs="宋体"/>
                <w:color w:val="auto"/>
                <w:kern w:val="0"/>
                <w:highlight w:val="none"/>
              </w:rPr>
              <w:t>劳特、美科、金城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5" w:hRule="atLeast"/>
        </w:trPr>
        <w:tc>
          <w:tcPr>
            <w:tcW w:w="741"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8</w:t>
            </w:r>
          </w:p>
        </w:tc>
        <w:tc>
          <w:tcPr>
            <w:tcW w:w="1478"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保温展示柜</w:t>
            </w:r>
          </w:p>
        </w:tc>
        <w:tc>
          <w:tcPr>
            <w:tcW w:w="782"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3</w:t>
            </w:r>
          </w:p>
        </w:tc>
        <w:tc>
          <w:tcPr>
            <w:tcW w:w="896"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米</w:t>
            </w:r>
          </w:p>
        </w:tc>
        <w:tc>
          <w:tcPr>
            <w:tcW w:w="4513" w:type="dxa"/>
            <w:shd w:val="clear" w:color="auto" w:fill="auto"/>
            <w:noWrap/>
            <w:vAlign w:val="center"/>
          </w:tcPr>
          <w:p>
            <w:pPr>
              <w:widowControl/>
              <w:ind w:firstLine="0" w:firstLineChars="0"/>
              <w:jc w:val="both"/>
              <w:rPr>
                <w:rFonts w:ascii="宋体" w:hAnsi="宋体" w:cs="宋体"/>
                <w:color w:val="auto"/>
                <w:kern w:val="0"/>
                <w:highlight w:val="none"/>
              </w:rPr>
            </w:pPr>
            <w:r>
              <w:rPr>
                <w:rFonts w:hint="eastAsia" w:ascii="宋体" w:hAnsi="宋体" w:cs="宋体"/>
                <w:color w:val="auto"/>
                <w:kern w:val="0"/>
                <w:highlight w:val="none"/>
                <w:lang w:val="en-US" w:eastAsia="zh-CN"/>
              </w:rPr>
              <w:t>尺寸：</w:t>
            </w:r>
            <w:r>
              <w:rPr>
                <w:rFonts w:hint="eastAsia" w:ascii="宋体" w:hAnsi="宋体" w:cs="宋体"/>
                <w:color w:val="auto"/>
                <w:kern w:val="0"/>
                <w:highlight w:val="none"/>
              </w:rPr>
              <w:t>3000*1000*1400</w:t>
            </w:r>
          </w:p>
          <w:p>
            <w:pPr>
              <w:widowControl/>
              <w:ind w:firstLine="0" w:firstLineChars="0"/>
              <w:jc w:val="both"/>
              <w:rPr>
                <w:rFonts w:hint="eastAsia" w:ascii="宋体" w:hAnsi="宋体" w:cs="宋体"/>
                <w:color w:val="auto"/>
                <w:kern w:val="0"/>
                <w:highlight w:val="none"/>
                <w:lang w:eastAsia="zh-CN"/>
              </w:rPr>
            </w:pPr>
            <w:r>
              <w:rPr>
                <w:rFonts w:hint="eastAsia" w:ascii="宋体" w:hAnsi="宋体" w:cs="宋体"/>
                <w:color w:val="auto"/>
                <w:kern w:val="0"/>
                <w:highlight w:val="none"/>
              </w:rPr>
              <w:t>质水曲柳实木贴皮➕黑色磨砂喷塑尺寸支持定制</w:t>
            </w:r>
            <w:r>
              <w:rPr>
                <w:rFonts w:hint="eastAsia" w:ascii="宋体" w:hAnsi="宋体" w:cs="宋体"/>
                <w:color w:val="auto"/>
                <w:kern w:val="0"/>
                <w:highlight w:val="none"/>
                <w:lang w:eastAsia="zh-CN"/>
              </w:rPr>
              <w:t>。</w:t>
            </w:r>
          </w:p>
          <w:p>
            <w:pPr>
              <w:widowControl/>
              <w:ind w:firstLine="0" w:firstLineChars="0"/>
              <w:jc w:val="both"/>
              <w:rPr>
                <w:rFonts w:hint="eastAsia" w:ascii="宋体" w:hAnsi="宋体" w:eastAsia="宋体" w:cs="宋体"/>
                <w:color w:val="auto"/>
                <w:kern w:val="0"/>
                <w:highlight w:val="none"/>
                <w:lang w:eastAsia="zh-CN"/>
              </w:rPr>
            </w:pPr>
            <w:r>
              <w:rPr>
                <w:rFonts w:hint="eastAsia" w:ascii="宋体" w:hAnsi="宋体" w:cs="宋体"/>
                <w:color w:val="auto"/>
                <w:kern w:val="0"/>
                <w:highlight w:val="none"/>
                <w:lang w:val="en-US" w:eastAsia="zh-CN"/>
              </w:rPr>
              <w:t>参考图片：</w:t>
            </w:r>
            <w:r>
              <w:rPr>
                <w:color w:val="auto"/>
                <w:highlight w:val="none"/>
              </w:rPr>
              <w:drawing>
                <wp:inline distT="0" distB="0" distL="114300" distR="114300">
                  <wp:extent cx="1692910" cy="1313180"/>
                  <wp:effectExtent l="0" t="0" r="2540" b="1270"/>
                  <wp:docPr id="13915"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 name="Picture 1490"/>
                          <pic:cNvPicPr>
                            <a:picLocks noChangeAspect="1"/>
                          </pic:cNvPicPr>
                        </pic:nvPicPr>
                        <pic:blipFill>
                          <a:blip r:embed="rId25"/>
                          <a:stretch>
                            <a:fillRect/>
                          </a:stretch>
                        </pic:blipFill>
                        <pic:spPr>
                          <a:xfrm>
                            <a:off x="0" y="0"/>
                            <a:ext cx="1692910" cy="1313180"/>
                          </a:xfrm>
                          <a:prstGeom prst="rect">
                            <a:avLst/>
                          </a:prstGeom>
                          <a:noFill/>
                          <a:ln w="1">
                            <a:noFill/>
                          </a:ln>
                        </pic:spPr>
                      </pic:pic>
                    </a:graphicData>
                  </a:graphic>
                </wp:inline>
              </w:drawing>
            </w:r>
          </w:p>
        </w:tc>
        <w:tc>
          <w:tcPr>
            <w:tcW w:w="1130" w:type="dxa"/>
            <w:shd w:val="clear" w:color="auto" w:fill="auto"/>
            <w:noWrap/>
            <w:vAlign w:val="center"/>
          </w:tcPr>
          <w:p>
            <w:pPr>
              <w:ind w:firstLine="0" w:firstLineChars="0"/>
              <w:jc w:val="center"/>
              <w:rPr>
                <w:color w:val="auto"/>
                <w:highlight w:val="none"/>
              </w:rPr>
            </w:pPr>
            <w:r>
              <w:rPr>
                <w:rFonts w:hint="eastAsia" w:ascii="宋体" w:hAnsi="宋体" w:cs="宋体"/>
                <w:color w:val="auto"/>
                <w:kern w:val="0"/>
                <w:highlight w:val="none"/>
              </w:rPr>
              <w:t>劳特、美科、金城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9" w:hRule="atLeast"/>
        </w:trPr>
        <w:tc>
          <w:tcPr>
            <w:tcW w:w="741"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9</w:t>
            </w:r>
          </w:p>
        </w:tc>
        <w:tc>
          <w:tcPr>
            <w:tcW w:w="1478"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云石面工作台</w:t>
            </w:r>
          </w:p>
        </w:tc>
        <w:tc>
          <w:tcPr>
            <w:tcW w:w="782"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2</w:t>
            </w:r>
          </w:p>
        </w:tc>
        <w:tc>
          <w:tcPr>
            <w:tcW w:w="896"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台</w:t>
            </w:r>
          </w:p>
        </w:tc>
        <w:tc>
          <w:tcPr>
            <w:tcW w:w="4513" w:type="dxa"/>
            <w:shd w:val="clear" w:color="auto" w:fill="auto"/>
            <w:noWrap/>
            <w:vAlign w:val="center"/>
          </w:tcPr>
          <w:p>
            <w:pPr>
              <w:widowControl/>
              <w:ind w:firstLine="0" w:firstLineChars="0"/>
              <w:jc w:val="both"/>
              <w:rPr>
                <w:rFonts w:ascii="宋体" w:hAnsi="宋体" w:cs="宋体"/>
                <w:color w:val="auto"/>
                <w:kern w:val="0"/>
                <w:highlight w:val="none"/>
              </w:rPr>
            </w:pPr>
            <w:r>
              <w:rPr>
                <w:rFonts w:hint="eastAsia" w:ascii="宋体" w:hAnsi="宋体" w:cs="宋体"/>
                <w:color w:val="auto"/>
                <w:kern w:val="0"/>
                <w:highlight w:val="none"/>
                <w:lang w:val="en-US" w:eastAsia="zh-CN"/>
              </w:rPr>
              <w:t>尺寸：</w:t>
            </w:r>
            <w:r>
              <w:rPr>
                <w:rFonts w:hint="eastAsia" w:ascii="宋体" w:hAnsi="宋体" w:cs="宋体"/>
                <w:color w:val="auto"/>
                <w:kern w:val="0"/>
                <w:highlight w:val="none"/>
              </w:rPr>
              <w:t>1800*800*800</w:t>
            </w:r>
          </w:p>
          <w:p>
            <w:pPr>
              <w:widowControl/>
              <w:ind w:firstLine="0" w:firstLineChars="0"/>
              <w:jc w:val="both"/>
              <w:rPr>
                <w:rFonts w:hint="eastAsia" w:ascii="宋体" w:hAnsi="宋体" w:cs="宋体"/>
                <w:color w:val="auto"/>
                <w:kern w:val="0"/>
                <w:highlight w:val="none"/>
              </w:rPr>
            </w:pPr>
            <w:r>
              <w:rPr>
                <w:rFonts w:hint="eastAsia" w:ascii="宋体" w:hAnsi="宋体" w:cs="宋体"/>
                <w:color w:val="auto"/>
                <w:kern w:val="0"/>
                <w:highlight w:val="none"/>
              </w:rPr>
              <w:t>采用优质云石台面,脚Φ50*50*1.0mm,横通40*40*1.0mm。</w:t>
            </w:r>
          </w:p>
          <w:p>
            <w:pPr>
              <w:widowControl/>
              <w:ind w:firstLine="0" w:firstLineChars="0"/>
              <w:jc w:val="both"/>
              <w:rPr>
                <w:rFonts w:hint="eastAsia" w:ascii="宋体" w:hAnsi="宋体" w:eastAsia="宋体" w:cs="宋体"/>
                <w:color w:val="auto"/>
                <w:kern w:val="0"/>
                <w:highlight w:val="none"/>
                <w:lang w:val="en-US" w:eastAsia="zh-CN"/>
              </w:rPr>
            </w:pPr>
            <w:r>
              <w:rPr>
                <w:rFonts w:hint="eastAsia" w:ascii="宋体" w:hAnsi="宋体" w:cs="宋体"/>
                <w:color w:val="auto"/>
                <w:kern w:val="0"/>
                <w:highlight w:val="none"/>
                <w:lang w:val="en-US" w:eastAsia="zh-CN"/>
              </w:rPr>
              <w:t>参考图片：</w:t>
            </w:r>
            <w:r>
              <w:rPr>
                <w:color w:val="auto"/>
                <w:highlight w:val="none"/>
              </w:rPr>
              <w:drawing>
                <wp:inline distT="0" distB="0" distL="114300" distR="114300">
                  <wp:extent cx="645160" cy="667385"/>
                  <wp:effectExtent l="0" t="0" r="2540" b="18415"/>
                  <wp:docPr id="13904" name="Picture 120" descr="C:\Documents and Settings\Administrator\桌面\Application Data\Tencent\Users\768893948\QQ\WinTemp\RichOle\V~YQ$CGHJQ$B%O{)~FWR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 name="Picture 120" descr="C:\Documents and Settings\Administrator\桌面\Application Data\Tencent\Users\768893948\QQ\WinTemp\RichOle\V~YQ$CGHJQ$B%O{)~FWRK(4.jpg"/>
                          <pic:cNvPicPr>
                            <a:picLocks noChangeAspect="1"/>
                          </pic:cNvPicPr>
                        </pic:nvPicPr>
                        <pic:blipFill>
                          <a:blip r:embed="rId26"/>
                          <a:stretch>
                            <a:fillRect/>
                          </a:stretch>
                        </pic:blipFill>
                        <pic:spPr>
                          <a:xfrm>
                            <a:off x="0" y="0"/>
                            <a:ext cx="645160" cy="667385"/>
                          </a:xfrm>
                          <a:prstGeom prst="rect">
                            <a:avLst/>
                          </a:prstGeom>
                          <a:noFill/>
                          <a:ln w="9525">
                            <a:noFill/>
                          </a:ln>
                        </pic:spPr>
                      </pic:pic>
                    </a:graphicData>
                  </a:graphic>
                </wp:inline>
              </w:drawing>
            </w:r>
          </w:p>
        </w:tc>
        <w:tc>
          <w:tcPr>
            <w:tcW w:w="1130" w:type="dxa"/>
            <w:shd w:val="clear" w:color="auto" w:fill="auto"/>
            <w:noWrap/>
            <w:vAlign w:val="center"/>
          </w:tcPr>
          <w:p>
            <w:pPr>
              <w:ind w:firstLine="0" w:firstLineChars="0"/>
              <w:jc w:val="center"/>
              <w:rPr>
                <w:color w:val="auto"/>
                <w:highlight w:val="none"/>
              </w:rPr>
            </w:pPr>
            <w:r>
              <w:rPr>
                <w:rFonts w:hint="eastAsia" w:ascii="宋体" w:hAnsi="宋体" w:cs="宋体"/>
                <w:color w:val="auto"/>
                <w:kern w:val="0"/>
                <w:highlight w:val="none"/>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41"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10</w:t>
            </w:r>
          </w:p>
        </w:tc>
        <w:tc>
          <w:tcPr>
            <w:tcW w:w="1478"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面粉车</w:t>
            </w:r>
          </w:p>
        </w:tc>
        <w:tc>
          <w:tcPr>
            <w:tcW w:w="782"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2</w:t>
            </w:r>
          </w:p>
        </w:tc>
        <w:tc>
          <w:tcPr>
            <w:tcW w:w="896"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台</w:t>
            </w:r>
          </w:p>
        </w:tc>
        <w:tc>
          <w:tcPr>
            <w:tcW w:w="4513" w:type="dxa"/>
            <w:shd w:val="clear" w:color="auto" w:fill="auto"/>
            <w:noWrap/>
            <w:vAlign w:val="center"/>
          </w:tcPr>
          <w:p>
            <w:pPr>
              <w:widowControl/>
              <w:ind w:firstLine="0" w:firstLineChars="0"/>
              <w:jc w:val="both"/>
              <w:rPr>
                <w:rFonts w:ascii="宋体" w:hAnsi="宋体" w:cs="宋体"/>
                <w:color w:val="auto"/>
                <w:kern w:val="0"/>
                <w:highlight w:val="none"/>
              </w:rPr>
            </w:pPr>
            <w:r>
              <w:rPr>
                <w:rFonts w:hint="eastAsia" w:ascii="宋体" w:hAnsi="宋体" w:cs="宋体"/>
                <w:color w:val="auto"/>
                <w:kern w:val="0"/>
                <w:highlight w:val="none"/>
                <w:lang w:val="en-US" w:eastAsia="zh-CN"/>
              </w:rPr>
              <w:t>尺寸：</w:t>
            </w:r>
            <w:r>
              <w:rPr>
                <w:rFonts w:hint="eastAsia" w:ascii="宋体" w:hAnsi="宋体" w:cs="宋体"/>
                <w:color w:val="auto"/>
                <w:kern w:val="0"/>
                <w:highlight w:val="none"/>
              </w:rPr>
              <w:t>500*500*500</w:t>
            </w:r>
          </w:p>
          <w:p>
            <w:pPr>
              <w:widowControl/>
              <w:ind w:firstLine="0" w:firstLineChars="0"/>
              <w:jc w:val="both"/>
              <w:rPr>
                <w:rFonts w:ascii="宋体" w:hAnsi="宋体" w:cs="宋体"/>
                <w:color w:val="auto"/>
                <w:kern w:val="0"/>
                <w:highlight w:val="none"/>
              </w:rPr>
            </w:pPr>
            <w:r>
              <w:rPr>
                <w:rFonts w:hint="eastAsia" w:ascii="宋体" w:hAnsi="宋体" w:cs="宋体"/>
                <w:color w:val="auto"/>
                <w:kern w:val="0"/>
                <w:highlight w:val="none"/>
              </w:rPr>
              <w:t>优质发纹贴塑不锈钢板制造，δ=1.0mm、优质4寸万向脚轮，其中两个带刹车掣。</w:t>
            </w:r>
            <w:r>
              <w:rPr>
                <w:rFonts w:hint="eastAsia" w:ascii="宋体" w:hAnsi="宋体" w:cs="宋体"/>
                <w:color w:val="auto"/>
                <w:kern w:val="0"/>
                <w:highlight w:val="none"/>
                <w:lang w:val="en-US" w:eastAsia="zh-CN"/>
              </w:rPr>
              <w:t>参考图片：</w:t>
            </w:r>
            <w:r>
              <w:rPr>
                <w:color w:val="auto"/>
                <w:highlight w:val="none"/>
              </w:rPr>
              <w:drawing>
                <wp:inline distT="0" distB="0" distL="114300" distR="114300">
                  <wp:extent cx="823595" cy="699135"/>
                  <wp:effectExtent l="0" t="0" r="14605" b="5715"/>
                  <wp:docPr id="13905" name="Picture 88" descr="面粉车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 name="Picture 88" descr="面粉车 拷贝"/>
                          <pic:cNvPicPr>
                            <a:picLocks noChangeAspect="1"/>
                          </pic:cNvPicPr>
                        </pic:nvPicPr>
                        <pic:blipFill>
                          <a:blip r:embed="rId27"/>
                          <a:stretch>
                            <a:fillRect/>
                          </a:stretch>
                        </pic:blipFill>
                        <pic:spPr>
                          <a:xfrm>
                            <a:off x="0" y="0"/>
                            <a:ext cx="823595" cy="699135"/>
                          </a:xfrm>
                          <a:prstGeom prst="rect">
                            <a:avLst/>
                          </a:prstGeom>
                          <a:noFill/>
                          <a:ln w="9525">
                            <a:noFill/>
                          </a:ln>
                        </pic:spPr>
                      </pic:pic>
                    </a:graphicData>
                  </a:graphic>
                </wp:inline>
              </w:drawing>
            </w:r>
          </w:p>
        </w:tc>
        <w:tc>
          <w:tcPr>
            <w:tcW w:w="1130" w:type="dxa"/>
            <w:shd w:val="clear" w:color="auto" w:fill="auto"/>
            <w:noWrap/>
            <w:vAlign w:val="center"/>
          </w:tcPr>
          <w:p>
            <w:pPr>
              <w:ind w:firstLine="0" w:firstLineChars="0"/>
              <w:jc w:val="center"/>
              <w:rPr>
                <w:color w:val="auto"/>
                <w:highlight w:val="none"/>
              </w:rPr>
            </w:pPr>
            <w:r>
              <w:rPr>
                <w:rFonts w:hint="eastAsia" w:ascii="宋体" w:hAnsi="宋体" w:cs="宋体"/>
                <w:color w:val="auto"/>
                <w:kern w:val="0"/>
                <w:highlight w:val="none"/>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41"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11</w:t>
            </w:r>
          </w:p>
        </w:tc>
        <w:tc>
          <w:tcPr>
            <w:tcW w:w="1478"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纱网保洁柜</w:t>
            </w:r>
          </w:p>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（双开门）</w:t>
            </w:r>
          </w:p>
        </w:tc>
        <w:tc>
          <w:tcPr>
            <w:tcW w:w="782"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1</w:t>
            </w:r>
          </w:p>
        </w:tc>
        <w:tc>
          <w:tcPr>
            <w:tcW w:w="896"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台</w:t>
            </w:r>
          </w:p>
        </w:tc>
        <w:tc>
          <w:tcPr>
            <w:tcW w:w="4513" w:type="dxa"/>
            <w:shd w:val="clear" w:color="auto" w:fill="auto"/>
            <w:noWrap/>
            <w:vAlign w:val="center"/>
          </w:tcPr>
          <w:p>
            <w:pPr>
              <w:widowControl/>
              <w:ind w:firstLine="0" w:firstLineChars="0"/>
              <w:jc w:val="both"/>
              <w:rPr>
                <w:rFonts w:ascii="宋体" w:hAnsi="宋体" w:cs="宋体"/>
                <w:color w:val="auto"/>
                <w:kern w:val="0"/>
                <w:highlight w:val="none"/>
              </w:rPr>
            </w:pPr>
            <w:r>
              <w:rPr>
                <w:rFonts w:hint="eastAsia" w:ascii="宋体" w:hAnsi="宋体" w:cs="宋体"/>
                <w:color w:val="auto"/>
                <w:kern w:val="0"/>
                <w:highlight w:val="none"/>
                <w:lang w:val="en-US" w:eastAsia="zh-CN"/>
              </w:rPr>
              <w:t>尺寸：</w:t>
            </w:r>
            <w:r>
              <w:rPr>
                <w:rFonts w:hint="eastAsia" w:ascii="宋体" w:hAnsi="宋体" w:cs="宋体"/>
                <w:color w:val="auto"/>
                <w:kern w:val="0"/>
                <w:highlight w:val="none"/>
              </w:rPr>
              <w:t>1400*650*1800</w:t>
            </w:r>
          </w:p>
          <w:p>
            <w:pPr>
              <w:widowControl/>
              <w:ind w:firstLine="0" w:firstLineChars="0"/>
              <w:jc w:val="both"/>
              <w:rPr>
                <w:rFonts w:hint="eastAsia" w:ascii="宋体" w:hAnsi="宋体" w:cs="宋体"/>
                <w:color w:val="auto"/>
                <w:kern w:val="0"/>
                <w:highlight w:val="none"/>
              </w:rPr>
            </w:pPr>
            <w:r>
              <w:rPr>
                <w:rFonts w:hint="eastAsia" w:ascii="宋体" w:hAnsi="宋体" w:cs="宋体"/>
                <w:color w:val="auto"/>
                <w:kern w:val="0"/>
                <w:highlight w:val="none"/>
              </w:rPr>
              <w:t>优质发纹贴塑不锈钢板制造，侧板δ0.8mm门面δ0.8mm底板、层板δ0.8mm后板δ0.8mm配Φ60*150不锈钢重力脚。</w:t>
            </w:r>
          </w:p>
          <w:p>
            <w:pPr>
              <w:widowControl/>
              <w:ind w:firstLine="0" w:firstLineChars="0"/>
              <w:jc w:val="both"/>
              <w:rPr>
                <w:rFonts w:ascii="宋体" w:hAnsi="宋体" w:cs="宋体"/>
                <w:color w:val="auto"/>
                <w:kern w:val="0"/>
                <w:highlight w:val="none"/>
              </w:rPr>
            </w:pPr>
            <w:r>
              <w:rPr>
                <w:rFonts w:hint="eastAsia" w:ascii="宋体" w:hAnsi="宋体" w:cs="宋体"/>
                <w:color w:val="auto"/>
                <w:kern w:val="0"/>
                <w:highlight w:val="none"/>
                <w:lang w:val="en-US" w:eastAsia="zh-CN"/>
              </w:rPr>
              <w:t>参考图片：</w:t>
            </w:r>
            <w:r>
              <w:rPr>
                <w:color w:val="auto"/>
                <w:highlight w:val="none"/>
              </w:rPr>
              <w:drawing>
                <wp:inline distT="0" distB="0" distL="114300" distR="114300">
                  <wp:extent cx="630555" cy="1056005"/>
                  <wp:effectExtent l="0" t="0" r="17145" b="10795"/>
                  <wp:docPr id="139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3" name="图片 1"/>
                          <pic:cNvPicPr>
                            <a:picLocks noChangeAspect="1"/>
                          </pic:cNvPicPr>
                        </pic:nvPicPr>
                        <pic:blipFill>
                          <a:blip r:embed="rId28"/>
                          <a:stretch>
                            <a:fillRect/>
                          </a:stretch>
                        </pic:blipFill>
                        <pic:spPr>
                          <a:xfrm>
                            <a:off x="0" y="0"/>
                            <a:ext cx="630555" cy="1056005"/>
                          </a:xfrm>
                          <a:prstGeom prst="rect">
                            <a:avLst/>
                          </a:prstGeom>
                          <a:noFill/>
                          <a:ln w="9525">
                            <a:noFill/>
                          </a:ln>
                        </pic:spPr>
                      </pic:pic>
                    </a:graphicData>
                  </a:graphic>
                </wp:inline>
              </w:drawing>
            </w:r>
          </w:p>
        </w:tc>
        <w:tc>
          <w:tcPr>
            <w:tcW w:w="1130" w:type="dxa"/>
            <w:shd w:val="clear" w:color="auto" w:fill="auto"/>
            <w:noWrap/>
            <w:vAlign w:val="center"/>
          </w:tcPr>
          <w:p>
            <w:pPr>
              <w:ind w:firstLine="0" w:firstLineChars="0"/>
              <w:jc w:val="center"/>
              <w:rPr>
                <w:color w:val="auto"/>
                <w:highlight w:val="none"/>
              </w:rPr>
            </w:pPr>
            <w:r>
              <w:rPr>
                <w:rFonts w:hint="eastAsia" w:ascii="宋体" w:hAnsi="宋体" w:cs="宋体"/>
                <w:color w:val="auto"/>
                <w:kern w:val="0"/>
                <w:highlight w:val="none"/>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9" w:hRule="atLeast"/>
        </w:trPr>
        <w:tc>
          <w:tcPr>
            <w:tcW w:w="741"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12</w:t>
            </w:r>
          </w:p>
        </w:tc>
        <w:tc>
          <w:tcPr>
            <w:tcW w:w="1478"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双动双速和面机</w:t>
            </w:r>
          </w:p>
        </w:tc>
        <w:tc>
          <w:tcPr>
            <w:tcW w:w="782"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1</w:t>
            </w:r>
          </w:p>
        </w:tc>
        <w:tc>
          <w:tcPr>
            <w:tcW w:w="896"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台</w:t>
            </w:r>
          </w:p>
        </w:tc>
        <w:tc>
          <w:tcPr>
            <w:tcW w:w="4513" w:type="dxa"/>
            <w:shd w:val="clear" w:color="auto" w:fill="auto"/>
            <w:noWrap/>
            <w:vAlign w:val="center"/>
          </w:tcPr>
          <w:p>
            <w:pPr>
              <w:widowControl/>
              <w:ind w:firstLine="0" w:firstLineChars="0"/>
              <w:jc w:val="both"/>
              <w:rPr>
                <w:rFonts w:ascii="宋体" w:hAnsi="宋体" w:cs="宋体"/>
                <w:color w:val="auto"/>
                <w:kern w:val="0"/>
                <w:highlight w:val="none"/>
              </w:rPr>
            </w:pPr>
            <w:r>
              <w:rPr>
                <w:rFonts w:hint="eastAsia" w:ascii="宋体" w:hAnsi="宋体" w:cs="宋体"/>
                <w:color w:val="auto"/>
                <w:kern w:val="0"/>
                <w:highlight w:val="none"/>
                <w:lang w:val="en-US" w:eastAsia="zh-CN"/>
              </w:rPr>
              <w:t>尺寸：</w:t>
            </w:r>
            <w:r>
              <w:rPr>
                <w:rFonts w:hint="eastAsia" w:ascii="宋体" w:hAnsi="宋体" w:cs="宋体"/>
                <w:color w:val="auto"/>
                <w:kern w:val="0"/>
                <w:highlight w:val="none"/>
              </w:rPr>
              <w:t>765*1280*1330</w:t>
            </w:r>
          </w:p>
          <w:p>
            <w:pPr>
              <w:widowControl/>
              <w:ind w:firstLine="0" w:firstLineChars="0"/>
              <w:jc w:val="both"/>
              <w:rPr>
                <w:rFonts w:ascii="宋体" w:hAnsi="宋体" w:cs="宋体"/>
                <w:color w:val="auto"/>
                <w:kern w:val="0"/>
                <w:highlight w:val="none"/>
              </w:rPr>
            </w:pPr>
            <w:r>
              <w:rPr>
                <w:rFonts w:hint="eastAsia" w:ascii="宋体" w:hAnsi="宋体" w:cs="宋体"/>
                <w:color w:val="auto"/>
                <w:kern w:val="0"/>
                <w:highlight w:val="none"/>
              </w:rPr>
              <w:t>双电机实现双动双速，采用进口钢材，和面桶采用304不锈钢，精密铸造一体成型，搅拌钩与桶底间隙小到2-3mm；机身采用高级汽车烤漆；两包粉,双马达；额定电压380v；额定功率2.2kw。</w:t>
            </w:r>
          </w:p>
        </w:tc>
        <w:tc>
          <w:tcPr>
            <w:tcW w:w="1130" w:type="dxa"/>
            <w:shd w:val="clear" w:color="auto" w:fill="auto"/>
            <w:noWrap/>
            <w:vAlign w:val="center"/>
          </w:tcPr>
          <w:p>
            <w:pPr>
              <w:ind w:firstLine="0" w:firstLineChars="0"/>
              <w:jc w:val="center"/>
              <w:rPr>
                <w:color w:val="auto"/>
                <w:highlight w:val="none"/>
              </w:rPr>
            </w:pPr>
            <w:r>
              <w:rPr>
                <w:rFonts w:hint="eastAsia" w:ascii="宋体" w:hAnsi="宋体" w:cs="宋体"/>
                <w:color w:val="auto"/>
                <w:kern w:val="0"/>
                <w:highlight w:val="none"/>
              </w:rPr>
              <w:t>无锡新麦、高比、雷鸟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41"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13</w:t>
            </w:r>
          </w:p>
        </w:tc>
        <w:tc>
          <w:tcPr>
            <w:tcW w:w="1478"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生煎炉</w:t>
            </w:r>
          </w:p>
        </w:tc>
        <w:tc>
          <w:tcPr>
            <w:tcW w:w="782"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1</w:t>
            </w:r>
          </w:p>
        </w:tc>
        <w:tc>
          <w:tcPr>
            <w:tcW w:w="896"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台</w:t>
            </w:r>
          </w:p>
        </w:tc>
        <w:tc>
          <w:tcPr>
            <w:tcW w:w="4513" w:type="dxa"/>
            <w:shd w:val="clear" w:color="auto" w:fill="auto"/>
            <w:noWrap/>
            <w:vAlign w:val="center"/>
          </w:tcPr>
          <w:p>
            <w:pPr>
              <w:widowControl/>
              <w:ind w:firstLine="0" w:firstLineChars="0"/>
              <w:jc w:val="both"/>
              <w:rPr>
                <w:rFonts w:ascii="宋体" w:hAnsi="宋体" w:cs="宋体"/>
                <w:color w:val="auto"/>
                <w:kern w:val="0"/>
                <w:highlight w:val="none"/>
              </w:rPr>
            </w:pPr>
            <w:r>
              <w:rPr>
                <w:rFonts w:hint="eastAsia" w:ascii="宋体" w:hAnsi="宋体" w:cs="宋体"/>
                <w:color w:val="auto"/>
                <w:kern w:val="0"/>
                <w:highlight w:val="none"/>
                <w:lang w:val="en-US" w:eastAsia="zh-CN"/>
              </w:rPr>
              <w:t>尺寸：</w:t>
            </w:r>
            <w:r>
              <w:rPr>
                <w:rFonts w:hint="eastAsia" w:ascii="宋体" w:hAnsi="宋体" w:cs="宋体"/>
                <w:color w:val="auto"/>
                <w:kern w:val="0"/>
                <w:highlight w:val="none"/>
              </w:rPr>
              <w:t>745*635*800</w:t>
            </w:r>
          </w:p>
          <w:p>
            <w:pPr>
              <w:widowControl/>
              <w:ind w:firstLine="0" w:firstLineChars="0"/>
              <w:jc w:val="both"/>
              <w:rPr>
                <w:rFonts w:ascii="宋体" w:hAnsi="宋体" w:cs="宋体"/>
                <w:color w:val="auto"/>
                <w:kern w:val="0"/>
                <w:highlight w:val="none"/>
              </w:rPr>
            </w:pPr>
            <w:r>
              <w:rPr>
                <w:rFonts w:hint="eastAsia" w:ascii="宋体" w:hAnsi="宋体" w:cs="宋体"/>
                <w:color w:val="auto"/>
                <w:kern w:val="0"/>
                <w:highlight w:val="none"/>
              </w:rPr>
              <w:t>电量：4.5KW/380V。</w:t>
            </w:r>
          </w:p>
        </w:tc>
        <w:tc>
          <w:tcPr>
            <w:tcW w:w="1130" w:type="dxa"/>
            <w:shd w:val="clear" w:color="auto" w:fill="auto"/>
            <w:noWrap/>
            <w:vAlign w:val="center"/>
          </w:tcPr>
          <w:p>
            <w:pPr>
              <w:ind w:firstLine="0" w:firstLineChars="0"/>
              <w:jc w:val="center"/>
              <w:rPr>
                <w:color w:val="auto"/>
                <w:highlight w:val="none"/>
              </w:rPr>
            </w:pPr>
            <w:r>
              <w:rPr>
                <w:rFonts w:hint="eastAsia" w:ascii="宋体" w:hAnsi="宋体" w:cs="宋体"/>
                <w:color w:val="auto"/>
                <w:kern w:val="0"/>
                <w:highlight w:val="none"/>
              </w:rPr>
              <w:t>上海比翔、恒美、华美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trPr>
        <w:tc>
          <w:tcPr>
            <w:tcW w:w="741"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14</w:t>
            </w:r>
          </w:p>
        </w:tc>
        <w:tc>
          <w:tcPr>
            <w:tcW w:w="1478"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消毒车</w:t>
            </w:r>
          </w:p>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（卧式蒸饭车）</w:t>
            </w:r>
          </w:p>
        </w:tc>
        <w:tc>
          <w:tcPr>
            <w:tcW w:w="782"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5</w:t>
            </w:r>
          </w:p>
        </w:tc>
        <w:tc>
          <w:tcPr>
            <w:tcW w:w="896"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台</w:t>
            </w:r>
          </w:p>
        </w:tc>
        <w:tc>
          <w:tcPr>
            <w:tcW w:w="4513" w:type="dxa"/>
            <w:shd w:val="clear" w:color="auto" w:fill="auto"/>
            <w:noWrap/>
            <w:vAlign w:val="center"/>
          </w:tcPr>
          <w:p>
            <w:pPr>
              <w:widowControl/>
              <w:ind w:firstLine="0" w:firstLineChars="0"/>
              <w:jc w:val="both"/>
              <w:rPr>
                <w:rFonts w:hint="eastAsia" w:ascii="宋体" w:hAnsi="宋体" w:cs="宋体"/>
                <w:color w:val="auto"/>
                <w:kern w:val="0"/>
                <w:highlight w:val="none"/>
              </w:rPr>
            </w:pPr>
            <w:r>
              <w:rPr>
                <w:rFonts w:hint="eastAsia" w:ascii="宋体" w:hAnsi="宋体" w:cs="宋体"/>
                <w:color w:val="auto"/>
                <w:kern w:val="0"/>
                <w:highlight w:val="none"/>
              </w:rPr>
              <w:t>优质发纹贴塑不锈钢板制造，围板δ=0.8mm、保温层厚度5公分、配8寸动定轮，1寸去水高温球阀，一边推手。</w:t>
            </w:r>
          </w:p>
          <w:p>
            <w:pPr>
              <w:widowControl/>
              <w:ind w:firstLine="0" w:firstLineChars="0"/>
              <w:jc w:val="both"/>
              <w:rPr>
                <w:rFonts w:ascii="宋体" w:hAnsi="宋体" w:cs="宋体"/>
                <w:color w:val="auto"/>
                <w:kern w:val="0"/>
                <w:highlight w:val="none"/>
              </w:rPr>
            </w:pPr>
            <w:r>
              <w:rPr>
                <w:rFonts w:hint="eastAsia" w:ascii="宋体" w:hAnsi="宋体" w:cs="宋体"/>
                <w:color w:val="auto"/>
                <w:kern w:val="0"/>
                <w:highlight w:val="none"/>
                <w:lang w:val="en-US" w:eastAsia="zh-CN"/>
              </w:rPr>
              <w:t>参考图片：</w:t>
            </w:r>
            <w:r>
              <w:rPr>
                <w:color w:val="auto"/>
                <w:highlight w:val="none"/>
              </w:rPr>
              <w:drawing>
                <wp:inline distT="0" distB="0" distL="114300" distR="114300">
                  <wp:extent cx="1169035" cy="892175"/>
                  <wp:effectExtent l="0" t="0" r="12065" b="3175"/>
                  <wp:docPr id="13911" name="Picture 273" descr="蒸汽蒸饭桶车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1" name="Picture 273" descr="蒸汽蒸饭桶车 拷贝"/>
                          <pic:cNvPicPr>
                            <a:picLocks noChangeAspect="1"/>
                          </pic:cNvPicPr>
                        </pic:nvPicPr>
                        <pic:blipFill>
                          <a:blip r:embed="rId29"/>
                          <a:stretch>
                            <a:fillRect/>
                          </a:stretch>
                        </pic:blipFill>
                        <pic:spPr>
                          <a:xfrm>
                            <a:off x="0" y="0"/>
                            <a:ext cx="1169035" cy="892175"/>
                          </a:xfrm>
                          <a:prstGeom prst="rect">
                            <a:avLst/>
                          </a:prstGeom>
                          <a:noFill/>
                          <a:ln w="9525">
                            <a:noFill/>
                          </a:ln>
                        </pic:spPr>
                      </pic:pic>
                    </a:graphicData>
                  </a:graphic>
                </wp:inline>
              </w:drawing>
            </w:r>
          </w:p>
        </w:tc>
        <w:tc>
          <w:tcPr>
            <w:tcW w:w="1130" w:type="dxa"/>
            <w:shd w:val="clear" w:color="auto" w:fill="auto"/>
            <w:noWrap/>
            <w:vAlign w:val="center"/>
          </w:tcPr>
          <w:p>
            <w:pPr>
              <w:ind w:firstLine="0" w:firstLineChars="0"/>
              <w:jc w:val="center"/>
              <w:rPr>
                <w:color w:val="auto"/>
                <w:highlight w:val="none"/>
              </w:rPr>
            </w:pPr>
            <w:r>
              <w:rPr>
                <w:rFonts w:hint="eastAsia" w:ascii="宋体" w:hAnsi="宋体" w:cs="宋体"/>
                <w:color w:val="auto"/>
                <w:kern w:val="0"/>
                <w:highlight w:val="none"/>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41"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15</w:t>
            </w:r>
          </w:p>
        </w:tc>
        <w:tc>
          <w:tcPr>
            <w:tcW w:w="1478"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单眼炒灶（一炒一汤鼓风灶）</w:t>
            </w:r>
          </w:p>
        </w:tc>
        <w:tc>
          <w:tcPr>
            <w:tcW w:w="782"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1</w:t>
            </w:r>
          </w:p>
        </w:tc>
        <w:tc>
          <w:tcPr>
            <w:tcW w:w="896"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台</w:t>
            </w:r>
          </w:p>
        </w:tc>
        <w:tc>
          <w:tcPr>
            <w:tcW w:w="4513" w:type="dxa"/>
            <w:shd w:val="clear" w:color="auto" w:fill="auto"/>
            <w:noWrap/>
            <w:vAlign w:val="center"/>
          </w:tcPr>
          <w:p>
            <w:pPr>
              <w:widowControl/>
              <w:ind w:firstLine="0" w:firstLineChars="0"/>
              <w:rPr>
                <w:rFonts w:ascii="宋体" w:hAnsi="宋体" w:cs="宋体"/>
                <w:color w:val="auto"/>
                <w:kern w:val="0"/>
                <w:highlight w:val="none"/>
              </w:rPr>
            </w:pPr>
            <w:r>
              <w:rPr>
                <w:rFonts w:hint="eastAsia" w:ascii="宋体" w:hAnsi="宋体" w:cs="宋体"/>
                <w:color w:val="auto"/>
                <w:kern w:val="0"/>
                <w:highlight w:val="none"/>
              </w:rPr>
              <w:t>尺寸：1000*1000*</w:t>
            </w:r>
            <w:r>
              <w:rPr>
                <w:rFonts w:hint="eastAsia" w:ascii="宋体" w:hAnsi="宋体" w:cs="宋体"/>
                <w:color w:val="auto"/>
                <w:kern w:val="0"/>
                <w:highlight w:val="none"/>
              </w:rPr>
              <w:t>（800+300）</w:t>
            </w:r>
          </w:p>
          <w:p>
            <w:pPr>
              <w:widowControl/>
              <w:ind w:firstLine="0" w:firstLineChars="0"/>
              <w:rPr>
                <w:rFonts w:hint="eastAsia" w:ascii="宋体" w:hAnsi="宋体" w:cs="宋体"/>
                <w:color w:val="auto"/>
                <w:kern w:val="0"/>
                <w:highlight w:val="none"/>
              </w:rPr>
            </w:pPr>
            <w:r>
              <w:rPr>
                <w:rFonts w:hint="eastAsia" w:ascii="宋体" w:hAnsi="宋体" w:cs="宋体"/>
                <w:color w:val="auto"/>
                <w:kern w:val="0"/>
                <w:highlight w:val="none"/>
              </w:rPr>
              <w:t>优质发纹贴塑不锈钢板制造，台面δ1.2mm面板、侧板、后板δ0.8mm炉架40*40角铁 (国标)锅围、尾围与面板一次性压制成型脚Φ48厚壁铁管外套Φ50不锈钢管，连不锈钢可调节脚全铸铁炉芯配助燃鼓风机、摇摆龙头，可放Φ300mm小锅，电量：0.6KW/1PH/220V。</w:t>
            </w:r>
          </w:p>
          <w:p>
            <w:pPr>
              <w:widowControl/>
              <w:ind w:firstLine="0" w:firstLineChars="0"/>
              <w:rPr>
                <w:rFonts w:hint="eastAsia" w:ascii="宋体" w:hAnsi="宋体" w:eastAsia="宋体" w:cs="宋体"/>
                <w:color w:val="auto"/>
                <w:kern w:val="0"/>
                <w:highlight w:val="none"/>
                <w:lang w:val="en-US" w:eastAsia="zh-CN"/>
              </w:rPr>
            </w:pPr>
            <w:r>
              <w:rPr>
                <w:rFonts w:hint="eastAsia" w:ascii="宋体" w:hAnsi="宋体" w:cs="宋体"/>
                <w:color w:val="auto"/>
                <w:kern w:val="0"/>
                <w:highlight w:val="none"/>
                <w:lang w:val="en-US" w:eastAsia="zh-CN"/>
              </w:rPr>
              <w:t>参考图片：</w:t>
            </w:r>
            <w:r>
              <w:rPr>
                <w:color w:val="auto"/>
                <w:highlight w:val="none"/>
              </w:rPr>
              <w:drawing>
                <wp:inline distT="0" distB="0" distL="114300" distR="114300">
                  <wp:extent cx="925830" cy="911225"/>
                  <wp:effectExtent l="0" t="0" r="7620" b="3175"/>
                  <wp:docPr id="13907" name="Picture 218" descr="一炒一汤煤气灶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 name="Picture 218" descr="一炒一汤煤气灶 副本"/>
                          <pic:cNvPicPr>
                            <a:picLocks noChangeAspect="1"/>
                          </pic:cNvPicPr>
                        </pic:nvPicPr>
                        <pic:blipFill>
                          <a:blip r:embed="rId30"/>
                          <a:stretch>
                            <a:fillRect/>
                          </a:stretch>
                        </pic:blipFill>
                        <pic:spPr>
                          <a:xfrm>
                            <a:off x="0" y="0"/>
                            <a:ext cx="925830" cy="911225"/>
                          </a:xfrm>
                          <a:prstGeom prst="rect">
                            <a:avLst/>
                          </a:prstGeom>
                          <a:noFill/>
                          <a:ln w="9525">
                            <a:noFill/>
                          </a:ln>
                        </pic:spPr>
                      </pic:pic>
                    </a:graphicData>
                  </a:graphic>
                </wp:inline>
              </w:drawing>
            </w:r>
          </w:p>
        </w:tc>
        <w:tc>
          <w:tcPr>
            <w:tcW w:w="1130" w:type="dxa"/>
            <w:shd w:val="clear" w:color="auto" w:fill="auto"/>
            <w:noWrap/>
            <w:vAlign w:val="center"/>
          </w:tcPr>
          <w:p>
            <w:pPr>
              <w:ind w:firstLine="0" w:firstLineChars="0"/>
              <w:jc w:val="center"/>
              <w:rPr>
                <w:color w:val="auto"/>
                <w:highlight w:val="none"/>
              </w:rPr>
            </w:pPr>
            <w:r>
              <w:rPr>
                <w:rFonts w:hint="eastAsia" w:ascii="宋体" w:hAnsi="宋体" w:cs="宋体"/>
                <w:color w:val="auto"/>
                <w:kern w:val="0"/>
                <w:highlight w:val="none"/>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41"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16</w:t>
            </w:r>
          </w:p>
        </w:tc>
        <w:tc>
          <w:tcPr>
            <w:tcW w:w="1478"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托盘车</w:t>
            </w:r>
          </w:p>
        </w:tc>
        <w:tc>
          <w:tcPr>
            <w:tcW w:w="782"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1</w:t>
            </w:r>
          </w:p>
        </w:tc>
        <w:tc>
          <w:tcPr>
            <w:tcW w:w="896"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台</w:t>
            </w:r>
          </w:p>
        </w:tc>
        <w:tc>
          <w:tcPr>
            <w:tcW w:w="4513" w:type="dxa"/>
            <w:shd w:val="clear" w:color="auto" w:fill="auto"/>
            <w:noWrap/>
            <w:vAlign w:val="center"/>
          </w:tcPr>
          <w:p>
            <w:pPr>
              <w:widowControl/>
              <w:ind w:firstLine="0" w:firstLineChars="0"/>
              <w:jc w:val="both"/>
              <w:rPr>
                <w:rFonts w:hint="eastAsia" w:ascii="宋体" w:hAnsi="宋体" w:cs="宋体"/>
                <w:color w:val="auto"/>
                <w:kern w:val="0"/>
                <w:highlight w:val="none"/>
              </w:rPr>
            </w:pPr>
            <w:r>
              <w:rPr>
                <w:rFonts w:hint="eastAsia" w:ascii="宋体" w:hAnsi="宋体" w:cs="宋体"/>
                <w:color w:val="auto"/>
                <w:kern w:val="0"/>
                <w:highlight w:val="none"/>
              </w:rPr>
              <w:t>优质发纹贴塑不锈钢板制造，骨架δ=0.8mm、 30*30方管，其余δ1.0mm制作优质4寸脚轮、其中两个带刹车掣。</w:t>
            </w:r>
          </w:p>
          <w:p>
            <w:pPr>
              <w:widowControl/>
              <w:ind w:firstLine="0" w:firstLineChars="0"/>
              <w:jc w:val="both"/>
              <w:rPr>
                <w:rFonts w:ascii="宋体" w:hAnsi="宋体" w:cs="宋体"/>
                <w:color w:val="auto"/>
                <w:kern w:val="0"/>
                <w:highlight w:val="none"/>
              </w:rPr>
            </w:pPr>
            <w:r>
              <w:rPr>
                <w:rFonts w:hint="eastAsia" w:ascii="宋体" w:hAnsi="宋体" w:cs="宋体"/>
                <w:color w:val="auto"/>
                <w:kern w:val="0"/>
                <w:highlight w:val="none"/>
                <w:lang w:val="en-US" w:eastAsia="zh-CN"/>
              </w:rPr>
              <w:t>参考图片：</w:t>
            </w:r>
            <w:r>
              <w:rPr>
                <w:color w:val="auto"/>
                <w:highlight w:val="none"/>
              </w:rPr>
              <w:drawing>
                <wp:inline distT="0" distB="0" distL="114300" distR="114300">
                  <wp:extent cx="996315" cy="1343025"/>
                  <wp:effectExtent l="0" t="0" r="13335" b="9525"/>
                  <wp:docPr id="139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 name="图片 2"/>
                          <pic:cNvPicPr>
                            <a:picLocks noChangeAspect="1"/>
                          </pic:cNvPicPr>
                        </pic:nvPicPr>
                        <pic:blipFill>
                          <a:blip r:embed="rId31"/>
                          <a:stretch>
                            <a:fillRect/>
                          </a:stretch>
                        </pic:blipFill>
                        <pic:spPr>
                          <a:xfrm>
                            <a:off x="0" y="0"/>
                            <a:ext cx="996315" cy="1343025"/>
                          </a:xfrm>
                          <a:prstGeom prst="rect">
                            <a:avLst/>
                          </a:prstGeom>
                          <a:noFill/>
                          <a:ln w="9525">
                            <a:noFill/>
                          </a:ln>
                        </pic:spPr>
                      </pic:pic>
                    </a:graphicData>
                  </a:graphic>
                </wp:inline>
              </w:drawing>
            </w:r>
          </w:p>
        </w:tc>
        <w:tc>
          <w:tcPr>
            <w:tcW w:w="1130" w:type="dxa"/>
            <w:shd w:val="clear" w:color="auto" w:fill="auto"/>
            <w:noWrap/>
            <w:vAlign w:val="center"/>
          </w:tcPr>
          <w:p>
            <w:pPr>
              <w:ind w:firstLine="0" w:firstLineChars="0"/>
              <w:jc w:val="center"/>
              <w:rPr>
                <w:color w:val="auto"/>
                <w:highlight w:val="none"/>
              </w:rPr>
            </w:pPr>
            <w:r>
              <w:rPr>
                <w:rFonts w:hint="eastAsia" w:ascii="宋体" w:hAnsi="宋体" w:cs="宋体"/>
                <w:color w:val="auto"/>
                <w:kern w:val="0"/>
                <w:highlight w:val="none"/>
              </w:rPr>
              <w:t>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41"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17</w:t>
            </w:r>
          </w:p>
        </w:tc>
        <w:tc>
          <w:tcPr>
            <w:tcW w:w="1478"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电饼铛</w:t>
            </w:r>
          </w:p>
        </w:tc>
        <w:tc>
          <w:tcPr>
            <w:tcW w:w="782"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5</w:t>
            </w:r>
          </w:p>
        </w:tc>
        <w:tc>
          <w:tcPr>
            <w:tcW w:w="896"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台</w:t>
            </w:r>
          </w:p>
        </w:tc>
        <w:tc>
          <w:tcPr>
            <w:tcW w:w="4513" w:type="dxa"/>
            <w:shd w:val="clear" w:color="auto" w:fill="auto"/>
            <w:noWrap/>
            <w:vAlign w:val="center"/>
          </w:tcPr>
          <w:p>
            <w:pPr>
              <w:widowControl/>
              <w:ind w:firstLine="0" w:firstLineChars="0"/>
              <w:rPr>
                <w:rFonts w:ascii="宋体" w:hAnsi="宋体" w:cs="宋体"/>
                <w:color w:val="auto"/>
                <w:kern w:val="0"/>
                <w:highlight w:val="none"/>
              </w:rPr>
            </w:pPr>
            <w:r>
              <w:rPr>
                <w:rFonts w:hint="eastAsia" w:ascii="宋体" w:hAnsi="宋体" w:cs="宋体"/>
                <w:color w:val="auto"/>
                <w:kern w:val="0"/>
                <w:highlight w:val="none"/>
              </w:rPr>
              <w:t>尺寸：840*660*760</w:t>
            </w:r>
          </w:p>
          <w:p>
            <w:pPr>
              <w:widowControl/>
              <w:ind w:firstLine="0" w:firstLineChars="0"/>
              <w:rPr>
                <w:rFonts w:ascii="宋体" w:hAnsi="宋体" w:cs="宋体"/>
                <w:color w:val="auto"/>
                <w:kern w:val="0"/>
                <w:highlight w:val="none"/>
              </w:rPr>
            </w:pPr>
            <w:r>
              <w:rPr>
                <w:rFonts w:hint="eastAsia" w:ascii="宋体" w:hAnsi="宋体" w:cs="宋体"/>
                <w:color w:val="auto"/>
                <w:kern w:val="0"/>
                <w:highlight w:val="none"/>
              </w:rPr>
              <w:t>设有超温保护装置，在自动温度控制失灵仍能通电加热的情况下，档温度超过限定值后便能自动切断电源，停止加热。防止火灾和触电事故的发生，限度的保证了人身和环境的安全。电量：4.8KW/1PH/380V。工作温度：120℃～250℃。</w:t>
            </w:r>
          </w:p>
        </w:tc>
        <w:tc>
          <w:tcPr>
            <w:tcW w:w="1130" w:type="dxa"/>
            <w:shd w:val="clear" w:color="auto" w:fill="auto"/>
            <w:noWrap/>
            <w:vAlign w:val="center"/>
          </w:tcPr>
          <w:p>
            <w:pPr>
              <w:ind w:firstLine="0" w:firstLineChars="0"/>
              <w:jc w:val="center"/>
              <w:rPr>
                <w:color w:val="auto"/>
                <w:highlight w:val="none"/>
              </w:rPr>
            </w:pPr>
            <w:r>
              <w:rPr>
                <w:rFonts w:hint="eastAsia" w:ascii="宋体" w:hAnsi="宋体" w:cs="宋体"/>
                <w:color w:val="auto"/>
                <w:kern w:val="0"/>
                <w:highlight w:val="none"/>
              </w:rPr>
              <w:t>上海比翔、恒美、华美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41"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18</w:t>
            </w:r>
          </w:p>
        </w:tc>
        <w:tc>
          <w:tcPr>
            <w:tcW w:w="1478"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四门双温冰箱</w:t>
            </w:r>
          </w:p>
        </w:tc>
        <w:tc>
          <w:tcPr>
            <w:tcW w:w="782"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4</w:t>
            </w:r>
          </w:p>
        </w:tc>
        <w:tc>
          <w:tcPr>
            <w:tcW w:w="896"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台</w:t>
            </w:r>
          </w:p>
        </w:tc>
        <w:tc>
          <w:tcPr>
            <w:tcW w:w="4513" w:type="dxa"/>
            <w:shd w:val="clear" w:color="auto" w:fill="auto"/>
            <w:noWrap/>
            <w:vAlign w:val="center"/>
          </w:tcPr>
          <w:p>
            <w:pPr>
              <w:widowControl/>
              <w:ind w:firstLine="0" w:firstLineChars="0"/>
              <w:rPr>
                <w:rFonts w:ascii="宋体" w:hAnsi="宋体" w:cs="宋体"/>
                <w:color w:val="auto"/>
                <w:kern w:val="0"/>
                <w:highlight w:val="none"/>
              </w:rPr>
            </w:pPr>
            <w:r>
              <w:rPr>
                <w:rFonts w:hint="eastAsia" w:ascii="宋体" w:hAnsi="宋体" w:cs="宋体"/>
                <w:color w:val="auto"/>
                <w:kern w:val="0"/>
                <w:highlight w:val="none"/>
              </w:rPr>
              <w:t>尺寸：1215*750*1900</w:t>
            </w:r>
          </w:p>
          <w:p>
            <w:pPr>
              <w:widowControl/>
              <w:ind w:firstLine="0" w:firstLineChars="0"/>
              <w:rPr>
                <w:rFonts w:ascii="宋体" w:hAnsi="宋体" w:cs="宋体"/>
                <w:color w:val="auto"/>
                <w:kern w:val="0"/>
                <w:highlight w:val="none"/>
              </w:rPr>
            </w:pPr>
            <w:r>
              <w:rPr>
                <w:rFonts w:hint="eastAsia" w:ascii="宋体" w:hAnsi="宋体" w:cs="宋体"/>
                <w:color w:val="auto"/>
                <w:kern w:val="0"/>
                <w:highlight w:val="none"/>
              </w:rPr>
              <w:t>产品整体发泡，内外无磁不锈钢，加厚无磁不锈钢门及门里；进口品牌压缩机，高效无氟，快速冷冻，风机，冷凝器，电子温控。时尚把手，耐用美观，开关轻松自如；可拆卸门封条，便于清洗。温度范围：-6℃~--18℃、5℃~-5℃。制冷方式：直冷。</w:t>
            </w:r>
          </w:p>
        </w:tc>
        <w:tc>
          <w:tcPr>
            <w:tcW w:w="1130" w:type="dxa"/>
            <w:shd w:val="clear" w:color="auto" w:fill="auto"/>
            <w:noWrap/>
            <w:vAlign w:val="center"/>
          </w:tcPr>
          <w:p>
            <w:pPr>
              <w:ind w:firstLine="0" w:firstLineChars="0"/>
              <w:jc w:val="center"/>
              <w:rPr>
                <w:color w:val="auto"/>
                <w:highlight w:val="none"/>
              </w:rPr>
            </w:pPr>
            <w:r>
              <w:rPr>
                <w:rFonts w:hint="eastAsia" w:ascii="宋体" w:hAnsi="宋体" w:cs="宋体"/>
                <w:color w:val="auto"/>
                <w:kern w:val="0"/>
                <w:highlight w:val="none"/>
              </w:rPr>
              <w:t>广东星星、三洋、凯普顿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trPr>
        <w:tc>
          <w:tcPr>
            <w:tcW w:w="741"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19</w:t>
            </w:r>
          </w:p>
        </w:tc>
        <w:tc>
          <w:tcPr>
            <w:tcW w:w="1478"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洗地机</w:t>
            </w:r>
          </w:p>
        </w:tc>
        <w:tc>
          <w:tcPr>
            <w:tcW w:w="782"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1</w:t>
            </w:r>
          </w:p>
        </w:tc>
        <w:tc>
          <w:tcPr>
            <w:tcW w:w="896"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台</w:t>
            </w:r>
          </w:p>
        </w:tc>
        <w:tc>
          <w:tcPr>
            <w:tcW w:w="4513" w:type="dxa"/>
            <w:shd w:val="clear" w:color="auto" w:fill="auto"/>
            <w:noWrap/>
            <w:vAlign w:val="center"/>
          </w:tcPr>
          <w:p>
            <w:pPr>
              <w:widowControl/>
              <w:ind w:firstLine="0" w:firstLineChars="0"/>
              <w:jc w:val="both"/>
              <w:rPr>
                <w:rFonts w:hint="eastAsia" w:ascii="宋体" w:hAnsi="宋体" w:eastAsia="宋体" w:cs="宋体"/>
                <w:color w:val="auto"/>
                <w:kern w:val="0"/>
                <w:highlight w:val="none"/>
                <w:lang w:val="en-US" w:eastAsia="zh-CN"/>
              </w:rPr>
            </w:pPr>
            <w:r>
              <w:rPr>
                <w:rFonts w:hint="eastAsia" w:ascii="宋体" w:hAnsi="宋体" w:cs="宋体"/>
                <w:color w:val="auto"/>
                <w:kern w:val="0"/>
                <w:highlight w:val="none"/>
              </w:rPr>
              <w:t>带过滤器的清水箱、注水口，多功能键开关，踩下式升降踏板，左右移动可升降。</w:t>
            </w:r>
            <w:r>
              <w:rPr>
                <w:rFonts w:hint="eastAsia" w:ascii="宋体" w:hAnsi="宋体" w:cs="宋体"/>
                <w:color w:val="auto"/>
                <w:kern w:val="0"/>
                <w:highlight w:val="none"/>
                <w:lang w:val="en-US" w:eastAsia="zh-CN"/>
              </w:rPr>
              <w:t>参考图片：</w:t>
            </w:r>
            <w:r>
              <w:rPr>
                <w:color w:val="auto"/>
                <w:highlight w:val="none"/>
              </w:rPr>
              <w:drawing>
                <wp:inline distT="0" distB="0" distL="114300" distR="114300">
                  <wp:extent cx="1432560" cy="1487170"/>
                  <wp:effectExtent l="0" t="0" r="15240" b="17780"/>
                  <wp:docPr id="139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8" name="图片 1"/>
                          <pic:cNvPicPr>
                            <a:picLocks noChangeAspect="1"/>
                          </pic:cNvPicPr>
                        </pic:nvPicPr>
                        <pic:blipFill>
                          <a:blip r:embed="rId32"/>
                          <a:stretch>
                            <a:fillRect/>
                          </a:stretch>
                        </pic:blipFill>
                        <pic:spPr>
                          <a:xfrm>
                            <a:off x="0" y="0"/>
                            <a:ext cx="1432560" cy="1487170"/>
                          </a:xfrm>
                          <a:prstGeom prst="rect">
                            <a:avLst/>
                          </a:prstGeom>
                          <a:noFill/>
                          <a:ln w="9525">
                            <a:noFill/>
                          </a:ln>
                        </pic:spPr>
                      </pic:pic>
                    </a:graphicData>
                  </a:graphic>
                </wp:inline>
              </w:drawing>
            </w:r>
          </w:p>
        </w:tc>
        <w:tc>
          <w:tcPr>
            <w:tcW w:w="1130" w:type="dxa"/>
            <w:shd w:val="clear" w:color="auto" w:fill="auto"/>
            <w:noWrap/>
            <w:vAlign w:val="center"/>
          </w:tcPr>
          <w:p>
            <w:pPr>
              <w:ind w:firstLine="0" w:firstLineChars="0"/>
              <w:jc w:val="center"/>
              <w:rPr>
                <w:color w:val="auto"/>
                <w:highlight w:val="none"/>
              </w:rPr>
            </w:pPr>
            <w:r>
              <w:rPr>
                <w:rFonts w:hint="eastAsia" w:ascii="宋体" w:hAnsi="宋体" w:cs="宋体"/>
                <w:color w:val="auto"/>
                <w:kern w:val="0"/>
                <w:highlight w:val="none"/>
              </w:rPr>
              <w:t>奥仕洁</w:t>
            </w:r>
            <w:r>
              <w:rPr>
                <w:rFonts w:hint="eastAsia" w:ascii="宋体" w:hAnsi="宋体" w:cs="宋体"/>
                <w:color w:val="auto"/>
                <w:kern w:val="0"/>
                <w:highlight w:val="none"/>
                <w:lang w:eastAsia="zh-CN"/>
              </w:rPr>
              <w:t>、</w:t>
            </w:r>
            <w:r>
              <w:rPr>
                <w:rFonts w:hint="eastAsia" w:ascii="宋体" w:hAnsi="宋体" w:cs="宋体"/>
                <w:color w:val="auto"/>
                <w:kern w:val="0"/>
                <w:highlight w:val="none"/>
              </w:rPr>
              <w:t>坦能</w:t>
            </w:r>
            <w:r>
              <w:rPr>
                <w:rFonts w:hint="eastAsia" w:ascii="宋体" w:hAnsi="宋体" w:cs="宋体"/>
                <w:color w:val="auto"/>
                <w:kern w:val="0"/>
                <w:highlight w:val="none"/>
                <w:lang w:eastAsia="zh-CN"/>
              </w:rPr>
              <w:t>、</w:t>
            </w:r>
            <w:r>
              <w:rPr>
                <w:rFonts w:hint="eastAsia" w:ascii="宋体" w:hAnsi="宋体" w:cs="宋体"/>
                <w:color w:val="auto"/>
                <w:kern w:val="0"/>
                <w:highlight w:val="none"/>
              </w:rPr>
              <w:t>哈高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41"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20</w:t>
            </w:r>
          </w:p>
        </w:tc>
        <w:tc>
          <w:tcPr>
            <w:tcW w:w="1478"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不粘烤盘</w:t>
            </w:r>
          </w:p>
        </w:tc>
        <w:tc>
          <w:tcPr>
            <w:tcW w:w="782"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1</w:t>
            </w:r>
          </w:p>
        </w:tc>
        <w:tc>
          <w:tcPr>
            <w:tcW w:w="896"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批</w:t>
            </w:r>
          </w:p>
        </w:tc>
        <w:tc>
          <w:tcPr>
            <w:tcW w:w="4513" w:type="dxa"/>
            <w:shd w:val="clear" w:color="auto" w:fill="auto"/>
            <w:noWrap/>
            <w:vAlign w:val="center"/>
          </w:tcPr>
          <w:p>
            <w:pPr>
              <w:widowControl/>
              <w:ind w:firstLine="0" w:firstLineChars="0"/>
              <w:jc w:val="both"/>
              <w:rPr>
                <w:rFonts w:ascii="宋体" w:hAnsi="宋体" w:cs="宋体"/>
                <w:color w:val="auto"/>
                <w:kern w:val="0"/>
                <w:highlight w:val="none"/>
              </w:rPr>
            </w:pPr>
            <w:r>
              <w:rPr>
                <w:rFonts w:hint="eastAsia" w:ascii="宋体" w:hAnsi="宋体" w:cs="宋体"/>
                <w:color w:val="auto"/>
                <w:kern w:val="0"/>
                <w:highlight w:val="none"/>
              </w:rPr>
              <w:t>60个</w:t>
            </w:r>
          </w:p>
          <w:p>
            <w:pPr>
              <w:widowControl/>
              <w:ind w:firstLine="0" w:firstLineChars="0"/>
              <w:jc w:val="both"/>
              <w:rPr>
                <w:rFonts w:ascii="宋体" w:hAnsi="宋体" w:cs="宋体"/>
                <w:color w:val="auto"/>
                <w:kern w:val="0"/>
                <w:highlight w:val="none"/>
              </w:rPr>
            </w:pPr>
            <w:r>
              <w:rPr>
                <w:rFonts w:hint="eastAsia" w:ascii="宋体" w:hAnsi="宋体" w:cs="宋体"/>
                <w:color w:val="auto"/>
                <w:kern w:val="0"/>
                <w:highlight w:val="none"/>
              </w:rPr>
              <w:t>镀铝不沾烤盘</w:t>
            </w:r>
          </w:p>
        </w:tc>
        <w:tc>
          <w:tcPr>
            <w:tcW w:w="1130"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三能、百佳、东方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41"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21</w:t>
            </w:r>
          </w:p>
        </w:tc>
        <w:tc>
          <w:tcPr>
            <w:tcW w:w="1478"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电动加蓬三轮车</w:t>
            </w:r>
          </w:p>
        </w:tc>
        <w:tc>
          <w:tcPr>
            <w:tcW w:w="782"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1</w:t>
            </w:r>
          </w:p>
        </w:tc>
        <w:tc>
          <w:tcPr>
            <w:tcW w:w="896" w:type="dxa"/>
            <w:shd w:val="clear" w:color="auto" w:fill="auto"/>
            <w:noWrap/>
            <w:vAlign w:val="center"/>
          </w:tcPr>
          <w:p>
            <w:pPr>
              <w:widowControl/>
              <w:ind w:firstLine="0" w:firstLineChars="0"/>
              <w:jc w:val="center"/>
              <w:rPr>
                <w:rFonts w:ascii="宋体" w:hAnsi="宋体" w:cs="宋体"/>
                <w:color w:val="auto"/>
                <w:kern w:val="0"/>
                <w:highlight w:val="none"/>
              </w:rPr>
            </w:pPr>
            <w:r>
              <w:rPr>
                <w:rFonts w:hint="eastAsia" w:ascii="宋体" w:hAnsi="宋体" w:cs="宋体"/>
                <w:color w:val="auto"/>
                <w:kern w:val="0"/>
                <w:highlight w:val="none"/>
              </w:rPr>
              <w:t>辆</w:t>
            </w:r>
          </w:p>
        </w:tc>
        <w:tc>
          <w:tcPr>
            <w:tcW w:w="4513" w:type="dxa"/>
            <w:shd w:val="clear" w:color="auto" w:fill="auto"/>
            <w:noWrap/>
            <w:vAlign w:val="center"/>
          </w:tcPr>
          <w:p>
            <w:pPr>
              <w:widowControl/>
              <w:ind w:firstLine="0" w:firstLineChars="0"/>
              <w:jc w:val="both"/>
              <w:rPr>
                <w:rFonts w:hint="eastAsia" w:ascii="宋体" w:hAnsi="宋体" w:cs="宋体"/>
                <w:color w:val="auto"/>
                <w:kern w:val="0"/>
                <w:highlight w:val="none"/>
              </w:rPr>
            </w:pPr>
            <w:r>
              <w:rPr>
                <w:rFonts w:hint="eastAsia" w:ascii="宋体" w:hAnsi="宋体" w:cs="宋体"/>
                <w:color w:val="auto"/>
                <w:kern w:val="0"/>
                <w:highlight w:val="none"/>
                <w:lang w:val="en-US" w:eastAsia="zh-CN"/>
              </w:rPr>
              <w:t>尺寸：</w:t>
            </w:r>
            <w:r>
              <w:rPr>
                <w:rFonts w:hint="eastAsia" w:ascii="宋体" w:hAnsi="宋体" w:cs="宋体"/>
                <w:color w:val="auto"/>
                <w:kern w:val="0"/>
                <w:highlight w:val="none"/>
              </w:rPr>
              <w:t>1.8米*1.1米，60V45A</w:t>
            </w:r>
          </w:p>
          <w:p>
            <w:pPr>
              <w:widowControl/>
              <w:ind w:firstLine="0" w:firstLineChars="0"/>
              <w:jc w:val="both"/>
              <w:rPr>
                <w:rFonts w:hint="eastAsia" w:ascii="宋体" w:hAnsi="宋体" w:cs="宋体"/>
                <w:color w:val="auto"/>
                <w:kern w:val="0"/>
                <w:highlight w:val="none"/>
              </w:rPr>
            </w:pPr>
            <w:r>
              <w:rPr>
                <w:rFonts w:hint="eastAsia" w:ascii="宋体" w:hAnsi="宋体" w:cs="宋体"/>
                <w:color w:val="auto"/>
                <w:kern w:val="0"/>
                <w:highlight w:val="none"/>
              </w:rPr>
              <w:t>铅酸电池（干电池）</w:t>
            </w:r>
          </w:p>
          <w:p>
            <w:pPr>
              <w:widowControl/>
              <w:ind w:firstLine="0" w:firstLineChars="0"/>
              <w:jc w:val="both"/>
              <w:rPr>
                <w:rFonts w:ascii="宋体" w:hAnsi="宋体" w:cs="宋体"/>
                <w:color w:val="auto"/>
                <w:kern w:val="0"/>
                <w:highlight w:val="none"/>
              </w:rPr>
            </w:pPr>
            <w:r>
              <w:rPr>
                <w:rFonts w:hint="eastAsia" w:ascii="宋体" w:hAnsi="宋体" w:cs="宋体"/>
                <w:color w:val="auto"/>
                <w:kern w:val="0"/>
                <w:highlight w:val="none"/>
              </w:rPr>
              <w:t>蓬材质不锈钢</w:t>
            </w:r>
          </w:p>
          <w:p>
            <w:pPr>
              <w:widowControl/>
              <w:ind w:firstLine="0" w:firstLineChars="0"/>
              <w:jc w:val="both"/>
              <w:rPr>
                <w:rFonts w:hint="default" w:ascii="宋体" w:hAnsi="宋体" w:eastAsia="宋体" w:cs="宋体"/>
                <w:color w:val="auto"/>
                <w:kern w:val="0"/>
                <w:highlight w:val="none"/>
                <w:lang w:val="en-US" w:eastAsia="zh-CN"/>
              </w:rPr>
            </w:pPr>
            <w:r>
              <w:rPr>
                <w:rFonts w:hint="eastAsia" w:ascii="宋体" w:hAnsi="宋体" w:cs="宋体"/>
                <w:color w:val="auto"/>
                <w:kern w:val="0"/>
                <w:highlight w:val="none"/>
                <w:lang w:val="en-US" w:eastAsia="zh-CN"/>
              </w:rPr>
              <w:t>参考图片：</w:t>
            </w:r>
            <w:r>
              <w:rPr>
                <w:rFonts w:hint="default" w:ascii="宋体" w:hAnsi="宋体" w:eastAsia="宋体" w:cs="宋体"/>
                <w:color w:val="auto"/>
                <w:kern w:val="0"/>
                <w:highlight w:val="none"/>
                <w:lang w:val="en-US" w:eastAsia="zh-CN"/>
              </w:rPr>
              <w:drawing>
                <wp:inline distT="0" distB="0" distL="114300" distR="114300">
                  <wp:extent cx="1841500" cy="1841500"/>
                  <wp:effectExtent l="0" t="0" r="6350" b="6350"/>
                  <wp:docPr id="1" name="图片 1" descr="9ce4677ab595ae32a679a175ffd23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ce4677ab595ae32a679a175ffd237e"/>
                          <pic:cNvPicPr>
                            <a:picLocks noChangeAspect="1"/>
                          </pic:cNvPicPr>
                        </pic:nvPicPr>
                        <pic:blipFill>
                          <a:blip r:embed="rId33"/>
                          <a:stretch>
                            <a:fillRect/>
                          </a:stretch>
                        </pic:blipFill>
                        <pic:spPr>
                          <a:xfrm>
                            <a:off x="0" y="0"/>
                            <a:ext cx="1841500" cy="1841500"/>
                          </a:xfrm>
                          <a:prstGeom prst="rect">
                            <a:avLst/>
                          </a:prstGeom>
                        </pic:spPr>
                      </pic:pic>
                    </a:graphicData>
                  </a:graphic>
                </wp:inline>
              </w:drawing>
            </w:r>
          </w:p>
        </w:tc>
        <w:tc>
          <w:tcPr>
            <w:tcW w:w="1130" w:type="dxa"/>
            <w:shd w:val="clear" w:color="auto" w:fill="auto"/>
            <w:noWrap/>
            <w:vAlign w:val="center"/>
          </w:tcPr>
          <w:p>
            <w:pPr>
              <w:widowControl/>
              <w:ind w:firstLine="0" w:firstLineChars="0"/>
              <w:jc w:val="center"/>
              <w:rPr>
                <w:rFonts w:ascii="宋体" w:hAnsi="宋体" w:cs="宋体"/>
                <w:color w:val="auto"/>
                <w:kern w:val="0"/>
                <w:highlight w:val="none"/>
              </w:rPr>
            </w:pPr>
          </w:p>
        </w:tc>
      </w:tr>
    </w:tbl>
    <w:p>
      <w:pPr>
        <w:spacing w:line="440" w:lineRule="exact"/>
        <w:ind w:firstLine="482"/>
        <w:rPr>
          <w:b/>
          <w:bCs/>
          <w:color w:val="auto"/>
          <w:highlight w:val="none"/>
        </w:rPr>
      </w:pPr>
      <w:r>
        <w:rPr>
          <w:rFonts w:hint="eastAsia"/>
          <w:b/>
          <w:bCs/>
          <w:color w:val="auto"/>
          <w:highlight w:val="none"/>
        </w:rPr>
        <w:t>注：1.以“</w:t>
      </w:r>
      <w:r>
        <w:rPr>
          <w:rFonts w:hint="eastAsia" w:ascii="宋体" w:hAnsi="宋体"/>
          <w:b/>
          <w:bCs/>
          <w:color w:val="auto"/>
          <w:highlight w:val="none"/>
        </w:rPr>
        <w:t>※</w:t>
      </w:r>
      <w:r>
        <w:rPr>
          <w:rFonts w:hint="eastAsia"/>
          <w:b/>
          <w:bCs/>
          <w:color w:val="auto"/>
          <w:highlight w:val="none"/>
        </w:rPr>
        <w:t>”标识的为核心产品。</w:t>
      </w:r>
      <w:r>
        <w:rPr>
          <w:rFonts w:hint="eastAsia" w:ascii="宋体" w:hAnsi="宋体"/>
          <w:b/>
          <w:bCs/>
          <w:color w:val="auto"/>
          <w:highlight w:val="none"/>
        </w:rPr>
        <w:t>打“※”核心产品的品牌相同的多家投标人按一家投标人计算</w:t>
      </w:r>
      <w:r>
        <w:rPr>
          <w:rFonts w:hint="eastAsia"/>
          <w:b/>
          <w:bCs/>
          <w:color w:val="auto"/>
          <w:highlight w:val="none"/>
        </w:rPr>
        <w:t>。</w:t>
      </w:r>
    </w:p>
    <w:p>
      <w:pPr>
        <w:spacing w:line="440" w:lineRule="exact"/>
        <w:ind w:firstLine="482"/>
        <w:rPr>
          <w:b/>
          <w:bCs/>
          <w:color w:val="auto"/>
          <w:highlight w:val="none"/>
        </w:rPr>
      </w:pPr>
      <w:r>
        <w:rPr>
          <w:rFonts w:hint="eastAsia"/>
          <w:b/>
          <w:bCs/>
          <w:color w:val="auto"/>
          <w:highlight w:val="none"/>
        </w:rPr>
        <w:t>2..除招标文件中所明确的技术规格和品牌外，欢迎其他能满足本项目技术需求且性能相当于或高于所明确品牌的产品参加投标报价。同时在技术偏离表中作出详细对比说明。</w:t>
      </w:r>
    </w:p>
    <w:p>
      <w:pPr>
        <w:ind w:firstLine="480"/>
        <w:rPr>
          <w:rFonts w:ascii="宋体" w:hAnsi="宋体"/>
          <w:color w:val="auto"/>
          <w:highlight w:val="none"/>
        </w:rPr>
      </w:pPr>
    </w:p>
    <w:p>
      <w:pPr>
        <w:pStyle w:val="5"/>
        <w:rPr>
          <w:color w:val="auto"/>
          <w:highlight w:val="none"/>
        </w:rPr>
      </w:pPr>
      <w:r>
        <w:rPr>
          <w:rFonts w:hint="eastAsia"/>
          <w:color w:val="auto"/>
          <w:highlight w:val="none"/>
        </w:rPr>
        <w:t>三、商务条款</w:t>
      </w:r>
    </w:p>
    <w:p>
      <w:pPr>
        <w:pStyle w:val="6"/>
        <w:rPr>
          <w:color w:val="auto"/>
          <w:highlight w:val="none"/>
        </w:rPr>
      </w:pPr>
      <w:r>
        <w:rPr>
          <w:rFonts w:hint="eastAsia"/>
          <w:color w:val="auto"/>
          <w:highlight w:val="none"/>
        </w:rPr>
        <w:t>一、交货时间及地点</w:t>
      </w:r>
    </w:p>
    <w:p>
      <w:pPr>
        <w:pStyle w:val="169"/>
        <w:numPr>
          <w:ilvl w:val="1"/>
          <w:numId w:val="5"/>
        </w:numPr>
        <w:spacing w:line="408" w:lineRule="auto"/>
        <w:ind w:left="420" w:firstLine="0" w:firstLineChars="0"/>
        <w:jc w:val="left"/>
        <w:rPr>
          <w:rFonts w:ascii="宋体" w:hAnsi="宋体"/>
          <w:color w:val="auto"/>
          <w:szCs w:val="24"/>
          <w:highlight w:val="none"/>
        </w:rPr>
      </w:pPr>
      <w:bookmarkStart w:id="9" w:name="_Toc14375"/>
      <w:bookmarkStart w:id="10" w:name="_Toc3643"/>
      <w:r>
        <w:rPr>
          <w:rFonts w:hint="eastAsia" w:ascii="宋体" w:hAnsi="宋体" w:cs="宋体"/>
          <w:color w:val="auto"/>
          <w:kern w:val="0"/>
          <w:highlight w:val="none"/>
        </w:rPr>
        <w:t>★</w:t>
      </w:r>
      <w:r>
        <w:rPr>
          <w:rFonts w:hint="eastAsia" w:ascii="宋体" w:hAnsi="宋体"/>
          <w:color w:val="auto"/>
          <w:szCs w:val="24"/>
          <w:highlight w:val="none"/>
        </w:rPr>
        <w:t>交货时间：合同签订后7个工作日内完成供货、安装、调试、验收。</w:t>
      </w:r>
    </w:p>
    <w:p>
      <w:pPr>
        <w:pStyle w:val="169"/>
        <w:numPr>
          <w:ilvl w:val="1"/>
          <w:numId w:val="5"/>
        </w:numPr>
        <w:spacing w:line="408" w:lineRule="auto"/>
        <w:ind w:left="420" w:firstLine="0" w:firstLineChars="0"/>
        <w:jc w:val="left"/>
        <w:rPr>
          <w:rFonts w:ascii="宋体" w:hAnsi="宋体"/>
          <w:color w:val="auto"/>
          <w:szCs w:val="24"/>
          <w:highlight w:val="none"/>
        </w:rPr>
      </w:pPr>
      <w:r>
        <w:rPr>
          <w:rFonts w:hint="eastAsia" w:ascii="宋体" w:hAnsi="宋体"/>
          <w:color w:val="auto"/>
          <w:szCs w:val="24"/>
          <w:highlight w:val="none"/>
        </w:rPr>
        <w:t>地点：杭州电子科技大学生活区食堂（下沙校区）。</w:t>
      </w:r>
    </w:p>
    <w:p>
      <w:pPr>
        <w:pStyle w:val="169"/>
        <w:numPr>
          <w:ilvl w:val="1"/>
          <w:numId w:val="5"/>
        </w:numPr>
        <w:spacing w:line="408" w:lineRule="auto"/>
        <w:ind w:left="420" w:firstLine="0" w:firstLineChars="0"/>
        <w:jc w:val="left"/>
        <w:rPr>
          <w:rFonts w:ascii="宋体" w:hAnsi="宋体"/>
          <w:color w:val="auto"/>
          <w:szCs w:val="24"/>
          <w:highlight w:val="none"/>
        </w:rPr>
      </w:pPr>
      <w:r>
        <w:rPr>
          <w:rFonts w:hint="eastAsia" w:ascii="宋体" w:hAnsi="宋体"/>
          <w:color w:val="auto"/>
          <w:szCs w:val="24"/>
          <w:highlight w:val="none"/>
        </w:rPr>
        <w:t>质保期：</w:t>
      </w:r>
      <w:r>
        <w:rPr>
          <w:rFonts w:hint="eastAsia" w:ascii="宋体" w:hAnsi="宋体"/>
          <w:color w:val="auto"/>
          <w:szCs w:val="24"/>
          <w:highlight w:val="none"/>
        </w:rPr>
        <w:t>1年</w:t>
      </w:r>
      <w:r>
        <w:rPr>
          <w:rFonts w:hint="eastAsia" w:ascii="宋体" w:hAnsi="宋体"/>
          <w:color w:val="auto"/>
          <w:szCs w:val="24"/>
          <w:highlight w:val="none"/>
        </w:rPr>
        <w:t>，验收合格第2个月起算。质保期内免费维修、免费更换缺陷部件；终身维保。</w:t>
      </w:r>
    </w:p>
    <w:p>
      <w:pPr>
        <w:pStyle w:val="6"/>
        <w:rPr>
          <w:color w:val="auto"/>
          <w:highlight w:val="none"/>
        </w:rPr>
      </w:pPr>
      <w:r>
        <w:rPr>
          <w:rFonts w:hint="eastAsia"/>
          <w:color w:val="auto"/>
          <w:highlight w:val="none"/>
        </w:rPr>
        <w:t>二、验收标准</w:t>
      </w:r>
      <w:bookmarkEnd w:id="9"/>
      <w:bookmarkEnd w:id="10"/>
    </w:p>
    <w:p>
      <w:pPr>
        <w:ind w:firstLine="720" w:firstLineChars="300"/>
        <w:rPr>
          <w:rFonts w:ascii="宋体" w:hAnsi="宋体"/>
          <w:color w:val="auto"/>
          <w:highlight w:val="none"/>
        </w:rPr>
      </w:pPr>
      <w:r>
        <w:rPr>
          <w:rFonts w:hint="eastAsia" w:ascii="宋体" w:hAnsi="宋体"/>
          <w:color w:val="auto"/>
          <w:highlight w:val="none"/>
        </w:rPr>
        <w:t>中标人应提供合同货物的有效检验文件，经采购人认可后，与货物的性能指标一起作为合同货物验收标准。采购人对合同货物验收合格后，双方共同签署验收合格证书，验收中发现合同货物达不到验收标准或合同规定的性能指标，中标人必须更换合同货物，并负担由此给采购人造成的损失，直到验收合格为止。</w:t>
      </w:r>
    </w:p>
    <w:p>
      <w:pPr>
        <w:pStyle w:val="6"/>
        <w:rPr>
          <w:color w:val="auto"/>
          <w:highlight w:val="none"/>
        </w:rPr>
      </w:pPr>
      <w:bookmarkStart w:id="11" w:name="_Toc30601"/>
      <w:bookmarkStart w:id="12" w:name="_Toc32145"/>
      <w:r>
        <w:rPr>
          <w:rFonts w:hint="eastAsia"/>
          <w:color w:val="auto"/>
          <w:highlight w:val="none"/>
        </w:rPr>
        <w:t>三、售后服务</w:t>
      </w:r>
      <w:bookmarkEnd w:id="11"/>
      <w:bookmarkEnd w:id="12"/>
      <w:r>
        <w:rPr>
          <w:rFonts w:hint="eastAsia"/>
          <w:color w:val="auto"/>
          <w:highlight w:val="none"/>
        </w:rPr>
        <w:t>保障要求</w:t>
      </w:r>
    </w:p>
    <w:p>
      <w:pPr>
        <w:pStyle w:val="169"/>
        <w:numPr>
          <w:ilvl w:val="1"/>
          <w:numId w:val="6"/>
        </w:numPr>
        <w:spacing w:line="408" w:lineRule="auto"/>
        <w:ind w:firstLineChars="0"/>
        <w:jc w:val="left"/>
        <w:rPr>
          <w:rFonts w:ascii="宋体" w:hAnsi="宋体"/>
          <w:color w:val="auto"/>
          <w:szCs w:val="24"/>
          <w:highlight w:val="none"/>
        </w:rPr>
      </w:pPr>
      <w:r>
        <w:rPr>
          <w:rFonts w:hint="eastAsia" w:ascii="宋体" w:hAnsi="宋体"/>
          <w:color w:val="auto"/>
          <w:szCs w:val="24"/>
          <w:highlight w:val="none"/>
        </w:rPr>
        <w:t>质保期内因不能排除的故障而影响工作的情况每发生一次，质保期相应延长60天，质保期内因设备本身缺陷造成各种故障应由卖方免费技术服务和维修，若技术需求中有质保要求，以技术需求为准。</w:t>
      </w:r>
    </w:p>
    <w:p>
      <w:pPr>
        <w:pStyle w:val="169"/>
        <w:numPr>
          <w:ilvl w:val="1"/>
          <w:numId w:val="6"/>
        </w:numPr>
        <w:spacing w:line="408" w:lineRule="auto"/>
        <w:ind w:firstLineChars="0"/>
        <w:jc w:val="left"/>
        <w:rPr>
          <w:rFonts w:ascii="宋体" w:hAnsi="宋体"/>
          <w:color w:val="auto"/>
          <w:szCs w:val="24"/>
          <w:highlight w:val="none"/>
        </w:rPr>
      </w:pPr>
      <w:r>
        <w:rPr>
          <w:rFonts w:hint="eastAsia" w:ascii="宋体" w:hAnsi="宋体"/>
          <w:color w:val="auto"/>
          <w:szCs w:val="24"/>
          <w:highlight w:val="none"/>
        </w:rPr>
        <w:t>货物（设备）质保期内非人为因素出现的质量问题，须按国家有关规定和要求（如无国家规定和要求的，按承诺和厂方“三包”规定）立即进行免费维修、免费更换有缺陷的零部件、直至免费更换新货物。质保期外发生的损坏，负责设备的终身维修，修理和换件应按成本费收取，不再收取其它费用。</w:t>
      </w:r>
    </w:p>
    <w:p>
      <w:pPr>
        <w:pStyle w:val="169"/>
        <w:numPr>
          <w:ilvl w:val="1"/>
          <w:numId w:val="6"/>
        </w:numPr>
        <w:spacing w:line="408" w:lineRule="auto"/>
        <w:ind w:firstLineChars="0"/>
        <w:jc w:val="left"/>
        <w:rPr>
          <w:rFonts w:ascii="宋体" w:hAnsi="宋体"/>
          <w:color w:val="auto"/>
          <w:szCs w:val="24"/>
          <w:highlight w:val="none"/>
        </w:rPr>
      </w:pPr>
      <w:r>
        <w:rPr>
          <w:rFonts w:hint="eastAsia" w:ascii="宋体" w:hAnsi="宋体"/>
          <w:color w:val="auto"/>
          <w:szCs w:val="24"/>
          <w:highlight w:val="none"/>
        </w:rPr>
        <w:t>维修响应时间：半小时以内，电话技术支持；若需上门维修，则2小时内到达现场并进行维修；质保期后，中标继续为采购人提供维修服务，仅收取零配件成本费。质保期内出现无法排除的故障，中标商需无条件为采购人更换同型号产品。</w:t>
      </w:r>
    </w:p>
    <w:p>
      <w:pPr>
        <w:pStyle w:val="169"/>
        <w:numPr>
          <w:ilvl w:val="1"/>
          <w:numId w:val="6"/>
        </w:numPr>
        <w:spacing w:line="408" w:lineRule="auto"/>
        <w:ind w:firstLineChars="0"/>
        <w:jc w:val="left"/>
        <w:rPr>
          <w:rFonts w:ascii="宋体" w:hAnsi="宋体"/>
          <w:color w:val="auto"/>
          <w:szCs w:val="24"/>
          <w:highlight w:val="none"/>
        </w:rPr>
      </w:pPr>
      <w:r>
        <w:rPr>
          <w:rFonts w:hint="eastAsia" w:ascii="宋体" w:hAnsi="宋体"/>
          <w:color w:val="auto"/>
          <w:szCs w:val="24"/>
          <w:highlight w:val="none"/>
        </w:rPr>
        <w:t xml:space="preserve">其它（补充）： 以上各项售后服务保障要求都应是免费的。 </w:t>
      </w:r>
    </w:p>
    <w:p>
      <w:pPr>
        <w:pStyle w:val="6"/>
        <w:rPr>
          <w:color w:val="auto"/>
          <w:highlight w:val="none"/>
        </w:rPr>
      </w:pPr>
      <w:bookmarkStart w:id="13" w:name="_Toc27073"/>
      <w:bookmarkStart w:id="14" w:name="_Toc11083"/>
      <w:r>
        <w:rPr>
          <w:rFonts w:hint="eastAsia" w:ascii="宋体" w:hAnsi="宋体" w:cs="宋体"/>
          <w:color w:val="auto"/>
          <w:kern w:val="0"/>
          <w:highlight w:val="none"/>
        </w:rPr>
        <w:t>★</w:t>
      </w:r>
      <w:r>
        <w:rPr>
          <w:rFonts w:hint="eastAsia"/>
          <w:color w:val="auto"/>
          <w:highlight w:val="none"/>
        </w:rPr>
        <w:t>四、付款方式</w:t>
      </w:r>
      <w:bookmarkEnd w:id="13"/>
      <w:bookmarkEnd w:id="14"/>
    </w:p>
    <w:p>
      <w:pPr>
        <w:ind w:firstLine="720" w:firstLineChars="300"/>
        <w:rPr>
          <w:color w:val="auto"/>
          <w:highlight w:val="none"/>
        </w:rPr>
      </w:pPr>
      <w:bookmarkStart w:id="15" w:name="_Toc12425"/>
      <w:r>
        <w:rPr>
          <w:rFonts w:hint="eastAsia"/>
          <w:color w:val="auto"/>
          <w:highlight w:val="none"/>
        </w:rPr>
        <w:t>1.签订合同后7个工作日内应向采购人交纳合同总金额的5％作为履约保证金，在采购人验收合格并正常使用满一年后确认成交供应商无违约行为后无息返还给成交供应商（遇寒暑假及国定假日顺延）</w:t>
      </w:r>
    </w:p>
    <w:p>
      <w:pPr>
        <w:ind w:firstLine="720" w:firstLineChars="300"/>
        <w:rPr>
          <w:color w:val="auto"/>
          <w:highlight w:val="none"/>
          <w:lang w:val="zh-TW"/>
        </w:rPr>
      </w:pPr>
      <w:r>
        <w:rPr>
          <w:rFonts w:hint="eastAsia"/>
          <w:color w:val="auto"/>
          <w:highlight w:val="none"/>
        </w:rPr>
        <w:t>2.采购人</w:t>
      </w:r>
      <w:r>
        <w:rPr>
          <w:rFonts w:hint="eastAsia"/>
          <w:color w:val="auto"/>
          <w:highlight w:val="none"/>
          <w:lang w:val="zh-TW"/>
        </w:rPr>
        <w:t>收到</w:t>
      </w:r>
      <w:r>
        <w:rPr>
          <w:rFonts w:hint="eastAsia"/>
          <w:color w:val="auto"/>
          <w:highlight w:val="none"/>
          <w:lang w:val="en-US" w:eastAsia="zh-CN"/>
        </w:rPr>
        <w:t>中标</w:t>
      </w:r>
      <w:r>
        <w:rPr>
          <w:rFonts w:hint="eastAsia"/>
          <w:color w:val="auto"/>
          <w:highlight w:val="none"/>
        </w:rPr>
        <w:t>供应商</w:t>
      </w:r>
      <w:r>
        <w:rPr>
          <w:rFonts w:hint="eastAsia"/>
          <w:color w:val="auto"/>
          <w:highlight w:val="none"/>
          <w:lang w:val="zh-TW"/>
        </w:rPr>
        <w:t>支付的履约保证金及开具的正规发票后，向</w:t>
      </w:r>
      <w:r>
        <w:rPr>
          <w:rFonts w:hint="eastAsia"/>
          <w:color w:val="auto"/>
          <w:highlight w:val="none"/>
          <w:lang w:val="en-US" w:eastAsia="zh-CN"/>
        </w:rPr>
        <w:t>中标</w:t>
      </w:r>
      <w:r>
        <w:rPr>
          <w:rFonts w:hint="eastAsia"/>
          <w:color w:val="auto"/>
          <w:highlight w:val="none"/>
        </w:rPr>
        <w:t>供应商</w:t>
      </w:r>
      <w:r>
        <w:rPr>
          <w:rFonts w:hint="eastAsia"/>
          <w:color w:val="auto"/>
          <w:highlight w:val="none"/>
          <w:lang w:val="zh-TW"/>
        </w:rPr>
        <w:t>支付30%的货款；货物自</w:t>
      </w:r>
      <w:r>
        <w:rPr>
          <w:rFonts w:hint="eastAsia"/>
          <w:color w:val="auto"/>
          <w:highlight w:val="none"/>
          <w:lang w:val="en-US" w:eastAsia="zh-CN"/>
        </w:rPr>
        <w:t>中标</w:t>
      </w:r>
      <w:r>
        <w:rPr>
          <w:rFonts w:hint="eastAsia"/>
          <w:color w:val="auto"/>
          <w:highlight w:val="none"/>
        </w:rPr>
        <w:t>供应商</w:t>
      </w:r>
      <w:r>
        <w:rPr>
          <w:rFonts w:hint="eastAsia"/>
          <w:color w:val="auto"/>
          <w:highlight w:val="none"/>
          <w:lang w:val="zh-TW"/>
        </w:rPr>
        <w:t>送达</w:t>
      </w:r>
      <w:r>
        <w:rPr>
          <w:rFonts w:hint="eastAsia"/>
          <w:color w:val="auto"/>
          <w:highlight w:val="none"/>
        </w:rPr>
        <w:t>采购人</w:t>
      </w:r>
      <w:r>
        <w:rPr>
          <w:rFonts w:hint="eastAsia"/>
          <w:color w:val="auto"/>
          <w:highlight w:val="none"/>
          <w:lang w:val="zh-TW"/>
        </w:rPr>
        <w:t>指定地点，完成安装调试完毕并经</w:t>
      </w:r>
      <w:r>
        <w:rPr>
          <w:rFonts w:hint="eastAsia"/>
          <w:color w:val="auto"/>
          <w:highlight w:val="none"/>
        </w:rPr>
        <w:t>采购人</w:t>
      </w:r>
      <w:r>
        <w:rPr>
          <w:rFonts w:hint="eastAsia"/>
          <w:color w:val="auto"/>
          <w:highlight w:val="none"/>
          <w:lang w:val="zh-TW"/>
        </w:rPr>
        <w:t>验收合格和正常运行（使用）后两周，</w:t>
      </w:r>
      <w:r>
        <w:rPr>
          <w:rFonts w:hint="eastAsia"/>
          <w:color w:val="auto"/>
          <w:highlight w:val="none"/>
        </w:rPr>
        <w:t>采购人</w:t>
      </w:r>
      <w:r>
        <w:rPr>
          <w:rFonts w:hint="eastAsia"/>
          <w:color w:val="auto"/>
          <w:highlight w:val="none"/>
          <w:lang w:val="zh-TW"/>
        </w:rPr>
        <w:t>收到</w:t>
      </w:r>
      <w:r>
        <w:rPr>
          <w:rFonts w:hint="eastAsia"/>
          <w:color w:val="auto"/>
          <w:highlight w:val="none"/>
          <w:lang w:val="en-US" w:eastAsia="zh-CN"/>
        </w:rPr>
        <w:t>中标人</w:t>
      </w:r>
      <w:r>
        <w:rPr>
          <w:rFonts w:hint="eastAsia"/>
          <w:color w:val="auto"/>
          <w:highlight w:val="none"/>
          <w:lang w:val="zh-TW"/>
        </w:rPr>
        <w:t>开具的</w:t>
      </w:r>
      <w:r>
        <w:rPr>
          <w:rFonts w:hint="eastAsia"/>
          <w:color w:val="auto"/>
          <w:highlight w:val="none"/>
          <w:lang w:val="en-US" w:eastAsia="zh-CN"/>
        </w:rPr>
        <w:t>增值税专用</w:t>
      </w:r>
      <w:r>
        <w:rPr>
          <w:rFonts w:hint="eastAsia"/>
          <w:color w:val="auto"/>
          <w:highlight w:val="none"/>
          <w:lang w:val="zh-TW"/>
        </w:rPr>
        <w:t>发票后</w:t>
      </w:r>
      <w:r>
        <w:rPr>
          <w:rFonts w:hint="eastAsia"/>
          <w:color w:val="auto"/>
          <w:highlight w:val="none"/>
          <w:lang w:val="zh-TW"/>
        </w:rPr>
        <w:t>向</w:t>
      </w:r>
      <w:r>
        <w:rPr>
          <w:rFonts w:hint="eastAsia"/>
          <w:color w:val="auto"/>
          <w:highlight w:val="none"/>
          <w:lang w:val="en-US" w:eastAsia="zh-CN"/>
        </w:rPr>
        <w:t>中标人</w:t>
      </w:r>
      <w:r>
        <w:rPr>
          <w:rFonts w:hint="eastAsia"/>
          <w:color w:val="auto"/>
          <w:highlight w:val="none"/>
          <w:lang w:val="zh-TW"/>
        </w:rPr>
        <w:t>支付剩余70%的货款。</w:t>
      </w:r>
    </w:p>
    <w:p>
      <w:pPr>
        <w:pStyle w:val="6"/>
        <w:rPr>
          <w:color w:val="auto"/>
          <w:highlight w:val="none"/>
        </w:rPr>
      </w:pPr>
      <w:bookmarkStart w:id="16" w:name="_Toc30890"/>
      <w:bookmarkStart w:id="17" w:name="_Toc4662"/>
      <w:r>
        <w:rPr>
          <w:rFonts w:hint="eastAsia"/>
          <w:color w:val="auto"/>
          <w:highlight w:val="none"/>
        </w:rPr>
        <w:t>五、安装调试</w:t>
      </w:r>
      <w:bookmarkEnd w:id="16"/>
      <w:bookmarkEnd w:id="17"/>
    </w:p>
    <w:p>
      <w:pPr>
        <w:ind w:firstLine="720" w:firstLineChars="300"/>
        <w:rPr>
          <w:color w:val="auto"/>
          <w:highlight w:val="none"/>
        </w:rPr>
      </w:pPr>
      <w:r>
        <w:rPr>
          <w:rFonts w:hint="eastAsia"/>
          <w:color w:val="auto"/>
          <w:highlight w:val="none"/>
        </w:rPr>
        <w:t>安装地点：采购人指定地点。</w:t>
      </w:r>
    </w:p>
    <w:p>
      <w:pPr>
        <w:ind w:firstLine="720" w:firstLineChars="300"/>
        <w:rPr>
          <w:color w:val="auto"/>
          <w:highlight w:val="none"/>
        </w:rPr>
      </w:pPr>
      <w:r>
        <w:rPr>
          <w:rFonts w:hint="eastAsia"/>
          <w:color w:val="auto"/>
          <w:highlight w:val="none"/>
        </w:rPr>
        <w:t>安装完成时间：在规定的时间内由于中标人的原因不能完成安装和调试，中标人应承担由此给采购人造成的损失。</w:t>
      </w:r>
    </w:p>
    <w:p>
      <w:pPr>
        <w:ind w:firstLine="720" w:firstLineChars="300"/>
        <w:rPr>
          <w:color w:val="auto"/>
          <w:highlight w:val="none"/>
        </w:rPr>
      </w:pPr>
      <w:r>
        <w:rPr>
          <w:rFonts w:hint="eastAsia"/>
          <w:color w:val="auto"/>
          <w:highlight w:val="none"/>
        </w:rPr>
        <w:t>安装标准：符合我国国家有关技术规范要求和技术标准，所有的软件和硬件必须保证同时安装到位。</w:t>
      </w:r>
    </w:p>
    <w:p>
      <w:pPr>
        <w:ind w:firstLine="720" w:firstLineChars="300"/>
        <w:rPr>
          <w:color w:val="auto"/>
          <w:highlight w:val="none"/>
        </w:rPr>
      </w:pPr>
      <w:r>
        <w:rPr>
          <w:rFonts w:hint="eastAsia"/>
          <w:color w:val="auto"/>
          <w:highlight w:val="none"/>
        </w:rPr>
        <w:t>中标人应免费提供合同货物的安装服务。</w:t>
      </w:r>
    </w:p>
    <w:p>
      <w:pPr>
        <w:ind w:firstLine="720" w:firstLineChars="300"/>
        <w:rPr>
          <w:color w:val="auto"/>
          <w:highlight w:val="none"/>
        </w:rPr>
      </w:pPr>
      <w:r>
        <w:rPr>
          <w:rFonts w:hint="eastAsia"/>
          <w:color w:val="auto"/>
          <w:highlight w:val="none"/>
        </w:rPr>
        <w:t>中标人在投标文件中应提供安装调试计划、对安装场地和环境的要求。</w:t>
      </w:r>
    </w:p>
    <w:p>
      <w:pPr>
        <w:pStyle w:val="6"/>
        <w:rPr>
          <w:color w:val="auto"/>
          <w:highlight w:val="none"/>
        </w:rPr>
      </w:pPr>
      <w:r>
        <w:rPr>
          <w:rFonts w:hint="eastAsia"/>
          <w:color w:val="auto"/>
          <w:highlight w:val="none"/>
        </w:rPr>
        <w:t>六、备品备件及耗材等要求</w:t>
      </w:r>
    </w:p>
    <w:p>
      <w:pPr>
        <w:ind w:firstLine="720" w:firstLineChars="300"/>
        <w:rPr>
          <w:color w:val="auto"/>
          <w:highlight w:val="none"/>
        </w:rPr>
      </w:pPr>
      <w:r>
        <w:rPr>
          <w:rFonts w:hint="eastAsia"/>
          <w:color w:val="auto"/>
          <w:highlight w:val="none"/>
        </w:rPr>
        <w:t>供应商应按设计要求及投标承诺，提供与设备配套的在质量保证期内需要的易耗品和用于维修的备品备件。备件应包括那些不易买到的部件，还应包括计算机的备件。备品备件清单应得到招标人的认可，以便在竣工之日在现场得到该备品备件。投标人在投标时应提出备品备件及易耗品清单和单价，并承诺此价格在保修期终止后的二年内不得随意涨价，且遇价格下调时应作同步下调</w:t>
      </w:r>
      <w:bookmarkEnd w:id="6"/>
      <w:bookmarkEnd w:id="7"/>
      <w:bookmarkEnd w:id="15"/>
      <w:r>
        <w:rPr>
          <w:rFonts w:hint="eastAsia"/>
          <w:color w:val="auto"/>
          <w:highlight w:val="none"/>
        </w:rPr>
        <w:t>。</w:t>
      </w:r>
    </w:p>
    <w:p>
      <w:pPr>
        <w:pStyle w:val="47"/>
        <w:rPr>
          <w:color w:val="auto"/>
          <w:highlight w:val="none"/>
        </w:rPr>
        <w:sectPr>
          <w:headerReference r:id="rId14" w:type="first"/>
          <w:footerReference r:id="rId16" w:type="first"/>
          <w:footerReference r:id="rId15" w:type="default"/>
          <w:pgSz w:w="11907" w:h="16840"/>
          <w:pgMar w:top="1247" w:right="1304" w:bottom="1021" w:left="1304" w:header="720" w:footer="720" w:gutter="0"/>
          <w:cols w:space="720" w:num="1"/>
          <w:docGrid w:linePitch="326" w:charSpace="0"/>
        </w:sectPr>
      </w:pPr>
    </w:p>
    <w:bookmarkEnd w:id="8"/>
    <w:p>
      <w:pPr>
        <w:pStyle w:val="4"/>
        <w:rPr>
          <w:color w:val="auto"/>
          <w:highlight w:val="none"/>
        </w:rPr>
      </w:pPr>
      <w:bookmarkStart w:id="18" w:name="_Toc7338"/>
      <w:r>
        <w:rPr>
          <w:rFonts w:hint="eastAsia" w:cs="宋体"/>
          <w:color w:val="auto"/>
          <w:highlight w:val="none"/>
        </w:rPr>
        <w:t>第三章 投标人须知</w:t>
      </w:r>
      <w:bookmarkEnd w:id="18"/>
    </w:p>
    <w:p>
      <w:pPr>
        <w:pStyle w:val="5"/>
        <w:jc w:val="center"/>
        <w:rPr>
          <w:rFonts w:ascii="宋体" w:hAnsi="宋体" w:cs="宋体"/>
          <w:color w:val="auto"/>
          <w:highlight w:val="none"/>
        </w:rPr>
      </w:pPr>
      <w:bookmarkStart w:id="19" w:name="_Toc17889"/>
      <w:bookmarkStart w:id="20" w:name="_Toc2290"/>
      <w:bookmarkStart w:id="21" w:name="_Toc452457413"/>
      <w:r>
        <w:rPr>
          <w:rFonts w:hint="eastAsia" w:ascii="宋体" w:hAnsi="宋体" w:cs="宋体"/>
          <w:color w:val="auto"/>
          <w:highlight w:val="none"/>
        </w:rPr>
        <w:t>前附表</w:t>
      </w:r>
      <w:bookmarkEnd w:id="19"/>
      <w:bookmarkEnd w:id="20"/>
      <w:bookmarkEnd w:id="21"/>
    </w:p>
    <w:tbl>
      <w:tblPr>
        <w:tblStyle w:val="39"/>
        <w:tblW w:w="91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2"/>
        <w:gridCol w:w="8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2" w:type="dxa"/>
            <w:vAlign w:val="center"/>
          </w:tcPr>
          <w:p>
            <w:pPr>
              <w:ind w:firstLine="0" w:firstLineChars="0"/>
              <w:jc w:val="center"/>
              <w:rPr>
                <w:rFonts w:ascii="宋体" w:hAnsi="宋体" w:cs="宋体"/>
                <w:color w:val="auto"/>
                <w:highlight w:val="none"/>
              </w:rPr>
            </w:pPr>
            <w:r>
              <w:rPr>
                <w:rFonts w:hint="eastAsia" w:ascii="宋体" w:hAnsi="宋体" w:cs="宋体"/>
                <w:color w:val="auto"/>
                <w:highlight w:val="none"/>
              </w:rPr>
              <w:t>序号</w:t>
            </w:r>
          </w:p>
        </w:tc>
        <w:tc>
          <w:tcPr>
            <w:tcW w:w="8128" w:type="dxa"/>
            <w:vAlign w:val="center"/>
          </w:tcPr>
          <w:p>
            <w:pPr>
              <w:ind w:firstLine="0" w:firstLineChars="0"/>
              <w:jc w:val="center"/>
              <w:rPr>
                <w:rFonts w:ascii="宋体" w:hAnsi="宋体" w:cs="宋体"/>
                <w:color w:val="auto"/>
                <w:highlight w:val="none"/>
              </w:rPr>
            </w:pPr>
            <w:r>
              <w:rPr>
                <w:rFonts w:hint="eastAsia" w:ascii="宋体" w:hAnsi="宋体" w:cs="宋体"/>
                <w:color w:val="auto"/>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32" w:type="dxa"/>
            <w:vAlign w:val="center"/>
          </w:tcPr>
          <w:p>
            <w:pPr>
              <w:numPr>
                <w:ilvl w:val="0"/>
                <w:numId w:val="7"/>
              </w:numPr>
              <w:ind w:firstLineChars="0"/>
              <w:jc w:val="center"/>
              <w:rPr>
                <w:rFonts w:ascii="宋体" w:hAnsi="宋体" w:cs="宋体"/>
                <w:color w:val="auto"/>
                <w:kern w:val="0"/>
                <w:highlight w:val="none"/>
              </w:rPr>
            </w:pPr>
          </w:p>
        </w:tc>
        <w:tc>
          <w:tcPr>
            <w:tcW w:w="8128"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s="宋体"/>
                <w:color w:val="auto"/>
                <w:highlight w:val="none"/>
              </w:rPr>
            </w:pPr>
            <w:r>
              <w:rPr>
                <w:rFonts w:hint="eastAsia" w:ascii="宋体" w:hAnsi="宋体" w:cs="宋体"/>
                <w:color w:val="auto"/>
                <w:highlight w:val="none"/>
              </w:rPr>
              <w:t>项目名称：2020厨房设备采购</w:t>
            </w:r>
          </w:p>
          <w:p>
            <w:pPr>
              <w:ind w:firstLine="0" w:firstLineChars="0"/>
              <w:rPr>
                <w:rFonts w:ascii="宋体" w:hAnsi="宋体" w:cs="宋体"/>
                <w:color w:val="auto"/>
                <w:highlight w:val="none"/>
              </w:rPr>
            </w:pPr>
            <w:r>
              <w:rPr>
                <w:rFonts w:hint="eastAsia" w:ascii="宋体" w:hAnsi="宋体" w:cs="宋体"/>
                <w:color w:val="auto"/>
                <w:highlight w:val="none"/>
              </w:rPr>
              <w:t>招标编号：ZJWSBJ-WY-202003G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032" w:type="dxa"/>
            <w:vAlign w:val="center"/>
          </w:tcPr>
          <w:p>
            <w:pPr>
              <w:numPr>
                <w:ilvl w:val="0"/>
                <w:numId w:val="7"/>
              </w:numPr>
              <w:ind w:firstLineChars="0"/>
              <w:jc w:val="center"/>
              <w:rPr>
                <w:rFonts w:ascii="宋体" w:hAnsi="宋体" w:cs="宋体"/>
                <w:color w:val="auto"/>
                <w:kern w:val="0"/>
                <w:highlight w:val="none"/>
              </w:rPr>
            </w:pPr>
          </w:p>
        </w:tc>
        <w:tc>
          <w:tcPr>
            <w:tcW w:w="8128" w:type="dxa"/>
          </w:tcPr>
          <w:p>
            <w:pPr>
              <w:ind w:firstLine="0" w:firstLineChars="0"/>
              <w:rPr>
                <w:rFonts w:ascii="宋体" w:hAnsi="宋体" w:cs="宋体"/>
                <w:color w:val="auto"/>
                <w:highlight w:val="none"/>
              </w:rPr>
            </w:pPr>
            <w:r>
              <w:rPr>
                <w:rFonts w:hint="eastAsia" w:ascii="宋体" w:hAnsi="宋体" w:cs="宋体"/>
                <w:color w:val="auto"/>
                <w:highlight w:val="none"/>
              </w:rPr>
              <w:t>经批准或确认的本次采购方式：公开招标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2" w:type="dxa"/>
            <w:vAlign w:val="center"/>
          </w:tcPr>
          <w:p>
            <w:pPr>
              <w:numPr>
                <w:ilvl w:val="0"/>
                <w:numId w:val="7"/>
              </w:numPr>
              <w:ind w:firstLineChars="0"/>
              <w:jc w:val="center"/>
              <w:rPr>
                <w:rFonts w:ascii="宋体" w:hAnsi="宋体" w:cs="宋体"/>
                <w:color w:val="auto"/>
                <w:szCs w:val="32"/>
                <w:highlight w:val="none"/>
              </w:rPr>
            </w:pPr>
          </w:p>
        </w:tc>
        <w:tc>
          <w:tcPr>
            <w:tcW w:w="8128" w:type="dxa"/>
          </w:tcPr>
          <w:p>
            <w:pPr>
              <w:ind w:firstLine="0" w:firstLineChars="0"/>
              <w:rPr>
                <w:rFonts w:ascii="宋体" w:hAnsi="宋体" w:cs="宋体"/>
                <w:color w:val="auto"/>
                <w:highlight w:val="none"/>
              </w:rPr>
            </w:pPr>
            <w:r>
              <w:rPr>
                <w:rFonts w:hint="eastAsia" w:ascii="宋体" w:hAnsi="宋体" w:cs="宋体"/>
                <w:color w:val="auto"/>
                <w:highlight w:val="none"/>
              </w:rPr>
              <w:t>投标书递交至：</w:t>
            </w:r>
            <w:r>
              <w:rPr>
                <w:rFonts w:hint="eastAsia" w:ascii="宋体" w:hAnsi="宋体" w:cs="宋体"/>
                <w:color w:val="auto"/>
                <w:highlight w:val="none"/>
                <w:lang w:eastAsia="zh-CN"/>
              </w:rPr>
              <w:t>杭州市下沙天城东路180号中沙时代银座1508室会议室（2）</w:t>
            </w:r>
            <w:r>
              <w:rPr>
                <w:rFonts w:hint="eastAsia" w:ascii="宋体" w:hAnsi="宋体" w:cs="宋体"/>
                <w:color w:val="auto"/>
                <w:highlight w:val="none"/>
              </w:rPr>
              <w:t>。</w:t>
            </w:r>
          </w:p>
          <w:p>
            <w:pPr>
              <w:ind w:firstLine="0" w:firstLineChars="0"/>
              <w:rPr>
                <w:rFonts w:ascii="宋体" w:hAnsi="宋体" w:cs="宋体"/>
                <w:color w:val="auto"/>
                <w:highlight w:val="none"/>
              </w:rPr>
            </w:pPr>
            <w:r>
              <w:rPr>
                <w:rFonts w:hint="eastAsia" w:ascii="宋体" w:hAnsi="宋体" w:cs="宋体"/>
                <w:color w:val="auto"/>
                <w:highlight w:val="none"/>
              </w:rPr>
              <w:t>投标截止时间：2020年</w:t>
            </w:r>
            <w:r>
              <w:rPr>
                <w:rFonts w:hint="eastAsia" w:ascii="宋体" w:hAnsi="宋体" w:cs="宋体"/>
                <w:color w:val="auto"/>
                <w:highlight w:val="none"/>
                <w:lang w:eastAsia="zh-CN"/>
              </w:rPr>
              <w:t>07月08日 下午14时00分</w:t>
            </w:r>
            <w:r>
              <w:rPr>
                <w:rFonts w:hint="eastAsia" w:ascii="宋体" w:hAnsi="宋体" w:cs="宋体"/>
                <w:color w:val="auto"/>
                <w:highlight w:val="none"/>
              </w:rPr>
              <w:t xml:space="preserve"> (北京时间)</w:t>
            </w:r>
          </w:p>
          <w:p>
            <w:pPr>
              <w:ind w:firstLine="0" w:firstLineChars="0"/>
              <w:rPr>
                <w:rFonts w:ascii="宋体" w:hAnsi="宋体" w:cs="宋体"/>
                <w:color w:val="auto"/>
                <w:highlight w:val="none"/>
              </w:rPr>
            </w:pPr>
            <w:r>
              <w:rPr>
                <w:rFonts w:hint="eastAsia" w:ascii="宋体" w:hAnsi="宋体" w:cs="宋体"/>
                <w:color w:val="auto"/>
                <w:highlight w:val="none"/>
              </w:rPr>
              <w:t>逾期收到或不符合规定的投标文件恕不接受。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2" w:type="dxa"/>
            <w:vAlign w:val="center"/>
          </w:tcPr>
          <w:p>
            <w:pPr>
              <w:numPr>
                <w:ilvl w:val="0"/>
                <w:numId w:val="7"/>
              </w:numPr>
              <w:ind w:firstLineChars="0"/>
              <w:jc w:val="center"/>
              <w:rPr>
                <w:rFonts w:ascii="宋体" w:hAnsi="宋体" w:cs="宋体"/>
                <w:color w:val="auto"/>
                <w:szCs w:val="32"/>
                <w:highlight w:val="none"/>
              </w:rPr>
            </w:pPr>
          </w:p>
        </w:tc>
        <w:tc>
          <w:tcPr>
            <w:tcW w:w="8128" w:type="dxa"/>
          </w:tcPr>
          <w:p>
            <w:pPr>
              <w:ind w:firstLine="0" w:firstLineChars="0"/>
              <w:rPr>
                <w:rFonts w:ascii="宋体" w:hAnsi="宋体" w:cs="宋体"/>
                <w:color w:val="auto"/>
                <w:highlight w:val="none"/>
              </w:rPr>
            </w:pPr>
            <w:r>
              <w:rPr>
                <w:rFonts w:hint="eastAsia" w:ascii="宋体" w:hAnsi="宋体" w:cs="宋体"/>
                <w:color w:val="auto"/>
                <w:highlight w:val="none"/>
              </w:rPr>
              <w:t>开标时间：2020年</w:t>
            </w:r>
            <w:r>
              <w:rPr>
                <w:rFonts w:hint="eastAsia" w:ascii="宋体" w:hAnsi="宋体" w:cs="宋体"/>
                <w:color w:val="auto"/>
                <w:highlight w:val="none"/>
                <w:lang w:eastAsia="zh-CN"/>
              </w:rPr>
              <w:t>07月08日 下午14时00分</w:t>
            </w:r>
            <w:r>
              <w:rPr>
                <w:rFonts w:hint="eastAsia" w:ascii="宋体" w:hAnsi="宋体" w:cs="宋体"/>
                <w:color w:val="auto"/>
                <w:highlight w:val="none"/>
              </w:rPr>
              <w:t>(北京时间)</w:t>
            </w:r>
          </w:p>
          <w:p>
            <w:pPr>
              <w:ind w:firstLine="0" w:firstLineChars="0"/>
              <w:rPr>
                <w:rFonts w:ascii="宋体" w:hAnsi="宋体" w:cs="宋体"/>
                <w:color w:val="auto"/>
                <w:highlight w:val="none"/>
              </w:rPr>
            </w:pPr>
            <w:r>
              <w:rPr>
                <w:rFonts w:hint="eastAsia" w:ascii="宋体" w:hAnsi="宋体" w:cs="宋体"/>
                <w:color w:val="auto"/>
                <w:highlight w:val="none"/>
              </w:rPr>
              <w:t>开标地点：</w:t>
            </w:r>
            <w:r>
              <w:rPr>
                <w:rFonts w:hint="eastAsia" w:ascii="宋体" w:hAnsi="宋体" w:cs="宋体"/>
                <w:color w:val="auto"/>
                <w:highlight w:val="none"/>
                <w:lang w:eastAsia="zh-CN"/>
              </w:rPr>
              <w:t>杭州市下沙天城东路180号中沙时代银座1508室会议室（2）</w:t>
            </w:r>
            <w:r>
              <w:rPr>
                <w:rFonts w:hint="eastAsia" w:ascii="宋体" w:hAnsi="宋体" w:cs="宋体"/>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2" w:type="dxa"/>
            <w:vAlign w:val="center"/>
          </w:tcPr>
          <w:p>
            <w:pPr>
              <w:numPr>
                <w:ilvl w:val="0"/>
                <w:numId w:val="7"/>
              </w:numPr>
              <w:ind w:firstLineChars="0"/>
              <w:jc w:val="center"/>
              <w:rPr>
                <w:rFonts w:ascii="宋体" w:hAnsi="宋体" w:cs="宋体"/>
                <w:color w:val="auto"/>
                <w:szCs w:val="32"/>
                <w:highlight w:val="none"/>
              </w:rPr>
            </w:pPr>
          </w:p>
        </w:tc>
        <w:tc>
          <w:tcPr>
            <w:tcW w:w="8128" w:type="dxa"/>
          </w:tcPr>
          <w:p>
            <w:pPr>
              <w:ind w:firstLine="0" w:firstLineChars="0"/>
              <w:rPr>
                <w:rFonts w:ascii="宋体" w:hAnsi="宋体" w:cs="宋体"/>
                <w:color w:val="auto"/>
                <w:highlight w:val="none"/>
              </w:rPr>
            </w:pPr>
            <w:r>
              <w:rPr>
                <w:rFonts w:hint="eastAsia" w:ascii="宋体" w:hAnsi="宋体" w:cs="宋体"/>
                <w:color w:val="auto"/>
                <w:highlight w:val="none"/>
              </w:rPr>
              <w:t>投标文件份数：</w:t>
            </w:r>
          </w:p>
          <w:p>
            <w:pPr>
              <w:ind w:firstLine="0" w:firstLineChars="0"/>
              <w:rPr>
                <w:rFonts w:ascii="宋体" w:hAnsi="宋体" w:cs="宋体"/>
                <w:color w:val="auto"/>
                <w:highlight w:val="none"/>
              </w:rPr>
            </w:pPr>
            <w:r>
              <w:rPr>
                <w:rFonts w:hint="eastAsia" w:ascii="宋体" w:hAnsi="宋体" w:cs="宋体"/>
                <w:color w:val="auto"/>
                <w:highlight w:val="none"/>
              </w:rPr>
              <w:t>（1）纸质版：正本一份，副本四份</w:t>
            </w:r>
          </w:p>
          <w:p>
            <w:pPr>
              <w:ind w:firstLine="0" w:firstLineChars="0"/>
              <w:rPr>
                <w:rFonts w:ascii="宋体" w:hAnsi="宋体" w:cs="宋体"/>
                <w:color w:val="auto"/>
                <w:highlight w:val="none"/>
              </w:rPr>
            </w:pPr>
            <w:r>
              <w:rPr>
                <w:rFonts w:hint="eastAsia" w:ascii="宋体" w:hAnsi="宋体" w:cs="宋体"/>
                <w:color w:val="auto"/>
                <w:highlight w:val="none"/>
              </w:rPr>
              <w:t>（2）响应文件电子版：</w:t>
            </w:r>
            <w:r>
              <w:rPr>
                <w:rFonts w:hint="eastAsia"/>
                <w:color w:val="auto"/>
                <w:highlight w:val="none"/>
              </w:rPr>
              <w:t>可编辑Word版。</w:t>
            </w:r>
            <w:r>
              <w:rPr>
                <w:rFonts w:hint="eastAsia" w:ascii="宋体" w:hAnsi="宋体" w:cs="宋体"/>
                <w:b/>
                <w:bCs/>
                <w:color w:val="auto"/>
                <w:highlight w:val="none"/>
              </w:rPr>
              <w:t>U盘存储</w:t>
            </w:r>
            <w:r>
              <w:rPr>
                <w:rFonts w:hint="eastAsia" w:ascii="宋体" w:hAnsi="宋体" w:cs="宋体"/>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2" w:type="dxa"/>
            <w:vAlign w:val="center"/>
          </w:tcPr>
          <w:p>
            <w:pPr>
              <w:numPr>
                <w:ilvl w:val="0"/>
                <w:numId w:val="7"/>
              </w:numPr>
              <w:ind w:firstLineChars="0"/>
              <w:jc w:val="center"/>
              <w:rPr>
                <w:rFonts w:ascii="宋体" w:hAnsi="宋体" w:cs="宋体"/>
                <w:color w:val="auto"/>
                <w:szCs w:val="32"/>
                <w:highlight w:val="none"/>
              </w:rPr>
            </w:pPr>
          </w:p>
        </w:tc>
        <w:tc>
          <w:tcPr>
            <w:tcW w:w="8128" w:type="dxa"/>
          </w:tcPr>
          <w:p>
            <w:pPr>
              <w:ind w:firstLine="0" w:firstLineChars="0"/>
              <w:rPr>
                <w:rFonts w:ascii="宋体" w:hAnsi="宋体" w:cs="宋体"/>
                <w:color w:val="auto"/>
                <w:highlight w:val="none"/>
              </w:rPr>
            </w:pPr>
            <w:r>
              <w:rPr>
                <w:rFonts w:hint="eastAsia" w:ascii="宋体" w:hAnsi="宋体" w:cs="宋体"/>
                <w:bCs/>
                <w:color w:val="auto"/>
                <w:kern w:val="0"/>
                <w:szCs w:val="21"/>
                <w:highlight w:val="none"/>
              </w:rPr>
              <w:t>★</w:t>
            </w:r>
            <w:r>
              <w:rPr>
                <w:rFonts w:hint="eastAsia" w:ascii="宋体" w:hAnsi="宋体" w:cs="宋体"/>
                <w:color w:val="auto"/>
                <w:highlight w:val="none"/>
              </w:rPr>
              <w:t xml:space="preserve">  投标有效期：从提交投标文件的截止之日起90天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32" w:type="dxa"/>
            <w:vAlign w:val="center"/>
          </w:tcPr>
          <w:p>
            <w:pPr>
              <w:numPr>
                <w:ilvl w:val="0"/>
                <w:numId w:val="7"/>
              </w:numPr>
              <w:ind w:firstLineChars="0"/>
              <w:jc w:val="center"/>
              <w:rPr>
                <w:rFonts w:ascii="宋体" w:hAnsi="宋体" w:cs="宋体"/>
                <w:color w:val="auto"/>
                <w:szCs w:val="32"/>
                <w:highlight w:val="none"/>
              </w:rPr>
            </w:pPr>
          </w:p>
        </w:tc>
        <w:tc>
          <w:tcPr>
            <w:tcW w:w="8128" w:type="dxa"/>
            <w:vAlign w:val="center"/>
          </w:tcPr>
          <w:p>
            <w:pPr>
              <w:ind w:firstLine="0" w:firstLineChars="0"/>
              <w:rPr>
                <w:rFonts w:ascii="宋体" w:hAnsi="宋体" w:cs="宋体"/>
                <w:color w:val="auto"/>
                <w:highlight w:val="none"/>
              </w:rPr>
            </w:pPr>
            <w:r>
              <w:rPr>
                <w:rFonts w:hint="eastAsia" w:ascii="宋体" w:hAnsi="宋体" w:cs="宋体"/>
                <w:b/>
                <w:color w:val="auto"/>
                <w:highlight w:val="none"/>
              </w:rPr>
              <w:t>投标保证金的退回</w:t>
            </w:r>
            <w:r>
              <w:rPr>
                <w:rFonts w:hint="eastAsia" w:ascii="宋体" w:hAnsi="宋体" w:cs="宋体"/>
                <w:color w:val="auto"/>
                <w:highlight w:val="none"/>
              </w:rPr>
              <w:t>：</w:t>
            </w:r>
          </w:p>
          <w:p>
            <w:pPr>
              <w:ind w:firstLine="0" w:firstLineChars="0"/>
              <w:rPr>
                <w:rFonts w:ascii="宋体" w:hAnsi="宋体" w:cs="宋体"/>
                <w:color w:val="auto"/>
                <w:highlight w:val="none"/>
              </w:rPr>
            </w:pPr>
            <w:r>
              <w:rPr>
                <w:rFonts w:hint="eastAsia" w:ascii="宋体" w:hAnsi="宋体" w:cs="宋体"/>
                <w:color w:val="auto"/>
                <w:highlight w:val="none"/>
              </w:rPr>
              <w:t>（1）中标人的投标保证金在与招标人签订了合同并付清中标服务费后，凭合同复印件和缴纳凭证退还（因投标人自身原因导致无法及时退还的除外）。</w:t>
            </w:r>
          </w:p>
          <w:p>
            <w:pPr>
              <w:ind w:firstLine="0" w:firstLineChars="0"/>
              <w:rPr>
                <w:rFonts w:ascii="宋体" w:hAnsi="宋体" w:cs="宋体"/>
                <w:color w:val="auto"/>
                <w:highlight w:val="none"/>
              </w:rPr>
            </w:pPr>
            <w:r>
              <w:rPr>
                <w:rFonts w:hint="eastAsia" w:ascii="宋体" w:hAnsi="宋体" w:cs="宋体"/>
                <w:color w:val="auto"/>
                <w:highlight w:val="none"/>
              </w:rPr>
              <w:t>（2）未中标人的投标保证金将在中标公告发出后5个工作日凭缴纳凭证原额退还（因投标人自身原因导致无法及时退还的除外）。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32" w:type="dxa"/>
            <w:vAlign w:val="center"/>
          </w:tcPr>
          <w:p>
            <w:pPr>
              <w:numPr>
                <w:ilvl w:val="0"/>
                <w:numId w:val="7"/>
              </w:numPr>
              <w:ind w:firstLineChars="0"/>
              <w:jc w:val="center"/>
              <w:rPr>
                <w:rFonts w:ascii="宋体" w:hAnsi="宋体" w:cs="宋体"/>
                <w:color w:val="auto"/>
                <w:szCs w:val="32"/>
                <w:highlight w:val="none"/>
              </w:rPr>
            </w:pPr>
          </w:p>
        </w:tc>
        <w:tc>
          <w:tcPr>
            <w:tcW w:w="8128" w:type="dxa"/>
            <w:vAlign w:val="center"/>
          </w:tcPr>
          <w:p>
            <w:pPr>
              <w:ind w:firstLine="0" w:firstLineChars="0"/>
              <w:rPr>
                <w:rFonts w:ascii="宋体" w:hAnsi="宋体" w:cs="宋体"/>
                <w:b/>
                <w:color w:val="auto"/>
                <w:szCs w:val="32"/>
                <w:highlight w:val="none"/>
              </w:rPr>
            </w:pPr>
            <w:r>
              <w:rPr>
                <w:rFonts w:hint="eastAsia" w:ascii="宋体" w:hAnsi="宋体" w:cs="宋体"/>
                <w:b/>
                <w:color w:val="auto"/>
                <w:szCs w:val="32"/>
                <w:highlight w:val="none"/>
              </w:rPr>
              <w:t>信息公告及评标结果公告媒体：</w:t>
            </w:r>
          </w:p>
          <w:p>
            <w:pPr>
              <w:ind w:firstLine="0" w:firstLineChars="0"/>
              <w:rPr>
                <w:rFonts w:ascii="宋体" w:hAnsi="宋体" w:cs="宋体"/>
                <w:color w:val="auto"/>
                <w:szCs w:val="32"/>
                <w:highlight w:val="none"/>
              </w:rPr>
            </w:pPr>
            <w:r>
              <w:rPr>
                <w:rFonts w:hint="eastAsia" w:ascii="宋体" w:hAnsi="宋体" w:cs="宋体"/>
                <w:color w:val="auto"/>
                <w:szCs w:val="32"/>
                <w:highlight w:val="none"/>
              </w:rPr>
              <w:t>浙江省政府采购网（http://www.zjzfcg.gov.cn/）上发布。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2" w:type="dxa"/>
            <w:vAlign w:val="center"/>
          </w:tcPr>
          <w:p>
            <w:pPr>
              <w:numPr>
                <w:ilvl w:val="0"/>
                <w:numId w:val="7"/>
              </w:numPr>
              <w:ind w:firstLineChars="0"/>
              <w:jc w:val="center"/>
              <w:rPr>
                <w:rFonts w:ascii="宋体" w:hAnsi="宋体" w:cs="宋体"/>
                <w:color w:val="auto"/>
                <w:kern w:val="0"/>
                <w:szCs w:val="32"/>
                <w:highlight w:val="none"/>
              </w:rPr>
            </w:pPr>
          </w:p>
        </w:tc>
        <w:tc>
          <w:tcPr>
            <w:tcW w:w="8128" w:type="dxa"/>
          </w:tcPr>
          <w:p>
            <w:pPr>
              <w:ind w:firstLine="0" w:firstLineChars="0"/>
              <w:rPr>
                <w:color w:val="auto"/>
                <w:highlight w:val="none"/>
              </w:rPr>
            </w:pPr>
            <w:r>
              <w:rPr>
                <w:rFonts w:hint="eastAsia"/>
                <w:color w:val="auto"/>
                <w:highlight w:val="none"/>
              </w:rPr>
              <w:t>★投标报价：</w:t>
            </w:r>
          </w:p>
          <w:p>
            <w:pPr>
              <w:ind w:firstLine="480"/>
              <w:rPr>
                <w:color w:val="auto"/>
                <w:highlight w:val="none"/>
              </w:rPr>
            </w:pPr>
            <w:r>
              <w:rPr>
                <w:rFonts w:hint="eastAsia"/>
                <w:color w:val="auto"/>
                <w:highlight w:val="none"/>
              </w:rPr>
              <w:t>投标报价是指一次性报出不得更改的价格；报价包括提供所有规定产品及完成服务工作所产生的全部费用，采购文件未列明，而投标人认为必需的费用也需列入报价</w:t>
            </w:r>
            <w:r>
              <w:rPr>
                <w:rFonts w:hint="eastAsia"/>
                <w:color w:val="auto"/>
                <w:highlight w:val="none"/>
                <w:lang w:val="zh-CN"/>
              </w:rPr>
              <w:t>。</w:t>
            </w:r>
            <w:r>
              <w:rPr>
                <w:rFonts w:hint="eastAsia"/>
                <w:color w:val="auto"/>
                <w:highlight w:val="none"/>
              </w:rPr>
              <w:t>《投标（开标）一览表》是报价的唯一载体</w:t>
            </w:r>
            <w:r>
              <w:rPr>
                <w:rFonts w:hint="eastAsia"/>
                <w:color w:val="auto"/>
                <w:highlight w:val="none"/>
                <w:lang w:val="zh-CN"/>
              </w:rPr>
              <w:t>。投标文件中价格全部采用人民币报价。招标文件未列明，而投标人认为必需的费用也需列入报价。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032" w:type="dxa"/>
            <w:vAlign w:val="center"/>
          </w:tcPr>
          <w:p>
            <w:pPr>
              <w:numPr>
                <w:ilvl w:val="0"/>
                <w:numId w:val="7"/>
              </w:numPr>
              <w:ind w:firstLineChars="0"/>
              <w:jc w:val="center"/>
              <w:rPr>
                <w:rFonts w:ascii="宋体" w:hAnsi="宋体" w:cs="宋体"/>
                <w:color w:val="auto"/>
                <w:szCs w:val="32"/>
                <w:highlight w:val="none"/>
              </w:rPr>
            </w:pPr>
          </w:p>
        </w:tc>
        <w:tc>
          <w:tcPr>
            <w:tcW w:w="8128"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s="宋体"/>
                <w:color w:val="auto"/>
                <w:highlight w:val="none"/>
              </w:rPr>
            </w:pPr>
            <w:r>
              <w:rPr>
                <w:rFonts w:hint="eastAsia" w:ascii="宋体" w:hAnsi="宋体" w:cs="宋体"/>
                <w:color w:val="auto"/>
                <w:highlight w:val="none"/>
              </w:rPr>
              <w:t>本次招标项目采用的评标办法：综合评分法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1032" w:type="dxa"/>
            <w:vAlign w:val="center"/>
          </w:tcPr>
          <w:p>
            <w:pPr>
              <w:numPr>
                <w:ilvl w:val="0"/>
                <w:numId w:val="7"/>
              </w:numPr>
              <w:ind w:firstLineChars="0"/>
              <w:jc w:val="center"/>
              <w:rPr>
                <w:rFonts w:ascii="宋体" w:hAnsi="宋体" w:cs="宋体"/>
                <w:color w:val="auto"/>
                <w:szCs w:val="32"/>
                <w:highlight w:val="none"/>
              </w:rPr>
            </w:pPr>
          </w:p>
        </w:tc>
        <w:tc>
          <w:tcPr>
            <w:tcW w:w="8128" w:type="dxa"/>
            <w:vAlign w:val="center"/>
          </w:tcPr>
          <w:p>
            <w:pPr>
              <w:ind w:firstLine="0" w:firstLineChars="0"/>
              <w:rPr>
                <w:rFonts w:ascii="宋体" w:hAnsi="宋体" w:cs="宋体"/>
                <w:color w:val="auto"/>
                <w:szCs w:val="32"/>
                <w:highlight w:val="none"/>
              </w:rPr>
            </w:pPr>
            <w:r>
              <w:rPr>
                <w:rFonts w:hint="eastAsia" w:ascii="宋体" w:hAnsi="宋体" w:cs="宋体"/>
                <w:color w:val="auto"/>
                <w:szCs w:val="32"/>
                <w:highlight w:val="none"/>
              </w:rPr>
              <w:t>现场踏勘：</w:t>
            </w:r>
          </w:p>
          <w:p>
            <w:pPr>
              <w:ind w:firstLine="0" w:firstLineChars="0"/>
              <w:rPr>
                <w:rFonts w:ascii="宋体" w:hAnsi="宋体" w:cs="宋体"/>
                <w:color w:val="auto"/>
                <w:szCs w:val="32"/>
                <w:highlight w:val="none"/>
              </w:rPr>
            </w:pPr>
            <w:r>
              <w:rPr>
                <w:rFonts w:hint="eastAsia" w:ascii="宋体" w:hAnsi="宋体" w:cs="宋体"/>
                <w:color w:val="auto"/>
                <w:szCs w:val="32"/>
                <w:highlight w:val="none"/>
              </w:rPr>
              <w:t></w:t>
            </w:r>
            <w:r>
              <w:rPr>
                <w:rFonts w:hint="eastAsia" w:ascii="宋体" w:hAnsi="宋体" w:cs="宋体"/>
                <w:color w:val="auto"/>
                <w:sz w:val="32"/>
                <w:szCs w:val="32"/>
                <w:highlight w:val="none"/>
              </w:rPr>
              <w:sym w:font="Wingdings" w:char="F0FE"/>
            </w:r>
            <w:r>
              <w:rPr>
                <w:rFonts w:hint="eastAsia" w:ascii="宋体" w:hAnsi="宋体" w:cs="宋体"/>
                <w:color w:val="auto"/>
                <w:szCs w:val="32"/>
                <w:highlight w:val="none"/>
              </w:rPr>
              <w:t>不组织，自行前往踏勘项目现场，风险自担。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1032" w:type="dxa"/>
            <w:vAlign w:val="center"/>
          </w:tcPr>
          <w:p>
            <w:pPr>
              <w:numPr>
                <w:ilvl w:val="0"/>
                <w:numId w:val="7"/>
              </w:numPr>
              <w:ind w:firstLineChars="0"/>
              <w:jc w:val="center"/>
              <w:rPr>
                <w:rFonts w:ascii="宋体" w:hAnsi="宋体" w:cs="宋体"/>
                <w:color w:val="auto"/>
                <w:szCs w:val="32"/>
                <w:highlight w:val="none"/>
              </w:rPr>
            </w:pPr>
          </w:p>
        </w:tc>
        <w:tc>
          <w:tcPr>
            <w:tcW w:w="8128" w:type="dxa"/>
            <w:vAlign w:val="center"/>
          </w:tcPr>
          <w:p>
            <w:pPr>
              <w:spacing w:line="329" w:lineRule="auto"/>
              <w:ind w:firstLine="0" w:firstLineChars="0"/>
              <w:rPr>
                <w:rFonts w:hint="eastAsia" w:ascii="宋体" w:hAnsi="宋体" w:eastAsia="宋体" w:cs="宋体"/>
                <w:color w:val="auto"/>
                <w:szCs w:val="32"/>
                <w:highlight w:val="none"/>
                <w:lang w:eastAsia="zh-CN"/>
              </w:rPr>
            </w:pPr>
            <w:r>
              <w:rPr>
                <w:rFonts w:hint="eastAsia" w:ascii="宋体" w:hAnsi="宋体" w:cs="宋体"/>
                <w:color w:val="auto"/>
                <w:szCs w:val="32"/>
                <w:highlight w:val="none"/>
                <w:lang w:val="en-US" w:eastAsia="zh-CN"/>
              </w:rPr>
              <w:t>核心产品</w:t>
            </w:r>
            <w:r>
              <w:rPr>
                <w:rFonts w:hint="eastAsia" w:ascii="宋体" w:hAnsi="宋体" w:cs="宋体"/>
                <w:color w:val="auto"/>
                <w:szCs w:val="32"/>
                <w:highlight w:val="none"/>
              </w:rPr>
              <w:t>：电热烤箱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1032" w:type="dxa"/>
            <w:vAlign w:val="center"/>
          </w:tcPr>
          <w:p>
            <w:pPr>
              <w:numPr>
                <w:ilvl w:val="0"/>
                <w:numId w:val="7"/>
              </w:numPr>
              <w:ind w:firstLineChars="0"/>
              <w:jc w:val="center"/>
              <w:rPr>
                <w:rFonts w:ascii="宋体" w:hAnsi="宋体" w:cs="宋体"/>
                <w:color w:val="auto"/>
                <w:szCs w:val="32"/>
                <w:highlight w:val="none"/>
              </w:rPr>
            </w:pPr>
          </w:p>
        </w:tc>
        <w:tc>
          <w:tcPr>
            <w:tcW w:w="8128" w:type="dxa"/>
            <w:vAlign w:val="center"/>
          </w:tcPr>
          <w:p>
            <w:pPr>
              <w:pStyle w:val="2"/>
              <w:rPr>
                <w:rFonts w:ascii="宋体" w:hAnsi="宋体" w:eastAsia="宋体" w:cs="宋体"/>
                <w:color w:val="auto"/>
                <w:spacing w:val="-6"/>
                <w:kern w:val="2"/>
                <w:highlight w:val="none"/>
              </w:rPr>
            </w:pPr>
            <w:r>
              <w:rPr>
                <w:rFonts w:hint="eastAsia" w:ascii="宋体" w:hAnsi="宋体" w:eastAsia="宋体" w:cs="宋体"/>
                <w:color w:val="auto"/>
                <w:spacing w:val="-6"/>
                <w:kern w:val="2"/>
                <w:highlight w:val="none"/>
              </w:rPr>
              <w:t>招标代理服务费：</w:t>
            </w:r>
          </w:p>
          <w:p>
            <w:pPr>
              <w:spacing w:line="440" w:lineRule="exact"/>
              <w:ind w:firstLine="480"/>
              <w:rPr>
                <w:rFonts w:ascii="宋体" w:hAnsi="宋体" w:cs="宋体"/>
                <w:color w:val="auto"/>
                <w:highlight w:val="none"/>
              </w:rPr>
            </w:pPr>
            <w:r>
              <w:rPr>
                <w:rFonts w:hint="eastAsia" w:ascii="宋体" w:hAnsi="宋体" w:cs="宋体"/>
                <w:color w:val="auto"/>
                <w:highlight w:val="none"/>
              </w:rPr>
              <w:t>1.按照预算金额参照浙价服[2003]77号文规定的招标费率七折收取，按照中标（成交）通知书确定的金额，向中标（成交）人收取服务费，不足3000按3000收取。</w:t>
            </w:r>
          </w:p>
          <w:p>
            <w:pPr>
              <w:ind w:firstLine="480"/>
              <w:rPr>
                <w:rFonts w:ascii="宋体" w:hAnsi="宋体" w:cs="宋体"/>
                <w:color w:val="auto"/>
                <w:highlight w:val="none"/>
              </w:rPr>
            </w:pPr>
            <w:r>
              <w:rPr>
                <w:rFonts w:hint="eastAsia" w:ascii="宋体" w:hAnsi="宋体" w:cs="宋体"/>
                <w:color w:val="auto"/>
                <w:highlight w:val="none"/>
              </w:rPr>
              <w:t>(2)中标（成交）人在领取中标（成交）通知书前，应向采购代理机构交纳招标代理服务费。</w:t>
            </w:r>
          </w:p>
          <w:p>
            <w:pPr>
              <w:ind w:firstLine="480"/>
              <w:rPr>
                <w:rFonts w:ascii="宋体" w:hAnsi="宋体" w:cs="宋体"/>
                <w:color w:val="auto"/>
                <w:highlight w:val="none"/>
              </w:rPr>
            </w:pPr>
            <w:r>
              <w:rPr>
                <w:rFonts w:hint="eastAsia" w:ascii="宋体" w:hAnsi="宋体" w:cs="宋体"/>
                <w:color w:val="auto"/>
                <w:highlight w:val="none"/>
              </w:rPr>
              <w:t>(3)招标代理服务费以电汇方式支付。中标（成交）人如未按上述规定办理，本招标代理机构有权从其参加招标活动的投标保证金中收取采招标代理服务费，并对不足部分进行追索。</w:t>
            </w:r>
          </w:p>
          <w:p>
            <w:pPr>
              <w:ind w:firstLine="480"/>
              <w:rPr>
                <w:rFonts w:ascii="宋体" w:hAnsi="宋体" w:cs="宋体"/>
                <w:color w:val="auto"/>
                <w:highlight w:val="none"/>
              </w:rPr>
            </w:pPr>
            <w:r>
              <w:rPr>
                <w:rFonts w:hint="eastAsia" w:ascii="宋体" w:hAnsi="宋体" w:cs="宋体"/>
                <w:color w:val="auto"/>
                <w:highlight w:val="none"/>
              </w:rPr>
              <w:t>(4)服务费缴纳账号：</w:t>
            </w:r>
          </w:p>
          <w:p>
            <w:pPr>
              <w:ind w:firstLine="480"/>
              <w:rPr>
                <w:rFonts w:ascii="宋体" w:hAnsi="宋体" w:cs="宋体"/>
                <w:color w:val="auto"/>
                <w:highlight w:val="none"/>
              </w:rPr>
            </w:pPr>
            <w:r>
              <w:rPr>
                <w:rFonts w:hint="eastAsia" w:ascii="宋体" w:hAnsi="宋体" w:cs="宋体"/>
                <w:color w:val="auto"/>
                <w:highlight w:val="none"/>
              </w:rPr>
              <w:t>单位名称：浙江五石工程咨询有限公司萧山分公司</w:t>
            </w:r>
          </w:p>
          <w:p>
            <w:pPr>
              <w:ind w:firstLine="480"/>
              <w:rPr>
                <w:rFonts w:ascii="宋体" w:hAnsi="宋体" w:cs="宋体"/>
                <w:color w:val="auto"/>
                <w:highlight w:val="none"/>
              </w:rPr>
            </w:pPr>
            <w:r>
              <w:rPr>
                <w:rFonts w:hint="eastAsia" w:ascii="宋体" w:hAnsi="宋体" w:cs="宋体"/>
                <w:color w:val="auto"/>
                <w:highlight w:val="none"/>
              </w:rPr>
              <w:t>开户银行：浙江民泰商业银行杭州钱江新城支行</w:t>
            </w:r>
          </w:p>
          <w:p>
            <w:pPr>
              <w:ind w:firstLine="480"/>
              <w:rPr>
                <w:rFonts w:ascii="宋体" w:hAnsi="宋体" w:cs="宋体"/>
                <w:color w:val="auto"/>
                <w:highlight w:val="none"/>
              </w:rPr>
            </w:pPr>
            <w:r>
              <w:rPr>
                <w:rFonts w:hint="eastAsia" w:ascii="宋体" w:hAnsi="宋体" w:cs="宋体"/>
                <w:color w:val="auto"/>
                <w:highlight w:val="none"/>
              </w:rPr>
              <w:t>账    号：583777806700015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jc w:val="center"/>
        </w:trPr>
        <w:tc>
          <w:tcPr>
            <w:tcW w:w="1032" w:type="dxa"/>
            <w:vAlign w:val="center"/>
          </w:tcPr>
          <w:p>
            <w:pPr>
              <w:numPr>
                <w:ilvl w:val="0"/>
                <w:numId w:val="7"/>
              </w:numPr>
              <w:ind w:firstLineChars="0"/>
              <w:jc w:val="center"/>
              <w:rPr>
                <w:rFonts w:ascii="宋体" w:hAnsi="宋体" w:cs="宋体"/>
                <w:color w:val="auto"/>
                <w:kern w:val="0"/>
                <w:szCs w:val="32"/>
                <w:highlight w:val="none"/>
              </w:rPr>
            </w:pPr>
          </w:p>
        </w:tc>
        <w:tc>
          <w:tcPr>
            <w:tcW w:w="8128" w:type="dxa"/>
            <w:vAlign w:val="center"/>
          </w:tcPr>
          <w:p>
            <w:pPr>
              <w:ind w:firstLine="0" w:firstLineChars="0"/>
              <w:rPr>
                <w:rFonts w:ascii="宋体" w:hAnsi="宋体" w:cs="宋体"/>
                <w:b/>
                <w:bCs/>
                <w:color w:val="auto"/>
                <w:highlight w:val="none"/>
              </w:rPr>
            </w:pPr>
            <w:r>
              <w:rPr>
                <w:rFonts w:hint="eastAsia" w:ascii="宋体" w:hAnsi="宋体" w:cs="宋体"/>
                <w:b/>
                <w:bCs/>
                <w:color w:val="auto"/>
                <w:highlight w:val="none"/>
              </w:rPr>
              <w:t>质疑与投诉：</w:t>
            </w:r>
          </w:p>
          <w:p>
            <w:pPr>
              <w:ind w:firstLine="0" w:firstLineChars="0"/>
              <w:rPr>
                <w:rFonts w:ascii="宋体" w:hAnsi="宋体" w:cs="宋体"/>
                <w:color w:val="auto"/>
                <w:highlight w:val="none"/>
              </w:rPr>
            </w:pPr>
            <w:r>
              <w:rPr>
                <w:rFonts w:hint="eastAsia" w:ascii="宋体" w:hAnsi="宋体" w:cs="宋体"/>
                <w:color w:val="auto"/>
                <w:highlight w:val="none"/>
              </w:rPr>
              <w:t>质疑：投标人认为招标文件、采购过程和中标、成交结果使自己的权益受到损害的，可以在知道或者应知其权益受到损害之日起七个工作日内，以书面形式向招标人、招标代理机构提出质疑（格式详见附件）。</w:t>
            </w:r>
          </w:p>
          <w:p>
            <w:pPr>
              <w:ind w:firstLine="0" w:firstLineChars="0"/>
              <w:rPr>
                <w:rFonts w:ascii="宋体" w:hAnsi="宋体" w:cs="宋体"/>
                <w:color w:val="auto"/>
                <w:highlight w:val="none"/>
              </w:rPr>
            </w:pPr>
            <w:r>
              <w:rPr>
                <w:rFonts w:hint="eastAsia" w:ascii="宋体" w:hAnsi="宋体" w:cs="宋体"/>
                <w:color w:val="auto"/>
                <w:highlight w:val="none"/>
              </w:rPr>
              <w:t>质疑起算日期：1.对采购公告信息（含投标人资格条件）提出质疑的，质疑期限自采购公告发布之日起计算。2.对招标文件提出质疑的，质疑期限自投标人获得招标文件之日起计算。（发售截止日之后报名的供应商，质疑起算日期以发售截止日起计算）3.对招标过程提出质疑的，为各招标程序环节结束之日。否则，被质疑人可不予接受。4.对采购结果提出质疑的，质疑期限自采购结果公告（包括公示、预公告、结果变更公告等）之日起计算。</w:t>
            </w:r>
          </w:p>
          <w:p>
            <w:pPr>
              <w:ind w:firstLine="0" w:firstLineChars="0"/>
              <w:rPr>
                <w:rFonts w:ascii="宋体" w:hAnsi="宋体" w:cs="宋体"/>
                <w:color w:val="auto"/>
                <w:highlight w:val="none"/>
              </w:rPr>
            </w:pPr>
            <w:r>
              <w:rPr>
                <w:rFonts w:hint="eastAsia" w:ascii="宋体" w:hAnsi="宋体" w:cs="宋体"/>
                <w:color w:val="auto"/>
                <w:highlight w:val="none"/>
              </w:rPr>
              <w:t>质疑人可以采取直接递交或邮寄方式提交质疑书（一式三份以上）。以其他方式提出的质疑，被质疑人可不予接受、答复。采取邮寄方式送达质疑书的，以邮件注明的收件人实际收到邮件之日作为收到质疑的日期。采取传真方式送达质疑书的，质疑人应当取得被质疑人确认收到传真的意见，并及时将质疑书原件送达被质疑人。被质疑人以实际收到原件之日作为收到质疑的日期。</w:t>
            </w:r>
          </w:p>
          <w:p>
            <w:pPr>
              <w:ind w:firstLine="0" w:firstLineChars="0"/>
              <w:rPr>
                <w:rFonts w:ascii="宋体" w:hAnsi="宋体" w:cs="宋体"/>
                <w:color w:val="auto"/>
                <w:kern w:val="0"/>
                <w:sz w:val="32"/>
                <w:szCs w:val="32"/>
                <w:highlight w:val="none"/>
              </w:rPr>
            </w:pPr>
            <w:r>
              <w:rPr>
                <w:rFonts w:hint="eastAsia" w:ascii="宋体" w:hAnsi="宋体" w:cs="宋体"/>
                <w:color w:val="auto"/>
                <w:highlight w:val="none"/>
              </w:rPr>
              <w:t>投诉：质疑投标人对招标人、招标代理机构的答复不满意或者招标人、招标代理机构未在规定的时间内作出答复的，可以在答复期满后十五个工作日内向采购监督管理部门投诉。</w:t>
            </w:r>
          </w:p>
        </w:tc>
      </w:tr>
    </w:tbl>
    <w:p>
      <w:pPr>
        <w:pStyle w:val="5"/>
        <w:jc w:val="center"/>
        <w:rPr>
          <w:rFonts w:ascii="宋体" w:hAnsi="宋体" w:cs="宋体"/>
          <w:color w:val="auto"/>
          <w:highlight w:val="none"/>
        </w:rPr>
      </w:pPr>
      <w:bookmarkStart w:id="22" w:name="_Toc246996175"/>
      <w:bookmarkStart w:id="23" w:name="_Toc246996918"/>
      <w:bookmarkStart w:id="24" w:name="_Toc152042305"/>
      <w:bookmarkStart w:id="25" w:name="_Toc247085689"/>
      <w:bookmarkStart w:id="26" w:name="_Toc152045529"/>
      <w:bookmarkStart w:id="27" w:name="_Toc296602420"/>
      <w:bookmarkStart w:id="28" w:name="_Toc179632546"/>
      <w:bookmarkStart w:id="29" w:name="_Toc144974497"/>
      <w:bookmarkStart w:id="30" w:name="_Toc452457414"/>
      <w:r>
        <w:rPr>
          <w:rFonts w:hint="eastAsia" w:ascii="宋体" w:hAnsi="宋体" w:cs="宋体"/>
          <w:color w:val="auto"/>
          <w:highlight w:val="none"/>
        </w:rPr>
        <w:br w:type="page"/>
      </w:r>
      <w:bookmarkEnd w:id="22"/>
      <w:bookmarkEnd w:id="23"/>
      <w:bookmarkEnd w:id="24"/>
      <w:bookmarkEnd w:id="25"/>
      <w:bookmarkEnd w:id="26"/>
      <w:bookmarkEnd w:id="27"/>
      <w:bookmarkEnd w:id="28"/>
      <w:bookmarkEnd w:id="29"/>
      <w:bookmarkEnd w:id="30"/>
      <w:bookmarkStart w:id="31" w:name="_Toc2440"/>
      <w:bookmarkStart w:id="32" w:name="_Toc12341"/>
      <w:bookmarkStart w:id="33" w:name="_Toc247085690"/>
      <w:bookmarkStart w:id="34" w:name="_Toc296602421"/>
      <w:bookmarkStart w:id="35" w:name="_Toc144974498"/>
      <w:bookmarkStart w:id="36" w:name="_Toc152042306"/>
      <w:bookmarkStart w:id="37" w:name="_Toc152045530"/>
      <w:bookmarkStart w:id="38" w:name="_Toc179632547"/>
      <w:bookmarkStart w:id="39" w:name="_Toc246996919"/>
      <w:bookmarkStart w:id="40" w:name="_Toc246996176"/>
      <w:r>
        <w:rPr>
          <w:rFonts w:hint="eastAsia" w:ascii="宋体" w:hAnsi="宋体" w:cs="宋体"/>
          <w:color w:val="auto"/>
          <w:highlight w:val="none"/>
        </w:rPr>
        <w:t>第一节 总则</w:t>
      </w:r>
      <w:bookmarkEnd w:id="31"/>
      <w:bookmarkEnd w:id="32"/>
    </w:p>
    <w:p>
      <w:pPr>
        <w:pStyle w:val="6"/>
        <w:rPr>
          <w:rFonts w:ascii="宋体" w:hAnsi="宋体" w:cs="宋体"/>
          <w:color w:val="auto"/>
          <w:highlight w:val="none"/>
        </w:rPr>
      </w:pPr>
      <w:r>
        <w:rPr>
          <w:rFonts w:hint="eastAsia" w:ascii="宋体" w:hAnsi="宋体" w:cs="宋体"/>
          <w:color w:val="auto"/>
          <w:highlight w:val="none"/>
        </w:rPr>
        <w:t>一、适用范围</w:t>
      </w:r>
    </w:p>
    <w:p>
      <w:pPr>
        <w:ind w:firstLine="480"/>
        <w:rPr>
          <w:rFonts w:ascii="宋体" w:hAnsi="宋体" w:cs="宋体"/>
          <w:color w:val="auto"/>
          <w:highlight w:val="none"/>
        </w:rPr>
      </w:pPr>
      <w:r>
        <w:rPr>
          <w:rFonts w:hint="eastAsia" w:ascii="宋体" w:hAnsi="宋体" w:cs="宋体"/>
          <w:color w:val="auto"/>
          <w:highlight w:val="none"/>
        </w:rPr>
        <w:t>本招标文件适用于招标公告中所述项目的采购。</w:t>
      </w:r>
    </w:p>
    <w:p>
      <w:pPr>
        <w:ind w:firstLine="480"/>
        <w:rPr>
          <w:rFonts w:ascii="宋体" w:hAnsi="宋体" w:cs="宋体"/>
          <w:color w:val="auto"/>
          <w:highlight w:val="none"/>
        </w:rPr>
      </w:pPr>
      <w:r>
        <w:rPr>
          <w:rFonts w:hint="eastAsia" w:ascii="宋体" w:hAnsi="宋体" w:cs="宋体"/>
          <w:color w:val="auto"/>
          <w:highlight w:val="none"/>
        </w:rPr>
        <w:t>本招标文件及相应的补充文件、通知等解释权归浙江五石工程咨询有限公司所有。</w:t>
      </w:r>
    </w:p>
    <w:p>
      <w:pPr>
        <w:pStyle w:val="6"/>
        <w:rPr>
          <w:rFonts w:ascii="宋体" w:hAnsi="宋体" w:cs="宋体"/>
          <w:color w:val="auto"/>
          <w:highlight w:val="none"/>
        </w:rPr>
      </w:pPr>
      <w:r>
        <w:rPr>
          <w:rFonts w:hint="eastAsia" w:ascii="宋体" w:hAnsi="宋体" w:cs="宋体"/>
          <w:color w:val="auto"/>
          <w:highlight w:val="none"/>
        </w:rPr>
        <w:t>二、定义</w:t>
      </w:r>
    </w:p>
    <w:p>
      <w:pPr>
        <w:ind w:firstLine="480"/>
        <w:rPr>
          <w:rFonts w:ascii="宋体" w:hAnsi="宋体" w:cs="宋体"/>
          <w:color w:val="auto"/>
          <w:highlight w:val="none"/>
        </w:rPr>
      </w:pPr>
      <w:r>
        <w:rPr>
          <w:rFonts w:hint="eastAsia" w:ascii="宋体" w:hAnsi="宋体" w:cs="宋体"/>
          <w:color w:val="auto"/>
          <w:highlight w:val="none"/>
        </w:rPr>
        <w:t>1.“采购人”系指杭州文一教育发展有限公司。</w:t>
      </w:r>
    </w:p>
    <w:p>
      <w:pPr>
        <w:ind w:firstLine="480"/>
        <w:rPr>
          <w:rFonts w:ascii="宋体" w:hAnsi="宋体" w:cs="宋体"/>
          <w:color w:val="auto"/>
          <w:highlight w:val="none"/>
        </w:rPr>
      </w:pPr>
      <w:r>
        <w:rPr>
          <w:rFonts w:hint="eastAsia" w:ascii="宋体" w:hAnsi="宋体" w:cs="宋体"/>
          <w:color w:val="auto"/>
          <w:highlight w:val="none"/>
        </w:rPr>
        <w:t>2.“代理机构”系组织本次招标的浙江五石工程咨询有限公司。</w:t>
      </w:r>
    </w:p>
    <w:p>
      <w:pPr>
        <w:ind w:firstLine="480"/>
        <w:rPr>
          <w:rFonts w:ascii="宋体" w:hAnsi="宋体" w:cs="宋体"/>
          <w:color w:val="auto"/>
          <w:highlight w:val="none"/>
        </w:rPr>
      </w:pPr>
      <w:r>
        <w:rPr>
          <w:rFonts w:hint="eastAsia" w:ascii="宋体" w:hAnsi="宋体" w:cs="宋体"/>
          <w:color w:val="auto"/>
          <w:highlight w:val="none"/>
        </w:rPr>
        <w:t>3.“投标方”和“投标人”系指参加本次招标活动符合资格条件的供应商。</w:t>
      </w:r>
    </w:p>
    <w:p>
      <w:pPr>
        <w:ind w:firstLine="480"/>
        <w:rPr>
          <w:rFonts w:ascii="宋体" w:hAnsi="宋体" w:cs="宋体"/>
          <w:color w:val="auto"/>
          <w:highlight w:val="none"/>
        </w:rPr>
      </w:pPr>
      <w:r>
        <w:rPr>
          <w:rFonts w:hint="eastAsia" w:ascii="宋体" w:hAnsi="宋体" w:cs="宋体"/>
          <w:color w:val="auto"/>
          <w:highlight w:val="none"/>
        </w:rPr>
        <w:t>4.“全权代表”系指参加本次招标活动的授权代表。</w:t>
      </w:r>
    </w:p>
    <w:p>
      <w:pPr>
        <w:ind w:firstLine="480"/>
        <w:rPr>
          <w:rFonts w:ascii="宋体" w:hAnsi="宋体" w:cs="宋体"/>
          <w:color w:val="auto"/>
          <w:highlight w:val="none"/>
        </w:rPr>
      </w:pPr>
      <w:r>
        <w:rPr>
          <w:rFonts w:hint="eastAsia" w:ascii="宋体" w:hAnsi="宋体" w:cs="宋体"/>
          <w:color w:val="auto"/>
          <w:highlight w:val="none"/>
        </w:rPr>
        <w:t>5.“</w:t>
      </w:r>
      <w:r>
        <w:rPr>
          <w:rFonts w:hint="eastAsia" w:ascii="宋体" w:hAnsi="宋体" w:cs="宋体"/>
          <w:bCs/>
          <w:color w:val="auto"/>
          <w:kern w:val="0"/>
          <w:szCs w:val="21"/>
          <w:highlight w:val="none"/>
        </w:rPr>
        <w:t>★</w:t>
      </w:r>
      <w:r>
        <w:rPr>
          <w:rFonts w:hint="eastAsia" w:ascii="宋体" w:hAnsi="宋体" w:cs="宋体"/>
          <w:color w:val="auto"/>
          <w:highlight w:val="none"/>
        </w:rPr>
        <w:t>”系指实质性要求条款，投标人应做出实质性响应；“▲”系指重要条款。</w:t>
      </w:r>
    </w:p>
    <w:p>
      <w:pPr>
        <w:pStyle w:val="6"/>
        <w:rPr>
          <w:rFonts w:ascii="宋体" w:hAnsi="宋体" w:cs="宋体"/>
          <w:color w:val="auto"/>
          <w:highlight w:val="none"/>
        </w:rPr>
      </w:pPr>
      <w:r>
        <w:rPr>
          <w:rFonts w:hint="eastAsia" w:ascii="宋体" w:hAnsi="宋体" w:cs="宋体"/>
          <w:color w:val="auto"/>
          <w:highlight w:val="none"/>
        </w:rPr>
        <w:t>三、合格的投标人</w:t>
      </w:r>
    </w:p>
    <w:p>
      <w:pPr>
        <w:ind w:firstLine="480"/>
        <w:rPr>
          <w:rFonts w:ascii="宋体" w:hAnsi="宋体" w:cs="宋体"/>
          <w:color w:val="auto"/>
          <w:szCs w:val="32"/>
          <w:highlight w:val="none"/>
        </w:rPr>
      </w:pPr>
      <w:r>
        <w:rPr>
          <w:rFonts w:hint="eastAsia" w:ascii="宋体" w:hAnsi="宋体" w:cs="宋体"/>
          <w:color w:val="auto"/>
          <w:szCs w:val="32"/>
          <w:highlight w:val="none"/>
        </w:rPr>
        <w:t>详见招标公告“投标人资格要求”</w:t>
      </w:r>
    </w:p>
    <w:p>
      <w:pPr>
        <w:pStyle w:val="6"/>
        <w:rPr>
          <w:rFonts w:ascii="宋体" w:hAnsi="宋体" w:cs="宋体"/>
          <w:color w:val="auto"/>
          <w:highlight w:val="none"/>
        </w:rPr>
      </w:pPr>
      <w:r>
        <w:rPr>
          <w:rFonts w:hint="eastAsia" w:ascii="宋体" w:hAnsi="宋体" w:cs="宋体"/>
          <w:color w:val="auto"/>
          <w:highlight w:val="none"/>
        </w:rPr>
        <w:t>四、投标费用</w:t>
      </w:r>
    </w:p>
    <w:p>
      <w:pPr>
        <w:ind w:firstLine="480"/>
        <w:rPr>
          <w:rFonts w:ascii="宋体" w:hAnsi="宋体" w:cs="宋体"/>
          <w:color w:val="auto"/>
          <w:highlight w:val="none"/>
        </w:rPr>
      </w:pPr>
      <w:r>
        <w:rPr>
          <w:rFonts w:hint="eastAsia" w:ascii="宋体" w:hAnsi="宋体" w:cs="宋体"/>
          <w:color w:val="auto"/>
          <w:highlight w:val="none"/>
        </w:rPr>
        <w:t>1.无论投标结果如何，投标方自行承担所有与参加投标有关的全部费用。</w:t>
      </w:r>
    </w:p>
    <w:p>
      <w:pPr>
        <w:ind w:firstLine="480"/>
        <w:rPr>
          <w:rFonts w:ascii="宋体" w:hAnsi="宋体" w:cs="宋体"/>
          <w:color w:val="auto"/>
          <w:highlight w:val="none"/>
        </w:rPr>
      </w:pPr>
      <w:r>
        <w:rPr>
          <w:rFonts w:hint="eastAsia" w:ascii="宋体" w:hAnsi="宋体" w:cs="宋体"/>
          <w:color w:val="auto"/>
          <w:highlight w:val="none"/>
        </w:rPr>
        <w:t>2.中标人在领取中标通知书前，应向招标代理机构交纳招标代理服务费，收费标准见“第一章投标人须知前附表-15”。</w:t>
      </w:r>
    </w:p>
    <w:p>
      <w:pPr>
        <w:pStyle w:val="6"/>
        <w:rPr>
          <w:rFonts w:ascii="宋体" w:hAnsi="宋体" w:cs="宋体"/>
          <w:color w:val="auto"/>
          <w:highlight w:val="none"/>
        </w:rPr>
      </w:pPr>
      <w:r>
        <w:rPr>
          <w:rFonts w:hint="eastAsia" w:ascii="宋体" w:hAnsi="宋体" w:cs="宋体"/>
          <w:color w:val="auto"/>
          <w:highlight w:val="none"/>
        </w:rPr>
        <w:t>五、转包与分包</w:t>
      </w:r>
    </w:p>
    <w:p>
      <w:pPr>
        <w:ind w:firstLine="480"/>
        <w:rPr>
          <w:rFonts w:ascii="宋体" w:hAnsi="宋体" w:cs="宋体"/>
          <w:color w:val="auto"/>
          <w:highlight w:val="none"/>
        </w:rPr>
      </w:pPr>
      <w:r>
        <w:rPr>
          <w:rFonts w:hint="eastAsia" w:ascii="宋体" w:hAnsi="宋体" w:cs="宋体"/>
          <w:color w:val="auto"/>
          <w:highlight w:val="none"/>
        </w:rPr>
        <w:t>1.本项目不允许转包；</w:t>
      </w:r>
    </w:p>
    <w:p>
      <w:pPr>
        <w:ind w:firstLine="480"/>
        <w:rPr>
          <w:rFonts w:ascii="宋体" w:hAnsi="宋体" w:cs="宋体"/>
          <w:color w:val="auto"/>
          <w:highlight w:val="none"/>
        </w:rPr>
      </w:pPr>
      <w:r>
        <w:rPr>
          <w:rFonts w:hint="eastAsia" w:ascii="宋体" w:hAnsi="宋体" w:cs="宋体"/>
          <w:color w:val="auto"/>
          <w:highlight w:val="none"/>
        </w:rPr>
        <w:t>2.投标人根据招标文件的规定和采购项目的实际情况，拟在中标后将中标项目的非主体、非关键性工作分包的，应当在投标文件中载明分包承担主体，分包承担主体应当具备相应资质条件且不得再次分包。</w:t>
      </w:r>
    </w:p>
    <w:p>
      <w:pPr>
        <w:pStyle w:val="6"/>
        <w:rPr>
          <w:rFonts w:ascii="宋体" w:hAnsi="宋体" w:cs="宋体"/>
          <w:color w:val="auto"/>
          <w:highlight w:val="none"/>
        </w:rPr>
      </w:pPr>
      <w:r>
        <w:rPr>
          <w:rFonts w:hint="eastAsia" w:ascii="宋体" w:hAnsi="宋体" w:cs="宋体"/>
          <w:color w:val="auto"/>
          <w:highlight w:val="none"/>
        </w:rPr>
        <w:t>六、特别说明</w:t>
      </w:r>
    </w:p>
    <w:p>
      <w:pPr>
        <w:ind w:firstLine="480"/>
        <w:rPr>
          <w:rFonts w:ascii="宋体" w:hAnsi="宋体" w:cs="宋体"/>
          <w:color w:val="auto"/>
          <w:highlight w:val="none"/>
        </w:rPr>
      </w:pPr>
      <w:r>
        <w:rPr>
          <w:rFonts w:hint="eastAsia" w:ascii="宋体" w:hAnsi="宋体" w:cs="宋体"/>
          <w:color w:val="auto"/>
          <w:highlight w:val="none"/>
        </w:rPr>
        <w:t>1.投标人应仔细阅读招标文件的所有内容，按照招标文件的要求提交投标文件，并对所提供的全部资料的真实性承担法律责任。</w:t>
      </w:r>
    </w:p>
    <w:p>
      <w:pPr>
        <w:ind w:firstLine="480"/>
        <w:rPr>
          <w:rFonts w:ascii="宋体" w:hAnsi="宋体" w:cs="宋体"/>
          <w:color w:val="auto"/>
          <w:highlight w:val="none"/>
        </w:rPr>
      </w:pPr>
      <w:r>
        <w:rPr>
          <w:rFonts w:hint="eastAsia" w:ascii="宋体" w:hAnsi="宋体" w:cs="宋体"/>
          <w:color w:val="auto"/>
          <w:highlight w:val="none"/>
        </w:rPr>
        <w:t>2.单位负责人为同一人或者存在直接控股、管理关系的不同供应商，不得参加同一合同项下的采购活动。</w:t>
      </w:r>
    </w:p>
    <w:p>
      <w:pPr>
        <w:ind w:firstLine="480"/>
        <w:rPr>
          <w:rFonts w:ascii="宋体" w:hAnsi="宋体" w:cs="宋体"/>
          <w:color w:val="auto"/>
          <w:highlight w:val="none"/>
        </w:rPr>
      </w:pPr>
      <w:r>
        <w:rPr>
          <w:rFonts w:hint="eastAsia" w:ascii="宋体" w:hAnsi="宋体" w:cs="宋体"/>
          <w:color w:val="auto"/>
          <w:highlight w:val="none"/>
        </w:rPr>
        <w:t>3.为采购项目提供整体设计、规范编制或者项目管理、监理、检测等服务的供应商，不得再参加该采购项目的其他采购活动。</w:t>
      </w:r>
    </w:p>
    <w:p>
      <w:pPr>
        <w:ind w:firstLine="480"/>
        <w:rPr>
          <w:rFonts w:ascii="宋体" w:hAnsi="宋体" w:cs="宋体"/>
          <w:color w:val="auto"/>
          <w:highlight w:val="none"/>
        </w:rPr>
      </w:pPr>
      <w:r>
        <w:rPr>
          <w:rFonts w:hint="eastAsia" w:ascii="宋体" w:hAnsi="宋体" w:cs="宋体"/>
          <w:color w:val="auto"/>
          <w:highlight w:val="none"/>
        </w:rPr>
        <w:t>4.关于要求原厂商授权的说明</w:t>
      </w:r>
    </w:p>
    <w:p>
      <w:pPr>
        <w:ind w:firstLine="480"/>
        <w:rPr>
          <w:rFonts w:ascii="宋体" w:hAnsi="宋体" w:cs="宋体"/>
          <w:color w:val="auto"/>
          <w:highlight w:val="none"/>
        </w:rPr>
      </w:pPr>
      <w:r>
        <w:rPr>
          <w:rFonts w:hint="eastAsia" w:ascii="宋体" w:hAnsi="宋体" w:cs="宋体"/>
          <w:color w:val="auto"/>
          <w:highlight w:val="none"/>
        </w:rPr>
        <w:t>招标文件中要求是提供原厂商授权的，建议在提交投标文件时一并提供。若提供不了原厂商授权的，可在中标公告后再向招标人提供原厂商授权。如原厂商无故不予授权，在预中标成交供应商作出保证产品质量和售后服务的承诺后，可以不需授权文件将合同授予该供应商，但对此应在合同的验收、结算和违约责任中补充增加相应的制约性条款。</w:t>
      </w:r>
    </w:p>
    <w:p>
      <w:pPr>
        <w:ind w:firstLine="480"/>
        <w:rPr>
          <w:rFonts w:ascii="宋体" w:hAnsi="宋体"/>
          <w:color w:val="auto"/>
          <w:highlight w:val="none"/>
        </w:rPr>
      </w:pPr>
      <w:r>
        <w:rPr>
          <w:rFonts w:hint="eastAsia" w:ascii="宋体" w:hAnsi="宋体"/>
          <w:color w:val="auto"/>
          <w:highlight w:val="none"/>
        </w:rPr>
        <w:t>5.提供相同品牌的产品且通过资格审查、符合性审查的不同响应供应商参加同一合同项下磋商的，按一家响应供应商计算，评审后得分最高的供应商获得</w:t>
      </w:r>
      <w:r>
        <w:rPr>
          <w:rFonts w:hint="eastAsia" w:ascii="宋体" w:hAnsi="宋体"/>
          <w:color w:val="auto"/>
          <w:kern w:val="0"/>
          <w:highlight w:val="none"/>
          <w:shd w:val="clear" w:color="auto" w:fill="FFFFFF"/>
        </w:rPr>
        <w:t>成交候选供应商</w:t>
      </w:r>
      <w:r>
        <w:rPr>
          <w:rFonts w:hint="eastAsia" w:ascii="宋体" w:hAnsi="宋体"/>
          <w:color w:val="auto"/>
          <w:highlight w:val="none"/>
        </w:rPr>
        <w:t>推荐资格；评审得分相同的，由采购人或者采购人委托磋商小组按照磋商文件规定的方式确定一个响应供应商获得</w:t>
      </w:r>
      <w:r>
        <w:rPr>
          <w:rFonts w:hint="eastAsia" w:ascii="宋体" w:hAnsi="宋体"/>
          <w:color w:val="auto"/>
          <w:kern w:val="0"/>
          <w:highlight w:val="none"/>
          <w:shd w:val="clear" w:color="auto" w:fill="FFFFFF"/>
        </w:rPr>
        <w:t>成交候选供应商</w:t>
      </w:r>
      <w:r>
        <w:rPr>
          <w:rFonts w:hint="eastAsia" w:ascii="宋体" w:hAnsi="宋体"/>
          <w:color w:val="auto"/>
          <w:highlight w:val="none"/>
        </w:rPr>
        <w:t>推荐资格，磋商文件未规定的采取随机抽取方式确定，其他同品牌响应供应商不作为</w:t>
      </w:r>
      <w:r>
        <w:rPr>
          <w:rFonts w:hint="eastAsia" w:ascii="宋体" w:hAnsi="宋体"/>
          <w:color w:val="auto"/>
          <w:kern w:val="0"/>
          <w:highlight w:val="none"/>
          <w:shd w:val="clear" w:color="auto" w:fill="FFFFFF"/>
        </w:rPr>
        <w:t>成交候选供应商</w:t>
      </w:r>
      <w:r>
        <w:rPr>
          <w:rFonts w:hint="eastAsia" w:ascii="宋体" w:hAnsi="宋体"/>
          <w:color w:val="auto"/>
          <w:highlight w:val="none"/>
        </w:rPr>
        <w:t>。</w:t>
      </w:r>
    </w:p>
    <w:p>
      <w:pPr>
        <w:ind w:firstLine="480"/>
        <w:rPr>
          <w:rFonts w:ascii="宋体" w:hAnsi="宋体"/>
          <w:color w:val="auto"/>
          <w:highlight w:val="none"/>
        </w:rPr>
      </w:pPr>
      <w:r>
        <w:rPr>
          <w:rFonts w:hint="eastAsia" w:ascii="宋体" w:hAnsi="宋体"/>
          <w:color w:val="auto"/>
          <w:highlight w:val="none"/>
        </w:rPr>
        <w:t>非单一产品采购项目，多家投标人提供的核心产品品牌相同的，按前款规定处理。</w:t>
      </w:r>
    </w:p>
    <w:p>
      <w:pPr>
        <w:pStyle w:val="2"/>
        <w:rPr>
          <w:color w:val="auto"/>
          <w:highlight w:val="none"/>
        </w:rPr>
      </w:pPr>
    </w:p>
    <w:p>
      <w:pPr>
        <w:pStyle w:val="5"/>
        <w:jc w:val="center"/>
        <w:rPr>
          <w:rFonts w:ascii="宋体" w:hAnsi="宋体" w:cs="宋体"/>
          <w:color w:val="auto"/>
          <w:highlight w:val="none"/>
        </w:rPr>
      </w:pPr>
      <w:bookmarkStart w:id="41" w:name="_Toc4029"/>
      <w:bookmarkStart w:id="42" w:name="_Toc21367"/>
      <w:r>
        <w:rPr>
          <w:rFonts w:hint="eastAsia" w:ascii="宋体" w:hAnsi="宋体" w:cs="宋体"/>
          <w:color w:val="auto"/>
          <w:highlight w:val="none"/>
        </w:rPr>
        <w:t>第二节 招标文件</w:t>
      </w:r>
      <w:bookmarkEnd w:id="41"/>
      <w:bookmarkEnd w:id="42"/>
    </w:p>
    <w:p>
      <w:pPr>
        <w:ind w:firstLine="480"/>
        <w:rPr>
          <w:rFonts w:ascii="宋体" w:hAnsi="宋体" w:cs="宋体"/>
          <w:color w:val="auto"/>
          <w:highlight w:val="none"/>
        </w:rPr>
      </w:pPr>
      <w:r>
        <w:rPr>
          <w:rFonts w:hint="eastAsia" w:ascii="宋体" w:hAnsi="宋体" w:cs="宋体"/>
          <w:color w:val="auto"/>
          <w:highlight w:val="none"/>
        </w:rPr>
        <w:t>1.招标文件由招标文件总目录所列内容组成。</w:t>
      </w:r>
    </w:p>
    <w:p>
      <w:pPr>
        <w:ind w:firstLine="480"/>
        <w:rPr>
          <w:rFonts w:ascii="宋体" w:hAnsi="宋体" w:cs="宋体"/>
          <w:color w:val="auto"/>
          <w:highlight w:val="none"/>
        </w:rPr>
      </w:pPr>
      <w:r>
        <w:rPr>
          <w:rFonts w:hint="eastAsia" w:ascii="宋体" w:hAnsi="宋体" w:cs="宋体"/>
          <w:color w:val="auto"/>
          <w:highlight w:val="none"/>
        </w:rPr>
        <w:t>2.投标方应详细阅读招标文件的全部内容。不按招标文件的要求提供的投标文件和资料，则可能被视为无效标而导致投标被拒绝。</w:t>
      </w:r>
    </w:p>
    <w:p>
      <w:pPr>
        <w:ind w:firstLine="480"/>
        <w:rPr>
          <w:rFonts w:ascii="宋体" w:hAnsi="宋体" w:cs="宋体"/>
          <w:color w:val="auto"/>
          <w:highlight w:val="none"/>
        </w:rPr>
      </w:pPr>
      <w:r>
        <w:rPr>
          <w:rFonts w:hint="eastAsia" w:ascii="宋体" w:hAnsi="宋体" w:cs="宋体"/>
          <w:color w:val="auto"/>
          <w:highlight w:val="none"/>
        </w:rPr>
        <w:t>3.为保证招标的公平性，若招标文件的技术指标要求存在排他性或歧视性条款，请投标方核实后，在本招标文件开始发出日起7个工作日内，以书面形式（加盖单位公章）向招标方提出质疑条款、理由及建议。</w:t>
      </w:r>
    </w:p>
    <w:p>
      <w:pPr>
        <w:ind w:firstLine="480"/>
        <w:rPr>
          <w:rFonts w:ascii="宋体" w:hAnsi="宋体" w:cs="宋体"/>
          <w:color w:val="auto"/>
          <w:highlight w:val="none"/>
        </w:rPr>
      </w:pPr>
      <w:r>
        <w:rPr>
          <w:rFonts w:hint="eastAsia" w:ascii="宋体" w:hAnsi="宋体" w:cs="宋体"/>
          <w:color w:val="auto"/>
          <w:highlight w:val="none"/>
        </w:rPr>
        <w:t>4.在投标截止时间前，招标代理机构可用补充文件或书面更正通知的方式对已发出的招标文件进行必要的修改。招标代理机构应在投标截止时间16日前在规定的官方指定信息发布媒体上以公告形式发布关于招标文件修改的“更正公告”或“通知”，并用传真、电子邮件、短信等适当方式通知所有招标文件的收受人。这些修改、补充文件或通知是招标文件的组成部分，相同内容修改以最后发出的为准，对所有投标方具有约束力。另请潜在投标方注意采购项目发布媒体的相关公告。</w:t>
      </w:r>
    </w:p>
    <w:p>
      <w:pPr>
        <w:ind w:firstLine="480"/>
        <w:rPr>
          <w:rFonts w:ascii="宋体" w:hAnsi="宋体" w:cs="宋体"/>
          <w:color w:val="auto"/>
          <w:highlight w:val="none"/>
        </w:rPr>
      </w:pPr>
      <w:r>
        <w:rPr>
          <w:rFonts w:hint="eastAsia" w:ascii="宋体" w:hAnsi="宋体" w:cs="宋体"/>
          <w:color w:val="auto"/>
          <w:highlight w:val="none"/>
        </w:rPr>
        <w:t>5.潜在投标方收到招标文件的修改、补充文件或修改通知，或推迟投标截止时间和开标时间通知后，应在通知单回执上明示意见、盖上投标方单位公章，在同一天内以书面或传真或邮件或短信形式或其他适当方式回复招标代理机构。并立即与招标代理机构指定的联系人员进行沟通确认，否则，风险自担。潜在投标方须注意与招标代理机构保持迅捷有效的沟通及关注采购信息发布媒体的有关公告，以便及时获取招标采购项目的最新信息与项目动态，及时有效地做出响应。</w:t>
      </w:r>
    </w:p>
    <w:p>
      <w:pPr>
        <w:ind w:firstLine="480"/>
        <w:rPr>
          <w:rFonts w:ascii="宋体" w:hAnsi="宋体" w:cs="宋体"/>
          <w:color w:val="auto"/>
          <w:highlight w:val="none"/>
        </w:rPr>
      </w:pPr>
      <w:r>
        <w:rPr>
          <w:rFonts w:hint="eastAsia" w:ascii="宋体" w:hAnsi="宋体" w:cs="宋体"/>
          <w:color w:val="auto"/>
          <w:highlight w:val="none"/>
        </w:rPr>
        <w:t>6.投标方在投标截止时间5天前，对招标文件如有疑问要求澄清的，用书面形式通知招标方,招标方应用书面作答。如有必要，可将答复内容包括原提出的问题（但不标明问题查询的来源），分发给所有取得同一招标文件投标方。</w:t>
      </w:r>
    </w:p>
    <w:p>
      <w:pPr>
        <w:ind w:firstLine="480"/>
        <w:rPr>
          <w:rFonts w:ascii="宋体" w:hAnsi="宋体" w:cs="宋体"/>
          <w:color w:val="auto"/>
          <w:highlight w:val="none"/>
        </w:rPr>
      </w:pPr>
      <w:r>
        <w:rPr>
          <w:rFonts w:hint="eastAsia" w:ascii="宋体" w:hAnsi="宋体" w:cs="宋体"/>
          <w:color w:val="auto"/>
          <w:highlight w:val="none"/>
        </w:rPr>
        <w:t>7.招标方在投标截止时间3天前，因故需推迟投标截止时间、开标时间时，招标代理机构应提前用传真、电话、短信、电子邮件等适当方式通知所有招标文件收受人，并在规定的官方指定信息网上发布招标信息变更公告。投标方应在收到通知后立即用传真、短信、电子邮件等适当方式向招标代理机构回复，并立即与采购代理机构指定的联系人员进行沟通确认。在这种情况下，招标代理机构和潜在投标方相应的权利和义务将受到新的投标截止期的约束。</w:t>
      </w:r>
    </w:p>
    <w:p>
      <w:pPr>
        <w:pStyle w:val="5"/>
        <w:jc w:val="center"/>
        <w:rPr>
          <w:rFonts w:ascii="宋体" w:hAnsi="宋体" w:cs="宋体"/>
          <w:color w:val="auto"/>
          <w:highlight w:val="none"/>
        </w:rPr>
      </w:pPr>
      <w:bookmarkStart w:id="43" w:name="_Toc82338241"/>
      <w:bookmarkStart w:id="44" w:name="_Toc1096"/>
      <w:bookmarkStart w:id="45" w:name="_Toc450840075"/>
      <w:bookmarkStart w:id="46" w:name="_Toc82873324"/>
      <w:bookmarkStart w:id="47" w:name="_Toc25674"/>
      <w:r>
        <w:rPr>
          <w:rFonts w:hint="eastAsia" w:ascii="宋体" w:hAnsi="宋体" w:cs="宋体"/>
          <w:color w:val="auto"/>
          <w:highlight w:val="none"/>
        </w:rPr>
        <w:t>第三节 投标文件</w:t>
      </w:r>
      <w:bookmarkEnd w:id="43"/>
      <w:bookmarkEnd w:id="44"/>
      <w:bookmarkEnd w:id="45"/>
      <w:bookmarkEnd w:id="46"/>
      <w:bookmarkEnd w:id="47"/>
    </w:p>
    <w:p>
      <w:pPr>
        <w:pStyle w:val="6"/>
        <w:rPr>
          <w:rFonts w:ascii="宋体" w:hAnsi="宋体" w:cs="宋体"/>
          <w:color w:val="auto"/>
          <w:highlight w:val="none"/>
        </w:rPr>
      </w:pPr>
      <w:r>
        <w:rPr>
          <w:rFonts w:hint="eastAsia" w:ascii="宋体" w:hAnsi="宋体" w:cs="宋体"/>
          <w:color w:val="auto"/>
          <w:highlight w:val="none"/>
        </w:rPr>
        <w:t>一、投标文件语言和计量单位</w:t>
      </w:r>
    </w:p>
    <w:p>
      <w:pPr>
        <w:ind w:firstLine="480"/>
        <w:rPr>
          <w:rFonts w:ascii="宋体" w:hAnsi="宋体" w:cs="宋体"/>
          <w:color w:val="auto"/>
          <w:highlight w:val="none"/>
        </w:rPr>
      </w:pPr>
      <w:r>
        <w:rPr>
          <w:rFonts w:hint="eastAsia" w:ascii="宋体" w:hAnsi="宋体" w:cs="宋体"/>
          <w:color w:val="auto"/>
          <w:highlight w:val="none"/>
        </w:rPr>
        <w:t>1.投标文件应用中文书写。投标文件中所附或所引用的原件不是中文时，应附中文译本。</w:t>
      </w:r>
    </w:p>
    <w:p>
      <w:pPr>
        <w:ind w:firstLine="480"/>
        <w:rPr>
          <w:rFonts w:ascii="宋体" w:hAnsi="宋体" w:cs="宋体"/>
          <w:color w:val="auto"/>
          <w:highlight w:val="none"/>
        </w:rPr>
      </w:pPr>
      <w:r>
        <w:rPr>
          <w:rFonts w:hint="eastAsia" w:ascii="宋体" w:hAnsi="宋体" w:cs="宋体"/>
          <w:color w:val="auto"/>
          <w:highlight w:val="none"/>
        </w:rPr>
        <w:t>2.投标文件中所使用的计量单位，除招标文件中有特殊要求外，应采用国家法定计量单位。</w:t>
      </w:r>
    </w:p>
    <w:p>
      <w:pPr>
        <w:pStyle w:val="6"/>
        <w:rPr>
          <w:rFonts w:ascii="宋体" w:hAnsi="宋体" w:cs="宋体"/>
          <w:color w:val="auto"/>
          <w:highlight w:val="none"/>
        </w:rPr>
      </w:pPr>
      <w:r>
        <w:rPr>
          <w:rFonts w:hint="eastAsia" w:ascii="宋体" w:hAnsi="宋体" w:cs="宋体"/>
          <w:color w:val="auto"/>
          <w:highlight w:val="none"/>
        </w:rPr>
        <w:t>二、投标文件的组成（资格证明文件、报价文件和商务技术文件三部分组成）：</w:t>
      </w:r>
    </w:p>
    <w:p>
      <w:pPr>
        <w:ind w:firstLine="0" w:firstLineChars="0"/>
        <w:rPr>
          <w:rFonts w:ascii="宋体" w:hAnsi="宋体" w:cs="宋体"/>
          <w:b/>
          <w:bCs/>
          <w:color w:val="auto"/>
          <w:highlight w:val="none"/>
        </w:rPr>
      </w:pPr>
      <w:r>
        <w:rPr>
          <w:rFonts w:hint="eastAsia" w:ascii="宋体" w:hAnsi="宋体" w:cs="宋体"/>
          <w:b/>
          <w:bCs/>
          <w:color w:val="auto"/>
          <w:highlight w:val="none"/>
        </w:rPr>
        <w:t>（一）资格证明文件（资格审查要求的资格证明材料，且均需要加盖公章）</w:t>
      </w:r>
    </w:p>
    <w:p>
      <w:pPr>
        <w:ind w:firstLine="480"/>
        <w:rPr>
          <w:rFonts w:ascii="宋体" w:hAnsi="宋体" w:cs="宋体"/>
          <w:color w:val="auto"/>
          <w:highlight w:val="none"/>
        </w:rPr>
      </w:pPr>
      <w:r>
        <w:rPr>
          <w:rFonts w:hint="eastAsia" w:ascii="宋体" w:hAnsi="宋体" w:cs="宋体"/>
          <w:color w:val="auto"/>
          <w:highlight w:val="none"/>
        </w:rPr>
        <w:t>1.提供有效的经营执照复印件并加盖公司公章；事业单位的，则提供有效的《事业单位法人证书》副本复印件并加盖单位公章；自然人的，则提供有效的身份证复印件并签字；</w:t>
      </w:r>
    </w:p>
    <w:p>
      <w:pPr>
        <w:ind w:firstLine="480"/>
        <w:rPr>
          <w:rFonts w:ascii="宋体" w:hAnsi="宋体" w:cs="宋体"/>
          <w:color w:val="auto"/>
          <w:highlight w:val="none"/>
        </w:rPr>
      </w:pPr>
      <w:r>
        <w:rPr>
          <w:rFonts w:hint="eastAsia" w:ascii="宋体" w:hAnsi="宋体" w:cs="宋体"/>
          <w:color w:val="auto"/>
          <w:highlight w:val="none"/>
        </w:rPr>
        <w:t>2.</w:t>
      </w:r>
      <w:r>
        <w:rPr>
          <w:rFonts w:hint="eastAsia" w:ascii="宋体" w:hAnsi="宋体"/>
          <w:color w:val="auto"/>
          <w:szCs w:val="32"/>
          <w:highlight w:val="none"/>
        </w:rPr>
        <w:t>提供有效的依法缴纳税收证明（完税凭证或税务部门出具的证明，新成立单位出具银行资信证明）；（近6个月任意一个月）</w:t>
      </w:r>
      <w:r>
        <w:rPr>
          <w:rFonts w:hint="eastAsia" w:ascii="宋体" w:hAnsi="宋体" w:cs="宋体"/>
          <w:color w:val="auto"/>
          <w:highlight w:val="none"/>
        </w:rPr>
        <w:t>；</w:t>
      </w:r>
    </w:p>
    <w:p>
      <w:pPr>
        <w:ind w:firstLine="480"/>
        <w:rPr>
          <w:rFonts w:ascii="宋体" w:hAnsi="宋体" w:cs="宋体"/>
          <w:color w:val="auto"/>
          <w:highlight w:val="none"/>
        </w:rPr>
      </w:pPr>
      <w:r>
        <w:rPr>
          <w:rFonts w:hint="eastAsia" w:ascii="宋体" w:hAnsi="宋体" w:cs="宋体"/>
          <w:color w:val="auto"/>
          <w:highlight w:val="none"/>
        </w:rPr>
        <w:t>3.</w:t>
      </w:r>
      <w:r>
        <w:rPr>
          <w:rFonts w:hint="eastAsia" w:ascii="宋体" w:hAnsi="宋体"/>
          <w:color w:val="auto"/>
          <w:szCs w:val="32"/>
          <w:highlight w:val="none"/>
        </w:rPr>
        <w:t>提供有效的依法缴纳社会保障资金证明（缴纳凭证或人社部门出具的证明）；（近6个月任意一个月）</w:t>
      </w:r>
      <w:r>
        <w:rPr>
          <w:rFonts w:hint="eastAsia" w:ascii="宋体" w:hAnsi="宋体" w:cs="宋体"/>
          <w:color w:val="auto"/>
          <w:highlight w:val="none"/>
        </w:rPr>
        <w:t>；</w:t>
      </w:r>
    </w:p>
    <w:p>
      <w:pPr>
        <w:ind w:firstLine="480"/>
        <w:rPr>
          <w:rFonts w:ascii="宋体" w:hAnsi="宋体" w:cs="宋体"/>
          <w:color w:val="auto"/>
          <w:highlight w:val="none"/>
        </w:rPr>
      </w:pPr>
      <w:r>
        <w:rPr>
          <w:rFonts w:hint="eastAsia" w:ascii="宋体" w:hAnsi="宋体" w:cs="宋体"/>
          <w:color w:val="auto"/>
          <w:highlight w:val="none"/>
        </w:rPr>
        <w:t>4.投标前三年无重大违法记录声明函（格式自拟）；</w:t>
      </w:r>
    </w:p>
    <w:p>
      <w:pPr>
        <w:ind w:firstLine="480"/>
        <w:rPr>
          <w:rFonts w:ascii="宋体" w:hAnsi="宋体" w:cs="宋体"/>
          <w:color w:val="auto"/>
          <w:highlight w:val="none"/>
        </w:rPr>
      </w:pPr>
      <w:r>
        <w:rPr>
          <w:rFonts w:hint="eastAsia" w:ascii="宋体" w:hAnsi="宋体" w:cs="宋体"/>
          <w:color w:val="auto"/>
          <w:highlight w:val="none"/>
        </w:rPr>
        <w:t>5.投标保证金(提供投标保证金缴纳凭证）；</w:t>
      </w:r>
    </w:p>
    <w:p>
      <w:pPr>
        <w:ind w:firstLine="480"/>
        <w:rPr>
          <w:rFonts w:ascii="宋体" w:hAnsi="宋体" w:cs="宋体"/>
          <w:color w:val="auto"/>
          <w:highlight w:val="none"/>
        </w:rPr>
      </w:pPr>
      <w:r>
        <w:rPr>
          <w:rFonts w:hint="eastAsia" w:ascii="宋体" w:hAnsi="宋体" w:cs="宋体"/>
          <w:color w:val="auto"/>
          <w:highlight w:val="none"/>
        </w:rPr>
        <w:t>6.信用记录：投标人在投标文件中提供投标截止前三个工作日的查询信息网站截图：查询渠道：“信用中国”（www.creditchina.gov.cn）、“中国政府采购网”（www.ccgp.gov.cn），最终审查以代理机构在投标截止前一个工作日查询的最新信息为准；</w:t>
      </w:r>
    </w:p>
    <w:p>
      <w:pPr>
        <w:ind w:firstLine="480"/>
        <w:rPr>
          <w:rFonts w:ascii="宋体" w:hAnsi="宋体" w:cs="宋体"/>
          <w:color w:val="auto"/>
          <w:highlight w:val="none"/>
        </w:rPr>
      </w:pPr>
      <w:r>
        <w:rPr>
          <w:rFonts w:hint="eastAsia" w:ascii="宋体" w:hAnsi="宋体" w:cs="宋体"/>
          <w:color w:val="auto"/>
          <w:highlight w:val="none"/>
        </w:rPr>
        <w:t>7.法定代表人证明书，法定代表人授权书（见附件）（法定代表人参加投标的无须提供）、授权委托人身份证复印件、授权委托人社保证明（被委托人必须为本单位在职员工，并提供至少开标前6个月任1个月的社保证明）；本项不作为资格证明文件审查内容。</w:t>
      </w:r>
    </w:p>
    <w:p>
      <w:pPr>
        <w:ind w:firstLine="480"/>
        <w:rPr>
          <w:rFonts w:ascii="宋体" w:hAnsi="宋体" w:cs="宋体"/>
          <w:color w:val="auto"/>
          <w:highlight w:val="none"/>
        </w:rPr>
      </w:pPr>
    </w:p>
    <w:p>
      <w:pPr>
        <w:ind w:firstLine="0" w:firstLineChars="0"/>
        <w:rPr>
          <w:rFonts w:ascii="宋体" w:hAnsi="宋体" w:cs="宋体"/>
          <w:color w:val="auto"/>
          <w:szCs w:val="32"/>
          <w:highlight w:val="none"/>
        </w:rPr>
      </w:pPr>
      <w:r>
        <w:rPr>
          <w:rFonts w:hint="eastAsia" w:ascii="宋体" w:hAnsi="宋体" w:cs="宋体"/>
          <w:b/>
          <w:color w:val="auto"/>
          <w:highlight w:val="none"/>
        </w:rPr>
        <w:t>（二）报价文件</w:t>
      </w:r>
      <w:r>
        <w:rPr>
          <w:rFonts w:hint="eastAsia" w:ascii="宋体" w:hAnsi="宋体" w:cs="宋体"/>
          <w:color w:val="auto"/>
          <w:szCs w:val="32"/>
          <w:highlight w:val="none"/>
        </w:rPr>
        <w:t>：按A4幅面，统一格式填写、编码、装订成册，包括：</w:t>
      </w:r>
    </w:p>
    <w:p>
      <w:pPr>
        <w:ind w:firstLine="480"/>
        <w:rPr>
          <w:rFonts w:ascii="宋体" w:hAnsi="宋体" w:cs="宋体"/>
          <w:color w:val="auto"/>
          <w:highlight w:val="none"/>
        </w:rPr>
      </w:pPr>
      <w:r>
        <w:rPr>
          <w:rFonts w:hint="eastAsia" w:ascii="宋体" w:hAnsi="宋体" w:cs="宋体"/>
          <w:color w:val="auto"/>
          <w:highlight w:val="none"/>
        </w:rPr>
        <w:t>1.投标函；</w:t>
      </w:r>
    </w:p>
    <w:p>
      <w:pPr>
        <w:ind w:firstLine="480"/>
        <w:rPr>
          <w:rFonts w:ascii="宋体" w:hAnsi="宋体" w:cs="宋体"/>
          <w:color w:val="auto"/>
          <w:highlight w:val="none"/>
        </w:rPr>
      </w:pPr>
      <w:r>
        <w:rPr>
          <w:rFonts w:hint="eastAsia" w:ascii="宋体" w:hAnsi="宋体" w:cs="宋体"/>
          <w:color w:val="auto"/>
          <w:highlight w:val="none"/>
        </w:rPr>
        <w:t>2.开标一览表；</w:t>
      </w:r>
    </w:p>
    <w:p>
      <w:pPr>
        <w:ind w:firstLine="480"/>
        <w:rPr>
          <w:rFonts w:ascii="宋体" w:hAnsi="宋体" w:cs="宋体"/>
          <w:color w:val="auto"/>
          <w:highlight w:val="none"/>
        </w:rPr>
      </w:pPr>
      <w:r>
        <w:rPr>
          <w:rFonts w:hint="eastAsia" w:ascii="宋体" w:hAnsi="宋体" w:cs="宋体"/>
          <w:color w:val="auto"/>
          <w:highlight w:val="none"/>
        </w:rPr>
        <w:t>3.效益分析表；</w:t>
      </w:r>
    </w:p>
    <w:p>
      <w:pPr>
        <w:ind w:firstLine="480"/>
        <w:rPr>
          <w:rFonts w:ascii="宋体" w:hAnsi="宋体" w:cs="宋体"/>
          <w:color w:val="auto"/>
          <w:highlight w:val="none"/>
        </w:rPr>
      </w:pPr>
      <w:r>
        <w:rPr>
          <w:rFonts w:hint="eastAsia" w:ascii="宋体" w:hAnsi="宋体" w:cs="宋体"/>
          <w:color w:val="auto"/>
          <w:highlight w:val="none"/>
        </w:rPr>
        <w:t>4.投标方认为需要的其他文件资料。</w:t>
      </w:r>
    </w:p>
    <w:p>
      <w:pPr>
        <w:ind w:firstLine="0" w:firstLineChars="0"/>
        <w:rPr>
          <w:rFonts w:ascii="宋体" w:hAnsi="宋体" w:cs="宋体"/>
          <w:b/>
          <w:bCs/>
          <w:color w:val="auto"/>
          <w:szCs w:val="32"/>
          <w:highlight w:val="none"/>
        </w:rPr>
      </w:pPr>
      <w:r>
        <w:rPr>
          <w:rFonts w:hint="eastAsia" w:ascii="宋体" w:hAnsi="宋体" w:cs="宋体"/>
          <w:b/>
          <w:bCs/>
          <w:color w:val="auto"/>
          <w:szCs w:val="32"/>
          <w:highlight w:val="none"/>
        </w:rPr>
        <w:t>（三）商务技术文件</w:t>
      </w:r>
    </w:p>
    <w:p>
      <w:pPr>
        <w:ind w:firstLine="480"/>
        <w:rPr>
          <w:rFonts w:ascii="宋体" w:hAnsi="宋体" w:cs="宋体"/>
          <w:color w:val="auto"/>
          <w:szCs w:val="32"/>
          <w:highlight w:val="none"/>
        </w:rPr>
      </w:pPr>
      <w:r>
        <w:rPr>
          <w:rFonts w:hint="eastAsia" w:ascii="宋体" w:hAnsi="宋体" w:cs="宋体"/>
          <w:color w:val="auto"/>
          <w:szCs w:val="32"/>
          <w:highlight w:val="none"/>
        </w:rPr>
        <w:t>（提供相关证明文件复印件，均须加盖公章）</w:t>
      </w:r>
    </w:p>
    <w:p>
      <w:pPr>
        <w:ind w:firstLine="482"/>
        <w:rPr>
          <w:rFonts w:ascii="宋体" w:hAnsi="宋体" w:cs="宋体"/>
          <w:b/>
          <w:color w:val="auto"/>
          <w:highlight w:val="none"/>
        </w:rPr>
      </w:pPr>
      <w:r>
        <w:rPr>
          <w:rFonts w:hint="eastAsia" w:ascii="宋体" w:hAnsi="宋体" w:cs="宋体"/>
          <w:b/>
          <w:color w:val="auto"/>
          <w:highlight w:val="none"/>
        </w:rPr>
        <w:t>1.商务部分</w:t>
      </w:r>
    </w:p>
    <w:p>
      <w:pPr>
        <w:numPr>
          <w:ilvl w:val="0"/>
          <w:numId w:val="8"/>
        </w:numPr>
        <w:ind w:left="0" w:firstLine="720" w:firstLineChars="300"/>
        <w:rPr>
          <w:rFonts w:ascii="宋体" w:hAnsi="宋体" w:cs="宋体"/>
          <w:color w:val="auto"/>
          <w:highlight w:val="none"/>
        </w:rPr>
      </w:pPr>
      <w:r>
        <w:rPr>
          <w:rFonts w:hint="eastAsia" w:ascii="宋体" w:hAnsi="宋体" w:cs="宋体"/>
          <w:color w:val="auto"/>
          <w:highlight w:val="none"/>
        </w:rPr>
        <w:t>资信技术标评分索引表</w:t>
      </w:r>
    </w:p>
    <w:p>
      <w:pPr>
        <w:numPr>
          <w:ilvl w:val="0"/>
          <w:numId w:val="8"/>
        </w:numPr>
        <w:ind w:left="0" w:firstLine="720" w:firstLineChars="300"/>
        <w:rPr>
          <w:rFonts w:ascii="宋体" w:hAnsi="宋体" w:cs="宋体"/>
          <w:color w:val="auto"/>
          <w:highlight w:val="none"/>
        </w:rPr>
      </w:pPr>
      <w:r>
        <w:rPr>
          <w:rFonts w:hint="eastAsia" w:ascii="宋体" w:hAnsi="宋体" w:cs="宋体"/>
          <w:color w:val="auto"/>
          <w:szCs w:val="32"/>
          <w:highlight w:val="none"/>
        </w:rPr>
        <w:t>提供有效的经营执照复印件并加盖公司公章</w:t>
      </w:r>
      <w:r>
        <w:rPr>
          <w:rFonts w:hint="eastAsia" w:ascii="宋体" w:hAnsi="宋体" w:cs="宋体"/>
          <w:color w:val="auto"/>
          <w:highlight w:val="none"/>
        </w:rPr>
        <w:t>；质量管理体系（如有）、环境管理体系（如有）、职业健康及安全管理体系（如有）等三体系认证证书；资质证书复印件（按照资格条件要求提供，如有）、相关资质证明文</w:t>
      </w:r>
      <w:r>
        <w:rPr>
          <w:rFonts w:hint="eastAsia" w:ascii="宋体" w:hAnsi="宋体" w:cs="宋体"/>
          <w:color w:val="auto"/>
          <w:szCs w:val="32"/>
          <w:highlight w:val="none"/>
        </w:rPr>
        <w:t>并加盖公司公章</w:t>
      </w:r>
      <w:r>
        <w:rPr>
          <w:rFonts w:hint="eastAsia" w:ascii="宋体" w:hAnsi="宋体" w:cs="宋体"/>
          <w:color w:val="auto"/>
          <w:highlight w:val="none"/>
        </w:rPr>
        <w:t>；</w:t>
      </w:r>
    </w:p>
    <w:p>
      <w:pPr>
        <w:numPr>
          <w:ilvl w:val="0"/>
          <w:numId w:val="8"/>
        </w:numPr>
        <w:ind w:left="0" w:firstLine="720" w:firstLineChars="300"/>
        <w:rPr>
          <w:rFonts w:ascii="宋体" w:hAnsi="宋体" w:cs="宋体"/>
          <w:color w:val="auto"/>
          <w:highlight w:val="none"/>
        </w:rPr>
      </w:pPr>
      <w:r>
        <w:rPr>
          <w:rFonts w:hint="eastAsia" w:ascii="宋体" w:hAnsi="宋体" w:cs="宋体"/>
          <w:color w:val="auto"/>
          <w:highlight w:val="none"/>
        </w:rPr>
        <w:t>法定代表人的身份证和法定代表人授权委托书（投标人的代表若为非法定代表人的，必须提交法定代表人授权书；身份证复印件、授权委托人社保证明（至少开标前三个月任1个月的社保证明）；</w:t>
      </w:r>
    </w:p>
    <w:p>
      <w:pPr>
        <w:numPr>
          <w:ilvl w:val="0"/>
          <w:numId w:val="8"/>
        </w:numPr>
        <w:ind w:left="0" w:firstLine="720" w:firstLineChars="300"/>
        <w:rPr>
          <w:rFonts w:ascii="宋体" w:hAnsi="宋体" w:cs="宋体"/>
          <w:color w:val="auto"/>
          <w:highlight w:val="none"/>
        </w:rPr>
      </w:pPr>
      <w:r>
        <w:rPr>
          <w:rFonts w:hint="eastAsia" w:ascii="宋体" w:hAnsi="宋体" w:cs="宋体"/>
          <w:color w:val="auto"/>
          <w:highlight w:val="none"/>
        </w:rPr>
        <w:t>2017-2019年财务报表（原则上需经过审计的财务报表，含“四表一注”的资产负债表、利润表、现金流量表、所有者权益变动表及其附注）；</w:t>
      </w:r>
    </w:p>
    <w:p>
      <w:pPr>
        <w:numPr>
          <w:ilvl w:val="0"/>
          <w:numId w:val="8"/>
        </w:numPr>
        <w:ind w:left="0" w:firstLine="720" w:firstLineChars="300"/>
        <w:rPr>
          <w:rFonts w:ascii="宋体" w:hAnsi="宋体" w:cs="宋体"/>
          <w:color w:val="auto"/>
          <w:highlight w:val="none"/>
        </w:rPr>
      </w:pPr>
      <w:r>
        <w:rPr>
          <w:rFonts w:hint="eastAsia" w:ascii="宋体" w:hAnsi="宋体" w:cs="宋体"/>
          <w:color w:val="auto"/>
          <w:highlight w:val="none"/>
        </w:rPr>
        <w:t>投标声明书（格式见附件）</w:t>
      </w:r>
    </w:p>
    <w:p>
      <w:pPr>
        <w:numPr>
          <w:ilvl w:val="0"/>
          <w:numId w:val="8"/>
        </w:numPr>
        <w:ind w:left="0" w:firstLine="720" w:firstLineChars="300"/>
        <w:rPr>
          <w:rFonts w:ascii="宋体" w:hAnsi="宋体" w:cs="宋体"/>
          <w:color w:val="auto"/>
          <w:highlight w:val="none"/>
        </w:rPr>
      </w:pPr>
      <w:r>
        <w:rPr>
          <w:rFonts w:hint="eastAsia" w:ascii="宋体" w:hAnsi="宋体" w:cs="宋体"/>
          <w:color w:val="auto"/>
          <w:highlight w:val="none"/>
        </w:rPr>
        <w:t>廉政承诺书（格式见附件）</w:t>
      </w:r>
    </w:p>
    <w:p>
      <w:pPr>
        <w:numPr>
          <w:ilvl w:val="0"/>
          <w:numId w:val="8"/>
        </w:numPr>
        <w:ind w:left="0" w:firstLine="720" w:firstLineChars="300"/>
        <w:rPr>
          <w:rFonts w:ascii="宋体" w:hAnsi="宋体" w:cs="宋体"/>
          <w:color w:val="auto"/>
          <w:highlight w:val="none"/>
        </w:rPr>
      </w:pPr>
      <w:r>
        <w:rPr>
          <w:rFonts w:hint="eastAsia" w:ascii="宋体" w:hAnsi="宋体" w:cs="宋体"/>
          <w:color w:val="auto"/>
          <w:highlight w:val="none"/>
        </w:rPr>
        <w:t>投标方情况表（格式见附件）</w:t>
      </w:r>
    </w:p>
    <w:p>
      <w:pPr>
        <w:numPr>
          <w:ilvl w:val="0"/>
          <w:numId w:val="8"/>
        </w:numPr>
        <w:ind w:left="0" w:firstLine="720" w:firstLineChars="300"/>
        <w:rPr>
          <w:rFonts w:ascii="宋体" w:hAnsi="宋体" w:cs="宋体"/>
          <w:color w:val="auto"/>
          <w:highlight w:val="none"/>
        </w:rPr>
      </w:pPr>
      <w:r>
        <w:rPr>
          <w:rFonts w:hint="eastAsia" w:ascii="宋体" w:hAnsi="宋体" w:cs="宋体"/>
          <w:color w:val="auto"/>
          <w:highlight w:val="none"/>
        </w:rPr>
        <w:t>同类项目实施情况一览表：2017年1月（以合同签订时间为准）相关成功案例和业绩证明（要求提供有关情况，包括：项目名称、项目基本内容、业主名称、联系人及电话，项目金额、实施日期等，格式见附件）</w:t>
      </w:r>
    </w:p>
    <w:p>
      <w:pPr>
        <w:ind w:firstLine="482"/>
        <w:rPr>
          <w:rFonts w:ascii="宋体" w:hAnsi="宋体" w:cs="宋体"/>
          <w:color w:val="auto"/>
          <w:szCs w:val="32"/>
          <w:highlight w:val="none"/>
        </w:rPr>
      </w:pPr>
      <w:r>
        <w:rPr>
          <w:rFonts w:hint="eastAsia" w:ascii="宋体" w:hAnsi="宋体" w:cs="宋体"/>
          <w:b/>
          <w:color w:val="auto"/>
          <w:highlight w:val="none"/>
        </w:rPr>
        <w:t>2.技术部分</w:t>
      </w:r>
    </w:p>
    <w:p>
      <w:pPr>
        <w:numPr>
          <w:ilvl w:val="0"/>
          <w:numId w:val="9"/>
        </w:numPr>
        <w:ind w:firstLine="480"/>
        <w:rPr>
          <w:rFonts w:ascii="宋体" w:hAnsi="宋体"/>
          <w:color w:val="auto"/>
          <w:highlight w:val="none"/>
        </w:rPr>
      </w:pPr>
      <w:r>
        <w:rPr>
          <w:rFonts w:hint="eastAsia" w:ascii="宋体" w:hAnsi="宋体"/>
          <w:color w:val="auto"/>
          <w:highlight w:val="none"/>
        </w:rPr>
        <w:t>设备名称、配置、数量；所投标的货物的完整配置方案，详细列明投标货物的所有技术指标（包括所投标货物的品牌、规格型号、详细配置、主要技术参数、随机软件等），明确表示该项指标所涉及的软硬件是标准配置还是选择配置（所有技术指标表述均应采用中文，如当前公布的技术指标只有英文表述的，必须由投标人作出中文注释，否则任何含糊不清的表述导致评标委员会技术扣分直至认定为投标无效都将是投标人的责任）；</w:t>
      </w:r>
    </w:p>
    <w:p>
      <w:pPr>
        <w:numPr>
          <w:ilvl w:val="0"/>
          <w:numId w:val="9"/>
        </w:numPr>
        <w:ind w:firstLine="480"/>
        <w:rPr>
          <w:rFonts w:ascii="宋体" w:hAnsi="宋体"/>
          <w:color w:val="auto"/>
          <w:highlight w:val="none"/>
        </w:rPr>
      </w:pPr>
      <w:r>
        <w:rPr>
          <w:rFonts w:hint="eastAsia" w:ascii="宋体" w:hAnsi="宋体"/>
          <w:color w:val="auto"/>
          <w:highlight w:val="none"/>
        </w:rPr>
        <w:t>技术规范偏离表；投标人在投标文件中，应对项目技术规范和服务要求中所提出各项要求进行逐条逐项的答复、说明和解释。首先对实现或满足程度明确作出“正偏离”、“负偏离”等应答，然后作出具体、详细的说明。回答“无偏离”应说明如何满足，同时明确满足的程度。若采用“详见”、“参见”方式说明的，应指明所指文档（应是投标文件的组成部分）的</w:t>
      </w:r>
      <w:r>
        <w:rPr>
          <w:rFonts w:hint="eastAsia" w:ascii="宋体" w:hAnsi="宋体"/>
          <w:b/>
          <w:bCs/>
          <w:color w:val="auto"/>
          <w:highlight w:val="none"/>
        </w:rPr>
        <w:t>具体章节及页码</w:t>
      </w:r>
      <w:r>
        <w:rPr>
          <w:rFonts w:hint="eastAsia" w:ascii="宋体" w:hAnsi="宋体"/>
          <w:color w:val="auto"/>
          <w:highlight w:val="none"/>
        </w:rPr>
        <w:t>。任何含糊不清的表示对评标结果的影响将是投标人的责任</w:t>
      </w:r>
    </w:p>
    <w:p>
      <w:pPr>
        <w:numPr>
          <w:ilvl w:val="0"/>
          <w:numId w:val="9"/>
        </w:numPr>
        <w:ind w:firstLine="480"/>
        <w:rPr>
          <w:rFonts w:ascii="宋体" w:hAnsi="宋体"/>
          <w:color w:val="auto"/>
          <w:highlight w:val="none"/>
        </w:rPr>
      </w:pPr>
      <w:r>
        <w:rPr>
          <w:rFonts w:hint="eastAsia" w:ascii="宋体" w:hAnsi="宋体"/>
          <w:color w:val="auto"/>
          <w:highlight w:val="none"/>
        </w:rPr>
        <w:t>投标产品的性能和功能（格式自拟）（如有宣传册、检测报告、彩页等应与标书装订在一起）（格式自拟）</w:t>
      </w:r>
    </w:p>
    <w:p>
      <w:pPr>
        <w:numPr>
          <w:ilvl w:val="0"/>
          <w:numId w:val="9"/>
        </w:numPr>
        <w:ind w:firstLine="480"/>
        <w:rPr>
          <w:rFonts w:ascii="宋体" w:hAnsi="宋体"/>
          <w:color w:val="auto"/>
          <w:highlight w:val="none"/>
        </w:rPr>
      </w:pPr>
      <w:r>
        <w:rPr>
          <w:rFonts w:hint="eastAsia" w:ascii="宋体" w:hAnsi="宋体"/>
          <w:color w:val="auto"/>
          <w:highlight w:val="none"/>
        </w:rPr>
        <w:t>组织实施方案（格式自拟）</w:t>
      </w:r>
    </w:p>
    <w:p>
      <w:pPr>
        <w:numPr>
          <w:ilvl w:val="0"/>
          <w:numId w:val="9"/>
        </w:numPr>
        <w:ind w:firstLine="480"/>
        <w:rPr>
          <w:rFonts w:ascii="宋体" w:hAnsi="宋体"/>
          <w:color w:val="auto"/>
          <w:highlight w:val="none"/>
        </w:rPr>
      </w:pPr>
      <w:r>
        <w:rPr>
          <w:rFonts w:hint="eastAsia" w:ascii="宋体" w:hAnsi="宋体"/>
          <w:color w:val="auto"/>
          <w:highlight w:val="none"/>
        </w:rPr>
        <w:t>售后服务方案（格式自拟）</w:t>
      </w:r>
    </w:p>
    <w:p>
      <w:pPr>
        <w:numPr>
          <w:ilvl w:val="0"/>
          <w:numId w:val="9"/>
        </w:numPr>
        <w:ind w:firstLine="480"/>
        <w:rPr>
          <w:rFonts w:ascii="宋体" w:hAnsi="宋体"/>
          <w:color w:val="auto"/>
          <w:highlight w:val="none"/>
        </w:rPr>
      </w:pPr>
      <w:r>
        <w:rPr>
          <w:rFonts w:hint="eastAsia" w:ascii="宋体" w:hAnsi="宋体"/>
          <w:color w:val="auto"/>
          <w:highlight w:val="none"/>
        </w:rPr>
        <w:t>培训方案（格式自拟）</w:t>
      </w:r>
    </w:p>
    <w:p>
      <w:pPr>
        <w:numPr>
          <w:ilvl w:val="0"/>
          <w:numId w:val="9"/>
        </w:numPr>
        <w:ind w:firstLine="480"/>
        <w:rPr>
          <w:rFonts w:ascii="宋体" w:hAnsi="宋体" w:cs="宋体"/>
          <w:color w:val="auto"/>
          <w:highlight w:val="none"/>
        </w:rPr>
      </w:pPr>
      <w:r>
        <w:rPr>
          <w:rFonts w:hint="eastAsia" w:ascii="宋体" w:hAnsi="宋体"/>
          <w:color w:val="auto"/>
          <w:highlight w:val="none"/>
        </w:rPr>
        <w:t>优惠承诺（格式自拟）</w:t>
      </w:r>
    </w:p>
    <w:p>
      <w:pPr>
        <w:numPr>
          <w:ilvl w:val="0"/>
          <w:numId w:val="9"/>
        </w:numPr>
        <w:ind w:firstLine="480"/>
        <w:rPr>
          <w:rFonts w:ascii="宋体" w:hAnsi="宋体" w:cs="宋体"/>
          <w:color w:val="auto"/>
          <w:highlight w:val="none"/>
        </w:rPr>
      </w:pPr>
      <w:r>
        <w:rPr>
          <w:rFonts w:hint="eastAsia" w:ascii="宋体" w:hAnsi="宋体" w:cs="宋体"/>
          <w:color w:val="auto"/>
          <w:highlight w:val="none"/>
        </w:rPr>
        <w:t>其它本招标文件评分表要求提供的材料或投标人认为需要的其他技术文件资料或说明。（格式自拟）</w:t>
      </w:r>
    </w:p>
    <w:p>
      <w:pPr>
        <w:pStyle w:val="3"/>
        <w:rPr>
          <w:color w:val="auto"/>
          <w:highlight w:val="none"/>
        </w:rPr>
      </w:pPr>
    </w:p>
    <w:p>
      <w:pPr>
        <w:pStyle w:val="6"/>
        <w:rPr>
          <w:rFonts w:ascii="宋体" w:hAnsi="宋体" w:cs="宋体"/>
          <w:color w:val="auto"/>
          <w:highlight w:val="none"/>
        </w:rPr>
      </w:pPr>
      <w:r>
        <w:rPr>
          <w:rFonts w:hint="eastAsia" w:ascii="宋体" w:hAnsi="宋体" w:cs="宋体"/>
          <w:color w:val="auto"/>
          <w:highlight w:val="none"/>
        </w:rPr>
        <w:t>三、投标报价</w:t>
      </w:r>
    </w:p>
    <w:p>
      <w:pPr>
        <w:ind w:firstLine="480"/>
        <w:rPr>
          <w:rFonts w:ascii="宋体" w:hAnsi="宋体" w:cs="宋体"/>
          <w:color w:val="auto"/>
          <w:highlight w:val="none"/>
        </w:rPr>
      </w:pPr>
      <w:r>
        <w:rPr>
          <w:rFonts w:hint="eastAsia" w:ascii="宋体" w:hAnsi="宋体" w:cs="宋体"/>
          <w:color w:val="auto"/>
          <w:highlight w:val="none"/>
        </w:rPr>
        <w:t>1.投标报价是指一次性报出不得更改的价格；</w:t>
      </w:r>
    </w:p>
    <w:p>
      <w:pPr>
        <w:ind w:firstLine="480"/>
        <w:rPr>
          <w:rFonts w:ascii="宋体" w:hAnsi="宋体" w:cs="宋体"/>
          <w:color w:val="auto"/>
          <w:highlight w:val="none"/>
        </w:rPr>
      </w:pPr>
      <w:r>
        <w:rPr>
          <w:rFonts w:hint="eastAsia" w:ascii="宋体" w:hAnsi="宋体" w:cs="宋体"/>
          <w:color w:val="auto"/>
          <w:highlight w:val="none"/>
        </w:rPr>
        <w:t>2.投标报价是履行合同的最终价格，将人工费、材料费、机械费、管理费、税金、利润、直至达到使用要求及质量标准、质保期服务所需的全部费用及招标代理服务费均包含在总价之中。</w:t>
      </w:r>
    </w:p>
    <w:p>
      <w:pPr>
        <w:pStyle w:val="6"/>
        <w:rPr>
          <w:rFonts w:ascii="宋体" w:hAnsi="宋体" w:cs="宋体"/>
          <w:color w:val="auto"/>
          <w:highlight w:val="none"/>
        </w:rPr>
      </w:pPr>
      <w:r>
        <w:rPr>
          <w:rFonts w:hint="eastAsia" w:ascii="宋体" w:hAnsi="宋体" w:cs="宋体"/>
          <w:color w:val="auto"/>
          <w:highlight w:val="none"/>
        </w:rPr>
        <w:t>四、投标保证金</w:t>
      </w:r>
    </w:p>
    <w:p>
      <w:pPr>
        <w:ind w:firstLine="480"/>
        <w:rPr>
          <w:rFonts w:ascii="宋体" w:hAnsi="宋体" w:cs="宋体"/>
          <w:color w:val="auto"/>
          <w:highlight w:val="none"/>
        </w:rPr>
      </w:pPr>
      <w:r>
        <w:rPr>
          <w:rFonts w:hint="eastAsia" w:ascii="宋体" w:hAnsi="宋体" w:cs="宋体"/>
          <w:color w:val="auto"/>
          <w:highlight w:val="none"/>
        </w:rPr>
        <w:t>1.投标方应按规定提供投标保证金。</w:t>
      </w:r>
    </w:p>
    <w:p>
      <w:pPr>
        <w:ind w:firstLine="480"/>
        <w:rPr>
          <w:rFonts w:ascii="宋体" w:hAnsi="宋体" w:cs="宋体"/>
          <w:color w:val="auto"/>
          <w:highlight w:val="none"/>
        </w:rPr>
      </w:pPr>
      <w:r>
        <w:rPr>
          <w:rFonts w:hint="eastAsia" w:ascii="宋体" w:hAnsi="宋体" w:cs="宋体"/>
          <w:color w:val="auto"/>
          <w:highlight w:val="none"/>
        </w:rPr>
        <w:t>2.投标保证金应采用形式为：银行汇票、电汇，而不接受其他形式的保证金；汇款人名称应当与投标方的名称相一致。</w:t>
      </w:r>
    </w:p>
    <w:p>
      <w:pPr>
        <w:ind w:firstLine="480"/>
        <w:rPr>
          <w:rFonts w:ascii="宋体" w:hAnsi="宋体" w:cs="宋体"/>
          <w:color w:val="auto"/>
          <w:highlight w:val="none"/>
        </w:rPr>
      </w:pPr>
      <w:r>
        <w:rPr>
          <w:rFonts w:hint="eastAsia" w:ascii="宋体" w:hAnsi="宋体" w:cs="宋体"/>
          <w:color w:val="auto"/>
          <w:highlight w:val="none"/>
        </w:rPr>
        <w:t>3.开标截止时间前投标保证金未到账的投标将被视为无效投标。</w:t>
      </w:r>
    </w:p>
    <w:p>
      <w:pPr>
        <w:ind w:firstLine="480"/>
        <w:rPr>
          <w:rFonts w:ascii="宋体" w:hAnsi="宋体" w:cs="宋体"/>
          <w:color w:val="auto"/>
          <w:highlight w:val="none"/>
        </w:rPr>
      </w:pPr>
      <w:r>
        <w:rPr>
          <w:rFonts w:hint="eastAsia" w:ascii="宋体" w:hAnsi="宋体" w:cs="宋体"/>
          <w:color w:val="auto"/>
          <w:highlight w:val="none"/>
        </w:rPr>
        <w:t>4.中标人的投标保证金在与招标人签订了合同并付清中标服务费后，凭合同复印件和缴纳凭证复印件退还。</w:t>
      </w:r>
    </w:p>
    <w:p>
      <w:pPr>
        <w:ind w:firstLine="480"/>
        <w:rPr>
          <w:rFonts w:ascii="宋体" w:hAnsi="宋体" w:cs="宋体"/>
          <w:color w:val="auto"/>
          <w:highlight w:val="none"/>
        </w:rPr>
      </w:pPr>
      <w:r>
        <w:rPr>
          <w:rFonts w:hint="eastAsia" w:ascii="宋体" w:hAnsi="宋体" w:cs="宋体"/>
          <w:color w:val="auto"/>
          <w:highlight w:val="none"/>
        </w:rPr>
        <w:t>5.未中标人的投标保证金将在中标公告发出后5个工作日内联系财务核对账号后退还。</w:t>
      </w:r>
    </w:p>
    <w:p>
      <w:pPr>
        <w:ind w:firstLine="480"/>
        <w:rPr>
          <w:rFonts w:ascii="宋体" w:hAnsi="宋体" w:cs="宋体"/>
          <w:color w:val="auto"/>
          <w:highlight w:val="none"/>
        </w:rPr>
      </w:pPr>
      <w:r>
        <w:rPr>
          <w:rFonts w:hint="eastAsia" w:ascii="宋体" w:hAnsi="宋体" w:cs="宋体"/>
          <w:color w:val="auto"/>
          <w:highlight w:val="none"/>
        </w:rPr>
        <w:t>6.发生下列情况之一，保证金将作为违约金全部不予退还。</w:t>
      </w:r>
    </w:p>
    <w:p>
      <w:pPr>
        <w:ind w:firstLine="480"/>
        <w:rPr>
          <w:rFonts w:ascii="宋体" w:hAnsi="宋体" w:cs="宋体"/>
          <w:color w:val="auto"/>
          <w:highlight w:val="none"/>
        </w:rPr>
      </w:pPr>
      <w:r>
        <w:rPr>
          <w:rFonts w:hint="eastAsia" w:ascii="宋体" w:hAnsi="宋体" w:cs="宋体"/>
          <w:color w:val="auto"/>
          <w:highlight w:val="none"/>
        </w:rPr>
        <w:t>（1）开标后在投标有效期间内，投标方撤回其投标的；</w:t>
      </w:r>
    </w:p>
    <w:p>
      <w:pPr>
        <w:ind w:firstLine="480"/>
        <w:rPr>
          <w:rFonts w:ascii="宋体" w:hAnsi="宋体" w:cs="宋体"/>
          <w:color w:val="auto"/>
          <w:highlight w:val="none"/>
        </w:rPr>
      </w:pPr>
      <w:r>
        <w:rPr>
          <w:rFonts w:hint="eastAsia" w:ascii="宋体" w:hAnsi="宋体" w:cs="宋体"/>
          <w:color w:val="auto"/>
          <w:highlight w:val="none"/>
        </w:rPr>
        <w:t>（2）中标人不按本招标招标文件或有关法律、法规及规章的规定签订合同的；</w:t>
      </w:r>
    </w:p>
    <w:p>
      <w:pPr>
        <w:ind w:firstLine="480"/>
        <w:rPr>
          <w:rFonts w:ascii="宋体" w:hAnsi="宋体" w:cs="宋体"/>
          <w:color w:val="auto"/>
          <w:highlight w:val="none"/>
        </w:rPr>
      </w:pPr>
      <w:r>
        <w:rPr>
          <w:rFonts w:hint="eastAsia" w:ascii="宋体" w:hAnsi="宋体" w:cs="宋体"/>
          <w:color w:val="auto"/>
          <w:highlight w:val="none"/>
        </w:rPr>
        <w:t>（3）拒绝提交了履约保证金（若有）或拒绝履行合同义务的；</w:t>
      </w:r>
    </w:p>
    <w:p>
      <w:pPr>
        <w:ind w:firstLine="480"/>
        <w:rPr>
          <w:rFonts w:ascii="宋体" w:hAnsi="宋体" w:cs="宋体"/>
          <w:color w:val="auto"/>
          <w:highlight w:val="none"/>
        </w:rPr>
      </w:pPr>
      <w:r>
        <w:rPr>
          <w:rFonts w:hint="eastAsia" w:ascii="宋体" w:hAnsi="宋体" w:cs="宋体"/>
          <w:color w:val="auto"/>
          <w:highlight w:val="none"/>
        </w:rPr>
        <w:t>（4）将中标项目转让他人的，或未在投标文件中声明且未经招标人同意将中标项目分包给他人的；</w:t>
      </w:r>
    </w:p>
    <w:p>
      <w:pPr>
        <w:ind w:firstLine="480"/>
        <w:rPr>
          <w:rFonts w:ascii="宋体" w:hAnsi="宋体" w:cs="宋体"/>
          <w:color w:val="auto"/>
          <w:highlight w:val="none"/>
        </w:rPr>
      </w:pPr>
      <w:r>
        <w:rPr>
          <w:rFonts w:hint="eastAsia" w:ascii="宋体" w:hAnsi="宋体" w:cs="宋体"/>
          <w:color w:val="auto"/>
          <w:highlight w:val="none"/>
        </w:rPr>
        <w:t>（5）非法干扰本招标投标等采购程序、无理取闹影响采购公平公正、虚假投标的等违法违规行为；</w:t>
      </w:r>
    </w:p>
    <w:p>
      <w:pPr>
        <w:ind w:firstLine="480"/>
        <w:rPr>
          <w:rFonts w:ascii="宋体" w:hAnsi="宋体" w:cs="宋体"/>
          <w:color w:val="auto"/>
          <w:highlight w:val="none"/>
        </w:rPr>
      </w:pPr>
      <w:r>
        <w:rPr>
          <w:rFonts w:hint="eastAsia" w:ascii="宋体" w:hAnsi="宋体" w:cs="宋体"/>
          <w:color w:val="auto"/>
          <w:highlight w:val="none"/>
        </w:rPr>
        <w:t>（6）中标人有违反诚实守信原则的行为或事项的；</w:t>
      </w:r>
    </w:p>
    <w:p>
      <w:pPr>
        <w:ind w:firstLine="480"/>
        <w:rPr>
          <w:rFonts w:ascii="宋体" w:hAnsi="宋体" w:cs="宋体"/>
          <w:color w:val="auto"/>
          <w:highlight w:val="none"/>
        </w:rPr>
      </w:pPr>
      <w:r>
        <w:rPr>
          <w:rFonts w:hint="eastAsia" w:ascii="宋体" w:hAnsi="宋体" w:cs="宋体"/>
          <w:color w:val="auto"/>
          <w:highlight w:val="none"/>
        </w:rPr>
        <w:t>（7）其他违反国家有关招标投标法律、法规与规章的。</w:t>
      </w:r>
    </w:p>
    <w:p>
      <w:pPr>
        <w:pStyle w:val="6"/>
        <w:rPr>
          <w:rFonts w:ascii="宋体" w:hAnsi="宋体" w:cs="宋体"/>
          <w:color w:val="auto"/>
          <w:highlight w:val="none"/>
        </w:rPr>
      </w:pPr>
      <w:r>
        <w:rPr>
          <w:rFonts w:hint="eastAsia" w:ascii="宋体" w:hAnsi="宋体" w:cs="宋体"/>
          <w:color w:val="auto"/>
          <w:highlight w:val="none"/>
        </w:rPr>
        <w:t>五、投标文件的签署及规定</w:t>
      </w:r>
    </w:p>
    <w:p>
      <w:pPr>
        <w:ind w:firstLine="480"/>
        <w:rPr>
          <w:rFonts w:ascii="宋体" w:hAnsi="宋体" w:cs="宋体"/>
          <w:color w:val="auto"/>
          <w:highlight w:val="none"/>
        </w:rPr>
      </w:pPr>
      <w:r>
        <w:rPr>
          <w:rFonts w:hint="eastAsia" w:ascii="宋体" w:hAnsi="宋体" w:cs="宋体"/>
          <w:color w:val="auto"/>
          <w:highlight w:val="none"/>
        </w:rPr>
        <w:t>1.投标人应按本招标文件规定的格式和顺序编制、装订投标文件，投标文件内容不完整、编排混乱导致投标文件被误读、漏读或者查找不到相关内容的，是投标人的责任。</w:t>
      </w:r>
    </w:p>
    <w:p>
      <w:pPr>
        <w:ind w:firstLine="480"/>
        <w:rPr>
          <w:rFonts w:ascii="宋体" w:hAnsi="宋体" w:cs="宋体"/>
          <w:color w:val="auto"/>
          <w:highlight w:val="none"/>
        </w:rPr>
      </w:pPr>
      <w:r>
        <w:rPr>
          <w:rFonts w:hint="eastAsia" w:ascii="宋体" w:hAnsi="宋体" w:cs="宋体"/>
          <w:color w:val="auto"/>
          <w:highlight w:val="none"/>
        </w:rPr>
        <w:t>2.投标人应资格证明文件和报价文件单独装订成册、商务技术文件合并装订成册（含</w:t>
      </w:r>
      <w:r>
        <w:rPr>
          <w:rFonts w:hint="eastAsia" w:ascii="宋体" w:hAnsi="宋体" w:cs="宋体"/>
          <w:b/>
          <w:bCs/>
          <w:color w:val="auto"/>
          <w:highlight w:val="none"/>
        </w:rPr>
        <w:t>电子文档</w:t>
      </w:r>
      <w:r>
        <w:rPr>
          <w:rFonts w:hint="eastAsia" w:ascii="宋体" w:hAnsi="宋体" w:cs="宋体"/>
          <w:color w:val="auto"/>
          <w:highlight w:val="none"/>
        </w:rPr>
        <w:t>一份），其中正本一份、副本四份，投标文件的封面应注明“正本“、“副本”字样，以及采购人名称、招标编号、招标项目名称、投标文件名称</w:t>
      </w:r>
      <w:r>
        <w:rPr>
          <w:rFonts w:hint="eastAsia" w:ascii="宋体" w:hAnsi="宋体" w:cs="宋体"/>
          <w:color w:val="auto"/>
          <w:spacing w:val="-6"/>
          <w:szCs w:val="21"/>
          <w:highlight w:val="none"/>
        </w:rPr>
        <w:t>（报价文件、资格文件、商务技术文件）</w:t>
      </w:r>
      <w:r>
        <w:rPr>
          <w:rFonts w:hint="eastAsia" w:ascii="宋体" w:hAnsi="宋体" w:cs="宋体"/>
          <w:color w:val="auto"/>
          <w:highlight w:val="none"/>
        </w:rPr>
        <w:t>、投标方名称、投标方地址、投标方授权代表签字及日期。</w:t>
      </w:r>
    </w:p>
    <w:p>
      <w:pPr>
        <w:ind w:firstLine="240" w:firstLineChars="100"/>
        <w:rPr>
          <w:rFonts w:ascii="宋体" w:hAnsi="宋体" w:cs="宋体"/>
          <w:color w:val="auto"/>
          <w:highlight w:val="none"/>
        </w:rPr>
      </w:pPr>
      <w:r>
        <w:rPr>
          <w:rFonts w:hint="eastAsia" w:ascii="宋体" w:hAnsi="宋体" w:cs="宋体"/>
          <w:bCs/>
          <w:color w:val="auto"/>
          <w:kern w:val="0"/>
          <w:szCs w:val="21"/>
          <w:highlight w:val="none"/>
        </w:rPr>
        <w:t>★3.</w:t>
      </w:r>
      <w:r>
        <w:rPr>
          <w:rFonts w:hint="eastAsia" w:ascii="宋体" w:hAnsi="宋体" w:cs="宋体"/>
          <w:color w:val="auto"/>
          <w:highlight w:val="none"/>
        </w:rPr>
        <w:t>活页装订（卡条、抽杆夹、订书机、散装）的投标文件无效。</w:t>
      </w:r>
    </w:p>
    <w:p>
      <w:pPr>
        <w:ind w:firstLine="480"/>
        <w:rPr>
          <w:rFonts w:ascii="宋体" w:hAnsi="宋体" w:cs="宋体"/>
          <w:color w:val="auto"/>
          <w:highlight w:val="none"/>
        </w:rPr>
      </w:pPr>
      <w:r>
        <w:rPr>
          <w:rFonts w:hint="eastAsia" w:ascii="宋体" w:hAnsi="宋体" w:cs="宋体"/>
          <w:color w:val="auto"/>
          <w:highlight w:val="none"/>
        </w:rPr>
        <w:t>4.投标文件的正本必须以不褪色的墨水填写或打印（（原件和复印件须加盖公章）），注明“正本”字样，副本可以是正本加盖公章后的复印件。</w:t>
      </w:r>
    </w:p>
    <w:p>
      <w:pPr>
        <w:ind w:firstLine="480"/>
        <w:rPr>
          <w:rFonts w:ascii="宋体" w:hAnsi="宋体" w:cs="宋体"/>
          <w:color w:val="auto"/>
          <w:highlight w:val="none"/>
        </w:rPr>
      </w:pPr>
      <w:r>
        <w:rPr>
          <w:rFonts w:hint="eastAsia" w:ascii="宋体" w:hAnsi="宋体" w:cs="宋体"/>
          <w:color w:val="auto"/>
          <w:highlight w:val="none"/>
        </w:rPr>
        <w:t>5.投标文件须由投标人在规定位置盖章并由投标人代表签署，投标人应写全称。</w:t>
      </w:r>
    </w:p>
    <w:p>
      <w:pPr>
        <w:ind w:firstLine="480"/>
        <w:rPr>
          <w:rFonts w:ascii="宋体" w:hAnsi="宋体" w:cs="宋体"/>
          <w:color w:val="auto"/>
          <w:highlight w:val="none"/>
        </w:rPr>
      </w:pPr>
      <w:r>
        <w:rPr>
          <w:rFonts w:hint="eastAsia" w:ascii="宋体" w:hAnsi="宋体" w:cs="宋体"/>
          <w:color w:val="auto"/>
          <w:highlight w:val="none"/>
        </w:rPr>
        <w:t>6.投标文件不得涂改，若有修改错漏处，须由投标人代表签字并加盖公章。投标文件因字迹潦草或表达不清所引起的后果由投标人负责。</w:t>
      </w:r>
    </w:p>
    <w:p>
      <w:pPr>
        <w:pStyle w:val="5"/>
        <w:jc w:val="center"/>
        <w:rPr>
          <w:rFonts w:ascii="宋体" w:hAnsi="宋体" w:cs="宋体"/>
          <w:color w:val="auto"/>
          <w:highlight w:val="none"/>
        </w:rPr>
      </w:pPr>
      <w:bookmarkStart w:id="48" w:name="_Toc24870"/>
      <w:bookmarkStart w:id="49" w:name="_Toc12521"/>
      <w:r>
        <w:rPr>
          <w:rFonts w:hint="eastAsia" w:ascii="宋体" w:hAnsi="宋体" w:cs="宋体"/>
          <w:color w:val="auto"/>
          <w:highlight w:val="none"/>
        </w:rPr>
        <w:t>第四节 投标文件的递交</w:t>
      </w:r>
      <w:bookmarkEnd w:id="48"/>
      <w:bookmarkEnd w:id="49"/>
    </w:p>
    <w:p>
      <w:pPr>
        <w:pStyle w:val="6"/>
        <w:rPr>
          <w:rFonts w:ascii="宋体" w:hAnsi="宋体" w:cs="宋体"/>
          <w:color w:val="auto"/>
          <w:highlight w:val="none"/>
        </w:rPr>
      </w:pPr>
      <w:r>
        <w:rPr>
          <w:rFonts w:hint="eastAsia" w:ascii="宋体" w:hAnsi="宋体" w:cs="宋体"/>
          <w:color w:val="auto"/>
          <w:highlight w:val="none"/>
        </w:rPr>
        <w:t>一、投标文件的密封及标记</w:t>
      </w:r>
    </w:p>
    <w:p>
      <w:pPr>
        <w:ind w:firstLine="480"/>
        <w:rPr>
          <w:rFonts w:ascii="宋体" w:hAnsi="宋体" w:cs="宋体"/>
          <w:color w:val="auto"/>
          <w:spacing w:val="-6"/>
          <w:szCs w:val="21"/>
          <w:highlight w:val="none"/>
        </w:rPr>
      </w:pPr>
      <w:r>
        <w:rPr>
          <w:rFonts w:hint="eastAsia" w:ascii="宋体" w:hAnsi="宋体" w:cs="宋体"/>
          <w:color w:val="auto"/>
          <w:highlight w:val="none"/>
        </w:rPr>
        <w:t>1.将全部投标文件（资格证明文件、报价文件、商务技术文件三部分）分别包装。</w:t>
      </w:r>
    </w:p>
    <w:p>
      <w:pPr>
        <w:ind w:firstLine="480"/>
        <w:rPr>
          <w:rFonts w:ascii="宋体" w:hAnsi="宋体" w:cs="宋体"/>
          <w:color w:val="auto"/>
          <w:highlight w:val="none"/>
        </w:rPr>
      </w:pPr>
      <w:r>
        <w:rPr>
          <w:rFonts w:hint="eastAsia" w:ascii="宋体" w:hAnsi="宋体" w:cs="宋体"/>
          <w:color w:val="auto"/>
          <w:highlight w:val="none"/>
        </w:rPr>
        <w:t>2.投标文件（资格证明文件、商务技术文件、报价文件）应按以下方法分别装袋密封：</w:t>
      </w:r>
    </w:p>
    <w:p>
      <w:pPr>
        <w:ind w:firstLine="480"/>
        <w:rPr>
          <w:rFonts w:ascii="宋体" w:hAnsi="宋体" w:cs="宋体"/>
          <w:color w:val="auto"/>
          <w:highlight w:val="none"/>
        </w:rPr>
      </w:pPr>
      <w:r>
        <w:rPr>
          <w:rFonts w:hint="eastAsia" w:ascii="宋体" w:hAnsi="宋体" w:cs="宋体"/>
          <w:color w:val="auto"/>
          <w:highlight w:val="none"/>
        </w:rPr>
        <w:t>相同部分的投标文件密封袋内装投标文件正副本。外层封皮上写明采购人名称、招标编号、招标项目名称、投标文件名称</w:t>
      </w:r>
      <w:r>
        <w:rPr>
          <w:rFonts w:hint="eastAsia" w:ascii="宋体" w:hAnsi="宋体" w:cs="宋体"/>
          <w:color w:val="auto"/>
          <w:spacing w:val="-6"/>
          <w:szCs w:val="21"/>
          <w:highlight w:val="none"/>
        </w:rPr>
        <w:t>（资格证明文件、报价文件、商务技术文件）</w:t>
      </w:r>
      <w:r>
        <w:rPr>
          <w:rFonts w:hint="eastAsia" w:ascii="宋体" w:hAnsi="宋体" w:cs="宋体"/>
          <w:color w:val="auto"/>
          <w:highlight w:val="none"/>
        </w:rPr>
        <w:t>、投标方名称、投标方地址、投标方授权代表签字及日期并注明“</w:t>
      </w:r>
      <w:r>
        <w:rPr>
          <w:rFonts w:hint="eastAsia" w:ascii="宋体" w:hAnsi="宋体" w:cs="宋体"/>
          <w:bCs/>
          <w:color w:val="auto"/>
          <w:spacing w:val="-6"/>
          <w:highlight w:val="none"/>
        </w:rPr>
        <w:t>在    年  月  日  时  分之前不得启封</w:t>
      </w:r>
      <w:r>
        <w:rPr>
          <w:rFonts w:hint="eastAsia" w:ascii="宋体" w:hAnsi="宋体" w:cs="宋体"/>
          <w:color w:val="auto"/>
          <w:highlight w:val="none"/>
        </w:rPr>
        <w:t>”字样。</w:t>
      </w:r>
    </w:p>
    <w:p>
      <w:pPr>
        <w:ind w:firstLine="480"/>
        <w:rPr>
          <w:rFonts w:ascii="宋体" w:hAnsi="宋体" w:cs="宋体"/>
          <w:color w:val="auto"/>
          <w:highlight w:val="none"/>
        </w:rPr>
      </w:pPr>
      <w:r>
        <w:rPr>
          <w:rFonts w:hint="eastAsia" w:ascii="宋体" w:hAnsi="宋体" w:cs="宋体"/>
          <w:color w:val="auto"/>
          <w:highlight w:val="none"/>
        </w:rPr>
        <w:t>3.商务技术文件密封袋内含</w:t>
      </w:r>
      <w:r>
        <w:rPr>
          <w:rFonts w:hint="eastAsia" w:ascii="宋体" w:hAnsi="宋体" w:cs="宋体"/>
          <w:b/>
          <w:bCs/>
          <w:color w:val="auto"/>
          <w:highlight w:val="none"/>
        </w:rPr>
        <w:t>电子文档</w:t>
      </w:r>
      <w:r>
        <w:rPr>
          <w:rFonts w:hint="eastAsia" w:ascii="宋体" w:hAnsi="宋体" w:cs="宋体"/>
          <w:color w:val="auto"/>
          <w:highlight w:val="none"/>
        </w:rPr>
        <w:t>一份，</w:t>
      </w:r>
      <w:r>
        <w:rPr>
          <w:rFonts w:hint="eastAsia" w:ascii="宋体" w:hAnsi="宋体" w:cs="宋体"/>
          <w:b/>
          <w:bCs/>
          <w:color w:val="auto"/>
          <w:highlight w:val="none"/>
        </w:rPr>
        <w:t>U盘</w:t>
      </w:r>
      <w:r>
        <w:rPr>
          <w:rFonts w:hint="eastAsia" w:ascii="宋体" w:hAnsi="宋体" w:cs="宋体"/>
          <w:color w:val="auto"/>
          <w:highlight w:val="none"/>
        </w:rPr>
        <w:t>存储（概不退还）。</w:t>
      </w:r>
    </w:p>
    <w:p>
      <w:pPr>
        <w:ind w:firstLine="480"/>
        <w:rPr>
          <w:rFonts w:ascii="宋体" w:hAnsi="宋体" w:cs="宋体"/>
          <w:color w:val="auto"/>
          <w:highlight w:val="none"/>
        </w:rPr>
      </w:pPr>
      <w:r>
        <w:rPr>
          <w:rFonts w:hint="eastAsia" w:ascii="宋体" w:hAnsi="宋体" w:cs="宋体"/>
          <w:color w:val="auto"/>
          <w:highlight w:val="none"/>
        </w:rPr>
        <w:t>4.如果投标方未按上述要求密封及加写标记，招标方对投标文件的误投和提前启封概不负责。</w:t>
      </w:r>
    </w:p>
    <w:p>
      <w:pPr>
        <w:ind w:firstLine="480"/>
        <w:rPr>
          <w:rFonts w:ascii="宋体" w:hAnsi="宋体" w:cs="宋体"/>
          <w:color w:val="auto"/>
          <w:highlight w:val="none"/>
        </w:rPr>
      </w:pPr>
      <w:r>
        <w:rPr>
          <w:rFonts w:hint="eastAsia" w:ascii="宋体" w:hAnsi="宋体" w:cs="宋体"/>
          <w:color w:val="auto"/>
          <w:highlight w:val="none"/>
        </w:rPr>
        <w:t>5.投标文件必须在投标截止时间前邮寄到达或派人送达到指定的投标地点，在投标截止时间以后送达的投标文件或者未按照招标文件要求密封的投标文件，招标方拒绝接收。</w:t>
      </w:r>
    </w:p>
    <w:p>
      <w:pPr>
        <w:ind w:firstLine="480"/>
        <w:rPr>
          <w:rFonts w:ascii="宋体" w:hAnsi="宋体" w:cs="宋体"/>
          <w:color w:val="auto"/>
          <w:highlight w:val="none"/>
        </w:rPr>
      </w:pPr>
      <w:r>
        <w:rPr>
          <w:rFonts w:hint="eastAsia" w:ascii="宋体" w:hAnsi="宋体" w:cs="宋体"/>
          <w:color w:val="auto"/>
          <w:highlight w:val="none"/>
        </w:rPr>
        <w:t>6.招标方对投标文件在邮寄过程中的遗失或损坏不负责任。</w:t>
      </w:r>
    </w:p>
    <w:p>
      <w:pPr>
        <w:pStyle w:val="6"/>
        <w:rPr>
          <w:rFonts w:ascii="宋体" w:hAnsi="宋体" w:cs="宋体"/>
          <w:color w:val="auto"/>
          <w:highlight w:val="none"/>
        </w:rPr>
      </w:pPr>
      <w:r>
        <w:rPr>
          <w:rFonts w:hint="eastAsia" w:ascii="宋体" w:hAnsi="宋体" w:cs="宋体"/>
          <w:color w:val="auto"/>
          <w:highlight w:val="none"/>
        </w:rPr>
        <w:t>二、投标文件的补充、修改或撤回</w:t>
      </w:r>
    </w:p>
    <w:p>
      <w:pPr>
        <w:ind w:firstLine="480"/>
        <w:rPr>
          <w:rFonts w:ascii="宋体" w:hAnsi="宋体" w:cs="宋体"/>
          <w:color w:val="auto"/>
          <w:highlight w:val="none"/>
        </w:rPr>
      </w:pPr>
      <w:r>
        <w:rPr>
          <w:rFonts w:hint="eastAsia" w:ascii="宋体" w:hAnsi="宋体" w:cs="宋体"/>
          <w:color w:val="auto"/>
          <w:highlight w:val="none"/>
        </w:rPr>
        <w:t>1.投标以后，如果投标方在投标截止时间前提出补充、修改或撤回要求，必须提供有法人代表或全权代表签署的要求撤回投标的正式文件，本招标代理公司将予以接受。</w:t>
      </w:r>
    </w:p>
    <w:p>
      <w:pPr>
        <w:ind w:firstLine="480"/>
        <w:rPr>
          <w:rFonts w:ascii="宋体" w:hAnsi="宋体" w:cs="宋体"/>
          <w:color w:val="auto"/>
          <w:highlight w:val="none"/>
        </w:rPr>
      </w:pPr>
      <w:r>
        <w:rPr>
          <w:rFonts w:hint="eastAsia" w:ascii="宋体" w:hAnsi="宋体" w:cs="宋体"/>
          <w:color w:val="auto"/>
          <w:highlight w:val="none"/>
        </w:rPr>
        <w:t>2.投标方修改投标文件的书面村料，须密封送达招标方，同时应在封套上标明“修改投标文件（并注明招标编号）”和“</w:t>
      </w:r>
      <w:r>
        <w:rPr>
          <w:rFonts w:hint="eastAsia" w:ascii="宋体" w:hAnsi="宋体" w:cs="宋体"/>
          <w:bCs/>
          <w:color w:val="auto"/>
          <w:spacing w:val="-6"/>
          <w:highlight w:val="none"/>
        </w:rPr>
        <w:t>在    年  月  日  时  分之前不得启封</w:t>
      </w:r>
      <w:r>
        <w:rPr>
          <w:rFonts w:hint="eastAsia" w:ascii="宋体" w:hAnsi="宋体" w:cs="宋体"/>
          <w:color w:val="auto"/>
          <w:highlight w:val="none"/>
        </w:rPr>
        <w:t>”字样。</w:t>
      </w:r>
    </w:p>
    <w:p>
      <w:pPr>
        <w:ind w:firstLine="480"/>
        <w:rPr>
          <w:rFonts w:ascii="宋体" w:hAnsi="宋体" w:cs="宋体"/>
          <w:color w:val="auto"/>
          <w:highlight w:val="none"/>
        </w:rPr>
      </w:pPr>
      <w:r>
        <w:rPr>
          <w:rFonts w:hint="eastAsia" w:ascii="宋体" w:hAnsi="宋体" w:cs="宋体"/>
          <w:color w:val="auto"/>
          <w:highlight w:val="none"/>
        </w:rPr>
        <w:t>3.开标后投标方不得撤回投标，投标文件不予退还。</w:t>
      </w:r>
    </w:p>
    <w:p>
      <w:pPr>
        <w:pStyle w:val="2"/>
        <w:rPr>
          <w:color w:val="auto"/>
          <w:highlight w:val="none"/>
        </w:rPr>
      </w:pPr>
    </w:p>
    <w:p>
      <w:pPr>
        <w:pStyle w:val="5"/>
        <w:jc w:val="center"/>
        <w:rPr>
          <w:rFonts w:ascii="宋体" w:hAnsi="宋体" w:cs="宋体"/>
          <w:color w:val="auto"/>
          <w:highlight w:val="none"/>
        </w:rPr>
      </w:pPr>
      <w:bookmarkStart w:id="50" w:name="_Toc27893"/>
      <w:bookmarkStart w:id="51" w:name="_Toc16186"/>
      <w:r>
        <w:rPr>
          <w:rFonts w:hint="eastAsia" w:ascii="宋体" w:hAnsi="宋体" w:cs="宋体"/>
          <w:color w:val="auto"/>
          <w:highlight w:val="none"/>
        </w:rPr>
        <w:t>第五节 开标</w:t>
      </w:r>
      <w:bookmarkEnd w:id="50"/>
      <w:bookmarkEnd w:id="51"/>
    </w:p>
    <w:p>
      <w:pPr>
        <w:pStyle w:val="6"/>
        <w:rPr>
          <w:rFonts w:ascii="宋体" w:hAnsi="宋体" w:cs="宋体"/>
          <w:color w:val="auto"/>
          <w:highlight w:val="none"/>
        </w:rPr>
      </w:pPr>
      <w:r>
        <w:rPr>
          <w:rFonts w:hint="eastAsia" w:ascii="宋体" w:hAnsi="宋体" w:cs="宋体"/>
          <w:color w:val="auto"/>
          <w:highlight w:val="none"/>
        </w:rPr>
        <w:t>一、开标流程</w:t>
      </w:r>
    </w:p>
    <w:p>
      <w:pPr>
        <w:pStyle w:val="15"/>
        <w:spacing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1.为贯彻落实新型冠状病毒感染的肺炎疫情防控工作要求，按照“不见面、少接触”的原则，本项目</w:t>
      </w:r>
      <w:r>
        <w:rPr>
          <w:rFonts w:hint="eastAsia" w:hAnsi="宋体" w:cs="宋体"/>
          <w:color w:val="auto"/>
          <w:sz w:val="24"/>
          <w:szCs w:val="24"/>
          <w:highlight w:val="none"/>
          <w:lang w:val="en-US" w:eastAsia="zh-CN"/>
        </w:rPr>
        <w:t>投标</w:t>
      </w:r>
      <w:r>
        <w:rPr>
          <w:rFonts w:hint="eastAsia" w:hAnsi="宋体" w:cs="宋体"/>
          <w:color w:val="auto"/>
          <w:sz w:val="24"/>
          <w:szCs w:val="24"/>
          <w:highlight w:val="none"/>
        </w:rPr>
        <w:t>文件</w:t>
      </w:r>
      <w:r>
        <w:rPr>
          <w:rFonts w:hint="eastAsia" w:hAnsi="宋体" w:cs="宋体"/>
          <w:color w:val="auto"/>
          <w:sz w:val="24"/>
          <w:szCs w:val="24"/>
          <w:highlight w:val="none"/>
          <w:lang w:eastAsia="zh-CN"/>
        </w:rPr>
        <w:t>（</w:t>
      </w:r>
      <w:r>
        <w:rPr>
          <w:rFonts w:hint="eastAsia" w:hAnsi="宋体" w:cs="宋体"/>
          <w:color w:val="auto"/>
          <w:sz w:val="24"/>
          <w:szCs w:val="24"/>
          <w:highlight w:val="none"/>
          <w:lang w:val="en-US" w:eastAsia="zh-CN"/>
        </w:rPr>
        <w:t>样品</w:t>
      </w:r>
      <w:r>
        <w:rPr>
          <w:rFonts w:hint="eastAsia" w:hAnsi="宋体" w:cs="宋体"/>
          <w:color w:val="auto"/>
          <w:sz w:val="24"/>
          <w:szCs w:val="24"/>
          <w:highlight w:val="none"/>
          <w:lang w:eastAsia="zh-CN"/>
        </w:rPr>
        <w:t>）</w:t>
      </w:r>
      <w:r>
        <w:rPr>
          <w:rFonts w:hint="eastAsia" w:hAnsi="宋体" w:cs="宋体"/>
          <w:color w:val="auto"/>
          <w:sz w:val="24"/>
          <w:szCs w:val="24"/>
          <w:highlight w:val="none"/>
        </w:rPr>
        <w:t>请各供应商通过邮寄快递方式送达（建议用顺丰快递。快递寄出后，请将快递底单照片后发送邮件至2971521730@qq.com，邮件名称为公司名字+联系人姓名+手机号</w:t>
      </w:r>
      <w:r>
        <w:rPr>
          <w:rFonts w:hint="eastAsia" w:hAnsi="宋体" w:cs="宋体"/>
          <w:color w:val="auto"/>
          <w:sz w:val="24"/>
          <w:szCs w:val="24"/>
          <w:highlight w:val="none"/>
          <w:lang w:val="en-US" w:eastAsia="zh-CN"/>
        </w:rPr>
        <w:t>+项目编号</w:t>
      </w:r>
      <w:r>
        <w:rPr>
          <w:rFonts w:hint="eastAsia" w:hAnsi="宋体" w:cs="宋体"/>
          <w:color w:val="auto"/>
          <w:sz w:val="24"/>
          <w:szCs w:val="24"/>
          <w:highlight w:val="none"/>
        </w:rPr>
        <w:t>，以便及时查收）同时请充分考虑快递时间，确保在投标截止时间前送达，否则将被视为“未在投标截止时间前提交投标文件”。快递费供应商自理，不接受到付。</w:t>
      </w:r>
    </w:p>
    <w:p>
      <w:pPr>
        <w:pStyle w:val="15"/>
        <w:spacing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快递外包装上写明项目编号、公司名称并注明不得启封；标书外包封上注明授权代表的姓名、手机号、钉钉号和指定作出澄清、说明或补正的电子邮箱（相关信息模糊或有误导致联系不上的风险由供应商自行承担）。</w:t>
      </w:r>
    </w:p>
    <w:p>
      <w:pPr>
        <w:pStyle w:val="15"/>
        <w:spacing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2.采购代理机构按照</w:t>
      </w:r>
      <w:r>
        <w:rPr>
          <w:rFonts w:hint="eastAsia" w:hAnsi="宋体" w:cs="宋体"/>
          <w:color w:val="auto"/>
          <w:sz w:val="24"/>
          <w:szCs w:val="24"/>
          <w:highlight w:val="none"/>
          <w:lang w:val="en-US" w:eastAsia="zh-CN"/>
        </w:rPr>
        <w:t>招标</w:t>
      </w:r>
      <w:r>
        <w:rPr>
          <w:rFonts w:hint="eastAsia" w:hAnsi="宋体" w:cs="宋体"/>
          <w:color w:val="auto"/>
          <w:sz w:val="24"/>
          <w:szCs w:val="24"/>
          <w:highlight w:val="none"/>
        </w:rPr>
        <w:t>文件规定的时间、地点接收响应文件，逾期送达的或者未送达指定地点的</w:t>
      </w:r>
      <w:r>
        <w:rPr>
          <w:rFonts w:hint="eastAsia" w:hAnsi="宋体" w:cs="宋体"/>
          <w:color w:val="auto"/>
          <w:sz w:val="24"/>
          <w:szCs w:val="24"/>
          <w:highlight w:val="none"/>
          <w:lang w:val="en-US" w:eastAsia="zh-CN"/>
        </w:rPr>
        <w:t>投标</w:t>
      </w:r>
      <w:r>
        <w:rPr>
          <w:rFonts w:hint="eastAsia" w:hAnsi="宋体" w:cs="宋体"/>
          <w:color w:val="auto"/>
          <w:sz w:val="24"/>
          <w:szCs w:val="24"/>
          <w:highlight w:val="none"/>
        </w:rPr>
        <w:t>文件，采购代理机构将不予接收。</w:t>
      </w:r>
    </w:p>
    <w:p>
      <w:pPr>
        <w:pStyle w:val="15"/>
        <w:spacing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3.</w:t>
      </w:r>
      <w:r>
        <w:rPr>
          <w:rStyle w:val="42"/>
          <w:rFonts w:hint="eastAsia" w:hAnsi="宋体" w:cs="宋体"/>
          <w:color w:val="auto"/>
          <w:spacing w:val="0"/>
          <w:sz w:val="24"/>
          <w:szCs w:val="24"/>
          <w:highlight w:val="none"/>
        </w:rPr>
        <w:t>投标单位授权代表不参加现场开标活动。</w:t>
      </w:r>
      <w:r>
        <w:rPr>
          <w:rFonts w:hint="eastAsia" w:hAnsi="宋体" w:cs="宋体"/>
          <w:color w:val="auto"/>
          <w:sz w:val="24"/>
          <w:szCs w:val="24"/>
          <w:highlight w:val="none"/>
        </w:rPr>
        <w:t>开标过程全程视频监控记录，同时开启钉钉群视频语音通话方式邀请各供应商参与开标过程。（开标前半小时工作人员内会通过钉钉添加各供应商，未通过好友申请或未同意进入视频直播/会议的视作放弃观看视频资格，投标依旧有效）</w:t>
      </w:r>
      <w:r>
        <w:rPr>
          <w:rFonts w:hint="eastAsia" w:hAnsi="宋体" w:cs="宋体"/>
          <w:color w:val="auto"/>
          <w:spacing w:val="0"/>
          <w:sz w:val="24"/>
          <w:szCs w:val="24"/>
          <w:highlight w:val="none"/>
        </w:rPr>
        <w:t>现场监督人员检查投标文件开启前的密封情况并进行确认。投标人对开标过程提出疑问或质疑的，采购代理机构将给予现场回复。</w:t>
      </w:r>
    </w:p>
    <w:p>
      <w:pPr>
        <w:pStyle w:val="6"/>
        <w:spacing w:line="360" w:lineRule="auto"/>
        <w:rPr>
          <w:rFonts w:hint="eastAsia" w:ascii="宋体" w:hAnsi="宋体" w:cs="宋体"/>
          <w:color w:val="auto"/>
          <w:highlight w:val="none"/>
        </w:rPr>
      </w:pPr>
      <w:bookmarkStart w:id="52" w:name="_Toc8867"/>
      <w:r>
        <w:rPr>
          <w:rFonts w:hint="eastAsia" w:ascii="宋体" w:hAnsi="宋体" w:cs="宋体"/>
          <w:color w:val="auto"/>
          <w:highlight w:val="none"/>
        </w:rPr>
        <w:t>（二）响应文件开启程序</w:t>
      </w:r>
      <w:bookmarkEnd w:id="52"/>
    </w:p>
    <w:p>
      <w:pPr>
        <w:pStyle w:val="15"/>
        <w:spacing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1.开启响应文件开启场地的录音录像采集设备，并确保其正常运行。</w:t>
      </w:r>
    </w:p>
    <w:p>
      <w:pPr>
        <w:pStyle w:val="15"/>
        <w:spacing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2.</w:t>
      </w:r>
      <w:r>
        <w:rPr>
          <w:rStyle w:val="42"/>
          <w:rFonts w:hint="eastAsia" w:hAnsi="宋体" w:cs="宋体"/>
          <w:color w:val="auto"/>
          <w:spacing w:val="0"/>
          <w:sz w:val="24"/>
          <w:szCs w:val="24"/>
          <w:highlight w:val="none"/>
        </w:rPr>
        <w:t>投标单位授权代表不参加现场开标活动。</w:t>
      </w:r>
      <w:r>
        <w:rPr>
          <w:rFonts w:hint="eastAsia" w:hAnsi="宋体" w:cs="宋体"/>
          <w:color w:val="auto"/>
          <w:sz w:val="24"/>
          <w:szCs w:val="24"/>
          <w:highlight w:val="none"/>
        </w:rPr>
        <w:t>开标过程全程视频监控记录，同时开启钉钉群视频语音通话方式邀请各供应商参与开标过程。（开标前半小时工作人员内会通过钉钉添加各供应商，未通过好友申请或未同意进入视频直播/会议的视作放弃观看视频资格，投标依旧有效）</w:t>
      </w:r>
      <w:r>
        <w:rPr>
          <w:rFonts w:hint="eastAsia" w:hAnsi="宋体" w:cs="宋体"/>
          <w:color w:val="auto"/>
          <w:spacing w:val="0"/>
          <w:sz w:val="24"/>
          <w:szCs w:val="24"/>
          <w:highlight w:val="none"/>
        </w:rPr>
        <w:t>现场监督人员检查投标文件开启前的密封情况并进行确认。投标人如不通过视频、直播参加开标大会的，事后不得对采购相关人员、开标过程和开标结果提出异议。</w:t>
      </w:r>
    </w:p>
    <w:p>
      <w:pPr>
        <w:pStyle w:val="15"/>
        <w:spacing w:line="360" w:lineRule="auto"/>
        <w:ind w:firstLine="540" w:firstLineChars="225"/>
        <w:rPr>
          <w:rFonts w:hint="eastAsia" w:hAnsi="宋体" w:cs="宋体"/>
          <w:color w:val="auto"/>
          <w:sz w:val="24"/>
          <w:szCs w:val="24"/>
          <w:highlight w:val="none"/>
        </w:rPr>
      </w:pPr>
      <w:r>
        <w:rPr>
          <w:rFonts w:hint="eastAsia" w:hAnsi="宋体" w:cs="宋体"/>
          <w:color w:val="auto"/>
          <w:sz w:val="24"/>
          <w:szCs w:val="24"/>
          <w:highlight w:val="none"/>
        </w:rPr>
        <w:t>3.响应文件递交截止时间止，主持人宣布响应文件开启，介绍响应文件开启现场的人员情况，宣读递交响应文件的供应商名单、响应文件开启纪律、应当回避的情形等注意事项。</w:t>
      </w:r>
    </w:p>
    <w:p>
      <w:pPr>
        <w:pStyle w:val="15"/>
        <w:spacing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4.查验响应文件密封情况。</w:t>
      </w:r>
    </w:p>
    <w:p>
      <w:pPr>
        <w:pStyle w:val="15"/>
        <w:spacing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5.按供应商提交响应文件的先后顺序当众拆封、清点响应文件（包括正本、副本）数量，将拆封后的响应文件由现场工作人员护送至指定的评审地点。采购代理机构对各响应供应商的响应文件进行资格性审查。资格证明文件审查不通过的，不再进行商务技术文件</w:t>
      </w:r>
      <w:r>
        <w:rPr>
          <w:rFonts w:hint="eastAsia" w:hAnsi="宋体" w:cs="宋体"/>
          <w:color w:val="auto"/>
          <w:sz w:val="24"/>
          <w:szCs w:val="24"/>
          <w:highlight w:val="none"/>
          <w:lang w:eastAsia="zh-CN"/>
        </w:rPr>
        <w:t>、</w:t>
      </w:r>
      <w:r>
        <w:rPr>
          <w:rFonts w:hint="eastAsia" w:hAnsi="宋体" w:cs="宋体"/>
          <w:color w:val="auto"/>
          <w:sz w:val="24"/>
          <w:szCs w:val="24"/>
          <w:highlight w:val="none"/>
          <w:lang w:val="en-US" w:eastAsia="zh-CN"/>
        </w:rPr>
        <w:t>报价文件</w:t>
      </w:r>
      <w:r>
        <w:rPr>
          <w:rFonts w:hint="eastAsia" w:hAnsi="宋体" w:cs="宋体"/>
          <w:color w:val="auto"/>
          <w:sz w:val="24"/>
          <w:szCs w:val="24"/>
          <w:highlight w:val="none"/>
        </w:rPr>
        <w:t>的评审，并快递退还其他投标文件。</w:t>
      </w:r>
    </w:p>
    <w:p>
      <w:pPr>
        <w:pStyle w:val="15"/>
        <w:spacing w:line="360" w:lineRule="auto"/>
        <w:ind w:firstLine="480" w:firstLineChars="200"/>
        <w:rPr>
          <w:rFonts w:hint="eastAsia" w:hAnsi="宋体" w:cs="宋体"/>
          <w:b/>
          <w:bCs/>
          <w:color w:val="auto"/>
          <w:sz w:val="24"/>
          <w:szCs w:val="24"/>
          <w:highlight w:val="none"/>
        </w:rPr>
      </w:pPr>
      <w:r>
        <w:rPr>
          <w:rFonts w:hint="eastAsia" w:hAnsi="宋体" w:cs="宋体"/>
          <w:color w:val="auto"/>
          <w:sz w:val="24"/>
          <w:szCs w:val="24"/>
          <w:highlight w:val="none"/>
        </w:rPr>
        <w:t>6.对资格审查通过的商务技术文件</w:t>
      </w:r>
      <w:r>
        <w:rPr>
          <w:rFonts w:hint="eastAsia" w:hAnsi="宋体" w:cs="宋体"/>
          <w:color w:val="auto"/>
          <w:sz w:val="24"/>
          <w:szCs w:val="24"/>
          <w:highlight w:val="none"/>
          <w:lang w:val="en-US" w:eastAsia="zh-CN"/>
        </w:rPr>
        <w:t>和报价文件</w:t>
      </w:r>
      <w:r>
        <w:rPr>
          <w:rFonts w:hint="eastAsia" w:hAnsi="宋体" w:cs="宋体"/>
          <w:color w:val="auto"/>
          <w:sz w:val="24"/>
          <w:szCs w:val="24"/>
          <w:highlight w:val="none"/>
        </w:rPr>
        <w:t>由现场工作人员护送至指定的评审地点。对不符合装订要求的采购响应文件，由工作人员快递退还。</w:t>
      </w:r>
    </w:p>
    <w:p>
      <w:pPr>
        <w:ind w:firstLine="480"/>
        <w:rPr>
          <w:rFonts w:ascii="宋体" w:hAnsi="宋体" w:cs="宋体"/>
          <w:color w:val="auto"/>
          <w:highlight w:val="none"/>
        </w:rPr>
      </w:pPr>
      <w:r>
        <w:rPr>
          <w:rFonts w:hint="eastAsia" w:ascii="宋体" w:hAnsi="宋体" w:cs="宋体"/>
          <w:color w:val="auto"/>
          <w:highlight w:val="none"/>
          <w:lang w:val="en-US" w:eastAsia="zh-CN"/>
        </w:rPr>
        <w:t>7.</w:t>
      </w:r>
      <w:r>
        <w:rPr>
          <w:rFonts w:hint="eastAsia" w:ascii="宋体" w:hAnsi="宋体" w:cs="宋体"/>
          <w:color w:val="auto"/>
          <w:highlight w:val="none"/>
        </w:rPr>
        <w:t>商务和技术评审结束后，采购代理机构宣布商务和技术评审无效投标人名单及理由；公布经商务和技术评审符合采购需求的投标人名单，采用综合评分法的，公布其商务和技术得分之和的情况。</w:t>
      </w:r>
    </w:p>
    <w:p>
      <w:pPr>
        <w:ind w:firstLine="480"/>
        <w:rPr>
          <w:rFonts w:ascii="宋体" w:hAnsi="宋体" w:cs="宋体"/>
          <w:color w:val="auto"/>
          <w:highlight w:val="none"/>
        </w:rPr>
      </w:pPr>
      <w:r>
        <w:rPr>
          <w:rFonts w:hint="eastAsia" w:ascii="宋体" w:hAnsi="宋体" w:cs="宋体"/>
          <w:color w:val="auto"/>
          <w:highlight w:val="none"/>
          <w:lang w:val="en-US" w:eastAsia="zh-CN"/>
        </w:rPr>
        <w:t>8.</w:t>
      </w:r>
      <w:r>
        <w:rPr>
          <w:rFonts w:hint="eastAsia" w:ascii="宋体" w:hAnsi="宋体" w:cs="宋体"/>
          <w:color w:val="auto"/>
          <w:highlight w:val="none"/>
        </w:rPr>
        <w:t>采购代理机构拆封投标人报价文件，宣读《投标（开标）一览表》有关内容，唱标结束后，采购代理机构将报价文件及开标记录表送至评审地点，由评标委员会对报价的合理性、准确性、有效性等进行审查核实。</w:t>
      </w:r>
    </w:p>
    <w:p>
      <w:pPr>
        <w:ind w:firstLine="480"/>
        <w:rPr>
          <w:rFonts w:ascii="宋体" w:hAnsi="宋体" w:cs="宋体"/>
          <w:color w:val="auto"/>
          <w:highlight w:val="none"/>
        </w:rPr>
      </w:pPr>
      <w:r>
        <w:rPr>
          <w:rFonts w:hint="eastAsia" w:ascii="宋体" w:hAnsi="宋体" w:cs="宋体"/>
          <w:color w:val="auto"/>
          <w:highlight w:val="none"/>
        </w:rPr>
        <w:t>（9）评审结束后，采购代理机构公布中标候选人名单，及采购人最终确定中标人名单的时间和公告方式等。</w:t>
      </w:r>
    </w:p>
    <w:p>
      <w:pPr>
        <w:ind w:firstLine="480"/>
        <w:rPr>
          <w:rFonts w:ascii="宋体" w:hAnsi="宋体" w:cs="宋体"/>
          <w:color w:val="auto"/>
          <w:highlight w:val="none"/>
        </w:rPr>
      </w:pPr>
    </w:p>
    <w:p>
      <w:pPr>
        <w:pStyle w:val="6"/>
        <w:rPr>
          <w:rFonts w:ascii="宋体" w:hAnsi="宋体" w:cs="宋体"/>
          <w:color w:val="auto"/>
          <w:highlight w:val="none"/>
        </w:rPr>
      </w:pPr>
      <w:r>
        <w:rPr>
          <w:rFonts w:hint="eastAsia" w:ascii="宋体" w:hAnsi="宋体" w:cs="宋体"/>
          <w:color w:val="auto"/>
          <w:highlight w:val="none"/>
        </w:rPr>
        <w:t>二、投标文件鉴定</w:t>
      </w:r>
    </w:p>
    <w:p>
      <w:pPr>
        <w:ind w:firstLine="480"/>
        <w:rPr>
          <w:rFonts w:ascii="宋体" w:hAnsi="宋体" w:cs="宋体"/>
          <w:color w:val="auto"/>
          <w:highlight w:val="none"/>
        </w:rPr>
      </w:pPr>
      <w:r>
        <w:rPr>
          <w:rFonts w:hint="eastAsia" w:ascii="宋体" w:hAnsi="宋体" w:cs="宋体"/>
          <w:color w:val="auto"/>
          <w:highlight w:val="none"/>
        </w:rPr>
        <w:t>1.开标时，采购代理机构将对投标文件进行初步审查，检查投标书内容是否完整、编排是否有序、文件签署是否规范以及投标人资格是否符合要求等。如投标文件被确认为无效，采购代理机构将及时通知该投标人。</w:t>
      </w:r>
    </w:p>
    <w:p>
      <w:pPr>
        <w:ind w:firstLine="480"/>
        <w:rPr>
          <w:rFonts w:ascii="宋体" w:hAnsi="宋体" w:cs="宋体"/>
          <w:color w:val="auto"/>
          <w:highlight w:val="none"/>
        </w:rPr>
      </w:pPr>
      <w:r>
        <w:rPr>
          <w:rFonts w:hint="eastAsia" w:ascii="宋体" w:hAnsi="宋体" w:cs="宋体"/>
          <w:color w:val="auto"/>
          <w:highlight w:val="none"/>
        </w:rPr>
        <w:t>2.如果投标文件实质上不响应招标文件的要求，采购代理机构及评标委员会将予以拒绝，并且不允许通过修正或撤消不符合要求的差异或保留，使之成为具有响应性的投标。</w:t>
      </w:r>
    </w:p>
    <w:p>
      <w:pPr>
        <w:ind w:firstLine="480"/>
        <w:rPr>
          <w:rFonts w:ascii="宋体" w:hAnsi="宋体" w:cs="宋体"/>
          <w:color w:val="auto"/>
          <w:highlight w:val="none"/>
        </w:rPr>
      </w:pPr>
      <w:r>
        <w:rPr>
          <w:rFonts w:hint="eastAsia" w:ascii="宋体" w:hAnsi="宋体" w:cs="宋体"/>
          <w:color w:val="auto"/>
          <w:highlight w:val="none"/>
        </w:rPr>
        <w:t>3.经开标后递交至评标委员会的投标文件，仍需接受相关符合性的检查，并有可能在评标过程中被判断为无效。</w:t>
      </w:r>
    </w:p>
    <w:p>
      <w:pPr>
        <w:pStyle w:val="5"/>
        <w:jc w:val="center"/>
        <w:rPr>
          <w:rFonts w:ascii="宋体" w:hAnsi="宋体" w:cs="宋体"/>
          <w:color w:val="auto"/>
          <w:highlight w:val="none"/>
        </w:rPr>
      </w:pPr>
      <w:bookmarkStart w:id="53" w:name="_Toc6779"/>
      <w:bookmarkStart w:id="54" w:name="_Toc13687"/>
      <w:r>
        <w:rPr>
          <w:rFonts w:hint="eastAsia" w:ascii="宋体" w:hAnsi="宋体" w:cs="宋体"/>
          <w:color w:val="auto"/>
          <w:highlight w:val="none"/>
        </w:rPr>
        <w:t>第六节 评标</w:t>
      </w:r>
      <w:bookmarkEnd w:id="53"/>
      <w:bookmarkEnd w:id="54"/>
    </w:p>
    <w:p>
      <w:pPr>
        <w:pStyle w:val="6"/>
        <w:rPr>
          <w:rFonts w:ascii="宋体" w:hAnsi="宋体" w:cs="宋体"/>
          <w:color w:val="auto"/>
          <w:highlight w:val="none"/>
        </w:rPr>
      </w:pPr>
      <w:r>
        <w:rPr>
          <w:rFonts w:hint="eastAsia" w:ascii="宋体" w:hAnsi="宋体" w:cs="宋体"/>
          <w:color w:val="auto"/>
          <w:highlight w:val="none"/>
        </w:rPr>
        <w:t>一、组建评标委员会</w:t>
      </w:r>
    </w:p>
    <w:p>
      <w:pPr>
        <w:ind w:firstLine="480"/>
        <w:rPr>
          <w:rFonts w:ascii="宋体" w:hAnsi="宋体" w:cs="宋体"/>
          <w:color w:val="auto"/>
          <w:highlight w:val="none"/>
        </w:rPr>
      </w:pPr>
      <w:r>
        <w:rPr>
          <w:rFonts w:hint="eastAsia" w:ascii="宋体" w:hAnsi="宋体" w:cs="宋体"/>
          <w:color w:val="auto"/>
          <w:highlight w:val="none"/>
        </w:rPr>
        <w:t>采购代理机构依法组建由5人及以上奇数的人员组成的评标委员会，负责对投标文件进行审查、质询、评审和比较等。评标委员会由采购人代表和政府采购咨询专家组成，其中政府采购咨询专家人数不少于成员总数的三分之二。评标委员会成员名单在招标结果确定之前依法保密。</w:t>
      </w:r>
    </w:p>
    <w:p>
      <w:pPr>
        <w:pStyle w:val="6"/>
        <w:rPr>
          <w:rFonts w:ascii="宋体" w:hAnsi="宋体" w:cs="宋体"/>
          <w:color w:val="auto"/>
          <w:highlight w:val="none"/>
        </w:rPr>
      </w:pPr>
      <w:r>
        <w:rPr>
          <w:rFonts w:hint="eastAsia" w:ascii="宋体" w:hAnsi="宋体" w:cs="宋体"/>
          <w:color w:val="auto"/>
          <w:highlight w:val="none"/>
        </w:rPr>
        <w:t>二、评标的方式</w:t>
      </w:r>
    </w:p>
    <w:p>
      <w:pPr>
        <w:ind w:firstLine="480"/>
        <w:rPr>
          <w:rFonts w:ascii="宋体" w:hAnsi="宋体" w:cs="宋体"/>
          <w:color w:val="auto"/>
          <w:highlight w:val="none"/>
        </w:rPr>
      </w:pPr>
      <w:r>
        <w:rPr>
          <w:rFonts w:hint="eastAsia" w:ascii="宋体" w:hAnsi="宋体" w:cs="宋体"/>
          <w:color w:val="auto"/>
          <w:highlight w:val="none"/>
        </w:rPr>
        <w:t>本项目采用不公开方式评标，评标的依据为招标文件和投标文件。不考虑投标方在开标后提交的任何的补充声明、修正方案。</w:t>
      </w:r>
    </w:p>
    <w:p>
      <w:pPr>
        <w:pStyle w:val="6"/>
        <w:rPr>
          <w:rFonts w:ascii="宋体" w:hAnsi="宋体" w:cs="宋体"/>
          <w:color w:val="auto"/>
          <w:highlight w:val="none"/>
        </w:rPr>
      </w:pPr>
      <w:r>
        <w:rPr>
          <w:rFonts w:hint="eastAsia" w:ascii="宋体" w:hAnsi="宋体" w:cs="宋体"/>
          <w:color w:val="auto"/>
          <w:highlight w:val="none"/>
        </w:rPr>
        <w:t>三、评标原则</w:t>
      </w:r>
    </w:p>
    <w:p>
      <w:pPr>
        <w:ind w:firstLine="480"/>
        <w:rPr>
          <w:rFonts w:ascii="宋体" w:hAnsi="宋体" w:cs="宋体"/>
          <w:color w:val="auto"/>
          <w:highlight w:val="none"/>
        </w:rPr>
      </w:pPr>
      <w:r>
        <w:rPr>
          <w:rFonts w:hint="eastAsia" w:ascii="宋体" w:hAnsi="宋体" w:cs="宋体"/>
          <w:color w:val="auto"/>
          <w:highlight w:val="none"/>
        </w:rPr>
        <w:t>评标严格按照招标文件的要求和条件，只依据投标内容本身，不依靠开标后的任何外来证明。以公开、公正、公平、效益的原则进行；比较报价，同时考虑以下因素；</w:t>
      </w:r>
    </w:p>
    <w:p>
      <w:pPr>
        <w:ind w:firstLine="480"/>
        <w:rPr>
          <w:rFonts w:ascii="宋体" w:hAnsi="宋体" w:cs="宋体"/>
          <w:color w:val="auto"/>
          <w:highlight w:val="none"/>
        </w:rPr>
      </w:pPr>
      <w:r>
        <w:rPr>
          <w:rFonts w:hint="eastAsia" w:ascii="宋体" w:hAnsi="宋体" w:cs="宋体"/>
          <w:color w:val="auto"/>
          <w:highlight w:val="none"/>
        </w:rPr>
        <w:t>1.价格合理，方案、产品先进、可靠。</w:t>
      </w:r>
    </w:p>
    <w:p>
      <w:pPr>
        <w:ind w:firstLine="480"/>
        <w:rPr>
          <w:rFonts w:ascii="宋体" w:hAnsi="宋体" w:cs="宋体"/>
          <w:color w:val="auto"/>
          <w:highlight w:val="none"/>
        </w:rPr>
      </w:pPr>
      <w:r>
        <w:rPr>
          <w:rFonts w:hint="eastAsia" w:ascii="宋体" w:hAnsi="宋体" w:cs="宋体"/>
          <w:color w:val="auto"/>
          <w:highlight w:val="none"/>
        </w:rPr>
        <w:t>2.经营信誉。</w:t>
      </w:r>
    </w:p>
    <w:p>
      <w:pPr>
        <w:ind w:firstLine="480"/>
        <w:rPr>
          <w:rFonts w:ascii="宋体" w:hAnsi="宋体" w:cs="宋体"/>
          <w:color w:val="auto"/>
          <w:highlight w:val="none"/>
        </w:rPr>
      </w:pPr>
      <w:r>
        <w:rPr>
          <w:rFonts w:hint="eastAsia" w:ascii="宋体" w:hAnsi="宋体" w:cs="宋体"/>
          <w:color w:val="auto"/>
          <w:highlight w:val="none"/>
        </w:rPr>
        <w:t>3.反对不正当竞争。</w:t>
      </w:r>
    </w:p>
    <w:p>
      <w:pPr>
        <w:pStyle w:val="6"/>
        <w:rPr>
          <w:rFonts w:ascii="宋体" w:hAnsi="宋体" w:cs="宋体"/>
          <w:color w:val="auto"/>
          <w:highlight w:val="none"/>
        </w:rPr>
      </w:pPr>
      <w:r>
        <w:rPr>
          <w:rFonts w:hint="eastAsia" w:ascii="宋体" w:hAnsi="宋体" w:cs="宋体"/>
          <w:color w:val="auto"/>
          <w:highlight w:val="none"/>
        </w:rPr>
        <w:t>四、评标程序</w:t>
      </w:r>
    </w:p>
    <w:p>
      <w:pPr>
        <w:ind w:firstLine="480"/>
        <w:rPr>
          <w:rFonts w:ascii="宋体" w:hAnsi="宋体" w:cs="宋体"/>
          <w:color w:val="auto"/>
          <w:highlight w:val="none"/>
        </w:rPr>
      </w:pPr>
      <w:r>
        <w:rPr>
          <w:rFonts w:hint="eastAsia" w:ascii="宋体" w:hAnsi="宋体" w:cs="宋体"/>
          <w:color w:val="auto"/>
          <w:highlight w:val="none"/>
        </w:rPr>
        <w:t>1.采购代理机构按照招标文件规定的时间、地点及程序组织评审。评审活动一般应按以下程序组织开展：</w:t>
      </w:r>
    </w:p>
    <w:p>
      <w:pPr>
        <w:ind w:firstLine="480"/>
        <w:rPr>
          <w:rFonts w:ascii="宋体" w:hAnsi="宋体" w:cs="宋体"/>
          <w:color w:val="auto"/>
          <w:highlight w:val="none"/>
        </w:rPr>
      </w:pPr>
      <w:r>
        <w:rPr>
          <w:rFonts w:hint="eastAsia" w:ascii="宋体" w:hAnsi="宋体" w:cs="宋体"/>
          <w:color w:val="auto"/>
          <w:highlight w:val="none"/>
        </w:rPr>
        <w:t>（1）开启评审场地的录音录像采集设备，并确保其正常运行。</w:t>
      </w:r>
    </w:p>
    <w:p>
      <w:pPr>
        <w:ind w:firstLine="480"/>
        <w:rPr>
          <w:rFonts w:ascii="宋体" w:hAnsi="宋体" w:cs="宋体"/>
          <w:color w:val="auto"/>
          <w:highlight w:val="none"/>
        </w:rPr>
      </w:pPr>
      <w:r>
        <w:rPr>
          <w:rFonts w:hint="eastAsia" w:ascii="宋体" w:hAnsi="宋体" w:cs="宋体"/>
          <w:color w:val="auto"/>
          <w:highlight w:val="none"/>
        </w:rPr>
        <w:t>（2）核验出席评审活动现场的评标委员会各成员身份，并要求其分别登记、签到，按规定统一收缴、保存其通讯工具，无关人员一律拒绝其进入评审现场。</w:t>
      </w:r>
    </w:p>
    <w:p>
      <w:pPr>
        <w:ind w:firstLine="480"/>
        <w:rPr>
          <w:rFonts w:ascii="宋体" w:hAnsi="宋体" w:cs="宋体"/>
          <w:color w:val="auto"/>
          <w:highlight w:val="none"/>
        </w:rPr>
      </w:pPr>
      <w:r>
        <w:rPr>
          <w:rFonts w:hint="eastAsia" w:ascii="宋体" w:hAnsi="宋体" w:cs="宋体"/>
          <w:color w:val="auto"/>
          <w:highlight w:val="none"/>
        </w:rPr>
        <w:t>（3）介绍评审现场的人员情况，宣布评审工作纪律，告知评标委员会应当回避情形；组织推选评标委员会组长。</w:t>
      </w:r>
    </w:p>
    <w:p>
      <w:pPr>
        <w:ind w:firstLine="480"/>
        <w:rPr>
          <w:rFonts w:ascii="宋体" w:hAnsi="宋体" w:cs="宋体"/>
          <w:color w:val="auto"/>
          <w:highlight w:val="none"/>
        </w:rPr>
      </w:pPr>
      <w:r>
        <w:rPr>
          <w:rFonts w:hint="eastAsia" w:ascii="宋体" w:hAnsi="宋体" w:cs="宋体"/>
          <w:color w:val="auto"/>
          <w:highlight w:val="none"/>
        </w:rPr>
        <w:t>（4）通报报名参加本项目的投标人名单及资格预审情况（如有），宣读最终提交投标文件且通过资格审查的投标人名单，组织评标委员会各位成员签订《采购评审人员廉洁自律承诺书》。</w:t>
      </w:r>
    </w:p>
    <w:p>
      <w:pPr>
        <w:ind w:firstLine="480"/>
        <w:rPr>
          <w:rFonts w:ascii="宋体" w:hAnsi="宋体" w:cs="宋体"/>
          <w:color w:val="auto"/>
          <w:highlight w:val="none"/>
        </w:rPr>
      </w:pPr>
      <w:r>
        <w:rPr>
          <w:rFonts w:hint="eastAsia" w:ascii="宋体" w:hAnsi="宋体" w:cs="宋体"/>
          <w:color w:val="auto"/>
          <w:highlight w:val="none"/>
        </w:rPr>
        <w:t>（5）根据需要简要介绍招标文件（含补充文件）制定及质疑答复情况、按书面陈述项目基本情况及评审工作需注意事项等，让评审专家尽快知悉和了解所评审项目的采购需求、评审依据、评审标准、工作程序等；提醒评标委员会对客观评审项目应统一评审依据和评审标准，对主观评审项目应确定大致的评审要求和评审尺度；对评标委员会提出的有关招标文件、投标文件的问题进行必要的说明、解释或讨论。</w:t>
      </w:r>
    </w:p>
    <w:p>
      <w:pPr>
        <w:ind w:firstLine="480"/>
        <w:rPr>
          <w:rFonts w:ascii="宋体" w:hAnsi="宋体" w:cs="宋体"/>
          <w:color w:val="auto"/>
          <w:highlight w:val="none"/>
        </w:rPr>
      </w:pPr>
      <w:r>
        <w:rPr>
          <w:rFonts w:hint="eastAsia" w:ascii="宋体" w:hAnsi="宋体" w:cs="宋体"/>
          <w:color w:val="auto"/>
          <w:highlight w:val="none"/>
        </w:rPr>
        <w:t>（6）评标委员会组长组织评标委员会独立评审。评标委员会依据招标文件的规定，从投标文件的有效性、完整性和对招标文件的响应程度进行审查，以确定是否对招标文件的实质性要求作出响应。评标委员会对拟认定为投标文件无效的，应组织相关供应商代表进行陈述、澄清或申辩；采购代理机构可协助评标委员会组长对打分结果进行校对、核对并汇总统计；对明显畸高、畸低的评分（其总评分偏离平均分30%以上的），评标委员会组长应提醒相关评审人员进行复核或书面说明理由，评审人员拒绝说明的，由现场监督员据实记录；评审人员的评审、修改记录应保留原件，随项目其他资料一并存档。</w:t>
      </w:r>
    </w:p>
    <w:p>
      <w:pPr>
        <w:ind w:firstLine="480"/>
        <w:rPr>
          <w:rFonts w:ascii="宋体" w:hAnsi="宋体" w:cs="宋体"/>
          <w:color w:val="auto"/>
          <w:highlight w:val="none"/>
        </w:rPr>
      </w:pPr>
      <w:r>
        <w:rPr>
          <w:rFonts w:hint="eastAsia" w:ascii="宋体" w:hAnsi="宋体" w:cs="宋体"/>
          <w:color w:val="auto"/>
          <w:highlight w:val="none"/>
        </w:rPr>
        <w:t>（7）做好评审现场相关记录，协助评标委员会组长做好评审报告起草、有关内容电脑文字录入等工作，并要求评标委员会各成员签字确认。</w:t>
      </w:r>
    </w:p>
    <w:p>
      <w:pPr>
        <w:ind w:firstLine="480"/>
        <w:rPr>
          <w:rFonts w:ascii="宋体" w:hAnsi="宋体" w:cs="宋体"/>
          <w:color w:val="auto"/>
          <w:highlight w:val="none"/>
        </w:rPr>
      </w:pPr>
      <w:r>
        <w:rPr>
          <w:rFonts w:hint="eastAsia" w:ascii="宋体" w:hAnsi="宋体" w:cs="宋体"/>
          <w:color w:val="auto"/>
          <w:highlight w:val="none"/>
        </w:rPr>
        <w:t>（8）评审结束后，采购代理机构交还评审人员及其他现场相关人员的通讯工具。</w:t>
      </w:r>
    </w:p>
    <w:p>
      <w:pPr>
        <w:pStyle w:val="6"/>
        <w:rPr>
          <w:rFonts w:ascii="宋体" w:hAnsi="宋体" w:cs="宋体"/>
          <w:color w:val="auto"/>
          <w:highlight w:val="none"/>
        </w:rPr>
      </w:pPr>
      <w:r>
        <w:rPr>
          <w:rFonts w:hint="eastAsia" w:ascii="宋体" w:hAnsi="宋体" w:cs="宋体"/>
          <w:color w:val="auto"/>
          <w:highlight w:val="none"/>
        </w:rPr>
        <w:t>五、修正原则</w:t>
      </w:r>
    </w:p>
    <w:p>
      <w:pPr>
        <w:ind w:firstLine="480"/>
        <w:rPr>
          <w:rFonts w:ascii="宋体" w:hAnsi="宋体" w:cs="宋体"/>
          <w:color w:val="auto"/>
          <w:highlight w:val="none"/>
        </w:rPr>
      </w:pPr>
      <w:r>
        <w:rPr>
          <w:rFonts w:hint="eastAsia" w:ascii="宋体" w:hAnsi="宋体" w:cs="宋体"/>
          <w:color w:val="auto"/>
          <w:highlight w:val="none"/>
        </w:rPr>
        <w:t>评标委员会对投标文件的商务报价文件进行审核，对发现计算、书写等错误的，按以下原则进行修正：</w:t>
      </w:r>
    </w:p>
    <w:p>
      <w:pPr>
        <w:ind w:firstLine="480"/>
        <w:rPr>
          <w:rFonts w:ascii="宋体" w:hAnsi="宋体" w:cs="宋体"/>
          <w:color w:val="auto"/>
          <w:szCs w:val="32"/>
          <w:highlight w:val="none"/>
        </w:rPr>
      </w:pPr>
      <w:r>
        <w:rPr>
          <w:rFonts w:hint="eastAsia" w:ascii="宋体" w:hAnsi="宋体" w:cs="宋体"/>
          <w:color w:val="auto"/>
          <w:szCs w:val="32"/>
          <w:highlight w:val="none"/>
        </w:rPr>
        <w:t>1.大写金额与小写金额不一致的，以大写金额为准；</w:t>
      </w:r>
    </w:p>
    <w:p>
      <w:pPr>
        <w:ind w:firstLine="480"/>
        <w:rPr>
          <w:rFonts w:ascii="宋体" w:hAnsi="宋体" w:cs="宋体"/>
          <w:color w:val="auto"/>
          <w:szCs w:val="32"/>
          <w:highlight w:val="none"/>
        </w:rPr>
      </w:pPr>
      <w:r>
        <w:rPr>
          <w:rFonts w:hint="eastAsia" w:ascii="宋体" w:hAnsi="宋体" w:cs="宋体"/>
          <w:color w:val="auto"/>
          <w:szCs w:val="32"/>
          <w:highlight w:val="none"/>
        </w:rPr>
        <w:t>2.总价金额与按单价汇总金额不一致的，以单价金额计算结果为准；</w:t>
      </w:r>
    </w:p>
    <w:p>
      <w:pPr>
        <w:ind w:firstLine="480"/>
        <w:rPr>
          <w:rFonts w:ascii="宋体" w:hAnsi="宋体" w:cs="宋体"/>
          <w:color w:val="auto"/>
          <w:szCs w:val="32"/>
          <w:highlight w:val="none"/>
        </w:rPr>
      </w:pPr>
      <w:r>
        <w:rPr>
          <w:rFonts w:hint="eastAsia" w:ascii="宋体" w:hAnsi="宋体" w:cs="宋体"/>
          <w:color w:val="auto"/>
          <w:szCs w:val="32"/>
          <w:highlight w:val="none"/>
        </w:rPr>
        <w:t>3.单价金额小数点有明显错位的，应以总价为准，并修改单价；</w:t>
      </w:r>
    </w:p>
    <w:p>
      <w:pPr>
        <w:ind w:firstLine="480"/>
        <w:rPr>
          <w:rFonts w:ascii="宋体" w:hAnsi="宋体" w:cs="宋体"/>
          <w:color w:val="auto"/>
          <w:szCs w:val="32"/>
          <w:highlight w:val="none"/>
        </w:rPr>
      </w:pPr>
      <w:r>
        <w:rPr>
          <w:rFonts w:hint="eastAsia" w:ascii="宋体" w:hAnsi="宋体" w:cs="宋体"/>
          <w:color w:val="auto"/>
          <w:szCs w:val="32"/>
          <w:highlight w:val="none"/>
        </w:rPr>
        <w:t>4.以修正后的总价作为投标报价。</w:t>
      </w:r>
    </w:p>
    <w:p>
      <w:pPr>
        <w:pStyle w:val="6"/>
        <w:rPr>
          <w:rFonts w:ascii="宋体" w:hAnsi="宋体" w:cs="宋体"/>
          <w:color w:val="auto"/>
          <w:highlight w:val="none"/>
        </w:rPr>
      </w:pPr>
      <w:r>
        <w:rPr>
          <w:rFonts w:hint="eastAsia" w:ascii="宋体" w:hAnsi="宋体" w:cs="宋体"/>
          <w:color w:val="auto"/>
          <w:highlight w:val="none"/>
        </w:rPr>
        <w:t>六、投标无效的情形</w:t>
      </w:r>
    </w:p>
    <w:p>
      <w:pPr>
        <w:ind w:firstLine="480"/>
        <w:rPr>
          <w:rFonts w:ascii="宋体" w:hAnsi="宋体" w:cs="宋体"/>
          <w:color w:val="auto"/>
          <w:highlight w:val="none"/>
        </w:rPr>
      </w:pPr>
      <w:r>
        <w:rPr>
          <w:rFonts w:hint="eastAsia" w:ascii="宋体" w:hAnsi="宋体" w:cs="宋体"/>
          <w:color w:val="auto"/>
          <w:highlight w:val="none"/>
        </w:rPr>
        <w:t>1.在符合性审查、商务和技术评审时，如发现下列情形之一的，投标文件将被视为无效：</w:t>
      </w:r>
    </w:p>
    <w:p>
      <w:pPr>
        <w:ind w:firstLine="480"/>
        <w:rPr>
          <w:rFonts w:ascii="宋体" w:hAnsi="宋体" w:cs="宋体"/>
          <w:color w:val="auto"/>
          <w:highlight w:val="none"/>
        </w:rPr>
      </w:pPr>
      <w:r>
        <w:rPr>
          <w:rFonts w:hint="eastAsia" w:ascii="宋体" w:hAnsi="宋体" w:cs="宋体"/>
          <w:color w:val="auto"/>
          <w:highlight w:val="none"/>
        </w:rPr>
        <w:t>（1）未按照招标文件规定要求装订、密封、签署、盖章的；</w:t>
      </w:r>
    </w:p>
    <w:p>
      <w:pPr>
        <w:ind w:firstLine="480"/>
        <w:rPr>
          <w:rFonts w:ascii="宋体" w:hAnsi="宋体" w:cs="宋体"/>
          <w:color w:val="auto"/>
          <w:highlight w:val="none"/>
        </w:rPr>
      </w:pPr>
      <w:r>
        <w:rPr>
          <w:rFonts w:hint="eastAsia" w:ascii="宋体" w:hAnsi="宋体" w:cs="宋体"/>
          <w:color w:val="auto"/>
          <w:highlight w:val="none"/>
        </w:rPr>
        <w:t>（2）未提供或未按要求提供投标函、法定代表人资格证明书、法定代表人授权委托书、投标声明书；</w:t>
      </w:r>
    </w:p>
    <w:p>
      <w:pPr>
        <w:ind w:firstLine="480"/>
        <w:rPr>
          <w:rFonts w:ascii="宋体" w:hAnsi="宋体" w:cs="宋体"/>
          <w:color w:val="auto"/>
          <w:highlight w:val="none"/>
        </w:rPr>
      </w:pPr>
      <w:r>
        <w:rPr>
          <w:rFonts w:hint="eastAsia" w:ascii="宋体" w:hAnsi="宋体" w:cs="宋体"/>
          <w:color w:val="auto"/>
          <w:highlight w:val="none"/>
        </w:rPr>
        <w:t>（3）法定代表人委托授权代表参加投标但未提供投标授权代表社保缴纳证明的；</w:t>
      </w:r>
    </w:p>
    <w:p>
      <w:pPr>
        <w:ind w:firstLine="480"/>
        <w:rPr>
          <w:rFonts w:ascii="宋体" w:hAnsi="宋体" w:cs="宋体"/>
          <w:color w:val="auto"/>
          <w:highlight w:val="none"/>
        </w:rPr>
      </w:pPr>
      <w:r>
        <w:rPr>
          <w:rFonts w:hint="eastAsia" w:ascii="宋体" w:hAnsi="宋体" w:cs="宋体"/>
          <w:color w:val="auto"/>
          <w:highlight w:val="none"/>
        </w:rPr>
        <w:t>（4）未提供或未如实提供采购需求偏离表的；</w:t>
      </w:r>
    </w:p>
    <w:p>
      <w:pPr>
        <w:ind w:firstLine="480"/>
        <w:rPr>
          <w:rFonts w:ascii="宋体" w:hAnsi="宋体" w:cs="宋体"/>
          <w:color w:val="auto"/>
          <w:highlight w:val="none"/>
        </w:rPr>
      </w:pPr>
      <w:r>
        <w:rPr>
          <w:rFonts w:hint="eastAsia" w:ascii="宋体" w:hAnsi="宋体" w:cs="宋体"/>
          <w:color w:val="auto"/>
          <w:highlight w:val="none"/>
        </w:rPr>
        <w:t>（5）明显不符合招标文件要求，或者与招标文件中标“</w:t>
      </w:r>
      <w:r>
        <w:rPr>
          <w:rFonts w:hint="eastAsia" w:ascii="宋体" w:hAnsi="宋体" w:cs="宋体"/>
          <w:bCs/>
          <w:color w:val="auto"/>
          <w:kern w:val="0"/>
          <w:szCs w:val="21"/>
          <w:highlight w:val="none"/>
        </w:rPr>
        <w:t>★</w:t>
      </w:r>
      <w:r>
        <w:rPr>
          <w:rFonts w:hint="eastAsia" w:ascii="宋体" w:hAnsi="宋体" w:cs="宋体"/>
          <w:color w:val="auto"/>
          <w:highlight w:val="none"/>
        </w:rPr>
        <w:t>”的项目发生实质性偏离的；</w:t>
      </w:r>
    </w:p>
    <w:p>
      <w:pPr>
        <w:ind w:firstLine="480"/>
        <w:rPr>
          <w:rFonts w:ascii="宋体" w:hAnsi="宋体" w:cs="宋体"/>
          <w:color w:val="auto"/>
          <w:highlight w:val="none"/>
        </w:rPr>
      </w:pPr>
      <w:r>
        <w:rPr>
          <w:rFonts w:hint="eastAsia" w:ascii="宋体" w:hAnsi="宋体" w:cs="宋体"/>
          <w:color w:val="auto"/>
          <w:highlight w:val="none"/>
        </w:rPr>
        <w:t>（6）未提供或未如实提供投标货物的技术参数，或者投标文件标明的响应或偏离与事实不符或虚假投标的；</w:t>
      </w:r>
    </w:p>
    <w:p>
      <w:pPr>
        <w:ind w:firstLine="480"/>
        <w:rPr>
          <w:rFonts w:ascii="宋体" w:hAnsi="宋体" w:cs="宋体"/>
          <w:color w:val="auto"/>
          <w:highlight w:val="none"/>
        </w:rPr>
      </w:pPr>
      <w:r>
        <w:rPr>
          <w:rFonts w:hint="eastAsia" w:ascii="宋体" w:hAnsi="宋体" w:cs="宋体"/>
          <w:color w:val="auto"/>
          <w:highlight w:val="none"/>
        </w:rPr>
        <w:t>（7）投标技术方案不明确，存在一个或一个以上备选（替代）投标方案的；</w:t>
      </w:r>
    </w:p>
    <w:p>
      <w:pPr>
        <w:ind w:firstLine="480"/>
        <w:rPr>
          <w:rFonts w:ascii="宋体" w:hAnsi="宋体" w:cs="宋体"/>
          <w:color w:val="auto"/>
          <w:highlight w:val="none"/>
        </w:rPr>
      </w:pPr>
      <w:r>
        <w:rPr>
          <w:rFonts w:hint="eastAsia" w:ascii="宋体" w:hAnsi="宋体" w:cs="宋体"/>
          <w:color w:val="auto"/>
          <w:highlight w:val="none"/>
        </w:rPr>
        <w:t>（8）投标文件含有采购人不能接受的附加条件的；</w:t>
      </w:r>
    </w:p>
    <w:p>
      <w:pPr>
        <w:ind w:firstLine="480"/>
        <w:rPr>
          <w:rFonts w:ascii="宋体" w:hAnsi="宋体" w:cs="宋体"/>
          <w:color w:val="auto"/>
          <w:highlight w:val="none"/>
        </w:rPr>
      </w:pPr>
      <w:r>
        <w:rPr>
          <w:rFonts w:hint="eastAsia" w:ascii="宋体" w:hAnsi="宋体" w:cs="宋体"/>
          <w:color w:val="auto"/>
          <w:highlight w:val="none"/>
        </w:rPr>
        <w:t>（9）法律、法规和招标文件规定的其他无效情形。</w:t>
      </w:r>
    </w:p>
    <w:p>
      <w:pPr>
        <w:ind w:firstLine="480"/>
        <w:rPr>
          <w:rFonts w:ascii="宋体" w:hAnsi="宋体" w:cs="宋体"/>
          <w:color w:val="auto"/>
          <w:highlight w:val="none"/>
        </w:rPr>
      </w:pPr>
      <w:r>
        <w:rPr>
          <w:rFonts w:hint="eastAsia" w:ascii="宋体" w:hAnsi="宋体" w:cs="宋体"/>
          <w:color w:val="auto"/>
          <w:highlight w:val="none"/>
        </w:rPr>
        <w:t>2.在报价评审时，如发现下列情形之一的，投标文件将被视为无效：</w:t>
      </w:r>
    </w:p>
    <w:p>
      <w:pPr>
        <w:ind w:firstLine="480"/>
        <w:rPr>
          <w:rFonts w:ascii="宋体" w:hAnsi="宋体" w:cs="宋体"/>
          <w:color w:val="auto"/>
          <w:highlight w:val="none"/>
        </w:rPr>
      </w:pPr>
      <w:r>
        <w:rPr>
          <w:rFonts w:hint="eastAsia" w:ascii="宋体" w:hAnsi="宋体" w:cs="宋体"/>
          <w:color w:val="auto"/>
          <w:highlight w:val="none"/>
        </w:rPr>
        <w:t>（1）报价文件未按要求签署、盖章的；</w:t>
      </w:r>
    </w:p>
    <w:p>
      <w:pPr>
        <w:ind w:firstLine="480"/>
        <w:rPr>
          <w:rFonts w:ascii="宋体" w:hAnsi="宋体" w:cs="宋体"/>
          <w:color w:val="auto"/>
          <w:highlight w:val="none"/>
        </w:rPr>
      </w:pPr>
      <w:r>
        <w:rPr>
          <w:rFonts w:hint="eastAsia" w:ascii="宋体" w:hAnsi="宋体" w:cs="宋体"/>
          <w:color w:val="auto"/>
          <w:highlight w:val="none"/>
        </w:rPr>
        <w:t>（2）未按照招标文件标明的币种报价的；</w:t>
      </w:r>
    </w:p>
    <w:p>
      <w:pPr>
        <w:ind w:firstLine="480"/>
        <w:rPr>
          <w:rFonts w:ascii="宋体" w:hAnsi="宋体" w:cs="宋体"/>
          <w:color w:val="auto"/>
          <w:highlight w:val="none"/>
        </w:rPr>
      </w:pPr>
      <w:r>
        <w:rPr>
          <w:rFonts w:hint="eastAsia" w:ascii="宋体" w:hAnsi="宋体" w:cs="宋体"/>
          <w:color w:val="auto"/>
          <w:highlight w:val="none"/>
        </w:rPr>
        <w:t>（3）报价明细有缺漏项，或者与招标文件要求不一致的；</w:t>
      </w:r>
    </w:p>
    <w:p>
      <w:pPr>
        <w:ind w:firstLine="480"/>
        <w:rPr>
          <w:rFonts w:ascii="宋体" w:hAnsi="宋体" w:cs="宋体"/>
          <w:color w:val="auto"/>
          <w:highlight w:val="none"/>
        </w:rPr>
      </w:pPr>
      <w:r>
        <w:rPr>
          <w:rFonts w:hint="eastAsia" w:ascii="宋体" w:hAnsi="宋体" w:cs="宋体"/>
          <w:color w:val="auto"/>
          <w:highlight w:val="none"/>
        </w:rPr>
        <w:t>（4）报价超过招标文件中规定的预算金额或者最高限价的；</w:t>
      </w:r>
    </w:p>
    <w:p>
      <w:pPr>
        <w:ind w:firstLine="480"/>
        <w:rPr>
          <w:rFonts w:ascii="宋体" w:hAnsi="宋体" w:cs="宋体"/>
          <w:color w:val="auto"/>
          <w:highlight w:val="none"/>
        </w:rPr>
      </w:pPr>
      <w:r>
        <w:rPr>
          <w:rFonts w:hint="eastAsia" w:ascii="宋体" w:hAnsi="宋体" w:cs="宋体"/>
          <w:color w:val="auto"/>
          <w:highlight w:val="none"/>
        </w:rPr>
        <w:t>（5）报价具有选择性，或者开标价格与投标文件承诺的优惠（折扣）价格不一致的；</w:t>
      </w:r>
    </w:p>
    <w:p>
      <w:pPr>
        <w:ind w:firstLine="480"/>
        <w:rPr>
          <w:rFonts w:ascii="宋体" w:hAnsi="宋体" w:cs="宋体"/>
          <w:color w:val="auto"/>
          <w:highlight w:val="none"/>
        </w:rPr>
      </w:pPr>
      <w:r>
        <w:rPr>
          <w:rFonts w:hint="eastAsia" w:ascii="宋体" w:hAnsi="宋体" w:cs="宋体"/>
          <w:color w:val="auto"/>
          <w:highlight w:val="none"/>
        </w:rPr>
        <w:t>（6）报价明显低于其他通过符合性审查投标人的报价（有可能影响产品质量或者不能诚信履约的），投标人在评标现场合理的时间内无法提供书面说明（必要时提交相关证明材料）证明其报价合理性的。</w:t>
      </w:r>
    </w:p>
    <w:p>
      <w:pPr>
        <w:ind w:firstLine="480"/>
        <w:rPr>
          <w:rFonts w:ascii="宋体" w:hAnsi="宋体" w:cs="宋体"/>
          <w:color w:val="auto"/>
          <w:highlight w:val="none"/>
        </w:rPr>
      </w:pPr>
      <w:r>
        <w:rPr>
          <w:rFonts w:hint="eastAsia" w:ascii="宋体" w:hAnsi="宋体" w:cs="宋体"/>
          <w:color w:val="auto"/>
          <w:highlight w:val="none"/>
        </w:rPr>
        <w:t>3.有下列情形之一的，视为投标人串通投标，其投标无效，由采购人或采购代理机构上报政府采购监督管理部门，视情列入不良行为记录名单，在一至三年内禁止参加政府采购活动：</w:t>
      </w:r>
    </w:p>
    <w:p>
      <w:pPr>
        <w:ind w:firstLine="480"/>
        <w:rPr>
          <w:rFonts w:ascii="宋体" w:hAnsi="宋体" w:cs="宋体"/>
          <w:color w:val="auto"/>
          <w:highlight w:val="none"/>
        </w:rPr>
      </w:pPr>
      <w:r>
        <w:rPr>
          <w:rFonts w:hint="eastAsia" w:ascii="宋体" w:hAnsi="宋体" w:cs="宋体"/>
          <w:color w:val="auto"/>
          <w:highlight w:val="none"/>
        </w:rPr>
        <w:t>（1）不同投标人的投标文件由同一单位或者个人编制；</w:t>
      </w:r>
    </w:p>
    <w:p>
      <w:pPr>
        <w:ind w:firstLine="480"/>
        <w:rPr>
          <w:rFonts w:ascii="宋体" w:hAnsi="宋体" w:cs="宋体"/>
          <w:color w:val="auto"/>
          <w:highlight w:val="none"/>
        </w:rPr>
      </w:pPr>
      <w:r>
        <w:rPr>
          <w:rFonts w:hint="eastAsia" w:ascii="宋体" w:hAnsi="宋体" w:cs="宋体"/>
          <w:color w:val="auto"/>
          <w:highlight w:val="none"/>
        </w:rPr>
        <w:t>（2）不同投标人委托同一单位或者个人办理投标事宜；</w:t>
      </w:r>
    </w:p>
    <w:p>
      <w:pPr>
        <w:ind w:firstLine="480"/>
        <w:rPr>
          <w:rFonts w:ascii="宋体" w:hAnsi="宋体" w:cs="宋体"/>
          <w:color w:val="auto"/>
          <w:highlight w:val="none"/>
        </w:rPr>
      </w:pPr>
      <w:r>
        <w:rPr>
          <w:rFonts w:hint="eastAsia" w:ascii="宋体" w:hAnsi="宋体" w:cs="宋体"/>
          <w:color w:val="auto"/>
          <w:highlight w:val="none"/>
        </w:rPr>
        <w:t>（3）不同投标人的投标文件载明的项目管理成员或者联系人员为同一人；</w:t>
      </w:r>
    </w:p>
    <w:p>
      <w:pPr>
        <w:ind w:firstLine="480"/>
        <w:rPr>
          <w:rFonts w:ascii="宋体" w:hAnsi="宋体" w:cs="宋体"/>
          <w:color w:val="auto"/>
          <w:highlight w:val="none"/>
        </w:rPr>
      </w:pPr>
      <w:r>
        <w:rPr>
          <w:rFonts w:hint="eastAsia" w:ascii="宋体" w:hAnsi="宋体" w:cs="宋体"/>
          <w:color w:val="auto"/>
          <w:highlight w:val="none"/>
        </w:rPr>
        <w:t>（4）不同投标人的投标文件异常一致或者投标报价呈规律性差异；</w:t>
      </w:r>
    </w:p>
    <w:p>
      <w:pPr>
        <w:ind w:firstLine="480"/>
        <w:rPr>
          <w:rFonts w:ascii="宋体" w:hAnsi="宋体" w:cs="宋体"/>
          <w:color w:val="auto"/>
          <w:highlight w:val="none"/>
        </w:rPr>
      </w:pPr>
      <w:r>
        <w:rPr>
          <w:rFonts w:hint="eastAsia" w:ascii="宋体" w:hAnsi="宋体" w:cs="宋体"/>
          <w:color w:val="auto"/>
          <w:highlight w:val="none"/>
        </w:rPr>
        <w:t>（5）不同投标人的投标文件相互混装；</w:t>
      </w:r>
    </w:p>
    <w:p>
      <w:pPr>
        <w:ind w:firstLine="480"/>
        <w:rPr>
          <w:rFonts w:ascii="宋体" w:hAnsi="宋体" w:cs="宋体"/>
          <w:color w:val="auto"/>
          <w:highlight w:val="none"/>
        </w:rPr>
      </w:pPr>
      <w:r>
        <w:rPr>
          <w:rFonts w:hint="eastAsia" w:ascii="宋体" w:hAnsi="宋体" w:cs="宋体"/>
          <w:color w:val="auto"/>
          <w:highlight w:val="none"/>
        </w:rPr>
        <w:t>（6）不同投标人的投标保证金从同一单位或者个人的账户转出。</w:t>
      </w:r>
    </w:p>
    <w:p>
      <w:pPr>
        <w:pStyle w:val="6"/>
        <w:rPr>
          <w:rFonts w:ascii="宋体" w:hAnsi="宋体" w:cs="宋体"/>
          <w:color w:val="auto"/>
          <w:highlight w:val="none"/>
        </w:rPr>
      </w:pPr>
      <w:r>
        <w:rPr>
          <w:rFonts w:hint="eastAsia" w:ascii="宋体" w:hAnsi="宋体" w:cs="宋体"/>
          <w:color w:val="auto"/>
          <w:highlight w:val="none"/>
        </w:rPr>
        <w:t>七、投标的澄清</w:t>
      </w:r>
    </w:p>
    <w:p>
      <w:pPr>
        <w:ind w:firstLine="480"/>
        <w:rPr>
          <w:rFonts w:ascii="宋体" w:hAnsi="宋体" w:cs="宋体"/>
          <w:color w:val="auto"/>
          <w:highlight w:val="none"/>
        </w:rPr>
      </w:pPr>
      <w:r>
        <w:rPr>
          <w:rFonts w:hint="eastAsia" w:ascii="宋体" w:hAnsi="宋体" w:cs="宋体"/>
          <w:color w:val="auto"/>
          <w:highlight w:val="none"/>
        </w:rPr>
        <w:t>1.对投标文件审查中发现的投标文件表达含义不明确、同类问题表述不一致或者有明显文字与计算错误的内容，评标委员会可通过询标，要求投标方做出澄清。投标方必须按照招标代理机构通知的时间、地点派技术和商务人员进行答疑和澄清。</w:t>
      </w:r>
    </w:p>
    <w:p>
      <w:pPr>
        <w:ind w:firstLine="480"/>
        <w:rPr>
          <w:rFonts w:ascii="宋体" w:hAnsi="宋体" w:cs="宋体"/>
          <w:color w:val="auto"/>
          <w:highlight w:val="none"/>
        </w:rPr>
      </w:pPr>
      <w:r>
        <w:rPr>
          <w:rFonts w:hint="eastAsia" w:ascii="宋体" w:hAnsi="宋体" w:cs="宋体"/>
          <w:color w:val="auto"/>
          <w:highlight w:val="none"/>
        </w:rPr>
        <w:t>2.投标方应对需要澄清的问题作书面回答，该书面回答应有投标方全权代表（或法定代表人）的签字（或盖章），书面澄清将作为投标内容的一部分。</w:t>
      </w:r>
    </w:p>
    <w:p>
      <w:pPr>
        <w:ind w:firstLine="480"/>
        <w:rPr>
          <w:rFonts w:ascii="宋体" w:hAnsi="宋体" w:cs="宋体"/>
          <w:color w:val="auto"/>
          <w:highlight w:val="none"/>
        </w:rPr>
      </w:pPr>
      <w:r>
        <w:rPr>
          <w:rFonts w:hint="eastAsia" w:ascii="宋体" w:hAnsi="宋体" w:cs="宋体"/>
          <w:color w:val="auto"/>
          <w:highlight w:val="none"/>
        </w:rPr>
        <w:t>3.投标方对投标文件的澄清不得超出投标文件的范围或改变投标价格等投标文件的实质性内容。否则，不予接受。</w:t>
      </w:r>
    </w:p>
    <w:p>
      <w:pPr>
        <w:pStyle w:val="6"/>
        <w:rPr>
          <w:rFonts w:ascii="宋体" w:hAnsi="宋体" w:cs="宋体"/>
          <w:color w:val="auto"/>
          <w:highlight w:val="none"/>
        </w:rPr>
      </w:pPr>
      <w:r>
        <w:rPr>
          <w:rFonts w:hint="eastAsia" w:ascii="宋体" w:hAnsi="宋体" w:cs="宋体"/>
          <w:color w:val="auto"/>
          <w:highlight w:val="none"/>
        </w:rPr>
        <w:t>八、评标办法</w:t>
      </w:r>
    </w:p>
    <w:p>
      <w:pPr>
        <w:ind w:firstLine="480"/>
        <w:rPr>
          <w:rFonts w:ascii="宋体" w:hAnsi="宋体" w:cs="宋体"/>
          <w:color w:val="auto"/>
          <w:highlight w:val="none"/>
        </w:rPr>
      </w:pPr>
      <w:r>
        <w:rPr>
          <w:rFonts w:hint="eastAsia" w:ascii="宋体" w:hAnsi="宋体" w:cs="宋体"/>
          <w:color w:val="auto"/>
          <w:highlight w:val="none"/>
        </w:rPr>
        <w:t>本项目评标办法是综合评分法，具体评标内容及评分标准等详见《第四部分：评标办法及评标标准》。</w:t>
      </w:r>
    </w:p>
    <w:p>
      <w:pPr>
        <w:pStyle w:val="5"/>
        <w:jc w:val="center"/>
        <w:rPr>
          <w:rFonts w:ascii="宋体" w:hAnsi="宋体" w:cs="宋体"/>
          <w:color w:val="auto"/>
          <w:highlight w:val="none"/>
        </w:rPr>
      </w:pPr>
      <w:bookmarkStart w:id="55" w:name="_Toc24239"/>
      <w:bookmarkStart w:id="56" w:name="_Toc3566"/>
      <w:r>
        <w:rPr>
          <w:rFonts w:hint="eastAsia" w:ascii="宋体" w:hAnsi="宋体" w:cs="宋体"/>
          <w:color w:val="auto"/>
          <w:highlight w:val="none"/>
        </w:rPr>
        <w:t>第七节 授予合同</w:t>
      </w:r>
      <w:bookmarkEnd w:id="55"/>
      <w:bookmarkEnd w:id="56"/>
    </w:p>
    <w:p>
      <w:pPr>
        <w:pStyle w:val="6"/>
        <w:rPr>
          <w:rFonts w:ascii="宋体" w:hAnsi="宋体" w:cs="宋体"/>
          <w:color w:val="auto"/>
          <w:highlight w:val="none"/>
        </w:rPr>
      </w:pPr>
      <w:r>
        <w:rPr>
          <w:rFonts w:hint="eastAsia" w:ascii="宋体" w:hAnsi="宋体" w:cs="宋体"/>
          <w:color w:val="auto"/>
          <w:highlight w:val="none"/>
        </w:rPr>
        <w:t>一、公告及定标</w:t>
      </w:r>
    </w:p>
    <w:p>
      <w:pPr>
        <w:ind w:firstLine="480"/>
        <w:rPr>
          <w:rFonts w:ascii="宋体" w:hAnsi="宋体" w:cs="宋体"/>
          <w:color w:val="auto"/>
          <w:highlight w:val="none"/>
        </w:rPr>
      </w:pPr>
      <w:r>
        <w:rPr>
          <w:rFonts w:hint="eastAsia" w:ascii="宋体" w:hAnsi="宋体" w:cs="宋体"/>
          <w:color w:val="auto"/>
          <w:highlight w:val="none"/>
        </w:rPr>
        <w:t>1.采购代理机构自评审结束之日起2个工作日内将评审报告送交采购人。采购人收到评审报告之日起5个工作日内在评审报告推荐的中标候选人中按顺序确定中标供应商。</w:t>
      </w:r>
    </w:p>
    <w:p>
      <w:pPr>
        <w:ind w:firstLine="480"/>
        <w:rPr>
          <w:rFonts w:ascii="宋体" w:hAnsi="宋体" w:cs="宋体"/>
          <w:color w:val="auto"/>
          <w:highlight w:val="none"/>
        </w:rPr>
      </w:pPr>
      <w:r>
        <w:rPr>
          <w:rFonts w:hint="eastAsia" w:ascii="宋体" w:hAnsi="宋体" w:cs="宋体"/>
          <w:color w:val="auto"/>
          <w:highlight w:val="none"/>
        </w:rPr>
        <w:t>2.采购代理机构自中标供应商确定之日起2个工作日内，发出中标通知书，并在杭州文一教育发展有限公司采购网等相关网站或媒体上公告中标结果。中标公告期限为1个工作日。</w:t>
      </w:r>
    </w:p>
    <w:p>
      <w:pPr>
        <w:pStyle w:val="6"/>
        <w:rPr>
          <w:rFonts w:ascii="宋体" w:hAnsi="宋体" w:cs="宋体"/>
          <w:color w:val="auto"/>
          <w:highlight w:val="none"/>
        </w:rPr>
      </w:pPr>
      <w:r>
        <w:rPr>
          <w:rFonts w:hint="eastAsia" w:ascii="宋体" w:hAnsi="宋体" w:cs="宋体"/>
          <w:color w:val="auto"/>
          <w:highlight w:val="none"/>
        </w:rPr>
        <w:t>二、招标方在授标时有变更数量的权力</w:t>
      </w:r>
    </w:p>
    <w:p>
      <w:pPr>
        <w:ind w:firstLine="480"/>
        <w:rPr>
          <w:rFonts w:ascii="宋体" w:hAnsi="宋体" w:cs="宋体"/>
          <w:color w:val="auto"/>
          <w:highlight w:val="none"/>
        </w:rPr>
      </w:pPr>
      <w:r>
        <w:rPr>
          <w:rFonts w:hint="eastAsia" w:ascii="宋体" w:hAnsi="宋体" w:cs="宋体"/>
          <w:color w:val="auto"/>
          <w:highlight w:val="none"/>
        </w:rPr>
        <w:t>在向投标方授予中标通知书时，招标方有权变更数量。</w:t>
      </w:r>
    </w:p>
    <w:p>
      <w:pPr>
        <w:pStyle w:val="6"/>
        <w:rPr>
          <w:rFonts w:ascii="宋体" w:hAnsi="宋体" w:cs="宋体"/>
          <w:color w:val="auto"/>
          <w:highlight w:val="none"/>
        </w:rPr>
      </w:pPr>
      <w:r>
        <w:rPr>
          <w:rFonts w:hint="eastAsia" w:ascii="宋体" w:hAnsi="宋体" w:cs="宋体"/>
          <w:color w:val="auto"/>
          <w:highlight w:val="none"/>
        </w:rPr>
        <w:t>三、招标方接受和拒绝任何或所有投标的权力</w:t>
      </w:r>
    </w:p>
    <w:p>
      <w:pPr>
        <w:ind w:firstLine="480"/>
        <w:rPr>
          <w:rFonts w:ascii="宋体" w:hAnsi="宋体" w:cs="宋体"/>
          <w:color w:val="auto"/>
          <w:highlight w:val="none"/>
        </w:rPr>
      </w:pPr>
      <w:r>
        <w:rPr>
          <w:rFonts w:hint="eastAsia" w:ascii="宋体" w:hAnsi="宋体" w:cs="宋体"/>
          <w:color w:val="auto"/>
          <w:highlight w:val="none"/>
        </w:rPr>
        <w:t>为维护国家公共利益，招标方在授予合同之前仍有选择或拒绝任何投标方中标的权力，并对所采取的行为不说明原因（非涉及秘密的除外），不受第19条规定之约束。</w:t>
      </w:r>
    </w:p>
    <w:p>
      <w:pPr>
        <w:pStyle w:val="6"/>
        <w:rPr>
          <w:rFonts w:ascii="宋体" w:hAnsi="宋体" w:cs="宋体"/>
          <w:color w:val="auto"/>
          <w:highlight w:val="none"/>
        </w:rPr>
      </w:pPr>
      <w:r>
        <w:rPr>
          <w:rFonts w:hint="eastAsia" w:ascii="宋体" w:hAnsi="宋体" w:cs="宋体"/>
          <w:color w:val="auto"/>
          <w:highlight w:val="none"/>
        </w:rPr>
        <w:t>四、签订合同</w:t>
      </w:r>
    </w:p>
    <w:p>
      <w:pPr>
        <w:ind w:firstLine="480"/>
        <w:rPr>
          <w:rFonts w:ascii="宋体" w:hAnsi="宋体" w:cs="宋体"/>
          <w:color w:val="auto"/>
          <w:highlight w:val="none"/>
        </w:rPr>
      </w:pPr>
      <w:r>
        <w:rPr>
          <w:rFonts w:hint="eastAsia" w:ascii="宋体" w:hAnsi="宋体" w:cs="宋体"/>
          <w:color w:val="auto"/>
          <w:highlight w:val="none"/>
        </w:rPr>
        <w:t>1.采购人应当自中标通知书发出之日起30日内，按照招标文件和中标人投标文件的规定，与中标人签订书面合同。所签订的合同不得对招标文件确定的事项和中标人投标文件作实质性修改。采购人不得向中标人提出任何不合理的要求作为签订合同的条件。</w:t>
      </w:r>
    </w:p>
    <w:p>
      <w:pPr>
        <w:ind w:firstLine="480"/>
        <w:rPr>
          <w:rFonts w:ascii="宋体" w:hAnsi="宋体" w:cs="宋体"/>
          <w:color w:val="auto"/>
          <w:highlight w:val="none"/>
        </w:rPr>
      </w:pPr>
      <w:r>
        <w:rPr>
          <w:rFonts w:hint="eastAsia" w:ascii="宋体" w:hAnsi="宋体" w:cs="宋体"/>
          <w:color w:val="auto"/>
          <w:highlight w:val="none"/>
        </w:rPr>
        <w:t>2.招标文件，中标人的投标文件及评标过程中有关澄清文件均应作为合同附件。</w:t>
      </w:r>
    </w:p>
    <w:p>
      <w:pPr>
        <w:ind w:firstLine="480"/>
        <w:rPr>
          <w:rFonts w:ascii="宋体" w:hAnsi="宋体" w:cs="宋体"/>
          <w:color w:val="auto"/>
          <w:highlight w:val="none"/>
        </w:rPr>
      </w:pPr>
    </w:p>
    <w:p>
      <w:pPr>
        <w:pStyle w:val="5"/>
        <w:jc w:val="center"/>
        <w:rPr>
          <w:rFonts w:ascii="宋体" w:hAnsi="宋体" w:cs="宋体"/>
          <w:color w:val="auto"/>
          <w:highlight w:val="none"/>
        </w:rPr>
      </w:pPr>
      <w:bookmarkStart w:id="57" w:name="_Toc12481"/>
      <w:bookmarkStart w:id="58" w:name="_Toc13025"/>
      <w:r>
        <w:rPr>
          <w:rFonts w:hint="eastAsia" w:ascii="宋体" w:hAnsi="宋体" w:cs="宋体"/>
          <w:color w:val="auto"/>
          <w:highlight w:val="none"/>
        </w:rPr>
        <w:t>第八节 例外处理</w:t>
      </w:r>
      <w:bookmarkEnd w:id="57"/>
      <w:bookmarkEnd w:id="58"/>
    </w:p>
    <w:p>
      <w:pPr>
        <w:ind w:firstLine="480"/>
        <w:rPr>
          <w:rFonts w:ascii="宋体" w:hAnsi="宋体" w:cs="宋体"/>
          <w:color w:val="auto"/>
          <w:highlight w:val="none"/>
        </w:rPr>
      </w:pPr>
      <w:r>
        <w:rPr>
          <w:rFonts w:hint="eastAsia" w:ascii="宋体" w:hAnsi="宋体" w:cs="宋体"/>
          <w:color w:val="auto"/>
          <w:highlight w:val="none"/>
        </w:rPr>
        <w:t>投标截止时间结束后或评审过程中参加标项投标的供应商不足三家的，除采购任务取消情形外，采购人可选择以下方式之一处理：</w:t>
      </w:r>
    </w:p>
    <w:p>
      <w:pPr>
        <w:ind w:firstLine="480"/>
        <w:rPr>
          <w:rFonts w:ascii="宋体" w:hAnsi="宋体" w:cs="宋体"/>
          <w:color w:val="auto"/>
          <w:highlight w:val="none"/>
        </w:rPr>
      </w:pPr>
      <w:r>
        <w:rPr>
          <w:rFonts w:hint="eastAsia" w:ascii="宋体" w:hAnsi="宋体" w:cs="宋体"/>
          <w:color w:val="auto"/>
          <w:highlight w:val="none"/>
        </w:rPr>
        <w:t>1.可将本标项作废标处理，重新组织采购；</w:t>
      </w:r>
    </w:p>
    <w:p>
      <w:pPr>
        <w:ind w:firstLine="480"/>
        <w:rPr>
          <w:rFonts w:ascii="宋体" w:hAnsi="宋体" w:cs="宋体"/>
          <w:color w:val="auto"/>
          <w:highlight w:val="none"/>
        </w:rPr>
      </w:pPr>
      <w:r>
        <w:rPr>
          <w:rFonts w:hint="eastAsia" w:ascii="宋体" w:hAnsi="宋体" w:cs="宋体"/>
          <w:color w:val="auto"/>
          <w:highlight w:val="none"/>
        </w:rPr>
        <w:t>2.采用其他采购方式组织采购。</w:t>
      </w:r>
    </w:p>
    <w:p>
      <w:pPr>
        <w:pStyle w:val="2"/>
        <w:rPr>
          <w:rFonts w:ascii="宋体" w:hAnsi="宋体" w:cs="宋体"/>
          <w:color w:val="auto"/>
          <w:highlight w:val="none"/>
        </w:rPr>
      </w:pPr>
    </w:p>
    <w:p>
      <w:pPr>
        <w:pStyle w:val="47"/>
        <w:rPr>
          <w:color w:val="auto"/>
          <w:highlight w:val="none"/>
        </w:rPr>
        <w:sectPr>
          <w:footerReference r:id="rId17" w:type="default"/>
          <w:pgSz w:w="11906" w:h="16838"/>
          <w:pgMar w:top="1247" w:right="1247" w:bottom="1247" w:left="1247" w:header="170" w:footer="567" w:gutter="0"/>
          <w:cols w:space="720" w:num="1"/>
          <w:docGrid w:linePitch="381" w:charSpace="0"/>
        </w:sectPr>
      </w:pPr>
    </w:p>
    <w:p>
      <w:pPr>
        <w:pStyle w:val="4"/>
        <w:rPr>
          <w:color w:val="auto"/>
          <w:highlight w:val="none"/>
        </w:rPr>
      </w:pPr>
      <w:bookmarkStart w:id="59" w:name="_Toc450840079"/>
      <w:bookmarkStart w:id="60" w:name="_Toc82338233"/>
      <w:bookmarkStart w:id="61" w:name="_Toc82873316"/>
      <w:bookmarkStart w:id="62" w:name="_Toc22869"/>
      <w:r>
        <w:rPr>
          <w:rFonts w:hint="eastAsia" w:cs="宋体"/>
          <w:color w:val="auto"/>
          <w:highlight w:val="none"/>
        </w:rPr>
        <w:t xml:space="preserve">第四章 </w:t>
      </w:r>
      <w:bookmarkEnd w:id="59"/>
      <w:bookmarkEnd w:id="60"/>
      <w:bookmarkEnd w:id="61"/>
      <w:r>
        <w:rPr>
          <w:rFonts w:hint="eastAsia" w:cs="宋体"/>
          <w:color w:val="auto"/>
          <w:highlight w:val="none"/>
        </w:rPr>
        <w:t>评标办法及评分标准</w:t>
      </w:r>
      <w:bookmarkEnd w:id="62"/>
    </w:p>
    <w:p>
      <w:pPr>
        <w:pStyle w:val="5"/>
        <w:rPr>
          <w:rFonts w:ascii="宋体" w:hAnsi="宋体" w:cs="宋体"/>
          <w:color w:val="auto"/>
          <w:highlight w:val="none"/>
        </w:rPr>
      </w:pPr>
      <w:bookmarkStart w:id="63" w:name="_Toc11391"/>
      <w:bookmarkStart w:id="64" w:name="_Toc3110"/>
      <w:bookmarkStart w:id="65" w:name="OLE_LINK3"/>
      <w:r>
        <w:rPr>
          <w:rFonts w:hint="eastAsia" w:ascii="宋体" w:hAnsi="宋体" w:cs="宋体"/>
          <w:color w:val="auto"/>
          <w:highlight w:val="none"/>
        </w:rPr>
        <w:t>一、评分总则</w:t>
      </w:r>
      <w:bookmarkEnd w:id="63"/>
    </w:p>
    <w:p>
      <w:pPr>
        <w:ind w:firstLine="480"/>
        <w:rPr>
          <w:rFonts w:ascii="宋体" w:hAnsi="宋体" w:cs="宋体"/>
          <w:color w:val="auto"/>
          <w:highlight w:val="none"/>
        </w:rPr>
      </w:pPr>
      <w:r>
        <w:rPr>
          <w:rFonts w:hint="eastAsia" w:ascii="宋体" w:hAnsi="宋体" w:cs="宋体"/>
          <w:color w:val="auto"/>
          <w:highlight w:val="none"/>
        </w:rPr>
        <w:t>以招标文件要求为基础，考虑各项相关因素的影响，将相关因素以定量计算的方法转换成分数表示形式，以最高“评标分数”确定评标结果顺序。</w:t>
      </w:r>
    </w:p>
    <w:p>
      <w:pPr>
        <w:ind w:firstLine="480"/>
        <w:rPr>
          <w:rFonts w:ascii="宋体" w:hAnsi="宋体" w:cs="宋体"/>
          <w:color w:val="auto"/>
          <w:highlight w:val="none"/>
        </w:rPr>
      </w:pPr>
      <w:r>
        <w:rPr>
          <w:rFonts w:hint="eastAsia" w:ascii="宋体" w:hAnsi="宋体" w:cs="宋体"/>
          <w:color w:val="auto"/>
          <w:highlight w:val="none"/>
        </w:rPr>
        <w:t>本次招标的评标采用</w:t>
      </w:r>
      <w:r>
        <w:rPr>
          <w:rFonts w:hint="eastAsia" w:ascii="宋体" w:hAnsi="宋体" w:cs="宋体"/>
          <w:b/>
          <w:color w:val="auto"/>
          <w:highlight w:val="none"/>
        </w:rPr>
        <w:t>综合评分法</w:t>
      </w:r>
      <w:r>
        <w:rPr>
          <w:rFonts w:hint="eastAsia" w:ascii="宋体" w:hAnsi="宋体" w:cs="宋体"/>
          <w:color w:val="auto"/>
          <w:highlight w:val="none"/>
        </w:rPr>
        <w:t>。</w:t>
      </w:r>
    </w:p>
    <w:p>
      <w:pPr>
        <w:ind w:firstLine="480"/>
        <w:rPr>
          <w:rFonts w:ascii="宋体" w:hAnsi="宋体" w:cs="宋体"/>
          <w:color w:val="auto"/>
          <w:highlight w:val="none"/>
        </w:rPr>
      </w:pPr>
      <w:r>
        <w:rPr>
          <w:rFonts w:hint="eastAsia" w:ascii="宋体" w:hAnsi="宋体" w:cs="宋体"/>
          <w:color w:val="auto"/>
          <w:highlight w:val="none"/>
        </w:rPr>
        <w:t>评标总分为100分，合格投标方的评标得分为各项目汇总得分，中标候选资格按评标得分由高到低顺序排列，得分相同的，按投标报价由低到高顺序排列。评</w:t>
      </w:r>
      <w:r>
        <w:rPr>
          <w:rFonts w:hAnsi="宋体"/>
          <w:bCs/>
          <w:color w:val="auto"/>
          <w:szCs w:val="21"/>
          <w:highlight w:val="none"/>
        </w:rPr>
        <w:t>分过程中采用四舍五入法，并保留小数</w:t>
      </w:r>
      <w:r>
        <w:rPr>
          <w:bCs/>
          <w:color w:val="auto"/>
          <w:szCs w:val="21"/>
          <w:highlight w:val="none"/>
        </w:rPr>
        <w:t>2</w:t>
      </w:r>
      <w:r>
        <w:rPr>
          <w:rFonts w:hAnsi="宋体"/>
          <w:bCs/>
          <w:color w:val="auto"/>
          <w:szCs w:val="21"/>
          <w:highlight w:val="none"/>
        </w:rPr>
        <w:t>位。评审小组推荐</w:t>
      </w:r>
      <w:r>
        <w:rPr>
          <w:rFonts w:hAnsi="宋体"/>
          <w:color w:val="auto"/>
          <w:szCs w:val="21"/>
          <w:highlight w:val="none"/>
        </w:rPr>
        <w:t>得分</w:t>
      </w:r>
      <w:r>
        <w:rPr>
          <w:rFonts w:hAnsi="宋体"/>
          <w:bCs/>
          <w:color w:val="auto"/>
          <w:szCs w:val="21"/>
          <w:highlight w:val="none"/>
        </w:rPr>
        <w:t>排列前</w:t>
      </w:r>
      <w:r>
        <w:rPr>
          <w:rFonts w:hint="eastAsia"/>
          <w:bCs/>
          <w:color w:val="auto"/>
          <w:szCs w:val="21"/>
          <w:highlight w:val="none"/>
          <w:u w:val="single"/>
        </w:rPr>
        <w:t>2</w:t>
      </w:r>
      <w:r>
        <w:rPr>
          <w:rFonts w:hAnsi="宋体"/>
          <w:bCs/>
          <w:color w:val="auto"/>
          <w:szCs w:val="21"/>
          <w:highlight w:val="none"/>
        </w:rPr>
        <w:t>名的供应商为</w:t>
      </w:r>
      <w:r>
        <w:rPr>
          <w:rFonts w:hint="eastAsia" w:hAnsi="宋体"/>
          <w:bCs/>
          <w:color w:val="auto"/>
          <w:szCs w:val="21"/>
          <w:highlight w:val="none"/>
        </w:rPr>
        <w:t>中标</w:t>
      </w:r>
      <w:r>
        <w:rPr>
          <w:rFonts w:hAnsi="宋体"/>
          <w:bCs/>
          <w:color w:val="auto"/>
          <w:szCs w:val="21"/>
          <w:highlight w:val="none"/>
        </w:rPr>
        <w:t>候选人</w:t>
      </w:r>
      <w:r>
        <w:rPr>
          <w:rFonts w:hint="eastAsia" w:hAnsi="宋体"/>
          <w:bCs/>
          <w:color w:val="auto"/>
          <w:szCs w:val="21"/>
          <w:highlight w:val="none"/>
        </w:rPr>
        <w:t>。</w:t>
      </w:r>
    </w:p>
    <w:p>
      <w:pPr>
        <w:ind w:firstLine="480"/>
        <w:rPr>
          <w:rFonts w:ascii="宋体" w:hAnsi="宋体" w:cs="宋体"/>
          <w:color w:val="auto"/>
          <w:highlight w:val="none"/>
        </w:rPr>
      </w:pPr>
      <w:r>
        <w:rPr>
          <w:rFonts w:hint="eastAsia" w:ascii="宋体" w:hAnsi="宋体" w:cs="宋体"/>
          <w:color w:val="auto"/>
          <w:highlight w:val="none"/>
        </w:rPr>
        <w:t>投标人评标综合得分=商务技术分+价格分</w:t>
      </w:r>
    </w:p>
    <w:p>
      <w:pPr>
        <w:ind w:firstLine="480"/>
        <w:rPr>
          <w:rFonts w:ascii="宋体" w:hAnsi="宋体" w:cs="宋体"/>
          <w:color w:val="auto"/>
          <w:highlight w:val="none"/>
        </w:rPr>
      </w:pPr>
      <w:r>
        <w:rPr>
          <w:rFonts w:hint="eastAsia" w:ascii="宋体" w:hAnsi="宋体" w:cs="宋体"/>
          <w:color w:val="auto"/>
          <w:highlight w:val="none"/>
        </w:rPr>
        <w:t>商务技术分按照评标委员会成员的独立评分结果的算术平均分计算，计算公式为：商务技术分=（评标委员会所有成员评分合计数）/（评标委员会组成人员数）</w:t>
      </w:r>
    </w:p>
    <w:p>
      <w:pPr>
        <w:pStyle w:val="5"/>
        <w:numPr>
          <w:ilvl w:val="0"/>
          <w:numId w:val="10"/>
        </w:numPr>
        <w:rPr>
          <w:color w:val="auto"/>
          <w:highlight w:val="none"/>
        </w:rPr>
      </w:pPr>
      <w:r>
        <w:rPr>
          <w:rFonts w:hint="eastAsia" w:ascii="宋体" w:hAnsi="宋体" w:cs="宋体"/>
          <w:color w:val="auto"/>
          <w:highlight w:val="none"/>
        </w:rPr>
        <w:t>评分内容及标准</w:t>
      </w:r>
      <w:bookmarkEnd w:id="64"/>
    </w:p>
    <w:p>
      <w:pPr>
        <w:pStyle w:val="2"/>
        <w:rPr>
          <w:color w:val="auto"/>
          <w:highlight w:val="none"/>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
        <w:gridCol w:w="750"/>
        <w:gridCol w:w="7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noWrap/>
            <w:vAlign w:val="center"/>
          </w:tcPr>
          <w:p>
            <w:pPr>
              <w:spacing w:line="288" w:lineRule="auto"/>
              <w:ind w:firstLine="0" w:firstLineChars="0"/>
              <w:jc w:val="center"/>
              <w:rPr>
                <w:rFonts w:ascii="宋体" w:hAnsi="宋体"/>
                <w:b/>
                <w:color w:val="auto"/>
                <w:spacing w:val="-6"/>
                <w:highlight w:val="none"/>
              </w:rPr>
            </w:pPr>
            <w:r>
              <w:rPr>
                <w:rFonts w:hint="eastAsia" w:ascii="宋体" w:hAnsi="宋体"/>
                <w:b/>
                <w:color w:val="auto"/>
                <w:spacing w:val="-6"/>
                <w:highlight w:val="none"/>
              </w:rPr>
              <w:t>评审因素</w:t>
            </w:r>
          </w:p>
        </w:tc>
        <w:tc>
          <w:tcPr>
            <w:tcW w:w="750" w:type="dxa"/>
            <w:noWrap/>
            <w:vAlign w:val="center"/>
          </w:tcPr>
          <w:p>
            <w:pPr>
              <w:spacing w:line="288" w:lineRule="auto"/>
              <w:ind w:firstLine="0" w:firstLineChars="0"/>
              <w:jc w:val="center"/>
              <w:rPr>
                <w:rFonts w:ascii="宋体" w:hAnsi="宋体"/>
                <w:b/>
                <w:color w:val="auto"/>
                <w:spacing w:val="-6"/>
                <w:highlight w:val="none"/>
              </w:rPr>
            </w:pPr>
            <w:r>
              <w:rPr>
                <w:rFonts w:hint="eastAsia" w:ascii="宋体" w:hAnsi="宋体"/>
                <w:b/>
                <w:color w:val="auto"/>
                <w:spacing w:val="-6"/>
                <w:highlight w:val="none"/>
              </w:rPr>
              <w:t>分值</w:t>
            </w:r>
          </w:p>
        </w:tc>
        <w:tc>
          <w:tcPr>
            <w:tcW w:w="7819" w:type="dxa"/>
            <w:noWrap/>
            <w:vAlign w:val="center"/>
          </w:tcPr>
          <w:p>
            <w:pPr>
              <w:pStyle w:val="123"/>
              <w:spacing w:line="288" w:lineRule="auto"/>
              <w:rPr>
                <w:rFonts w:ascii="宋体" w:hAnsi="宋体" w:eastAsia="宋体"/>
                <w:b/>
                <w:color w:val="auto"/>
                <w:spacing w:val="-6"/>
                <w:highlight w:val="none"/>
              </w:rPr>
            </w:pPr>
            <w:r>
              <w:rPr>
                <w:rFonts w:ascii="宋体" w:hAnsi="宋体" w:eastAsia="宋体"/>
                <w:b/>
                <w:color w:val="auto"/>
                <w:spacing w:val="-6"/>
                <w:highlight w:val="none"/>
              </w:rPr>
              <w:t>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0" w:type="auto"/>
            <w:gridSpan w:val="3"/>
            <w:noWrap/>
            <w:vAlign w:val="center"/>
          </w:tcPr>
          <w:p>
            <w:pPr>
              <w:pStyle w:val="123"/>
              <w:spacing w:line="288" w:lineRule="auto"/>
              <w:rPr>
                <w:rFonts w:ascii="宋体" w:hAnsi="宋体" w:eastAsia="宋体"/>
                <w:color w:val="auto"/>
                <w:spacing w:val="-6"/>
                <w:highlight w:val="none"/>
              </w:rPr>
            </w:pPr>
            <w:r>
              <w:rPr>
                <w:rFonts w:ascii="宋体" w:hAnsi="宋体" w:eastAsia="宋体"/>
                <w:b/>
                <w:bCs/>
                <w:color w:val="auto"/>
                <w:spacing w:val="-6"/>
                <w:kern w:val="2"/>
                <w:highlight w:val="none"/>
              </w:rPr>
              <w:t>价格分 （</w:t>
            </w:r>
            <w:r>
              <w:rPr>
                <w:rFonts w:hint="eastAsia" w:ascii="宋体" w:hAnsi="宋体" w:eastAsia="宋体"/>
                <w:b/>
                <w:bCs/>
                <w:color w:val="auto"/>
                <w:spacing w:val="-6"/>
                <w:kern w:val="2"/>
                <w:highlight w:val="none"/>
              </w:rPr>
              <w:t>4</w:t>
            </w:r>
            <w:r>
              <w:rPr>
                <w:rFonts w:hint="eastAsia" w:ascii="宋体" w:hAnsi="宋体" w:eastAsia="宋体"/>
                <w:b/>
                <w:bCs/>
                <w:color w:val="auto"/>
                <w:spacing w:val="-6"/>
                <w:kern w:val="2"/>
                <w:highlight w:val="none"/>
                <w:lang w:val="en-US" w:eastAsia="zh-CN"/>
              </w:rPr>
              <w:t>5</w:t>
            </w:r>
            <w:r>
              <w:rPr>
                <w:rFonts w:ascii="宋体" w:hAnsi="宋体" w:eastAsia="宋体"/>
                <w:b/>
                <w:bCs/>
                <w:color w:val="auto"/>
                <w:spacing w:val="-6"/>
                <w:kern w:val="2"/>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tcBorders>
              <w:top w:val="single" w:color="auto" w:sz="4" w:space="0"/>
              <w:left w:val="single" w:color="auto" w:sz="4" w:space="0"/>
              <w:bottom w:val="single" w:color="auto" w:sz="4" w:space="0"/>
              <w:right w:val="single" w:color="auto" w:sz="4" w:space="0"/>
            </w:tcBorders>
            <w:noWrap/>
            <w:vAlign w:val="center"/>
          </w:tcPr>
          <w:p>
            <w:pPr>
              <w:pStyle w:val="15"/>
              <w:spacing w:line="288" w:lineRule="auto"/>
              <w:ind w:firstLine="0"/>
              <w:jc w:val="center"/>
              <w:rPr>
                <w:rFonts w:hAnsi="宋体" w:cs="宋体"/>
                <w:color w:val="auto"/>
                <w:spacing w:val="-6"/>
                <w:szCs w:val="24"/>
                <w:highlight w:val="none"/>
              </w:rPr>
            </w:pPr>
            <w:r>
              <w:rPr>
                <w:rFonts w:hint="eastAsia" w:hAnsi="宋体" w:cs="宋体"/>
                <w:color w:val="auto"/>
                <w:spacing w:val="-6"/>
                <w:szCs w:val="24"/>
                <w:highlight w:val="none"/>
              </w:rPr>
              <w:t>投标报价</w:t>
            </w:r>
          </w:p>
        </w:tc>
        <w:tc>
          <w:tcPr>
            <w:tcW w:w="750" w:type="dxa"/>
            <w:tcBorders>
              <w:top w:val="single" w:color="auto" w:sz="4" w:space="0"/>
              <w:left w:val="single" w:color="auto" w:sz="4" w:space="0"/>
              <w:bottom w:val="single" w:color="auto" w:sz="4" w:space="0"/>
              <w:right w:val="single" w:color="auto" w:sz="4" w:space="0"/>
            </w:tcBorders>
            <w:noWrap/>
            <w:vAlign w:val="center"/>
          </w:tcPr>
          <w:p>
            <w:pPr>
              <w:spacing w:line="288" w:lineRule="auto"/>
              <w:ind w:firstLine="0" w:firstLineChars="0"/>
              <w:jc w:val="center"/>
              <w:rPr>
                <w:rFonts w:hint="eastAsia" w:ascii="宋体" w:hAnsi="宋体" w:eastAsia="宋体"/>
                <w:color w:val="auto"/>
                <w:spacing w:val="-6"/>
                <w:highlight w:val="none"/>
                <w:lang w:eastAsia="zh-CN"/>
              </w:rPr>
            </w:pPr>
            <w:r>
              <w:rPr>
                <w:rFonts w:hint="eastAsia" w:ascii="宋体" w:hAnsi="宋体"/>
                <w:color w:val="auto"/>
                <w:spacing w:val="-6"/>
                <w:highlight w:val="none"/>
              </w:rPr>
              <w:t>4</w:t>
            </w:r>
            <w:r>
              <w:rPr>
                <w:rFonts w:hint="eastAsia" w:ascii="宋体" w:hAnsi="宋体"/>
                <w:color w:val="auto"/>
                <w:spacing w:val="-6"/>
                <w:highlight w:val="none"/>
                <w:lang w:val="en-US" w:eastAsia="zh-CN"/>
              </w:rPr>
              <w:t>5</w:t>
            </w:r>
          </w:p>
        </w:tc>
        <w:tc>
          <w:tcPr>
            <w:tcW w:w="7819" w:type="dxa"/>
            <w:tcBorders>
              <w:top w:val="single" w:color="auto" w:sz="4" w:space="0"/>
              <w:left w:val="single" w:color="auto" w:sz="4" w:space="0"/>
              <w:bottom w:val="single" w:color="auto" w:sz="4" w:space="0"/>
              <w:right w:val="single" w:color="auto" w:sz="4" w:space="0"/>
            </w:tcBorders>
            <w:noWrap/>
            <w:vAlign w:val="center"/>
          </w:tcPr>
          <w:p>
            <w:pPr>
              <w:pStyle w:val="15"/>
              <w:spacing w:line="288" w:lineRule="auto"/>
              <w:ind w:firstLine="0"/>
              <w:rPr>
                <w:rFonts w:hAnsi="宋体" w:cs="宋体"/>
                <w:b/>
                <w:bCs/>
                <w:color w:val="auto"/>
                <w:sz w:val="22"/>
                <w:szCs w:val="36"/>
                <w:highlight w:val="none"/>
              </w:rPr>
            </w:pPr>
            <w:r>
              <w:rPr>
                <w:rFonts w:hint="eastAsia" w:hAnsi="宋体" w:cs="宋体"/>
                <w:b/>
                <w:bCs/>
                <w:color w:val="auto"/>
                <w:sz w:val="22"/>
                <w:szCs w:val="36"/>
                <w:highlight w:val="none"/>
              </w:rPr>
              <w:t>价格分计算，满足招标文件要求且投标价格最低的投标报价为评标基准价，其他投标单位的价格分按照下列公式计算：</w:t>
            </w:r>
          </w:p>
          <w:p>
            <w:pPr>
              <w:spacing w:line="288" w:lineRule="auto"/>
              <w:ind w:firstLine="0" w:firstLineChars="0"/>
              <w:rPr>
                <w:rFonts w:ascii="宋体" w:hAnsi="宋体"/>
                <w:color w:val="auto"/>
                <w:highlight w:val="none"/>
              </w:rPr>
            </w:pPr>
            <w:r>
              <w:rPr>
                <w:rFonts w:hint="eastAsia" w:ascii="宋体" w:hAnsi="宋体"/>
                <w:color w:val="auto"/>
                <w:highlight w:val="none"/>
              </w:rPr>
              <w:t>价格分=（评标基准价/投标报价）×4</w:t>
            </w:r>
            <w:r>
              <w:rPr>
                <w:rFonts w:hint="eastAsia" w:ascii="宋体" w:hAnsi="宋体"/>
                <w:color w:val="auto"/>
                <w:highlight w:val="none"/>
                <w:lang w:val="en-US" w:eastAsia="zh-CN"/>
              </w:rPr>
              <w:t>5</w:t>
            </w:r>
            <w:r>
              <w:rPr>
                <w:rFonts w:hint="eastAsia" w:ascii="宋体" w:hAnsi="宋体"/>
                <w:color w:val="auto"/>
                <w:highlight w:val="none"/>
              </w:rPr>
              <w:t>%×100</w:t>
            </w:r>
          </w:p>
          <w:p>
            <w:pPr>
              <w:pStyle w:val="170"/>
              <w:spacing w:line="288" w:lineRule="auto"/>
              <w:rPr>
                <w:rFonts w:hAnsi="宋体" w:cs="宋体"/>
                <w:color w:val="auto"/>
                <w:spacing w:val="-6"/>
                <w:sz w:val="24"/>
                <w:szCs w:val="24"/>
                <w:highlight w:val="none"/>
              </w:rPr>
            </w:pPr>
            <w:r>
              <w:rPr>
                <w:rFonts w:hint="eastAsia" w:ascii="宋体" w:hAnsi="宋体" w:eastAsia="宋体" w:cs="宋体"/>
                <w:color w:val="auto"/>
                <w:sz w:val="24"/>
                <w:szCs w:val="24"/>
                <w:highlight w:val="none"/>
                <w:lang w:val="zh-CN"/>
              </w:rPr>
              <w:t>注：投标人的</w:t>
            </w:r>
            <w:r>
              <w:rPr>
                <w:rFonts w:hint="eastAsia" w:ascii="宋体" w:hAnsi="宋体" w:eastAsia="宋体" w:cs="宋体"/>
                <w:color w:val="auto"/>
                <w:sz w:val="24"/>
                <w:szCs w:val="24"/>
                <w:highlight w:val="none"/>
              </w:rPr>
              <w:t>投标</w:t>
            </w:r>
            <w:r>
              <w:rPr>
                <w:rFonts w:hint="eastAsia" w:ascii="宋体" w:hAnsi="宋体" w:eastAsia="宋体" w:cs="宋体"/>
                <w:color w:val="auto"/>
                <w:sz w:val="24"/>
                <w:szCs w:val="24"/>
                <w:highlight w:val="none"/>
                <w:lang w:val="zh-CN"/>
              </w:rPr>
              <w:t>报价超过</w:t>
            </w:r>
            <w:r>
              <w:rPr>
                <w:rFonts w:hint="eastAsia" w:ascii="宋体" w:hAnsi="宋体" w:eastAsia="宋体" w:cs="宋体"/>
                <w:color w:val="auto"/>
                <w:sz w:val="24"/>
                <w:szCs w:val="24"/>
                <w:highlight w:val="none"/>
              </w:rPr>
              <w:t>预算金额或</w:t>
            </w:r>
            <w:r>
              <w:rPr>
                <w:rFonts w:hint="eastAsia" w:ascii="宋体" w:hAnsi="宋体" w:eastAsia="宋体" w:cs="宋体"/>
                <w:color w:val="auto"/>
                <w:sz w:val="24"/>
                <w:szCs w:val="24"/>
                <w:highlight w:val="none"/>
                <w:lang w:val="zh-CN"/>
              </w:rPr>
              <w:t>最高限价（不含</w:t>
            </w:r>
            <w:r>
              <w:rPr>
                <w:rFonts w:hint="eastAsia" w:ascii="宋体" w:hAnsi="宋体" w:eastAsia="宋体" w:cs="宋体"/>
                <w:color w:val="auto"/>
                <w:sz w:val="24"/>
                <w:szCs w:val="24"/>
                <w:highlight w:val="none"/>
              </w:rPr>
              <w:t>本数</w:t>
            </w:r>
            <w:r>
              <w:rPr>
                <w:rFonts w:hint="eastAsia" w:ascii="宋体" w:hAnsi="宋体" w:eastAsia="宋体" w:cs="宋体"/>
                <w:color w:val="auto"/>
                <w:sz w:val="24"/>
                <w:szCs w:val="24"/>
                <w:highlight w:val="none"/>
                <w:lang w:val="zh-CN"/>
              </w:rPr>
              <w:t>）的为无效报价。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0" w:type="auto"/>
            <w:gridSpan w:val="3"/>
            <w:noWrap/>
            <w:vAlign w:val="center"/>
          </w:tcPr>
          <w:p>
            <w:pPr>
              <w:pStyle w:val="123"/>
              <w:spacing w:line="288" w:lineRule="auto"/>
              <w:rPr>
                <w:rFonts w:ascii="宋体" w:hAnsi="宋体" w:eastAsia="宋体"/>
                <w:b/>
                <w:color w:val="auto"/>
                <w:spacing w:val="-6"/>
                <w:highlight w:val="none"/>
              </w:rPr>
            </w:pPr>
            <w:r>
              <w:rPr>
                <w:rFonts w:ascii="宋体" w:hAnsi="宋体" w:eastAsia="宋体"/>
                <w:b/>
                <w:color w:val="auto"/>
                <w:spacing w:val="-6"/>
                <w:highlight w:val="none"/>
              </w:rPr>
              <w:t>商务分 （</w:t>
            </w:r>
            <w:r>
              <w:rPr>
                <w:rFonts w:hint="eastAsia" w:ascii="宋体" w:hAnsi="宋体" w:eastAsia="宋体"/>
                <w:b/>
                <w:color w:val="auto"/>
                <w:spacing w:val="-6"/>
                <w:highlight w:val="none"/>
              </w:rPr>
              <w:t>8</w:t>
            </w:r>
            <w:r>
              <w:rPr>
                <w:rFonts w:ascii="宋体" w:hAnsi="宋体" w:eastAsia="宋体"/>
                <w:b/>
                <w:color w:val="auto"/>
                <w:spacing w:val="-6"/>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946" w:type="dxa"/>
            <w:noWrap/>
            <w:vAlign w:val="center"/>
          </w:tcPr>
          <w:p>
            <w:pPr>
              <w:spacing w:line="288" w:lineRule="auto"/>
              <w:ind w:firstLine="0" w:firstLineChars="0"/>
              <w:jc w:val="center"/>
              <w:rPr>
                <w:rFonts w:ascii="宋体" w:hAnsi="宋体"/>
                <w:color w:val="auto"/>
                <w:spacing w:val="-6"/>
                <w:highlight w:val="none"/>
              </w:rPr>
            </w:pPr>
            <w:r>
              <w:rPr>
                <w:rFonts w:hint="eastAsia" w:ascii="宋体" w:hAnsi="宋体"/>
                <w:color w:val="auto"/>
                <w:spacing w:val="-6"/>
                <w:highlight w:val="none"/>
              </w:rPr>
              <w:t>业绩</w:t>
            </w:r>
          </w:p>
        </w:tc>
        <w:tc>
          <w:tcPr>
            <w:tcW w:w="750" w:type="dxa"/>
            <w:noWrap/>
            <w:vAlign w:val="center"/>
          </w:tcPr>
          <w:p>
            <w:pPr>
              <w:spacing w:line="288" w:lineRule="auto"/>
              <w:ind w:firstLine="0" w:firstLineChars="0"/>
              <w:jc w:val="center"/>
              <w:rPr>
                <w:rFonts w:ascii="宋体" w:hAnsi="宋体"/>
                <w:color w:val="auto"/>
                <w:spacing w:val="-6"/>
                <w:highlight w:val="none"/>
              </w:rPr>
            </w:pPr>
            <w:r>
              <w:rPr>
                <w:rFonts w:hint="eastAsia" w:ascii="宋体" w:hAnsi="宋体"/>
                <w:color w:val="auto"/>
                <w:spacing w:val="-6"/>
                <w:highlight w:val="none"/>
              </w:rPr>
              <w:t>5</w:t>
            </w:r>
          </w:p>
        </w:tc>
        <w:tc>
          <w:tcPr>
            <w:tcW w:w="7819" w:type="dxa"/>
            <w:noWrap/>
            <w:vAlign w:val="center"/>
          </w:tcPr>
          <w:p>
            <w:pPr>
              <w:spacing w:line="288" w:lineRule="auto"/>
              <w:ind w:firstLine="0" w:firstLineChars="0"/>
              <w:rPr>
                <w:rFonts w:ascii="宋体" w:hAnsi="宋体"/>
                <w:color w:val="auto"/>
                <w:spacing w:val="-6"/>
                <w:highlight w:val="none"/>
              </w:rPr>
            </w:pPr>
            <w:r>
              <w:rPr>
                <w:rFonts w:hint="eastAsia" w:ascii="宋体" w:hAnsi="宋体"/>
                <w:color w:val="auto"/>
                <w:spacing w:val="-6"/>
                <w:highlight w:val="none"/>
              </w:rPr>
              <w:t>投标人自2017年1月份以来类似的整体采购合同，每个有效业绩得1分，最高得5分；（以合同签订时间为准，需提供合同复印件及并加盖公章）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946" w:type="dxa"/>
            <w:noWrap/>
            <w:vAlign w:val="center"/>
          </w:tcPr>
          <w:p>
            <w:pPr>
              <w:spacing w:line="288" w:lineRule="auto"/>
              <w:ind w:firstLine="0" w:firstLineChars="0"/>
              <w:jc w:val="center"/>
              <w:rPr>
                <w:rFonts w:ascii="宋体" w:hAnsi="宋体"/>
                <w:color w:val="auto"/>
                <w:spacing w:val="-6"/>
                <w:highlight w:val="none"/>
              </w:rPr>
            </w:pPr>
            <w:r>
              <w:rPr>
                <w:rFonts w:hint="eastAsia" w:ascii="宋体" w:hAnsi="宋体"/>
                <w:color w:val="auto"/>
                <w:spacing w:val="-6"/>
                <w:highlight w:val="none"/>
              </w:rPr>
              <w:t>质保期</w:t>
            </w:r>
          </w:p>
        </w:tc>
        <w:tc>
          <w:tcPr>
            <w:tcW w:w="750" w:type="dxa"/>
            <w:noWrap/>
            <w:vAlign w:val="center"/>
          </w:tcPr>
          <w:p>
            <w:pPr>
              <w:spacing w:line="288" w:lineRule="auto"/>
              <w:ind w:firstLine="0" w:firstLineChars="0"/>
              <w:jc w:val="center"/>
              <w:rPr>
                <w:rFonts w:ascii="宋体" w:hAnsi="宋体"/>
                <w:color w:val="auto"/>
                <w:spacing w:val="-6"/>
                <w:highlight w:val="none"/>
              </w:rPr>
            </w:pPr>
            <w:r>
              <w:rPr>
                <w:rFonts w:hint="eastAsia" w:ascii="宋体" w:hAnsi="宋体"/>
                <w:color w:val="auto"/>
                <w:spacing w:val="-6"/>
                <w:highlight w:val="none"/>
              </w:rPr>
              <w:t>3</w:t>
            </w:r>
          </w:p>
        </w:tc>
        <w:tc>
          <w:tcPr>
            <w:tcW w:w="7819" w:type="dxa"/>
            <w:noWrap/>
            <w:vAlign w:val="center"/>
          </w:tcPr>
          <w:p>
            <w:pPr>
              <w:pStyle w:val="2"/>
              <w:spacing w:line="288" w:lineRule="auto"/>
              <w:rPr>
                <w:rFonts w:ascii="宋体" w:hAnsi="宋体" w:eastAsia="宋体" w:cs="宋体"/>
                <w:color w:val="auto"/>
                <w:spacing w:val="-6"/>
                <w:kern w:val="2"/>
                <w:highlight w:val="none"/>
              </w:rPr>
            </w:pPr>
            <w:r>
              <w:rPr>
                <w:rFonts w:hint="eastAsia" w:ascii="宋体" w:hAnsi="宋体" w:eastAsia="宋体" w:cs="宋体"/>
                <w:color w:val="auto"/>
                <w:spacing w:val="-6"/>
                <w:kern w:val="2"/>
                <w:highlight w:val="none"/>
              </w:rPr>
              <w:t>质保期满足招标文件的得1分，每增加1年加1分，增加不足1年的不加分，最高3分。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0" w:type="auto"/>
            <w:gridSpan w:val="3"/>
            <w:noWrap/>
            <w:vAlign w:val="center"/>
          </w:tcPr>
          <w:p>
            <w:pPr>
              <w:pStyle w:val="15"/>
              <w:spacing w:line="288" w:lineRule="auto"/>
              <w:ind w:firstLine="0"/>
              <w:jc w:val="center"/>
              <w:rPr>
                <w:rFonts w:hAnsi="宋体" w:cs="宋体"/>
                <w:color w:val="auto"/>
                <w:spacing w:val="-6"/>
                <w:szCs w:val="24"/>
                <w:highlight w:val="none"/>
              </w:rPr>
            </w:pPr>
            <w:r>
              <w:rPr>
                <w:rFonts w:hint="eastAsia" w:hAnsi="宋体" w:cs="宋体"/>
                <w:b/>
                <w:color w:val="auto"/>
                <w:spacing w:val="-6"/>
                <w:szCs w:val="24"/>
                <w:highlight w:val="none"/>
              </w:rPr>
              <w:t>技术分 （</w:t>
            </w:r>
            <w:r>
              <w:rPr>
                <w:rFonts w:hint="eastAsia" w:hAnsi="宋体" w:cs="宋体"/>
                <w:b/>
                <w:color w:val="auto"/>
                <w:spacing w:val="-6"/>
                <w:szCs w:val="24"/>
                <w:highlight w:val="none"/>
                <w:lang w:val="en-US" w:eastAsia="zh-CN"/>
              </w:rPr>
              <w:t>47</w:t>
            </w:r>
            <w:r>
              <w:rPr>
                <w:rFonts w:hint="eastAsia" w:hAnsi="宋体" w:cs="宋体"/>
                <w:b/>
                <w:color w:val="auto"/>
                <w:spacing w:val="-6"/>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noWrap/>
            <w:vAlign w:val="center"/>
          </w:tcPr>
          <w:p>
            <w:pPr>
              <w:spacing w:line="288" w:lineRule="auto"/>
              <w:ind w:firstLine="0" w:firstLineChars="0"/>
              <w:jc w:val="center"/>
              <w:rPr>
                <w:rFonts w:ascii="宋体" w:hAnsi="宋体"/>
                <w:color w:val="auto"/>
                <w:spacing w:val="-6"/>
                <w:highlight w:val="none"/>
              </w:rPr>
            </w:pPr>
            <w:r>
              <w:rPr>
                <w:rFonts w:hint="eastAsia" w:ascii="宋体" w:hAnsi="宋体"/>
                <w:color w:val="auto"/>
                <w:spacing w:val="-6"/>
                <w:highlight w:val="none"/>
              </w:rPr>
              <w:t>综合实力</w:t>
            </w:r>
          </w:p>
        </w:tc>
        <w:tc>
          <w:tcPr>
            <w:tcW w:w="750" w:type="dxa"/>
            <w:noWrap/>
            <w:vAlign w:val="center"/>
          </w:tcPr>
          <w:p>
            <w:pPr>
              <w:spacing w:line="288" w:lineRule="auto"/>
              <w:ind w:firstLine="0" w:firstLineChars="0"/>
              <w:jc w:val="center"/>
              <w:rPr>
                <w:rFonts w:hint="eastAsia" w:ascii="宋体" w:hAnsi="宋体" w:eastAsia="宋体"/>
                <w:color w:val="auto"/>
                <w:highlight w:val="none"/>
                <w:lang w:eastAsia="zh-CN"/>
              </w:rPr>
            </w:pPr>
            <w:r>
              <w:rPr>
                <w:rFonts w:hint="eastAsia" w:ascii="宋体" w:hAnsi="宋体"/>
                <w:color w:val="auto"/>
                <w:highlight w:val="none"/>
                <w:lang w:val="en-US" w:eastAsia="zh-CN"/>
              </w:rPr>
              <w:t>5</w:t>
            </w:r>
          </w:p>
        </w:tc>
        <w:tc>
          <w:tcPr>
            <w:tcW w:w="7819" w:type="dxa"/>
            <w:noWrap/>
            <w:vAlign w:val="center"/>
          </w:tcPr>
          <w:p>
            <w:pPr>
              <w:ind w:firstLine="0" w:firstLineChars="0"/>
              <w:rPr>
                <w:color w:val="auto"/>
                <w:highlight w:val="none"/>
              </w:rPr>
            </w:pPr>
            <w:r>
              <w:rPr>
                <w:rFonts w:hint="eastAsia" w:ascii="宋体" w:hAnsi="宋体" w:cs="宋体"/>
                <w:color w:val="auto"/>
                <w:highlight w:val="none"/>
              </w:rPr>
              <w:t>根据投标人提供的企业介绍、相关资质证书、软硬件配备情况、权威认证、市场形象等相关材料，对投标人在行业内综合实力等情况打分。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noWrap/>
            <w:vAlign w:val="center"/>
          </w:tcPr>
          <w:p>
            <w:pPr>
              <w:spacing w:line="288" w:lineRule="auto"/>
              <w:ind w:firstLine="0" w:firstLineChars="0"/>
              <w:jc w:val="center"/>
              <w:rPr>
                <w:rFonts w:ascii="宋体" w:hAnsi="宋体"/>
                <w:color w:val="auto"/>
                <w:spacing w:val="-6"/>
                <w:highlight w:val="none"/>
              </w:rPr>
            </w:pPr>
            <w:r>
              <w:rPr>
                <w:rFonts w:hint="eastAsia" w:ascii="宋体" w:hAnsi="宋体"/>
                <w:color w:val="auto"/>
                <w:spacing w:val="-6"/>
                <w:highlight w:val="none"/>
              </w:rPr>
              <w:t>响应程度</w:t>
            </w:r>
          </w:p>
        </w:tc>
        <w:tc>
          <w:tcPr>
            <w:tcW w:w="750" w:type="dxa"/>
            <w:noWrap/>
            <w:vAlign w:val="center"/>
          </w:tcPr>
          <w:p>
            <w:pPr>
              <w:spacing w:line="288" w:lineRule="auto"/>
              <w:ind w:firstLine="0" w:firstLineChars="0"/>
              <w:jc w:val="center"/>
              <w:rPr>
                <w:rFonts w:ascii="宋体" w:hAnsi="宋体"/>
                <w:color w:val="auto"/>
                <w:highlight w:val="none"/>
              </w:rPr>
            </w:pPr>
            <w:r>
              <w:rPr>
                <w:rFonts w:hint="eastAsia" w:ascii="宋体" w:hAnsi="宋体"/>
                <w:color w:val="auto"/>
                <w:highlight w:val="none"/>
              </w:rPr>
              <w:t>20</w:t>
            </w:r>
          </w:p>
        </w:tc>
        <w:tc>
          <w:tcPr>
            <w:tcW w:w="7819" w:type="dxa"/>
            <w:noWrap/>
            <w:vAlign w:val="center"/>
          </w:tcPr>
          <w:p>
            <w:pPr>
              <w:ind w:firstLine="0" w:firstLineChars="0"/>
              <w:rPr>
                <w:color w:val="auto"/>
                <w:highlight w:val="none"/>
              </w:rPr>
            </w:pPr>
            <w:r>
              <w:rPr>
                <w:rFonts w:hint="eastAsia"/>
                <w:color w:val="auto"/>
                <w:highlight w:val="none"/>
              </w:rPr>
              <w:t>投标产品的基本功能、技术指标与需求的吻合程度和偏差情况（包括所投标产品的详细配置、主要技术参数、随机软件、检测报告等，是否能够满足投标文件要求。全部满足或明显优于招标文件要求得</w:t>
            </w:r>
            <w:r>
              <w:rPr>
                <w:rFonts w:hint="eastAsia"/>
                <w:color w:val="auto"/>
                <w:highlight w:val="none"/>
                <w:lang w:val="en-US" w:eastAsia="zh-CN"/>
              </w:rPr>
              <w:t>2</w:t>
            </w:r>
            <w:r>
              <w:rPr>
                <w:rFonts w:hint="eastAsia"/>
                <w:color w:val="auto"/>
                <w:highlight w:val="none"/>
              </w:rPr>
              <w:t>0分；低于技术要求（负偏离）的每条扣2分，扣完为止。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noWrap/>
            <w:vAlign w:val="center"/>
          </w:tcPr>
          <w:p>
            <w:pPr>
              <w:spacing w:line="288" w:lineRule="auto"/>
              <w:ind w:firstLine="0" w:firstLineChars="0"/>
              <w:jc w:val="center"/>
              <w:rPr>
                <w:rFonts w:ascii="宋体" w:hAnsi="宋体"/>
                <w:color w:val="auto"/>
                <w:spacing w:val="-6"/>
                <w:highlight w:val="none"/>
              </w:rPr>
            </w:pPr>
            <w:r>
              <w:rPr>
                <w:rFonts w:hint="eastAsia" w:ascii="宋体" w:hAnsi="宋体"/>
                <w:color w:val="auto"/>
                <w:spacing w:val="-6"/>
                <w:highlight w:val="none"/>
              </w:rPr>
              <w:t>产品性能</w:t>
            </w:r>
          </w:p>
        </w:tc>
        <w:tc>
          <w:tcPr>
            <w:tcW w:w="750" w:type="dxa"/>
            <w:noWrap/>
            <w:vAlign w:val="center"/>
          </w:tcPr>
          <w:p>
            <w:pPr>
              <w:spacing w:line="288" w:lineRule="auto"/>
              <w:ind w:firstLine="0" w:firstLineChars="0"/>
              <w:jc w:val="center"/>
              <w:rPr>
                <w:rFonts w:hint="eastAsia" w:ascii="宋体" w:hAnsi="宋体" w:eastAsia="宋体"/>
                <w:color w:val="auto"/>
                <w:spacing w:val="-6"/>
                <w:highlight w:val="none"/>
                <w:lang w:eastAsia="zh-CN"/>
              </w:rPr>
            </w:pPr>
            <w:r>
              <w:rPr>
                <w:rFonts w:hint="eastAsia" w:ascii="宋体" w:hAnsi="宋体"/>
                <w:color w:val="auto"/>
                <w:spacing w:val="-6"/>
                <w:highlight w:val="none"/>
                <w:lang w:val="en-US" w:eastAsia="zh-CN"/>
              </w:rPr>
              <w:t>5</w:t>
            </w:r>
          </w:p>
        </w:tc>
        <w:tc>
          <w:tcPr>
            <w:tcW w:w="7819" w:type="dxa"/>
            <w:noWrap/>
            <w:vAlign w:val="center"/>
          </w:tcPr>
          <w:p>
            <w:pPr>
              <w:spacing w:line="288" w:lineRule="auto"/>
              <w:ind w:firstLine="0" w:firstLineChars="0"/>
              <w:rPr>
                <w:rFonts w:ascii="宋体" w:hAnsi="宋体"/>
                <w:color w:val="auto"/>
                <w:highlight w:val="none"/>
              </w:rPr>
            </w:pPr>
            <w:r>
              <w:rPr>
                <w:rFonts w:hint="eastAsia"/>
                <w:color w:val="auto"/>
                <w:highlight w:val="none"/>
              </w:rPr>
              <w:t>根据投标产品性能及质量优劣和技术规格响应度打分（对产品的性能、先进性、市场使用程度、成熟度、可靠性、可扩展性、品牌知名度等内容进行评分）。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946" w:type="dxa"/>
            <w:noWrap/>
            <w:vAlign w:val="center"/>
          </w:tcPr>
          <w:p>
            <w:pPr>
              <w:spacing w:line="288" w:lineRule="auto"/>
              <w:ind w:firstLine="0" w:firstLineChars="0"/>
              <w:jc w:val="center"/>
              <w:rPr>
                <w:rFonts w:ascii="宋体" w:hAnsi="宋体"/>
                <w:color w:val="auto"/>
                <w:spacing w:val="-6"/>
                <w:highlight w:val="none"/>
              </w:rPr>
            </w:pPr>
            <w:r>
              <w:rPr>
                <w:rFonts w:hint="eastAsia" w:ascii="宋体" w:hAnsi="宋体"/>
                <w:color w:val="auto"/>
                <w:spacing w:val="-6"/>
                <w:highlight w:val="none"/>
              </w:rPr>
              <w:t>技术支持资料</w:t>
            </w:r>
          </w:p>
        </w:tc>
        <w:tc>
          <w:tcPr>
            <w:tcW w:w="750" w:type="dxa"/>
            <w:noWrap/>
            <w:vAlign w:val="center"/>
          </w:tcPr>
          <w:p>
            <w:pPr>
              <w:spacing w:line="288" w:lineRule="auto"/>
              <w:ind w:firstLine="0" w:firstLineChars="0"/>
              <w:jc w:val="center"/>
              <w:rPr>
                <w:rFonts w:ascii="宋体" w:hAnsi="宋体"/>
                <w:color w:val="auto"/>
                <w:spacing w:val="-6"/>
                <w:highlight w:val="none"/>
              </w:rPr>
            </w:pPr>
            <w:r>
              <w:rPr>
                <w:rFonts w:hint="eastAsia" w:ascii="宋体" w:hAnsi="宋体"/>
                <w:color w:val="auto"/>
                <w:spacing w:val="-6"/>
                <w:highlight w:val="none"/>
              </w:rPr>
              <w:t>5</w:t>
            </w:r>
          </w:p>
        </w:tc>
        <w:tc>
          <w:tcPr>
            <w:tcW w:w="7819" w:type="dxa"/>
            <w:noWrap/>
            <w:vAlign w:val="center"/>
          </w:tcPr>
          <w:p>
            <w:pPr>
              <w:pStyle w:val="2"/>
              <w:spacing w:line="288" w:lineRule="auto"/>
              <w:rPr>
                <w:color w:val="auto"/>
                <w:highlight w:val="none"/>
              </w:rPr>
            </w:pPr>
            <w:r>
              <w:rPr>
                <w:rFonts w:hint="eastAsia" w:ascii="Times New Roman" w:eastAsia="宋体" w:cs="宋体"/>
                <w:color w:val="auto"/>
                <w:kern w:val="2"/>
                <w:highlight w:val="none"/>
              </w:rPr>
              <w:t>投标产品的技术支持资料数量、技术详尽程度；投标产品的技术支持资料对响应技术指标的佐证程度。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noWrap/>
            <w:vAlign w:val="center"/>
          </w:tcPr>
          <w:p>
            <w:pPr>
              <w:spacing w:line="288" w:lineRule="auto"/>
              <w:ind w:firstLine="0" w:firstLineChars="0"/>
              <w:jc w:val="center"/>
              <w:rPr>
                <w:rFonts w:ascii="宋体" w:hAnsi="宋体"/>
                <w:color w:val="auto"/>
                <w:spacing w:val="-6"/>
                <w:highlight w:val="none"/>
              </w:rPr>
            </w:pPr>
            <w:r>
              <w:rPr>
                <w:rFonts w:hint="eastAsia" w:ascii="宋体" w:hAnsi="宋体"/>
                <w:color w:val="auto"/>
                <w:spacing w:val="-6"/>
                <w:highlight w:val="none"/>
              </w:rPr>
              <w:t>实施方案</w:t>
            </w:r>
          </w:p>
        </w:tc>
        <w:tc>
          <w:tcPr>
            <w:tcW w:w="750" w:type="dxa"/>
            <w:noWrap/>
            <w:vAlign w:val="center"/>
          </w:tcPr>
          <w:p>
            <w:pPr>
              <w:spacing w:line="288" w:lineRule="auto"/>
              <w:ind w:firstLine="0" w:firstLineChars="0"/>
              <w:jc w:val="center"/>
              <w:rPr>
                <w:rFonts w:hint="eastAsia" w:ascii="宋体" w:hAnsi="宋体" w:eastAsia="宋体"/>
                <w:color w:val="auto"/>
                <w:spacing w:val="-6"/>
                <w:highlight w:val="none"/>
                <w:lang w:eastAsia="zh-CN"/>
              </w:rPr>
            </w:pPr>
            <w:r>
              <w:rPr>
                <w:rFonts w:hint="eastAsia" w:ascii="宋体" w:hAnsi="宋体"/>
                <w:color w:val="auto"/>
                <w:spacing w:val="-6"/>
                <w:highlight w:val="none"/>
                <w:lang w:val="en-US" w:eastAsia="zh-CN"/>
              </w:rPr>
              <w:t>5</w:t>
            </w:r>
          </w:p>
        </w:tc>
        <w:tc>
          <w:tcPr>
            <w:tcW w:w="7819" w:type="dxa"/>
            <w:noWrap/>
            <w:vAlign w:val="center"/>
          </w:tcPr>
          <w:p>
            <w:pPr>
              <w:spacing w:line="288" w:lineRule="auto"/>
              <w:ind w:firstLine="0" w:firstLineChars="0"/>
              <w:rPr>
                <w:rFonts w:ascii="宋体" w:hAnsi="宋体"/>
                <w:color w:val="auto"/>
                <w:highlight w:val="none"/>
              </w:rPr>
            </w:pPr>
            <w:r>
              <w:rPr>
                <w:rFonts w:hint="eastAsia" w:ascii="宋体" w:hAnsi="宋体"/>
                <w:color w:val="auto"/>
                <w:highlight w:val="none"/>
              </w:rPr>
              <w:t>根据本项目特点制定的实施组织方案，包括项目实施组织安排、技术人员配备、主要设备工具配备等。按照实施安排的合理性，科学性，专业性及工具的完备程度等进行评分。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noWrap/>
            <w:vAlign w:val="center"/>
          </w:tcPr>
          <w:p>
            <w:pPr>
              <w:spacing w:line="288" w:lineRule="auto"/>
              <w:ind w:firstLine="0" w:firstLineChars="0"/>
              <w:jc w:val="center"/>
              <w:rPr>
                <w:rFonts w:ascii="宋体" w:hAnsi="宋体"/>
                <w:color w:val="auto"/>
                <w:spacing w:val="-6"/>
                <w:highlight w:val="none"/>
              </w:rPr>
            </w:pPr>
            <w:r>
              <w:rPr>
                <w:rFonts w:hint="eastAsia" w:ascii="宋体" w:hAnsi="宋体"/>
                <w:color w:val="auto"/>
                <w:spacing w:val="-6"/>
                <w:highlight w:val="none"/>
              </w:rPr>
              <w:t>售后服务</w:t>
            </w:r>
          </w:p>
        </w:tc>
        <w:tc>
          <w:tcPr>
            <w:tcW w:w="750" w:type="dxa"/>
            <w:noWrap/>
            <w:vAlign w:val="center"/>
          </w:tcPr>
          <w:p>
            <w:pPr>
              <w:spacing w:line="288" w:lineRule="auto"/>
              <w:ind w:firstLine="0" w:firstLineChars="0"/>
              <w:jc w:val="center"/>
              <w:rPr>
                <w:rFonts w:hint="eastAsia" w:ascii="宋体" w:hAnsi="宋体" w:eastAsia="宋体"/>
                <w:color w:val="auto"/>
                <w:spacing w:val="-6"/>
                <w:highlight w:val="none"/>
                <w:lang w:eastAsia="zh-CN"/>
              </w:rPr>
            </w:pPr>
            <w:r>
              <w:rPr>
                <w:rFonts w:hint="eastAsia" w:ascii="宋体" w:hAnsi="宋体"/>
                <w:color w:val="auto"/>
                <w:spacing w:val="-6"/>
                <w:highlight w:val="none"/>
                <w:lang w:val="en-US" w:eastAsia="zh-CN"/>
              </w:rPr>
              <w:t>4</w:t>
            </w:r>
          </w:p>
        </w:tc>
        <w:tc>
          <w:tcPr>
            <w:tcW w:w="7819" w:type="dxa"/>
            <w:noWrap/>
            <w:vAlign w:val="center"/>
          </w:tcPr>
          <w:p>
            <w:pPr>
              <w:spacing w:line="288" w:lineRule="auto"/>
              <w:ind w:firstLine="0" w:firstLineChars="0"/>
              <w:rPr>
                <w:rFonts w:ascii="宋体" w:hAnsi="宋体"/>
                <w:color w:val="auto"/>
                <w:highlight w:val="none"/>
              </w:rPr>
            </w:pPr>
            <w:r>
              <w:rPr>
                <w:rFonts w:hint="eastAsia" w:ascii="宋体" w:hAnsi="宋体"/>
                <w:color w:val="auto"/>
                <w:highlight w:val="none"/>
              </w:rPr>
              <w:t>据供应商及制造厂商提供的技术支持和售后服务方案（包括售后服务承诺和履约保证、售后服务范围、维修保养具体内容、具体服务标准、人员配备，服务网点等）、</w:t>
            </w:r>
            <w:r>
              <w:rPr>
                <w:rFonts w:hint="eastAsia"/>
                <w:color w:val="auto"/>
                <w:highlight w:val="none"/>
              </w:rPr>
              <w:t>故障处理效率、应急维修承诺的优劣评价</w:t>
            </w:r>
            <w:r>
              <w:rPr>
                <w:rFonts w:hint="eastAsia" w:ascii="宋体" w:hAnsi="宋体"/>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noWrap/>
            <w:vAlign w:val="center"/>
          </w:tcPr>
          <w:p>
            <w:pPr>
              <w:spacing w:line="288" w:lineRule="auto"/>
              <w:ind w:firstLine="0" w:firstLineChars="0"/>
              <w:jc w:val="center"/>
              <w:rPr>
                <w:rFonts w:ascii="宋体" w:hAnsi="宋体"/>
                <w:color w:val="auto"/>
                <w:spacing w:val="-6"/>
                <w:highlight w:val="none"/>
              </w:rPr>
            </w:pPr>
            <w:r>
              <w:rPr>
                <w:rFonts w:hint="eastAsia" w:ascii="宋体" w:hAnsi="宋体"/>
                <w:color w:val="auto"/>
                <w:spacing w:val="-6"/>
                <w:highlight w:val="none"/>
              </w:rPr>
              <w:t>优惠承诺</w:t>
            </w:r>
          </w:p>
        </w:tc>
        <w:tc>
          <w:tcPr>
            <w:tcW w:w="750" w:type="dxa"/>
            <w:noWrap/>
            <w:vAlign w:val="center"/>
          </w:tcPr>
          <w:p>
            <w:pPr>
              <w:spacing w:line="288" w:lineRule="auto"/>
              <w:ind w:firstLine="0" w:firstLineChars="0"/>
              <w:jc w:val="center"/>
              <w:rPr>
                <w:rFonts w:hint="eastAsia" w:ascii="宋体" w:hAnsi="宋体" w:eastAsia="宋体"/>
                <w:color w:val="auto"/>
                <w:spacing w:val="-6"/>
                <w:highlight w:val="none"/>
                <w:lang w:eastAsia="zh-CN"/>
              </w:rPr>
            </w:pPr>
            <w:r>
              <w:rPr>
                <w:rFonts w:hint="eastAsia" w:ascii="宋体" w:hAnsi="宋体"/>
                <w:color w:val="auto"/>
                <w:spacing w:val="-6"/>
                <w:highlight w:val="none"/>
                <w:lang w:val="en-US" w:eastAsia="zh-CN"/>
              </w:rPr>
              <w:t>3</w:t>
            </w:r>
          </w:p>
        </w:tc>
        <w:tc>
          <w:tcPr>
            <w:tcW w:w="7819" w:type="dxa"/>
            <w:noWrap/>
            <w:vAlign w:val="center"/>
          </w:tcPr>
          <w:p>
            <w:pPr>
              <w:spacing w:line="288" w:lineRule="auto"/>
              <w:ind w:firstLine="0" w:firstLineChars="0"/>
              <w:rPr>
                <w:rFonts w:ascii="宋体" w:hAnsi="宋体"/>
                <w:color w:val="auto"/>
                <w:highlight w:val="none"/>
              </w:rPr>
            </w:pPr>
            <w:r>
              <w:rPr>
                <w:rFonts w:hint="eastAsia" w:ascii="宋体" w:hAnsi="宋体"/>
                <w:color w:val="auto"/>
                <w:highlight w:val="none"/>
              </w:rPr>
              <w:t>投标人承诺给予采购人的各种优惠折扣率、力度，包括增加产品功能、配置，质保期外重要部件维修、更换及易耗件价格等。</w:t>
            </w:r>
          </w:p>
        </w:tc>
      </w:tr>
    </w:tbl>
    <w:p>
      <w:pPr>
        <w:ind w:firstLine="480"/>
        <w:rPr>
          <w:rFonts w:ascii="宋体" w:hAnsi="宋体" w:cs="宋体"/>
          <w:color w:val="auto"/>
          <w:highlight w:val="none"/>
        </w:rPr>
      </w:pPr>
    </w:p>
    <w:p>
      <w:pPr>
        <w:pStyle w:val="2"/>
        <w:rPr>
          <w:rFonts w:ascii="宋体" w:hAnsi="宋体" w:cs="宋体"/>
          <w:color w:val="auto"/>
          <w:highlight w:val="none"/>
        </w:rPr>
      </w:pPr>
    </w:p>
    <w:bookmarkEnd w:id="65"/>
    <w:p>
      <w:pPr>
        <w:pStyle w:val="2"/>
        <w:rPr>
          <w:color w:val="auto"/>
          <w:highlight w:val="none"/>
        </w:rPr>
      </w:pPr>
      <w:bookmarkStart w:id="66" w:name="_Toc82873317"/>
      <w:bookmarkStart w:id="67" w:name="_Toc82338234"/>
      <w:bookmarkStart w:id="68" w:name="_Toc450840083"/>
    </w:p>
    <w:p>
      <w:pPr>
        <w:pStyle w:val="2"/>
        <w:rPr>
          <w:rFonts w:ascii="宋体" w:hAnsi="宋体" w:eastAsia="宋体" w:cs="宋体"/>
          <w:color w:val="auto"/>
          <w:highlight w:val="none"/>
        </w:rPr>
      </w:pPr>
    </w:p>
    <w:p>
      <w:pPr>
        <w:pStyle w:val="2"/>
        <w:rPr>
          <w:rFonts w:ascii="宋体" w:hAnsi="宋体" w:eastAsia="宋体" w:cs="宋体"/>
          <w:color w:val="auto"/>
          <w:highlight w:val="none"/>
        </w:rPr>
        <w:sectPr>
          <w:footerReference r:id="rId18" w:type="default"/>
          <w:pgSz w:w="11907" w:h="16840"/>
          <w:pgMar w:top="1247" w:right="1304" w:bottom="1021" w:left="1304" w:header="720" w:footer="720" w:gutter="0"/>
          <w:cols w:space="720" w:num="1"/>
          <w:docGrid w:linePitch="286" w:charSpace="0"/>
        </w:sectPr>
      </w:pPr>
    </w:p>
    <w:bookmarkEnd w:id="66"/>
    <w:bookmarkEnd w:id="67"/>
    <w:bookmarkEnd w:id="68"/>
    <w:p>
      <w:pPr>
        <w:pStyle w:val="4"/>
        <w:ind w:firstLine="643"/>
        <w:rPr>
          <w:color w:val="auto"/>
          <w:szCs w:val="24"/>
          <w:highlight w:val="none"/>
        </w:rPr>
      </w:pPr>
      <w:bookmarkStart w:id="69" w:name="_Toc7087"/>
      <w:r>
        <w:rPr>
          <w:rFonts w:hint="eastAsia" w:cs="宋体"/>
          <w:color w:val="auto"/>
          <w:szCs w:val="32"/>
          <w:highlight w:val="none"/>
        </w:rPr>
        <w:t>第五章 合同格式</w:t>
      </w:r>
      <w:bookmarkEnd w:id="69"/>
    </w:p>
    <w:p>
      <w:pPr>
        <w:ind w:firstLine="440"/>
        <w:rPr>
          <w:rFonts w:ascii="Times New Roman" w:hAnsi="Times New Roman"/>
          <w:color w:val="auto"/>
          <w:szCs w:val="20"/>
          <w:highlight w:val="none"/>
        </w:rPr>
      </w:pPr>
      <w:r>
        <w:rPr>
          <w:rFonts w:hint="eastAsia" w:ascii="宋体" w:hAnsi="宋体" w:cs="宋体"/>
          <w:color w:val="auto"/>
          <w:sz w:val="22"/>
          <w:szCs w:val="22"/>
          <w:highlight w:val="none"/>
        </w:rPr>
        <w:t>本章所述《合同格式及合同条款》为指引性文件。在合同签订时，招标人有权合理修改本合同条款。若招标人和中标人双方同意，合同格式也可以按照其他形式。合同条款的基本内容应与本章所述《合同格式及合同条款》要求的内容相一致，同时招标文件及其答疑、补充、修改；中标人的投标文件正本；投标人在评标答疑时的书面澄清或说明；中标通知书等文件是构成合同不可分割的部分。</w:t>
      </w:r>
      <w:bookmarkStart w:id="70" w:name="_Toc450840088"/>
    </w:p>
    <w:p>
      <w:pPr>
        <w:snapToGrid w:val="0"/>
        <w:ind w:firstLine="456"/>
        <w:jc w:val="center"/>
        <w:rPr>
          <w:rFonts w:ascii="宋体" w:hAnsi="宋体" w:cs="宋体"/>
          <w:color w:val="auto"/>
          <w:spacing w:val="-6"/>
          <w:szCs w:val="21"/>
          <w:highlight w:val="none"/>
        </w:rPr>
      </w:pPr>
    </w:p>
    <w:p>
      <w:pPr>
        <w:snapToGrid w:val="0"/>
        <w:ind w:firstLine="456"/>
        <w:jc w:val="center"/>
        <w:rPr>
          <w:rFonts w:ascii="Century Gothic" w:hAnsi="宋体" w:eastAsia="Century Gothic"/>
          <w:b/>
          <w:color w:val="auto"/>
          <w:spacing w:val="-6"/>
          <w:szCs w:val="21"/>
          <w:highlight w:val="none"/>
        </w:rPr>
      </w:pPr>
      <w:r>
        <w:rPr>
          <w:rFonts w:hint="eastAsia" w:ascii="宋体" w:hAnsi="宋体" w:cs="宋体"/>
          <w:color w:val="auto"/>
          <w:spacing w:val="-6"/>
          <w:szCs w:val="21"/>
          <w:highlight w:val="none"/>
        </w:rPr>
        <w:t>（本合同为合同样稿，最终稿由双方协商后确定）</w:t>
      </w:r>
    </w:p>
    <w:p>
      <w:pPr>
        <w:ind w:firstLine="456"/>
        <w:rPr>
          <w:rFonts w:ascii="宋体" w:hAnsi="宋体"/>
          <w:color w:val="auto"/>
          <w:spacing w:val="-6"/>
          <w:highlight w:val="none"/>
        </w:rPr>
      </w:pPr>
      <w:r>
        <w:rPr>
          <w:rFonts w:hint="eastAsia" w:ascii="宋体" w:hAnsi="宋体"/>
          <w:color w:val="auto"/>
          <w:spacing w:val="-6"/>
          <w:highlight w:val="none"/>
        </w:rPr>
        <w:t>项目名称：</w:t>
      </w:r>
    </w:p>
    <w:p>
      <w:pPr>
        <w:ind w:firstLine="456"/>
        <w:rPr>
          <w:rFonts w:ascii="宋体" w:hAnsi="宋体"/>
          <w:color w:val="auto"/>
          <w:spacing w:val="-6"/>
          <w:highlight w:val="none"/>
        </w:rPr>
      </w:pPr>
      <w:r>
        <w:rPr>
          <w:rFonts w:hint="eastAsia" w:ascii="宋体" w:hAnsi="宋体"/>
          <w:color w:val="auto"/>
          <w:spacing w:val="-6"/>
          <w:highlight w:val="none"/>
        </w:rPr>
        <w:t xml:space="preserve">项目编号：                                                 </w:t>
      </w:r>
    </w:p>
    <w:p>
      <w:pPr>
        <w:ind w:firstLine="456"/>
        <w:rPr>
          <w:rFonts w:ascii="宋体" w:hAnsi="宋体"/>
          <w:color w:val="auto"/>
          <w:spacing w:val="-6"/>
          <w:highlight w:val="none"/>
        </w:rPr>
      </w:pPr>
      <w:r>
        <w:rPr>
          <w:rFonts w:hint="eastAsia" w:ascii="宋体" w:hAnsi="宋体"/>
          <w:color w:val="auto"/>
          <w:spacing w:val="-6"/>
          <w:highlight w:val="none"/>
        </w:rPr>
        <w:t>甲方：杭州文一教育发展有限公司</w:t>
      </w:r>
    </w:p>
    <w:p>
      <w:pPr>
        <w:ind w:firstLine="456"/>
        <w:rPr>
          <w:rFonts w:ascii="宋体" w:hAnsi="宋体"/>
          <w:color w:val="auto"/>
          <w:spacing w:val="-6"/>
          <w:highlight w:val="none"/>
        </w:rPr>
      </w:pPr>
      <w:r>
        <w:rPr>
          <w:rFonts w:hint="eastAsia" w:ascii="宋体" w:hAnsi="宋体"/>
          <w:color w:val="auto"/>
          <w:spacing w:val="-6"/>
          <w:highlight w:val="none"/>
        </w:rPr>
        <w:t>乙方：</w:t>
      </w:r>
    </w:p>
    <w:p>
      <w:pPr>
        <w:ind w:firstLine="456"/>
        <w:rPr>
          <w:rFonts w:ascii="宋体" w:hAnsi="宋体"/>
          <w:color w:val="auto"/>
          <w:spacing w:val="-6"/>
          <w:highlight w:val="none"/>
        </w:rPr>
      </w:pPr>
      <w:r>
        <w:rPr>
          <w:rFonts w:hint="eastAsia" w:ascii="宋体" w:hAnsi="宋体"/>
          <w:color w:val="auto"/>
          <w:spacing w:val="-6"/>
          <w:highlight w:val="none"/>
        </w:rPr>
        <w:t>签约时间、地点： 2020年  月   日，杭州文一教育发展有限公司</w:t>
      </w:r>
    </w:p>
    <w:p>
      <w:pPr>
        <w:ind w:left="0" w:leftChars="0" w:firstLine="0" w:firstLineChars="0"/>
        <w:rPr>
          <w:color w:val="auto"/>
          <w:highlight w:val="none"/>
        </w:rPr>
      </w:pPr>
    </w:p>
    <w:p>
      <w:pPr>
        <w:autoSpaceDE w:val="0"/>
        <w:autoSpaceDN w:val="0"/>
        <w:ind w:firstLine="480"/>
        <w:rPr>
          <w:rFonts w:ascii="仿宋" w:hAnsi="仿宋" w:eastAsia="仿宋" w:cs="仿宋"/>
          <w:color w:val="auto"/>
          <w:highlight w:val="none"/>
        </w:rPr>
      </w:pPr>
      <w:r>
        <w:rPr>
          <w:rFonts w:hint="eastAsia" w:ascii="仿宋" w:hAnsi="仿宋" w:eastAsia="仿宋" w:cs="仿宋"/>
          <w:color w:val="auto"/>
          <w:highlight w:val="none"/>
        </w:rPr>
        <w:t>为保障供、需双方的合法权益，根据《中华人民共和国合同法》等相关法律法规，经甲乙双方协商达一致，同意签订本合同。</w:t>
      </w:r>
    </w:p>
    <w:p>
      <w:pPr>
        <w:autoSpaceDE w:val="0"/>
        <w:autoSpaceDN w:val="0"/>
        <w:ind w:firstLine="480"/>
        <w:rPr>
          <w:rFonts w:ascii="仿宋" w:hAnsi="仿宋" w:eastAsia="仿宋" w:cs="仿宋"/>
          <w:color w:val="auto"/>
          <w:highlight w:val="none"/>
        </w:rPr>
      </w:pPr>
      <w:r>
        <w:rPr>
          <w:rFonts w:hint="eastAsia" w:ascii="仿宋" w:hAnsi="仿宋" w:eastAsia="仿宋" w:cs="仿宋"/>
          <w:color w:val="auto"/>
          <w:highlight w:val="none"/>
        </w:rPr>
        <w:t>一、甲方需要的产品名称、规格（型号）、数量、金额见下表：</w:t>
      </w:r>
    </w:p>
    <w:tbl>
      <w:tblPr>
        <w:tblStyle w:val="39"/>
        <w:tblW w:w="8280"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620"/>
        <w:gridCol w:w="2880"/>
        <w:gridCol w:w="900"/>
        <w:gridCol w:w="90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00" w:type="dxa"/>
            <w:noWrap/>
            <w:vAlign w:val="center"/>
          </w:tcPr>
          <w:p>
            <w:pPr>
              <w:autoSpaceDE w:val="0"/>
              <w:autoSpaceDN w:val="0"/>
              <w:ind w:firstLine="0" w:firstLineChars="0"/>
              <w:rPr>
                <w:rFonts w:ascii="仿宋" w:hAnsi="仿宋" w:eastAsia="仿宋" w:cs="仿宋"/>
                <w:color w:val="auto"/>
                <w:highlight w:val="none"/>
              </w:rPr>
            </w:pPr>
            <w:r>
              <w:rPr>
                <w:rFonts w:hint="eastAsia" w:ascii="仿宋" w:hAnsi="仿宋" w:eastAsia="仿宋" w:cs="仿宋"/>
                <w:color w:val="auto"/>
                <w:highlight w:val="none"/>
              </w:rPr>
              <w:t>序号</w:t>
            </w:r>
          </w:p>
        </w:tc>
        <w:tc>
          <w:tcPr>
            <w:tcW w:w="1620" w:type="dxa"/>
            <w:noWrap/>
            <w:vAlign w:val="center"/>
          </w:tcPr>
          <w:p>
            <w:pPr>
              <w:autoSpaceDE w:val="0"/>
              <w:autoSpaceDN w:val="0"/>
              <w:ind w:firstLine="0" w:firstLineChars="0"/>
              <w:rPr>
                <w:rFonts w:ascii="仿宋" w:hAnsi="仿宋" w:eastAsia="仿宋" w:cs="仿宋"/>
                <w:color w:val="auto"/>
                <w:highlight w:val="none"/>
              </w:rPr>
            </w:pPr>
            <w:r>
              <w:rPr>
                <w:rFonts w:hint="eastAsia" w:ascii="仿宋" w:hAnsi="仿宋" w:eastAsia="仿宋" w:cs="仿宋"/>
                <w:color w:val="auto"/>
                <w:highlight w:val="none"/>
              </w:rPr>
              <w:t>产品名称</w:t>
            </w:r>
          </w:p>
        </w:tc>
        <w:tc>
          <w:tcPr>
            <w:tcW w:w="2880" w:type="dxa"/>
            <w:noWrap/>
            <w:vAlign w:val="center"/>
          </w:tcPr>
          <w:p>
            <w:pPr>
              <w:autoSpaceDE w:val="0"/>
              <w:autoSpaceDN w:val="0"/>
              <w:ind w:firstLine="0" w:firstLineChars="0"/>
              <w:rPr>
                <w:rFonts w:ascii="仿宋" w:hAnsi="仿宋" w:eastAsia="仿宋" w:cs="仿宋"/>
                <w:color w:val="auto"/>
                <w:highlight w:val="none"/>
              </w:rPr>
            </w:pPr>
            <w:r>
              <w:rPr>
                <w:rFonts w:hint="eastAsia" w:ascii="仿宋" w:hAnsi="仿宋" w:eastAsia="仿宋" w:cs="仿宋"/>
                <w:color w:val="auto"/>
                <w:highlight w:val="none"/>
              </w:rPr>
              <w:t>规格（型号）</w:t>
            </w:r>
          </w:p>
        </w:tc>
        <w:tc>
          <w:tcPr>
            <w:tcW w:w="900" w:type="dxa"/>
            <w:noWrap/>
            <w:vAlign w:val="center"/>
          </w:tcPr>
          <w:p>
            <w:pPr>
              <w:autoSpaceDE w:val="0"/>
              <w:autoSpaceDN w:val="0"/>
              <w:ind w:firstLine="0" w:firstLineChars="0"/>
              <w:rPr>
                <w:rFonts w:ascii="仿宋" w:hAnsi="仿宋" w:eastAsia="仿宋" w:cs="仿宋"/>
                <w:color w:val="auto"/>
                <w:highlight w:val="none"/>
              </w:rPr>
            </w:pPr>
            <w:r>
              <w:rPr>
                <w:rFonts w:hint="eastAsia" w:ascii="仿宋" w:hAnsi="仿宋" w:eastAsia="仿宋" w:cs="仿宋"/>
                <w:color w:val="auto"/>
                <w:highlight w:val="none"/>
              </w:rPr>
              <w:t>数量</w:t>
            </w:r>
          </w:p>
        </w:tc>
        <w:tc>
          <w:tcPr>
            <w:tcW w:w="900" w:type="dxa"/>
            <w:noWrap/>
            <w:vAlign w:val="center"/>
          </w:tcPr>
          <w:p>
            <w:pPr>
              <w:autoSpaceDE w:val="0"/>
              <w:autoSpaceDN w:val="0"/>
              <w:ind w:firstLine="0" w:firstLineChars="0"/>
              <w:rPr>
                <w:rFonts w:ascii="仿宋" w:hAnsi="仿宋" w:eastAsia="仿宋" w:cs="仿宋"/>
                <w:color w:val="auto"/>
                <w:highlight w:val="none"/>
              </w:rPr>
            </w:pPr>
            <w:r>
              <w:rPr>
                <w:rFonts w:hint="eastAsia" w:ascii="仿宋" w:hAnsi="仿宋" w:eastAsia="仿宋" w:cs="仿宋"/>
                <w:color w:val="auto"/>
                <w:highlight w:val="none"/>
              </w:rPr>
              <w:t>单价</w:t>
            </w:r>
          </w:p>
        </w:tc>
        <w:tc>
          <w:tcPr>
            <w:tcW w:w="1080" w:type="dxa"/>
            <w:noWrap/>
            <w:vAlign w:val="center"/>
          </w:tcPr>
          <w:p>
            <w:pPr>
              <w:autoSpaceDE w:val="0"/>
              <w:autoSpaceDN w:val="0"/>
              <w:ind w:firstLine="0" w:firstLineChars="0"/>
              <w:rPr>
                <w:rFonts w:ascii="仿宋" w:hAnsi="仿宋" w:eastAsia="仿宋" w:cs="仿宋"/>
                <w:color w:val="auto"/>
                <w:highlight w:val="none"/>
              </w:rPr>
            </w:pPr>
            <w:r>
              <w:rPr>
                <w:rFonts w:hint="eastAsia" w:ascii="仿宋" w:hAnsi="仿宋" w:eastAsia="仿宋" w:cs="仿宋"/>
                <w:color w:val="auto"/>
                <w:highlight w:val="none"/>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00" w:type="dxa"/>
            <w:noWrap/>
            <w:vAlign w:val="center"/>
          </w:tcPr>
          <w:p>
            <w:pPr>
              <w:autoSpaceDE w:val="0"/>
              <w:autoSpaceDN w:val="0"/>
              <w:ind w:firstLine="0" w:firstLineChars="0"/>
              <w:rPr>
                <w:rFonts w:ascii="仿宋" w:hAnsi="仿宋" w:eastAsia="仿宋" w:cs="仿宋"/>
                <w:color w:val="auto"/>
                <w:highlight w:val="none"/>
              </w:rPr>
            </w:pPr>
            <w:r>
              <w:rPr>
                <w:rFonts w:hint="eastAsia" w:ascii="仿宋" w:hAnsi="仿宋" w:eastAsia="仿宋" w:cs="仿宋"/>
                <w:color w:val="auto"/>
                <w:highlight w:val="none"/>
              </w:rPr>
              <w:t>1</w:t>
            </w:r>
          </w:p>
        </w:tc>
        <w:tc>
          <w:tcPr>
            <w:tcW w:w="1620" w:type="dxa"/>
            <w:noWrap/>
            <w:vAlign w:val="center"/>
          </w:tcPr>
          <w:p>
            <w:pPr>
              <w:autoSpaceDE w:val="0"/>
              <w:autoSpaceDN w:val="0"/>
              <w:ind w:firstLine="0" w:firstLineChars="0"/>
              <w:rPr>
                <w:rFonts w:ascii="仿宋" w:hAnsi="仿宋" w:eastAsia="仿宋" w:cs="仿宋"/>
                <w:color w:val="auto"/>
                <w:highlight w:val="none"/>
              </w:rPr>
            </w:pPr>
          </w:p>
        </w:tc>
        <w:tc>
          <w:tcPr>
            <w:tcW w:w="2880" w:type="dxa"/>
            <w:noWrap/>
            <w:vAlign w:val="center"/>
          </w:tcPr>
          <w:p>
            <w:pPr>
              <w:autoSpaceDE w:val="0"/>
              <w:autoSpaceDN w:val="0"/>
              <w:ind w:firstLine="0" w:firstLineChars="0"/>
              <w:rPr>
                <w:rFonts w:ascii="仿宋" w:hAnsi="仿宋" w:eastAsia="仿宋" w:cs="仿宋"/>
                <w:color w:val="auto"/>
                <w:highlight w:val="none"/>
              </w:rPr>
            </w:pPr>
          </w:p>
        </w:tc>
        <w:tc>
          <w:tcPr>
            <w:tcW w:w="900" w:type="dxa"/>
            <w:noWrap/>
            <w:vAlign w:val="center"/>
          </w:tcPr>
          <w:p>
            <w:pPr>
              <w:autoSpaceDE w:val="0"/>
              <w:autoSpaceDN w:val="0"/>
              <w:ind w:firstLine="0" w:firstLineChars="0"/>
              <w:rPr>
                <w:rFonts w:ascii="仿宋" w:hAnsi="仿宋" w:eastAsia="仿宋" w:cs="仿宋"/>
                <w:color w:val="auto"/>
                <w:highlight w:val="none"/>
              </w:rPr>
            </w:pPr>
          </w:p>
        </w:tc>
        <w:tc>
          <w:tcPr>
            <w:tcW w:w="900" w:type="dxa"/>
            <w:noWrap/>
            <w:vAlign w:val="center"/>
          </w:tcPr>
          <w:p>
            <w:pPr>
              <w:autoSpaceDE w:val="0"/>
              <w:autoSpaceDN w:val="0"/>
              <w:ind w:firstLine="0" w:firstLineChars="0"/>
              <w:rPr>
                <w:rFonts w:ascii="仿宋" w:hAnsi="仿宋" w:eastAsia="仿宋" w:cs="仿宋"/>
                <w:color w:val="auto"/>
                <w:highlight w:val="none"/>
              </w:rPr>
            </w:pPr>
          </w:p>
        </w:tc>
        <w:tc>
          <w:tcPr>
            <w:tcW w:w="1080" w:type="dxa"/>
            <w:noWrap/>
            <w:vAlign w:val="center"/>
          </w:tcPr>
          <w:p>
            <w:pPr>
              <w:autoSpaceDE w:val="0"/>
              <w:autoSpaceDN w:val="0"/>
              <w:ind w:firstLine="0" w:firstLineChars="0"/>
              <w:rPr>
                <w:rFonts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00" w:type="dxa"/>
            <w:noWrap/>
            <w:vAlign w:val="center"/>
          </w:tcPr>
          <w:p>
            <w:pPr>
              <w:autoSpaceDE w:val="0"/>
              <w:autoSpaceDN w:val="0"/>
              <w:ind w:firstLine="0" w:firstLineChars="0"/>
              <w:rPr>
                <w:rFonts w:ascii="仿宋" w:hAnsi="仿宋" w:eastAsia="仿宋" w:cs="仿宋"/>
                <w:color w:val="auto"/>
                <w:highlight w:val="none"/>
              </w:rPr>
            </w:pPr>
            <w:r>
              <w:rPr>
                <w:rFonts w:hint="eastAsia" w:ascii="仿宋" w:hAnsi="仿宋" w:eastAsia="仿宋" w:cs="仿宋"/>
                <w:color w:val="auto"/>
                <w:highlight w:val="none"/>
              </w:rPr>
              <w:t>2</w:t>
            </w:r>
          </w:p>
        </w:tc>
        <w:tc>
          <w:tcPr>
            <w:tcW w:w="1620" w:type="dxa"/>
            <w:noWrap/>
            <w:vAlign w:val="center"/>
          </w:tcPr>
          <w:p>
            <w:pPr>
              <w:autoSpaceDE w:val="0"/>
              <w:autoSpaceDN w:val="0"/>
              <w:ind w:firstLine="0" w:firstLineChars="0"/>
              <w:rPr>
                <w:rFonts w:ascii="仿宋" w:hAnsi="仿宋" w:eastAsia="仿宋" w:cs="仿宋"/>
                <w:color w:val="auto"/>
                <w:highlight w:val="none"/>
              </w:rPr>
            </w:pPr>
          </w:p>
        </w:tc>
        <w:tc>
          <w:tcPr>
            <w:tcW w:w="2880" w:type="dxa"/>
            <w:noWrap/>
            <w:vAlign w:val="center"/>
          </w:tcPr>
          <w:p>
            <w:pPr>
              <w:autoSpaceDE w:val="0"/>
              <w:autoSpaceDN w:val="0"/>
              <w:ind w:firstLine="0" w:firstLineChars="0"/>
              <w:rPr>
                <w:rFonts w:ascii="仿宋" w:hAnsi="仿宋" w:eastAsia="仿宋" w:cs="仿宋"/>
                <w:color w:val="auto"/>
                <w:highlight w:val="none"/>
              </w:rPr>
            </w:pPr>
          </w:p>
        </w:tc>
        <w:tc>
          <w:tcPr>
            <w:tcW w:w="900" w:type="dxa"/>
            <w:noWrap/>
            <w:vAlign w:val="center"/>
          </w:tcPr>
          <w:p>
            <w:pPr>
              <w:autoSpaceDE w:val="0"/>
              <w:autoSpaceDN w:val="0"/>
              <w:ind w:firstLine="0" w:firstLineChars="0"/>
              <w:rPr>
                <w:rFonts w:ascii="仿宋" w:hAnsi="仿宋" w:eastAsia="仿宋" w:cs="仿宋"/>
                <w:color w:val="auto"/>
                <w:highlight w:val="none"/>
              </w:rPr>
            </w:pPr>
          </w:p>
        </w:tc>
        <w:tc>
          <w:tcPr>
            <w:tcW w:w="900" w:type="dxa"/>
            <w:noWrap/>
            <w:vAlign w:val="center"/>
          </w:tcPr>
          <w:p>
            <w:pPr>
              <w:autoSpaceDE w:val="0"/>
              <w:autoSpaceDN w:val="0"/>
              <w:ind w:firstLine="0" w:firstLineChars="0"/>
              <w:rPr>
                <w:rFonts w:ascii="仿宋" w:hAnsi="仿宋" w:eastAsia="仿宋" w:cs="仿宋"/>
                <w:color w:val="auto"/>
                <w:highlight w:val="none"/>
              </w:rPr>
            </w:pPr>
          </w:p>
        </w:tc>
        <w:tc>
          <w:tcPr>
            <w:tcW w:w="1080" w:type="dxa"/>
            <w:noWrap/>
            <w:vAlign w:val="center"/>
          </w:tcPr>
          <w:p>
            <w:pPr>
              <w:autoSpaceDE w:val="0"/>
              <w:autoSpaceDN w:val="0"/>
              <w:ind w:firstLine="0" w:firstLineChars="0"/>
              <w:rPr>
                <w:rFonts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280" w:type="dxa"/>
            <w:gridSpan w:val="6"/>
            <w:noWrap/>
            <w:vAlign w:val="center"/>
          </w:tcPr>
          <w:p>
            <w:pPr>
              <w:autoSpaceDE w:val="0"/>
              <w:autoSpaceDN w:val="0"/>
              <w:ind w:firstLine="0" w:firstLineChars="0"/>
              <w:rPr>
                <w:rFonts w:ascii="仿宋" w:hAnsi="仿宋" w:eastAsia="仿宋" w:cs="仿宋"/>
                <w:color w:val="auto"/>
                <w:highlight w:val="none"/>
              </w:rPr>
            </w:pPr>
            <w:r>
              <w:rPr>
                <w:rFonts w:hint="eastAsia" w:ascii="仿宋" w:hAnsi="仿宋" w:eastAsia="仿宋" w:cs="仿宋"/>
                <w:color w:val="auto"/>
                <w:highlight w:val="none"/>
              </w:rPr>
              <w:t>合计金额（人民币大写）：</w:t>
            </w:r>
          </w:p>
        </w:tc>
      </w:tr>
    </w:tbl>
    <w:p>
      <w:pPr>
        <w:autoSpaceDE w:val="0"/>
        <w:autoSpaceDN w:val="0"/>
        <w:ind w:firstLine="480"/>
        <w:rPr>
          <w:rFonts w:ascii="仿宋" w:hAnsi="仿宋" w:eastAsia="仿宋" w:cs="仿宋"/>
          <w:color w:val="auto"/>
          <w:highlight w:val="none"/>
        </w:rPr>
      </w:pPr>
      <w:r>
        <w:rPr>
          <w:rFonts w:hint="eastAsia" w:ascii="仿宋" w:hAnsi="仿宋" w:eastAsia="仿宋" w:cs="仿宋"/>
          <w:color w:val="auto"/>
          <w:highlight w:val="none"/>
        </w:rPr>
        <w:t>注：以上费用包含：材料费、安装费、装卸运输费、运费、税费等与产品有关的所有费用。</w:t>
      </w:r>
    </w:p>
    <w:p>
      <w:pPr>
        <w:autoSpaceDE w:val="0"/>
        <w:autoSpaceDN w:val="0"/>
        <w:ind w:firstLine="360" w:firstLineChars="150"/>
        <w:rPr>
          <w:rFonts w:ascii="仿宋" w:hAnsi="仿宋" w:eastAsia="仿宋" w:cs="仿宋"/>
          <w:color w:val="auto"/>
          <w:highlight w:val="none"/>
        </w:rPr>
      </w:pPr>
      <w:r>
        <w:rPr>
          <w:rFonts w:hint="eastAsia" w:ascii="仿宋" w:hAnsi="仿宋" w:eastAsia="仿宋" w:cs="仿宋"/>
          <w:color w:val="auto"/>
          <w:highlight w:val="none"/>
        </w:rPr>
        <w:t>质量标准：乙方按国家、省、市和企业标准制造，非标准产品及外购、代购设备，按甲乙双方议定的要求进行生产和购买。</w:t>
      </w:r>
    </w:p>
    <w:p>
      <w:pPr>
        <w:autoSpaceDE w:val="0"/>
        <w:autoSpaceDN w:val="0"/>
        <w:ind w:firstLine="480"/>
        <w:rPr>
          <w:rFonts w:ascii="仿宋" w:hAnsi="仿宋" w:eastAsia="仿宋" w:cs="仿宋"/>
          <w:color w:val="auto"/>
          <w:highlight w:val="none"/>
        </w:rPr>
      </w:pPr>
      <w:r>
        <w:rPr>
          <w:rFonts w:hint="eastAsia" w:ascii="仿宋" w:hAnsi="仿宋" w:eastAsia="仿宋" w:cs="仿宋"/>
          <w:color w:val="auto"/>
          <w:highlight w:val="none"/>
        </w:rPr>
        <w:t>厨房不锈钢设备的生产制造、安装，必须符合国家、省、市、行业的标准、招投标文件、合同条款、甲方的要求。</w:t>
      </w:r>
    </w:p>
    <w:p>
      <w:pPr>
        <w:autoSpaceDE w:val="0"/>
        <w:autoSpaceDN w:val="0"/>
        <w:ind w:firstLine="480"/>
        <w:rPr>
          <w:rFonts w:ascii="仿宋" w:hAnsi="仿宋" w:eastAsia="仿宋" w:cs="仿宋"/>
          <w:color w:val="auto"/>
          <w:highlight w:val="none"/>
        </w:rPr>
      </w:pPr>
      <w:r>
        <w:rPr>
          <w:rFonts w:hint="eastAsia" w:ascii="仿宋" w:hAnsi="仿宋" w:eastAsia="仿宋" w:cs="仿宋"/>
          <w:color w:val="auto"/>
          <w:highlight w:val="none"/>
        </w:rPr>
        <w:t>不锈钢定制产品需提供检验合格报告，其余外购产品需提供出厂合格证明。</w:t>
      </w:r>
    </w:p>
    <w:p>
      <w:pPr>
        <w:autoSpaceDE w:val="0"/>
        <w:autoSpaceDN w:val="0"/>
        <w:ind w:firstLine="480"/>
        <w:rPr>
          <w:rFonts w:ascii="仿宋" w:hAnsi="仿宋" w:eastAsia="仿宋" w:cs="仿宋"/>
          <w:color w:val="auto"/>
          <w:highlight w:val="none"/>
        </w:rPr>
      </w:pPr>
      <w:r>
        <w:rPr>
          <w:rFonts w:hint="eastAsia" w:ascii="仿宋" w:hAnsi="仿宋" w:eastAsia="仿宋" w:cs="仿宋"/>
          <w:color w:val="auto"/>
          <w:highlight w:val="none"/>
        </w:rPr>
        <w:t>二、双方的权利和义务</w:t>
      </w:r>
    </w:p>
    <w:p>
      <w:pPr>
        <w:autoSpaceDE w:val="0"/>
        <w:autoSpaceDN w:val="0"/>
        <w:ind w:firstLine="480"/>
        <w:rPr>
          <w:rFonts w:ascii="仿宋" w:hAnsi="仿宋" w:eastAsia="仿宋" w:cs="仿宋"/>
          <w:color w:val="auto"/>
          <w:highlight w:val="none"/>
        </w:rPr>
      </w:pPr>
      <w:r>
        <w:rPr>
          <w:rFonts w:hint="eastAsia" w:ascii="仿宋" w:hAnsi="仿宋" w:eastAsia="仿宋" w:cs="仿宋"/>
          <w:color w:val="auto"/>
          <w:highlight w:val="none"/>
        </w:rPr>
        <w:t>甲方的权利和义务：</w:t>
      </w:r>
    </w:p>
    <w:p>
      <w:pPr>
        <w:autoSpaceDE w:val="0"/>
        <w:autoSpaceDN w:val="0"/>
        <w:ind w:firstLine="480"/>
        <w:rPr>
          <w:rFonts w:ascii="仿宋" w:hAnsi="仿宋" w:eastAsia="仿宋" w:cs="仿宋"/>
          <w:color w:val="auto"/>
          <w:highlight w:val="none"/>
        </w:rPr>
      </w:pPr>
      <w:r>
        <w:rPr>
          <w:rFonts w:ascii="仿宋" w:hAnsi="仿宋" w:eastAsia="仿宋" w:cs="仿宋"/>
          <w:color w:val="auto"/>
          <w:highlight w:val="none"/>
        </w:rPr>
        <w:t>1</w:t>
      </w:r>
      <w:r>
        <w:rPr>
          <w:rFonts w:hint="eastAsia" w:ascii="仿宋" w:hAnsi="仿宋" w:eastAsia="仿宋" w:cs="仿宋"/>
          <w:color w:val="auto"/>
          <w:highlight w:val="none"/>
        </w:rPr>
        <w:t>、甲方对乙方提交的货物依据网上竞价的技术规格要求和国家有关质量标准进行现场初步验收，外观、说明书符合甲方技术要求的，给予签收，初步验收不合格的不予签收。</w:t>
      </w:r>
    </w:p>
    <w:p>
      <w:pPr>
        <w:autoSpaceDE w:val="0"/>
        <w:autoSpaceDN w:val="0"/>
        <w:ind w:firstLine="480"/>
        <w:rPr>
          <w:rFonts w:ascii="仿宋" w:hAnsi="仿宋" w:eastAsia="仿宋" w:cs="仿宋"/>
          <w:color w:val="auto"/>
          <w:highlight w:val="none"/>
        </w:rPr>
      </w:pPr>
      <w:r>
        <w:rPr>
          <w:rFonts w:ascii="仿宋" w:hAnsi="仿宋" w:eastAsia="仿宋" w:cs="仿宋"/>
          <w:color w:val="auto"/>
          <w:highlight w:val="none"/>
        </w:rPr>
        <w:t>2</w:t>
      </w:r>
      <w:r>
        <w:rPr>
          <w:rFonts w:hint="eastAsia" w:ascii="仿宋" w:hAnsi="仿宋" w:eastAsia="仿宋" w:cs="仿宋"/>
          <w:color w:val="auto"/>
          <w:highlight w:val="none"/>
        </w:rPr>
        <w:t>、甲方对乙方提供的货物在使用前进行调试时，乙方需负责安装并培训甲方的使用操作人员，并协助甲方一起调试，直到符合技术要求，并正常使用20天后，甲方签署正式的设备验收报告。</w:t>
      </w:r>
    </w:p>
    <w:p>
      <w:pPr>
        <w:autoSpaceDE w:val="0"/>
        <w:autoSpaceDN w:val="0"/>
        <w:ind w:firstLine="480"/>
        <w:rPr>
          <w:rFonts w:ascii="仿宋" w:hAnsi="仿宋" w:eastAsia="仿宋" w:cs="仿宋"/>
          <w:color w:val="auto"/>
          <w:highlight w:val="none"/>
        </w:rPr>
      </w:pPr>
      <w:r>
        <w:rPr>
          <w:rFonts w:ascii="仿宋" w:hAnsi="仿宋" w:eastAsia="仿宋" w:cs="仿宋"/>
          <w:color w:val="auto"/>
          <w:highlight w:val="none"/>
        </w:rPr>
        <w:t>3</w:t>
      </w:r>
      <w:r>
        <w:rPr>
          <w:rFonts w:hint="eastAsia" w:ascii="仿宋" w:hAnsi="仿宋" w:eastAsia="仿宋" w:cs="仿宋"/>
          <w:color w:val="auto"/>
          <w:highlight w:val="none"/>
        </w:rPr>
        <w:t>、乙方进入安装前，甲方必须在安装现场提供具有水、电等配套管线驳接口，甲方需保证进货道路畅通，并派人员协调施工，工程结束验收后甲乙双方在验收单上签字，</w:t>
      </w:r>
      <w:r>
        <w:rPr>
          <w:rFonts w:hint="eastAsia" w:ascii="仿宋" w:hAnsi="仿宋" w:eastAsia="仿宋"/>
          <w:color w:val="auto"/>
          <w:highlight w:val="none"/>
        </w:rPr>
        <w:t>施工验收单不作为本合同履行情况的最终验收凭据。</w:t>
      </w:r>
    </w:p>
    <w:p>
      <w:pPr>
        <w:autoSpaceDE w:val="0"/>
        <w:autoSpaceDN w:val="0"/>
        <w:ind w:firstLine="480"/>
        <w:rPr>
          <w:rFonts w:ascii="仿宋" w:hAnsi="仿宋" w:eastAsia="仿宋" w:cs="仿宋"/>
          <w:color w:val="auto"/>
          <w:highlight w:val="none"/>
        </w:rPr>
      </w:pPr>
      <w:r>
        <w:rPr>
          <w:rFonts w:hint="eastAsia" w:ascii="仿宋" w:hAnsi="仿宋" w:eastAsia="仿宋" w:cs="仿宋"/>
          <w:color w:val="auto"/>
          <w:highlight w:val="none"/>
        </w:rPr>
        <w:t>乙方的权利和义务：</w:t>
      </w:r>
    </w:p>
    <w:p>
      <w:pPr>
        <w:autoSpaceDE w:val="0"/>
        <w:autoSpaceDN w:val="0"/>
        <w:ind w:firstLine="480"/>
        <w:rPr>
          <w:rFonts w:ascii="仿宋" w:hAnsi="仿宋" w:eastAsia="仿宋" w:cs="仿宋"/>
          <w:color w:val="auto"/>
          <w:highlight w:val="none"/>
        </w:rPr>
      </w:pPr>
      <w:r>
        <w:rPr>
          <w:rFonts w:ascii="仿宋" w:hAnsi="仿宋" w:eastAsia="仿宋" w:cs="仿宋"/>
          <w:color w:val="auto"/>
          <w:highlight w:val="none"/>
        </w:rPr>
        <w:t>1</w:t>
      </w:r>
      <w:r>
        <w:rPr>
          <w:rFonts w:hint="eastAsia" w:ascii="仿宋" w:hAnsi="仿宋" w:eastAsia="仿宋" w:cs="仿宋"/>
          <w:color w:val="auto"/>
          <w:highlight w:val="none"/>
        </w:rPr>
        <w:t>、乙方保证，甲方在中华人民共和国使用该货物或货物的任何一部分时，免受第三方提出的侵犯其专利权、商标权或其他知识产权的起诉。如发生此类纠纷，由乙方承担一切责任；如因此给甲方造成损失的，乙方负责全额赔偿。</w:t>
      </w:r>
    </w:p>
    <w:p>
      <w:pPr>
        <w:autoSpaceDE w:val="0"/>
        <w:autoSpaceDN w:val="0"/>
        <w:ind w:firstLine="480"/>
        <w:rPr>
          <w:rFonts w:ascii="仿宋" w:hAnsi="仿宋" w:eastAsia="仿宋" w:cs="仿宋"/>
          <w:color w:val="auto"/>
          <w:highlight w:val="none"/>
        </w:rPr>
      </w:pPr>
      <w:r>
        <w:rPr>
          <w:rFonts w:ascii="仿宋" w:hAnsi="仿宋" w:eastAsia="仿宋" w:cs="仿宋"/>
          <w:color w:val="auto"/>
          <w:highlight w:val="none"/>
        </w:rPr>
        <w:t>2</w:t>
      </w:r>
      <w:r>
        <w:rPr>
          <w:rFonts w:hint="eastAsia" w:ascii="仿宋" w:hAnsi="仿宋" w:eastAsia="仿宋" w:cs="仿宋"/>
          <w:color w:val="auto"/>
          <w:highlight w:val="none"/>
        </w:rPr>
        <w:t>、乙方为执行本合同而提供的技术资料归甲方所有。</w:t>
      </w:r>
    </w:p>
    <w:p>
      <w:pPr>
        <w:autoSpaceDE w:val="0"/>
        <w:autoSpaceDN w:val="0"/>
        <w:ind w:firstLine="480"/>
        <w:rPr>
          <w:rFonts w:ascii="仿宋" w:hAnsi="仿宋" w:eastAsia="仿宋" w:cs="仿宋"/>
          <w:color w:val="auto"/>
          <w:highlight w:val="none"/>
        </w:rPr>
      </w:pPr>
      <w:r>
        <w:rPr>
          <w:rFonts w:hint="eastAsia" w:ascii="仿宋" w:hAnsi="仿宋" w:eastAsia="仿宋" w:cs="仿宋"/>
          <w:color w:val="auto"/>
          <w:highlight w:val="none"/>
        </w:rPr>
        <w:t>三、服务质量及售后服务</w:t>
      </w:r>
    </w:p>
    <w:p>
      <w:pPr>
        <w:autoSpaceDE w:val="0"/>
        <w:autoSpaceDN w:val="0"/>
        <w:ind w:firstLine="480"/>
        <w:rPr>
          <w:rFonts w:ascii="仿宋" w:hAnsi="仿宋" w:eastAsia="仿宋" w:cs="仿宋"/>
          <w:color w:val="auto"/>
          <w:highlight w:val="none"/>
        </w:rPr>
      </w:pPr>
      <w:r>
        <w:rPr>
          <w:rFonts w:ascii="仿宋" w:hAnsi="仿宋" w:eastAsia="仿宋" w:cs="仿宋"/>
          <w:color w:val="auto"/>
          <w:highlight w:val="none"/>
        </w:rPr>
        <w:t>1</w:t>
      </w:r>
      <w:r>
        <w:rPr>
          <w:rFonts w:hint="eastAsia" w:ascii="仿宋" w:hAnsi="仿宋" w:eastAsia="仿宋" w:cs="仿宋"/>
          <w:color w:val="auto"/>
          <w:highlight w:val="none"/>
        </w:rPr>
        <w:t>、货物质保期</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rPr>
        <w:t>年，质保期内免费维修、免费更换缺陷部件；终身维保，乙方需严格按以上承诺的服务条款执行。</w:t>
      </w:r>
    </w:p>
    <w:p>
      <w:pPr>
        <w:autoSpaceDE w:val="0"/>
        <w:autoSpaceDN w:val="0"/>
        <w:ind w:firstLine="480"/>
        <w:rPr>
          <w:rFonts w:ascii="仿宋" w:hAnsi="仿宋" w:eastAsia="仿宋" w:cs="仿宋"/>
          <w:color w:val="auto"/>
          <w:highlight w:val="none"/>
        </w:rPr>
      </w:pPr>
      <w:r>
        <w:rPr>
          <w:rFonts w:ascii="仿宋" w:hAnsi="仿宋" w:eastAsia="仿宋" w:cs="仿宋"/>
          <w:color w:val="auto"/>
          <w:highlight w:val="none"/>
        </w:rPr>
        <w:t>2</w:t>
      </w:r>
      <w:r>
        <w:rPr>
          <w:rFonts w:hint="eastAsia" w:ascii="仿宋" w:hAnsi="仿宋" w:eastAsia="仿宋" w:cs="仿宋"/>
          <w:color w:val="auto"/>
          <w:highlight w:val="none"/>
        </w:rPr>
        <w:t>、维修响应时间：半小时以内，电话技术支持；若需上门维修，则2小时内到达现场并进行维修；保修期后，乙方继续为甲方服务，仅收取零配件成本费。保修内出现无法排除的故障，乙方需无条件为甲方更换同型号产品。</w:t>
      </w:r>
    </w:p>
    <w:p>
      <w:pPr>
        <w:autoSpaceDE w:val="0"/>
        <w:autoSpaceDN w:val="0"/>
        <w:ind w:firstLine="480"/>
        <w:rPr>
          <w:rFonts w:ascii="仿宋" w:hAnsi="仿宋" w:eastAsia="仿宋" w:cs="仿宋"/>
          <w:color w:val="auto"/>
          <w:highlight w:val="none"/>
        </w:rPr>
      </w:pPr>
      <w:r>
        <w:rPr>
          <w:rFonts w:hint="eastAsia" w:ascii="仿宋" w:hAnsi="仿宋" w:eastAsia="仿宋" w:cs="仿宋"/>
          <w:color w:val="auto"/>
          <w:highlight w:val="none"/>
        </w:rPr>
        <w:t>四、合同款结算方式</w:t>
      </w:r>
    </w:p>
    <w:p>
      <w:pPr>
        <w:autoSpaceDE w:val="0"/>
        <w:autoSpaceDN w:val="0"/>
        <w:ind w:firstLine="360" w:firstLineChars="150"/>
        <w:rPr>
          <w:rFonts w:ascii="仿宋" w:hAnsi="仿宋" w:eastAsia="仿宋" w:cs="仿宋"/>
          <w:color w:val="auto"/>
          <w:highlight w:val="none"/>
        </w:rPr>
      </w:pPr>
      <w:r>
        <w:rPr>
          <w:rFonts w:hint="eastAsia" w:ascii="仿宋" w:hAnsi="仿宋" w:eastAsia="仿宋" w:cs="仿宋"/>
          <w:color w:val="auto"/>
          <w:highlight w:val="none"/>
          <w:lang w:val="en-US" w:eastAsia="zh-CN"/>
        </w:rPr>
        <w:t>甲方</w:t>
      </w:r>
      <w:r>
        <w:rPr>
          <w:rFonts w:hint="eastAsia" w:ascii="仿宋" w:hAnsi="仿宋" w:eastAsia="仿宋" w:cs="仿宋"/>
          <w:color w:val="auto"/>
          <w:highlight w:val="none"/>
        </w:rPr>
        <w:t>收到</w:t>
      </w:r>
      <w:r>
        <w:rPr>
          <w:rFonts w:hint="eastAsia" w:ascii="仿宋" w:hAnsi="仿宋" w:eastAsia="仿宋" w:cs="仿宋"/>
          <w:color w:val="auto"/>
          <w:highlight w:val="none"/>
          <w:lang w:val="en-US" w:eastAsia="zh-CN"/>
        </w:rPr>
        <w:t>乙方</w:t>
      </w:r>
      <w:r>
        <w:rPr>
          <w:rFonts w:hint="eastAsia" w:ascii="仿宋" w:hAnsi="仿宋" w:eastAsia="仿宋" w:cs="仿宋"/>
          <w:color w:val="auto"/>
          <w:highlight w:val="none"/>
        </w:rPr>
        <w:t>支付的履约保证金及开具的</w:t>
      </w:r>
      <w:r>
        <w:rPr>
          <w:rFonts w:hint="eastAsia" w:ascii="仿宋" w:hAnsi="仿宋" w:eastAsia="仿宋" w:cs="仿宋"/>
          <w:color w:val="auto"/>
          <w:highlight w:val="none"/>
          <w:lang w:val="en-US" w:eastAsia="zh-CN"/>
        </w:rPr>
        <w:t>增值税专用</w:t>
      </w:r>
      <w:r>
        <w:rPr>
          <w:rFonts w:hint="eastAsia" w:ascii="仿宋" w:hAnsi="仿宋" w:eastAsia="仿宋" w:cs="仿宋"/>
          <w:color w:val="auto"/>
          <w:highlight w:val="none"/>
        </w:rPr>
        <w:t>发票后，向</w:t>
      </w:r>
      <w:r>
        <w:rPr>
          <w:rFonts w:hint="eastAsia" w:ascii="仿宋" w:hAnsi="仿宋" w:eastAsia="仿宋" w:cs="仿宋"/>
          <w:color w:val="auto"/>
          <w:highlight w:val="none"/>
          <w:lang w:val="en-US" w:eastAsia="zh-CN"/>
        </w:rPr>
        <w:t>乙方</w:t>
      </w:r>
      <w:r>
        <w:rPr>
          <w:rFonts w:hint="eastAsia" w:ascii="仿宋" w:hAnsi="仿宋" w:eastAsia="仿宋" w:cs="仿宋"/>
          <w:color w:val="auto"/>
          <w:highlight w:val="none"/>
        </w:rPr>
        <w:t>支付30%的货款；货物自</w:t>
      </w:r>
      <w:r>
        <w:rPr>
          <w:rFonts w:hint="eastAsia" w:ascii="仿宋" w:hAnsi="仿宋" w:eastAsia="仿宋" w:cs="仿宋"/>
          <w:color w:val="auto"/>
          <w:highlight w:val="none"/>
          <w:lang w:val="en-US" w:eastAsia="zh-CN"/>
        </w:rPr>
        <w:t>乙方</w:t>
      </w:r>
      <w:r>
        <w:rPr>
          <w:rFonts w:hint="eastAsia" w:ascii="仿宋" w:hAnsi="仿宋" w:eastAsia="仿宋" w:cs="仿宋"/>
          <w:color w:val="auto"/>
          <w:highlight w:val="none"/>
        </w:rPr>
        <w:t>送达</w:t>
      </w:r>
      <w:r>
        <w:rPr>
          <w:rFonts w:hint="eastAsia" w:ascii="仿宋" w:hAnsi="仿宋" w:eastAsia="仿宋" w:cs="仿宋"/>
          <w:color w:val="auto"/>
          <w:highlight w:val="none"/>
          <w:lang w:val="en-US" w:eastAsia="zh-CN"/>
        </w:rPr>
        <w:t>甲方</w:t>
      </w:r>
      <w:r>
        <w:rPr>
          <w:rFonts w:hint="eastAsia" w:ascii="仿宋" w:hAnsi="仿宋" w:eastAsia="仿宋" w:cs="仿宋"/>
          <w:color w:val="auto"/>
          <w:highlight w:val="none"/>
        </w:rPr>
        <w:t>指定地点，完成安装调试完毕并经</w:t>
      </w:r>
      <w:r>
        <w:rPr>
          <w:rFonts w:hint="eastAsia" w:ascii="仿宋" w:hAnsi="仿宋" w:eastAsia="仿宋" w:cs="仿宋"/>
          <w:color w:val="auto"/>
          <w:highlight w:val="none"/>
          <w:lang w:val="en-US" w:eastAsia="zh-CN"/>
        </w:rPr>
        <w:t>甲方</w:t>
      </w:r>
      <w:r>
        <w:rPr>
          <w:rFonts w:hint="eastAsia" w:ascii="仿宋" w:hAnsi="仿宋" w:eastAsia="仿宋" w:cs="仿宋"/>
          <w:color w:val="auto"/>
          <w:highlight w:val="none"/>
        </w:rPr>
        <w:t>验收合格和正常运行（使用）后两周，</w:t>
      </w:r>
      <w:r>
        <w:rPr>
          <w:rFonts w:hint="eastAsia" w:ascii="仿宋" w:hAnsi="仿宋" w:eastAsia="仿宋" w:cs="仿宋"/>
          <w:color w:val="auto"/>
          <w:highlight w:val="none"/>
          <w:lang w:val="en-US" w:eastAsia="zh-CN"/>
        </w:rPr>
        <w:t>甲方</w:t>
      </w:r>
      <w:r>
        <w:rPr>
          <w:rFonts w:hint="eastAsia" w:ascii="仿宋" w:hAnsi="仿宋" w:eastAsia="仿宋" w:cs="仿宋"/>
          <w:color w:val="auto"/>
          <w:highlight w:val="none"/>
        </w:rPr>
        <w:t>收到</w:t>
      </w:r>
      <w:r>
        <w:rPr>
          <w:rFonts w:hint="eastAsia" w:ascii="仿宋" w:hAnsi="仿宋" w:eastAsia="仿宋" w:cs="仿宋"/>
          <w:color w:val="auto"/>
          <w:highlight w:val="none"/>
          <w:lang w:val="en-US" w:eastAsia="zh-CN"/>
        </w:rPr>
        <w:t>乙方</w:t>
      </w:r>
      <w:r>
        <w:rPr>
          <w:rFonts w:hint="eastAsia" w:ascii="仿宋" w:hAnsi="仿宋" w:eastAsia="仿宋" w:cs="仿宋"/>
          <w:color w:val="auto"/>
          <w:highlight w:val="none"/>
        </w:rPr>
        <w:t>开具的增值税专用发票后向</w:t>
      </w:r>
      <w:r>
        <w:rPr>
          <w:rFonts w:hint="eastAsia" w:ascii="仿宋" w:hAnsi="仿宋" w:eastAsia="仿宋" w:cs="仿宋"/>
          <w:color w:val="auto"/>
          <w:highlight w:val="none"/>
          <w:lang w:val="en-US" w:eastAsia="zh-CN"/>
        </w:rPr>
        <w:t>乙方</w:t>
      </w:r>
      <w:r>
        <w:rPr>
          <w:rFonts w:hint="eastAsia" w:ascii="仿宋" w:hAnsi="仿宋" w:eastAsia="仿宋" w:cs="仿宋"/>
          <w:color w:val="auto"/>
          <w:highlight w:val="none"/>
        </w:rPr>
        <w:t>支付剩余70%的货款。乙方结算合同款需提供增值税专用发票。</w:t>
      </w:r>
    </w:p>
    <w:p>
      <w:pPr>
        <w:ind w:firstLine="480"/>
        <w:rPr>
          <w:rFonts w:ascii="仿宋" w:hAnsi="仿宋" w:eastAsia="仿宋" w:cs="仿宋"/>
          <w:color w:val="auto"/>
          <w:highlight w:val="none"/>
        </w:rPr>
      </w:pPr>
      <w:r>
        <w:rPr>
          <w:rFonts w:hint="eastAsia" w:ascii="仿宋" w:hAnsi="仿宋" w:eastAsia="仿宋" w:cs="仿宋"/>
          <w:color w:val="auto"/>
          <w:highlight w:val="none"/>
        </w:rPr>
        <w:t>五、违约责任</w:t>
      </w:r>
    </w:p>
    <w:p>
      <w:pPr>
        <w:ind w:firstLine="480"/>
        <w:rPr>
          <w:rFonts w:ascii="仿宋" w:hAnsi="仿宋" w:eastAsia="仿宋" w:cs="仿宋"/>
          <w:color w:val="auto"/>
          <w:highlight w:val="none"/>
        </w:rPr>
      </w:pPr>
      <w:r>
        <w:rPr>
          <w:rFonts w:hint="eastAsia" w:ascii="仿宋" w:hAnsi="仿宋" w:eastAsia="仿宋" w:cs="仿宋"/>
          <w:color w:val="auto"/>
          <w:highlight w:val="none"/>
        </w:rPr>
        <w:t>若乙方延迟供货，则需按合同总额0.5%/日的标准向甲方承担违约责任，延迟超过30天的，甲方有权宣告合同解除并要求乙方按本合同约定标准承担违约责任。</w:t>
      </w:r>
    </w:p>
    <w:p>
      <w:pPr>
        <w:ind w:firstLine="480"/>
        <w:rPr>
          <w:color w:val="auto"/>
          <w:highlight w:val="none"/>
        </w:rPr>
      </w:pPr>
      <w:r>
        <w:rPr>
          <w:rFonts w:hint="eastAsia" w:ascii="仿宋" w:hAnsi="仿宋" w:eastAsia="仿宋" w:cs="仿宋"/>
          <w:color w:val="auto"/>
          <w:highlight w:val="none"/>
        </w:rPr>
        <w:t>六、</w:t>
      </w:r>
      <w:r>
        <w:rPr>
          <w:rFonts w:hint="eastAsia" w:ascii="仿宋" w:hAnsi="仿宋" w:eastAsia="仿宋"/>
          <w:color w:val="auto"/>
          <w:highlight w:val="none"/>
        </w:rPr>
        <w:t>联系方式</w:t>
      </w:r>
    </w:p>
    <w:p>
      <w:pPr>
        <w:ind w:firstLine="360" w:firstLineChars="150"/>
        <w:rPr>
          <w:rFonts w:ascii="仿宋" w:hAnsi="仿宋" w:eastAsia="仿宋" w:cs="仿宋"/>
          <w:color w:val="auto"/>
          <w:highlight w:val="none"/>
        </w:rPr>
      </w:pPr>
      <w:r>
        <w:rPr>
          <w:rFonts w:hint="eastAsia" w:ascii="仿宋" w:hAnsi="仿宋" w:eastAsia="仿宋" w:cs="仿宋"/>
          <w:color w:val="auto"/>
          <w:highlight w:val="none"/>
        </w:rPr>
        <w:t>本合同履行，甲方确定的有效联系地址、联系人及联系方式为：      ；乙方确定有效的联系地址、联系人及联系方式为：                 ；因履行本合同而作出的一切通知通告及送达行为，均应通过本条约定的途径作出。以邮寄方式作出的，签收日视为送达日，拒收或退回的，拒收日或退回日视为送达日；以电话、微信、短信方式作出的，发送行为一经作出，视为有效送达；一方联系地址、联系人及联系方式发生变化的，应书面通知另一方。</w:t>
      </w:r>
    </w:p>
    <w:p>
      <w:pPr>
        <w:ind w:left="360" w:hanging="360" w:hangingChars="150"/>
        <w:rPr>
          <w:rFonts w:ascii="仿宋" w:hAnsi="仿宋" w:eastAsia="仿宋"/>
          <w:color w:val="auto"/>
          <w:highlight w:val="none"/>
        </w:rPr>
      </w:pPr>
      <w:r>
        <w:rPr>
          <w:rFonts w:hint="eastAsia" w:ascii="仿宋" w:hAnsi="仿宋" w:eastAsia="仿宋" w:cs="仿宋"/>
          <w:color w:val="auto"/>
          <w:highlight w:val="none"/>
        </w:rPr>
        <w:t>七、</w:t>
      </w:r>
      <w:r>
        <w:rPr>
          <w:rFonts w:hint="eastAsia" w:ascii="仿宋" w:hAnsi="仿宋" w:eastAsia="仿宋"/>
          <w:b/>
          <w:color w:val="auto"/>
          <w:highlight w:val="none"/>
        </w:rPr>
        <w:t>其他未尽事宜，由双方协商解决，协商不成提交甲方所在地人民法院诉讼。</w:t>
      </w:r>
      <w:r>
        <w:rPr>
          <w:rFonts w:hint="eastAsia" w:ascii="仿宋" w:hAnsi="仿宋" w:eastAsia="仿宋"/>
          <w:color w:val="auto"/>
          <w:highlight w:val="none"/>
        </w:rPr>
        <w:t>本合同一式陆份，甲乙双方各执叁份，自双方代表人签字盖章后生效，具有</w:t>
      </w:r>
    </w:p>
    <w:p>
      <w:pPr>
        <w:ind w:firstLine="480"/>
        <w:rPr>
          <w:rFonts w:ascii="仿宋" w:hAnsi="仿宋" w:eastAsia="仿宋"/>
          <w:color w:val="auto"/>
          <w:highlight w:val="none"/>
        </w:rPr>
      </w:pPr>
      <w:r>
        <w:rPr>
          <w:rFonts w:hint="eastAsia" w:ascii="仿宋" w:hAnsi="仿宋" w:eastAsia="仿宋"/>
          <w:color w:val="auto"/>
          <w:highlight w:val="none"/>
        </w:rPr>
        <w:t>同等法律效力。</w:t>
      </w:r>
    </w:p>
    <w:p>
      <w:pPr>
        <w:autoSpaceDE w:val="0"/>
        <w:autoSpaceDN w:val="0"/>
        <w:ind w:firstLine="480"/>
        <w:rPr>
          <w:rFonts w:ascii="仿宋" w:hAnsi="仿宋" w:eastAsia="仿宋" w:cs="仿宋"/>
          <w:color w:val="auto"/>
          <w:highlight w:val="none"/>
        </w:rPr>
      </w:pPr>
    </w:p>
    <w:p>
      <w:pPr>
        <w:autoSpaceDE w:val="0"/>
        <w:autoSpaceDN w:val="0"/>
        <w:ind w:firstLine="480"/>
        <w:rPr>
          <w:rFonts w:ascii="仿宋" w:hAnsi="仿宋" w:eastAsia="仿宋" w:cs="仿宋"/>
          <w:color w:val="auto"/>
          <w:highlight w:val="none"/>
        </w:rPr>
      </w:pPr>
    </w:p>
    <w:p>
      <w:pPr>
        <w:autoSpaceDE w:val="0"/>
        <w:autoSpaceDN w:val="0"/>
        <w:ind w:firstLine="480"/>
        <w:rPr>
          <w:rFonts w:ascii="仿宋" w:hAnsi="仿宋" w:eastAsia="仿宋" w:cs="仿宋"/>
          <w:color w:val="auto"/>
          <w:highlight w:val="none"/>
        </w:rPr>
      </w:pPr>
    </w:p>
    <w:p>
      <w:pPr>
        <w:autoSpaceDE w:val="0"/>
        <w:autoSpaceDN w:val="0"/>
        <w:ind w:firstLine="480"/>
        <w:rPr>
          <w:rFonts w:ascii="仿宋" w:hAnsi="仿宋" w:eastAsia="仿宋" w:cs="仿宋"/>
          <w:color w:val="auto"/>
          <w:highlight w:val="none"/>
        </w:rPr>
      </w:pPr>
      <w:r>
        <w:rPr>
          <w:rFonts w:hint="eastAsia" w:ascii="仿宋" w:hAnsi="仿宋" w:eastAsia="仿宋" w:cs="仿宋"/>
          <w:color w:val="auto"/>
          <w:highlight w:val="none"/>
        </w:rPr>
        <w:t xml:space="preserve">甲方（盖章）：杭州文一教育发展有限公司    乙方（盖章）： </w:t>
      </w:r>
    </w:p>
    <w:p>
      <w:pPr>
        <w:autoSpaceDE w:val="0"/>
        <w:autoSpaceDN w:val="0"/>
        <w:ind w:firstLine="480"/>
        <w:rPr>
          <w:rFonts w:ascii="仿宋" w:hAnsi="仿宋" w:eastAsia="仿宋" w:cs="仿宋"/>
          <w:color w:val="auto"/>
          <w:highlight w:val="none"/>
        </w:rPr>
      </w:pPr>
    </w:p>
    <w:p>
      <w:pPr>
        <w:autoSpaceDE w:val="0"/>
        <w:autoSpaceDN w:val="0"/>
        <w:ind w:firstLine="480"/>
        <w:rPr>
          <w:rFonts w:ascii="仿宋" w:hAnsi="仿宋" w:eastAsia="仿宋" w:cs="仿宋"/>
          <w:color w:val="auto"/>
          <w:highlight w:val="none"/>
        </w:rPr>
      </w:pPr>
    </w:p>
    <w:p>
      <w:pPr>
        <w:autoSpaceDE w:val="0"/>
        <w:autoSpaceDN w:val="0"/>
        <w:ind w:firstLine="480"/>
        <w:rPr>
          <w:rFonts w:ascii="仿宋" w:hAnsi="仿宋" w:eastAsia="仿宋" w:cs="仿宋"/>
          <w:color w:val="auto"/>
          <w:highlight w:val="none"/>
        </w:rPr>
      </w:pPr>
      <w:r>
        <w:rPr>
          <w:rFonts w:hint="eastAsia" w:ascii="仿宋" w:hAnsi="仿宋" w:eastAsia="仿宋" w:cs="仿宋"/>
          <w:color w:val="auto"/>
          <w:highlight w:val="none"/>
        </w:rPr>
        <w:t>法定代表人：      法定代表人：</w:t>
      </w:r>
    </w:p>
    <w:p>
      <w:pPr>
        <w:autoSpaceDE w:val="0"/>
        <w:autoSpaceDN w:val="0"/>
        <w:ind w:firstLine="480"/>
        <w:rPr>
          <w:rFonts w:ascii="仿宋" w:hAnsi="仿宋" w:eastAsia="仿宋" w:cs="仿宋"/>
          <w:color w:val="auto"/>
          <w:highlight w:val="none"/>
        </w:rPr>
      </w:pPr>
    </w:p>
    <w:p>
      <w:pPr>
        <w:autoSpaceDE w:val="0"/>
        <w:autoSpaceDN w:val="0"/>
        <w:ind w:firstLine="480"/>
        <w:rPr>
          <w:rFonts w:ascii="仿宋" w:hAnsi="仿宋" w:eastAsia="仿宋" w:cs="仿宋"/>
          <w:color w:val="auto"/>
          <w:highlight w:val="none"/>
        </w:rPr>
      </w:pPr>
    </w:p>
    <w:p>
      <w:pPr>
        <w:autoSpaceDE w:val="0"/>
        <w:autoSpaceDN w:val="0"/>
        <w:ind w:firstLine="480"/>
        <w:rPr>
          <w:rFonts w:ascii="仿宋" w:hAnsi="仿宋" w:eastAsia="仿宋" w:cs="仿宋"/>
          <w:color w:val="auto"/>
          <w:highlight w:val="none"/>
        </w:rPr>
      </w:pPr>
      <w:r>
        <w:rPr>
          <w:rFonts w:hint="eastAsia" w:ascii="仿宋" w:hAnsi="仿宋" w:eastAsia="仿宋" w:cs="仿宋"/>
          <w:color w:val="auto"/>
          <w:highlight w:val="none"/>
        </w:rPr>
        <w:t>或受委托人（签字）：  或受委托人（签字）：</w:t>
      </w:r>
    </w:p>
    <w:p>
      <w:pPr>
        <w:autoSpaceDE w:val="0"/>
        <w:autoSpaceDN w:val="0"/>
        <w:ind w:right="480" w:firstLine="1800" w:firstLineChars="750"/>
        <w:rPr>
          <w:rFonts w:ascii="仿宋" w:hAnsi="仿宋" w:eastAsia="仿宋" w:cs="仿宋"/>
          <w:color w:val="auto"/>
          <w:highlight w:val="none"/>
        </w:rPr>
      </w:pPr>
    </w:p>
    <w:p>
      <w:pPr>
        <w:autoSpaceDE w:val="0"/>
        <w:autoSpaceDN w:val="0"/>
        <w:ind w:right="480" w:firstLine="1800" w:firstLineChars="750"/>
        <w:rPr>
          <w:rFonts w:ascii="仿宋" w:hAnsi="仿宋" w:eastAsia="仿宋" w:cs="仿宋"/>
          <w:color w:val="auto"/>
          <w:highlight w:val="none"/>
        </w:rPr>
      </w:pPr>
      <w:r>
        <w:rPr>
          <w:rFonts w:hint="eastAsia" w:ascii="仿宋" w:hAnsi="仿宋" w:eastAsia="仿宋" w:cs="仿宋"/>
          <w:color w:val="auto"/>
          <w:highlight w:val="none"/>
        </w:rPr>
        <w:t>签约时间：年月日</w:t>
      </w:r>
    </w:p>
    <w:p>
      <w:pPr>
        <w:spacing w:line="300" w:lineRule="exact"/>
        <w:ind w:firstLine="482"/>
        <w:rPr>
          <w:rFonts w:ascii="宋体" w:hAnsi="宋体"/>
          <w:b/>
          <w:color w:val="auto"/>
          <w:highlight w:val="none"/>
        </w:rPr>
      </w:pPr>
    </w:p>
    <w:p>
      <w:pPr>
        <w:pStyle w:val="4"/>
        <w:rPr>
          <w:color w:val="auto"/>
          <w:highlight w:val="none"/>
        </w:rPr>
      </w:pPr>
      <w:r>
        <w:rPr>
          <w:rFonts w:hint="eastAsia"/>
          <w:color w:val="auto"/>
          <w:sz w:val="24"/>
          <w:szCs w:val="24"/>
          <w:highlight w:val="none"/>
        </w:rPr>
        <w:br w:type="page"/>
      </w:r>
      <w:bookmarkStart w:id="71" w:name="_Toc29638"/>
      <w:r>
        <w:rPr>
          <w:rFonts w:hint="eastAsia" w:cs="宋体"/>
          <w:color w:val="auto"/>
          <w:highlight w:val="none"/>
        </w:rPr>
        <w:t>第六章 投标文件格式</w:t>
      </w:r>
      <w:bookmarkEnd w:id="70"/>
      <w:bookmarkEnd w:id="71"/>
    </w:p>
    <w:p>
      <w:pPr>
        <w:pStyle w:val="20"/>
        <w:spacing w:line="360" w:lineRule="auto"/>
        <w:ind w:firstLine="420"/>
        <w:jc w:val="center"/>
        <w:rPr>
          <w:rFonts w:hAnsi="宋体" w:cs="宋体"/>
          <w:color w:val="auto"/>
          <w:szCs w:val="22"/>
          <w:highlight w:val="none"/>
        </w:rPr>
      </w:pPr>
      <w:r>
        <w:rPr>
          <w:rFonts w:hint="eastAsia" w:hAnsi="宋体" w:cs="宋体"/>
          <w:color w:val="auto"/>
          <w:szCs w:val="22"/>
          <w:highlight w:val="none"/>
        </w:rPr>
        <w:t>（要求提供但未提供格式的文件由投标人自行编制）</w:t>
      </w:r>
    </w:p>
    <w:p>
      <w:pPr>
        <w:pStyle w:val="6"/>
        <w:rPr>
          <w:rFonts w:ascii="宋体" w:hAnsi="宋体" w:cs="宋体"/>
          <w:color w:val="auto"/>
          <w:highlight w:val="none"/>
        </w:rPr>
      </w:pPr>
      <w:r>
        <w:rPr>
          <w:rFonts w:hint="eastAsia" w:ascii="宋体" w:hAnsi="宋体" w:cs="宋体"/>
          <w:color w:val="auto"/>
          <w:highlight w:val="none"/>
        </w:rPr>
        <w:t>外层包装</w:t>
      </w:r>
    </w:p>
    <w:p>
      <w:pPr>
        <w:ind w:firstLine="456"/>
        <w:rPr>
          <w:rFonts w:ascii="宋体" w:hAnsi="宋体" w:cs="宋体"/>
          <w:color w:val="auto"/>
          <w:spacing w:val="-6"/>
          <w:highlight w:val="none"/>
        </w:rPr>
      </w:pPr>
    </w:p>
    <w:p>
      <w:pPr>
        <w:ind w:firstLine="456"/>
        <w:rPr>
          <w:rFonts w:ascii="宋体" w:hAnsi="宋体" w:cs="宋体"/>
          <w:color w:val="auto"/>
          <w:spacing w:val="-6"/>
          <w:highlight w:val="none"/>
        </w:rPr>
      </w:pPr>
    </w:p>
    <w:p>
      <w:pPr>
        <w:ind w:firstLine="458"/>
        <w:jc w:val="center"/>
        <w:rPr>
          <w:rFonts w:ascii="宋体" w:hAnsi="宋体" w:cs="宋体"/>
          <w:b/>
          <w:bCs/>
          <w:color w:val="auto"/>
          <w:spacing w:val="-6"/>
          <w:highlight w:val="none"/>
        </w:rPr>
      </w:pPr>
      <w:r>
        <w:rPr>
          <w:rFonts w:hint="eastAsia" w:ascii="宋体" w:hAnsi="宋体" w:cs="宋体"/>
          <w:b/>
          <w:bCs/>
          <w:color w:val="auto"/>
          <w:spacing w:val="-6"/>
          <w:highlight w:val="none"/>
        </w:rPr>
        <w:t>投 标 文 件</w:t>
      </w:r>
    </w:p>
    <w:p>
      <w:pPr>
        <w:ind w:firstLine="456"/>
        <w:rPr>
          <w:rFonts w:ascii="宋体" w:hAnsi="宋体" w:cs="宋体"/>
          <w:bCs/>
          <w:color w:val="auto"/>
          <w:spacing w:val="-6"/>
          <w:highlight w:val="none"/>
        </w:rPr>
      </w:pPr>
    </w:p>
    <w:p>
      <w:pPr>
        <w:ind w:firstLine="576"/>
        <w:rPr>
          <w:rFonts w:ascii="宋体" w:hAnsi="宋体" w:cs="宋体"/>
          <w:bCs/>
          <w:color w:val="auto"/>
          <w:spacing w:val="-6"/>
          <w:sz w:val="30"/>
          <w:szCs w:val="30"/>
          <w:highlight w:val="none"/>
        </w:rPr>
      </w:pPr>
      <w:r>
        <w:rPr>
          <w:rFonts w:hint="eastAsia" w:ascii="宋体" w:hAnsi="宋体" w:cs="宋体"/>
          <w:bCs/>
          <w:color w:val="auto"/>
          <w:spacing w:val="-6"/>
          <w:sz w:val="30"/>
          <w:szCs w:val="30"/>
          <w:highlight w:val="none"/>
        </w:rPr>
        <w:t>采 购 人：</w:t>
      </w:r>
    </w:p>
    <w:p>
      <w:pPr>
        <w:ind w:firstLine="576"/>
        <w:rPr>
          <w:rFonts w:ascii="宋体" w:hAnsi="宋体" w:cs="宋体"/>
          <w:bCs/>
          <w:color w:val="auto"/>
          <w:spacing w:val="-6"/>
          <w:sz w:val="30"/>
          <w:szCs w:val="30"/>
          <w:highlight w:val="none"/>
        </w:rPr>
      </w:pPr>
      <w:r>
        <w:rPr>
          <w:rFonts w:hint="eastAsia" w:ascii="宋体" w:hAnsi="宋体" w:cs="宋体"/>
          <w:bCs/>
          <w:color w:val="auto"/>
          <w:spacing w:val="-6"/>
          <w:sz w:val="30"/>
          <w:szCs w:val="30"/>
          <w:highlight w:val="none"/>
        </w:rPr>
        <w:t>项目名称：</w:t>
      </w:r>
    </w:p>
    <w:p>
      <w:pPr>
        <w:ind w:firstLine="576"/>
        <w:rPr>
          <w:rFonts w:ascii="宋体" w:hAnsi="宋体" w:cs="宋体"/>
          <w:bCs/>
          <w:color w:val="auto"/>
          <w:spacing w:val="-6"/>
          <w:sz w:val="30"/>
          <w:szCs w:val="30"/>
          <w:highlight w:val="none"/>
        </w:rPr>
      </w:pPr>
      <w:r>
        <w:rPr>
          <w:rFonts w:hint="eastAsia" w:ascii="宋体" w:hAnsi="宋体" w:cs="宋体"/>
          <w:bCs/>
          <w:color w:val="auto"/>
          <w:spacing w:val="-6"/>
          <w:sz w:val="30"/>
          <w:szCs w:val="30"/>
          <w:highlight w:val="none"/>
        </w:rPr>
        <w:t>项目编号：</w:t>
      </w:r>
    </w:p>
    <w:p>
      <w:pPr>
        <w:ind w:firstLine="576"/>
        <w:rPr>
          <w:rFonts w:ascii="宋体" w:hAnsi="宋体" w:cs="宋体"/>
          <w:bCs/>
          <w:color w:val="auto"/>
          <w:spacing w:val="-6"/>
          <w:sz w:val="30"/>
          <w:szCs w:val="30"/>
          <w:highlight w:val="none"/>
        </w:rPr>
      </w:pPr>
      <w:r>
        <w:rPr>
          <w:rFonts w:hint="eastAsia" w:ascii="宋体" w:hAnsi="宋体" w:cs="宋体"/>
          <w:bCs/>
          <w:color w:val="auto"/>
          <w:spacing w:val="-6"/>
          <w:sz w:val="30"/>
          <w:szCs w:val="30"/>
          <w:highlight w:val="none"/>
        </w:rPr>
        <w:t>投标文件名称：资格证明文件或报价文件或商务技术文件</w:t>
      </w:r>
    </w:p>
    <w:p>
      <w:pPr>
        <w:ind w:firstLine="576"/>
        <w:rPr>
          <w:rFonts w:ascii="宋体" w:hAnsi="宋体" w:cs="宋体"/>
          <w:bCs/>
          <w:color w:val="auto"/>
          <w:spacing w:val="-6"/>
          <w:sz w:val="30"/>
          <w:szCs w:val="30"/>
          <w:highlight w:val="none"/>
        </w:rPr>
      </w:pPr>
      <w:r>
        <w:rPr>
          <w:rFonts w:hint="eastAsia" w:ascii="宋体" w:hAnsi="宋体" w:cs="宋体"/>
          <w:bCs/>
          <w:color w:val="auto"/>
          <w:spacing w:val="-6"/>
          <w:sz w:val="30"/>
          <w:szCs w:val="30"/>
          <w:highlight w:val="none"/>
        </w:rPr>
        <w:t>投标人名称（盖章）：</w:t>
      </w:r>
    </w:p>
    <w:p>
      <w:pPr>
        <w:ind w:firstLine="576"/>
        <w:rPr>
          <w:rFonts w:ascii="宋体" w:hAnsi="宋体" w:cs="宋体"/>
          <w:bCs/>
          <w:color w:val="auto"/>
          <w:spacing w:val="-6"/>
          <w:sz w:val="30"/>
          <w:szCs w:val="30"/>
          <w:highlight w:val="none"/>
        </w:rPr>
      </w:pPr>
      <w:r>
        <w:rPr>
          <w:rFonts w:hint="eastAsia" w:ascii="宋体" w:hAnsi="宋体" w:cs="宋体"/>
          <w:bCs/>
          <w:color w:val="auto"/>
          <w:spacing w:val="-6"/>
          <w:sz w:val="30"/>
          <w:szCs w:val="30"/>
          <w:highlight w:val="none"/>
        </w:rPr>
        <w:t>投标人地址：</w:t>
      </w:r>
    </w:p>
    <w:p>
      <w:pPr>
        <w:ind w:firstLine="576"/>
        <w:rPr>
          <w:rFonts w:ascii="宋体" w:hAnsi="宋体" w:cs="宋体"/>
          <w:bCs/>
          <w:color w:val="auto"/>
          <w:spacing w:val="-6"/>
          <w:sz w:val="30"/>
          <w:szCs w:val="30"/>
          <w:highlight w:val="none"/>
        </w:rPr>
      </w:pPr>
      <w:r>
        <w:rPr>
          <w:rFonts w:hint="eastAsia" w:ascii="宋体" w:hAnsi="宋体" w:cs="宋体"/>
          <w:bCs/>
          <w:color w:val="auto"/>
          <w:spacing w:val="-6"/>
          <w:sz w:val="30"/>
          <w:szCs w:val="30"/>
          <w:highlight w:val="none"/>
        </w:rPr>
        <w:t>在    年  月  日  时  分之前不得启封</w:t>
      </w:r>
    </w:p>
    <w:p>
      <w:pPr>
        <w:ind w:firstLine="578"/>
        <w:rPr>
          <w:b/>
          <w:color w:val="auto"/>
          <w:highlight w:val="none"/>
        </w:rPr>
      </w:pPr>
      <w:r>
        <w:rPr>
          <w:rFonts w:hint="eastAsia" w:ascii="宋体" w:hAnsi="宋体"/>
          <w:b/>
          <w:color w:val="auto"/>
          <w:spacing w:val="-6"/>
          <w:sz w:val="30"/>
          <w:szCs w:val="30"/>
          <w:highlight w:val="none"/>
        </w:rPr>
        <w:t xml:space="preserve">授权代表姓名：       手机号：          </w:t>
      </w:r>
      <w:r>
        <w:rPr>
          <w:rFonts w:hint="eastAsia" w:ascii="宋体" w:hAnsi="宋体"/>
          <w:b/>
          <w:color w:val="auto"/>
          <w:spacing w:val="-6"/>
          <w:sz w:val="30"/>
          <w:szCs w:val="30"/>
          <w:highlight w:val="none"/>
          <w:lang w:val="en-US" w:eastAsia="zh-CN"/>
        </w:rPr>
        <w:t>钉钉号</w:t>
      </w:r>
      <w:r>
        <w:rPr>
          <w:rFonts w:hint="eastAsia" w:ascii="宋体" w:hAnsi="宋体"/>
          <w:b/>
          <w:color w:val="auto"/>
          <w:spacing w:val="-6"/>
          <w:sz w:val="30"/>
          <w:szCs w:val="30"/>
          <w:highlight w:val="none"/>
        </w:rPr>
        <w:t xml:space="preserve">：   </w:t>
      </w:r>
    </w:p>
    <w:p>
      <w:pPr>
        <w:ind w:firstLine="576"/>
        <w:rPr>
          <w:rFonts w:ascii="宋体" w:hAnsi="宋体" w:cs="宋体"/>
          <w:bCs/>
          <w:color w:val="auto"/>
          <w:spacing w:val="-6"/>
          <w:sz w:val="30"/>
          <w:szCs w:val="30"/>
          <w:highlight w:val="none"/>
        </w:rPr>
      </w:pPr>
    </w:p>
    <w:p>
      <w:pPr>
        <w:ind w:firstLine="576"/>
        <w:rPr>
          <w:rFonts w:ascii="宋体" w:hAnsi="宋体" w:cs="宋体"/>
          <w:bCs/>
          <w:color w:val="auto"/>
          <w:spacing w:val="-6"/>
          <w:sz w:val="30"/>
          <w:szCs w:val="30"/>
          <w:highlight w:val="none"/>
        </w:rPr>
      </w:pPr>
    </w:p>
    <w:p>
      <w:pPr>
        <w:ind w:firstLine="576"/>
        <w:rPr>
          <w:rFonts w:ascii="宋体" w:hAnsi="宋体" w:cs="宋体"/>
          <w:bCs/>
          <w:color w:val="auto"/>
          <w:spacing w:val="-6"/>
          <w:sz w:val="30"/>
          <w:szCs w:val="30"/>
          <w:highlight w:val="none"/>
        </w:rPr>
      </w:pPr>
      <w:r>
        <w:rPr>
          <w:rFonts w:hint="eastAsia" w:ascii="宋体" w:hAnsi="宋体" w:cs="宋体"/>
          <w:bCs/>
          <w:color w:val="auto"/>
          <w:spacing w:val="-6"/>
          <w:sz w:val="30"/>
          <w:szCs w:val="30"/>
          <w:highlight w:val="none"/>
        </w:rPr>
        <w:t>日期：    年  月  日</w:t>
      </w:r>
    </w:p>
    <w:p>
      <w:pPr>
        <w:pStyle w:val="2"/>
        <w:rPr>
          <w:rFonts w:ascii="宋体" w:hAnsi="宋体" w:cs="宋体"/>
          <w:bCs/>
          <w:color w:val="auto"/>
          <w:spacing w:val="-6"/>
          <w:sz w:val="30"/>
          <w:szCs w:val="30"/>
          <w:highlight w:val="none"/>
        </w:rPr>
      </w:pPr>
    </w:p>
    <w:p>
      <w:pPr>
        <w:pStyle w:val="47"/>
        <w:rPr>
          <w:rFonts w:ascii="宋体" w:hAnsi="宋体" w:cs="宋体"/>
          <w:bCs/>
          <w:color w:val="auto"/>
          <w:spacing w:val="-6"/>
          <w:sz w:val="30"/>
          <w:szCs w:val="30"/>
          <w:highlight w:val="none"/>
        </w:rPr>
      </w:pPr>
    </w:p>
    <w:p>
      <w:pPr>
        <w:ind w:firstLine="576"/>
        <w:rPr>
          <w:rFonts w:ascii="宋体" w:hAnsi="宋体" w:cs="宋体"/>
          <w:bCs/>
          <w:color w:val="auto"/>
          <w:spacing w:val="-6"/>
          <w:sz w:val="30"/>
          <w:szCs w:val="30"/>
          <w:highlight w:val="none"/>
        </w:rPr>
      </w:pPr>
    </w:p>
    <w:p>
      <w:pPr>
        <w:pStyle w:val="20"/>
        <w:spacing w:line="360" w:lineRule="auto"/>
        <w:ind w:firstLine="420"/>
        <w:rPr>
          <w:rFonts w:hAnsi="宋体" w:cs="宋体"/>
          <w:color w:val="auto"/>
          <w:szCs w:val="22"/>
          <w:highlight w:val="none"/>
        </w:rPr>
      </w:pPr>
      <w:r>
        <w:rPr>
          <w:rFonts w:hint="eastAsia" w:hAnsi="宋体" w:cs="宋体"/>
          <w:bCs/>
          <w:color w:val="auto"/>
          <w:spacing w:val="-6"/>
          <w:highlight w:val="none"/>
        </w:rPr>
        <w:br w:type="page"/>
      </w:r>
      <w:r>
        <w:rPr>
          <w:rFonts w:hAnsi="宋体" w:cs="宋体"/>
          <w:color w:val="auto"/>
          <w:szCs w:val="40"/>
          <w:highlight w:val="none"/>
        </w:rPr>
        <w:pict>
          <v:shape id="文本框 2" o:spid="_x0000_s1029" o:spt="202" type="#_x0000_t202" style="position:absolute;left:0pt;margin-left:358.4pt;margin-top:13.95pt;height:39.95pt;width:110.5pt;z-index:-251658240;mso-width-relative:margin;mso-height-relative:margin;" coordsize="21600,21600">
            <v:path/>
            <v:fill focussize="0,0"/>
            <v:stroke joinstyle="miter"/>
            <v:imagedata o:title=""/>
            <o:lock v:ext="edit"/>
            <v:textbox>
              <w:txbxContent>
                <w:p>
                  <w:pPr>
                    <w:ind w:firstLine="0" w:firstLineChars="0"/>
                    <w:rPr>
                      <w:sz w:val="32"/>
                      <w:szCs w:val="32"/>
                    </w:rPr>
                  </w:pPr>
                  <w:r>
                    <w:rPr>
                      <w:rFonts w:hint="eastAsia"/>
                      <w:sz w:val="32"/>
                      <w:szCs w:val="32"/>
                    </w:rPr>
                    <w:t>正本（</w:t>
                  </w:r>
                  <w:r>
                    <w:rPr>
                      <w:sz w:val="32"/>
                      <w:szCs w:val="32"/>
                    </w:rPr>
                    <w:t>副本）</w:t>
                  </w:r>
                </w:p>
              </w:txbxContent>
            </v:textbox>
          </v:shape>
        </w:pict>
      </w:r>
    </w:p>
    <w:p>
      <w:pPr>
        <w:pStyle w:val="6"/>
        <w:rPr>
          <w:rFonts w:ascii="宋体" w:hAnsi="宋体" w:cs="宋体"/>
          <w:color w:val="auto"/>
          <w:highlight w:val="none"/>
        </w:rPr>
      </w:pPr>
      <w:r>
        <w:rPr>
          <w:rFonts w:hint="eastAsia" w:ascii="宋体" w:hAnsi="宋体" w:cs="宋体"/>
          <w:color w:val="auto"/>
          <w:highlight w:val="none"/>
        </w:rPr>
        <w:t>投标文件封面</w:t>
      </w:r>
    </w:p>
    <w:p>
      <w:pPr>
        <w:ind w:firstLine="800"/>
        <w:jc w:val="center"/>
        <w:rPr>
          <w:rFonts w:ascii="宋体" w:hAnsi="宋体" w:cs="宋体"/>
          <w:color w:val="auto"/>
          <w:sz w:val="40"/>
          <w:szCs w:val="40"/>
          <w:highlight w:val="none"/>
        </w:rPr>
      </w:pPr>
    </w:p>
    <w:p>
      <w:pPr>
        <w:ind w:firstLine="880"/>
        <w:rPr>
          <w:rFonts w:ascii="宋体" w:hAnsi="宋体" w:cs="宋体"/>
          <w:color w:val="auto"/>
          <w:sz w:val="44"/>
          <w:szCs w:val="32"/>
          <w:highlight w:val="none"/>
        </w:rPr>
      </w:pPr>
    </w:p>
    <w:p>
      <w:pPr>
        <w:ind w:firstLine="602"/>
        <w:rPr>
          <w:rFonts w:ascii="宋体" w:hAnsi="宋体" w:cs="宋体"/>
          <w:color w:val="auto"/>
          <w:sz w:val="30"/>
          <w:szCs w:val="30"/>
          <w:highlight w:val="none"/>
        </w:rPr>
      </w:pPr>
      <w:r>
        <w:rPr>
          <w:rFonts w:hint="eastAsia" w:ascii="宋体" w:hAnsi="宋体" w:cs="宋体"/>
          <w:b/>
          <w:bCs/>
          <w:color w:val="auto"/>
          <w:sz w:val="30"/>
          <w:szCs w:val="30"/>
          <w:highlight w:val="none"/>
        </w:rPr>
        <w:t>资格证明文件或报价文件或商务技术文件</w:t>
      </w:r>
    </w:p>
    <w:p>
      <w:pPr>
        <w:ind w:firstLine="600"/>
        <w:rPr>
          <w:rFonts w:ascii="宋体" w:hAnsi="宋体" w:cs="宋体"/>
          <w:color w:val="auto"/>
          <w:sz w:val="30"/>
          <w:szCs w:val="30"/>
          <w:highlight w:val="none"/>
        </w:rPr>
      </w:pPr>
    </w:p>
    <w:p>
      <w:pPr>
        <w:ind w:firstLine="600"/>
        <w:rPr>
          <w:rFonts w:ascii="宋体" w:hAnsi="宋体" w:cs="宋体"/>
          <w:color w:val="auto"/>
          <w:sz w:val="30"/>
          <w:szCs w:val="30"/>
          <w:highlight w:val="none"/>
        </w:rPr>
      </w:pPr>
      <w:r>
        <w:rPr>
          <w:rFonts w:hint="eastAsia" w:ascii="宋体" w:hAnsi="宋体" w:cs="宋体"/>
          <w:color w:val="auto"/>
          <w:sz w:val="30"/>
          <w:szCs w:val="30"/>
          <w:highlight w:val="none"/>
        </w:rPr>
        <w:t>采 购 人：</w:t>
      </w:r>
    </w:p>
    <w:p>
      <w:pPr>
        <w:ind w:firstLine="600"/>
        <w:rPr>
          <w:rFonts w:ascii="宋体" w:hAnsi="宋体" w:cs="宋体"/>
          <w:color w:val="auto"/>
          <w:sz w:val="30"/>
          <w:szCs w:val="30"/>
          <w:highlight w:val="none"/>
        </w:rPr>
      </w:pPr>
      <w:r>
        <w:rPr>
          <w:rFonts w:hint="eastAsia" w:ascii="宋体" w:hAnsi="宋体" w:cs="宋体"/>
          <w:color w:val="auto"/>
          <w:sz w:val="30"/>
          <w:szCs w:val="30"/>
          <w:highlight w:val="none"/>
        </w:rPr>
        <w:t>项目名称：</w:t>
      </w:r>
    </w:p>
    <w:p>
      <w:pPr>
        <w:ind w:firstLine="600"/>
        <w:rPr>
          <w:rFonts w:ascii="宋体" w:hAnsi="宋体" w:cs="宋体"/>
          <w:color w:val="auto"/>
          <w:sz w:val="30"/>
          <w:szCs w:val="30"/>
          <w:highlight w:val="none"/>
        </w:rPr>
      </w:pPr>
      <w:r>
        <w:rPr>
          <w:rFonts w:hint="eastAsia" w:ascii="宋体" w:hAnsi="宋体" w:cs="宋体"/>
          <w:color w:val="auto"/>
          <w:sz w:val="30"/>
          <w:szCs w:val="30"/>
          <w:highlight w:val="none"/>
        </w:rPr>
        <w:t>项目编号：</w:t>
      </w:r>
    </w:p>
    <w:p>
      <w:pPr>
        <w:ind w:firstLine="600"/>
        <w:rPr>
          <w:rFonts w:ascii="宋体" w:hAnsi="宋体" w:cs="宋体"/>
          <w:color w:val="auto"/>
          <w:sz w:val="30"/>
          <w:szCs w:val="30"/>
          <w:highlight w:val="none"/>
        </w:rPr>
      </w:pPr>
      <w:r>
        <w:rPr>
          <w:rFonts w:hint="eastAsia" w:ascii="宋体" w:hAnsi="宋体" w:cs="宋体"/>
          <w:color w:val="auto"/>
          <w:sz w:val="30"/>
          <w:szCs w:val="30"/>
          <w:highlight w:val="none"/>
        </w:rPr>
        <w:t>投标人名称（盖章）：</w:t>
      </w:r>
    </w:p>
    <w:p>
      <w:pPr>
        <w:ind w:firstLine="600"/>
        <w:rPr>
          <w:rFonts w:ascii="宋体" w:hAnsi="宋体" w:cs="宋体"/>
          <w:color w:val="auto"/>
          <w:sz w:val="30"/>
          <w:szCs w:val="30"/>
          <w:highlight w:val="none"/>
        </w:rPr>
      </w:pPr>
      <w:r>
        <w:rPr>
          <w:rFonts w:hint="eastAsia" w:ascii="宋体" w:hAnsi="宋体" w:cs="宋体"/>
          <w:color w:val="auto"/>
          <w:sz w:val="30"/>
          <w:szCs w:val="30"/>
          <w:highlight w:val="none"/>
        </w:rPr>
        <w:t>投标人地址：</w:t>
      </w:r>
    </w:p>
    <w:p>
      <w:pPr>
        <w:ind w:firstLine="578"/>
        <w:rPr>
          <w:rFonts w:ascii="宋体" w:hAnsi="宋体" w:cs="宋体"/>
          <w:color w:val="auto"/>
          <w:sz w:val="30"/>
          <w:szCs w:val="30"/>
          <w:highlight w:val="none"/>
        </w:rPr>
      </w:pPr>
      <w:r>
        <w:rPr>
          <w:rFonts w:hint="eastAsia" w:ascii="宋体" w:hAnsi="宋体"/>
          <w:b/>
          <w:color w:val="auto"/>
          <w:spacing w:val="-6"/>
          <w:sz w:val="30"/>
          <w:szCs w:val="30"/>
          <w:highlight w:val="none"/>
        </w:rPr>
        <w:t xml:space="preserve">授权代表姓名：       手机号：          </w:t>
      </w:r>
      <w:r>
        <w:rPr>
          <w:rFonts w:hint="eastAsia" w:ascii="宋体" w:hAnsi="宋体"/>
          <w:b/>
          <w:color w:val="auto"/>
          <w:spacing w:val="-6"/>
          <w:sz w:val="30"/>
          <w:szCs w:val="30"/>
          <w:highlight w:val="none"/>
          <w:lang w:val="en-US" w:eastAsia="zh-CN"/>
        </w:rPr>
        <w:t>钉钉号</w:t>
      </w:r>
      <w:r>
        <w:rPr>
          <w:rFonts w:hint="eastAsia" w:ascii="宋体" w:hAnsi="宋体"/>
          <w:b/>
          <w:color w:val="auto"/>
          <w:spacing w:val="-6"/>
          <w:sz w:val="30"/>
          <w:szCs w:val="30"/>
          <w:highlight w:val="none"/>
        </w:rPr>
        <w:t>：</w:t>
      </w:r>
    </w:p>
    <w:p>
      <w:pPr>
        <w:ind w:firstLine="600"/>
        <w:rPr>
          <w:rFonts w:ascii="宋体" w:hAnsi="宋体" w:cs="宋体"/>
          <w:color w:val="auto"/>
          <w:sz w:val="30"/>
          <w:szCs w:val="30"/>
          <w:highlight w:val="none"/>
        </w:rPr>
      </w:pPr>
    </w:p>
    <w:p>
      <w:pPr>
        <w:ind w:firstLine="600"/>
        <w:rPr>
          <w:rFonts w:ascii="宋体" w:hAnsi="宋体" w:cs="宋体"/>
          <w:color w:val="auto"/>
          <w:sz w:val="30"/>
          <w:szCs w:val="30"/>
          <w:highlight w:val="none"/>
        </w:rPr>
        <w:sectPr>
          <w:pgSz w:w="11907" w:h="16840"/>
          <w:pgMar w:top="1247" w:right="1304" w:bottom="1021" w:left="1304" w:header="720" w:footer="720" w:gutter="0"/>
          <w:cols w:space="720" w:num="1"/>
          <w:docGrid w:linePitch="286" w:charSpace="0"/>
        </w:sectPr>
      </w:pPr>
      <w:r>
        <w:rPr>
          <w:rFonts w:hint="eastAsia" w:ascii="宋体" w:hAnsi="宋体" w:cs="宋体"/>
          <w:color w:val="auto"/>
          <w:sz w:val="30"/>
          <w:szCs w:val="30"/>
          <w:highlight w:val="none"/>
        </w:rPr>
        <w:t>日期：    年  月  日</w:t>
      </w:r>
    </w:p>
    <w:p>
      <w:pPr>
        <w:pStyle w:val="6"/>
        <w:rPr>
          <w:rFonts w:ascii="宋体" w:hAnsi="宋体" w:cs="宋体"/>
          <w:color w:val="auto"/>
          <w:highlight w:val="none"/>
        </w:rPr>
      </w:pPr>
      <w:r>
        <w:rPr>
          <w:rFonts w:hint="eastAsia" w:ascii="宋体" w:hAnsi="宋体" w:cs="宋体"/>
          <w:color w:val="auto"/>
          <w:highlight w:val="none"/>
        </w:rPr>
        <w:t>资信技术标评分索引</w:t>
      </w:r>
    </w:p>
    <w:p>
      <w:pPr>
        <w:ind w:firstLine="480"/>
        <w:rPr>
          <w:color w:val="auto"/>
          <w:highlight w:val="none"/>
        </w:rPr>
      </w:pPr>
    </w:p>
    <w:tbl>
      <w:tblPr>
        <w:tblStyle w:val="39"/>
        <w:tblW w:w="9389" w:type="dxa"/>
        <w:tblInd w:w="0" w:type="dxa"/>
        <w:tblLayout w:type="fixed"/>
        <w:tblCellMar>
          <w:top w:w="0" w:type="dxa"/>
          <w:left w:w="108" w:type="dxa"/>
          <w:bottom w:w="0" w:type="dxa"/>
          <w:right w:w="108" w:type="dxa"/>
        </w:tblCellMar>
      </w:tblPr>
      <w:tblGrid>
        <w:gridCol w:w="708"/>
        <w:gridCol w:w="851"/>
        <w:gridCol w:w="6175"/>
        <w:gridCol w:w="850"/>
        <w:gridCol w:w="805"/>
      </w:tblGrid>
      <w:tr>
        <w:tblPrEx>
          <w:tblCellMar>
            <w:top w:w="0" w:type="dxa"/>
            <w:left w:w="108" w:type="dxa"/>
            <w:bottom w:w="0" w:type="dxa"/>
            <w:right w:w="108" w:type="dxa"/>
          </w:tblCellMar>
        </w:tblPrEx>
        <w:trPr>
          <w:trHeight w:val="1084" w:hRule="atLeast"/>
        </w:trPr>
        <w:tc>
          <w:tcPr>
            <w:tcW w:w="708" w:type="dxa"/>
            <w:tcBorders>
              <w:top w:val="single" w:color="auto" w:sz="8" w:space="0"/>
              <w:left w:val="single" w:color="auto" w:sz="8" w:space="0"/>
              <w:bottom w:val="nil"/>
              <w:right w:val="single" w:color="auto" w:sz="8" w:space="0"/>
            </w:tcBorders>
            <w:shd w:val="clear" w:color="000000" w:fill="FFFFFF"/>
            <w:vAlign w:val="center"/>
          </w:tcPr>
          <w:p>
            <w:pPr>
              <w:widowControl/>
              <w:ind w:firstLine="0" w:firstLineChars="0"/>
              <w:jc w:val="center"/>
              <w:rPr>
                <w:rFonts w:ascii="宋体" w:hAnsi="宋体" w:cs="宋体"/>
                <w:color w:val="auto"/>
                <w:kern w:val="0"/>
                <w:szCs w:val="21"/>
                <w:highlight w:val="none"/>
              </w:rPr>
            </w:pPr>
            <w:r>
              <w:rPr>
                <w:rFonts w:hint="eastAsia" w:ascii="宋体" w:hAnsi="宋体" w:cs="宋体"/>
                <w:color w:val="auto"/>
                <w:kern w:val="0"/>
                <w:szCs w:val="21"/>
                <w:highlight w:val="none"/>
              </w:rPr>
              <w:t>序号</w:t>
            </w:r>
          </w:p>
        </w:tc>
        <w:tc>
          <w:tcPr>
            <w:tcW w:w="851" w:type="dxa"/>
            <w:tcBorders>
              <w:top w:val="single" w:color="auto" w:sz="8" w:space="0"/>
              <w:left w:val="nil"/>
              <w:bottom w:val="nil"/>
              <w:right w:val="single" w:color="auto" w:sz="8" w:space="0"/>
            </w:tcBorders>
            <w:shd w:val="clear" w:color="000000" w:fill="FFFFFF"/>
            <w:vAlign w:val="center"/>
          </w:tcPr>
          <w:p>
            <w:pPr>
              <w:widowControl/>
              <w:ind w:firstLine="0" w:firstLineChars="0"/>
              <w:jc w:val="center"/>
              <w:rPr>
                <w:rFonts w:ascii="宋体" w:hAnsi="宋体" w:cs="宋体"/>
                <w:color w:val="auto"/>
                <w:kern w:val="0"/>
                <w:szCs w:val="21"/>
                <w:highlight w:val="none"/>
              </w:rPr>
            </w:pPr>
            <w:r>
              <w:rPr>
                <w:rFonts w:hint="eastAsia" w:ascii="宋体" w:hAnsi="宋体" w:cs="宋体"/>
                <w:color w:val="auto"/>
                <w:kern w:val="0"/>
                <w:szCs w:val="21"/>
                <w:highlight w:val="none"/>
              </w:rPr>
              <w:t>评分</w:t>
            </w:r>
          </w:p>
          <w:p>
            <w:pPr>
              <w:widowControl/>
              <w:ind w:firstLine="0" w:firstLineChars="0"/>
              <w:jc w:val="center"/>
              <w:rPr>
                <w:rFonts w:ascii="宋体" w:hAnsi="宋体" w:cs="宋体"/>
                <w:color w:val="auto"/>
                <w:kern w:val="0"/>
                <w:szCs w:val="21"/>
                <w:highlight w:val="none"/>
              </w:rPr>
            </w:pPr>
            <w:r>
              <w:rPr>
                <w:rFonts w:hint="eastAsia" w:ascii="宋体" w:hAnsi="宋体" w:cs="宋体"/>
                <w:color w:val="auto"/>
                <w:kern w:val="0"/>
                <w:szCs w:val="21"/>
                <w:highlight w:val="none"/>
              </w:rPr>
              <w:t>内容</w:t>
            </w:r>
          </w:p>
        </w:tc>
        <w:tc>
          <w:tcPr>
            <w:tcW w:w="6175" w:type="dxa"/>
            <w:tcBorders>
              <w:top w:val="single" w:color="auto" w:sz="8" w:space="0"/>
              <w:left w:val="nil"/>
              <w:bottom w:val="nil"/>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r>
              <w:rPr>
                <w:rFonts w:hint="eastAsia" w:ascii="宋体" w:hAnsi="宋体" w:cs="宋体"/>
                <w:color w:val="auto"/>
                <w:kern w:val="0"/>
                <w:szCs w:val="21"/>
                <w:highlight w:val="none"/>
              </w:rPr>
              <w:t>评分原则</w:t>
            </w:r>
          </w:p>
        </w:tc>
        <w:tc>
          <w:tcPr>
            <w:tcW w:w="85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r>
              <w:rPr>
                <w:rFonts w:hint="eastAsia" w:ascii="宋体" w:hAnsi="宋体" w:cs="宋体"/>
                <w:color w:val="auto"/>
                <w:kern w:val="0"/>
                <w:szCs w:val="21"/>
                <w:highlight w:val="none"/>
              </w:rPr>
              <w:t>自评分</w:t>
            </w:r>
          </w:p>
        </w:tc>
        <w:tc>
          <w:tcPr>
            <w:tcW w:w="80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r>
              <w:rPr>
                <w:rFonts w:hint="eastAsia" w:ascii="宋体" w:hAnsi="宋体" w:cs="宋体"/>
                <w:color w:val="auto"/>
                <w:kern w:val="0"/>
                <w:szCs w:val="21"/>
                <w:highlight w:val="none"/>
              </w:rPr>
              <w:t>投标文件页码</w:t>
            </w:r>
          </w:p>
        </w:tc>
      </w:tr>
      <w:tr>
        <w:tblPrEx>
          <w:tblCellMar>
            <w:top w:w="0" w:type="dxa"/>
            <w:left w:w="108" w:type="dxa"/>
            <w:bottom w:w="0" w:type="dxa"/>
            <w:right w:w="108" w:type="dxa"/>
          </w:tblCellMar>
        </w:tblPrEx>
        <w:trPr>
          <w:trHeight w:val="476" w:hRule="atLeast"/>
        </w:trPr>
        <w:tc>
          <w:tcPr>
            <w:tcW w:w="708" w:type="dxa"/>
            <w:vMerge w:val="restart"/>
            <w:tcBorders>
              <w:top w:val="single" w:color="auto" w:sz="4" w:space="0"/>
              <w:left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851" w:type="dxa"/>
            <w:vMerge w:val="restart"/>
            <w:tcBorders>
              <w:top w:val="single" w:color="auto" w:sz="4" w:space="0"/>
              <w:left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r>
              <w:rPr>
                <w:rFonts w:hint="eastAsia" w:ascii="宋体" w:hAnsi="宋体" w:cs="宋体"/>
                <w:color w:val="auto"/>
                <w:kern w:val="0"/>
                <w:szCs w:val="21"/>
                <w:highlight w:val="none"/>
              </w:rPr>
              <w:t>资信分</w:t>
            </w:r>
          </w:p>
        </w:tc>
        <w:tc>
          <w:tcPr>
            <w:tcW w:w="6175" w:type="dxa"/>
            <w:tcBorders>
              <w:top w:val="single" w:color="auto" w:sz="4" w:space="0"/>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ascii="宋体" w:hAnsi="宋体" w:cs="宋体"/>
                <w:color w:val="auto"/>
                <w:kern w:val="0"/>
                <w:szCs w:val="21"/>
                <w:highlight w:val="none"/>
              </w:rPr>
            </w:pPr>
          </w:p>
        </w:tc>
        <w:tc>
          <w:tcPr>
            <w:tcW w:w="850" w:type="dxa"/>
            <w:tcBorders>
              <w:top w:val="single" w:color="auto" w:sz="4" w:space="0"/>
              <w:left w:val="nil"/>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c>
          <w:tcPr>
            <w:tcW w:w="80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r>
      <w:tr>
        <w:tblPrEx>
          <w:tblCellMar>
            <w:top w:w="0" w:type="dxa"/>
            <w:left w:w="108" w:type="dxa"/>
            <w:bottom w:w="0" w:type="dxa"/>
            <w:right w:w="108" w:type="dxa"/>
          </w:tblCellMar>
        </w:tblPrEx>
        <w:trPr>
          <w:trHeight w:val="476" w:hRule="atLeast"/>
        </w:trPr>
        <w:tc>
          <w:tcPr>
            <w:tcW w:w="708" w:type="dxa"/>
            <w:vMerge w:val="continue"/>
            <w:tcBorders>
              <w:left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c>
          <w:tcPr>
            <w:tcW w:w="851" w:type="dxa"/>
            <w:vMerge w:val="continue"/>
            <w:tcBorders>
              <w:left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c>
          <w:tcPr>
            <w:tcW w:w="6175" w:type="dxa"/>
            <w:tcBorders>
              <w:top w:val="single" w:color="auto" w:sz="4" w:space="0"/>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ascii="宋体" w:hAnsi="宋体" w:cs="宋体"/>
                <w:color w:val="auto"/>
                <w:kern w:val="0"/>
                <w:szCs w:val="21"/>
                <w:highlight w:val="none"/>
              </w:rPr>
            </w:pPr>
          </w:p>
        </w:tc>
        <w:tc>
          <w:tcPr>
            <w:tcW w:w="850" w:type="dxa"/>
            <w:tcBorders>
              <w:top w:val="single" w:color="auto" w:sz="4" w:space="0"/>
              <w:left w:val="nil"/>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c>
          <w:tcPr>
            <w:tcW w:w="80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r>
      <w:tr>
        <w:tblPrEx>
          <w:tblCellMar>
            <w:top w:w="0" w:type="dxa"/>
            <w:left w:w="108" w:type="dxa"/>
            <w:bottom w:w="0" w:type="dxa"/>
            <w:right w:w="108" w:type="dxa"/>
          </w:tblCellMar>
        </w:tblPrEx>
        <w:trPr>
          <w:trHeight w:val="476" w:hRule="atLeast"/>
        </w:trPr>
        <w:tc>
          <w:tcPr>
            <w:tcW w:w="708" w:type="dxa"/>
            <w:vMerge w:val="continue"/>
            <w:tcBorders>
              <w:left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c>
          <w:tcPr>
            <w:tcW w:w="851" w:type="dxa"/>
            <w:vMerge w:val="continue"/>
            <w:tcBorders>
              <w:left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c>
          <w:tcPr>
            <w:tcW w:w="6175" w:type="dxa"/>
            <w:tcBorders>
              <w:top w:val="single" w:color="auto" w:sz="4" w:space="0"/>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ascii="宋体" w:hAnsi="宋体" w:cs="宋体"/>
                <w:color w:val="auto"/>
                <w:kern w:val="0"/>
                <w:szCs w:val="21"/>
                <w:highlight w:val="none"/>
              </w:rPr>
            </w:pPr>
          </w:p>
        </w:tc>
        <w:tc>
          <w:tcPr>
            <w:tcW w:w="850" w:type="dxa"/>
            <w:tcBorders>
              <w:top w:val="single" w:color="auto" w:sz="4" w:space="0"/>
              <w:left w:val="nil"/>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c>
          <w:tcPr>
            <w:tcW w:w="80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r>
      <w:tr>
        <w:tblPrEx>
          <w:tblCellMar>
            <w:top w:w="0" w:type="dxa"/>
            <w:left w:w="108" w:type="dxa"/>
            <w:bottom w:w="0" w:type="dxa"/>
            <w:right w:w="108" w:type="dxa"/>
          </w:tblCellMar>
        </w:tblPrEx>
        <w:trPr>
          <w:trHeight w:val="438" w:hRule="atLeast"/>
        </w:trPr>
        <w:tc>
          <w:tcPr>
            <w:tcW w:w="708" w:type="dxa"/>
            <w:vMerge w:val="restart"/>
            <w:tcBorders>
              <w:top w:val="single" w:color="auto" w:sz="4" w:space="0"/>
              <w:left w:val="single" w:color="auto" w:sz="4" w:space="0"/>
              <w:right w:val="single" w:color="auto" w:sz="4" w:space="0"/>
            </w:tcBorders>
            <w:shd w:val="clear" w:color="000000" w:fill="FFFFFF"/>
            <w:vAlign w:val="center"/>
          </w:tcPr>
          <w:p>
            <w:pPr>
              <w:ind w:firstLine="0" w:firstLineChars="0"/>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851" w:type="dxa"/>
            <w:vMerge w:val="restart"/>
            <w:tcBorders>
              <w:top w:val="single" w:color="auto" w:sz="4" w:space="0"/>
              <w:left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r>
              <w:rPr>
                <w:rFonts w:hint="eastAsia" w:ascii="宋体" w:hAnsi="宋体" w:cs="宋体"/>
                <w:color w:val="auto"/>
                <w:kern w:val="0"/>
                <w:szCs w:val="21"/>
                <w:highlight w:val="none"/>
              </w:rPr>
              <w:t>技术分</w:t>
            </w:r>
          </w:p>
        </w:tc>
        <w:tc>
          <w:tcPr>
            <w:tcW w:w="6175" w:type="dxa"/>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adjustRightInd w:val="0"/>
              <w:snapToGrid w:val="0"/>
              <w:spacing w:line="400" w:lineRule="atLeast"/>
              <w:ind w:firstLine="0" w:firstLineChars="0"/>
              <w:rPr>
                <w:rFonts w:ascii="宋体" w:hAnsi="宋体" w:cs="宋体"/>
                <w:color w:val="auto"/>
                <w:szCs w:val="32"/>
                <w:highlight w:val="none"/>
              </w:rPr>
            </w:pPr>
          </w:p>
        </w:tc>
        <w:tc>
          <w:tcPr>
            <w:tcW w:w="850" w:type="dxa"/>
            <w:vMerge w:val="restart"/>
            <w:tcBorders>
              <w:top w:val="single" w:color="auto" w:sz="4" w:space="0"/>
              <w:left w:val="single" w:color="auto" w:sz="4" w:space="0"/>
              <w:right w:val="single" w:color="auto" w:sz="4" w:space="0"/>
            </w:tcBorders>
            <w:shd w:val="clear" w:color="000000" w:fill="FFFFFF"/>
            <w:vAlign w:val="center"/>
          </w:tcPr>
          <w:p>
            <w:pPr>
              <w:ind w:firstLine="0" w:firstLineChars="0"/>
              <w:jc w:val="center"/>
              <w:rPr>
                <w:rFonts w:ascii="宋体" w:hAnsi="宋体" w:cs="宋体"/>
                <w:color w:val="auto"/>
                <w:kern w:val="0"/>
                <w:szCs w:val="21"/>
                <w:highlight w:val="none"/>
              </w:rPr>
            </w:pPr>
            <w:r>
              <w:rPr>
                <w:rFonts w:hint="eastAsia" w:ascii="宋体" w:hAnsi="宋体" w:cs="宋体"/>
                <w:color w:val="auto"/>
                <w:kern w:val="0"/>
                <w:szCs w:val="21"/>
                <w:highlight w:val="none"/>
              </w:rPr>
              <w:t>专家自主评分</w:t>
            </w:r>
          </w:p>
        </w:tc>
        <w:tc>
          <w:tcPr>
            <w:tcW w:w="80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r>
      <w:tr>
        <w:tblPrEx>
          <w:tblCellMar>
            <w:top w:w="0" w:type="dxa"/>
            <w:left w:w="108" w:type="dxa"/>
            <w:bottom w:w="0" w:type="dxa"/>
            <w:right w:w="108" w:type="dxa"/>
          </w:tblCellMar>
        </w:tblPrEx>
        <w:trPr>
          <w:trHeight w:val="544" w:hRule="atLeast"/>
        </w:trPr>
        <w:tc>
          <w:tcPr>
            <w:tcW w:w="708" w:type="dxa"/>
            <w:vMerge w:val="continue"/>
            <w:tcBorders>
              <w:left w:val="single" w:color="auto" w:sz="4" w:space="0"/>
              <w:right w:val="single" w:color="auto" w:sz="4" w:space="0"/>
            </w:tcBorders>
            <w:shd w:val="clear" w:color="auto" w:fill="auto"/>
            <w:vAlign w:val="center"/>
          </w:tcPr>
          <w:p>
            <w:pPr>
              <w:ind w:firstLine="480"/>
              <w:jc w:val="center"/>
              <w:rPr>
                <w:rFonts w:ascii="宋体" w:hAnsi="宋体" w:cs="宋体"/>
                <w:color w:val="auto"/>
                <w:kern w:val="0"/>
                <w:szCs w:val="21"/>
                <w:highlight w:val="none"/>
              </w:rPr>
            </w:pPr>
          </w:p>
        </w:tc>
        <w:tc>
          <w:tcPr>
            <w:tcW w:w="851" w:type="dxa"/>
            <w:vMerge w:val="continue"/>
            <w:tcBorders>
              <w:left w:val="single" w:color="auto" w:sz="4" w:space="0"/>
              <w:right w:val="single" w:color="auto" w:sz="4" w:space="0"/>
            </w:tcBorders>
            <w:shd w:val="clear" w:color="auto" w:fill="auto"/>
            <w:vAlign w:val="center"/>
          </w:tcPr>
          <w:p>
            <w:pPr>
              <w:ind w:firstLine="480"/>
              <w:jc w:val="center"/>
              <w:rPr>
                <w:rFonts w:ascii="宋体" w:hAnsi="宋体" w:cs="宋体"/>
                <w:color w:val="auto"/>
                <w:kern w:val="0"/>
                <w:szCs w:val="21"/>
                <w:highlight w:val="none"/>
              </w:rPr>
            </w:pPr>
          </w:p>
        </w:tc>
        <w:tc>
          <w:tcPr>
            <w:tcW w:w="6175" w:type="dxa"/>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adjustRightInd w:val="0"/>
              <w:snapToGrid w:val="0"/>
              <w:spacing w:line="400" w:lineRule="atLeast"/>
              <w:ind w:firstLine="0" w:firstLineChars="0"/>
              <w:rPr>
                <w:rFonts w:ascii="宋体" w:hAnsi="宋体" w:cs="宋体"/>
                <w:color w:val="auto"/>
                <w:szCs w:val="32"/>
                <w:highlight w:val="none"/>
              </w:rPr>
            </w:pPr>
          </w:p>
        </w:tc>
        <w:tc>
          <w:tcPr>
            <w:tcW w:w="850" w:type="dxa"/>
            <w:vMerge w:val="continue"/>
            <w:tcBorders>
              <w:left w:val="single" w:color="auto" w:sz="4" w:space="0"/>
              <w:right w:val="single" w:color="auto" w:sz="4" w:space="0"/>
            </w:tcBorders>
            <w:shd w:val="clear" w:color="000000" w:fill="FFFFFF"/>
            <w:vAlign w:val="center"/>
          </w:tcPr>
          <w:p>
            <w:pPr>
              <w:ind w:firstLine="480"/>
              <w:jc w:val="center"/>
              <w:rPr>
                <w:rFonts w:ascii="宋体" w:hAnsi="宋体" w:cs="宋体"/>
                <w:color w:val="auto"/>
                <w:kern w:val="0"/>
                <w:szCs w:val="21"/>
                <w:highlight w:val="none"/>
              </w:rPr>
            </w:pPr>
          </w:p>
        </w:tc>
        <w:tc>
          <w:tcPr>
            <w:tcW w:w="80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r>
      <w:tr>
        <w:tblPrEx>
          <w:tblCellMar>
            <w:top w:w="0" w:type="dxa"/>
            <w:left w:w="108" w:type="dxa"/>
            <w:bottom w:w="0" w:type="dxa"/>
            <w:right w:w="108" w:type="dxa"/>
          </w:tblCellMar>
        </w:tblPrEx>
        <w:trPr>
          <w:trHeight w:val="544" w:hRule="atLeast"/>
        </w:trPr>
        <w:tc>
          <w:tcPr>
            <w:tcW w:w="708" w:type="dxa"/>
            <w:vMerge w:val="continue"/>
            <w:tcBorders>
              <w:left w:val="single" w:color="auto" w:sz="4" w:space="0"/>
              <w:right w:val="single" w:color="auto" w:sz="4" w:space="0"/>
            </w:tcBorders>
            <w:shd w:val="clear" w:color="auto" w:fill="auto"/>
            <w:vAlign w:val="center"/>
          </w:tcPr>
          <w:p>
            <w:pPr>
              <w:ind w:firstLine="480"/>
              <w:jc w:val="center"/>
              <w:rPr>
                <w:rFonts w:ascii="宋体" w:hAnsi="宋体" w:cs="宋体"/>
                <w:color w:val="auto"/>
                <w:kern w:val="0"/>
                <w:szCs w:val="21"/>
                <w:highlight w:val="none"/>
              </w:rPr>
            </w:pPr>
          </w:p>
        </w:tc>
        <w:tc>
          <w:tcPr>
            <w:tcW w:w="851" w:type="dxa"/>
            <w:vMerge w:val="continue"/>
            <w:tcBorders>
              <w:left w:val="single" w:color="auto" w:sz="4" w:space="0"/>
              <w:right w:val="single" w:color="auto" w:sz="4" w:space="0"/>
            </w:tcBorders>
            <w:shd w:val="clear" w:color="auto" w:fill="auto"/>
            <w:vAlign w:val="center"/>
          </w:tcPr>
          <w:p>
            <w:pPr>
              <w:ind w:firstLine="480"/>
              <w:jc w:val="center"/>
              <w:rPr>
                <w:rFonts w:ascii="宋体" w:hAnsi="宋体" w:cs="宋体"/>
                <w:color w:val="auto"/>
                <w:kern w:val="0"/>
                <w:szCs w:val="21"/>
                <w:highlight w:val="none"/>
              </w:rPr>
            </w:pPr>
          </w:p>
        </w:tc>
        <w:tc>
          <w:tcPr>
            <w:tcW w:w="6175" w:type="dxa"/>
            <w:tcBorders>
              <w:top w:val="single" w:color="auto" w:sz="4" w:space="0"/>
              <w:left w:val="single" w:color="auto" w:sz="4" w:space="0"/>
              <w:bottom w:val="single" w:color="auto" w:sz="4" w:space="0"/>
              <w:right w:val="single" w:color="auto" w:sz="4" w:space="0"/>
            </w:tcBorders>
            <w:shd w:val="clear" w:color="000000" w:fill="FFFFFF"/>
            <w:vAlign w:val="center"/>
          </w:tcPr>
          <w:p>
            <w:pPr>
              <w:adjustRightInd w:val="0"/>
              <w:snapToGrid w:val="0"/>
              <w:ind w:firstLine="0" w:firstLineChars="0"/>
              <w:rPr>
                <w:rFonts w:ascii="宋体" w:hAnsi="宋体" w:cs="宋体"/>
                <w:color w:val="auto"/>
                <w:highlight w:val="none"/>
              </w:rPr>
            </w:pPr>
          </w:p>
        </w:tc>
        <w:tc>
          <w:tcPr>
            <w:tcW w:w="850" w:type="dxa"/>
            <w:vMerge w:val="continue"/>
            <w:tcBorders>
              <w:left w:val="single" w:color="auto" w:sz="4" w:space="0"/>
              <w:right w:val="single" w:color="auto" w:sz="4" w:space="0"/>
            </w:tcBorders>
            <w:shd w:val="clear" w:color="000000" w:fill="FFFFFF"/>
            <w:vAlign w:val="center"/>
          </w:tcPr>
          <w:p>
            <w:pPr>
              <w:ind w:firstLine="480"/>
              <w:jc w:val="center"/>
              <w:rPr>
                <w:rFonts w:ascii="宋体" w:hAnsi="宋体" w:cs="宋体"/>
                <w:color w:val="auto"/>
                <w:kern w:val="0"/>
                <w:szCs w:val="21"/>
                <w:highlight w:val="none"/>
              </w:rPr>
            </w:pPr>
          </w:p>
        </w:tc>
        <w:tc>
          <w:tcPr>
            <w:tcW w:w="80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r>
      <w:tr>
        <w:tblPrEx>
          <w:tblCellMar>
            <w:top w:w="0" w:type="dxa"/>
            <w:left w:w="108" w:type="dxa"/>
            <w:bottom w:w="0" w:type="dxa"/>
            <w:right w:w="108" w:type="dxa"/>
          </w:tblCellMar>
        </w:tblPrEx>
        <w:trPr>
          <w:trHeight w:val="544" w:hRule="atLeast"/>
        </w:trPr>
        <w:tc>
          <w:tcPr>
            <w:tcW w:w="708" w:type="dxa"/>
            <w:vMerge w:val="continue"/>
            <w:tcBorders>
              <w:left w:val="single" w:color="auto" w:sz="4" w:space="0"/>
              <w:right w:val="single" w:color="auto" w:sz="4" w:space="0"/>
            </w:tcBorders>
            <w:shd w:val="clear" w:color="auto" w:fill="auto"/>
            <w:vAlign w:val="center"/>
          </w:tcPr>
          <w:p>
            <w:pPr>
              <w:ind w:firstLine="480"/>
              <w:jc w:val="center"/>
              <w:rPr>
                <w:rFonts w:ascii="宋体" w:hAnsi="宋体" w:cs="宋体"/>
                <w:color w:val="auto"/>
                <w:kern w:val="0"/>
                <w:szCs w:val="21"/>
                <w:highlight w:val="none"/>
              </w:rPr>
            </w:pPr>
          </w:p>
        </w:tc>
        <w:tc>
          <w:tcPr>
            <w:tcW w:w="851" w:type="dxa"/>
            <w:vMerge w:val="continue"/>
            <w:tcBorders>
              <w:left w:val="single" w:color="auto" w:sz="4" w:space="0"/>
              <w:right w:val="single" w:color="auto" w:sz="4" w:space="0"/>
            </w:tcBorders>
            <w:shd w:val="clear" w:color="auto" w:fill="auto"/>
            <w:vAlign w:val="center"/>
          </w:tcPr>
          <w:p>
            <w:pPr>
              <w:ind w:firstLine="480"/>
              <w:jc w:val="center"/>
              <w:rPr>
                <w:rFonts w:ascii="宋体" w:hAnsi="宋体" w:cs="宋体"/>
                <w:color w:val="auto"/>
                <w:kern w:val="0"/>
                <w:szCs w:val="21"/>
                <w:highlight w:val="none"/>
              </w:rPr>
            </w:pPr>
          </w:p>
        </w:tc>
        <w:tc>
          <w:tcPr>
            <w:tcW w:w="6175" w:type="dxa"/>
            <w:tcBorders>
              <w:top w:val="single" w:color="auto" w:sz="4" w:space="0"/>
              <w:left w:val="single" w:color="auto" w:sz="4" w:space="0"/>
              <w:bottom w:val="single" w:color="auto" w:sz="4" w:space="0"/>
              <w:right w:val="single" w:color="auto" w:sz="4" w:space="0"/>
            </w:tcBorders>
            <w:shd w:val="clear" w:color="000000" w:fill="FFFFFF"/>
            <w:vAlign w:val="center"/>
          </w:tcPr>
          <w:p>
            <w:pPr>
              <w:adjustRightInd w:val="0"/>
              <w:snapToGrid w:val="0"/>
              <w:ind w:firstLine="0" w:firstLineChars="0"/>
              <w:rPr>
                <w:rFonts w:ascii="宋体" w:hAnsi="宋体" w:cs="宋体"/>
                <w:color w:val="auto"/>
                <w:highlight w:val="none"/>
              </w:rPr>
            </w:pPr>
          </w:p>
        </w:tc>
        <w:tc>
          <w:tcPr>
            <w:tcW w:w="850" w:type="dxa"/>
            <w:vMerge w:val="continue"/>
            <w:tcBorders>
              <w:left w:val="single" w:color="auto" w:sz="4" w:space="0"/>
              <w:right w:val="single" w:color="auto" w:sz="4" w:space="0"/>
            </w:tcBorders>
            <w:shd w:val="clear" w:color="000000" w:fill="FFFFFF"/>
            <w:vAlign w:val="center"/>
          </w:tcPr>
          <w:p>
            <w:pPr>
              <w:ind w:firstLine="480"/>
              <w:jc w:val="center"/>
              <w:rPr>
                <w:rFonts w:ascii="宋体" w:hAnsi="宋体" w:cs="宋体"/>
                <w:color w:val="auto"/>
                <w:kern w:val="0"/>
                <w:szCs w:val="21"/>
                <w:highlight w:val="none"/>
              </w:rPr>
            </w:pPr>
          </w:p>
        </w:tc>
        <w:tc>
          <w:tcPr>
            <w:tcW w:w="80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r>
      <w:tr>
        <w:tblPrEx>
          <w:tblCellMar>
            <w:top w:w="0" w:type="dxa"/>
            <w:left w:w="108" w:type="dxa"/>
            <w:bottom w:w="0" w:type="dxa"/>
            <w:right w:w="108" w:type="dxa"/>
          </w:tblCellMar>
        </w:tblPrEx>
        <w:trPr>
          <w:trHeight w:val="424" w:hRule="atLeast"/>
        </w:trPr>
        <w:tc>
          <w:tcPr>
            <w:tcW w:w="708" w:type="dxa"/>
            <w:vMerge w:val="continue"/>
            <w:tcBorders>
              <w:left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auto"/>
                <w:kern w:val="0"/>
                <w:szCs w:val="21"/>
                <w:highlight w:val="none"/>
              </w:rPr>
            </w:pPr>
          </w:p>
        </w:tc>
        <w:tc>
          <w:tcPr>
            <w:tcW w:w="851" w:type="dxa"/>
            <w:vMerge w:val="continue"/>
            <w:tcBorders>
              <w:left w:val="single" w:color="auto" w:sz="4" w:space="0"/>
              <w:right w:val="single" w:color="auto" w:sz="4" w:space="0"/>
            </w:tcBorders>
            <w:shd w:val="clear" w:color="auto" w:fill="auto"/>
            <w:vAlign w:val="center"/>
          </w:tcPr>
          <w:p>
            <w:pPr>
              <w:ind w:firstLine="480"/>
              <w:jc w:val="center"/>
              <w:rPr>
                <w:rFonts w:ascii="宋体" w:hAnsi="宋体" w:cs="宋体"/>
                <w:color w:val="auto"/>
                <w:kern w:val="0"/>
                <w:szCs w:val="21"/>
                <w:highlight w:val="none"/>
              </w:rPr>
            </w:pPr>
          </w:p>
        </w:tc>
        <w:tc>
          <w:tcPr>
            <w:tcW w:w="6175" w:type="dxa"/>
            <w:tcBorders>
              <w:top w:val="single" w:color="auto" w:sz="4" w:space="0"/>
              <w:left w:val="single" w:color="auto" w:sz="4" w:space="0"/>
              <w:bottom w:val="single" w:color="auto" w:sz="4" w:space="0"/>
              <w:right w:val="single" w:color="auto" w:sz="4" w:space="0"/>
            </w:tcBorders>
            <w:shd w:val="clear" w:color="000000" w:fill="FFFFFF"/>
            <w:vAlign w:val="center"/>
          </w:tcPr>
          <w:p>
            <w:pPr>
              <w:adjustRightInd w:val="0"/>
              <w:snapToGrid w:val="0"/>
              <w:ind w:firstLine="0" w:firstLineChars="0"/>
              <w:jc w:val="left"/>
              <w:rPr>
                <w:rFonts w:ascii="宋体" w:hAnsi="宋体" w:cs="宋体"/>
                <w:color w:val="auto"/>
                <w:highlight w:val="none"/>
              </w:rPr>
            </w:pPr>
          </w:p>
        </w:tc>
        <w:tc>
          <w:tcPr>
            <w:tcW w:w="850" w:type="dxa"/>
            <w:vMerge w:val="continue"/>
            <w:tcBorders>
              <w:left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c>
          <w:tcPr>
            <w:tcW w:w="80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r>
      <w:tr>
        <w:tblPrEx>
          <w:tblCellMar>
            <w:top w:w="0" w:type="dxa"/>
            <w:left w:w="108" w:type="dxa"/>
            <w:bottom w:w="0" w:type="dxa"/>
            <w:right w:w="108" w:type="dxa"/>
          </w:tblCellMar>
        </w:tblPrEx>
        <w:trPr>
          <w:trHeight w:val="543" w:hRule="atLeast"/>
        </w:trPr>
        <w:tc>
          <w:tcPr>
            <w:tcW w:w="708" w:type="dxa"/>
            <w:vMerge w:val="continue"/>
            <w:tcBorders>
              <w:left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auto"/>
                <w:kern w:val="0"/>
                <w:szCs w:val="21"/>
                <w:highlight w:val="none"/>
              </w:rPr>
            </w:pPr>
          </w:p>
        </w:tc>
        <w:tc>
          <w:tcPr>
            <w:tcW w:w="851" w:type="dxa"/>
            <w:vMerge w:val="continue"/>
            <w:tcBorders>
              <w:left w:val="single" w:color="auto" w:sz="4" w:space="0"/>
              <w:right w:val="single" w:color="auto" w:sz="4" w:space="0"/>
            </w:tcBorders>
            <w:shd w:val="clear" w:color="auto" w:fill="auto"/>
            <w:vAlign w:val="center"/>
          </w:tcPr>
          <w:p>
            <w:pPr>
              <w:ind w:firstLine="480"/>
              <w:jc w:val="center"/>
              <w:rPr>
                <w:rFonts w:ascii="宋体" w:hAnsi="宋体" w:cs="宋体"/>
                <w:color w:val="auto"/>
                <w:kern w:val="0"/>
                <w:szCs w:val="21"/>
                <w:highlight w:val="none"/>
              </w:rPr>
            </w:pPr>
          </w:p>
        </w:tc>
        <w:tc>
          <w:tcPr>
            <w:tcW w:w="6175" w:type="dxa"/>
            <w:tcBorders>
              <w:top w:val="single" w:color="auto" w:sz="4" w:space="0"/>
              <w:left w:val="single" w:color="auto" w:sz="4" w:space="0"/>
              <w:bottom w:val="single" w:color="auto" w:sz="4" w:space="0"/>
              <w:right w:val="single" w:color="auto" w:sz="4" w:space="0"/>
            </w:tcBorders>
            <w:shd w:val="clear" w:color="000000" w:fill="FFFFFF"/>
            <w:vAlign w:val="center"/>
          </w:tcPr>
          <w:p>
            <w:pPr>
              <w:adjustRightInd w:val="0"/>
              <w:snapToGrid w:val="0"/>
              <w:spacing w:line="400" w:lineRule="atLeast"/>
              <w:ind w:firstLine="0" w:firstLineChars="0"/>
              <w:rPr>
                <w:rFonts w:ascii="宋体" w:hAnsi="宋体" w:cs="宋体"/>
                <w:color w:val="auto"/>
                <w:highlight w:val="none"/>
              </w:rPr>
            </w:pPr>
          </w:p>
        </w:tc>
        <w:tc>
          <w:tcPr>
            <w:tcW w:w="850" w:type="dxa"/>
            <w:vMerge w:val="continue"/>
            <w:tcBorders>
              <w:left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c>
          <w:tcPr>
            <w:tcW w:w="80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r>
      <w:tr>
        <w:tblPrEx>
          <w:tblCellMar>
            <w:top w:w="0" w:type="dxa"/>
            <w:left w:w="108" w:type="dxa"/>
            <w:bottom w:w="0" w:type="dxa"/>
            <w:right w:w="108" w:type="dxa"/>
          </w:tblCellMar>
        </w:tblPrEx>
        <w:trPr>
          <w:trHeight w:val="551" w:hRule="atLeast"/>
        </w:trPr>
        <w:tc>
          <w:tcPr>
            <w:tcW w:w="708" w:type="dxa"/>
            <w:vMerge w:val="continue"/>
            <w:tcBorders>
              <w:left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auto"/>
                <w:kern w:val="0"/>
                <w:szCs w:val="21"/>
                <w:highlight w:val="none"/>
              </w:rPr>
            </w:pPr>
          </w:p>
        </w:tc>
        <w:tc>
          <w:tcPr>
            <w:tcW w:w="851" w:type="dxa"/>
            <w:vMerge w:val="continue"/>
            <w:tcBorders>
              <w:left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auto"/>
                <w:kern w:val="0"/>
                <w:szCs w:val="21"/>
                <w:highlight w:val="none"/>
              </w:rPr>
            </w:pPr>
          </w:p>
        </w:tc>
        <w:tc>
          <w:tcPr>
            <w:tcW w:w="6175"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360" w:lineRule="exact"/>
              <w:ind w:firstLine="0" w:firstLineChars="0"/>
              <w:rPr>
                <w:rFonts w:ascii="宋体" w:hAnsi="宋体" w:cs="宋体"/>
                <w:color w:val="auto"/>
                <w:szCs w:val="32"/>
                <w:highlight w:val="none"/>
              </w:rPr>
            </w:pPr>
          </w:p>
        </w:tc>
        <w:tc>
          <w:tcPr>
            <w:tcW w:w="850" w:type="dxa"/>
            <w:vMerge w:val="continue"/>
            <w:tcBorders>
              <w:left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c>
          <w:tcPr>
            <w:tcW w:w="80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r>
      <w:tr>
        <w:tblPrEx>
          <w:tblCellMar>
            <w:top w:w="0" w:type="dxa"/>
            <w:left w:w="108" w:type="dxa"/>
            <w:bottom w:w="0" w:type="dxa"/>
            <w:right w:w="108" w:type="dxa"/>
          </w:tblCellMar>
        </w:tblPrEx>
        <w:trPr>
          <w:trHeight w:val="551" w:hRule="atLeast"/>
        </w:trPr>
        <w:tc>
          <w:tcPr>
            <w:tcW w:w="708" w:type="dxa"/>
            <w:vMerge w:val="continue"/>
            <w:tcBorders>
              <w:left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auto"/>
                <w:kern w:val="0"/>
                <w:szCs w:val="21"/>
                <w:highlight w:val="none"/>
              </w:rPr>
            </w:pPr>
          </w:p>
        </w:tc>
        <w:tc>
          <w:tcPr>
            <w:tcW w:w="851" w:type="dxa"/>
            <w:vMerge w:val="continue"/>
            <w:tcBorders>
              <w:left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auto"/>
                <w:kern w:val="0"/>
                <w:szCs w:val="21"/>
                <w:highlight w:val="none"/>
              </w:rPr>
            </w:pPr>
          </w:p>
        </w:tc>
        <w:tc>
          <w:tcPr>
            <w:tcW w:w="6175" w:type="dxa"/>
            <w:tcBorders>
              <w:top w:val="single" w:color="auto" w:sz="4" w:space="0"/>
              <w:left w:val="single" w:color="auto" w:sz="4" w:space="0"/>
              <w:bottom w:val="single" w:color="auto" w:sz="4" w:space="0"/>
              <w:right w:val="single" w:color="auto" w:sz="4" w:space="0"/>
            </w:tcBorders>
            <w:shd w:val="clear" w:color="000000" w:fill="FFFFFF"/>
          </w:tcPr>
          <w:p>
            <w:pPr>
              <w:spacing w:line="360" w:lineRule="exact"/>
              <w:ind w:firstLine="0" w:firstLineChars="0"/>
              <w:rPr>
                <w:rFonts w:ascii="宋体" w:hAnsi="宋体" w:cs="宋体"/>
                <w:color w:val="auto"/>
                <w:highlight w:val="none"/>
              </w:rPr>
            </w:pPr>
          </w:p>
        </w:tc>
        <w:tc>
          <w:tcPr>
            <w:tcW w:w="850" w:type="dxa"/>
            <w:vMerge w:val="continue"/>
            <w:tcBorders>
              <w:left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c>
          <w:tcPr>
            <w:tcW w:w="80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r>
      <w:tr>
        <w:tblPrEx>
          <w:tblCellMar>
            <w:top w:w="0" w:type="dxa"/>
            <w:left w:w="108" w:type="dxa"/>
            <w:bottom w:w="0" w:type="dxa"/>
            <w:right w:w="108" w:type="dxa"/>
          </w:tblCellMar>
        </w:tblPrEx>
        <w:trPr>
          <w:trHeight w:val="562" w:hRule="atLeast"/>
        </w:trPr>
        <w:tc>
          <w:tcPr>
            <w:tcW w:w="708" w:type="dxa"/>
            <w:vMerge w:val="continue"/>
            <w:tcBorders>
              <w:left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auto"/>
                <w:kern w:val="0"/>
                <w:szCs w:val="21"/>
                <w:highlight w:val="none"/>
              </w:rPr>
            </w:pPr>
          </w:p>
        </w:tc>
        <w:tc>
          <w:tcPr>
            <w:tcW w:w="851" w:type="dxa"/>
            <w:vMerge w:val="continue"/>
            <w:tcBorders>
              <w:left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auto"/>
                <w:kern w:val="0"/>
                <w:szCs w:val="21"/>
                <w:highlight w:val="none"/>
              </w:rPr>
            </w:pPr>
          </w:p>
        </w:tc>
        <w:tc>
          <w:tcPr>
            <w:tcW w:w="6175" w:type="dxa"/>
            <w:tcBorders>
              <w:top w:val="single" w:color="auto" w:sz="4" w:space="0"/>
              <w:left w:val="single" w:color="auto" w:sz="4" w:space="0"/>
              <w:bottom w:val="single" w:color="auto" w:sz="4" w:space="0"/>
              <w:right w:val="single" w:color="auto" w:sz="4" w:space="0"/>
            </w:tcBorders>
            <w:shd w:val="clear" w:color="000000" w:fill="FFFFFF"/>
          </w:tcPr>
          <w:p>
            <w:pPr>
              <w:spacing w:line="360" w:lineRule="exact"/>
              <w:ind w:firstLine="0" w:firstLineChars="0"/>
              <w:rPr>
                <w:rFonts w:ascii="宋体" w:hAnsi="宋体" w:cs="宋体"/>
                <w:color w:val="auto"/>
                <w:highlight w:val="none"/>
              </w:rPr>
            </w:pPr>
          </w:p>
        </w:tc>
        <w:tc>
          <w:tcPr>
            <w:tcW w:w="850" w:type="dxa"/>
            <w:vMerge w:val="continue"/>
            <w:tcBorders>
              <w:left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c>
          <w:tcPr>
            <w:tcW w:w="80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r>
      <w:tr>
        <w:tblPrEx>
          <w:tblCellMar>
            <w:top w:w="0" w:type="dxa"/>
            <w:left w:w="108" w:type="dxa"/>
            <w:bottom w:w="0" w:type="dxa"/>
            <w:right w:w="108" w:type="dxa"/>
          </w:tblCellMar>
        </w:tblPrEx>
        <w:trPr>
          <w:trHeight w:val="416" w:hRule="atLeast"/>
        </w:trPr>
        <w:tc>
          <w:tcPr>
            <w:tcW w:w="708" w:type="dxa"/>
            <w:vMerge w:val="continue"/>
            <w:tcBorders>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auto"/>
                <w:kern w:val="0"/>
                <w:szCs w:val="21"/>
                <w:highlight w:val="none"/>
              </w:rPr>
            </w:pPr>
          </w:p>
        </w:tc>
        <w:tc>
          <w:tcPr>
            <w:tcW w:w="851" w:type="dxa"/>
            <w:vMerge w:val="continue"/>
            <w:tcBorders>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auto"/>
                <w:kern w:val="0"/>
                <w:szCs w:val="21"/>
                <w:highlight w:val="none"/>
              </w:rPr>
            </w:pPr>
          </w:p>
        </w:tc>
        <w:tc>
          <w:tcPr>
            <w:tcW w:w="6175" w:type="dxa"/>
            <w:tcBorders>
              <w:top w:val="single" w:color="auto" w:sz="4" w:space="0"/>
              <w:left w:val="single" w:color="auto" w:sz="4" w:space="0"/>
              <w:bottom w:val="single" w:color="auto" w:sz="4" w:space="0"/>
              <w:right w:val="single" w:color="auto" w:sz="4" w:space="0"/>
            </w:tcBorders>
            <w:shd w:val="clear" w:color="000000" w:fill="FFFFFF"/>
          </w:tcPr>
          <w:p>
            <w:pPr>
              <w:spacing w:line="360" w:lineRule="exact"/>
              <w:ind w:firstLine="0" w:firstLineChars="0"/>
              <w:rPr>
                <w:rFonts w:ascii="宋体" w:hAnsi="宋体" w:cs="宋体"/>
                <w:color w:val="auto"/>
                <w:szCs w:val="32"/>
                <w:highlight w:val="none"/>
              </w:rPr>
            </w:pPr>
          </w:p>
        </w:tc>
        <w:tc>
          <w:tcPr>
            <w:tcW w:w="850" w:type="dxa"/>
            <w:vMerge w:val="continue"/>
            <w:tcBorders>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c>
          <w:tcPr>
            <w:tcW w:w="80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r>
    </w:tbl>
    <w:p>
      <w:pPr>
        <w:ind w:firstLine="480"/>
        <w:rPr>
          <w:color w:val="auto"/>
          <w:highlight w:val="none"/>
        </w:rPr>
      </w:pPr>
    </w:p>
    <w:p>
      <w:pPr>
        <w:ind w:firstLine="480"/>
        <w:rPr>
          <w:rFonts w:ascii="宋体" w:hAnsi="宋体" w:cs="宋体"/>
          <w:color w:val="auto"/>
          <w:highlight w:val="none"/>
        </w:rPr>
      </w:pPr>
      <w:r>
        <w:rPr>
          <w:rFonts w:hint="eastAsia" w:ascii="宋体" w:hAnsi="宋体" w:cs="宋体"/>
          <w:color w:val="auto"/>
          <w:highlight w:val="none"/>
        </w:rPr>
        <w:t>根据评分标准自行更改。</w:t>
      </w:r>
    </w:p>
    <w:p>
      <w:pPr>
        <w:pStyle w:val="2"/>
        <w:rPr>
          <w:color w:val="auto"/>
          <w:highlight w:val="none"/>
        </w:rPr>
      </w:pPr>
    </w:p>
    <w:p>
      <w:pPr>
        <w:ind w:firstLine="480"/>
        <w:rPr>
          <w:rFonts w:ascii="宋体" w:hAnsi="宋体" w:cs="宋体"/>
          <w:color w:val="auto"/>
          <w:highlight w:val="none"/>
        </w:rPr>
      </w:pPr>
    </w:p>
    <w:p>
      <w:pPr>
        <w:pStyle w:val="2"/>
        <w:rPr>
          <w:color w:val="auto"/>
          <w:highlight w:val="none"/>
        </w:rPr>
        <w:sectPr>
          <w:pgSz w:w="11907" w:h="16840"/>
          <w:pgMar w:top="1247" w:right="1304" w:bottom="1021" w:left="1304" w:header="720" w:footer="720" w:gutter="0"/>
          <w:cols w:space="720" w:num="1"/>
          <w:docGrid w:linePitch="286" w:charSpace="0"/>
        </w:sectPr>
      </w:pPr>
    </w:p>
    <w:p>
      <w:pPr>
        <w:pStyle w:val="6"/>
        <w:rPr>
          <w:rFonts w:ascii="宋体" w:hAnsi="宋体" w:cs="宋体"/>
          <w:color w:val="auto"/>
          <w:highlight w:val="none"/>
        </w:rPr>
      </w:pPr>
      <w:r>
        <w:rPr>
          <w:rFonts w:hint="eastAsia" w:ascii="宋体" w:hAnsi="宋体" w:cs="宋体"/>
          <w:color w:val="auto"/>
          <w:highlight w:val="none"/>
        </w:rPr>
        <w:t>附件一 投标函</w:t>
      </w:r>
    </w:p>
    <w:p>
      <w:pPr>
        <w:spacing w:line="400" w:lineRule="exact"/>
        <w:ind w:firstLine="562"/>
        <w:jc w:val="center"/>
        <w:rPr>
          <w:rFonts w:ascii="宋体" w:hAnsi="宋体" w:cs="宋体"/>
          <w:b/>
          <w:color w:val="auto"/>
          <w:sz w:val="28"/>
          <w:szCs w:val="28"/>
          <w:highlight w:val="none"/>
        </w:rPr>
      </w:pPr>
      <w:r>
        <w:rPr>
          <w:rFonts w:hint="eastAsia" w:ascii="宋体" w:hAnsi="宋体" w:cs="宋体"/>
          <w:b/>
          <w:color w:val="auto"/>
          <w:sz w:val="28"/>
          <w:szCs w:val="28"/>
          <w:highlight w:val="none"/>
        </w:rPr>
        <w:t>投标函</w:t>
      </w:r>
    </w:p>
    <w:p>
      <w:pPr>
        <w:spacing w:line="400" w:lineRule="exact"/>
        <w:ind w:firstLine="562"/>
        <w:jc w:val="center"/>
        <w:rPr>
          <w:rFonts w:ascii="宋体" w:hAnsi="宋体" w:cs="宋体"/>
          <w:b/>
          <w:color w:val="auto"/>
          <w:sz w:val="28"/>
          <w:szCs w:val="28"/>
          <w:highlight w:val="none"/>
        </w:rPr>
      </w:pPr>
    </w:p>
    <w:p>
      <w:pPr>
        <w:ind w:firstLine="0" w:firstLineChars="0"/>
        <w:rPr>
          <w:rFonts w:ascii="宋体" w:hAnsi="宋体" w:cs="宋体"/>
          <w:color w:val="auto"/>
          <w:highlight w:val="none"/>
        </w:rPr>
      </w:pPr>
      <w:r>
        <w:rPr>
          <w:rFonts w:hint="eastAsia" w:ascii="宋体" w:hAnsi="宋体" w:cs="宋体"/>
          <w:color w:val="auto"/>
          <w:highlight w:val="none"/>
        </w:rPr>
        <w:t>致：</w:t>
      </w:r>
      <w:r>
        <w:rPr>
          <w:rFonts w:hint="eastAsia" w:ascii="宋体" w:hAnsi="宋体" w:cs="宋体"/>
          <w:bCs/>
          <w:color w:val="auto"/>
          <w:spacing w:val="-6"/>
          <w:highlight w:val="none"/>
        </w:rPr>
        <w:t>杭州文一教育发展有限公司、浙江五石工程咨询有限公司</w:t>
      </w:r>
      <w:r>
        <w:rPr>
          <w:rFonts w:hint="eastAsia" w:ascii="宋体" w:hAnsi="宋体" w:cs="宋体"/>
          <w:color w:val="auto"/>
          <w:spacing w:val="-6"/>
          <w:highlight w:val="none"/>
        </w:rPr>
        <w:t>：</w:t>
      </w:r>
    </w:p>
    <w:p>
      <w:pPr>
        <w:ind w:firstLine="480"/>
        <w:rPr>
          <w:rFonts w:ascii="宋体" w:hAnsi="宋体" w:cs="宋体"/>
          <w:color w:val="auto"/>
          <w:highlight w:val="none"/>
          <w:u w:val="single"/>
        </w:rPr>
      </w:pPr>
      <w:r>
        <w:rPr>
          <w:rFonts w:hint="eastAsia" w:ascii="宋体" w:hAnsi="宋体" w:cs="宋体"/>
          <w:color w:val="auto"/>
          <w:highlight w:val="none"/>
        </w:rPr>
        <w:t>（投标方全称）授权 （全权代表姓名）（职务、职称）为全权代表，参加贵方组织的</w:t>
      </w:r>
    </w:p>
    <w:p>
      <w:pPr>
        <w:ind w:firstLine="480"/>
        <w:rPr>
          <w:rFonts w:ascii="宋体" w:hAnsi="宋体" w:cs="宋体"/>
          <w:color w:val="auto"/>
          <w:highlight w:val="none"/>
          <w:u w:val="single"/>
        </w:rPr>
      </w:pPr>
      <w:r>
        <w:rPr>
          <w:rFonts w:hint="eastAsia" w:ascii="宋体" w:hAnsi="宋体" w:cs="宋体"/>
          <w:color w:val="auto"/>
          <w:highlight w:val="none"/>
        </w:rPr>
        <w:t>（招标编号、招标项目名称）招标的有关活动，并对</w:t>
      </w:r>
    </w:p>
    <w:p>
      <w:pPr>
        <w:ind w:firstLine="480"/>
        <w:rPr>
          <w:rFonts w:ascii="宋体" w:hAnsi="宋体" w:cs="宋体"/>
          <w:color w:val="auto"/>
          <w:highlight w:val="none"/>
        </w:rPr>
      </w:pPr>
      <w:r>
        <w:rPr>
          <w:rFonts w:hint="eastAsia" w:ascii="宋体" w:hAnsi="宋体" w:cs="宋体"/>
          <w:color w:val="auto"/>
          <w:highlight w:val="none"/>
          <w:u w:val="single"/>
        </w:rPr>
        <w:t xml:space="preserve">/ </w:t>
      </w:r>
      <w:r>
        <w:rPr>
          <w:rFonts w:hint="eastAsia" w:ascii="宋体" w:hAnsi="宋体" w:cs="宋体"/>
          <w:color w:val="auto"/>
          <w:highlight w:val="none"/>
        </w:rPr>
        <w:t>（标段号）进行投标。据此函，全权代表宣布同意如下：</w:t>
      </w:r>
    </w:p>
    <w:p>
      <w:pPr>
        <w:numPr>
          <w:ilvl w:val="0"/>
          <w:numId w:val="11"/>
        </w:numPr>
        <w:ind w:firstLineChars="0"/>
        <w:rPr>
          <w:rFonts w:ascii="宋体" w:hAnsi="宋体" w:cs="宋体"/>
          <w:color w:val="auto"/>
          <w:highlight w:val="none"/>
        </w:rPr>
      </w:pPr>
      <w:r>
        <w:rPr>
          <w:rFonts w:hint="eastAsia" w:ascii="宋体" w:hAnsi="宋体" w:cs="宋体"/>
          <w:color w:val="auto"/>
          <w:highlight w:val="none"/>
        </w:rPr>
        <w:t>提供投标须知规定的全部投标文件：</w:t>
      </w:r>
    </w:p>
    <w:p>
      <w:pPr>
        <w:numPr>
          <w:ilvl w:val="0"/>
          <w:numId w:val="12"/>
        </w:numPr>
        <w:tabs>
          <w:tab w:val="left" w:pos="945"/>
          <w:tab w:val="left" w:pos="1260"/>
        </w:tabs>
        <w:ind w:firstLine="794" w:firstLineChars="0"/>
        <w:rPr>
          <w:rFonts w:ascii="宋体" w:hAnsi="宋体" w:cs="宋体"/>
          <w:color w:val="auto"/>
          <w:highlight w:val="none"/>
        </w:rPr>
      </w:pPr>
      <w:r>
        <w:rPr>
          <w:rFonts w:hint="eastAsia" w:ascii="宋体" w:hAnsi="宋体" w:cs="宋体"/>
          <w:color w:val="auto"/>
          <w:szCs w:val="32"/>
          <w:highlight w:val="none"/>
        </w:rPr>
        <w:t>资格证明文件</w:t>
      </w:r>
      <w:r>
        <w:rPr>
          <w:rFonts w:hint="eastAsia" w:ascii="宋体" w:hAnsi="宋体" w:cs="宋体"/>
          <w:color w:val="auto"/>
          <w:highlight w:val="none"/>
        </w:rPr>
        <w:t>正本1份，副本4 份</w:t>
      </w:r>
    </w:p>
    <w:p>
      <w:pPr>
        <w:numPr>
          <w:ilvl w:val="0"/>
          <w:numId w:val="12"/>
        </w:numPr>
        <w:tabs>
          <w:tab w:val="left" w:pos="945"/>
          <w:tab w:val="left" w:pos="1260"/>
        </w:tabs>
        <w:ind w:firstLine="794" w:firstLineChars="0"/>
        <w:rPr>
          <w:rFonts w:ascii="宋体" w:hAnsi="宋体" w:cs="宋体"/>
          <w:color w:val="auto"/>
          <w:highlight w:val="none"/>
        </w:rPr>
      </w:pPr>
      <w:r>
        <w:rPr>
          <w:rFonts w:hint="eastAsia" w:ascii="宋体" w:hAnsi="宋体" w:cs="宋体"/>
          <w:color w:val="auto"/>
          <w:highlight w:val="none"/>
        </w:rPr>
        <w:t>商务技术文件正本1份，副本4份，电子文本1份；</w:t>
      </w:r>
    </w:p>
    <w:p>
      <w:pPr>
        <w:numPr>
          <w:ilvl w:val="0"/>
          <w:numId w:val="12"/>
        </w:numPr>
        <w:tabs>
          <w:tab w:val="left" w:pos="945"/>
          <w:tab w:val="left" w:pos="1260"/>
        </w:tabs>
        <w:ind w:firstLine="794" w:firstLineChars="0"/>
        <w:rPr>
          <w:rFonts w:ascii="宋体" w:hAnsi="宋体" w:cs="宋体"/>
          <w:color w:val="auto"/>
          <w:highlight w:val="none"/>
        </w:rPr>
      </w:pPr>
      <w:r>
        <w:rPr>
          <w:rFonts w:hint="eastAsia" w:ascii="宋体" w:hAnsi="宋体" w:cs="宋体"/>
          <w:color w:val="auto"/>
          <w:highlight w:val="none"/>
        </w:rPr>
        <w:t>报价文件正本1份，副本4份；</w:t>
      </w:r>
    </w:p>
    <w:p>
      <w:pPr>
        <w:numPr>
          <w:ilvl w:val="0"/>
          <w:numId w:val="11"/>
        </w:numPr>
        <w:ind w:firstLineChars="0"/>
        <w:rPr>
          <w:rFonts w:ascii="宋体" w:hAnsi="宋体" w:cs="宋体"/>
          <w:color w:val="auto"/>
          <w:highlight w:val="none"/>
        </w:rPr>
      </w:pPr>
      <w:r>
        <w:rPr>
          <w:rFonts w:hint="eastAsia" w:ascii="宋体" w:hAnsi="宋体" w:cs="宋体"/>
          <w:color w:val="auto"/>
          <w:highlight w:val="none"/>
        </w:rPr>
        <w:t>投标项目的投标报价为：人民币（大写）：元。</w:t>
      </w:r>
    </w:p>
    <w:p>
      <w:pPr>
        <w:pStyle w:val="2"/>
        <w:rPr>
          <w:color w:val="auto"/>
          <w:highlight w:val="none"/>
        </w:rPr>
      </w:pPr>
      <w:r>
        <w:rPr>
          <w:rFonts w:hint="eastAsia" w:ascii="宋体" w:hAnsi="宋体" w:eastAsia="宋体" w:cs="宋体"/>
          <w:color w:val="auto"/>
          <w:kern w:val="2"/>
          <w:highlight w:val="none"/>
        </w:rPr>
        <w:t>小写：</w:t>
      </w:r>
      <w:r>
        <w:rPr>
          <w:rFonts w:hint="eastAsia" w:ascii="宋体" w:hAnsi="宋体" w:eastAsia="宋体" w:cs="宋体"/>
          <w:color w:val="auto"/>
          <w:kern w:val="2"/>
          <w:highlight w:val="none"/>
          <w:u w:val="single"/>
        </w:rPr>
        <w:t xml:space="preserve">  ¥               </w:t>
      </w:r>
      <w:r>
        <w:rPr>
          <w:rFonts w:hint="eastAsia" w:ascii="宋体" w:hAnsi="宋体" w:eastAsia="宋体" w:cs="宋体"/>
          <w:color w:val="auto"/>
          <w:kern w:val="2"/>
          <w:highlight w:val="none"/>
        </w:rPr>
        <w:t>元</w:t>
      </w:r>
    </w:p>
    <w:p>
      <w:pPr>
        <w:numPr>
          <w:ilvl w:val="0"/>
          <w:numId w:val="11"/>
        </w:numPr>
        <w:ind w:firstLineChars="0"/>
        <w:rPr>
          <w:rFonts w:ascii="宋体" w:hAnsi="宋体" w:cs="宋体"/>
          <w:color w:val="auto"/>
          <w:highlight w:val="none"/>
        </w:rPr>
      </w:pPr>
      <w:r>
        <w:rPr>
          <w:rFonts w:hint="eastAsia" w:ascii="宋体" w:hAnsi="宋体" w:cs="宋体"/>
          <w:color w:val="auto"/>
          <w:highlight w:val="none"/>
        </w:rPr>
        <w:t>投标方已详细审查全部招标文件，包括修改文件（如需要修改）以及全部参考资料和有关附件。我们完全理解并同意放弃对这方面有不明及误解的权利。</w:t>
      </w:r>
    </w:p>
    <w:p>
      <w:pPr>
        <w:numPr>
          <w:ilvl w:val="0"/>
          <w:numId w:val="11"/>
        </w:numPr>
        <w:ind w:firstLineChars="0"/>
        <w:rPr>
          <w:rFonts w:ascii="宋体" w:hAnsi="宋体" w:cs="宋体"/>
          <w:color w:val="auto"/>
          <w:highlight w:val="none"/>
        </w:rPr>
      </w:pPr>
      <w:r>
        <w:rPr>
          <w:rFonts w:hint="eastAsia" w:ascii="宋体" w:hAnsi="宋体" w:cs="宋体"/>
          <w:color w:val="auto"/>
          <w:highlight w:val="none"/>
        </w:rPr>
        <w:t>投标方将按招标文件的规定履行合同责任和义务。</w:t>
      </w:r>
    </w:p>
    <w:p>
      <w:pPr>
        <w:numPr>
          <w:ilvl w:val="0"/>
          <w:numId w:val="11"/>
        </w:numPr>
        <w:ind w:firstLineChars="0"/>
        <w:rPr>
          <w:rFonts w:ascii="宋体" w:hAnsi="宋体" w:cs="宋体"/>
          <w:color w:val="auto"/>
          <w:highlight w:val="none"/>
        </w:rPr>
      </w:pPr>
      <w:r>
        <w:rPr>
          <w:rFonts w:hint="eastAsia" w:ascii="宋体" w:hAnsi="宋体" w:cs="宋体"/>
          <w:color w:val="auto"/>
          <w:highlight w:val="none"/>
        </w:rPr>
        <w:t>投标方同意提供按照贵方可能要求的与其投标有关的一切数据或资料。</w:t>
      </w:r>
    </w:p>
    <w:p>
      <w:pPr>
        <w:numPr>
          <w:ilvl w:val="0"/>
          <w:numId w:val="11"/>
        </w:numPr>
        <w:ind w:firstLineChars="0"/>
        <w:rPr>
          <w:rFonts w:ascii="宋体" w:hAnsi="宋体" w:cs="宋体"/>
          <w:color w:val="auto"/>
          <w:highlight w:val="none"/>
        </w:rPr>
      </w:pPr>
      <w:r>
        <w:rPr>
          <w:rFonts w:hint="eastAsia" w:ascii="宋体" w:hAnsi="宋体" w:cs="宋体"/>
          <w:color w:val="auto"/>
          <w:highlight w:val="none"/>
        </w:rPr>
        <w:t>从提交投标文件的截止之日起天。</w:t>
      </w:r>
    </w:p>
    <w:p>
      <w:pPr>
        <w:numPr>
          <w:ilvl w:val="0"/>
          <w:numId w:val="11"/>
        </w:numPr>
        <w:ind w:firstLineChars="0"/>
        <w:rPr>
          <w:rFonts w:ascii="宋体" w:hAnsi="宋体" w:cs="宋体"/>
          <w:color w:val="auto"/>
          <w:highlight w:val="none"/>
        </w:rPr>
      </w:pPr>
      <w:r>
        <w:rPr>
          <w:rFonts w:hint="eastAsia" w:ascii="宋体" w:hAnsi="宋体" w:cs="宋体"/>
          <w:color w:val="auto"/>
          <w:highlight w:val="none"/>
        </w:rPr>
        <w:t>与本投标有关的一切往来通讯请寄：</w:t>
      </w:r>
    </w:p>
    <w:p>
      <w:pPr>
        <w:ind w:left="525" w:firstLine="480"/>
        <w:rPr>
          <w:rFonts w:ascii="宋体" w:hAnsi="宋体" w:cs="宋体"/>
          <w:color w:val="auto"/>
          <w:highlight w:val="none"/>
        </w:rPr>
      </w:pPr>
    </w:p>
    <w:p>
      <w:pPr>
        <w:ind w:left="525" w:firstLine="480"/>
        <w:rPr>
          <w:rFonts w:ascii="宋体" w:hAnsi="宋体" w:cs="宋体"/>
          <w:color w:val="auto"/>
          <w:highlight w:val="none"/>
        </w:rPr>
      </w:pPr>
      <w:r>
        <w:rPr>
          <w:rFonts w:hint="eastAsia" w:ascii="宋体" w:hAnsi="宋体" w:cs="宋体"/>
          <w:color w:val="auto"/>
          <w:highlight w:val="none"/>
        </w:rPr>
        <w:t>名称：</w:t>
      </w:r>
    </w:p>
    <w:p>
      <w:pPr>
        <w:ind w:left="525" w:firstLine="480"/>
        <w:rPr>
          <w:rFonts w:ascii="宋体" w:hAnsi="宋体" w:cs="宋体"/>
          <w:color w:val="auto"/>
          <w:highlight w:val="none"/>
        </w:rPr>
      </w:pPr>
      <w:r>
        <w:rPr>
          <w:rFonts w:hint="eastAsia" w:ascii="宋体" w:hAnsi="宋体" w:cs="宋体"/>
          <w:color w:val="auto"/>
          <w:highlight w:val="none"/>
        </w:rPr>
        <w:t xml:space="preserve">地址：邮编： </w:t>
      </w:r>
    </w:p>
    <w:p>
      <w:pPr>
        <w:ind w:left="525" w:firstLine="480"/>
        <w:rPr>
          <w:rFonts w:ascii="宋体" w:hAnsi="宋体" w:cs="宋体"/>
          <w:color w:val="auto"/>
          <w:highlight w:val="none"/>
        </w:rPr>
      </w:pPr>
      <w:r>
        <w:rPr>
          <w:rFonts w:hint="eastAsia" w:ascii="宋体" w:hAnsi="宋体" w:cs="宋体"/>
          <w:color w:val="auto"/>
          <w:highlight w:val="none"/>
        </w:rPr>
        <w:t>联系人：电话：  传真：</w:t>
      </w:r>
    </w:p>
    <w:p>
      <w:pPr>
        <w:ind w:left="525" w:firstLine="480"/>
        <w:rPr>
          <w:rFonts w:ascii="宋体" w:hAnsi="宋体" w:cs="宋体"/>
          <w:color w:val="auto"/>
          <w:highlight w:val="none"/>
        </w:rPr>
      </w:pPr>
      <w:r>
        <w:rPr>
          <w:rFonts w:hint="eastAsia" w:ascii="宋体" w:hAnsi="宋体" w:cs="宋体"/>
          <w:color w:val="auto"/>
          <w:highlight w:val="none"/>
        </w:rPr>
        <w:t>移动电话：电子邮件：</w:t>
      </w:r>
    </w:p>
    <w:p>
      <w:pPr>
        <w:ind w:left="525" w:firstLine="480"/>
        <w:rPr>
          <w:rFonts w:ascii="宋体" w:hAnsi="宋体" w:cs="宋体"/>
          <w:color w:val="auto"/>
          <w:highlight w:val="none"/>
        </w:rPr>
      </w:pPr>
    </w:p>
    <w:p>
      <w:pPr>
        <w:ind w:left="525" w:firstLine="480"/>
        <w:rPr>
          <w:rFonts w:ascii="宋体" w:hAnsi="宋体" w:cs="宋体"/>
          <w:color w:val="auto"/>
          <w:highlight w:val="none"/>
        </w:rPr>
      </w:pPr>
      <w:r>
        <w:rPr>
          <w:rFonts w:hint="eastAsia" w:ascii="宋体" w:hAnsi="宋体" w:cs="宋体"/>
          <w:color w:val="auto"/>
          <w:highlight w:val="none"/>
        </w:rPr>
        <w:t xml:space="preserve">                          投标方（盖章）：</w:t>
      </w:r>
    </w:p>
    <w:p>
      <w:pPr>
        <w:ind w:left="525" w:firstLine="480"/>
        <w:rPr>
          <w:rFonts w:ascii="宋体" w:hAnsi="宋体" w:cs="宋体"/>
          <w:color w:val="auto"/>
          <w:highlight w:val="none"/>
        </w:rPr>
      </w:pPr>
    </w:p>
    <w:p>
      <w:pPr>
        <w:ind w:left="525" w:firstLine="480"/>
        <w:rPr>
          <w:rFonts w:ascii="宋体" w:hAnsi="宋体" w:cs="宋体"/>
          <w:color w:val="auto"/>
          <w:highlight w:val="none"/>
        </w:rPr>
      </w:pPr>
      <w:r>
        <w:rPr>
          <w:rFonts w:hint="eastAsia" w:ascii="宋体" w:hAnsi="宋体" w:cs="宋体"/>
          <w:color w:val="auto"/>
          <w:highlight w:val="none"/>
        </w:rPr>
        <w:t xml:space="preserve">                          全权代表（签字）：</w:t>
      </w:r>
    </w:p>
    <w:p>
      <w:pPr>
        <w:ind w:left="525" w:firstLine="480"/>
        <w:rPr>
          <w:rFonts w:ascii="宋体" w:hAnsi="宋体" w:cs="宋体"/>
          <w:color w:val="auto"/>
          <w:highlight w:val="none"/>
        </w:rPr>
      </w:pPr>
    </w:p>
    <w:p>
      <w:pPr>
        <w:ind w:firstLine="4080" w:firstLineChars="1700"/>
        <w:rPr>
          <w:rFonts w:ascii="宋体" w:hAnsi="宋体" w:cs="宋体"/>
          <w:i/>
          <w:iCs/>
          <w:color w:val="auto"/>
          <w:sz w:val="36"/>
          <w:szCs w:val="32"/>
          <w:highlight w:val="none"/>
        </w:rPr>
      </w:pPr>
      <w:r>
        <w:rPr>
          <w:rFonts w:hint="eastAsia" w:ascii="宋体" w:hAnsi="宋体" w:cs="宋体"/>
          <w:color w:val="auto"/>
          <w:highlight w:val="none"/>
        </w:rPr>
        <w:t>日     期：</w:t>
      </w:r>
    </w:p>
    <w:p>
      <w:pPr>
        <w:pStyle w:val="6"/>
        <w:rPr>
          <w:rFonts w:ascii="宋体" w:hAnsi="宋体" w:cs="宋体"/>
          <w:color w:val="auto"/>
          <w:highlight w:val="none"/>
        </w:rPr>
        <w:sectPr>
          <w:pgSz w:w="11907" w:h="16840"/>
          <w:pgMar w:top="1247" w:right="1304" w:bottom="1021" w:left="1304" w:header="720" w:footer="720" w:gutter="0"/>
          <w:cols w:space="720" w:num="1"/>
          <w:docGrid w:linePitch="286" w:charSpace="0"/>
        </w:sectPr>
      </w:pPr>
    </w:p>
    <w:p>
      <w:pPr>
        <w:pStyle w:val="6"/>
        <w:rPr>
          <w:color w:val="auto"/>
          <w:highlight w:val="none"/>
        </w:rPr>
      </w:pPr>
      <w:r>
        <w:rPr>
          <w:rFonts w:hint="eastAsia"/>
          <w:color w:val="auto"/>
          <w:highlight w:val="none"/>
        </w:rPr>
        <w:t>附件二 开标一览表</w:t>
      </w:r>
    </w:p>
    <w:p>
      <w:pPr>
        <w:adjustRightInd w:val="0"/>
        <w:snapToGrid w:val="0"/>
        <w:ind w:firstLine="0" w:firstLineChars="0"/>
        <w:jc w:val="center"/>
        <w:rPr>
          <w:rFonts w:ascii="宋体" w:hAnsi="宋体" w:cs="宋体"/>
          <w:b/>
          <w:bCs/>
          <w:color w:val="auto"/>
          <w:spacing w:val="20"/>
          <w:highlight w:val="none"/>
        </w:rPr>
      </w:pPr>
      <w:r>
        <w:rPr>
          <w:rFonts w:hint="eastAsia" w:ascii="宋体" w:hAnsi="宋体" w:cs="宋体"/>
          <w:b/>
          <w:bCs/>
          <w:color w:val="auto"/>
          <w:spacing w:val="20"/>
          <w:sz w:val="28"/>
          <w:szCs w:val="28"/>
          <w:highlight w:val="none"/>
        </w:rPr>
        <w:t>开标一览表</w:t>
      </w:r>
    </w:p>
    <w:p>
      <w:pPr>
        <w:ind w:firstLine="456"/>
        <w:rPr>
          <w:rFonts w:ascii="宋体" w:hAnsi="宋体" w:cs="宋体"/>
          <w:bCs/>
          <w:color w:val="auto"/>
          <w:spacing w:val="-6"/>
          <w:highlight w:val="none"/>
        </w:rPr>
      </w:pPr>
      <w:r>
        <w:rPr>
          <w:rFonts w:hint="eastAsia" w:ascii="宋体" w:hAnsi="宋体" w:cs="宋体"/>
          <w:color w:val="auto"/>
          <w:spacing w:val="-6"/>
          <w:highlight w:val="none"/>
        </w:rPr>
        <w:t>项目编号：</w:t>
      </w:r>
    </w:p>
    <w:p>
      <w:pPr>
        <w:ind w:firstLine="456"/>
        <w:rPr>
          <w:rFonts w:ascii="宋体" w:hAnsi="宋体" w:cs="宋体"/>
          <w:color w:val="auto"/>
          <w:spacing w:val="-6"/>
          <w:highlight w:val="none"/>
          <w:u w:val="single"/>
        </w:rPr>
      </w:pPr>
      <w:r>
        <w:rPr>
          <w:rFonts w:hint="eastAsia" w:ascii="宋体" w:hAnsi="宋体" w:cs="宋体"/>
          <w:color w:val="auto"/>
          <w:spacing w:val="-6"/>
          <w:highlight w:val="none"/>
        </w:rPr>
        <w:t>投标供应商名称：</w:t>
      </w:r>
    </w:p>
    <w:tbl>
      <w:tblPr>
        <w:tblStyle w:val="39"/>
        <w:tblW w:w="0" w:type="auto"/>
        <w:tblInd w:w="-34"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6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9640" w:type="dxa"/>
            <w:tcBorders>
              <w:top w:val="single" w:color="auto" w:sz="4" w:space="0"/>
              <w:left w:val="single" w:color="auto" w:sz="4" w:space="0"/>
              <w:bottom w:val="single" w:color="auto" w:sz="4" w:space="0"/>
              <w:right w:val="single" w:color="auto" w:sz="4" w:space="0"/>
            </w:tcBorders>
            <w:noWrap/>
            <w:vAlign w:val="center"/>
          </w:tcPr>
          <w:p>
            <w:pPr>
              <w:ind w:firstLine="458"/>
              <w:jc w:val="center"/>
              <w:rPr>
                <w:rFonts w:ascii="宋体" w:hAnsi="宋体"/>
                <w:color w:val="auto"/>
                <w:spacing w:val="-6"/>
                <w:highlight w:val="none"/>
                <w:u w:val="single"/>
              </w:rPr>
            </w:pPr>
            <w:r>
              <w:rPr>
                <w:rFonts w:hint="eastAsia" w:ascii="宋体" w:hAnsi="宋体"/>
                <w:b/>
                <w:color w:val="auto"/>
                <w:spacing w:val="-6"/>
                <w:highlight w:val="none"/>
              </w:rPr>
              <w:t>投标报价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9640" w:type="dxa"/>
            <w:tcBorders>
              <w:top w:val="single" w:color="auto" w:sz="4" w:space="0"/>
              <w:left w:val="single" w:color="auto" w:sz="4" w:space="0"/>
              <w:bottom w:val="single" w:color="auto" w:sz="4" w:space="0"/>
              <w:right w:val="single" w:color="auto" w:sz="4" w:space="0"/>
            </w:tcBorders>
            <w:noWrap/>
            <w:vAlign w:val="center"/>
          </w:tcPr>
          <w:p>
            <w:pPr>
              <w:ind w:firstLine="458"/>
              <w:rPr>
                <w:rFonts w:ascii="宋体" w:hAnsi="宋体"/>
                <w:b/>
                <w:color w:val="auto"/>
                <w:spacing w:val="-6"/>
                <w:highlight w:val="none"/>
              </w:rPr>
            </w:pPr>
          </w:p>
          <w:p>
            <w:pPr>
              <w:ind w:firstLine="456"/>
              <w:rPr>
                <w:rFonts w:ascii="宋体" w:hAnsi="宋体"/>
                <w:color w:val="auto"/>
                <w:spacing w:val="-6"/>
                <w:highlight w:val="none"/>
              </w:rPr>
            </w:pPr>
            <w:r>
              <w:rPr>
                <w:rFonts w:hint="eastAsia" w:ascii="宋体" w:hAnsi="宋体"/>
                <w:color w:val="auto"/>
                <w:spacing w:val="-6"/>
                <w:highlight w:val="none"/>
              </w:rPr>
              <w:t>金额大写：          ，</w:t>
            </w:r>
          </w:p>
          <w:p>
            <w:pPr>
              <w:ind w:firstLine="456"/>
              <w:rPr>
                <w:rFonts w:ascii="宋体" w:hAnsi="宋体"/>
                <w:b/>
                <w:color w:val="auto"/>
                <w:spacing w:val="-6"/>
                <w:highlight w:val="none"/>
              </w:rPr>
            </w:pPr>
            <w:r>
              <w:rPr>
                <w:rFonts w:hint="eastAsia" w:ascii="宋体" w:hAnsi="宋体"/>
                <w:color w:val="auto"/>
                <w:spacing w:val="-6"/>
                <w:highlight w:val="none"/>
              </w:rPr>
              <w:t xml:space="preserve">小写：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9640" w:type="dxa"/>
            <w:tcBorders>
              <w:top w:val="single" w:color="auto" w:sz="4" w:space="0"/>
              <w:left w:val="single" w:color="auto" w:sz="4" w:space="0"/>
              <w:bottom w:val="single" w:color="auto" w:sz="4" w:space="0"/>
              <w:right w:val="single" w:color="auto" w:sz="4" w:space="0"/>
            </w:tcBorders>
            <w:noWrap/>
            <w:vAlign w:val="center"/>
          </w:tcPr>
          <w:p>
            <w:pPr>
              <w:ind w:firstLine="456"/>
              <w:rPr>
                <w:rFonts w:ascii="宋体" w:hAnsi="宋体"/>
                <w:color w:val="auto"/>
                <w:spacing w:val="-6"/>
                <w:highlight w:val="none"/>
              </w:rPr>
            </w:pPr>
            <w:r>
              <w:rPr>
                <w:rFonts w:hint="eastAsia" w:ascii="宋体" w:hAnsi="宋体"/>
                <w:color w:val="auto"/>
                <w:spacing w:val="-6"/>
                <w:highlight w:val="none"/>
              </w:rPr>
              <w:t>供货期/质保期：</w:t>
            </w:r>
          </w:p>
        </w:tc>
      </w:tr>
    </w:tbl>
    <w:p>
      <w:pPr>
        <w:pStyle w:val="2"/>
        <w:rPr>
          <w:rFonts w:ascii="宋体" w:hAnsi="宋体" w:cs="宋体"/>
          <w:color w:val="auto"/>
          <w:spacing w:val="-6"/>
          <w:highlight w:val="none"/>
          <w:u w:val="single"/>
        </w:rPr>
      </w:pPr>
    </w:p>
    <w:p>
      <w:pPr>
        <w:pStyle w:val="3"/>
        <w:rPr>
          <w:color w:val="auto"/>
          <w:highlight w:val="none"/>
        </w:rPr>
      </w:pPr>
    </w:p>
    <w:p>
      <w:pPr>
        <w:pStyle w:val="2"/>
        <w:rPr>
          <w:color w:val="auto"/>
          <w:highlight w:val="none"/>
        </w:rPr>
      </w:pPr>
    </w:p>
    <w:p>
      <w:pPr>
        <w:ind w:firstLine="456"/>
        <w:jc w:val="left"/>
        <w:rPr>
          <w:rFonts w:ascii="宋体" w:hAnsi="宋体" w:cs="宋体"/>
          <w:color w:val="auto"/>
          <w:spacing w:val="-6"/>
          <w:highlight w:val="none"/>
        </w:rPr>
      </w:pPr>
    </w:p>
    <w:p>
      <w:pPr>
        <w:pStyle w:val="3"/>
        <w:rPr>
          <w:color w:val="auto"/>
          <w:highlight w:val="none"/>
        </w:rPr>
      </w:pPr>
    </w:p>
    <w:p>
      <w:pPr>
        <w:ind w:firstLine="458"/>
        <w:jc w:val="left"/>
        <w:rPr>
          <w:rFonts w:ascii="宋体" w:hAnsi="宋体" w:cs="宋体"/>
          <w:b/>
          <w:color w:val="auto"/>
          <w:spacing w:val="-6"/>
          <w:highlight w:val="none"/>
        </w:rPr>
      </w:pPr>
      <w:r>
        <w:rPr>
          <w:rFonts w:hint="eastAsia" w:ascii="宋体" w:hAnsi="宋体" w:cs="宋体"/>
          <w:b/>
          <w:color w:val="auto"/>
          <w:spacing w:val="-6"/>
          <w:highlight w:val="none"/>
        </w:rPr>
        <w:t>说明:</w:t>
      </w:r>
    </w:p>
    <w:p>
      <w:pPr>
        <w:numPr>
          <w:ilvl w:val="0"/>
          <w:numId w:val="13"/>
        </w:numPr>
        <w:ind w:firstLine="458"/>
        <w:jc w:val="left"/>
        <w:rPr>
          <w:rFonts w:ascii="宋体" w:hAnsi="宋体" w:cs="宋体"/>
          <w:b/>
          <w:color w:val="auto"/>
          <w:spacing w:val="-6"/>
          <w:highlight w:val="none"/>
        </w:rPr>
      </w:pPr>
      <w:r>
        <w:rPr>
          <w:rFonts w:hint="eastAsia" w:ascii="宋体" w:hAnsi="宋体" w:cs="宋体"/>
          <w:b/>
          <w:color w:val="auto"/>
          <w:spacing w:val="-6"/>
          <w:highlight w:val="none"/>
        </w:rPr>
        <w:t>投标报价包括完成所有产品供货及履行所有规定服务所产生的全部费用。</w:t>
      </w:r>
    </w:p>
    <w:p>
      <w:pPr>
        <w:ind w:firstLine="456"/>
        <w:rPr>
          <w:rFonts w:ascii="宋体" w:hAnsi="宋体" w:cs="宋体"/>
          <w:color w:val="auto"/>
          <w:spacing w:val="-6"/>
          <w:highlight w:val="none"/>
        </w:rPr>
      </w:pPr>
    </w:p>
    <w:p>
      <w:pPr>
        <w:ind w:right="-934" w:rightChars="-389" w:firstLine="456"/>
        <w:rPr>
          <w:rFonts w:ascii="宋体" w:hAnsi="宋体" w:cs="宋体"/>
          <w:color w:val="auto"/>
          <w:spacing w:val="-6"/>
          <w:highlight w:val="none"/>
        </w:rPr>
      </w:pPr>
      <w:r>
        <w:rPr>
          <w:rFonts w:hint="eastAsia" w:ascii="宋体" w:hAnsi="宋体" w:cs="宋体"/>
          <w:color w:val="auto"/>
          <w:spacing w:val="-6"/>
          <w:highlight w:val="none"/>
        </w:rPr>
        <w:t>投标供应商名称（盖章）：</w:t>
      </w:r>
    </w:p>
    <w:p>
      <w:pPr>
        <w:ind w:right="-934" w:rightChars="-389" w:firstLine="456"/>
        <w:rPr>
          <w:rFonts w:ascii="宋体" w:hAnsi="宋体" w:cs="宋体"/>
          <w:color w:val="auto"/>
          <w:spacing w:val="-6"/>
          <w:highlight w:val="none"/>
        </w:rPr>
      </w:pPr>
      <w:r>
        <w:rPr>
          <w:rFonts w:hint="eastAsia" w:ascii="宋体" w:hAnsi="宋体" w:cs="宋体"/>
          <w:color w:val="auto"/>
          <w:spacing w:val="-6"/>
          <w:highlight w:val="none"/>
        </w:rPr>
        <w:t>授权代表签字：</w:t>
      </w:r>
    </w:p>
    <w:p>
      <w:pPr>
        <w:ind w:right="-934" w:rightChars="-389" w:firstLine="456"/>
        <w:rPr>
          <w:rFonts w:ascii="宋体" w:hAnsi="宋体" w:cs="宋体"/>
          <w:color w:val="auto"/>
          <w:spacing w:val="-6"/>
          <w:highlight w:val="none"/>
        </w:rPr>
      </w:pPr>
      <w:r>
        <w:rPr>
          <w:rFonts w:hint="eastAsia" w:ascii="宋体" w:hAnsi="宋体" w:cs="宋体"/>
          <w:bCs/>
          <w:color w:val="auto"/>
          <w:spacing w:val="-6"/>
          <w:highlight w:val="none"/>
        </w:rPr>
        <w:t>日期：    年  月  日</w:t>
      </w:r>
    </w:p>
    <w:p>
      <w:pPr>
        <w:adjustRightInd w:val="0"/>
        <w:snapToGrid w:val="0"/>
        <w:ind w:firstLine="0" w:firstLineChars="0"/>
        <w:rPr>
          <w:rFonts w:ascii="宋体" w:hAnsi="宋体" w:cs="宋体"/>
          <w:color w:val="auto"/>
          <w:szCs w:val="22"/>
          <w:highlight w:val="none"/>
        </w:rPr>
      </w:pPr>
    </w:p>
    <w:p>
      <w:pPr>
        <w:ind w:firstLine="0" w:firstLineChars="0"/>
        <w:rPr>
          <w:rFonts w:ascii="宋体" w:hAnsi="宋体" w:cs="宋体"/>
          <w:color w:val="auto"/>
          <w:szCs w:val="22"/>
          <w:highlight w:val="none"/>
        </w:rPr>
        <w:sectPr>
          <w:pgSz w:w="11907" w:h="16840"/>
          <w:pgMar w:top="1247" w:right="1304" w:bottom="1021" w:left="1304" w:header="720" w:footer="720" w:gutter="0"/>
          <w:cols w:space="720" w:num="1"/>
          <w:docGrid w:linePitch="286" w:charSpace="0"/>
        </w:sectPr>
      </w:pPr>
    </w:p>
    <w:p>
      <w:pPr>
        <w:pStyle w:val="6"/>
        <w:rPr>
          <w:color w:val="auto"/>
          <w:highlight w:val="none"/>
        </w:rPr>
      </w:pPr>
      <w:r>
        <w:rPr>
          <w:rFonts w:hint="eastAsia"/>
          <w:color w:val="auto"/>
          <w:highlight w:val="none"/>
        </w:rPr>
        <w:t>附件三报价明细表</w:t>
      </w:r>
    </w:p>
    <w:p>
      <w:pPr>
        <w:ind w:firstLine="480"/>
        <w:rPr>
          <w:rFonts w:ascii="宋体" w:hAnsi="宋体"/>
          <w:color w:val="auto"/>
          <w:highlight w:val="none"/>
        </w:rPr>
      </w:pPr>
    </w:p>
    <w:p>
      <w:pPr>
        <w:ind w:firstLine="0" w:firstLineChars="0"/>
        <w:rPr>
          <w:rFonts w:hAnsi="宋体"/>
          <w:color w:val="auto"/>
          <w:spacing w:val="-6"/>
          <w:highlight w:val="none"/>
        </w:rPr>
      </w:pPr>
      <w:r>
        <w:rPr>
          <w:rFonts w:hint="eastAsia" w:ascii="宋体" w:hAnsi="宋体"/>
          <w:color w:val="auto"/>
          <w:spacing w:val="-6"/>
          <w:highlight w:val="none"/>
        </w:rPr>
        <w:t>项目名称：</w:t>
      </w:r>
      <w:r>
        <w:rPr>
          <w:rFonts w:hint="eastAsia" w:hAnsi="宋体"/>
          <w:color w:val="auto"/>
          <w:spacing w:val="-6"/>
          <w:highlight w:val="none"/>
        </w:rPr>
        <w:t xml:space="preserve">项目编号：                                                </w:t>
      </w:r>
    </w:p>
    <w:p>
      <w:pPr>
        <w:pStyle w:val="47"/>
        <w:rPr>
          <w:rFonts w:hAnsi="宋体"/>
          <w:color w:val="auto"/>
          <w:spacing w:val="-6"/>
          <w:highlight w:val="none"/>
        </w:rPr>
      </w:pPr>
    </w:p>
    <w:p>
      <w:pPr>
        <w:ind w:firstLine="456"/>
        <w:rPr>
          <w:rFonts w:hAnsi="宋体"/>
          <w:color w:val="auto"/>
          <w:spacing w:val="-6"/>
          <w:highlight w:val="none"/>
        </w:rPr>
      </w:pPr>
    </w:p>
    <w:tbl>
      <w:tblPr>
        <w:tblStyle w:val="39"/>
        <w:tblW w:w="9797"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800"/>
        <w:gridCol w:w="1600"/>
        <w:gridCol w:w="1455"/>
        <w:gridCol w:w="1081"/>
        <w:gridCol w:w="825"/>
        <w:gridCol w:w="1330"/>
        <w:gridCol w:w="1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727" w:type="dxa"/>
            <w:noWrap/>
            <w:vAlign w:val="center"/>
          </w:tcPr>
          <w:p>
            <w:pPr>
              <w:ind w:firstLine="0" w:firstLineChars="0"/>
              <w:jc w:val="center"/>
              <w:rPr>
                <w:rFonts w:ascii="宋体" w:hAnsi="宋体"/>
                <w:b/>
                <w:color w:val="auto"/>
                <w:highlight w:val="none"/>
              </w:rPr>
            </w:pPr>
            <w:r>
              <w:rPr>
                <w:rFonts w:hint="eastAsia" w:ascii="宋体" w:hAnsi="宋体"/>
                <w:b/>
                <w:color w:val="auto"/>
                <w:highlight w:val="none"/>
              </w:rPr>
              <w:t>序号</w:t>
            </w:r>
          </w:p>
        </w:tc>
        <w:tc>
          <w:tcPr>
            <w:tcW w:w="800" w:type="dxa"/>
            <w:noWrap/>
            <w:vAlign w:val="center"/>
          </w:tcPr>
          <w:p>
            <w:pPr>
              <w:ind w:firstLine="0" w:firstLineChars="0"/>
              <w:rPr>
                <w:rFonts w:ascii="宋体" w:hAnsi="宋体"/>
                <w:b/>
                <w:color w:val="auto"/>
                <w:highlight w:val="none"/>
              </w:rPr>
            </w:pPr>
            <w:r>
              <w:rPr>
                <w:rFonts w:hint="eastAsia" w:ascii="宋体" w:hAnsi="宋体"/>
                <w:b/>
                <w:color w:val="auto"/>
                <w:highlight w:val="none"/>
              </w:rPr>
              <w:t>名称</w:t>
            </w:r>
          </w:p>
        </w:tc>
        <w:tc>
          <w:tcPr>
            <w:tcW w:w="1600" w:type="dxa"/>
            <w:noWrap/>
            <w:vAlign w:val="center"/>
          </w:tcPr>
          <w:p>
            <w:pPr>
              <w:ind w:firstLine="0" w:firstLineChars="0"/>
              <w:jc w:val="center"/>
              <w:rPr>
                <w:rFonts w:ascii="宋体" w:hAnsi="宋体"/>
                <w:b/>
                <w:color w:val="auto"/>
                <w:highlight w:val="none"/>
              </w:rPr>
            </w:pPr>
            <w:r>
              <w:rPr>
                <w:rFonts w:hint="eastAsia" w:ascii="宋体" w:hAnsi="宋体"/>
                <w:b/>
                <w:color w:val="auto"/>
                <w:highlight w:val="none"/>
              </w:rPr>
              <w:t>厂家、品牌</w:t>
            </w:r>
          </w:p>
        </w:tc>
        <w:tc>
          <w:tcPr>
            <w:tcW w:w="1455" w:type="dxa"/>
            <w:noWrap/>
            <w:vAlign w:val="center"/>
          </w:tcPr>
          <w:p>
            <w:pPr>
              <w:ind w:firstLine="0" w:firstLineChars="0"/>
              <w:jc w:val="center"/>
              <w:rPr>
                <w:rFonts w:ascii="宋体" w:hAnsi="宋体"/>
                <w:b/>
                <w:color w:val="auto"/>
                <w:highlight w:val="none"/>
              </w:rPr>
            </w:pPr>
            <w:r>
              <w:rPr>
                <w:rFonts w:hint="eastAsia" w:ascii="宋体" w:hAnsi="宋体"/>
                <w:b/>
                <w:color w:val="auto"/>
                <w:highlight w:val="none"/>
              </w:rPr>
              <w:t>规格型号</w:t>
            </w:r>
          </w:p>
        </w:tc>
        <w:tc>
          <w:tcPr>
            <w:tcW w:w="1081" w:type="dxa"/>
            <w:noWrap/>
            <w:vAlign w:val="center"/>
          </w:tcPr>
          <w:p>
            <w:pPr>
              <w:ind w:firstLine="0" w:firstLineChars="0"/>
              <w:jc w:val="center"/>
              <w:rPr>
                <w:rFonts w:ascii="宋体" w:hAnsi="宋体"/>
                <w:b/>
                <w:color w:val="auto"/>
                <w:highlight w:val="none"/>
              </w:rPr>
            </w:pPr>
            <w:r>
              <w:rPr>
                <w:rFonts w:hint="eastAsia" w:ascii="宋体" w:hAnsi="宋体"/>
                <w:b/>
                <w:color w:val="auto"/>
                <w:highlight w:val="none"/>
              </w:rPr>
              <w:t>数量</w:t>
            </w:r>
          </w:p>
        </w:tc>
        <w:tc>
          <w:tcPr>
            <w:tcW w:w="825" w:type="dxa"/>
            <w:noWrap/>
            <w:vAlign w:val="center"/>
          </w:tcPr>
          <w:p>
            <w:pPr>
              <w:ind w:firstLine="0" w:firstLineChars="0"/>
              <w:jc w:val="center"/>
              <w:rPr>
                <w:rFonts w:ascii="宋体" w:hAnsi="宋体"/>
                <w:b/>
                <w:color w:val="auto"/>
                <w:highlight w:val="none"/>
              </w:rPr>
            </w:pPr>
            <w:r>
              <w:rPr>
                <w:rFonts w:hint="eastAsia" w:ascii="宋体" w:hAnsi="宋体"/>
                <w:b/>
                <w:color w:val="auto"/>
                <w:highlight w:val="none"/>
              </w:rPr>
              <w:t>单价</w:t>
            </w:r>
          </w:p>
        </w:tc>
        <w:tc>
          <w:tcPr>
            <w:tcW w:w="1330" w:type="dxa"/>
            <w:noWrap/>
            <w:vAlign w:val="center"/>
          </w:tcPr>
          <w:p>
            <w:pPr>
              <w:ind w:firstLine="0" w:firstLineChars="0"/>
              <w:jc w:val="center"/>
              <w:rPr>
                <w:rFonts w:ascii="宋体" w:hAnsi="宋体"/>
                <w:b/>
                <w:color w:val="auto"/>
                <w:highlight w:val="none"/>
              </w:rPr>
            </w:pPr>
            <w:r>
              <w:rPr>
                <w:rFonts w:hint="eastAsia" w:ascii="宋体" w:hAnsi="宋体"/>
                <w:b/>
                <w:color w:val="auto"/>
                <w:highlight w:val="none"/>
              </w:rPr>
              <w:t>总价</w:t>
            </w:r>
          </w:p>
        </w:tc>
        <w:tc>
          <w:tcPr>
            <w:tcW w:w="1979" w:type="dxa"/>
            <w:noWrap/>
            <w:vAlign w:val="center"/>
          </w:tcPr>
          <w:p>
            <w:pPr>
              <w:ind w:firstLine="0" w:firstLineChars="0"/>
              <w:jc w:val="center"/>
              <w:rPr>
                <w:rFonts w:ascii="宋体" w:hAnsi="宋体"/>
                <w:b/>
                <w:color w:val="auto"/>
                <w:highlight w:val="none"/>
              </w:rPr>
            </w:pPr>
            <w:r>
              <w:rPr>
                <w:rFonts w:hint="eastAsia" w:ascii="宋体" w:hAnsi="宋体"/>
                <w:b/>
                <w:color w:val="auto"/>
                <w:highlight w:val="none"/>
              </w:rPr>
              <w:t>企业类型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727" w:type="dxa"/>
            <w:noWrap/>
            <w:vAlign w:val="center"/>
          </w:tcPr>
          <w:p>
            <w:pPr>
              <w:ind w:firstLine="0" w:firstLineChars="0"/>
              <w:rPr>
                <w:rFonts w:ascii="宋体" w:hAnsi="宋体"/>
                <w:color w:val="auto"/>
                <w:highlight w:val="none"/>
              </w:rPr>
            </w:pPr>
            <w:r>
              <w:rPr>
                <w:rFonts w:hint="eastAsia" w:ascii="宋体" w:hAnsi="宋体"/>
                <w:color w:val="auto"/>
                <w:highlight w:val="none"/>
              </w:rPr>
              <w:t>1</w:t>
            </w:r>
          </w:p>
        </w:tc>
        <w:tc>
          <w:tcPr>
            <w:tcW w:w="800" w:type="dxa"/>
            <w:noWrap/>
            <w:vAlign w:val="center"/>
          </w:tcPr>
          <w:p>
            <w:pPr>
              <w:snapToGrid w:val="0"/>
              <w:ind w:firstLine="0" w:firstLineChars="0"/>
              <w:rPr>
                <w:rFonts w:ascii="宋体" w:hAnsi="宋体"/>
                <w:color w:val="auto"/>
                <w:highlight w:val="none"/>
              </w:rPr>
            </w:pPr>
          </w:p>
        </w:tc>
        <w:tc>
          <w:tcPr>
            <w:tcW w:w="1600" w:type="dxa"/>
            <w:noWrap/>
            <w:vAlign w:val="center"/>
          </w:tcPr>
          <w:p>
            <w:pPr>
              <w:snapToGrid w:val="0"/>
              <w:ind w:firstLine="0" w:firstLineChars="0"/>
              <w:rPr>
                <w:rFonts w:ascii="宋体" w:hAnsi="宋体"/>
                <w:color w:val="auto"/>
                <w:highlight w:val="none"/>
              </w:rPr>
            </w:pPr>
          </w:p>
        </w:tc>
        <w:tc>
          <w:tcPr>
            <w:tcW w:w="1455" w:type="dxa"/>
            <w:noWrap/>
            <w:vAlign w:val="center"/>
          </w:tcPr>
          <w:p>
            <w:pPr>
              <w:snapToGrid w:val="0"/>
              <w:ind w:firstLine="0" w:firstLineChars="0"/>
              <w:rPr>
                <w:rFonts w:ascii="宋体" w:hAnsi="宋体"/>
                <w:color w:val="auto"/>
                <w:highlight w:val="none"/>
              </w:rPr>
            </w:pPr>
          </w:p>
        </w:tc>
        <w:tc>
          <w:tcPr>
            <w:tcW w:w="1081" w:type="dxa"/>
            <w:noWrap/>
            <w:vAlign w:val="center"/>
          </w:tcPr>
          <w:p>
            <w:pPr>
              <w:snapToGrid w:val="0"/>
              <w:ind w:firstLine="0" w:firstLineChars="0"/>
              <w:rPr>
                <w:rFonts w:ascii="宋体" w:hAnsi="宋体"/>
                <w:color w:val="auto"/>
                <w:highlight w:val="none"/>
              </w:rPr>
            </w:pPr>
          </w:p>
        </w:tc>
        <w:tc>
          <w:tcPr>
            <w:tcW w:w="825" w:type="dxa"/>
            <w:noWrap/>
            <w:vAlign w:val="center"/>
          </w:tcPr>
          <w:p>
            <w:pPr>
              <w:ind w:firstLine="0" w:firstLineChars="0"/>
              <w:rPr>
                <w:rFonts w:ascii="宋体" w:hAnsi="宋体"/>
                <w:color w:val="auto"/>
                <w:highlight w:val="none"/>
              </w:rPr>
            </w:pPr>
          </w:p>
        </w:tc>
        <w:tc>
          <w:tcPr>
            <w:tcW w:w="1330" w:type="dxa"/>
            <w:noWrap/>
            <w:vAlign w:val="center"/>
          </w:tcPr>
          <w:p>
            <w:pPr>
              <w:ind w:firstLine="0" w:firstLineChars="0"/>
              <w:jc w:val="center"/>
              <w:rPr>
                <w:rFonts w:ascii="宋体" w:hAnsi="宋体"/>
                <w:color w:val="auto"/>
                <w:highlight w:val="none"/>
              </w:rPr>
            </w:pPr>
          </w:p>
        </w:tc>
        <w:tc>
          <w:tcPr>
            <w:tcW w:w="1979" w:type="dxa"/>
            <w:noWrap/>
            <w:vAlign w:val="center"/>
          </w:tcPr>
          <w:p>
            <w:pPr>
              <w:ind w:firstLine="0" w:firstLineChars="0"/>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727" w:type="dxa"/>
            <w:noWrap/>
            <w:vAlign w:val="center"/>
          </w:tcPr>
          <w:p>
            <w:pPr>
              <w:ind w:firstLine="0" w:firstLineChars="0"/>
              <w:rPr>
                <w:rFonts w:ascii="宋体" w:hAnsi="宋体"/>
                <w:color w:val="auto"/>
                <w:highlight w:val="none"/>
              </w:rPr>
            </w:pPr>
            <w:r>
              <w:rPr>
                <w:rFonts w:hint="eastAsia" w:ascii="宋体" w:hAnsi="宋体"/>
                <w:color w:val="auto"/>
                <w:highlight w:val="none"/>
              </w:rPr>
              <w:t>2</w:t>
            </w:r>
          </w:p>
        </w:tc>
        <w:tc>
          <w:tcPr>
            <w:tcW w:w="800" w:type="dxa"/>
            <w:noWrap/>
            <w:vAlign w:val="center"/>
          </w:tcPr>
          <w:p>
            <w:pPr>
              <w:snapToGrid w:val="0"/>
              <w:ind w:firstLine="0" w:firstLineChars="0"/>
              <w:rPr>
                <w:rFonts w:ascii="宋体" w:hAnsi="宋体"/>
                <w:color w:val="auto"/>
                <w:highlight w:val="none"/>
              </w:rPr>
            </w:pPr>
          </w:p>
        </w:tc>
        <w:tc>
          <w:tcPr>
            <w:tcW w:w="1600" w:type="dxa"/>
            <w:noWrap/>
            <w:vAlign w:val="center"/>
          </w:tcPr>
          <w:p>
            <w:pPr>
              <w:snapToGrid w:val="0"/>
              <w:ind w:firstLine="0" w:firstLineChars="0"/>
              <w:rPr>
                <w:rFonts w:ascii="宋体" w:hAnsi="宋体"/>
                <w:color w:val="auto"/>
                <w:highlight w:val="none"/>
              </w:rPr>
            </w:pPr>
          </w:p>
        </w:tc>
        <w:tc>
          <w:tcPr>
            <w:tcW w:w="1455" w:type="dxa"/>
            <w:noWrap/>
            <w:vAlign w:val="center"/>
          </w:tcPr>
          <w:p>
            <w:pPr>
              <w:snapToGrid w:val="0"/>
              <w:ind w:firstLine="0" w:firstLineChars="0"/>
              <w:rPr>
                <w:rFonts w:ascii="宋体" w:hAnsi="宋体"/>
                <w:color w:val="auto"/>
                <w:highlight w:val="none"/>
              </w:rPr>
            </w:pPr>
          </w:p>
        </w:tc>
        <w:tc>
          <w:tcPr>
            <w:tcW w:w="1081" w:type="dxa"/>
            <w:noWrap/>
            <w:vAlign w:val="center"/>
          </w:tcPr>
          <w:p>
            <w:pPr>
              <w:snapToGrid w:val="0"/>
              <w:ind w:firstLine="0" w:firstLineChars="0"/>
              <w:rPr>
                <w:rFonts w:ascii="宋体" w:hAnsi="宋体"/>
                <w:color w:val="auto"/>
                <w:highlight w:val="none"/>
              </w:rPr>
            </w:pPr>
          </w:p>
        </w:tc>
        <w:tc>
          <w:tcPr>
            <w:tcW w:w="825" w:type="dxa"/>
            <w:noWrap/>
            <w:vAlign w:val="center"/>
          </w:tcPr>
          <w:p>
            <w:pPr>
              <w:ind w:firstLine="0" w:firstLineChars="0"/>
              <w:rPr>
                <w:rFonts w:ascii="宋体" w:hAnsi="宋体"/>
                <w:color w:val="auto"/>
                <w:highlight w:val="none"/>
              </w:rPr>
            </w:pPr>
          </w:p>
        </w:tc>
        <w:tc>
          <w:tcPr>
            <w:tcW w:w="1330" w:type="dxa"/>
            <w:noWrap/>
            <w:vAlign w:val="center"/>
          </w:tcPr>
          <w:p>
            <w:pPr>
              <w:ind w:firstLine="0" w:firstLineChars="0"/>
              <w:rPr>
                <w:rFonts w:ascii="宋体" w:hAnsi="宋体"/>
                <w:color w:val="auto"/>
                <w:highlight w:val="none"/>
              </w:rPr>
            </w:pPr>
          </w:p>
        </w:tc>
        <w:tc>
          <w:tcPr>
            <w:tcW w:w="1979" w:type="dxa"/>
            <w:noWrap/>
            <w:vAlign w:val="center"/>
          </w:tcPr>
          <w:p>
            <w:pPr>
              <w:ind w:firstLine="0" w:firstLineChars="0"/>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727" w:type="dxa"/>
            <w:noWrap/>
            <w:vAlign w:val="center"/>
          </w:tcPr>
          <w:p>
            <w:pPr>
              <w:ind w:firstLine="0" w:firstLineChars="0"/>
              <w:rPr>
                <w:rFonts w:ascii="宋体" w:hAnsi="宋体"/>
                <w:color w:val="auto"/>
                <w:highlight w:val="none"/>
              </w:rPr>
            </w:pPr>
            <w:r>
              <w:rPr>
                <w:rFonts w:hint="eastAsia" w:ascii="宋体" w:hAnsi="宋体"/>
                <w:color w:val="auto"/>
                <w:highlight w:val="none"/>
              </w:rPr>
              <w:t>3</w:t>
            </w:r>
          </w:p>
        </w:tc>
        <w:tc>
          <w:tcPr>
            <w:tcW w:w="800" w:type="dxa"/>
            <w:noWrap/>
            <w:vAlign w:val="center"/>
          </w:tcPr>
          <w:p>
            <w:pPr>
              <w:snapToGrid w:val="0"/>
              <w:ind w:firstLine="0" w:firstLineChars="0"/>
              <w:rPr>
                <w:rFonts w:ascii="宋体" w:hAnsi="宋体"/>
                <w:color w:val="auto"/>
                <w:highlight w:val="none"/>
              </w:rPr>
            </w:pPr>
          </w:p>
        </w:tc>
        <w:tc>
          <w:tcPr>
            <w:tcW w:w="1600" w:type="dxa"/>
            <w:noWrap/>
            <w:vAlign w:val="center"/>
          </w:tcPr>
          <w:p>
            <w:pPr>
              <w:snapToGrid w:val="0"/>
              <w:ind w:firstLine="0" w:firstLineChars="0"/>
              <w:rPr>
                <w:rFonts w:ascii="宋体" w:hAnsi="宋体"/>
                <w:color w:val="auto"/>
                <w:highlight w:val="none"/>
              </w:rPr>
            </w:pPr>
          </w:p>
        </w:tc>
        <w:tc>
          <w:tcPr>
            <w:tcW w:w="1455" w:type="dxa"/>
            <w:noWrap/>
            <w:vAlign w:val="center"/>
          </w:tcPr>
          <w:p>
            <w:pPr>
              <w:snapToGrid w:val="0"/>
              <w:ind w:firstLine="0" w:firstLineChars="0"/>
              <w:rPr>
                <w:rFonts w:ascii="宋体" w:hAnsi="宋体"/>
                <w:color w:val="auto"/>
                <w:highlight w:val="none"/>
              </w:rPr>
            </w:pPr>
          </w:p>
        </w:tc>
        <w:tc>
          <w:tcPr>
            <w:tcW w:w="1081" w:type="dxa"/>
            <w:noWrap/>
            <w:vAlign w:val="center"/>
          </w:tcPr>
          <w:p>
            <w:pPr>
              <w:snapToGrid w:val="0"/>
              <w:ind w:firstLine="0" w:firstLineChars="0"/>
              <w:rPr>
                <w:rFonts w:ascii="宋体" w:hAnsi="宋体"/>
                <w:color w:val="auto"/>
                <w:highlight w:val="none"/>
              </w:rPr>
            </w:pPr>
          </w:p>
        </w:tc>
        <w:tc>
          <w:tcPr>
            <w:tcW w:w="825" w:type="dxa"/>
            <w:noWrap/>
            <w:vAlign w:val="center"/>
          </w:tcPr>
          <w:p>
            <w:pPr>
              <w:ind w:firstLine="0" w:firstLineChars="0"/>
              <w:rPr>
                <w:rFonts w:ascii="宋体" w:hAnsi="宋体"/>
                <w:color w:val="auto"/>
                <w:highlight w:val="none"/>
              </w:rPr>
            </w:pPr>
          </w:p>
        </w:tc>
        <w:tc>
          <w:tcPr>
            <w:tcW w:w="1330" w:type="dxa"/>
            <w:noWrap/>
            <w:vAlign w:val="center"/>
          </w:tcPr>
          <w:p>
            <w:pPr>
              <w:ind w:firstLine="0" w:firstLineChars="0"/>
              <w:rPr>
                <w:rFonts w:ascii="宋体" w:hAnsi="宋体"/>
                <w:color w:val="auto"/>
                <w:highlight w:val="none"/>
              </w:rPr>
            </w:pPr>
          </w:p>
        </w:tc>
        <w:tc>
          <w:tcPr>
            <w:tcW w:w="1979" w:type="dxa"/>
            <w:noWrap/>
            <w:vAlign w:val="center"/>
          </w:tcPr>
          <w:p>
            <w:pPr>
              <w:ind w:firstLine="0" w:firstLineChars="0"/>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727" w:type="dxa"/>
            <w:noWrap/>
            <w:vAlign w:val="center"/>
          </w:tcPr>
          <w:p>
            <w:pPr>
              <w:ind w:firstLine="0" w:firstLineChars="0"/>
              <w:rPr>
                <w:rFonts w:ascii="宋体" w:hAnsi="宋体"/>
                <w:color w:val="auto"/>
                <w:highlight w:val="none"/>
              </w:rPr>
            </w:pPr>
            <w:r>
              <w:rPr>
                <w:rFonts w:hint="eastAsia" w:ascii="宋体" w:hAnsi="宋体"/>
                <w:color w:val="auto"/>
                <w:highlight w:val="none"/>
              </w:rPr>
              <w:t>4</w:t>
            </w:r>
          </w:p>
        </w:tc>
        <w:tc>
          <w:tcPr>
            <w:tcW w:w="800" w:type="dxa"/>
            <w:noWrap/>
            <w:vAlign w:val="center"/>
          </w:tcPr>
          <w:p>
            <w:pPr>
              <w:snapToGrid w:val="0"/>
              <w:ind w:firstLine="0" w:firstLineChars="0"/>
              <w:rPr>
                <w:rFonts w:ascii="宋体" w:hAnsi="宋体"/>
                <w:color w:val="auto"/>
                <w:highlight w:val="none"/>
              </w:rPr>
            </w:pPr>
          </w:p>
        </w:tc>
        <w:tc>
          <w:tcPr>
            <w:tcW w:w="1600" w:type="dxa"/>
            <w:noWrap/>
            <w:vAlign w:val="center"/>
          </w:tcPr>
          <w:p>
            <w:pPr>
              <w:snapToGrid w:val="0"/>
              <w:ind w:firstLine="0" w:firstLineChars="0"/>
              <w:rPr>
                <w:rFonts w:ascii="宋体" w:hAnsi="宋体"/>
                <w:color w:val="auto"/>
                <w:highlight w:val="none"/>
              </w:rPr>
            </w:pPr>
          </w:p>
        </w:tc>
        <w:tc>
          <w:tcPr>
            <w:tcW w:w="1455" w:type="dxa"/>
            <w:noWrap/>
            <w:vAlign w:val="center"/>
          </w:tcPr>
          <w:p>
            <w:pPr>
              <w:snapToGrid w:val="0"/>
              <w:ind w:firstLine="0" w:firstLineChars="0"/>
              <w:rPr>
                <w:rFonts w:ascii="宋体" w:hAnsi="宋体"/>
                <w:color w:val="auto"/>
                <w:highlight w:val="none"/>
              </w:rPr>
            </w:pPr>
          </w:p>
        </w:tc>
        <w:tc>
          <w:tcPr>
            <w:tcW w:w="1081" w:type="dxa"/>
            <w:noWrap/>
            <w:vAlign w:val="center"/>
          </w:tcPr>
          <w:p>
            <w:pPr>
              <w:snapToGrid w:val="0"/>
              <w:ind w:firstLine="0" w:firstLineChars="0"/>
              <w:rPr>
                <w:rFonts w:ascii="宋体" w:hAnsi="宋体"/>
                <w:color w:val="auto"/>
                <w:highlight w:val="none"/>
              </w:rPr>
            </w:pPr>
          </w:p>
        </w:tc>
        <w:tc>
          <w:tcPr>
            <w:tcW w:w="825" w:type="dxa"/>
            <w:noWrap/>
            <w:vAlign w:val="center"/>
          </w:tcPr>
          <w:p>
            <w:pPr>
              <w:ind w:firstLine="0" w:firstLineChars="0"/>
              <w:rPr>
                <w:rFonts w:ascii="宋体" w:hAnsi="宋体"/>
                <w:color w:val="auto"/>
                <w:highlight w:val="none"/>
              </w:rPr>
            </w:pPr>
          </w:p>
        </w:tc>
        <w:tc>
          <w:tcPr>
            <w:tcW w:w="1330" w:type="dxa"/>
            <w:noWrap/>
            <w:vAlign w:val="center"/>
          </w:tcPr>
          <w:p>
            <w:pPr>
              <w:ind w:firstLine="0" w:firstLineChars="0"/>
              <w:rPr>
                <w:rFonts w:ascii="宋体" w:hAnsi="宋体"/>
                <w:color w:val="auto"/>
                <w:highlight w:val="none"/>
              </w:rPr>
            </w:pPr>
          </w:p>
        </w:tc>
        <w:tc>
          <w:tcPr>
            <w:tcW w:w="1979" w:type="dxa"/>
            <w:noWrap/>
            <w:vAlign w:val="center"/>
          </w:tcPr>
          <w:p>
            <w:pPr>
              <w:ind w:firstLine="0" w:firstLineChars="0"/>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727" w:type="dxa"/>
            <w:noWrap/>
            <w:vAlign w:val="center"/>
          </w:tcPr>
          <w:p>
            <w:pPr>
              <w:ind w:firstLine="0" w:firstLineChars="0"/>
              <w:rPr>
                <w:rFonts w:ascii="宋体" w:hAnsi="宋体"/>
                <w:color w:val="auto"/>
                <w:highlight w:val="none"/>
              </w:rPr>
            </w:pPr>
            <w:r>
              <w:rPr>
                <w:rFonts w:hint="eastAsia" w:ascii="宋体" w:hAnsi="宋体"/>
                <w:color w:val="auto"/>
                <w:highlight w:val="none"/>
              </w:rPr>
              <w:t>5</w:t>
            </w:r>
          </w:p>
        </w:tc>
        <w:tc>
          <w:tcPr>
            <w:tcW w:w="800" w:type="dxa"/>
            <w:noWrap/>
            <w:vAlign w:val="center"/>
          </w:tcPr>
          <w:p>
            <w:pPr>
              <w:snapToGrid w:val="0"/>
              <w:ind w:firstLine="0" w:firstLineChars="0"/>
              <w:rPr>
                <w:rFonts w:ascii="宋体" w:hAnsi="宋体"/>
                <w:color w:val="auto"/>
                <w:highlight w:val="none"/>
              </w:rPr>
            </w:pPr>
          </w:p>
        </w:tc>
        <w:tc>
          <w:tcPr>
            <w:tcW w:w="1600" w:type="dxa"/>
            <w:noWrap/>
            <w:vAlign w:val="center"/>
          </w:tcPr>
          <w:p>
            <w:pPr>
              <w:snapToGrid w:val="0"/>
              <w:ind w:firstLine="0" w:firstLineChars="0"/>
              <w:rPr>
                <w:rFonts w:ascii="宋体" w:hAnsi="宋体"/>
                <w:color w:val="auto"/>
                <w:highlight w:val="none"/>
              </w:rPr>
            </w:pPr>
          </w:p>
        </w:tc>
        <w:tc>
          <w:tcPr>
            <w:tcW w:w="1455" w:type="dxa"/>
            <w:noWrap/>
            <w:vAlign w:val="center"/>
          </w:tcPr>
          <w:p>
            <w:pPr>
              <w:snapToGrid w:val="0"/>
              <w:ind w:firstLine="0" w:firstLineChars="0"/>
              <w:rPr>
                <w:rFonts w:ascii="宋体" w:hAnsi="宋体"/>
                <w:color w:val="auto"/>
                <w:highlight w:val="none"/>
              </w:rPr>
            </w:pPr>
          </w:p>
        </w:tc>
        <w:tc>
          <w:tcPr>
            <w:tcW w:w="1081" w:type="dxa"/>
            <w:noWrap/>
            <w:vAlign w:val="center"/>
          </w:tcPr>
          <w:p>
            <w:pPr>
              <w:snapToGrid w:val="0"/>
              <w:ind w:firstLine="0" w:firstLineChars="0"/>
              <w:rPr>
                <w:rFonts w:ascii="宋体" w:hAnsi="宋体"/>
                <w:color w:val="auto"/>
                <w:highlight w:val="none"/>
              </w:rPr>
            </w:pPr>
          </w:p>
        </w:tc>
        <w:tc>
          <w:tcPr>
            <w:tcW w:w="825" w:type="dxa"/>
            <w:noWrap/>
            <w:vAlign w:val="center"/>
          </w:tcPr>
          <w:p>
            <w:pPr>
              <w:ind w:firstLine="0" w:firstLineChars="0"/>
              <w:rPr>
                <w:rFonts w:ascii="宋体" w:hAnsi="宋体"/>
                <w:color w:val="auto"/>
                <w:highlight w:val="none"/>
              </w:rPr>
            </w:pPr>
          </w:p>
        </w:tc>
        <w:tc>
          <w:tcPr>
            <w:tcW w:w="1330" w:type="dxa"/>
            <w:noWrap/>
            <w:vAlign w:val="center"/>
          </w:tcPr>
          <w:p>
            <w:pPr>
              <w:ind w:firstLine="0" w:firstLineChars="0"/>
              <w:rPr>
                <w:rFonts w:ascii="宋体" w:hAnsi="宋体"/>
                <w:color w:val="auto"/>
                <w:highlight w:val="none"/>
              </w:rPr>
            </w:pPr>
          </w:p>
        </w:tc>
        <w:tc>
          <w:tcPr>
            <w:tcW w:w="1979" w:type="dxa"/>
            <w:noWrap/>
            <w:vAlign w:val="center"/>
          </w:tcPr>
          <w:p>
            <w:pPr>
              <w:ind w:firstLine="0" w:firstLineChars="0"/>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4582" w:type="dxa"/>
            <w:gridSpan w:val="4"/>
            <w:noWrap/>
            <w:vAlign w:val="center"/>
          </w:tcPr>
          <w:p>
            <w:pPr>
              <w:ind w:firstLine="0" w:firstLineChars="0"/>
              <w:rPr>
                <w:rFonts w:ascii="宋体" w:hAnsi="宋体"/>
                <w:b/>
                <w:color w:val="auto"/>
                <w:highlight w:val="none"/>
              </w:rPr>
            </w:pPr>
            <w:r>
              <w:rPr>
                <w:rFonts w:hint="eastAsia" w:ascii="宋体" w:hAnsi="宋体"/>
                <w:b/>
                <w:color w:val="auto"/>
                <w:highlight w:val="none"/>
              </w:rPr>
              <w:t>投标报价（小写）</w:t>
            </w:r>
          </w:p>
        </w:tc>
        <w:tc>
          <w:tcPr>
            <w:tcW w:w="5215" w:type="dxa"/>
            <w:gridSpan w:val="4"/>
            <w:noWrap/>
            <w:vAlign w:val="center"/>
          </w:tcPr>
          <w:p>
            <w:pPr>
              <w:ind w:firstLine="0" w:firstLineChars="0"/>
              <w:jc w:val="center"/>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4582" w:type="dxa"/>
            <w:gridSpan w:val="4"/>
            <w:noWrap/>
            <w:vAlign w:val="center"/>
          </w:tcPr>
          <w:p>
            <w:pPr>
              <w:ind w:firstLine="0" w:firstLineChars="0"/>
              <w:rPr>
                <w:rFonts w:ascii="宋体" w:hAnsi="宋体"/>
                <w:b/>
                <w:color w:val="auto"/>
                <w:highlight w:val="none"/>
              </w:rPr>
            </w:pPr>
            <w:r>
              <w:rPr>
                <w:rFonts w:hint="eastAsia" w:ascii="宋体" w:hAnsi="宋体"/>
                <w:b/>
                <w:color w:val="auto"/>
                <w:highlight w:val="none"/>
              </w:rPr>
              <w:t>投标报价（大写）</w:t>
            </w:r>
          </w:p>
        </w:tc>
        <w:tc>
          <w:tcPr>
            <w:tcW w:w="5215" w:type="dxa"/>
            <w:gridSpan w:val="4"/>
            <w:noWrap/>
            <w:vAlign w:val="center"/>
          </w:tcPr>
          <w:p>
            <w:pPr>
              <w:ind w:firstLine="0" w:firstLineChars="0"/>
              <w:jc w:val="center"/>
              <w:rPr>
                <w:rFonts w:ascii="宋体" w:hAnsi="宋体"/>
                <w:color w:val="auto"/>
                <w:highlight w:val="none"/>
              </w:rPr>
            </w:pPr>
          </w:p>
        </w:tc>
      </w:tr>
    </w:tbl>
    <w:p>
      <w:pPr>
        <w:pStyle w:val="2"/>
        <w:rPr>
          <w:color w:val="auto"/>
          <w:highlight w:val="none"/>
        </w:rPr>
      </w:pPr>
    </w:p>
    <w:p>
      <w:pPr>
        <w:ind w:firstLine="480"/>
        <w:rPr>
          <w:color w:val="auto"/>
          <w:highlight w:val="none"/>
        </w:rPr>
      </w:pPr>
    </w:p>
    <w:p>
      <w:pPr>
        <w:ind w:firstLine="0" w:firstLineChars="0"/>
        <w:rPr>
          <w:rFonts w:ascii="宋体" w:hAnsi="宋体" w:cs="宋体"/>
          <w:color w:val="auto"/>
          <w:highlight w:val="none"/>
        </w:rPr>
      </w:pPr>
      <w:r>
        <w:rPr>
          <w:rFonts w:hint="eastAsia" w:ascii="宋体" w:hAnsi="宋体" w:cs="宋体"/>
          <w:color w:val="auto"/>
          <w:highlight w:val="none"/>
        </w:rPr>
        <w:t>投标单位（盖章）：</w:t>
      </w:r>
    </w:p>
    <w:p>
      <w:pPr>
        <w:ind w:firstLine="0" w:firstLineChars="0"/>
        <w:rPr>
          <w:rFonts w:ascii="宋体" w:hAnsi="宋体" w:cs="宋体"/>
          <w:color w:val="auto"/>
          <w:highlight w:val="none"/>
        </w:rPr>
      </w:pPr>
      <w:r>
        <w:rPr>
          <w:rFonts w:hint="eastAsia" w:ascii="宋体" w:hAnsi="宋体" w:cs="宋体"/>
          <w:color w:val="auto"/>
          <w:highlight w:val="none"/>
        </w:rPr>
        <w:t>全权代表（签字）：</w:t>
      </w:r>
    </w:p>
    <w:p>
      <w:pPr>
        <w:ind w:firstLine="0" w:firstLineChars="0"/>
        <w:rPr>
          <w:rFonts w:ascii="宋体" w:hAnsi="宋体" w:cs="宋体"/>
          <w:color w:val="auto"/>
          <w:highlight w:val="none"/>
        </w:rPr>
      </w:pPr>
      <w:r>
        <w:rPr>
          <w:rFonts w:hint="eastAsia" w:ascii="宋体" w:hAnsi="宋体" w:cs="宋体"/>
          <w:color w:val="auto"/>
          <w:highlight w:val="none"/>
        </w:rPr>
        <w:t>日  期：</w:t>
      </w:r>
    </w:p>
    <w:p>
      <w:pPr>
        <w:ind w:firstLine="0" w:firstLineChars="0"/>
        <w:rPr>
          <w:rFonts w:ascii="宋体" w:hAnsi="宋体" w:cs="宋体"/>
          <w:b/>
          <w:bCs/>
          <w:color w:val="auto"/>
          <w:sz w:val="21"/>
          <w:szCs w:val="21"/>
          <w:highlight w:val="none"/>
        </w:rPr>
      </w:pPr>
    </w:p>
    <w:p>
      <w:pPr>
        <w:pStyle w:val="6"/>
        <w:rPr>
          <w:rFonts w:ascii="宋体" w:hAnsi="宋体" w:cs="宋体"/>
          <w:color w:val="auto"/>
          <w:highlight w:val="none"/>
        </w:rPr>
      </w:pPr>
      <w:r>
        <w:rPr>
          <w:rFonts w:hint="eastAsia" w:ascii="宋体" w:hAnsi="宋体" w:cs="宋体"/>
          <w:color w:val="auto"/>
          <w:sz w:val="21"/>
          <w:szCs w:val="21"/>
          <w:highlight w:val="none"/>
        </w:rPr>
        <w:br w:type="page"/>
      </w:r>
      <w:r>
        <w:rPr>
          <w:rFonts w:hint="eastAsia" w:ascii="宋体" w:hAnsi="宋体" w:cs="宋体"/>
          <w:color w:val="auto"/>
          <w:highlight w:val="none"/>
        </w:rPr>
        <w:t>附件四 采购需求偏离表</w:t>
      </w:r>
    </w:p>
    <w:p>
      <w:pPr>
        <w:ind w:firstLine="480"/>
        <w:rPr>
          <w:rFonts w:ascii="宋体" w:hAnsi="宋体" w:cs="宋体"/>
          <w:color w:val="auto"/>
          <w:szCs w:val="32"/>
          <w:highlight w:val="none"/>
        </w:rPr>
      </w:pPr>
    </w:p>
    <w:p>
      <w:pPr>
        <w:ind w:firstLine="0" w:firstLineChars="0"/>
        <w:rPr>
          <w:rFonts w:ascii="宋体" w:hAnsi="宋体" w:cs="宋体"/>
          <w:color w:val="auto"/>
          <w:highlight w:val="none"/>
        </w:rPr>
      </w:pPr>
      <w:r>
        <w:rPr>
          <w:rFonts w:hint="eastAsia" w:ascii="宋体" w:hAnsi="宋体" w:cs="宋体"/>
          <w:color w:val="auto"/>
          <w:highlight w:val="none"/>
        </w:rPr>
        <w:t xml:space="preserve">招标项目名称：                      招标编号：               </w:t>
      </w:r>
    </w:p>
    <w:p>
      <w:pPr>
        <w:ind w:firstLine="0" w:firstLineChars="0"/>
        <w:rPr>
          <w:rFonts w:ascii="宋体" w:hAnsi="宋体" w:cs="宋体"/>
          <w:color w:val="auto"/>
          <w:highlight w:val="none"/>
        </w:rPr>
      </w:pPr>
    </w:p>
    <w:tbl>
      <w:tblPr>
        <w:tblStyle w:val="39"/>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633"/>
        <w:gridCol w:w="2308"/>
        <w:gridCol w:w="1861"/>
        <w:gridCol w:w="2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57" w:type="pct"/>
            <w:noWrap/>
            <w:vAlign w:val="center"/>
          </w:tcPr>
          <w:p>
            <w:pPr>
              <w:snapToGrid w:val="0"/>
              <w:spacing w:line="288" w:lineRule="auto"/>
              <w:ind w:firstLine="0" w:firstLineChars="0"/>
              <w:jc w:val="center"/>
              <w:rPr>
                <w:rFonts w:ascii="宋体" w:hAnsi="宋体"/>
                <w:b/>
                <w:color w:val="auto"/>
                <w:spacing w:val="-6"/>
                <w:highlight w:val="none"/>
              </w:rPr>
            </w:pPr>
            <w:r>
              <w:rPr>
                <w:rFonts w:hint="eastAsia" w:ascii="宋体" w:hAnsi="宋体"/>
                <w:b/>
                <w:color w:val="auto"/>
                <w:spacing w:val="-6"/>
                <w:highlight w:val="none"/>
              </w:rPr>
              <w:t>序号</w:t>
            </w:r>
          </w:p>
        </w:tc>
        <w:tc>
          <w:tcPr>
            <w:tcW w:w="1385" w:type="pct"/>
            <w:noWrap/>
            <w:vAlign w:val="center"/>
          </w:tcPr>
          <w:p>
            <w:pPr>
              <w:snapToGrid w:val="0"/>
              <w:spacing w:line="288" w:lineRule="auto"/>
              <w:ind w:firstLine="0" w:firstLineChars="0"/>
              <w:jc w:val="center"/>
              <w:rPr>
                <w:rFonts w:ascii="宋体" w:hAnsi="宋体"/>
                <w:b/>
                <w:color w:val="auto"/>
                <w:spacing w:val="-6"/>
                <w:highlight w:val="none"/>
              </w:rPr>
            </w:pPr>
            <w:r>
              <w:rPr>
                <w:rFonts w:hint="eastAsia" w:ascii="宋体" w:hAnsi="宋体"/>
                <w:b/>
                <w:color w:val="auto"/>
                <w:spacing w:val="-6"/>
                <w:highlight w:val="none"/>
              </w:rPr>
              <w:t>招标文件要求</w:t>
            </w:r>
          </w:p>
        </w:tc>
        <w:tc>
          <w:tcPr>
            <w:tcW w:w="1214" w:type="pct"/>
            <w:noWrap/>
            <w:vAlign w:val="center"/>
          </w:tcPr>
          <w:p>
            <w:pPr>
              <w:snapToGrid w:val="0"/>
              <w:spacing w:line="288" w:lineRule="auto"/>
              <w:ind w:firstLine="0" w:firstLineChars="0"/>
              <w:jc w:val="center"/>
              <w:rPr>
                <w:rFonts w:ascii="宋体" w:hAnsi="宋体"/>
                <w:b/>
                <w:color w:val="auto"/>
                <w:spacing w:val="-6"/>
                <w:highlight w:val="none"/>
              </w:rPr>
            </w:pPr>
            <w:r>
              <w:rPr>
                <w:rFonts w:hint="eastAsia" w:ascii="宋体" w:hAnsi="宋体"/>
                <w:b/>
                <w:color w:val="auto"/>
                <w:spacing w:val="-6"/>
                <w:highlight w:val="none"/>
              </w:rPr>
              <w:t>响应规格</w:t>
            </w:r>
          </w:p>
        </w:tc>
        <w:tc>
          <w:tcPr>
            <w:tcW w:w="978" w:type="pct"/>
            <w:noWrap/>
            <w:vAlign w:val="center"/>
          </w:tcPr>
          <w:p>
            <w:pPr>
              <w:snapToGrid w:val="0"/>
              <w:spacing w:line="288" w:lineRule="auto"/>
              <w:ind w:firstLine="0" w:firstLineChars="0"/>
              <w:jc w:val="center"/>
              <w:rPr>
                <w:rFonts w:ascii="宋体" w:hAnsi="宋体"/>
                <w:b/>
                <w:color w:val="auto"/>
                <w:spacing w:val="-6"/>
                <w:highlight w:val="none"/>
              </w:rPr>
            </w:pPr>
            <w:r>
              <w:rPr>
                <w:rFonts w:hint="eastAsia" w:ascii="宋体" w:hAnsi="宋体"/>
                <w:b/>
                <w:color w:val="auto"/>
                <w:spacing w:val="-6"/>
                <w:highlight w:val="none"/>
              </w:rPr>
              <w:t>是否偏离</w:t>
            </w:r>
          </w:p>
          <w:p>
            <w:pPr>
              <w:snapToGrid w:val="0"/>
              <w:spacing w:line="288" w:lineRule="auto"/>
              <w:ind w:firstLine="0" w:firstLineChars="0"/>
              <w:jc w:val="center"/>
              <w:rPr>
                <w:rFonts w:ascii="宋体" w:hAnsi="宋体"/>
                <w:b/>
                <w:color w:val="auto"/>
                <w:spacing w:val="-6"/>
                <w:highlight w:val="none"/>
              </w:rPr>
            </w:pPr>
            <w:r>
              <w:rPr>
                <w:rFonts w:hint="eastAsia" w:ascii="宋体" w:hAnsi="宋体"/>
                <w:b/>
                <w:color w:val="auto"/>
                <w:spacing w:val="-6"/>
                <w:highlight w:val="none"/>
              </w:rPr>
              <w:t>（提供说明）</w:t>
            </w:r>
          </w:p>
        </w:tc>
        <w:tc>
          <w:tcPr>
            <w:tcW w:w="1064" w:type="pct"/>
            <w:noWrap/>
            <w:vAlign w:val="center"/>
          </w:tcPr>
          <w:p>
            <w:pPr>
              <w:snapToGrid w:val="0"/>
              <w:spacing w:line="288" w:lineRule="auto"/>
              <w:ind w:firstLine="0" w:firstLineChars="0"/>
              <w:jc w:val="center"/>
              <w:rPr>
                <w:rFonts w:ascii="宋体" w:hAnsi="宋体"/>
                <w:b/>
                <w:color w:val="auto"/>
                <w:spacing w:val="-6"/>
                <w:highlight w:val="none"/>
              </w:rPr>
            </w:pPr>
            <w:r>
              <w:rPr>
                <w:rFonts w:hint="eastAsia" w:ascii="宋体" w:hAnsi="宋体"/>
                <w:b/>
                <w:color w:val="auto"/>
                <w:spacing w:val="-6"/>
                <w:highlight w:val="none"/>
              </w:rPr>
              <w:t>备注</w:t>
            </w:r>
          </w:p>
          <w:p>
            <w:pPr>
              <w:snapToGrid w:val="0"/>
              <w:spacing w:line="288" w:lineRule="auto"/>
              <w:ind w:firstLine="0" w:firstLineChars="0"/>
              <w:jc w:val="center"/>
              <w:rPr>
                <w:rFonts w:ascii="宋体" w:hAnsi="宋体"/>
                <w:b/>
                <w:color w:val="auto"/>
                <w:spacing w:val="-6"/>
                <w:highlight w:val="none"/>
              </w:rPr>
            </w:pPr>
            <w:r>
              <w:rPr>
                <w:rFonts w:hint="eastAsia" w:ascii="宋体" w:hAnsi="宋体"/>
                <w:b/>
                <w:color w:val="auto"/>
                <w:spacing w:val="-6"/>
                <w:highlight w:val="none"/>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935" w:type="pct"/>
            <w:gridSpan w:val="4"/>
            <w:noWrap/>
            <w:vAlign w:val="center"/>
          </w:tcPr>
          <w:p>
            <w:pPr>
              <w:spacing w:line="288" w:lineRule="auto"/>
              <w:ind w:firstLine="0" w:firstLineChars="0"/>
              <w:rPr>
                <w:rFonts w:ascii="宋体" w:hAnsi="宋体"/>
                <w:color w:val="auto"/>
                <w:sz w:val="21"/>
                <w:szCs w:val="21"/>
                <w:highlight w:val="none"/>
              </w:rPr>
            </w:pPr>
          </w:p>
        </w:tc>
        <w:tc>
          <w:tcPr>
            <w:tcW w:w="1064" w:type="pct"/>
            <w:noWrap/>
            <w:vAlign w:val="center"/>
          </w:tcPr>
          <w:p>
            <w:pPr>
              <w:spacing w:line="288" w:lineRule="auto"/>
              <w:ind w:firstLine="0" w:firstLineChars="0"/>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7" w:type="pct"/>
            <w:noWrap/>
            <w:vAlign w:val="center"/>
          </w:tcPr>
          <w:p>
            <w:pPr>
              <w:snapToGrid w:val="0"/>
              <w:spacing w:line="288" w:lineRule="auto"/>
              <w:ind w:firstLine="0" w:firstLineChars="0"/>
              <w:jc w:val="center"/>
              <w:rPr>
                <w:rFonts w:ascii="宋体" w:hAnsi="宋体"/>
                <w:color w:val="auto"/>
                <w:spacing w:val="-6"/>
                <w:sz w:val="21"/>
                <w:szCs w:val="21"/>
                <w:highlight w:val="none"/>
              </w:rPr>
            </w:pPr>
            <w:r>
              <w:rPr>
                <w:rFonts w:hint="eastAsia" w:ascii="宋体" w:hAnsi="宋体"/>
                <w:color w:val="auto"/>
                <w:spacing w:val="-6"/>
                <w:sz w:val="21"/>
                <w:szCs w:val="21"/>
                <w:highlight w:val="none"/>
              </w:rPr>
              <w:t>1</w:t>
            </w:r>
          </w:p>
        </w:tc>
        <w:tc>
          <w:tcPr>
            <w:tcW w:w="1385" w:type="pct"/>
            <w:noWrap/>
            <w:vAlign w:val="center"/>
          </w:tcPr>
          <w:p>
            <w:pPr>
              <w:spacing w:line="288" w:lineRule="auto"/>
              <w:ind w:firstLine="0" w:firstLineChars="0"/>
              <w:jc w:val="center"/>
              <w:rPr>
                <w:rFonts w:ascii="宋体" w:hAnsi="宋体"/>
                <w:color w:val="auto"/>
                <w:sz w:val="21"/>
                <w:szCs w:val="21"/>
                <w:highlight w:val="none"/>
              </w:rPr>
            </w:pPr>
          </w:p>
        </w:tc>
        <w:tc>
          <w:tcPr>
            <w:tcW w:w="1214" w:type="pct"/>
            <w:noWrap/>
            <w:vAlign w:val="center"/>
          </w:tcPr>
          <w:p>
            <w:pPr>
              <w:snapToGrid w:val="0"/>
              <w:spacing w:line="288" w:lineRule="auto"/>
              <w:ind w:firstLine="0" w:firstLineChars="0"/>
              <w:jc w:val="center"/>
              <w:rPr>
                <w:rFonts w:ascii="宋体" w:hAnsi="宋体"/>
                <w:color w:val="auto"/>
                <w:spacing w:val="-6"/>
                <w:sz w:val="21"/>
                <w:szCs w:val="21"/>
                <w:highlight w:val="none"/>
              </w:rPr>
            </w:pPr>
          </w:p>
        </w:tc>
        <w:tc>
          <w:tcPr>
            <w:tcW w:w="978" w:type="pct"/>
            <w:noWrap/>
            <w:vAlign w:val="center"/>
          </w:tcPr>
          <w:p>
            <w:pPr>
              <w:snapToGrid w:val="0"/>
              <w:spacing w:line="288" w:lineRule="auto"/>
              <w:ind w:firstLine="0" w:firstLineChars="0"/>
              <w:jc w:val="center"/>
              <w:rPr>
                <w:rFonts w:ascii="宋体" w:hAnsi="宋体"/>
                <w:color w:val="auto"/>
                <w:spacing w:val="-6"/>
                <w:sz w:val="21"/>
                <w:szCs w:val="21"/>
                <w:highlight w:val="none"/>
              </w:rPr>
            </w:pPr>
          </w:p>
        </w:tc>
        <w:tc>
          <w:tcPr>
            <w:tcW w:w="1064" w:type="pct"/>
            <w:noWrap/>
            <w:vAlign w:val="center"/>
          </w:tcPr>
          <w:p>
            <w:pPr>
              <w:snapToGrid w:val="0"/>
              <w:spacing w:line="288" w:lineRule="auto"/>
              <w:ind w:firstLine="0" w:firstLineChars="0"/>
              <w:jc w:val="center"/>
              <w:rPr>
                <w:rFonts w:ascii="宋体" w:hAnsi="宋体"/>
                <w:color w:val="auto"/>
                <w:spacing w:val="-6"/>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7" w:type="pct"/>
            <w:noWrap/>
            <w:vAlign w:val="center"/>
          </w:tcPr>
          <w:p>
            <w:pPr>
              <w:snapToGrid w:val="0"/>
              <w:spacing w:line="288" w:lineRule="auto"/>
              <w:ind w:firstLine="0" w:firstLineChars="0"/>
              <w:jc w:val="center"/>
              <w:rPr>
                <w:rFonts w:ascii="宋体" w:hAnsi="宋体"/>
                <w:color w:val="auto"/>
                <w:spacing w:val="-6"/>
                <w:sz w:val="21"/>
                <w:szCs w:val="21"/>
                <w:highlight w:val="none"/>
              </w:rPr>
            </w:pPr>
            <w:r>
              <w:rPr>
                <w:rFonts w:ascii="宋体" w:hAnsi="宋体"/>
                <w:color w:val="auto"/>
                <w:spacing w:val="-6"/>
                <w:sz w:val="21"/>
                <w:szCs w:val="21"/>
                <w:highlight w:val="none"/>
              </w:rPr>
              <w:t>……</w:t>
            </w:r>
          </w:p>
        </w:tc>
        <w:tc>
          <w:tcPr>
            <w:tcW w:w="1385" w:type="pct"/>
            <w:noWrap/>
            <w:vAlign w:val="center"/>
          </w:tcPr>
          <w:p>
            <w:pPr>
              <w:spacing w:line="288" w:lineRule="auto"/>
              <w:ind w:firstLine="0" w:firstLineChars="0"/>
              <w:jc w:val="center"/>
              <w:rPr>
                <w:rFonts w:ascii="宋体" w:hAnsi="宋体"/>
                <w:color w:val="auto"/>
                <w:spacing w:val="-6"/>
                <w:sz w:val="21"/>
                <w:szCs w:val="21"/>
                <w:highlight w:val="none"/>
              </w:rPr>
            </w:pPr>
          </w:p>
        </w:tc>
        <w:tc>
          <w:tcPr>
            <w:tcW w:w="1214" w:type="pct"/>
            <w:noWrap/>
            <w:vAlign w:val="center"/>
          </w:tcPr>
          <w:p>
            <w:pPr>
              <w:snapToGrid w:val="0"/>
              <w:spacing w:line="288" w:lineRule="auto"/>
              <w:ind w:firstLine="0" w:firstLineChars="0"/>
              <w:jc w:val="center"/>
              <w:rPr>
                <w:rFonts w:ascii="宋体" w:hAnsi="宋体"/>
                <w:color w:val="auto"/>
                <w:spacing w:val="-6"/>
                <w:sz w:val="21"/>
                <w:szCs w:val="21"/>
                <w:highlight w:val="none"/>
              </w:rPr>
            </w:pPr>
          </w:p>
        </w:tc>
        <w:tc>
          <w:tcPr>
            <w:tcW w:w="978" w:type="pct"/>
            <w:noWrap/>
            <w:vAlign w:val="center"/>
          </w:tcPr>
          <w:p>
            <w:pPr>
              <w:snapToGrid w:val="0"/>
              <w:spacing w:line="288" w:lineRule="auto"/>
              <w:ind w:firstLine="0" w:firstLineChars="0"/>
              <w:jc w:val="center"/>
              <w:rPr>
                <w:rFonts w:ascii="宋体" w:hAnsi="宋体"/>
                <w:color w:val="auto"/>
                <w:spacing w:val="-6"/>
                <w:sz w:val="21"/>
                <w:szCs w:val="21"/>
                <w:highlight w:val="none"/>
              </w:rPr>
            </w:pPr>
          </w:p>
        </w:tc>
        <w:tc>
          <w:tcPr>
            <w:tcW w:w="1064" w:type="pct"/>
            <w:noWrap/>
            <w:vAlign w:val="center"/>
          </w:tcPr>
          <w:p>
            <w:pPr>
              <w:snapToGrid w:val="0"/>
              <w:spacing w:line="288" w:lineRule="auto"/>
              <w:ind w:firstLine="0" w:firstLineChars="0"/>
              <w:jc w:val="center"/>
              <w:rPr>
                <w:rFonts w:ascii="宋体" w:hAnsi="宋体"/>
                <w:color w:val="auto"/>
                <w:spacing w:val="-6"/>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35" w:type="pct"/>
            <w:gridSpan w:val="4"/>
            <w:noWrap/>
            <w:vAlign w:val="center"/>
          </w:tcPr>
          <w:p>
            <w:pPr>
              <w:snapToGrid w:val="0"/>
              <w:spacing w:line="288" w:lineRule="auto"/>
              <w:ind w:firstLine="0" w:firstLineChars="0"/>
              <w:rPr>
                <w:rFonts w:ascii="宋体" w:hAnsi="宋体"/>
                <w:color w:val="auto"/>
                <w:spacing w:val="-6"/>
                <w:sz w:val="21"/>
                <w:szCs w:val="21"/>
                <w:highlight w:val="none"/>
              </w:rPr>
            </w:pPr>
          </w:p>
        </w:tc>
        <w:tc>
          <w:tcPr>
            <w:tcW w:w="1064" w:type="pct"/>
            <w:noWrap/>
            <w:vAlign w:val="center"/>
          </w:tcPr>
          <w:p>
            <w:pPr>
              <w:snapToGrid w:val="0"/>
              <w:spacing w:line="288" w:lineRule="auto"/>
              <w:ind w:firstLine="0" w:firstLineChars="0"/>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7" w:type="pct"/>
            <w:noWrap/>
            <w:vAlign w:val="center"/>
          </w:tcPr>
          <w:p>
            <w:pPr>
              <w:snapToGrid w:val="0"/>
              <w:spacing w:line="288" w:lineRule="auto"/>
              <w:ind w:firstLine="0" w:firstLineChars="0"/>
              <w:jc w:val="center"/>
              <w:rPr>
                <w:rFonts w:ascii="宋体" w:hAnsi="宋体"/>
                <w:color w:val="auto"/>
                <w:spacing w:val="-6"/>
                <w:sz w:val="21"/>
                <w:szCs w:val="21"/>
                <w:highlight w:val="none"/>
              </w:rPr>
            </w:pPr>
            <w:r>
              <w:rPr>
                <w:rFonts w:hint="eastAsia" w:ascii="宋体" w:hAnsi="宋体"/>
                <w:color w:val="auto"/>
                <w:spacing w:val="-6"/>
                <w:sz w:val="21"/>
                <w:szCs w:val="21"/>
                <w:highlight w:val="none"/>
              </w:rPr>
              <w:t>1</w:t>
            </w:r>
          </w:p>
        </w:tc>
        <w:tc>
          <w:tcPr>
            <w:tcW w:w="1385" w:type="pct"/>
            <w:noWrap/>
            <w:vAlign w:val="center"/>
          </w:tcPr>
          <w:p>
            <w:pPr>
              <w:spacing w:line="288" w:lineRule="auto"/>
              <w:ind w:firstLine="0" w:firstLineChars="0"/>
              <w:jc w:val="center"/>
              <w:rPr>
                <w:rFonts w:ascii="宋体" w:hAnsi="宋体"/>
                <w:color w:val="auto"/>
                <w:spacing w:val="-6"/>
                <w:sz w:val="21"/>
                <w:szCs w:val="21"/>
                <w:highlight w:val="none"/>
              </w:rPr>
            </w:pPr>
          </w:p>
        </w:tc>
        <w:tc>
          <w:tcPr>
            <w:tcW w:w="1214" w:type="pct"/>
            <w:noWrap/>
            <w:vAlign w:val="center"/>
          </w:tcPr>
          <w:p>
            <w:pPr>
              <w:snapToGrid w:val="0"/>
              <w:spacing w:line="288" w:lineRule="auto"/>
              <w:ind w:firstLine="0" w:firstLineChars="0"/>
              <w:jc w:val="center"/>
              <w:rPr>
                <w:rFonts w:ascii="宋体" w:hAnsi="宋体"/>
                <w:color w:val="auto"/>
                <w:spacing w:val="-6"/>
                <w:sz w:val="21"/>
                <w:szCs w:val="21"/>
                <w:highlight w:val="none"/>
              </w:rPr>
            </w:pPr>
          </w:p>
        </w:tc>
        <w:tc>
          <w:tcPr>
            <w:tcW w:w="978" w:type="pct"/>
            <w:noWrap/>
            <w:vAlign w:val="center"/>
          </w:tcPr>
          <w:p>
            <w:pPr>
              <w:snapToGrid w:val="0"/>
              <w:spacing w:line="288" w:lineRule="auto"/>
              <w:ind w:firstLine="0" w:firstLineChars="0"/>
              <w:jc w:val="center"/>
              <w:rPr>
                <w:rFonts w:ascii="宋体" w:hAnsi="宋体"/>
                <w:color w:val="auto"/>
                <w:spacing w:val="-6"/>
                <w:sz w:val="21"/>
                <w:szCs w:val="21"/>
                <w:highlight w:val="none"/>
              </w:rPr>
            </w:pPr>
          </w:p>
        </w:tc>
        <w:tc>
          <w:tcPr>
            <w:tcW w:w="1064" w:type="pct"/>
            <w:noWrap/>
            <w:vAlign w:val="center"/>
          </w:tcPr>
          <w:p>
            <w:pPr>
              <w:snapToGrid w:val="0"/>
              <w:spacing w:line="288" w:lineRule="auto"/>
              <w:ind w:firstLine="0" w:firstLineChars="0"/>
              <w:jc w:val="center"/>
              <w:rPr>
                <w:rFonts w:ascii="宋体" w:hAnsi="宋体"/>
                <w:color w:val="auto"/>
                <w:spacing w:val="-6"/>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7" w:type="pct"/>
            <w:noWrap/>
            <w:vAlign w:val="center"/>
          </w:tcPr>
          <w:p>
            <w:pPr>
              <w:snapToGrid w:val="0"/>
              <w:spacing w:line="288" w:lineRule="auto"/>
              <w:ind w:firstLine="0" w:firstLineChars="0"/>
              <w:jc w:val="center"/>
              <w:rPr>
                <w:rFonts w:ascii="宋体" w:hAnsi="宋体"/>
                <w:color w:val="auto"/>
                <w:spacing w:val="-6"/>
                <w:sz w:val="21"/>
                <w:szCs w:val="21"/>
                <w:highlight w:val="none"/>
              </w:rPr>
            </w:pPr>
            <w:r>
              <w:rPr>
                <w:rFonts w:ascii="宋体" w:hAnsi="宋体"/>
                <w:color w:val="auto"/>
                <w:spacing w:val="-6"/>
                <w:sz w:val="21"/>
                <w:szCs w:val="21"/>
                <w:highlight w:val="none"/>
              </w:rPr>
              <w:t>……</w:t>
            </w:r>
          </w:p>
        </w:tc>
        <w:tc>
          <w:tcPr>
            <w:tcW w:w="1385" w:type="pct"/>
            <w:noWrap/>
            <w:vAlign w:val="center"/>
          </w:tcPr>
          <w:p>
            <w:pPr>
              <w:spacing w:line="288" w:lineRule="auto"/>
              <w:ind w:firstLine="0" w:firstLineChars="0"/>
              <w:jc w:val="center"/>
              <w:rPr>
                <w:rFonts w:ascii="宋体" w:hAnsi="宋体"/>
                <w:color w:val="auto"/>
                <w:sz w:val="21"/>
                <w:szCs w:val="21"/>
                <w:highlight w:val="none"/>
              </w:rPr>
            </w:pPr>
          </w:p>
        </w:tc>
        <w:tc>
          <w:tcPr>
            <w:tcW w:w="1214" w:type="pct"/>
            <w:noWrap/>
            <w:vAlign w:val="center"/>
          </w:tcPr>
          <w:p>
            <w:pPr>
              <w:snapToGrid w:val="0"/>
              <w:spacing w:line="288" w:lineRule="auto"/>
              <w:ind w:firstLine="0" w:firstLineChars="0"/>
              <w:jc w:val="center"/>
              <w:rPr>
                <w:rFonts w:ascii="宋体" w:hAnsi="宋体"/>
                <w:color w:val="auto"/>
                <w:spacing w:val="-6"/>
                <w:sz w:val="21"/>
                <w:szCs w:val="21"/>
                <w:highlight w:val="none"/>
              </w:rPr>
            </w:pPr>
          </w:p>
        </w:tc>
        <w:tc>
          <w:tcPr>
            <w:tcW w:w="978" w:type="pct"/>
            <w:noWrap/>
            <w:vAlign w:val="center"/>
          </w:tcPr>
          <w:p>
            <w:pPr>
              <w:snapToGrid w:val="0"/>
              <w:spacing w:line="288" w:lineRule="auto"/>
              <w:ind w:firstLine="0" w:firstLineChars="0"/>
              <w:jc w:val="center"/>
              <w:rPr>
                <w:rFonts w:ascii="宋体" w:hAnsi="宋体"/>
                <w:color w:val="auto"/>
                <w:spacing w:val="-6"/>
                <w:sz w:val="21"/>
                <w:szCs w:val="21"/>
                <w:highlight w:val="none"/>
              </w:rPr>
            </w:pPr>
          </w:p>
        </w:tc>
        <w:tc>
          <w:tcPr>
            <w:tcW w:w="1064" w:type="pct"/>
            <w:noWrap/>
            <w:vAlign w:val="center"/>
          </w:tcPr>
          <w:p>
            <w:pPr>
              <w:snapToGrid w:val="0"/>
              <w:spacing w:line="288" w:lineRule="auto"/>
              <w:ind w:firstLine="0" w:firstLineChars="0"/>
              <w:jc w:val="center"/>
              <w:rPr>
                <w:rFonts w:ascii="宋体" w:hAnsi="宋体"/>
                <w:color w:val="auto"/>
                <w:spacing w:val="-6"/>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935" w:type="pct"/>
            <w:gridSpan w:val="4"/>
            <w:noWrap/>
            <w:vAlign w:val="center"/>
          </w:tcPr>
          <w:p>
            <w:pPr>
              <w:snapToGrid w:val="0"/>
              <w:spacing w:line="288" w:lineRule="auto"/>
              <w:ind w:firstLine="0" w:firstLineChars="0"/>
              <w:rPr>
                <w:rFonts w:ascii="宋体" w:hAnsi="宋体"/>
                <w:color w:val="auto"/>
                <w:spacing w:val="-6"/>
                <w:sz w:val="21"/>
                <w:szCs w:val="21"/>
                <w:highlight w:val="none"/>
              </w:rPr>
            </w:pPr>
          </w:p>
        </w:tc>
        <w:tc>
          <w:tcPr>
            <w:tcW w:w="1064" w:type="pct"/>
            <w:noWrap/>
            <w:vAlign w:val="center"/>
          </w:tcPr>
          <w:p>
            <w:pPr>
              <w:snapToGrid w:val="0"/>
              <w:spacing w:line="288" w:lineRule="auto"/>
              <w:ind w:firstLine="0" w:firstLineChars="0"/>
              <w:rPr>
                <w:rFonts w:ascii="宋体" w:hAnsi="宋体"/>
                <w:color w:val="auto"/>
                <w:spacing w:val="-6"/>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7" w:type="pct"/>
            <w:noWrap/>
            <w:vAlign w:val="center"/>
          </w:tcPr>
          <w:p>
            <w:pPr>
              <w:snapToGrid w:val="0"/>
              <w:spacing w:line="288" w:lineRule="auto"/>
              <w:ind w:firstLine="0" w:firstLineChars="0"/>
              <w:jc w:val="center"/>
              <w:rPr>
                <w:rFonts w:ascii="宋体" w:hAnsi="宋体"/>
                <w:color w:val="auto"/>
                <w:spacing w:val="-6"/>
                <w:sz w:val="21"/>
                <w:szCs w:val="21"/>
                <w:highlight w:val="none"/>
              </w:rPr>
            </w:pPr>
            <w:r>
              <w:rPr>
                <w:rFonts w:hint="eastAsia" w:ascii="宋体" w:hAnsi="宋体"/>
                <w:color w:val="auto"/>
                <w:spacing w:val="-6"/>
                <w:sz w:val="21"/>
                <w:szCs w:val="21"/>
                <w:highlight w:val="none"/>
              </w:rPr>
              <w:t>1</w:t>
            </w:r>
          </w:p>
        </w:tc>
        <w:tc>
          <w:tcPr>
            <w:tcW w:w="1385" w:type="pct"/>
            <w:noWrap/>
            <w:vAlign w:val="center"/>
          </w:tcPr>
          <w:p>
            <w:pPr>
              <w:spacing w:line="288" w:lineRule="auto"/>
              <w:ind w:firstLine="0" w:firstLineChars="0"/>
              <w:jc w:val="center"/>
              <w:rPr>
                <w:rFonts w:ascii="宋体" w:hAnsi="宋体"/>
                <w:color w:val="auto"/>
                <w:sz w:val="21"/>
                <w:szCs w:val="21"/>
                <w:highlight w:val="none"/>
              </w:rPr>
            </w:pPr>
          </w:p>
        </w:tc>
        <w:tc>
          <w:tcPr>
            <w:tcW w:w="1214" w:type="pct"/>
            <w:noWrap/>
            <w:vAlign w:val="center"/>
          </w:tcPr>
          <w:p>
            <w:pPr>
              <w:snapToGrid w:val="0"/>
              <w:spacing w:line="288" w:lineRule="auto"/>
              <w:ind w:firstLine="0" w:firstLineChars="0"/>
              <w:jc w:val="center"/>
              <w:rPr>
                <w:rFonts w:ascii="宋体" w:hAnsi="宋体"/>
                <w:color w:val="auto"/>
                <w:spacing w:val="-6"/>
                <w:sz w:val="21"/>
                <w:szCs w:val="21"/>
                <w:highlight w:val="none"/>
              </w:rPr>
            </w:pPr>
          </w:p>
        </w:tc>
        <w:tc>
          <w:tcPr>
            <w:tcW w:w="978" w:type="pct"/>
            <w:noWrap/>
            <w:vAlign w:val="center"/>
          </w:tcPr>
          <w:p>
            <w:pPr>
              <w:snapToGrid w:val="0"/>
              <w:spacing w:line="288" w:lineRule="auto"/>
              <w:ind w:firstLine="0" w:firstLineChars="0"/>
              <w:jc w:val="center"/>
              <w:rPr>
                <w:rFonts w:ascii="宋体" w:hAnsi="宋体"/>
                <w:color w:val="auto"/>
                <w:spacing w:val="-6"/>
                <w:sz w:val="21"/>
                <w:szCs w:val="21"/>
                <w:highlight w:val="none"/>
              </w:rPr>
            </w:pPr>
          </w:p>
        </w:tc>
        <w:tc>
          <w:tcPr>
            <w:tcW w:w="1064" w:type="pct"/>
            <w:noWrap/>
            <w:vAlign w:val="center"/>
          </w:tcPr>
          <w:p>
            <w:pPr>
              <w:snapToGrid w:val="0"/>
              <w:spacing w:line="288" w:lineRule="auto"/>
              <w:ind w:firstLine="0" w:firstLineChars="0"/>
              <w:jc w:val="center"/>
              <w:rPr>
                <w:rFonts w:ascii="宋体" w:hAnsi="宋体"/>
                <w:color w:val="auto"/>
                <w:spacing w:val="-6"/>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357" w:type="pct"/>
            <w:noWrap/>
            <w:vAlign w:val="center"/>
          </w:tcPr>
          <w:p>
            <w:pPr>
              <w:snapToGrid w:val="0"/>
              <w:spacing w:line="288" w:lineRule="auto"/>
              <w:ind w:firstLine="0" w:firstLineChars="0"/>
              <w:jc w:val="center"/>
              <w:rPr>
                <w:rFonts w:ascii="宋体" w:hAnsi="宋体"/>
                <w:color w:val="auto"/>
                <w:spacing w:val="-6"/>
                <w:sz w:val="21"/>
                <w:szCs w:val="21"/>
                <w:highlight w:val="none"/>
              </w:rPr>
            </w:pPr>
            <w:r>
              <w:rPr>
                <w:rFonts w:ascii="宋体" w:hAnsi="宋体"/>
                <w:color w:val="auto"/>
                <w:spacing w:val="-6"/>
                <w:sz w:val="21"/>
                <w:szCs w:val="21"/>
                <w:highlight w:val="none"/>
              </w:rPr>
              <w:t>……</w:t>
            </w:r>
          </w:p>
        </w:tc>
        <w:tc>
          <w:tcPr>
            <w:tcW w:w="1385" w:type="pct"/>
            <w:noWrap/>
            <w:vAlign w:val="center"/>
          </w:tcPr>
          <w:p>
            <w:pPr>
              <w:spacing w:line="288" w:lineRule="auto"/>
              <w:ind w:firstLine="0" w:firstLineChars="0"/>
              <w:jc w:val="center"/>
              <w:rPr>
                <w:rFonts w:ascii="宋体" w:hAnsi="宋体"/>
                <w:color w:val="auto"/>
                <w:sz w:val="21"/>
                <w:szCs w:val="21"/>
                <w:highlight w:val="none"/>
              </w:rPr>
            </w:pPr>
          </w:p>
        </w:tc>
        <w:tc>
          <w:tcPr>
            <w:tcW w:w="1214" w:type="pct"/>
            <w:noWrap/>
            <w:vAlign w:val="center"/>
          </w:tcPr>
          <w:p>
            <w:pPr>
              <w:snapToGrid w:val="0"/>
              <w:spacing w:line="288" w:lineRule="auto"/>
              <w:ind w:firstLine="0" w:firstLineChars="0"/>
              <w:jc w:val="center"/>
              <w:rPr>
                <w:rFonts w:ascii="宋体" w:hAnsi="宋体"/>
                <w:color w:val="auto"/>
                <w:spacing w:val="-6"/>
                <w:sz w:val="21"/>
                <w:szCs w:val="21"/>
                <w:highlight w:val="none"/>
              </w:rPr>
            </w:pPr>
          </w:p>
        </w:tc>
        <w:tc>
          <w:tcPr>
            <w:tcW w:w="978" w:type="pct"/>
            <w:noWrap/>
            <w:vAlign w:val="center"/>
          </w:tcPr>
          <w:p>
            <w:pPr>
              <w:snapToGrid w:val="0"/>
              <w:spacing w:line="288" w:lineRule="auto"/>
              <w:ind w:firstLine="0" w:firstLineChars="0"/>
              <w:jc w:val="center"/>
              <w:rPr>
                <w:rFonts w:ascii="宋体" w:hAnsi="宋体"/>
                <w:color w:val="auto"/>
                <w:spacing w:val="-6"/>
                <w:sz w:val="21"/>
                <w:szCs w:val="21"/>
                <w:highlight w:val="none"/>
              </w:rPr>
            </w:pPr>
          </w:p>
        </w:tc>
        <w:tc>
          <w:tcPr>
            <w:tcW w:w="1064" w:type="pct"/>
            <w:noWrap/>
            <w:vAlign w:val="center"/>
          </w:tcPr>
          <w:p>
            <w:pPr>
              <w:snapToGrid w:val="0"/>
              <w:spacing w:line="288" w:lineRule="auto"/>
              <w:ind w:firstLine="0" w:firstLineChars="0"/>
              <w:jc w:val="center"/>
              <w:rPr>
                <w:rFonts w:ascii="宋体" w:hAnsi="宋体"/>
                <w:color w:val="auto"/>
                <w:spacing w:val="-6"/>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000" w:type="pct"/>
            <w:gridSpan w:val="5"/>
            <w:noWrap/>
            <w:vAlign w:val="center"/>
          </w:tcPr>
          <w:p>
            <w:pPr>
              <w:snapToGrid w:val="0"/>
              <w:spacing w:line="288" w:lineRule="auto"/>
              <w:ind w:firstLine="0" w:firstLineChars="0"/>
              <w:jc w:val="left"/>
              <w:rPr>
                <w:rFonts w:ascii="宋体" w:hAnsi="宋体"/>
                <w:color w:val="auto"/>
                <w:spacing w:val="-6"/>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7" w:type="pct"/>
            <w:noWrap/>
            <w:vAlign w:val="center"/>
          </w:tcPr>
          <w:p>
            <w:pPr>
              <w:snapToGrid w:val="0"/>
              <w:spacing w:line="288" w:lineRule="auto"/>
              <w:ind w:firstLine="0" w:firstLineChars="0"/>
              <w:jc w:val="center"/>
              <w:rPr>
                <w:rFonts w:ascii="宋体" w:hAnsi="宋体"/>
                <w:color w:val="auto"/>
                <w:spacing w:val="-6"/>
                <w:sz w:val="21"/>
                <w:szCs w:val="21"/>
                <w:highlight w:val="none"/>
              </w:rPr>
            </w:pPr>
            <w:r>
              <w:rPr>
                <w:rFonts w:hint="eastAsia" w:ascii="宋体" w:hAnsi="宋体"/>
                <w:color w:val="auto"/>
                <w:spacing w:val="-6"/>
                <w:sz w:val="21"/>
                <w:szCs w:val="21"/>
                <w:highlight w:val="none"/>
              </w:rPr>
              <w:t>1</w:t>
            </w:r>
          </w:p>
        </w:tc>
        <w:tc>
          <w:tcPr>
            <w:tcW w:w="1385" w:type="pct"/>
            <w:noWrap/>
            <w:vAlign w:val="center"/>
          </w:tcPr>
          <w:p>
            <w:pPr>
              <w:spacing w:line="288" w:lineRule="auto"/>
              <w:ind w:firstLine="0" w:firstLineChars="0"/>
              <w:jc w:val="center"/>
              <w:rPr>
                <w:rFonts w:ascii="宋体" w:hAnsi="宋体"/>
                <w:color w:val="auto"/>
                <w:sz w:val="21"/>
                <w:szCs w:val="21"/>
                <w:highlight w:val="none"/>
              </w:rPr>
            </w:pPr>
          </w:p>
        </w:tc>
        <w:tc>
          <w:tcPr>
            <w:tcW w:w="1214" w:type="pct"/>
            <w:noWrap/>
            <w:vAlign w:val="center"/>
          </w:tcPr>
          <w:p>
            <w:pPr>
              <w:snapToGrid w:val="0"/>
              <w:spacing w:line="288" w:lineRule="auto"/>
              <w:ind w:firstLine="0" w:firstLineChars="0"/>
              <w:jc w:val="center"/>
              <w:rPr>
                <w:rFonts w:ascii="宋体" w:hAnsi="宋体"/>
                <w:color w:val="auto"/>
                <w:spacing w:val="-6"/>
                <w:sz w:val="21"/>
                <w:szCs w:val="21"/>
                <w:highlight w:val="none"/>
              </w:rPr>
            </w:pPr>
          </w:p>
        </w:tc>
        <w:tc>
          <w:tcPr>
            <w:tcW w:w="978" w:type="pct"/>
            <w:noWrap/>
            <w:vAlign w:val="center"/>
          </w:tcPr>
          <w:p>
            <w:pPr>
              <w:snapToGrid w:val="0"/>
              <w:spacing w:line="288" w:lineRule="auto"/>
              <w:ind w:firstLine="0" w:firstLineChars="0"/>
              <w:jc w:val="center"/>
              <w:rPr>
                <w:rFonts w:ascii="宋体" w:hAnsi="宋体"/>
                <w:color w:val="auto"/>
                <w:spacing w:val="-6"/>
                <w:sz w:val="21"/>
                <w:szCs w:val="21"/>
                <w:highlight w:val="none"/>
              </w:rPr>
            </w:pPr>
          </w:p>
        </w:tc>
        <w:tc>
          <w:tcPr>
            <w:tcW w:w="1064" w:type="pct"/>
            <w:noWrap/>
            <w:vAlign w:val="center"/>
          </w:tcPr>
          <w:p>
            <w:pPr>
              <w:snapToGrid w:val="0"/>
              <w:spacing w:line="288" w:lineRule="auto"/>
              <w:ind w:firstLine="0" w:firstLineChars="0"/>
              <w:jc w:val="center"/>
              <w:rPr>
                <w:rFonts w:ascii="宋体" w:hAnsi="宋体"/>
                <w:color w:val="auto"/>
                <w:spacing w:val="-6"/>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7" w:type="pct"/>
            <w:noWrap/>
            <w:vAlign w:val="center"/>
          </w:tcPr>
          <w:p>
            <w:pPr>
              <w:snapToGrid w:val="0"/>
              <w:spacing w:line="288" w:lineRule="auto"/>
              <w:ind w:firstLine="0" w:firstLineChars="0"/>
              <w:jc w:val="center"/>
              <w:rPr>
                <w:rFonts w:ascii="宋体" w:hAnsi="宋体"/>
                <w:color w:val="auto"/>
                <w:spacing w:val="-6"/>
                <w:sz w:val="21"/>
                <w:szCs w:val="21"/>
                <w:highlight w:val="none"/>
              </w:rPr>
            </w:pPr>
            <w:r>
              <w:rPr>
                <w:rFonts w:ascii="宋体" w:hAnsi="宋体"/>
                <w:color w:val="auto"/>
                <w:spacing w:val="-6"/>
                <w:sz w:val="21"/>
                <w:szCs w:val="21"/>
                <w:highlight w:val="none"/>
              </w:rPr>
              <w:t>……</w:t>
            </w:r>
          </w:p>
        </w:tc>
        <w:tc>
          <w:tcPr>
            <w:tcW w:w="1385" w:type="pct"/>
            <w:noWrap/>
            <w:vAlign w:val="center"/>
          </w:tcPr>
          <w:p>
            <w:pPr>
              <w:spacing w:line="288" w:lineRule="auto"/>
              <w:ind w:firstLine="0" w:firstLineChars="0"/>
              <w:jc w:val="center"/>
              <w:rPr>
                <w:rFonts w:ascii="宋体" w:hAnsi="宋体"/>
                <w:color w:val="auto"/>
                <w:sz w:val="21"/>
                <w:szCs w:val="21"/>
                <w:highlight w:val="none"/>
              </w:rPr>
            </w:pPr>
          </w:p>
        </w:tc>
        <w:tc>
          <w:tcPr>
            <w:tcW w:w="1214" w:type="pct"/>
            <w:noWrap/>
            <w:vAlign w:val="center"/>
          </w:tcPr>
          <w:p>
            <w:pPr>
              <w:snapToGrid w:val="0"/>
              <w:spacing w:line="288" w:lineRule="auto"/>
              <w:ind w:firstLine="0" w:firstLineChars="0"/>
              <w:jc w:val="center"/>
              <w:rPr>
                <w:rFonts w:ascii="宋体" w:hAnsi="宋体"/>
                <w:color w:val="auto"/>
                <w:spacing w:val="-6"/>
                <w:sz w:val="21"/>
                <w:szCs w:val="21"/>
                <w:highlight w:val="none"/>
              </w:rPr>
            </w:pPr>
          </w:p>
        </w:tc>
        <w:tc>
          <w:tcPr>
            <w:tcW w:w="978" w:type="pct"/>
            <w:noWrap/>
            <w:vAlign w:val="center"/>
          </w:tcPr>
          <w:p>
            <w:pPr>
              <w:snapToGrid w:val="0"/>
              <w:spacing w:line="288" w:lineRule="auto"/>
              <w:ind w:firstLine="0" w:firstLineChars="0"/>
              <w:jc w:val="center"/>
              <w:rPr>
                <w:rFonts w:ascii="宋体" w:hAnsi="宋体"/>
                <w:color w:val="auto"/>
                <w:spacing w:val="-6"/>
                <w:sz w:val="21"/>
                <w:szCs w:val="21"/>
                <w:highlight w:val="none"/>
              </w:rPr>
            </w:pPr>
          </w:p>
        </w:tc>
        <w:tc>
          <w:tcPr>
            <w:tcW w:w="1064" w:type="pct"/>
            <w:noWrap/>
            <w:vAlign w:val="center"/>
          </w:tcPr>
          <w:p>
            <w:pPr>
              <w:snapToGrid w:val="0"/>
              <w:spacing w:line="288" w:lineRule="auto"/>
              <w:ind w:firstLine="0" w:firstLineChars="0"/>
              <w:jc w:val="center"/>
              <w:rPr>
                <w:rFonts w:ascii="宋体" w:hAnsi="宋体"/>
                <w:color w:val="auto"/>
                <w:spacing w:val="-6"/>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000" w:type="pct"/>
            <w:gridSpan w:val="5"/>
            <w:noWrap/>
            <w:vAlign w:val="center"/>
          </w:tcPr>
          <w:p>
            <w:pPr>
              <w:snapToGrid w:val="0"/>
              <w:spacing w:line="288" w:lineRule="auto"/>
              <w:ind w:firstLine="0" w:firstLineChars="0"/>
              <w:jc w:val="left"/>
              <w:rPr>
                <w:rFonts w:ascii="宋体" w:hAnsi="宋体"/>
                <w:color w:val="auto"/>
                <w:spacing w:val="-6"/>
                <w:sz w:val="21"/>
                <w:szCs w:val="21"/>
                <w:highlight w:val="none"/>
              </w:rPr>
            </w:pPr>
            <w:r>
              <w:rPr>
                <w:rFonts w:hint="eastAsia" w:ascii="宋体" w:hAnsi="宋体"/>
                <w:color w:val="auto"/>
                <w:spacing w:val="-6"/>
                <w:sz w:val="21"/>
                <w:szCs w:val="21"/>
                <w:highlight w:val="none"/>
              </w:rPr>
              <w:t>五、费用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7" w:type="pct"/>
            <w:noWrap/>
            <w:vAlign w:val="center"/>
          </w:tcPr>
          <w:p>
            <w:pPr>
              <w:snapToGrid w:val="0"/>
              <w:spacing w:line="288" w:lineRule="auto"/>
              <w:ind w:firstLine="0" w:firstLineChars="0"/>
              <w:jc w:val="left"/>
              <w:rPr>
                <w:rFonts w:ascii="宋体" w:hAnsi="宋体"/>
                <w:color w:val="auto"/>
                <w:spacing w:val="-6"/>
                <w:sz w:val="21"/>
                <w:szCs w:val="21"/>
                <w:highlight w:val="none"/>
              </w:rPr>
            </w:pPr>
            <w:r>
              <w:rPr>
                <w:rFonts w:ascii="宋体" w:hAnsi="宋体"/>
                <w:color w:val="auto"/>
                <w:spacing w:val="-6"/>
                <w:sz w:val="21"/>
                <w:szCs w:val="21"/>
                <w:highlight w:val="none"/>
              </w:rPr>
              <w:t>……</w:t>
            </w:r>
          </w:p>
        </w:tc>
        <w:tc>
          <w:tcPr>
            <w:tcW w:w="1385" w:type="pct"/>
            <w:noWrap/>
            <w:vAlign w:val="center"/>
          </w:tcPr>
          <w:p>
            <w:pPr>
              <w:snapToGrid w:val="0"/>
              <w:spacing w:line="288" w:lineRule="auto"/>
              <w:ind w:firstLine="0" w:firstLineChars="0"/>
              <w:jc w:val="left"/>
              <w:rPr>
                <w:rFonts w:ascii="宋体" w:hAnsi="宋体"/>
                <w:color w:val="auto"/>
                <w:spacing w:val="-6"/>
                <w:sz w:val="21"/>
                <w:szCs w:val="21"/>
                <w:highlight w:val="none"/>
              </w:rPr>
            </w:pPr>
          </w:p>
        </w:tc>
        <w:tc>
          <w:tcPr>
            <w:tcW w:w="1214" w:type="pct"/>
            <w:noWrap/>
            <w:vAlign w:val="center"/>
          </w:tcPr>
          <w:p>
            <w:pPr>
              <w:snapToGrid w:val="0"/>
              <w:spacing w:line="288" w:lineRule="auto"/>
              <w:ind w:firstLine="0" w:firstLineChars="0"/>
              <w:jc w:val="left"/>
              <w:rPr>
                <w:rFonts w:ascii="宋体" w:hAnsi="宋体"/>
                <w:color w:val="auto"/>
                <w:spacing w:val="-6"/>
                <w:sz w:val="21"/>
                <w:szCs w:val="21"/>
                <w:highlight w:val="none"/>
              </w:rPr>
            </w:pPr>
          </w:p>
        </w:tc>
        <w:tc>
          <w:tcPr>
            <w:tcW w:w="978" w:type="pct"/>
            <w:noWrap/>
            <w:vAlign w:val="center"/>
          </w:tcPr>
          <w:p>
            <w:pPr>
              <w:snapToGrid w:val="0"/>
              <w:spacing w:line="288" w:lineRule="auto"/>
              <w:ind w:firstLine="0" w:firstLineChars="0"/>
              <w:jc w:val="left"/>
              <w:rPr>
                <w:rFonts w:ascii="宋体" w:hAnsi="宋体"/>
                <w:color w:val="auto"/>
                <w:spacing w:val="-6"/>
                <w:sz w:val="21"/>
                <w:szCs w:val="21"/>
                <w:highlight w:val="none"/>
              </w:rPr>
            </w:pPr>
          </w:p>
        </w:tc>
        <w:tc>
          <w:tcPr>
            <w:tcW w:w="1064" w:type="pct"/>
            <w:noWrap/>
            <w:vAlign w:val="center"/>
          </w:tcPr>
          <w:p>
            <w:pPr>
              <w:snapToGrid w:val="0"/>
              <w:spacing w:line="288" w:lineRule="auto"/>
              <w:ind w:firstLine="0" w:firstLineChars="0"/>
              <w:jc w:val="left"/>
              <w:rPr>
                <w:rFonts w:ascii="宋体" w:hAnsi="宋体"/>
                <w:color w:val="auto"/>
                <w:spacing w:val="-6"/>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000" w:type="pct"/>
            <w:gridSpan w:val="5"/>
            <w:noWrap/>
            <w:vAlign w:val="center"/>
          </w:tcPr>
          <w:p>
            <w:pPr>
              <w:snapToGrid w:val="0"/>
              <w:spacing w:line="288" w:lineRule="auto"/>
              <w:ind w:firstLine="0" w:firstLineChars="0"/>
              <w:jc w:val="left"/>
              <w:rPr>
                <w:rFonts w:ascii="宋体" w:hAnsi="宋体"/>
                <w:color w:val="auto"/>
                <w:spacing w:val="-6"/>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7" w:type="pct"/>
            <w:noWrap/>
            <w:vAlign w:val="center"/>
          </w:tcPr>
          <w:p>
            <w:pPr>
              <w:snapToGrid w:val="0"/>
              <w:spacing w:line="288" w:lineRule="auto"/>
              <w:ind w:firstLine="0" w:firstLineChars="0"/>
              <w:jc w:val="center"/>
              <w:rPr>
                <w:rFonts w:ascii="宋体" w:hAnsi="宋体"/>
                <w:color w:val="auto"/>
                <w:spacing w:val="-6"/>
                <w:sz w:val="21"/>
                <w:szCs w:val="21"/>
                <w:highlight w:val="none"/>
              </w:rPr>
            </w:pPr>
            <w:r>
              <w:rPr>
                <w:rFonts w:ascii="宋体" w:hAnsi="宋体"/>
                <w:color w:val="auto"/>
                <w:spacing w:val="-6"/>
                <w:sz w:val="21"/>
                <w:szCs w:val="21"/>
                <w:highlight w:val="none"/>
              </w:rPr>
              <w:t>……</w:t>
            </w:r>
          </w:p>
        </w:tc>
        <w:tc>
          <w:tcPr>
            <w:tcW w:w="1385" w:type="pct"/>
            <w:noWrap/>
            <w:vAlign w:val="center"/>
          </w:tcPr>
          <w:p>
            <w:pPr>
              <w:spacing w:line="288" w:lineRule="auto"/>
              <w:ind w:firstLine="0" w:firstLineChars="0"/>
              <w:jc w:val="center"/>
              <w:rPr>
                <w:rFonts w:ascii="宋体" w:hAnsi="宋体"/>
                <w:color w:val="auto"/>
                <w:sz w:val="21"/>
                <w:szCs w:val="21"/>
                <w:highlight w:val="none"/>
              </w:rPr>
            </w:pPr>
          </w:p>
        </w:tc>
        <w:tc>
          <w:tcPr>
            <w:tcW w:w="1214" w:type="pct"/>
            <w:noWrap/>
            <w:vAlign w:val="center"/>
          </w:tcPr>
          <w:p>
            <w:pPr>
              <w:snapToGrid w:val="0"/>
              <w:spacing w:line="288" w:lineRule="auto"/>
              <w:ind w:firstLine="0" w:firstLineChars="0"/>
              <w:jc w:val="center"/>
              <w:rPr>
                <w:rFonts w:ascii="宋体" w:hAnsi="宋体"/>
                <w:color w:val="auto"/>
                <w:spacing w:val="-6"/>
                <w:sz w:val="21"/>
                <w:szCs w:val="21"/>
                <w:highlight w:val="none"/>
              </w:rPr>
            </w:pPr>
          </w:p>
        </w:tc>
        <w:tc>
          <w:tcPr>
            <w:tcW w:w="978" w:type="pct"/>
            <w:noWrap/>
            <w:vAlign w:val="center"/>
          </w:tcPr>
          <w:p>
            <w:pPr>
              <w:snapToGrid w:val="0"/>
              <w:spacing w:line="288" w:lineRule="auto"/>
              <w:ind w:firstLine="0" w:firstLineChars="0"/>
              <w:jc w:val="center"/>
              <w:rPr>
                <w:rFonts w:ascii="宋体" w:hAnsi="宋体"/>
                <w:color w:val="auto"/>
                <w:spacing w:val="-6"/>
                <w:sz w:val="21"/>
                <w:szCs w:val="21"/>
                <w:highlight w:val="none"/>
              </w:rPr>
            </w:pPr>
          </w:p>
        </w:tc>
        <w:tc>
          <w:tcPr>
            <w:tcW w:w="1064" w:type="pct"/>
            <w:noWrap/>
            <w:vAlign w:val="center"/>
          </w:tcPr>
          <w:p>
            <w:pPr>
              <w:snapToGrid w:val="0"/>
              <w:spacing w:line="288" w:lineRule="auto"/>
              <w:ind w:firstLine="0" w:firstLineChars="0"/>
              <w:jc w:val="center"/>
              <w:rPr>
                <w:rFonts w:ascii="宋体" w:hAnsi="宋体"/>
                <w:color w:val="auto"/>
                <w:spacing w:val="-6"/>
                <w:sz w:val="21"/>
                <w:szCs w:val="21"/>
                <w:highlight w:val="none"/>
              </w:rPr>
            </w:pPr>
          </w:p>
        </w:tc>
      </w:tr>
    </w:tbl>
    <w:p>
      <w:pPr>
        <w:pStyle w:val="2"/>
        <w:rPr>
          <w:color w:val="auto"/>
          <w:highlight w:val="none"/>
        </w:rPr>
      </w:pPr>
    </w:p>
    <w:p>
      <w:pPr>
        <w:adjustRightInd w:val="0"/>
        <w:snapToGrid w:val="0"/>
        <w:spacing w:line="312" w:lineRule="auto"/>
        <w:ind w:firstLine="0" w:firstLineChars="0"/>
        <w:rPr>
          <w:rFonts w:ascii="宋体" w:hAnsi="宋体" w:cs="宋体"/>
          <w:color w:val="auto"/>
          <w:sz w:val="22"/>
          <w:szCs w:val="21"/>
          <w:highlight w:val="none"/>
        </w:rPr>
      </w:pPr>
    </w:p>
    <w:p>
      <w:pPr>
        <w:adjustRightInd w:val="0"/>
        <w:snapToGrid w:val="0"/>
        <w:spacing w:line="312" w:lineRule="auto"/>
        <w:ind w:firstLine="0" w:firstLineChars="0"/>
        <w:rPr>
          <w:rFonts w:ascii="宋体" w:hAnsi="宋体" w:cs="宋体"/>
          <w:color w:val="auto"/>
          <w:sz w:val="22"/>
          <w:szCs w:val="21"/>
          <w:highlight w:val="none"/>
        </w:rPr>
      </w:pPr>
      <w:r>
        <w:rPr>
          <w:rFonts w:hint="eastAsia" w:ascii="宋体" w:hAnsi="宋体" w:cs="宋体"/>
          <w:color w:val="auto"/>
          <w:sz w:val="22"/>
          <w:szCs w:val="21"/>
          <w:highlight w:val="none"/>
        </w:rPr>
        <w:t>注：1.逐项按照招标文件要求填写响应规格；</w:t>
      </w:r>
    </w:p>
    <w:p>
      <w:pPr>
        <w:adjustRightInd w:val="0"/>
        <w:snapToGrid w:val="0"/>
        <w:spacing w:line="312" w:lineRule="auto"/>
        <w:ind w:firstLine="0" w:firstLineChars="0"/>
        <w:rPr>
          <w:rFonts w:ascii="宋体" w:hAnsi="宋体" w:cs="宋体"/>
          <w:color w:val="auto"/>
          <w:sz w:val="22"/>
          <w:szCs w:val="21"/>
          <w:highlight w:val="none"/>
        </w:rPr>
      </w:pPr>
      <w:r>
        <w:rPr>
          <w:rFonts w:hint="eastAsia" w:ascii="宋体" w:hAnsi="宋体" w:cs="宋体"/>
          <w:color w:val="auto"/>
          <w:sz w:val="22"/>
          <w:szCs w:val="21"/>
          <w:highlight w:val="none"/>
        </w:rPr>
        <w:t>2.表后需提供</w:t>
      </w:r>
      <w:r>
        <w:rPr>
          <w:rFonts w:hint="eastAsia" w:ascii="宋体" w:hAnsi="宋体" w:cs="宋体"/>
          <w:b/>
          <w:bCs/>
          <w:color w:val="auto"/>
          <w:sz w:val="22"/>
          <w:szCs w:val="21"/>
          <w:highlight w:val="none"/>
        </w:rPr>
        <w:t>技术支持资料</w:t>
      </w:r>
      <w:r>
        <w:rPr>
          <w:rFonts w:hint="eastAsia" w:ascii="宋体" w:hAnsi="宋体" w:cs="宋体"/>
          <w:color w:val="auto"/>
          <w:sz w:val="22"/>
          <w:szCs w:val="21"/>
          <w:highlight w:val="none"/>
        </w:rPr>
        <w:t>以证明其对技术指标的应答。若对技术指标的应答无技术支持资料证明，评标委员会可不予承认，并可认为该应答不符合招标文件要求，将作出不利于投标人的技术评审，其后果将由投标人自行承担；</w:t>
      </w:r>
    </w:p>
    <w:p>
      <w:pPr>
        <w:adjustRightInd w:val="0"/>
        <w:snapToGrid w:val="0"/>
        <w:spacing w:line="312" w:lineRule="auto"/>
        <w:ind w:firstLine="0" w:firstLineChars="0"/>
        <w:rPr>
          <w:rFonts w:ascii="宋体" w:hAnsi="宋体" w:cs="宋体"/>
          <w:color w:val="auto"/>
          <w:sz w:val="22"/>
          <w:szCs w:val="21"/>
          <w:highlight w:val="none"/>
        </w:rPr>
      </w:pPr>
      <w:r>
        <w:rPr>
          <w:rFonts w:hint="eastAsia" w:ascii="宋体" w:hAnsi="宋体" w:cs="宋体"/>
          <w:color w:val="auto"/>
          <w:sz w:val="22"/>
          <w:szCs w:val="21"/>
          <w:highlight w:val="none"/>
        </w:rPr>
        <w:t>3.投标人可提供同等于或优于招标文件要求的设备和服务。</w:t>
      </w:r>
    </w:p>
    <w:p>
      <w:pPr>
        <w:pStyle w:val="2"/>
        <w:rPr>
          <w:color w:val="auto"/>
          <w:highlight w:val="none"/>
        </w:rPr>
      </w:pPr>
    </w:p>
    <w:p>
      <w:pPr>
        <w:pStyle w:val="2"/>
        <w:rPr>
          <w:color w:val="auto"/>
          <w:highlight w:val="none"/>
        </w:rPr>
      </w:pPr>
    </w:p>
    <w:p>
      <w:pPr>
        <w:pStyle w:val="2"/>
        <w:rPr>
          <w:color w:val="auto"/>
          <w:highlight w:val="none"/>
        </w:rPr>
      </w:pPr>
    </w:p>
    <w:p>
      <w:pPr>
        <w:ind w:firstLine="0" w:firstLineChars="0"/>
        <w:rPr>
          <w:rFonts w:ascii="宋体" w:hAnsi="宋体" w:cs="宋体"/>
          <w:color w:val="auto"/>
          <w:highlight w:val="none"/>
        </w:rPr>
      </w:pPr>
      <w:r>
        <w:rPr>
          <w:rFonts w:hint="eastAsia" w:ascii="宋体" w:hAnsi="宋体" w:cs="宋体"/>
          <w:color w:val="auto"/>
          <w:highlight w:val="none"/>
        </w:rPr>
        <w:t>投标单位（盖章）：</w:t>
      </w:r>
    </w:p>
    <w:p>
      <w:pPr>
        <w:ind w:firstLine="0" w:firstLineChars="0"/>
        <w:rPr>
          <w:rFonts w:ascii="宋体" w:hAnsi="宋体" w:cs="宋体"/>
          <w:color w:val="auto"/>
          <w:highlight w:val="none"/>
        </w:rPr>
      </w:pPr>
      <w:r>
        <w:rPr>
          <w:rFonts w:hint="eastAsia" w:ascii="宋体" w:hAnsi="宋体" w:cs="宋体"/>
          <w:color w:val="auto"/>
          <w:highlight w:val="none"/>
        </w:rPr>
        <w:t>全权代表（签字）：</w:t>
      </w:r>
    </w:p>
    <w:p>
      <w:pPr>
        <w:ind w:firstLine="0" w:firstLineChars="0"/>
        <w:rPr>
          <w:rFonts w:ascii="宋体" w:hAnsi="宋体" w:cs="宋体"/>
          <w:color w:val="auto"/>
          <w:highlight w:val="none"/>
        </w:rPr>
      </w:pPr>
      <w:r>
        <w:rPr>
          <w:rFonts w:hint="eastAsia" w:ascii="宋体" w:hAnsi="宋体" w:cs="宋体"/>
          <w:color w:val="auto"/>
          <w:highlight w:val="none"/>
        </w:rPr>
        <w:t>日  期：</w:t>
      </w:r>
    </w:p>
    <w:p>
      <w:pPr>
        <w:pStyle w:val="6"/>
        <w:rPr>
          <w:rFonts w:ascii="宋体" w:hAnsi="宋体" w:cs="宋体"/>
          <w:color w:val="auto"/>
          <w:highlight w:val="none"/>
        </w:rPr>
        <w:sectPr>
          <w:footerReference r:id="rId19" w:type="default"/>
          <w:pgSz w:w="11907" w:h="16840"/>
          <w:pgMar w:top="1247" w:right="1304" w:bottom="1021" w:left="1304" w:header="720" w:footer="720" w:gutter="0"/>
          <w:cols w:space="720" w:num="1"/>
          <w:docGrid w:linePitch="286" w:charSpace="0"/>
        </w:sectPr>
      </w:pPr>
    </w:p>
    <w:p>
      <w:pPr>
        <w:pStyle w:val="6"/>
        <w:rPr>
          <w:rFonts w:ascii="宋体" w:hAnsi="宋体" w:cs="宋体"/>
          <w:color w:val="auto"/>
          <w:highlight w:val="none"/>
        </w:rPr>
      </w:pPr>
      <w:r>
        <w:rPr>
          <w:rFonts w:hint="eastAsia" w:ascii="宋体" w:hAnsi="宋体" w:cs="宋体"/>
          <w:color w:val="auto"/>
          <w:highlight w:val="none"/>
        </w:rPr>
        <w:t>附件五 售后服务表</w:t>
      </w:r>
    </w:p>
    <w:p>
      <w:pPr>
        <w:spacing w:line="200" w:lineRule="atLeast"/>
        <w:ind w:left="-720" w:right="-965" w:firstLine="923"/>
        <w:jc w:val="center"/>
        <w:rPr>
          <w:rFonts w:ascii="宋体" w:hAnsi="宋体" w:cs="宋体"/>
          <w:b/>
          <w:bCs/>
          <w:color w:val="auto"/>
          <w:spacing w:val="30"/>
          <w:sz w:val="40"/>
          <w:szCs w:val="32"/>
          <w:highlight w:val="none"/>
        </w:rPr>
      </w:pPr>
      <w:r>
        <w:rPr>
          <w:rFonts w:hint="eastAsia" w:ascii="宋体" w:hAnsi="宋体" w:cs="宋体"/>
          <w:b/>
          <w:bCs/>
          <w:color w:val="auto"/>
          <w:spacing w:val="30"/>
          <w:sz w:val="40"/>
          <w:szCs w:val="32"/>
          <w:highlight w:val="none"/>
        </w:rPr>
        <w:t>售后服务表</w:t>
      </w:r>
    </w:p>
    <w:p>
      <w:pPr>
        <w:ind w:right="-965" w:firstLine="0" w:firstLineChars="0"/>
        <w:rPr>
          <w:rFonts w:ascii="宋体" w:hAnsi="宋体" w:cs="宋体"/>
          <w:color w:val="auto"/>
          <w:spacing w:val="4"/>
          <w:highlight w:val="none"/>
        </w:rPr>
      </w:pPr>
    </w:p>
    <w:p>
      <w:pPr>
        <w:ind w:firstLine="0" w:firstLineChars="0"/>
        <w:rPr>
          <w:rFonts w:ascii="宋体" w:hAnsi="宋体" w:cs="宋体"/>
          <w:color w:val="auto"/>
          <w:highlight w:val="none"/>
        </w:rPr>
      </w:pPr>
      <w:r>
        <w:rPr>
          <w:rFonts w:hint="eastAsia" w:ascii="宋体" w:hAnsi="宋体" w:cs="宋体"/>
          <w:color w:val="auto"/>
          <w:highlight w:val="none"/>
        </w:rPr>
        <w:t xml:space="preserve">招标项目名称：                   招标编号：              </w:t>
      </w:r>
    </w:p>
    <w:tbl>
      <w:tblPr>
        <w:tblStyle w:val="39"/>
        <w:tblW w:w="1006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50"/>
        <w:gridCol w:w="91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134" w:hRule="atLeast"/>
          <w:jc w:val="center"/>
        </w:trPr>
        <w:tc>
          <w:tcPr>
            <w:tcW w:w="950" w:type="dxa"/>
            <w:textDirection w:val="tbRlV"/>
            <w:vAlign w:val="center"/>
          </w:tcPr>
          <w:p>
            <w:pPr>
              <w:ind w:left="113" w:right="113" w:firstLine="0" w:firstLineChars="0"/>
              <w:jc w:val="center"/>
              <w:rPr>
                <w:rFonts w:ascii="宋体" w:hAnsi="宋体" w:cs="宋体"/>
                <w:color w:val="auto"/>
                <w:highlight w:val="none"/>
              </w:rPr>
            </w:pPr>
            <w:r>
              <w:rPr>
                <w:rFonts w:hint="eastAsia" w:ascii="宋体" w:hAnsi="宋体" w:cs="宋体"/>
                <w:color w:val="auto"/>
                <w:highlight w:val="none"/>
              </w:rPr>
              <w:t>售后服务机构介绍</w:t>
            </w:r>
          </w:p>
        </w:tc>
        <w:tc>
          <w:tcPr>
            <w:tcW w:w="9115" w:type="dxa"/>
          </w:tcPr>
          <w:p>
            <w:pPr>
              <w:ind w:firstLine="0" w:firstLineChars="0"/>
              <w:rPr>
                <w:rFonts w:ascii="宋体" w:hAnsi="宋体" w:cs="宋体"/>
                <w:color w:val="auto"/>
                <w:spacing w:val="4"/>
                <w:highlight w:val="none"/>
              </w:rPr>
            </w:pPr>
            <w:r>
              <w:rPr>
                <w:rFonts w:hint="eastAsia" w:ascii="宋体" w:hAnsi="宋体" w:cs="宋体"/>
                <w:color w:val="auto"/>
                <w:spacing w:val="4"/>
                <w:highlight w:val="none"/>
              </w:rPr>
              <w:t>1.</w:t>
            </w:r>
          </w:p>
          <w:p>
            <w:pPr>
              <w:ind w:firstLine="0" w:firstLineChars="0"/>
              <w:rPr>
                <w:rFonts w:ascii="宋体" w:hAnsi="宋体" w:cs="宋体"/>
                <w:color w:val="auto"/>
                <w:spacing w:val="4"/>
                <w:highlight w:val="none"/>
              </w:rPr>
            </w:pPr>
          </w:p>
          <w:p>
            <w:pPr>
              <w:ind w:firstLine="0" w:firstLineChars="0"/>
              <w:rPr>
                <w:rFonts w:ascii="宋体" w:hAnsi="宋体" w:cs="宋体"/>
                <w:color w:val="auto"/>
                <w:spacing w:val="4"/>
                <w:highlight w:val="none"/>
              </w:rPr>
            </w:pPr>
            <w:r>
              <w:rPr>
                <w:rFonts w:hint="eastAsia" w:ascii="宋体" w:hAnsi="宋体" w:cs="宋体"/>
                <w:color w:val="auto"/>
                <w:spacing w:val="4"/>
                <w:highlight w:val="none"/>
              </w:rPr>
              <w:t>2.</w:t>
            </w:r>
          </w:p>
          <w:p>
            <w:pPr>
              <w:ind w:firstLine="0" w:firstLineChars="0"/>
              <w:rPr>
                <w:rFonts w:ascii="宋体" w:hAnsi="宋体" w:cs="宋体"/>
                <w:color w:val="auto"/>
                <w:spacing w:val="4"/>
                <w:highlight w:val="none"/>
              </w:rPr>
            </w:pPr>
          </w:p>
          <w:p>
            <w:pPr>
              <w:ind w:firstLine="0" w:firstLineChars="0"/>
              <w:rPr>
                <w:rFonts w:ascii="宋体" w:hAnsi="宋体" w:cs="宋体"/>
                <w:color w:val="auto"/>
                <w:spacing w:val="4"/>
                <w:highlight w:val="none"/>
              </w:rPr>
            </w:pPr>
            <w:r>
              <w:rPr>
                <w:rFonts w:hint="eastAsia" w:ascii="宋体" w:hAnsi="宋体" w:cs="宋体"/>
                <w:color w:val="auto"/>
                <w:spacing w:val="4"/>
                <w:highlight w:val="none"/>
              </w:rPr>
              <w:t>3.</w:t>
            </w:r>
          </w:p>
          <w:p>
            <w:pPr>
              <w:ind w:firstLine="0" w:firstLineChars="0"/>
              <w:rPr>
                <w:rFonts w:ascii="宋体" w:hAnsi="宋体" w:cs="宋体"/>
                <w:color w:val="auto"/>
                <w:spacing w:val="4"/>
                <w:highlight w:val="none"/>
              </w:rPr>
            </w:pPr>
          </w:p>
          <w:p>
            <w:pPr>
              <w:ind w:firstLine="0" w:firstLineChars="0"/>
              <w:rPr>
                <w:rFonts w:ascii="宋体" w:hAnsi="宋体" w:cs="宋体"/>
                <w:color w:val="auto"/>
                <w:spacing w:val="4"/>
                <w:highlight w:val="none"/>
              </w:rPr>
            </w:pPr>
            <w:r>
              <w:rPr>
                <w:rFonts w:hint="eastAsia" w:ascii="宋体" w:hAnsi="宋体" w:cs="宋体"/>
                <w:color w:val="auto"/>
                <w:spacing w:val="4"/>
                <w:highlight w:val="none"/>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134" w:hRule="atLeast"/>
          <w:jc w:val="center"/>
        </w:trPr>
        <w:tc>
          <w:tcPr>
            <w:tcW w:w="950" w:type="dxa"/>
            <w:textDirection w:val="tbRlV"/>
            <w:vAlign w:val="center"/>
          </w:tcPr>
          <w:p>
            <w:pPr>
              <w:ind w:left="113" w:right="113" w:firstLine="0" w:firstLineChars="0"/>
              <w:jc w:val="center"/>
              <w:rPr>
                <w:rFonts w:ascii="宋体" w:hAnsi="宋体" w:cs="宋体"/>
                <w:color w:val="auto"/>
                <w:highlight w:val="none"/>
              </w:rPr>
            </w:pPr>
            <w:r>
              <w:rPr>
                <w:rFonts w:hint="eastAsia" w:ascii="宋体" w:hAnsi="宋体" w:cs="宋体"/>
                <w:color w:val="auto"/>
                <w:highlight w:val="none"/>
              </w:rPr>
              <w:t>服务方案内容、措施及承诺</w:t>
            </w:r>
          </w:p>
        </w:tc>
        <w:tc>
          <w:tcPr>
            <w:tcW w:w="9115" w:type="dxa"/>
          </w:tcPr>
          <w:p>
            <w:pPr>
              <w:ind w:firstLine="0" w:firstLineChars="0"/>
              <w:rPr>
                <w:rFonts w:ascii="宋体" w:hAnsi="宋体" w:cs="宋体"/>
                <w:color w:val="auto"/>
                <w:spacing w:val="4"/>
                <w:highlight w:val="none"/>
              </w:rPr>
            </w:pPr>
            <w:r>
              <w:rPr>
                <w:rFonts w:hint="eastAsia" w:ascii="宋体" w:hAnsi="宋体" w:cs="宋体"/>
                <w:color w:val="auto"/>
                <w:spacing w:val="4"/>
                <w:highlight w:val="none"/>
              </w:rPr>
              <w:t>1.</w:t>
            </w:r>
          </w:p>
          <w:p>
            <w:pPr>
              <w:ind w:firstLine="0" w:firstLineChars="0"/>
              <w:rPr>
                <w:rFonts w:ascii="宋体" w:hAnsi="宋体" w:cs="宋体"/>
                <w:color w:val="auto"/>
                <w:spacing w:val="4"/>
                <w:highlight w:val="none"/>
              </w:rPr>
            </w:pPr>
          </w:p>
          <w:p>
            <w:pPr>
              <w:ind w:firstLine="0" w:firstLineChars="0"/>
              <w:rPr>
                <w:rFonts w:ascii="宋体" w:hAnsi="宋体" w:cs="宋体"/>
                <w:color w:val="auto"/>
                <w:spacing w:val="4"/>
                <w:highlight w:val="none"/>
              </w:rPr>
            </w:pPr>
            <w:r>
              <w:rPr>
                <w:rFonts w:hint="eastAsia" w:ascii="宋体" w:hAnsi="宋体" w:cs="宋体"/>
                <w:color w:val="auto"/>
                <w:spacing w:val="4"/>
                <w:highlight w:val="none"/>
              </w:rPr>
              <w:t>2.</w:t>
            </w:r>
          </w:p>
          <w:p>
            <w:pPr>
              <w:ind w:firstLine="0" w:firstLineChars="0"/>
              <w:rPr>
                <w:rFonts w:ascii="宋体" w:hAnsi="宋体" w:cs="宋体"/>
                <w:color w:val="auto"/>
                <w:spacing w:val="4"/>
                <w:highlight w:val="none"/>
              </w:rPr>
            </w:pPr>
          </w:p>
          <w:p>
            <w:pPr>
              <w:ind w:firstLine="0" w:firstLineChars="0"/>
              <w:rPr>
                <w:rFonts w:ascii="宋体" w:hAnsi="宋体" w:cs="宋体"/>
                <w:color w:val="auto"/>
                <w:spacing w:val="4"/>
                <w:highlight w:val="none"/>
              </w:rPr>
            </w:pPr>
            <w:r>
              <w:rPr>
                <w:rFonts w:hint="eastAsia" w:ascii="宋体" w:hAnsi="宋体" w:cs="宋体"/>
                <w:color w:val="auto"/>
                <w:spacing w:val="4"/>
                <w:highlight w:val="none"/>
              </w:rPr>
              <w:t>3.</w:t>
            </w:r>
          </w:p>
          <w:p>
            <w:pPr>
              <w:ind w:firstLine="0" w:firstLineChars="0"/>
              <w:rPr>
                <w:rFonts w:ascii="宋体" w:hAnsi="宋体" w:cs="宋体"/>
                <w:color w:val="auto"/>
                <w:spacing w:val="4"/>
                <w:highlight w:val="none"/>
              </w:rPr>
            </w:pPr>
          </w:p>
          <w:p>
            <w:pPr>
              <w:ind w:firstLine="0" w:firstLineChars="0"/>
              <w:rPr>
                <w:rFonts w:ascii="宋体" w:hAnsi="宋体" w:cs="宋体"/>
                <w:color w:val="auto"/>
                <w:spacing w:val="4"/>
                <w:highlight w:val="none"/>
              </w:rPr>
            </w:pPr>
            <w:r>
              <w:rPr>
                <w:rFonts w:hint="eastAsia" w:ascii="宋体" w:hAnsi="宋体" w:cs="宋体"/>
                <w:color w:val="auto"/>
                <w:spacing w:val="4"/>
                <w:highlight w:val="none"/>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134" w:hRule="atLeast"/>
          <w:jc w:val="center"/>
        </w:trPr>
        <w:tc>
          <w:tcPr>
            <w:tcW w:w="950" w:type="dxa"/>
            <w:textDirection w:val="tbRlV"/>
            <w:vAlign w:val="center"/>
          </w:tcPr>
          <w:p>
            <w:pPr>
              <w:ind w:left="113" w:right="113" w:firstLine="0" w:firstLineChars="0"/>
              <w:jc w:val="center"/>
              <w:rPr>
                <w:rFonts w:ascii="宋体" w:hAnsi="宋体" w:cs="宋体"/>
                <w:color w:val="auto"/>
                <w:spacing w:val="4"/>
                <w:highlight w:val="none"/>
              </w:rPr>
            </w:pPr>
            <w:r>
              <w:rPr>
                <w:rFonts w:hint="eastAsia" w:ascii="宋体" w:hAnsi="宋体" w:cs="宋体"/>
                <w:color w:val="auto"/>
                <w:spacing w:val="4"/>
                <w:highlight w:val="none"/>
              </w:rPr>
              <w:t>可提供的优惠条件</w:t>
            </w:r>
          </w:p>
        </w:tc>
        <w:tc>
          <w:tcPr>
            <w:tcW w:w="9115" w:type="dxa"/>
          </w:tcPr>
          <w:p>
            <w:pPr>
              <w:ind w:firstLine="0" w:firstLineChars="0"/>
              <w:rPr>
                <w:rFonts w:ascii="宋体" w:hAnsi="宋体" w:cs="宋体"/>
                <w:color w:val="auto"/>
                <w:spacing w:val="4"/>
                <w:highlight w:val="none"/>
              </w:rPr>
            </w:pPr>
            <w:r>
              <w:rPr>
                <w:rFonts w:hint="eastAsia" w:ascii="宋体" w:hAnsi="宋体" w:cs="宋体"/>
                <w:color w:val="auto"/>
                <w:spacing w:val="4"/>
                <w:highlight w:val="none"/>
              </w:rPr>
              <w:t>1.</w:t>
            </w:r>
          </w:p>
          <w:p>
            <w:pPr>
              <w:ind w:firstLine="0" w:firstLineChars="0"/>
              <w:rPr>
                <w:rFonts w:ascii="宋体" w:hAnsi="宋体" w:cs="宋体"/>
                <w:color w:val="auto"/>
                <w:spacing w:val="4"/>
                <w:highlight w:val="none"/>
              </w:rPr>
            </w:pPr>
          </w:p>
          <w:p>
            <w:pPr>
              <w:ind w:firstLine="0" w:firstLineChars="0"/>
              <w:rPr>
                <w:rFonts w:ascii="宋体" w:hAnsi="宋体" w:cs="宋体"/>
                <w:color w:val="auto"/>
                <w:spacing w:val="4"/>
                <w:highlight w:val="none"/>
              </w:rPr>
            </w:pPr>
            <w:r>
              <w:rPr>
                <w:rFonts w:hint="eastAsia" w:ascii="宋体" w:hAnsi="宋体" w:cs="宋体"/>
                <w:color w:val="auto"/>
                <w:spacing w:val="4"/>
                <w:highlight w:val="none"/>
              </w:rPr>
              <w:t>2.</w:t>
            </w:r>
          </w:p>
          <w:p>
            <w:pPr>
              <w:ind w:firstLine="0" w:firstLineChars="0"/>
              <w:rPr>
                <w:rFonts w:ascii="宋体" w:hAnsi="宋体" w:cs="宋体"/>
                <w:color w:val="auto"/>
                <w:spacing w:val="4"/>
                <w:highlight w:val="none"/>
              </w:rPr>
            </w:pPr>
          </w:p>
          <w:p>
            <w:pPr>
              <w:ind w:firstLine="0" w:firstLineChars="0"/>
              <w:rPr>
                <w:rFonts w:ascii="宋体" w:hAnsi="宋体" w:cs="宋体"/>
                <w:color w:val="auto"/>
                <w:spacing w:val="4"/>
                <w:highlight w:val="none"/>
              </w:rPr>
            </w:pPr>
            <w:r>
              <w:rPr>
                <w:rFonts w:hint="eastAsia" w:ascii="宋体" w:hAnsi="宋体" w:cs="宋体"/>
                <w:color w:val="auto"/>
                <w:spacing w:val="4"/>
                <w:highlight w:val="none"/>
              </w:rPr>
              <w:t>3.</w:t>
            </w:r>
          </w:p>
          <w:p>
            <w:pPr>
              <w:ind w:firstLine="0" w:firstLineChars="0"/>
              <w:rPr>
                <w:rFonts w:ascii="宋体" w:hAnsi="宋体" w:cs="宋体"/>
                <w:color w:val="auto"/>
                <w:spacing w:val="4"/>
                <w:highlight w:val="none"/>
              </w:rPr>
            </w:pPr>
          </w:p>
          <w:p>
            <w:pPr>
              <w:ind w:firstLine="0" w:firstLineChars="0"/>
              <w:rPr>
                <w:rFonts w:ascii="宋体" w:hAnsi="宋体" w:cs="宋体"/>
                <w:color w:val="auto"/>
                <w:spacing w:val="4"/>
                <w:highlight w:val="none"/>
              </w:rPr>
            </w:pPr>
            <w:r>
              <w:rPr>
                <w:rFonts w:hint="eastAsia" w:ascii="宋体" w:hAnsi="宋体" w:cs="宋体"/>
                <w:color w:val="auto"/>
                <w:spacing w:val="4"/>
                <w:highlight w:val="none"/>
              </w:rPr>
              <w:t>4.</w:t>
            </w:r>
          </w:p>
        </w:tc>
      </w:tr>
    </w:tbl>
    <w:p>
      <w:pPr>
        <w:ind w:left="-720" w:right="-960" w:firstLine="0" w:firstLineChars="0"/>
        <w:rPr>
          <w:rFonts w:ascii="宋体" w:hAnsi="宋体" w:cs="宋体"/>
          <w:i/>
          <w:color w:val="auto"/>
          <w:spacing w:val="4"/>
          <w:highlight w:val="none"/>
        </w:rPr>
      </w:pPr>
      <w:r>
        <w:rPr>
          <w:rFonts w:hint="eastAsia" w:ascii="宋体" w:hAnsi="宋体" w:cs="宋体"/>
          <w:i/>
          <w:color w:val="auto"/>
          <w:spacing w:val="4"/>
          <w:highlight w:val="none"/>
        </w:rPr>
        <w:t>（</w:t>
      </w:r>
      <w:r>
        <w:rPr>
          <w:rFonts w:hint="eastAsia" w:ascii="宋体" w:hAnsi="宋体" w:cs="宋体"/>
          <w:b/>
          <w:bCs/>
          <w:iCs/>
          <w:color w:val="auto"/>
          <w:spacing w:val="4"/>
          <w:highlight w:val="none"/>
        </w:rPr>
        <w:t>格式可自拟</w:t>
      </w:r>
      <w:r>
        <w:rPr>
          <w:rFonts w:hint="eastAsia" w:ascii="宋体" w:hAnsi="宋体" w:cs="宋体"/>
          <w:i/>
          <w:color w:val="auto"/>
          <w:spacing w:val="4"/>
          <w:highlight w:val="none"/>
        </w:rPr>
        <w:t>）</w:t>
      </w:r>
    </w:p>
    <w:p>
      <w:pPr>
        <w:ind w:left="-720" w:right="-958" w:firstLine="0" w:firstLineChars="0"/>
        <w:rPr>
          <w:rFonts w:ascii="宋体" w:hAnsi="宋体" w:cs="宋体"/>
          <w:color w:val="auto"/>
          <w:highlight w:val="none"/>
        </w:rPr>
      </w:pPr>
      <w:r>
        <w:rPr>
          <w:rFonts w:hint="eastAsia" w:ascii="宋体" w:hAnsi="宋体" w:cs="宋体"/>
          <w:color w:val="auto"/>
          <w:highlight w:val="none"/>
        </w:rPr>
        <w:t>投标方（盖章）：</w:t>
      </w:r>
    </w:p>
    <w:p>
      <w:pPr>
        <w:ind w:left="-720" w:right="-958" w:firstLine="0" w:firstLineChars="0"/>
        <w:rPr>
          <w:rFonts w:ascii="宋体" w:hAnsi="宋体" w:cs="宋体"/>
          <w:color w:val="auto"/>
          <w:highlight w:val="none"/>
        </w:rPr>
      </w:pPr>
      <w:r>
        <w:rPr>
          <w:rFonts w:hint="eastAsia" w:ascii="宋体" w:hAnsi="宋体" w:cs="宋体"/>
          <w:color w:val="auto"/>
          <w:highlight w:val="none"/>
        </w:rPr>
        <w:t>全权代表（签字）：</w:t>
      </w:r>
    </w:p>
    <w:p>
      <w:pPr>
        <w:ind w:left="-720" w:right="-958" w:firstLine="0" w:firstLineChars="0"/>
        <w:rPr>
          <w:rFonts w:ascii="宋体" w:hAnsi="宋体" w:cs="宋体"/>
          <w:color w:val="auto"/>
          <w:szCs w:val="32"/>
          <w:highlight w:val="none"/>
        </w:rPr>
      </w:pPr>
      <w:r>
        <w:rPr>
          <w:rFonts w:hint="eastAsia" w:ascii="宋体" w:hAnsi="宋体" w:cs="宋体"/>
          <w:color w:val="auto"/>
          <w:highlight w:val="none"/>
        </w:rPr>
        <w:t>日  期</w:t>
      </w:r>
    </w:p>
    <w:p>
      <w:pPr>
        <w:pStyle w:val="6"/>
        <w:rPr>
          <w:rFonts w:ascii="宋体" w:hAnsi="宋体" w:cs="宋体"/>
          <w:color w:val="auto"/>
          <w:highlight w:val="none"/>
        </w:rPr>
        <w:sectPr>
          <w:pgSz w:w="11907" w:h="16840"/>
          <w:pgMar w:top="1247" w:right="1304" w:bottom="1021" w:left="1304" w:header="720" w:footer="720" w:gutter="0"/>
          <w:cols w:space="720" w:num="1"/>
          <w:docGrid w:linePitch="286" w:charSpace="0"/>
        </w:sectPr>
      </w:pPr>
    </w:p>
    <w:p>
      <w:pPr>
        <w:pStyle w:val="6"/>
        <w:rPr>
          <w:color w:val="auto"/>
          <w:highlight w:val="none"/>
        </w:rPr>
      </w:pPr>
      <w:bookmarkStart w:id="72" w:name="_Toc188842693"/>
      <w:bookmarkStart w:id="73" w:name="_Toc189033156"/>
      <w:bookmarkStart w:id="74" w:name="_Toc188943147"/>
      <w:r>
        <w:rPr>
          <w:rFonts w:hint="eastAsia"/>
          <w:color w:val="auto"/>
          <w:highlight w:val="none"/>
        </w:rPr>
        <w:t>附件六 拟投入本项目的服务团队情况表</w:t>
      </w:r>
    </w:p>
    <w:p>
      <w:pPr>
        <w:ind w:firstLine="480"/>
        <w:rPr>
          <w:color w:val="auto"/>
          <w:highlight w:val="none"/>
        </w:rPr>
      </w:pPr>
    </w:p>
    <w:p>
      <w:pPr>
        <w:adjustRightInd w:val="0"/>
        <w:snapToGrid w:val="0"/>
        <w:ind w:firstLine="482"/>
        <w:jc w:val="center"/>
        <w:rPr>
          <w:rFonts w:ascii="宋体" w:hAnsi="宋体"/>
          <w:b/>
          <w:color w:val="auto"/>
          <w:highlight w:val="none"/>
        </w:rPr>
      </w:pPr>
      <w:r>
        <w:rPr>
          <w:rFonts w:hint="eastAsia" w:ascii="宋体" w:hAnsi="宋体"/>
          <w:b/>
          <w:color w:val="auto"/>
          <w:highlight w:val="none"/>
        </w:rPr>
        <w:t>(一)拟投入本项目的服务团队人员汇总表</w:t>
      </w:r>
    </w:p>
    <w:tbl>
      <w:tblPr>
        <w:tblStyle w:val="39"/>
        <w:tblW w:w="0" w:type="auto"/>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556"/>
        <w:gridCol w:w="1255"/>
        <w:gridCol w:w="3399"/>
        <w:gridCol w:w="1420"/>
        <w:gridCol w:w="1558"/>
        <w:gridCol w:w="1054"/>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c>
          <w:tcPr>
            <w:tcW w:w="556" w:type="dxa"/>
            <w:noWrap/>
            <w:vAlign w:val="center"/>
          </w:tcPr>
          <w:p>
            <w:pPr>
              <w:autoSpaceDE w:val="0"/>
              <w:autoSpaceDN w:val="0"/>
              <w:adjustRightInd w:val="0"/>
              <w:ind w:firstLine="0" w:firstLineChars="0"/>
              <w:jc w:val="center"/>
              <w:rPr>
                <w:rFonts w:ascii="宋体" w:hAnsi="宋体"/>
                <w:b/>
                <w:color w:val="auto"/>
                <w:kern w:val="0"/>
                <w:highlight w:val="none"/>
              </w:rPr>
            </w:pPr>
            <w:r>
              <w:rPr>
                <w:rFonts w:hint="eastAsia" w:ascii="宋体" w:hAnsi="宋体"/>
                <w:b/>
                <w:color w:val="auto"/>
                <w:kern w:val="0"/>
                <w:highlight w:val="none"/>
              </w:rPr>
              <w:t>序号</w:t>
            </w:r>
          </w:p>
        </w:tc>
        <w:tc>
          <w:tcPr>
            <w:tcW w:w="1255" w:type="dxa"/>
            <w:noWrap/>
            <w:vAlign w:val="center"/>
          </w:tcPr>
          <w:p>
            <w:pPr>
              <w:autoSpaceDE w:val="0"/>
              <w:autoSpaceDN w:val="0"/>
              <w:adjustRightInd w:val="0"/>
              <w:ind w:firstLine="0" w:firstLineChars="0"/>
              <w:jc w:val="center"/>
              <w:rPr>
                <w:rFonts w:ascii="宋体" w:hAnsi="宋体"/>
                <w:b/>
                <w:color w:val="auto"/>
                <w:kern w:val="0"/>
                <w:highlight w:val="none"/>
              </w:rPr>
            </w:pPr>
            <w:r>
              <w:rPr>
                <w:rFonts w:hint="eastAsia" w:ascii="宋体" w:hAnsi="宋体"/>
                <w:b/>
                <w:color w:val="auto"/>
                <w:kern w:val="0"/>
                <w:highlight w:val="none"/>
              </w:rPr>
              <w:t>姓名</w:t>
            </w:r>
          </w:p>
        </w:tc>
        <w:tc>
          <w:tcPr>
            <w:tcW w:w="3399" w:type="dxa"/>
            <w:noWrap/>
            <w:vAlign w:val="center"/>
          </w:tcPr>
          <w:p>
            <w:pPr>
              <w:autoSpaceDE w:val="0"/>
              <w:autoSpaceDN w:val="0"/>
              <w:adjustRightInd w:val="0"/>
              <w:ind w:firstLine="0" w:firstLineChars="0"/>
              <w:jc w:val="center"/>
              <w:rPr>
                <w:rFonts w:ascii="宋体" w:hAnsi="宋体"/>
                <w:b/>
                <w:color w:val="auto"/>
                <w:kern w:val="0"/>
                <w:highlight w:val="none"/>
              </w:rPr>
            </w:pPr>
            <w:r>
              <w:rPr>
                <w:rFonts w:hint="eastAsia" w:ascii="宋体" w:hAnsi="宋体"/>
                <w:b/>
                <w:color w:val="auto"/>
                <w:kern w:val="0"/>
                <w:highlight w:val="none"/>
              </w:rPr>
              <w:t>职称及相关专业认证（或执业资格）情况（如评分需要）</w:t>
            </w:r>
          </w:p>
        </w:tc>
        <w:tc>
          <w:tcPr>
            <w:tcW w:w="1420" w:type="dxa"/>
            <w:noWrap/>
            <w:vAlign w:val="center"/>
          </w:tcPr>
          <w:p>
            <w:pPr>
              <w:autoSpaceDE w:val="0"/>
              <w:autoSpaceDN w:val="0"/>
              <w:adjustRightInd w:val="0"/>
              <w:ind w:firstLine="0" w:firstLineChars="0"/>
              <w:jc w:val="center"/>
              <w:rPr>
                <w:rFonts w:ascii="宋体" w:hAnsi="宋体"/>
                <w:b/>
                <w:color w:val="auto"/>
                <w:kern w:val="0"/>
                <w:highlight w:val="none"/>
              </w:rPr>
            </w:pPr>
            <w:r>
              <w:rPr>
                <w:rFonts w:hint="eastAsia" w:ascii="宋体" w:hAnsi="宋体"/>
                <w:b/>
                <w:color w:val="auto"/>
                <w:kern w:val="0"/>
                <w:highlight w:val="none"/>
              </w:rPr>
              <w:t>在本单位工作年限</w:t>
            </w:r>
          </w:p>
        </w:tc>
        <w:tc>
          <w:tcPr>
            <w:tcW w:w="1558" w:type="dxa"/>
            <w:noWrap/>
            <w:vAlign w:val="center"/>
          </w:tcPr>
          <w:p>
            <w:pPr>
              <w:autoSpaceDE w:val="0"/>
              <w:autoSpaceDN w:val="0"/>
              <w:adjustRightInd w:val="0"/>
              <w:ind w:firstLine="0" w:firstLineChars="0"/>
              <w:jc w:val="center"/>
              <w:rPr>
                <w:rFonts w:ascii="宋体" w:hAnsi="宋体"/>
                <w:b/>
                <w:color w:val="auto"/>
                <w:kern w:val="0"/>
                <w:highlight w:val="none"/>
              </w:rPr>
            </w:pPr>
            <w:r>
              <w:rPr>
                <w:rFonts w:hint="eastAsia" w:ascii="宋体" w:hAnsi="宋体"/>
                <w:b/>
                <w:color w:val="auto"/>
                <w:kern w:val="0"/>
                <w:highlight w:val="none"/>
              </w:rPr>
              <w:t>在本项目中拟担任职务</w:t>
            </w:r>
          </w:p>
        </w:tc>
        <w:tc>
          <w:tcPr>
            <w:tcW w:w="1054" w:type="dxa"/>
            <w:noWrap/>
            <w:vAlign w:val="center"/>
          </w:tcPr>
          <w:p>
            <w:pPr>
              <w:autoSpaceDE w:val="0"/>
              <w:autoSpaceDN w:val="0"/>
              <w:adjustRightInd w:val="0"/>
              <w:ind w:firstLine="0" w:firstLineChars="0"/>
              <w:jc w:val="center"/>
              <w:rPr>
                <w:rFonts w:ascii="宋体" w:hAnsi="宋体"/>
                <w:b/>
                <w:color w:val="auto"/>
                <w:kern w:val="0"/>
                <w:highlight w:val="none"/>
              </w:rPr>
            </w:pPr>
            <w:r>
              <w:rPr>
                <w:rFonts w:hint="eastAsia" w:ascii="宋体" w:hAnsi="宋体"/>
                <w:b/>
                <w:color w:val="auto"/>
                <w:kern w:val="0"/>
                <w:highlight w:val="none"/>
              </w:rPr>
              <w:t>备注</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c>
          <w:tcPr>
            <w:tcW w:w="556" w:type="dxa"/>
            <w:noWrap/>
            <w:vAlign w:val="center"/>
          </w:tcPr>
          <w:p>
            <w:pPr>
              <w:autoSpaceDE w:val="0"/>
              <w:autoSpaceDN w:val="0"/>
              <w:adjustRightInd w:val="0"/>
              <w:ind w:firstLine="0" w:firstLineChars="0"/>
              <w:jc w:val="center"/>
              <w:rPr>
                <w:rFonts w:ascii="宋体" w:hAnsi="宋体"/>
                <w:color w:val="auto"/>
                <w:kern w:val="0"/>
                <w:highlight w:val="none"/>
              </w:rPr>
            </w:pPr>
            <w:r>
              <w:rPr>
                <w:rFonts w:hint="eastAsia" w:ascii="宋体" w:hAnsi="宋体"/>
                <w:color w:val="auto"/>
                <w:kern w:val="0"/>
                <w:highlight w:val="none"/>
              </w:rPr>
              <w:t>1</w:t>
            </w:r>
          </w:p>
        </w:tc>
        <w:tc>
          <w:tcPr>
            <w:tcW w:w="1255" w:type="dxa"/>
            <w:noWrap/>
            <w:vAlign w:val="center"/>
          </w:tcPr>
          <w:p>
            <w:pPr>
              <w:autoSpaceDE w:val="0"/>
              <w:autoSpaceDN w:val="0"/>
              <w:adjustRightInd w:val="0"/>
              <w:ind w:firstLine="0" w:firstLineChars="0"/>
              <w:rPr>
                <w:rFonts w:ascii="宋体" w:hAnsi="宋体"/>
                <w:color w:val="auto"/>
                <w:kern w:val="0"/>
                <w:highlight w:val="none"/>
              </w:rPr>
            </w:pPr>
          </w:p>
        </w:tc>
        <w:tc>
          <w:tcPr>
            <w:tcW w:w="3399" w:type="dxa"/>
            <w:noWrap/>
            <w:vAlign w:val="center"/>
          </w:tcPr>
          <w:p>
            <w:pPr>
              <w:autoSpaceDE w:val="0"/>
              <w:autoSpaceDN w:val="0"/>
              <w:adjustRightInd w:val="0"/>
              <w:ind w:firstLine="0" w:firstLineChars="0"/>
              <w:rPr>
                <w:rFonts w:ascii="宋体" w:hAnsi="宋体"/>
                <w:color w:val="auto"/>
                <w:kern w:val="0"/>
                <w:highlight w:val="none"/>
              </w:rPr>
            </w:pPr>
          </w:p>
        </w:tc>
        <w:tc>
          <w:tcPr>
            <w:tcW w:w="1420" w:type="dxa"/>
            <w:noWrap/>
            <w:vAlign w:val="center"/>
          </w:tcPr>
          <w:p>
            <w:pPr>
              <w:autoSpaceDE w:val="0"/>
              <w:autoSpaceDN w:val="0"/>
              <w:adjustRightInd w:val="0"/>
              <w:ind w:firstLine="0" w:firstLineChars="0"/>
              <w:rPr>
                <w:rFonts w:ascii="宋体" w:hAnsi="宋体"/>
                <w:color w:val="auto"/>
                <w:kern w:val="0"/>
                <w:highlight w:val="none"/>
              </w:rPr>
            </w:pPr>
          </w:p>
        </w:tc>
        <w:tc>
          <w:tcPr>
            <w:tcW w:w="1558" w:type="dxa"/>
            <w:noWrap/>
            <w:vAlign w:val="center"/>
          </w:tcPr>
          <w:p>
            <w:pPr>
              <w:autoSpaceDE w:val="0"/>
              <w:autoSpaceDN w:val="0"/>
              <w:adjustRightInd w:val="0"/>
              <w:ind w:firstLine="0" w:firstLineChars="0"/>
              <w:rPr>
                <w:rFonts w:ascii="宋体" w:hAnsi="宋体"/>
                <w:color w:val="auto"/>
                <w:kern w:val="0"/>
                <w:highlight w:val="none"/>
              </w:rPr>
            </w:pPr>
            <w:r>
              <w:rPr>
                <w:rFonts w:hint="eastAsia" w:ascii="宋体" w:hAnsi="宋体"/>
                <w:color w:val="auto"/>
                <w:kern w:val="0"/>
                <w:highlight w:val="none"/>
              </w:rPr>
              <w:t>项目负责人</w:t>
            </w:r>
          </w:p>
        </w:tc>
        <w:tc>
          <w:tcPr>
            <w:tcW w:w="1054" w:type="dxa"/>
            <w:noWrap/>
            <w:vAlign w:val="center"/>
          </w:tcPr>
          <w:p>
            <w:pPr>
              <w:autoSpaceDE w:val="0"/>
              <w:autoSpaceDN w:val="0"/>
              <w:adjustRightInd w:val="0"/>
              <w:ind w:firstLine="0" w:firstLineChars="0"/>
              <w:rPr>
                <w:rFonts w:ascii="宋体" w:hAnsi="宋体"/>
                <w:color w:val="auto"/>
                <w:kern w:val="0"/>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c>
          <w:tcPr>
            <w:tcW w:w="556" w:type="dxa"/>
            <w:noWrap/>
            <w:vAlign w:val="center"/>
          </w:tcPr>
          <w:p>
            <w:pPr>
              <w:autoSpaceDE w:val="0"/>
              <w:autoSpaceDN w:val="0"/>
              <w:adjustRightInd w:val="0"/>
              <w:ind w:firstLine="0" w:firstLineChars="0"/>
              <w:jc w:val="center"/>
              <w:rPr>
                <w:rFonts w:ascii="宋体" w:hAnsi="宋体"/>
                <w:color w:val="auto"/>
                <w:kern w:val="0"/>
                <w:highlight w:val="none"/>
              </w:rPr>
            </w:pPr>
            <w:r>
              <w:rPr>
                <w:rFonts w:hint="eastAsia" w:ascii="宋体" w:hAnsi="宋体"/>
                <w:color w:val="auto"/>
                <w:kern w:val="0"/>
                <w:highlight w:val="none"/>
              </w:rPr>
              <w:t>2</w:t>
            </w:r>
          </w:p>
        </w:tc>
        <w:tc>
          <w:tcPr>
            <w:tcW w:w="1255" w:type="dxa"/>
            <w:noWrap/>
            <w:vAlign w:val="center"/>
          </w:tcPr>
          <w:p>
            <w:pPr>
              <w:autoSpaceDE w:val="0"/>
              <w:autoSpaceDN w:val="0"/>
              <w:adjustRightInd w:val="0"/>
              <w:ind w:firstLine="0" w:firstLineChars="0"/>
              <w:rPr>
                <w:rFonts w:ascii="宋体" w:hAnsi="宋体"/>
                <w:color w:val="auto"/>
                <w:kern w:val="0"/>
                <w:highlight w:val="none"/>
              </w:rPr>
            </w:pPr>
          </w:p>
        </w:tc>
        <w:tc>
          <w:tcPr>
            <w:tcW w:w="3399" w:type="dxa"/>
            <w:noWrap/>
            <w:vAlign w:val="center"/>
          </w:tcPr>
          <w:p>
            <w:pPr>
              <w:autoSpaceDE w:val="0"/>
              <w:autoSpaceDN w:val="0"/>
              <w:adjustRightInd w:val="0"/>
              <w:ind w:firstLine="0" w:firstLineChars="0"/>
              <w:rPr>
                <w:rFonts w:ascii="宋体" w:hAnsi="宋体"/>
                <w:color w:val="auto"/>
                <w:kern w:val="0"/>
                <w:highlight w:val="none"/>
              </w:rPr>
            </w:pPr>
          </w:p>
        </w:tc>
        <w:tc>
          <w:tcPr>
            <w:tcW w:w="1420" w:type="dxa"/>
            <w:noWrap/>
            <w:vAlign w:val="center"/>
          </w:tcPr>
          <w:p>
            <w:pPr>
              <w:autoSpaceDE w:val="0"/>
              <w:autoSpaceDN w:val="0"/>
              <w:adjustRightInd w:val="0"/>
              <w:ind w:firstLine="0" w:firstLineChars="0"/>
              <w:rPr>
                <w:rFonts w:ascii="宋体" w:hAnsi="宋体"/>
                <w:color w:val="auto"/>
                <w:kern w:val="0"/>
                <w:highlight w:val="none"/>
              </w:rPr>
            </w:pPr>
          </w:p>
        </w:tc>
        <w:tc>
          <w:tcPr>
            <w:tcW w:w="1558" w:type="dxa"/>
            <w:noWrap/>
            <w:vAlign w:val="center"/>
          </w:tcPr>
          <w:p>
            <w:pPr>
              <w:autoSpaceDE w:val="0"/>
              <w:autoSpaceDN w:val="0"/>
              <w:adjustRightInd w:val="0"/>
              <w:ind w:firstLine="0" w:firstLineChars="0"/>
              <w:rPr>
                <w:rFonts w:ascii="宋体" w:hAnsi="宋体"/>
                <w:color w:val="auto"/>
                <w:kern w:val="0"/>
                <w:highlight w:val="none"/>
              </w:rPr>
            </w:pPr>
          </w:p>
        </w:tc>
        <w:tc>
          <w:tcPr>
            <w:tcW w:w="1054" w:type="dxa"/>
            <w:noWrap/>
            <w:vAlign w:val="center"/>
          </w:tcPr>
          <w:p>
            <w:pPr>
              <w:autoSpaceDE w:val="0"/>
              <w:autoSpaceDN w:val="0"/>
              <w:adjustRightInd w:val="0"/>
              <w:ind w:firstLine="0" w:firstLineChars="0"/>
              <w:rPr>
                <w:rFonts w:ascii="宋体" w:hAnsi="宋体"/>
                <w:color w:val="auto"/>
                <w:kern w:val="0"/>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c>
          <w:tcPr>
            <w:tcW w:w="556" w:type="dxa"/>
            <w:noWrap/>
            <w:vAlign w:val="center"/>
          </w:tcPr>
          <w:p>
            <w:pPr>
              <w:autoSpaceDE w:val="0"/>
              <w:autoSpaceDN w:val="0"/>
              <w:adjustRightInd w:val="0"/>
              <w:ind w:firstLine="0" w:firstLineChars="0"/>
              <w:jc w:val="center"/>
              <w:rPr>
                <w:rFonts w:ascii="宋体" w:hAnsi="宋体"/>
                <w:color w:val="auto"/>
                <w:kern w:val="0"/>
                <w:highlight w:val="none"/>
              </w:rPr>
            </w:pPr>
            <w:r>
              <w:rPr>
                <w:rFonts w:hint="eastAsia" w:ascii="宋体" w:hAnsi="宋体"/>
                <w:color w:val="auto"/>
                <w:kern w:val="0"/>
                <w:highlight w:val="none"/>
              </w:rPr>
              <w:t>3</w:t>
            </w:r>
          </w:p>
        </w:tc>
        <w:tc>
          <w:tcPr>
            <w:tcW w:w="1255" w:type="dxa"/>
            <w:noWrap/>
            <w:vAlign w:val="center"/>
          </w:tcPr>
          <w:p>
            <w:pPr>
              <w:autoSpaceDE w:val="0"/>
              <w:autoSpaceDN w:val="0"/>
              <w:adjustRightInd w:val="0"/>
              <w:ind w:firstLine="0" w:firstLineChars="0"/>
              <w:rPr>
                <w:rFonts w:ascii="宋体" w:hAnsi="宋体"/>
                <w:color w:val="auto"/>
                <w:kern w:val="0"/>
                <w:highlight w:val="none"/>
              </w:rPr>
            </w:pPr>
          </w:p>
        </w:tc>
        <w:tc>
          <w:tcPr>
            <w:tcW w:w="3399" w:type="dxa"/>
            <w:noWrap/>
            <w:vAlign w:val="center"/>
          </w:tcPr>
          <w:p>
            <w:pPr>
              <w:autoSpaceDE w:val="0"/>
              <w:autoSpaceDN w:val="0"/>
              <w:adjustRightInd w:val="0"/>
              <w:ind w:firstLine="0" w:firstLineChars="0"/>
              <w:rPr>
                <w:rFonts w:ascii="宋体" w:hAnsi="宋体"/>
                <w:color w:val="auto"/>
                <w:kern w:val="0"/>
                <w:highlight w:val="none"/>
              </w:rPr>
            </w:pPr>
          </w:p>
        </w:tc>
        <w:tc>
          <w:tcPr>
            <w:tcW w:w="1420" w:type="dxa"/>
            <w:noWrap/>
            <w:vAlign w:val="center"/>
          </w:tcPr>
          <w:p>
            <w:pPr>
              <w:autoSpaceDE w:val="0"/>
              <w:autoSpaceDN w:val="0"/>
              <w:adjustRightInd w:val="0"/>
              <w:ind w:firstLine="0" w:firstLineChars="0"/>
              <w:rPr>
                <w:rFonts w:ascii="宋体" w:hAnsi="宋体"/>
                <w:color w:val="auto"/>
                <w:kern w:val="0"/>
                <w:highlight w:val="none"/>
              </w:rPr>
            </w:pPr>
          </w:p>
        </w:tc>
        <w:tc>
          <w:tcPr>
            <w:tcW w:w="1558" w:type="dxa"/>
            <w:noWrap/>
            <w:vAlign w:val="center"/>
          </w:tcPr>
          <w:p>
            <w:pPr>
              <w:autoSpaceDE w:val="0"/>
              <w:autoSpaceDN w:val="0"/>
              <w:adjustRightInd w:val="0"/>
              <w:ind w:firstLine="0" w:firstLineChars="0"/>
              <w:rPr>
                <w:rFonts w:ascii="宋体" w:hAnsi="宋体"/>
                <w:color w:val="auto"/>
                <w:kern w:val="0"/>
                <w:highlight w:val="none"/>
              </w:rPr>
            </w:pPr>
          </w:p>
        </w:tc>
        <w:tc>
          <w:tcPr>
            <w:tcW w:w="1054" w:type="dxa"/>
            <w:noWrap/>
            <w:vAlign w:val="center"/>
          </w:tcPr>
          <w:p>
            <w:pPr>
              <w:autoSpaceDE w:val="0"/>
              <w:autoSpaceDN w:val="0"/>
              <w:adjustRightInd w:val="0"/>
              <w:ind w:firstLine="0" w:firstLineChars="0"/>
              <w:rPr>
                <w:rFonts w:ascii="宋体" w:hAnsi="宋体"/>
                <w:color w:val="auto"/>
                <w:kern w:val="0"/>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c>
          <w:tcPr>
            <w:tcW w:w="556" w:type="dxa"/>
            <w:noWrap/>
            <w:vAlign w:val="center"/>
          </w:tcPr>
          <w:p>
            <w:pPr>
              <w:autoSpaceDE w:val="0"/>
              <w:autoSpaceDN w:val="0"/>
              <w:adjustRightInd w:val="0"/>
              <w:ind w:firstLine="0" w:firstLineChars="0"/>
              <w:jc w:val="center"/>
              <w:rPr>
                <w:rFonts w:ascii="宋体" w:hAnsi="宋体"/>
                <w:color w:val="auto"/>
                <w:kern w:val="0"/>
                <w:highlight w:val="none"/>
              </w:rPr>
            </w:pPr>
            <w:r>
              <w:rPr>
                <w:rFonts w:hint="eastAsia" w:ascii="宋体" w:hAnsi="宋体"/>
                <w:color w:val="auto"/>
                <w:kern w:val="0"/>
                <w:highlight w:val="none"/>
              </w:rPr>
              <w:t>…</w:t>
            </w:r>
          </w:p>
        </w:tc>
        <w:tc>
          <w:tcPr>
            <w:tcW w:w="1255" w:type="dxa"/>
            <w:noWrap/>
            <w:vAlign w:val="center"/>
          </w:tcPr>
          <w:p>
            <w:pPr>
              <w:autoSpaceDE w:val="0"/>
              <w:autoSpaceDN w:val="0"/>
              <w:adjustRightInd w:val="0"/>
              <w:ind w:firstLine="0" w:firstLineChars="0"/>
              <w:rPr>
                <w:rFonts w:ascii="宋体" w:hAnsi="宋体"/>
                <w:color w:val="auto"/>
                <w:kern w:val="0"/>
                <w:highlight w:val="none"/>
              </w:rPr>
            </w:pPr>
          </w:p>
        </w:tc>
        <w:tc>
          <w:tcPr>
            <w:tcW w:w="3399" w:type="dxa"/>
            <w:noWrap/>
            <w:vAlign w:val="center"/>
          </w:tcPr>
          <w:p>
            <w:pPr>
              <w:autoSpaceDE w:val="0"/>
              <w:autoSpaceDN w:val="0"/>
              <w:adjustRightInd w:val="0"/>
              <w:ind w:firstLine="0" w:firstLineChars="0"/>
              <w:rPr>
                <w:rFonts w:ascii="宋体" w:hAnsi="宋体"/>
                <w:color w:val="auto"/>
                <w:kern w:val="0"/>
                <w:highlight w:val="none"/>
              </w:rPr>
            </w:pPr>
          </w:p>
        </w:tc>
        <w:tc>
          <w:tcPr>
            <w:tcW w:w="1420" w:type="dxa"/>
            <w:noWrap/>
            <w:vAlign w:val="center"/>
          </w:tcPr>
          <w:p>
            <w:pPr>
              <w:autoSpaceDE w:val="0"/>
              <w:autoSpaceDN w:val="0"/>
              <w:adjustRightInd w:val="0"/>
              <w:ind w:firstLine="0" w:firstLineChars="0"/>
              <w:rPr>
                <w:rFonts w:ascii="宋体" w:hAnsi="宋体"/>
                <w:color w:val="auto"/>
                <w:kern w:val="0"/>
                <w:highlight w:val="none"/>
              </w:rPr>
            </w:pPr>
          </w:p>
        </w:tc>
        <w:tc>
          <w:tcPr>
            <w:tcW w:w="1558" w:type="dxa"/>
            <w:noWrap/>
            <w:vAlign w:val="center"/>
          </w:tcPr>
          <w:p>
            <w:pPr>
              <w:autoSpaceDE w:val="0"/>
              <w:autoSpaceDN w:val="0"/>
              <w:adjustRightInd w:val="0"/>
              <w:ind w:firstLine="0" w:firstLineChars="0"/>
              <w:rPr>
                <w:rFonts w:ascii="宋体" w:hAnsi="宋体"/>
                <w:color w:val="auto"/>
                <w:kern w:val="0"/>
                <w:highlight w:val="none"/>
              </w:rPr>
            </w:pPr>
          </w:p>
        </w:tc>
        <w:tc>
          <w:tcPr>
            <w:tcW w:w="1054" w:type="dxa"/>
            <w:noWrap/>
            <w:vAlign w:val="center"/>
          </w:tcPr>
          <w:p>
            <w:pPr>
              <w:autoSpaceDE w:val="0"/>
              <w:autoSpaceDN w:val="0"/>
              <w:adjustRightInd w:val="0"/>
              <w:ind w:firstLine="0" w:firstLineChars="0"/>
              <w:rPr>
                <w:rFonts w:ascii="宋体" w:hAnsi="宋体"/>
                <w:color w:val="auto"/>
                <w:kern w:val="0"/>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c>
          <w:tcPr>
            <w:tcW w:w="9242" w:type="dxa"/>
            <w:gridSpan w:val="6"/>
            <w:noWrap/>
            <w:vAlign w:val="center"/>
          </w:tcPr>
          <w:p>
            <w:pPr>
              <w:autoSpaceDE w:val="0"/>
              <w:autoSpaceDN w:val="0"/>
              <w:adjustRightInd w:val="0"/>
              <w:ind w:firstLine="0" w:firstLineChars="0"/>
              <w:rPr>
                <w:rFonts w:ascii="宋体" w:hAnsi="宋体"/>
                <w:b/>
                <w:color w:val="auto"/>
                <w:kern w:val="0"/>
                <w:highlight w:val="none"/>
              </w:rPr>
            </w:pPr>
            <w:r>
              <w:rPr>
                <w:rFonts w:hint="eastAsia" w:ascii="宋体" w:hAnsi="宋体"/>
                <w:b/>
                <w:color w:val="auto"/>
                <w:kern w:val="0"/>
                <w:highlight w:val="none"/>
              </w:rPr>
              <w:t>其他说明：（如有）</w:t>
            </w:r>
          </w:p>
        </w:tc>
      </w:tr>
    </w:tbl>
    <w:p>
      <w:pPr>
        <w:adjustRightInd w:val="0"/>
        <w:snapToGrid w:val="0"/>
        <w:ind w:firstLine="482"/>
        <w:rPr>
          <w:rFonts w:ascii="宋体" w:hAnsi="宋体"/>
          <w:color w:val="auto"/>
          <w:highlight w:val="none"/>
        </w:rPr>
      </w:pPr>
      <w:r>
        <w:rPr>
          <w:rFonts w:hint="eastAsia" w:ascii="宋体" w:hAnsi="宋体"/>
          <w:b/>
          <w:color w:val="auto"/>
          <w:kern w:val="0"/>
          <w:highlight w:val="none"/>
        </w:rPr>
        <w:t>注：本表后附对应的人员详细情况表及其为投标人正式员工的证明文件（投标人为其缴纳的社保记录或劳务合同等证明文件，其中社保记录可在资格后审材料中勾注，劳务合同可附在对应的人员详细情况表后）。</w:t>
      </w:r>
    </w:p>
    <w:p>
      <w:pPr>
        <w:adjustRightInd w:val="0"/>
        <w:snapToGrid w:val="0"/>
        <w:ind w:firstLine="482"/>
        <w:jc w:val="center"/>
        <w:rPr>
          <w:rFonts w:ascii="宋体" w:hAnsi="宋体"/>
          <w:b/>
          <w:color w:val="auto"/>
          <w:highlight w:val="none"/>
        </w:rPr>
      </w:pPr>
    </w:p>
    <w:p>
      <w:pPr>
        <w:adjustRightInd w:val="0"/>
        <w:snapToGrid w:val="0"/>
        <w:ind w:firstLine="482"/>
        <w:jc w:val="center"/>
        <w:rPr>
          <w:rFonts w:ascii="宋体" w:hAnsi="宋体"/>
          <w:b/>
          <w:color w:val="auto"/>
          <w:highlight w:val="none"/>
        </w:rPr>
      </w:pPr>
      <w:r>
        <w:rPr>
          <w:rFonts w:hint="eastAsia" w:ascii="宋体" w:hAnsi="宋体"/>
          <w:b/>
          <w:color w:val="auto"/>
          <w:highlight w:val="none"/>
        </w:rPr>
        <w:t>(二)拟投入本项目的服务团队人员详细情况表</w:t>
      </w:r>
    </w:p>
    <w:tbl>
      <w:tblPr>
        <w:tblStyle w:val="39"/>
        <w:tblW w:w="0" w:type="auto"/>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554"/>
        <w:gridCol w:w="1679"/>
        <w:gridCol w:w="1978"/>
        <w:gridCol w:w="1698"/>
        <w:gridCol w:w="993"/>
        <w:gridCol w:w="1418"/>
        <w:gridCol w:w="908"/>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93" w:hRule="atLeast"/>
        </w:trPr>
        <w:tc>
          <w:tcPr>
            <w:tcW w:w="2233" w:type="dxa"/>
            <w:gridSpan w:val="2"/>
            <w:noWrap/>
            <w:vAlign w:val="center"/>
          </w:tcPr>
          <w:p>
            <w:pPr>
              <w:widowControl/>
              <w:ind w:firstLine="0" w:firstLineChars="0"/>
              <w:jc w:val="left"/>
              <w:rPr>
                <w:rFonts w:ascii="宋体" w:hAnsi="宋体"/>
                <w:b/>
                <w:color w:val="auto"/>
                <w:highlight w:val="none"/>
              </w:rPr>
            </w:pPr>
            <w:r>
              <w:rPr>
                <w:rFonts w:hint="eastAsia" w:ascii="宋体" w:hAnsi="宋体"/>
                <w:b/>
                <w:color w:val="auto"/>
                <w:highlight w:val="none"/>
              </w:rPr>
              <w:t>序号</w:t>
            </w:r>
          </w:p>
        </w:tc>
        <w:tc>
          <w:tcPr>
            <w:tcW w:w="6995" w:type="dxa"/>
            <w:gridSpan w:val="5"/>
            <w:noWrap/>
            <w:vAlign w:val="center"/>
          </w:tcPr>
          <w:p>
            <w:pPr>
              <w:widowControl/>
              <w:ind w:firstLine="0" w:firstLineChars="0"/>
              <w:jc w:val="center"/>
              <w:rPr>
                <w:rFonts w:ascii="宋体" w:hAnsi="宋体"/>
                <w:b/>
                <w:color w:val="auto"/>
                <w:highlight w:val="none"/>
              </w:rPr>
            </w:pPr>
            <w:r>
              <w:rPr>
                <w:rFonts w:hint="eastAsia" w:ascii="宋体" w:hAnsi="宋体"/>
                <w:color w:val="auto"/>
                <w:highlight w:val="none"/>
              </w:rPr>
              <w:t>（对应人员汇总表中的序号）</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73" w:hRule="atLeast"/>
        </w:trPr>
        <w:tc>
          <w:tcPr>
            <w:tcW w:w="6902" w:type="dxa"/>
            <w:gridSpan w:val="5"/>
            <w:tcBorders>
              <w:right w:val="single" w:color="000000" w:sz="4" w:space="0"/>
            </w:tcBorders>
            <w:noWrap/>
            <w:vAlign w:val="center"/>
          </w:tcPr>
          <w:p>
            <w:pPr>
              <w:widowControl/>
              <w:ind w:firstLine="0" w:firstLineChars="0"/>
              <w:jc w:val="center"/>
              <w:rPr>
                <w:rFonts w:ascii="宋体" w:hAnsi="宋体"/>
                <w:color w:val="auto"/>
                <w:highlight w:val="none"/>
              </w:rPr>
            </w:pPr>
            <w:r>
              <w:rPr>
                <w:rFonts w:hint="eastAsia" w:ascii="宋体" w:hAnsi="宋体"/>
                <w:b/>
                <w:color w:val="auto"/>
                <w:highlight w:val="none"/>
              </w:rPr>
              <w:t xml:space="preserve">                   一般情况</w:t>
            </w:r>
          </w:p>
        </w:tc>
        <w:tc>
          <w:tcPr>
            <w:tcW w:w="1418" w:type="dxa"/>
            <w:tcBorders>
              <w:left w:val="single" w:color="000000" w:sz="4" w:space="0"/>
              <w:right w:val="single" w:color="000000" w:sz="4" w:space="0"/>
            </w:tcBorders>
            <w:noWrap/>
            <w:vAlign w:val="center"/>
          </w:tcPr>
          <w:p>
            <w:pPr>
              <w:widowControl/>
              <w:ind w:firstLine="0" w:firstLineChars="0"/>
              <w:jc w:val="center"/>
              <w:rPr>
                <w:rFonts w:ascii="宋体" w:hAnsi="宋体"/>
                <w:b/>
                <w:color w:val="auto"/>
                <w:highlight w:val="none"/>
              </w:rPr>
            </w:pPr>
            <w:r>
              <w:rPr>
                <w:rFonts w:hint="eastAsia" w:ascii="宋体" w:hAnsi="宋体"/>
                <w:b/>
                <w:color w:val="auto"/>
                <w:highlight w:val="none"/>
              </w:rPr>
              <w:t>证明材料</w:t>
            </w:r>
          </w:p>
        </w:tc>
        <w:tc>
          <w:tcPr>
            <w:tcW w:w="908" w:type="dxa"/>
            <w:tcBorders>
              <w:left w:val="single" w:color="000000" w:sz="4" w:space="0"/>
            </w:tcBorders>
            <w:noWrap/>
            <w:vAlign w:val="center"/>
          </w:tcPr>
          <w:p>
            <w:pPr>
              <w:widowControl/>
              <w:ind w:firstLine="0" w:firstLineChars="0"/>
              <w:jc w:val="center"/>
              <w:rPr>
                <w:rFonts w:ascii="宋体" w:hAnsi="宋体"/>
                <w:b/>
                <w:color w:val="auto"/>
                <w:highlight w:val="none"/>
              </w:rPr>
            </w:pPr>
            <w:r>
              <w:rPr>
                <w:rFonts w:hint="eastAsia" w:ascii="宋体" w:hAnsi="宋体"/>
                <w:b/>
                <w:color w:val="auto"/>
                <w:highlight w:val="none"/>
              </w:rPr>
              <w:t>材料页码</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93" w:hRule="atLeast"/>
        </w:trPr>
        <w:tc>
          <w:tcPr>
            <w:tcW w:w="2233" w:type="dxa"/>
            <w:gridSpan w:val="2"/>
            <w:noWrap/>
            <w:vAlign w:val="center"/>
          </w:tcPr>
          <w:p>
            <w:pPr>
              <w:widowControl/>
              <w:ind w:firstLine="0" w:firstLineChars="0"/>
              <w:jc w:val="left"/>
              <w:rPr>
                <w:rFonts w:ascii="宋体" w:hAnsi="宋体"/>
                <w:b/>
                <w:color w:val="auto"/>
                <w:highlight w:val="none"/>
              </w:rPr>
            </w:pPr>
            <w:r>
              <w:rPr>
                <w:rFonts w:hint="eastAsia" w:ascii="宋体" w:hAnsi="宋体"/>
                <w:b/>
                <w:color w:val="auto"/>
                <w:highlight w:val="none"/>
              </w:rPr>
              <w:t>姓名</w:t>
            </w:r>
          </w:p>
        </w:tc>
        <w:tc>
          <w:tcPr>
            <w:tcW w:w="4669" w:type="dxa"/>
            <w:gridSpan w:val="3"/>
            <w:tcBorders>
              <w:right w:val="single" w:color="000000" w:sz="4" w:space="0"/>
            </w:tcBorders>
            <w:noWrap/>
            <w:vAlign w:val="center"/>
          </w:tcPr>
          <w:p>
            <w:pPr>
              <w:widowControl/>
              <w:ind w:firstLine="0" w:firstLineChars="0"/>
              <w:jc w:val="center"/>
              <w:rPr>
                <w:rFonts w:ascii="宋体" w:hAnsi="宋体"/>
                <w:color w:val="auto"/>
                <w:highlight w:val="none"/>
              </w:rPr>
            </w:pPr>
          </w:p>
        </w:tc>
        <w:tc>
          <w:tcPr>
            <w:tcW w:w="1418" w:type="dxa"/>
            <w:vMerge w:val="restart"/>
            <w:tcBorders>
              <w:left w:val="single" w:color="000000" w:sz="4" w:space="0"/>
              <w:right w:val="single" w:color="000000" w:sz="4" w:space="0"/>
            </w:tcBorders>
            <w:noWrap/>
            <w:vAlign w:val="center"/>
          </w:tcPr>
          <w:p>
            <w:pPr>
              <w:widowControl/>
              <w:ind w:firstLine="0" w:firstLineChars="0"/>
              <w:jc w:val="left"/>
              <w:rPr>
                <w:rFonts w:ascii="宋体" w:hAnsi="宋体"/>
                <w:color w:val="auto"/>
                <w:highlight w:val="none"/>
              </w:rPr>
            </w:pPr>
            <w:r>
              <w:rPr>
                <w:rFonts w:hint="eastAsia" w:ascii="宋体" w:hAnsi="宋体"/>
                <w:color w:val="auto"/>
                <w:highlight w:val="none"/>
              </w:rPr>
              <w:t>身份证复印件</w:t>
            </w:r>
          </w:p>
        </w:tc>
        <w:tc>
          <w:tcPr>
            <w:tcW w:w="908" w:type="dxa"/>
            <w:vMerge w:val="restart"/>
            <w:tcBorders>
              <w:left w:val="single" w:color="000000" w:sz="4" w:space="0"/>
            </w:tcBorders>
            <w:noWrap/>
            <w:vAlign w:val="center"/>
          </w:tcPr>
          <w:p>
            <w:pPr>
              <w:widowControl/>
              <w:ind w:firstLine="0" w:firstLineChars="0"/>
              <w:jc w:val="center"/>
              <w:rPr>
                <w:rFonts w:ascii="宋体" w:hAnsi="宋体"/>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79" w:hRule="atLeast"/>
        </w:trPr>
        <w:tc>
          <w:tcPr>
            <w:tcW w:w="2233" w:type="dxa"/>
            <w:gridSpan w:val="2"/>
            <w:noWrap/>
            <w:vAlign w:val="center"/>
          </w:tcPr>
          <w:p>
            <w:pPr>
              <w:widowControl/>
              <w:ind w:firstLine="0" w:firstLineChars="0"/>
              <w:jc w:val="left"/>
              <w:rPr>
                <w:rFonts w:ascii="宋体" w:hAnsi="宋体"/>
                <w:b/>
                <w:color w:val="auto"/>
                <w:highlight w:val="none"/>
              </w:rPr>
            </w:pPr>
            <w:r>
              <w:rPr>
                <w:rFonts w:hint="eastAsia" w:ascii="宋体" w:hAnsi="宋体"/>
                <w:b/>
                <w:color w:val="auto"/>
                <w:highlight w:val="none"/>
              </w:rPr>
              <w:t>年龄</w:t>
            </w:r>
          </w:p>
        </w:tc>
        <w:tc>
          <w:tcPr>
            <w:tcW w:w="4669" w:type="dxa"/>
            <w:gridSpan w:val="3"/>
            <w:tcBorders>
              <w:right w:val="single" w:color="000000" w:sz="4" w:space="0"/>
            </w:tcBorders>
            <w:noWrap/>
            <w:vAlign w:val="center"/>
          </w:tcPr>
          <w:p>
            <w:pPr>
              <w:widowControl/>
              <w:ind w:firstLine="0" w:firstLineChars="0"/>
              <w:jc w:val="center"/>
              <w:rPr>
                <w:rFonts w:ascii="宋体" w:hAnsi="宋体"/>
                <w:color w:val="auto"/>
                <w:highlight w:val="none"/>
              </w:rPr>
            </w:pPr>
          </w:p>
        </w:tc>
        <w:tc>
          <w:tcPr>
            <w:tcW w:w="1418" w:type="dxa"/>
            <w:vMerge w:val="continue"/>
            <w:tcBorders>
              <w:left w:val="single" w:color="000000" w:sz="4" w:space="0"/>
              <w:right w:val="single" w:color="000000" w:sz="4" w:space="0"/>
            </w:tcBorders>
            <w:noWrap/>
            <w:vAlign w:val="center"/>
          </w:tcPr>
          <w:p>
            <w:pPr>
              <w:widowControl/>
              <w:ind w:firstLine="0" w:firstLineChars="0"/>
              <w:jc w:val="left"/>
              <w:rPr>
                <w:rFonts w:ascii="宋体" w:hAnsi="宋体"/>
                <w:color w:val="auto"/>
                <w:highlight w:val="none"/>
              </w:rPr>
            </w:pPr>
          </w:p>
        </w:tc>
        <w:tc>
          <w:tcPr>
            <w:tcW w:w="908" w:type="dxa"/>
            <w:vMerge w:val="continue"/>
            <w:tcBorders>
              <w:left w:val="single" w:color="000000" w:sz="4" w:space="0"/>
            </w:tcBorders>
            <w:noWrap/>
            <w:vAlign w:val="center"/>
          </w:tcPr>
          <w:p>
            <w:pPr>
              <w:widowControl/>
              <w:ind w:firstLine="0" w:firstLineChars="0"/>
              <w:jc w:val="center"/>
              <w:rPr>
                <w:rFonts w:ascii="宋体" w:hAnsi="宋体"/>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79" w:hRule="atLeast"/>
        </w:trPr>
        <w:tc>
          <w:tcPr>
            <w:tcW w:w="2233" w:type="dxa"/>
            <w:gridSpan w:val="2"/>
            <w:noWrap/>
            <w:vAlign w:val="center"/>
          </w:tcPr>
          <w:p>
            <w:pPr>
              <w:widowControl/>
              <w:ind w:firstLine="0" w:firstLineChars="0"/>
              <w:jc w:val="left"/>
              <w:rPr>
                <w:rFonts w:ascii="宋体" w:hAnsi="宋体"/>
                <w:b/>
                <w:color w:val="auto"/>
                <w:highlight w:val="none"/>
              </w:rPr>
            </w:pPr>
            <w:r>
              <w:rPr>
                <w:rFonts w:hint="eastAsia" w:ascii="宋体" w:hAnsi="宋体"/>
                <w:b/>
                <w:color w:val="auto"/>
                <w:highlight w:val="none"/>
              </w:rPr>
              <w:t>是否为正式员工</w:t>
            </w:r>
          </w:p>
        </w:tc>
        <w:tc>
          <w:tcPr>
            <w:tcW w:w="4669" w:type="dxa"/>
            <w:gridSpan w:val="3"/>
            <w:tcBorders>
              <w:right w:val="single" w:color="000000" w:sz="4" w:space="0"/>
            </w:tcBorders>
            <w:noWrap/>
            <w:vAlign w:val="center"/>
          </w:tcPr>
          <w:p>
            <w:pPr>
              <w:widowControl/>
              <w:ind w:firstLine="0" w:firstLineChars="0"/>
              <w:jc w:val="center"/>
              <w:rPr>
                <w:rFonts w:ascii="宋体" w:hAnsi="宋体"/>
                <w:color w:val="auto"/>
                <w:highlight w:val="none"/>
              </w:rPr>
            </w:pPr>
          </w:p>
        </w:tc>
        <w:tc>
          <w:tcPr>
            <w:tcW w:w="1418" w:type="dxa"/>
            <w:vMerge w:val="restart"/>
            <w:tcBorders>
              <w:left w:val="single" w:color="000000" w:sz="4" w:space="0"/>
              <w:right w:val="single" w:color="000000" w:sz="4" w:space="0"/>
            </w:tcBorders>
            <w:noWrap/>
            <w:vAlign w:val="center"/>
          </w:tcPr>
          <w:p>
            <w:pPr>
              <w:ind w:firstLine="0" w:firstLineChars="0"/>
              <w:jc w:val="left"/>
              <w:rPr>
                <w:rFonts w:ascii="宋体" w:hAnsi="宋体"/>
                <w:color w:val="auto"/>
                <w:highlight w:val="none"/>
              </w:rPr>
            </w:pPr>
            <w:r>
              <w:rPr>
                <w:rFonts w:hint="eastAsia" w:ascii="宋体" w:hAnsi="宋体"/>
                <w:color w:val="auto"/>
                <w:highlight w:val="none"/>
              </w:rPr>
              <w:t>社保记录或劳务合同等</w:t>
            </w:r>
          </w:p>
        </w:tc>
        <w:tc>
          <w:tcPr>
            <w:tcW w:w="908" w:type="dxa"/>
            <w:vMerge w:val="restart"/>
            <w:tcBorders>
              <w:left w:val="single" w:color="000000" w:sz="4" w:space="0"/>
            </w:tcBorders>
            <w:noWrap/>
            <w:vAlign w:val="center"/>
          </w:tcPr>
          <w:p>
            <w:pPr>
              <w:widowControl/>
              <w:ind w:firstLine="0" w:firstLineChars="0"/>
              <w:jc w:val="center"/>
              <w:rPr>
                <w:rFonts w:ascii="宋体" w:hAnsi="宋体"/>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93" w:hRule="atLeast"/>
        </w:trPr>
        <w:tc>
          <w:tcPr>
            <w:tcW w:w="2233" w:type="dxa"/>
            <w:gridSpan w:val="2"/>
            <w:noWrap/>
            <w:vAlign w:val="center"/>
          </w:tcPr>
          <w:p>
            <w:pPr>
              <w:widowControl/>
              <w:ind w:firstLine="0" w:firstLineChars="0"/>
              <w:jc w:val="left"/>
              <w:rPr>
                <w:rFonts w:ascii="宋体" w:hAnsi="宋体"/>
                <w:b/>
                <w:color w:val="auto"/>
                <w:highlight w:val="none"/>
              </w:rPr>
            </w:pPr>
            <w:r>
              <w:rPr>
                <w:rFonts w:hint="eastAsia" w:ascii="宋体" w:hAnsi="宋体"/>
                <w:b/>
                <w:color w:val="auto"/>
                <w:highlight w:val="none"/>
              </w:rPr>
              <w:t>在本单位任职时间</w:t>
            </w:r>
          </w:p>
        </w:tc>
        <w:tc>
          <w:tcPr>
            <w:tcW w:w="4669" w:type="dxa"/>
            <w:gridSpan w:val="3"/>
            <w:tcBorders>
              <w:right w:val="single" w:color="000000" w:sz="4" w:space="0"/>
            </w:tcBorders>
            <w:noWrap/>
            <w:vAlign w:val="center"/>
          </w:tcPr>
          <w:p>
            <w:pPr>
              <w:widowControl/>
              <w:ind w:firstLine="0" w:firstLineChars="0"/>
              <w:jc w:val="center"/>
              <w:rPr>
                <w:rFonts w:ascii="宋体" w:hAnsi="宋体"/>
                <w:color w:val="auto"/>
                <w:highlight w:val="none"/>
              </w:rPr>
            </w:pPr>
          </w:p>
        </w:tc>
        <w:tc>
          <w:tcPr>
            <w:tcW w:w="1418" w:type="dxa"/>
            <w:vMerge w:val="continue"/>
            <w:tcBorders>
              <w:left w:val="single" w:color="000000" w:sz="4" w:space="0"/>
              <w:right w:val="single" w:color="000000" w:sz="4" w:space="0"/>
            </w:tcBorders>
            <w:noWrap/>
            <w:vAlign w:val="center"/>
          </w:tcPr>
          <w:p>
            <w:pPr>
              <w:widowControl/>
              <w:ind w:firstLine="0" w:firstLineChars="0"/>
              <w:jc w:val="left"/>
              <w:rPr>
                <w:rFonts w:ascii="宋体" w:hAnsi="宋体"/>
                <w:color w:val="auto"/>
                <w:highlight w:val="none"/>
              </w:rPr>
            </w:pPr>
          </w:p>
        </w:tc>
        <w:tc>
          <w:tcPr>
            <w:tcW w:w="908" w:type="dxa"/>
            <w:vMerge w:val="continue"/>
            <w:tcBorders>
              <w:left w:val="single" w:color="000000" w:sz="4" w:space="0"/>
            </w:tcBorders>
            <w:noWrap/>
            <w:vAlign w:val="center"/>
          </w:tcPr>
          <w:p>
            <w:pPr>
              <w:widowControl/>
              <w:ind w:firstLine="0" w:firstLineChars="0"/>
              <w:jc w:val="center"/>
              <w:rPr>
                <w:rFonts w:ascii="宋体" w:hAnsi="宋体"/>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93" w:hRule="atLeast"/>
        </w:trPr>
        <w:tc>
          <w:tcPr>
            <w:tcW w:w="2233" w:type="dxa"/>
            <w:gridSpan w:val="2"/>
            <w:noWrap/>
            <w:vAlign w:val="center"/>
          </w:tcPr>
          <w:p>
            <w:pPr>
              <w:widowControl/>
              <w:ind w:firstLine="0" w:firstLineChars="0"/>
              <w:jc w:val="left"/>
              <w:rPr>
                <w:rFonts w:ascii="宋体" w:hAnsi="宋体"/>
                <w:b/>
                <w:color w:val="auto"/>
                <w:highlight w:val="none"/>
              </w:rPr>
            </w:pPr>
            <w:r>
              <w:rPr>
                <w:rFonts w:hint="eastAsia" w:ascii="宋体" w:hAnsi="宋体"/>
                <w:b/>
                <w:color w:val="auto"/>
                <w:highlight w:val="none"/>
              </w:rPr>
              <w:t>职务（本单位）</w:t>
            </w:r>
          </w:p>
        </w:tc>
        <w:tc>
          <w:tcPr>
            <w:tcW w:w="4669" w:type="dxa"/>
            <w:gridSpan w:val="3"/>
            <w:tcBorders>
              <w:right w:val="single" w:color="000000" w:sz="4" w:space="0"/>
            </w:tcBorders>
            <w:noWrap/>
            <w:vAlign w:val="center"/>
          </w:tcPr>
          <w:p>
            <w:pPr>
              <w:widowControl/>
              <w:ind w:firstLine="0" w:firstLineChars="0"/>
              <w:jc w:val="center"/>
              <w:rPr>
                <w:rFonts w:ascii="宋体" w:hAnsi="宋体"/>
                <w:color w:val="auto"/>
                <w:highlight w:val="none"/>
              </w:rPr>
            </w:pPr>
          </w:p>
        </w:tc>
        <w:tc>
          <w:tcPr>
            <w:tcW w:w="1418" w:type="dxa"/>
            <w:vMerge w:val="restart"/>
            <w:tcBorders>
              <w:left w:val="single" w:color="000000" w:sz="4" w:space="0"/>
              <w:right w:val="single" w:color="000000" w:sz="4" w:space="0"/>
            </w:tcBorders>
            <w:noWrap/>
            <w:vAlign w:val="center"/>
          </w:tcPr>
          <w:p>
            <w:pPr>
              <w:widowControl/>
              <w:ind w:firstLine="0" w:firstLineChars="0"/>
              <w:jc w:val="center"/>
              <w:rPr>
                <w:rFonts w:ascii="宋体" w:hAnsi="宋体"/>
                <w:color w:val="auto"/>
                <w:highlight w:val="none"/>
              </w:rPr>
            </w:pPr>
            <w:r>
              <w:rPr>
                <w:rFonts w:hint="eastAsia" w:ascii="宋体" w:hAnsi="宋体"/>
                <w:color w:val="auto"/>
                <w:highlight w:val="none"/>
              </w:rPr>
              <w:t>\</w:t>
            </w:r>
          </w:p>
        </w:tc>
        <w:tc>
          <w:tcPr>
            <w:tcW w:w="908" w:type="dxa"/>
            <w:vMerge w:val="restart"/>
            <w:tcBorders>
              <w:left w:val="single" w:color="000000" w:sz="4" w:space="0"/>
            </w:tcBorders>
            <w:noWrap/>
            <w:vAlign w:val="center"/>
          </w:tcPr>
          <w:p>
            <w:pPr>
              <w:widowControl/>
              <w:ind w:firstLine="0" w:firstLineChars="0"/>
              <w:jc w:val="center"/>
              <w:rPr>
                <w:rFonts w:ascii="宋体" w:hAnsi="宋体"/>
                <w:color w:val="auto"/>
                <w:highlight w:val="none"/>
              </w:rPr>
            </w:pPr>
            <w:r>
              <w:rPr>
                <w:rFonts w:hint="eastAsia" w:ascii="宋体" w:hAnsi="宋体"/>
                <w:color w:val="auto"/>
                <w:highlight w:val="none"/>
              </w:rPr>
              <w:t>\</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73" w:hRule="atLeast"/>
        </w:trPr>
        <w:tc>
          <w:tcPr>
            <w:tcW w:w="2233" w:type="dxa"/>
            <w:gridSpan w:val="2"/>
            <w:noWrap/>
            <w:vAlign w:val="center"/>
          </w:tcPr>
          <w:p>
            <w:pPr>
              <w:widowControl/>
              <w:ind w:firstLine="0" w:firstLineChars="0"/>
              <w:jc w:val="left"/>
              <w:rPr>
                <w:rFonts w:ascii="宋体" w:hAnsi="宋体"/>
                <w:b/>
                <w:color w:val="auto"/>
                <w:highlight w:val="none"/>
              </w:rPr>
            </w:pPr>
            <w:r>
              <w:rPr>
                <w:rFonts w:hint="eastAsia" w:ascii="宋体" w:hAnsi="宋体"/>
                <w:b/>
                <w:color w:val="auto"/>
                <w:highlight w:val="none"/>
              </w:rPr>
              <w:t>职务/职责（本项目）</w:t>
            </w:r>
          </w:p>
        </w:tc>
        <w:tc>
          <w:tcPr>
            <w:tcW w:w="4669" w:type="dxa"/>
            <w:gridSpan w:val="3"/>
            <w:tcBorders>
              <w:right w:val="single" w:color="000000" w:sz="4" w:space="0"/>
            </w:tcBorders>
            <w:noWrap/>
            <w:vAlign w:val="center"/>
          </w:tcPr>
          <w:p>
            <w:pPr>
              <w:widowControl/>
              <w:ind w:firstLine="0" w:firstLineChars="0"/>
              <w:jc w:val="center"/>
              <w:rPr>
                <w:rFonts w:ascii="宋体" w:hAnsi="宋体"/>
                <w:color w:val="auto"/>
                <w:highlight w:val="none"/>
              </w:rPr>
            </w:pPr>
          </w:p>
        </w:tc>
        <w:tc>
          <w:tcPr>
            <w:tcW w:w="1418" w:type="dxa"/>
            <w:vMerge w:val="continue"/>
            <w:tcBorders>
              <w:left w:val="single" w:color="000000" w:sz="4" w:space="0"/>
              <w:right w:val="single" w:color="000000" w:sz="4" w:space="0"/>
            </w:tcBorders>
            <w:noWrap/>
            <w:vAlign w:val="center"/>
          </w:tcPr>
          <w:p>
            <w:pPr>
              <w:widowControl/>
              <w:ind w:firstLine="0" w:firstLineChars="0"/>
              <w:jc w:val="center"/>
              <w:rPr>
                <w:rFonts w:ascii="宋体" w:hAnsi="宋体"/>
                <w:color w:val="auto"/>
                <w:highlight w:val="none"/>
              </w:rPr>
            </w:pPr>
          </w:p>
        </w:tc>
        <w:tc>
          <w:tcPr>
            <w:tcW w:w="908" w:type="dxa"/>
            <w:vMerge w:val="continue"/>
            <w:tcBorders>
              <w:left w:val="single" w:color="000000" w:sz="4" w:space="0"/>
            </w:tcBorders>
            <w:noWrap/>
            <w:vAlign w:val="center"/>
          </w:tcPr>
          <w:p>
            <w:pPr>
              <w:widowControl/>
              <w:ind w:firstLine="0" w:firstLineChars="0"/>
              <w:jc w:val="center"/>
              <w:rPr>
                <w:rFonts w:ascii="宋体" w:hAnsi="宋体"/>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93" w:hRule="atLeast"/>
        </w:trPr>
        <w:tc>
          <w:tcPr>
            <w:tcW w:w="2233" w:type="dxa"/>
            <w:gridSpan w:val="2"/>
            <w:noWrap/>
            <w:vAlign w:val="center"/>
          </w:tcPr>
          <w:p>
            <w:pPr>
              <w:widowControl/>
              <w:ind w:firstLine="0" w:firstLineChars="0"/>
              <w:jc w:val="left"/>
              <w:rPr>
                <w:rFonts w:ascii="宋体" w:hAnsi="宋体"/>
                <w:b/>
                <w:color w:val="auto"/>
                <w:highlight w:val="none"/>
              </w:rPr>
            </w:pPr>
            <w:r>
              <w:rPr>
                <w:rFonts w:hint="eastAsia" w:ascii="宋体" w:hAnsi="宋体"/>
                <w:b/>
                <w:color w:val="auto"/>
                <w:highlight w:val="none"/>
              </w:rPr>
              <w:t>学历</w:t>
            </w:r>
          </w:p>
        </w:tc>
        <w:tc>
          <w:tcPr>
            <w:tcW w:w="4669" w:type="dxa"/>
            <w:gridSpan w:val="3"/>
            <w:tcBorders>
              <w:right w:val="single" w:color="000000" w:sz="4" w:space="0"/>
            </w:tcBorders>
            <w:noWrap/>
            <w:vAlign w:val="center"/>
          </w:tcPr>
          <w:p>
            <w:pPr>
              <w:widowControl/>
              <w:ind w:firstLine="0" w:firstLineChars="0"/>
              <w:jc w:val="center"/>
              <w:rPr>
                <w:rFonts w:ascii="宋体" w:hAnsi="宋体"/>
                <w:color w:val="auto"/>
                <w:highlight w:val="none"/>
              </w:rPr>
            </w:pPr>
          </w:p>
        </w:tc>
        <w:tc>
          <w:tcPr>
            <w:tcW w:w="1418" w:type="dxa"/>
            <w:vMerge w:val="restart"/>
            <w:tcBorders>
              <w:left w:val="single" w:color="000000" w:sz="4" w:space="0"/>
              <w:right w:val="single" w:color="000000" w:sz="4" w:space="0"/>
            </w:tcBorders>
            <w:noWrap/>
            <w:vAlign w:val="center"/>
          </w:tcPr>
          <w:p>
            <w:pPr>
              <w:widowControl/>
              <w:ind w:firstLine="0" w:firstLineChars="0"/>
              <w:jc w:val="left"/>
              <w:rPr>
                <w:rFonts w:ascii="宋体" w:hAnsi="宋体"/>
                <w:color w:val="auto"/>
                <w:highlight w:val="none"/>
              </w:rPr>
            </w:pPr>
            <w:r>
              <w:rPr>
                <w:rFonts w:hint="eastAsia" w:ascii="宋体" w:hAnsi="宋体"/>
                <w:color w:val="auto"/>
                <w:highlight w:val="none"/>
              </w:rPr>
              <w:t>相关证书复印件</w:t>
            </w:r>
          </w:p>
        </w:tc>
        <w:tc>
          <w:tcPr>
            <w:tcW w:w="908" w:type="dxa"/>
            <w:vMerge w:val="restart"/>
            <w:tcBorders>
              <w:left w:val="single" w:color="000000" w:sz="4" w:space="0"/>
            </w:tcBorders>
            <w:noWrap/>
            <w:vAlign w:val="center"/>
          </w:tcPr>
          <w:p>
            <w:pPr>
              <w:widowControl/>
              <w:ind w:firstLine="0" w:firstLineChars="0"/>
              <w:jc w:val="center"/>
              <w:rPr>
                <w:rFonts w:ascii="宋体" w:hAnsi="宋体"/>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73" w:hRule="atLeast"/>
        </w:trPr>
        <w:tc>
          <w:tcPr>
            <w:tcW w:w="2233" w:type="dxa"/>
            <w:gridSpan w:val="2"/>
            <w:noWrap/>
            <w:vAlign w:val="center"/>
          </w:tcPr>
          <w:p>
            <w:pPr>
              <w:widowControl/>
              <w:ind w:firstLine="0" w:firstLineChars="0"/>
              <w:jc w:val="left"/>
              <w:rPr>
                <w:rFonts w:ascii="宋体" w:hAnsi="宋体"/>
                <w:b/>
                <w:color w:val="auto"/>
                <w:highlight w:val="none"/>
              </w:rPr>
            </w:pPr>
            <w:r>
              <w:rPr>
                <w:rFonts w:hint="eastAsia" w:ascii="宋体" w:hAnsi="宋体"/>
                <w:b/>
                <w:color w:val="auto"/>
                <w:highlight w:val="none"/>
              </w:rPr>
              <w:t>职称及相关专业认证（或执业资格）</w:t>
            </w:r>
          </w:p>
        </w:tc>
        <w:tc>
          <w:tcPr>
            <w:tcW w:w="4669" w:type="dxa"/>
            <w:gridSpan w:val="3"/>
            <w:tcBorders>
              <w:right w:val="single" w:color="000000" w:sz="4" w:space="0"/>
            </w:tcBorders>
            <w:noWrap/>
            <w:vAlign w:val="center"/>
          </w:tcPr>
          <w:p>
            <w:pPr>
              <w:widowControl/>
              <w:ind w:firstLine="0" w:firstLineChars="0"/>
              <w:jc w:val="center"/>
              <w:rPr>
                <w:rFonts w:ascii="宋体" w:hAnsi="宋体"/>
                <w:color w:val="auto"/>
                <w:highlight w:val="none"/>
              </w:rPr>
            </w:pPr>
          </w:p>
        </w:tc>
        <w:tc>
          <w:tcPr>
            <w:tcW w:w="1418" w:type="dxa"/>
            <w:vMerge w:val="continue"/>
            <w:tcBorders>
              <w:left w:val="single" w:color="000000" w:sz="4" w:space="0"/>
              <w:right w:val="single" w:color="000000" w:sz="4" w:space="0"/>
            </w:tcBorders>
            <w:noWrap/>
            <w:vAlign w:val="center"/>
          </w:tcPr>
          <w:p>
            <w:pPr>
              <w:widowControl/>
              <w:ind w:firstLine="0" w:firstLineChars="0"/>
              <w:jc w:val="center"/>
              <w:rPr>
                <w:rFonts w:ascii="宋体" w:hAnsi="宋体"/>
                <w:color w:val="auto"/>
                <w:highlight w:val="none"/>
              </w:rPr>
            </w:pPr>
          </w:p>
        </w:tc>
        <w:tc>
          <w:tcPr>
            <w:tcW w:w="908" w:type="dxa"/>
            <w:vMerge w:val="continue"/>
            <w:tcBorders>
              <w:left w:val="single" w:color="000000" w:sz="4" w:space="0"/>
            </w:tcBorders>
            <w:noWrap/>
            <w:vAlign w:val="center"/>
          </w:tcPr>
          <w:p>
            <w:pPr>
              <w:widowControl/>
              <w:ind w:firstLine="0" w:firstLineChars="0"/>
              <w:jc w:val="center"/>
              <w:rPr>
                <w:rFonts w:ascii="宋体" w:hAnsi="宋体"/>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79" w:hRule="atLeast"/>
        </w:trPr>
        <w:tc>
          <w:tcPr>
            <w:tcW w:w="9228" w:type="dxa"/>
            <w:gridSpan w:val="7"/>
            <w:noWrap/>
            <w:vAlign w:val="center"/>
          </w:tcPr>
          <w:p>
            <w:pPr>
              <w:widowControl/>
              <w:ind w:firstLine="0" w:firstLineChars="0"/>
              <w:jc w:val="center"/>
              <w:rPr>
                <w:rFonts w:ascii="宋体" w:hAnsi="宋体"/>
                <w:b/>
                <w:color w:val="auto"/>
                <w:highlight w:val="none"/>
              </w:rPr>
            </w:pPr>
            <w:r>
              <w:rPr>
                <w:rFonts w:hint="eastAsia" w:ascii="宋体" w:hAnsi="宋体"/>
                <w:b/>
                <w:color w:val="auto"/>
                <w:highlight w:val="none"/>
              </w:rPr>
              <w:t>以往经验</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87" w:hRule="atLeast"/>
        </w:trPr>
        <w:tc>
          <w:tcPr>
            <w:tcW w:w="554" w:type="dxa"/>
            <w:tcBorders>
              <w:right w:val="single" w:color="000000" w:sz="4" w:space="0"/>
            </w:tcBorders>
            <w:noWrap/>
            <w:vAlign w:val="center"/>
          </w:tcPr>
          <w:p>
            <w:pPr>
              <w:widowControl/>
              <w:ind w:firstLine="0" w:firstLineChars="0"/>
              <w:jc w:val="left"/>
              <w:rPr>
                <w:rFonts w:ascii="宋体" w:hAnsi="宋体"/>
                <w:b/>
                <w:color w:val="auto"/>
                <w:highlight w:val="none"/>
              </w:rPr>
            </w:pPr>
            <w:r>
              <w:rPr>
                <w:rFonts w:hint="eastAsia" w:ascii="宋体" w:hAnsi="宋体"/>
                <w:b/>
                <w:color w:val="auto"/>
                <w:highlight w:val="none"/>
              </w:rPr>
              <w:t>序号</w:t>
            </w:r>
          </w:p>
        </w:tc>
        <w:tc>
          <w:tcPr>
            <w:tcW w:w="3657" w:type="dxa"/>
            <w:gridSpan w:val="2"/>
            <w:tcBorders>
              <w:left w:val="single" w:color="000000" w:sz="4" w:space="0"/>
              <w:right w:val="single" w:color="000000" w:sz="4" w:space="0"/>
            </w:tcBorders>
            <w:noWrap/>
            <w:vAlign w:val="center"/>
          </w:tcPr>
          <w:p>
            <w:pPr>
              <w:widowControl/>
              <w:ind w:firstLine="0" w:firstLineChars="0"/>
              <w:jc w:val="center"/>
              <w:rPr>
                <w:rFonts w:ascii="宋体" w:hAnsi="宋体"/>
                <w:b/>
                <w:color w:val="auto"/>
                <w:highlight w:val="none"/>
              </w:rPr>
            </w:pPr>
            <w:r>
              <w:rPr>
                <w:rFonts w:hint="eastAsia" w:ascii="宋体" w:hAnsi="宋体"/>
                <w:b/>
                <w:color w:val="auto"/>
                <w:highlight w:val="none"/>
              </w:rPr>
              <w:t>项目名称</w:t>
            </w:r>
          </w:p>
        </w:tc>
        <w:tc>
          <w:tcPr>
            <w:tcW w:w="1698" w:type="dxa"/>
            <w:tcBorders>
              <w:left w:val="single" w:color="000000" w:sz="4" w:space="0"/>
              <w:right w:val="single" w:color="000000" w:sz="4" w:space="0"/>
            </w:tcBorders>
            <w:noWrap/>
            <w:vAlign w:val="center"/>
          </w:tcPr>
          <w:p>
            <w:pPr>
              <w:widowControl/>
              <w:ind w:firstLine="0" w:firstLineChars="0"/>
              <w:jc w:val="center"/>
              <w:rPr>
                <w:rFonts w:ascii="宋体" w:hAnsi="宋体"/>
                <w:b/>
                <w:color w:val="auto"/>
                <w:highlight w:val="none"/>
              </w:rPr>
            </w:pPr>
            <w:r>
              <w:rPr>
                <w:rFonts w:hint="eastAsia" w:ascii="宋体" w:hAnsi="宋体"/>
                <w:b/>
                <w:color w:val="auto"/>
                <w:highlight w:val="none"/>
              </w:rPr>
              <w:t>合同签订时间</w:t>
            </w:r>
          </w:p>
        </w:tc>
        <w:tc>
          <w:tcPr>
            <w:tcW w:w="993" w:type="dxa"/>
            <w:tcBorders>
              <w:left w:val="single" w:color="000000" w:sz="4" w:space="0"/>
              <w:right w:val="single" w:color="000000" w:sz="4" w:space="0"/>
            </w:tcBorders>
            <w:noWrap/>
            <w:vAlign w:val="center"/>
          </w:tcPr>
          <w:p>
            <w:pPr>
              <w:widowControl/>
              <w:ind w:firstLine="0" w:firstLineChars="0"/>
              <w:jc w:val="center"/>
              <w:rPr>
                <w:rFonts w:ascii="宋体" w:hAnsi="宋体"/>
                <w:b/>
                <w:color w:val="auto"/>
                <w:highlight w:val="none"/>
              </w:rPr>
            </w:pPr>
            <w:r>
              <w:rPr>
                <w:rFonts w:hint="eastAsia" w:ascii="宋体" w:hAnsi="宋体"/>
                <w:b/>
                <w:color w:val="auto"/>
                <w:highlight w:val="none"/>
              </w:rPr>
              <w:t>该项目中任职</w:t>
            </w:r>
          </w:p>
        </w:tc>
        <w:tc>
          <w:tcPr>
            <w:tcW w:w="1418" w:type="dxa"/>
            <w:tcBorders>
              <w:left w:val="single" w:color="000000" w:sz="4" w:space="0"/>
              <w:right w:val="single" w:color="000000" w:sz="4" w:space="0"/>
            </w:tcBorders>
            <w:noWrap/>
            <w:vAlign w:val="center"/>
          </w:tcPr>
          <w:p>
            <w:pPr>
              <w:widowControl/>
              <w:ind w:firstLine="0" w:firstLineChars="0"/>
              <w:jc w:val="center"/>
              <w:rPr>
                <w:rFonts w:ascii="宋体" w:hAnsi="宋体"/>
                <w:b/>
                <w:color w:val="auto"/>
                <w:highlight w:val="none"/>
              </w:rPr>
            </w:pPr>
            <w:r>
              <w:rPr>
                <w:rFonts w:hint="eastAsia" w:ascii="宋体" w:hAnsi="宋体"/>
                <w:b/>
                <w:color w:val="auto"/>
                <w:highlight w:val="none"/>
              </w:rPr>
              <w:t>证明材料</w:t>
            </w:r>
          </w:p>
        </w:tc>
        <w:tc>
          <w:tcPr>
            <w:tcW w:w="908" w:type="dxa"/>
            <w:tcBorders>
              <w:left w:val="single" w:color="000000" w:sz="4" w:space="0"/>
            </w:tcBorders>
            <w:noWrap/>
            <w:vAlign w:val="center"/>
          </w:tcPr>
          <w:p>
            <w:pPr>
              <w:widowControl/>
              <w:ind w:firstLine="0" w:firstLineChars="0"/>
              <w:jc w:val="center"/>
              <w:rPr>
                <w:rFonts w:ascii="宋体" w:hAnsi="宋体"/>
                <w:b/>
                <w:color w:val="auto"/>
                <w:highlight w:val="none"/>
              </w:rPr>
            </w:pPr>
            <w:r>
              <w:rPr>
                <w:rFonts w:hint="eastAsia" w:ascii="宋体" w:hAnsi="宋体"/>
                <w:b/>
                <w:color w:val="auto"/>
                <w:highlight w:val="none"/>
              </w:rPr>
              <w:t>材料页码</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93" w:hRule="atLeast"/>
        </w:trPr>
        <w:tc>
          <w:tcPr>
            <w:tcW w:w="554" w:type="dxa"/>
            <w:tcBorders>
              <w:right w:val="single" w:color="000000" w:sz="4" w:space="0"/>
            </w:tcBorders>
            <w:noWrap/>
            <w:vAlign w:val="center"/>
          </w:tcPr>
          <w:p>
            <w:pPr>
              <w:widowControl/>
              <w:ind w:firstLine="0" w:firstLineChars="0"/>
              <w:jc w:val="left"/>
              <w:rPr>
                <w:rFonts w:ascii="宋体" w:hAnsi="宋体"/>
                <w:b/>
                <w:color w:val="auto"/>
                <w:highlight w:val="none"/>
              </w:rPr>
            </w:pPr>
          </w:p>
        </w:tc>
        <w:tc>
          <w:tcPr>
            <w:tcW w:w="3657" w:type="dxa"/>
            <w:gridSpan w:val="2"/>
            <w:tcBorders>
              <w:left w:val="single" w:color="000000" w:sz="4" w:space="0"/>
              <w:right w:val="single" w:color="000000" w:sz="4" w:space="0"/>
            </w:tcBorders>
            <w:noWrap/>
            <w:vAlign w:val="center"/>
          </w:tcPr>
          <w:p>
            <w:pPr>
              <w:widowControl/>
              <w:ind w:firstLine="0" w:firstLineChars="0"/>
              <w:jc w:val="center"/>
              <w:rPr>
                <w:rFonts w:ascii="宋体" w:hAnsi="宋体"/>
                <w:color w:val="auto"/>
                <w:highlight w:val="none"/>
              </w:rPr>
            </w:pPr>
          </w:p>
        </w:tc>
        <w:tc>
          <w:tcPr>
            <w:tcW w:w="1698" w:type="dxa"/>
            <w:tcBorders>
              <w:left w:val="single" w:color="000000" w:sz="4" w:space="0"/>
              <w:right w:val="single" w:color="000000" w:sz="4" w:space="0"/>
            </w:tcBorders>
            <w:noWrap/>
            <w:vAlign w:val="center"/>
          </w:tcPr>
          <w:p>
            <w:pPr>
              <w:widowControl/>
              <w:ind w:firstLine="0" w:firstLineChars="0"/>
              <w:jc w:val="center"/>
              <w:rPr>
                <w:rFonts w:ascii="宋体" w:hAnsi="宋体"/>
                <w:color w:val="auto"/>
                <w:highlight w:val="none"/>
              </w:rPr>
            </w:pPr>
          </w:p>
        </w:tc>
        <w:tc>
          <w:tcPr>
            <w:tcW w:w="993" w:type="dxa"/>
            <w:tcBorders>
              <w:left w:val="single" w:color="000000" w:sz="4" w:space="0"/>
              <w:right w:val="single" w:color="000000" w:sz="4" w:space="0"/>
            </w:tcBorders>
            <w:noWrap/>
            <w:vAlign w:val="center"/>
          </w:tcPr>
          <w:p>
            <w:pPr>
              <w:widowControl/>
              <w:ind w:firstLine="0" w:firstLineChars="0"/>
              <w:jc w:val="center"/>
              <w:rPr>
                <w:rFonts w:ascii="宋体" w:hAnsi="宋体"/>
                <w:color w:val="auto"/>
                <w:highlight w:val="none"/>
              </w:rPr>
            </w:pPr>
          </w:p>
        </w:tc>
        <w:tc>
          <w:tcPr>
            <w:tcW w:w="1418" w:type="dxa"/>
            <w:vMerge w:val="restart"/>
            <w:tcBorders>
              <w:left w:val="single" w:color="000000" w:sz="4" w:space="0"/>
              <w:right w:val="single" w:color="000000" w:sz="4" w:space="0"/>
            </w:tcBorders>
            <w:noWrap/>
            <w:vAlign w:val="center"/>
          </w:tcPr>
          <w:p>
            <w:pPr>
              <w:widowControl/>
              <w:ind w:firstLine="0" w:firstLineChars="0"/>
              <w:jc w:val="center"/>
              <w:rPr>
                <w:rFonts w:ascii="宋体" w:hAnsi="宋体"/>
                <w:color w:val="auto"/>
                <w:highlight w:val="none"/>
              </w:rPr>
            </w:pPr>
            <w:r>
              <w:rPr>
                <w:rFonts w:hint="eastAsia" w:ascii="宋体" w:hAnsi="宋体"/>
                <w:color w:val="auto"/>
                <w:highlight w:val="none"/>
              </w:rPr>
              <w:t>按评分办法要求提供合同复印件等</w:t>
            </w:r>
          </w:p>
        </w:tc>
        <w:tc>
          <w:tcPr>
            <w:tcW w:w="908" w:type="dxa"/>
            <w:tcBorders>
              <w:left w:val="single" w:color="000000" w:sz="4" w:space="0"/>
            </w:tcBorders>
            <w:noWrap/>
            <w:vAlign w:val="center"/>
          </w:tcPr>
          <w:p>
            <w:pPr>
              <w:widowControl/>
              <w:ind w:firstLine="0" w:firstLineChars="0"/>
              <w:jc w:val="center"/>
              <w:rPr>
                <w:rFonts w:ascii="宋体" w:hAnsi="宋体"/>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93" w:hRule="atLeast"/>
        </w:trPr>
        <w:tc>
          <w:tcPr>
            <w:tcW w:w="554" w:type="dxa"/>
            <w:tcBorders>
              <w:right w:val="single" w:color="000000" w:sz="4" w:space="0"/>
            </w:tcBorders>
            <w:noWrap/>
            <w:vAlign w:val="center"/>
          </w:tcPr>
          <w:p>
            <w:pPr>
              <w:widowControl/>
              <w:ind w:firstLine="0" w:firstLineChars="0"/>
              <w:jc w:val="left"/>
              <w:rPr>
                <w:rFonts w:ascii="宋体" w:hAnsi="宋体"/>
                <w:b/>
                <w:color w:val="auto"/>
                <w:highlight w:val="none"/>
              </w:rPr>
            </w:pPr>
          </w:p>
        </w:tc>
        <w:tc>
          <w:tcPr>
            <w:tcW w:w="3657" w:type="dxa"/>
            <w:gridSpan w:val="2"/>
            <w:tcBorders>
              <w:left w:val="single" w:color="000000" w:sz="4" w:space="0"/>
              <w:right w:val="single" w:color="000000" w:sz="4" w:space="0"/>
            </w:tcBorders>
            <w:noWrap/>
            <w:vAlign w:val="center"/>
          </w:tcPr>
          <w:p>
            <w:pPr>
              <w:widowControl/>
              <w:ind w:firstLine="0" w:firstLineChars="0"/>
              <w:jc w:val="center"/>
              <w:rPr>
                <w:rFonts w:ascii="宋体" w:hAnsi="宋体"/>
                <w:color w:val="auto"/>
                <w:highlight w:val="none"/>
              </w:rPr>
            </w:pPr>
          </w:p>
        </w:tc>
        <w:tc>
          <w:tcPr>
            <w:tcW w:w="1698" w:type="dxa"/>
            <w:tcBorders>
              <w:left w:val="single" w:color="000000" w:sz="4" w:space="0"/>
              <w:right w:val="single" w:color="000000" w:sz="4" w:space="0"/>
            </w:tcBorders>
            <w:noWrap/>
            <w:vAlign w:val="center"/>
          </w:tcPr>
          <w:p>
            <w:pPr>
              <w:widowControl/>
              <w:ind w:firstLine="0" w:firstLineChars="0"/>
              <w:jc w:val="center"/>
              <w:rPr>
                <w:rFonts w:ascii="宋体" w:hAnsi="宋体"/>
                <w:color w:val="auto"/>
                <w:highlight w:val="none"/>
              </w:rPr>
            </w:pPr>
          </w:p>
        </w:tc>
        <w:tc>
          <w:tcPr>
            <w:tcW w:w="993" w:type="dxa"/>
            <w:tcBorders>
              <w:left w:val="single" w:color="000000" w:sz="4" w:space="0"/>
              <w:right w:val="single" w:color="000000" w:sz="4" w:space="0"/>
            </w:tcBorders>
            <w:noWrap/>
            <w:vAlign w:val="center"/>
          </w:tcPr>
          <w:p>
            <w:pPr>
              <w:widowControl/>
              <w:ind w:firstLine="0" w:firstLineChars="0"/>
              <w:jc w:val="center"/>
              <w:rPr>
                <w:rFonts w:ascii="宋体" w:hAnsi="宋体"/>
                <w:color w:val="auto"/>
                <w:highlight w:val="none"/>
              </w:rPr>
            </w:pPr>
          </w:p>
        </w:tc>
        <w:tc>
          <w:tcPr>
            <w:tcW w:w="1418" w:type="dxa"/>
            <w:vMerge w:val="continue"/>
            <w:tcBorders>
              <w:left w:val="single" w:color="000000" w:sz="4" w:space="0"/>
              <w:right w:val="single" w:color="000000" w:sz="4" w:space="0"/>
            </w:tcBorders>
            <w:noWrap/>
            <w:vAlign w:val="center"/>
          </w:tcPr>
          <w:p>
            <w:pPr>
              <w:widowControl/>
              <w:ind w:firstLine="0" w:firstLineChars="0"/>
              <w:jc w:val="center"/>
              <w:rPr>
                <w:rFonts w:ascii="宋体" w:hAnsi="宋体"/>
                <w:color w:val="auto"/>
                <w:highlight w:val="none"/>
              </w:rPr>
            </w:pPr>
          </w:p>
        </w:tc>
        <w:tc>
          <w:tcPr>
            <w:tcW w:w="908" w:type="dxa"/>
            <w:tcBorders>
              <w:left w:val="single" w:color="000000" w:sz="4" w:space="0"/>
            </w:tcBorders>
            <w:noWrap/>
            <w:vAlign w:val="center"/>
          </w:tcPr>
          <w:p>
            <w:pPr>
              <w:widowControl/>
              <w:ind w:firstLine="0" w:firstLineChars="0"/>
              <w:jc w:val="center"/>
              <w:rPr>
                <w:rFonts w:ascii="宋体" w:hAnsi="宋体"/>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79" w:hRule="atLeast"/>
        </w:trPr>
        <w:tc>
          <w:tcPr>
            <w:tcW w:w="554" w:type="dxa"/>
            <w:tcBorders>
              <w:right w:val="single" w:color="000000" w:sz="4" w:space="0"/>
            </w:tcBorders>
            <w:noWrap/>
            <w:vAlign w:val="center"/>
          </w:tcPr>
          <w:p>
            <w:pPr>
              <w:widowControl/>
              <w:ind w:firstLine="0" w:firstLineChars="0"/>
              <w:jc w:val="left"/>
              <w:rPr>
                <w:rFonts w:ascii="宋体" w:hAnsi="宋体"/>
                <w:b/>
                <w:color w:val="auto"/>
                <w:highlight w:val="none"/>
              </w:rPr>
            </w:pPr>
          </w:p>
        </w:tc>
        <w:tc>
          <w:tcPr>
            <w:tcW w:w="3657" w:type="dxa"/>
            <w:gridSpan w:val="2"/>
            <w:tcBorders>
              <w:left w:val="single" w:color="000000" w:sz="4" w:space="0"/>
              <w:right w:val="single" w:color="000000" w:sz="4" w:space="0"/>
            </w:tcBorders>
            <w:noWrap/>
            <w:vAlign w:val="center"/>
          </w:tcPr>
          <w:p>
            <w:pPr>
              <w:widowControl/>
              <w:ind w:firstLine="0" w:firstLineChars="0"/>
              <w:jc w:val="center"/>
              <w:rPr>
                <w:rFonts w:ascii="宋体" w:hAnsi="宋体"/>
                <w:color w:val="auto"/>
                <w:highlight w:val="none"/>
              </w:rPr>
            </w:pPr>
          </w:p>
        </w:tc>
        <w:tc>
          <w:tcPr>
            <w:tcW w:w="1698" w:type="dxa"/>
            <w:tcBorders>
              <w:left w:val="single" w:color="000000" w:sz="4" w:space="0"/>
              <w:right w:val="single" w:color="000000" w:sz="4" w:space="0"/>
            </w:tcBorders>
            <w:noWrap/>
            <w:vAlign w:val="center"/>
          </w:tcPr>
          <w:p>
            <w:pPr>
              <w:widowControl/>
              <w:ind w:firstLine="0" w:firstLineChars="0"/>
              <w:jc w:val="center"/>
              <w:rPr>
                <w:rFonts w:ascii="宋体" w:hAnsi="宋体"/>
                <w:color w:val="auto"/>
                <w:highlight w:val="none"/>
              </w:rPr>
            </w:pPr>
          </w:p>
        </w:tc>
        <w:tc>
          <w:tcPr>
            <w:tcW w:w="993" w:type="dxa"/>
            <w:tcBorders>
              <w:left w:val="single" w:color="000000" w:sz="4" w:space="0"/>
              <w:right w:val="single" w:color="000000" w:sz="4" w:space="0"/>
            </w:tcBorders>
            <w:noWrap/>
            <w:vAlign w:val="center"/>
          </w:tcPr>
          <w:p>
            <w:pPr>
              <w:widowControl/>
              <w:ind w:firstLine="0" w:firstLineChars="0"/>
              <w:jc w:val="center"/>
              <w:rPr>
                <w:rFonts w:ascii="宋体" w:hAnsi="宋体"/>
                <w:color w:val="auto"/>
                <w:highlight w:val="none"/>
              </w:rPr>
            </w:pPr>
          </w:p>
        </w:tc>
        <w:tc>
          <w:tcPr>
            <w:tcW w:w="1418" w:type="dxa"/>
            <w:vMerge w:val="continue"/>
            <w:tcBorders>
              <w:left w:val="single" w:color="000000" w:sz="4" w:space="0"/>
              <w:right w:val="single" w:color="000000" w:sz="4" w:space="0"/>
            </w:tcBorders>
            <w:noWrap/>
            <w:vAlign w:val="center"/>
          </w:tcPr>
          <w:p>
            <w:pPr>
              <w:widowControl/>
              <w:ind w:firstLine="0" w:firstLineChars="0"/>
              <w:jc w:val="center"/>
              <w:rPr>
                <w:rFonts w:ascii="宋体" w:hAnsi="宋体"/>
                <w:color w:val="auto"/>
                <w:highlight w:val="none"/>
              </w:rPr>
            </w:pPr>
          </w:p>
        </w:tc>
        <w:tc>
          <w:tcPr>
            <w:tcW w:w="908" w:type="dxa"/>
            <w:tcBorders>
              <w:left w:val="single" w:color="000000" w:sz="4" w:space="0"/>
            </w:tcBorders>
            <w:noWrap/>
            <w:vAlign w:val="center"/>
          </w:tcPr>
          <w:p>
            <w:pPr>
              <w:widowControl/>
              <w:ind w:firstLine="0" w:firstLineChars="0"/>
              <w:jc w:val="center"/>
              <w:rPr>
                <w:rFonts w:ascii="宋体" w:hAnsi="宋体"/>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93" w:hRule="atLeast"/>
        </w:trPr>
        <w:tc>
          <w:tcPr>
            <w:tcW w:w="554" w:type="dxa"/>
            <w:tcBorders>
              <w:right w:val="single" w:color="000000" w:sz="4" w:space="0"/>
            </w:tcBorders>
            <w:noWrap/>
            <w:vAlign w:val="center"/>
          </w:tcPr>
          <w:p>
            <w:pPr>
              <w:widowControl/>
              <w:ind w:firstLine="0" w:firstLineChars="0"/>
              <w:jc w:val="left"/>
              <w:rPr>
                <w:rFonts w:ascii="宋体" w:hAnsi="宋体"/>
                <w:b/>
                <w:color w:val="auto"/>
                <w:highlight w:val="none"/>
              </w:rPr>
            </w:pPr>
          </w:p>
        </w:tc>
        <w:tc>
          <w:tcPr>
            <w:tcW w:w="3657" w:type="dxa"/>
            <w:gridSpan w:val="2"/>
            <w:tcBorders>
              <w:left w:val="single" w:color="000000" w:sz="4" w:space="0"/>
              <w:right w:val="single" w:color="000000" w:sz="4" w:space="0"/>
            </w:tcBorders>
            <w:noWrap/>
            <w:vAlign w:val="center"/>
          </w:tcPr>
          <w:p>
            <w:pPr>
              <w:widowControl/>
              <w:ind w:firstLine="0" w:firstLineChars="0"/>
              <w:jc w:val="center"/>
              <w:rPr>
                <w:rFonts w:ascii="宋体" w:hAnsi="宋体"/>
                <w:color w:val="auto"/>
                <w:highlight w:val="none"/>
              </w:rPr>
            </w:pPr>
          </w:p>
        </w:tc>
        <w:tc>
          <w:tcPr>
            <w:tcW w:w="1698" w:type="dxa"/>
            <w:tcBorders>
              <w:left w:val="single" w:color="000000" w:sz="4" w:space="0"/>
              <w:right w:val="single" w:color="000000" w:sz="4" w:space="0"/>
            </w:tcBorders>
            <w:noWrap/>
            <w:vAlign w:val="center"/>
          </w:tcPr>
          <w:p>
            <w:pPr>
              <w:widowControl/>
              <w:ind w:firstLine="0" w:firstLineChars="0"/>
              <w:jc w:val="center"/>
              <w:rPr>
                <w:rFonts w:ascii="宋体" w:hAnsi="宋体"/>
                <w:color w:val="auto"/>
                <w:highlight w:val="none"/>
              </w:rPr>
            </w:pPr>
          </w:p>
        </w:tc>
        <w:tc>
          <w:tcPr>
            <w:tcW w:w="993" w:type="dxa"/>
            <w:tcBorders>
              <w:left w:val="single" w:color="000000" w:sz="4" w:space="0"/>
              <w:right w:val="single" w:color="000000" w:sz="4" w:space="0"/>
            </w:tcBorders>
            <w:noWrap/>
            <w:vAlign w:val="center"/>
          </w:tcPr>
          <w:p>
            <w:pPr>
              <w:widowControl/>
              <w:ind w:firstLine="0" w:firstLineChars="0"/>
              <w:jc w:val="center"/>
              <w:rPr>
                <w:rFonts w:ascii="宋体" w:hAnsi="宋体"/>
                <w:color w:val="auto"/>
                <w:highlight w:val="none"/>
              </w:rPr>
            </w:pPr>
          </w:p>
        </w:tc>
        <w:tc>
          <w:tcPr>
            <w:tcW w:w="1418" w:type="dxa"/>
            <w:vMerge w:val="continue"/>
            <w:tcBorders>
              <w:left w:val="single" w:color="000000" w:sz="4" w:space="0"/>
              <w:right w:val="single" w:color="000000" w:sz="4" w:space="0"/>
            </w:tcBorders>
            <w:noWrap/>
            <w:vAlign w:val="center"/>
          </w:tcPr>
          <w:p>
            <w:pPr>
              <w:widowControl/>
              <w:ind w:firstLine="0" w:firstLineChars="0"/>
              <w:jc w:val="center"/>
              <w:rPr>
                <w:rFonts w:ascii="宋体" w:hAnsi="宋体"/>
                <w:color w:val="auto"/>
                <w:highlight w:val="none"/>
              </w:rPr>
            </w:pPr>
          </w:p>
        </w:tc>
        <w:tc>
          <w:tcPr>
            <w:tcW w:w="908" w:type="dxa"/>
            <w:tcBorders>
              <w:left w:val="single" w:color="000000" w:sz="4" w:space="0"/>
            </w:tcBorders>
            <w:noWrap/>
            <w:vAlign w:val="center"/>
          </w:tcPr>
          <w:p>
            <w:pPr>
              <w:widowControl/>
              <w:ind w:firstLine="0" w:firstLineChars="0"/>
              <w:jc w:val="center"/>
              <w:rPr>
                <w:rFonts w:ascii="宋体" w:hAnsi="宋体"/>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93" w:hRule="atLeast"/>
        </w:trPr>
        <w:tc>
          <w:tcPr>
            <w:tcW w:w="554" w:type="dxa"/>
            <w:tcBorders>
              <w:right w:val="single" w:color="000000" w:sz="4" w:space="0"/>
            </w:tcBorders>
            <w:noWrap/>
            <w:vAlign w:val="center"/>
          </w:tcPr>
          <w:p>
            <w:pPr>
              <w:widowControl/>
              <w:ind w:firstLine="0" w:firstLineChars="0"/>
              <w:jc w:val="left"/>
              <w:rPr>
                <w:rFonts w:ascii="宋体" w:hAnsi="宋体"/>
                <w:b/>
                <w:color w:val="auto"/>
                <w:highlight w:val="none"/>
              </w:rPr>
            </w:pPr>
          </w:p>
        </w:tc>
        <w:tc>
          <w:tcPr>
            <w:tcW w:w="3657" w:type="dxa"/>
            <w:gridSpan w:val="2"/>
            <w:tcBorders>
              <w:left w:val="single" w:color="000000" w:sz="4" w:space="0"/>
              <w:right w:val="single" w:color="000000" w:sz="4" w:space="0"/>
            </w:tcBorders>
            <w:noWrap/>
            <w:vAlign w:val="center"/>
          </w:tcPr>
          <w:p>
            <w:pPr>
              <w:widowControl/>
              <w:ind w:firstLine="0" w:firstLineChars="0"/>
              <w:jc w:val="center"/>
              <w:rPr>
                <w:rFonts w:ascii="宋体" w:hAnsi="宋体"/>
                <w:color w:val="auto"/>
                <w:highlight w:val="none"/>
              </w:rPr>
            </w:pPr>
          </w:p>
        </w:tc>
        <w:tc>
          <w:tcPr>
            <w:tcW w:w="1698" w:type="dxa"/>
            <w:tcBorders>
              <w:left w:val="single" w:color="000000" w:sz="4" w:space="0"/>
              <w:right w:val="single" w:color="000000" w:sz="4" w:space="0"/>
            </w:tcBorders>
            <w:noWrap/>
            <w:vAlign w:val="center"/>
          </w:tcPr>
          <w:p>
            <w:pPr>
              <w:widowControl/>
              <w:ind w:firstLine="0" w:firstLineChars="0"/>
              <w:jc w:val="center"/>
              <w:rPr>
                <w:rFonts w:ascii="宋体" w:hAnsi="宋体"/>
                <w:color w:val="auto"/>
                <w:highlight w:val="none"/>
              </w:rPr>
            </w:pPr>
          </w:p>
        </w:tc>
        <w:tc>
          <w:tcPr>
            <w:tcW w:w="993" w:type="dxa"/>
            <w:tcBorders>
              <w:left w:val="single" w:color="000000" w:sz="4" w:space="0"/>
              <w:right w:val="single" w:color="000000" w:sz="4" w:space="0"/>
            </w:tcBorders>
            <w:noWrap/>
            <w:vAlign w:val="center"/>
          </w:tcPr>
          <w:p>
            <w:pPr>
              <w:widowControl/>
              <w:ind w:firstLine="0" w:firstLineChars="0"/>
              <w:jc w:val="center"/>
              <w:rPr>
                <w:rFonts w:ascii="宋体" w:hAnsi="宋体"/>
                <w:color w:val="auto"/>
                <w:highlight w:val="none"/>
              </w:rPr>
            </w:pPr>
          </w:p>
        </w:tc>
        <w:tc>
          <w:tcPr>
            <w:tcW w:w="1418" w:type="dxa"/>
            <w:vMerge w:val="continue"/>
            <w:tcBorders>
              <w:left w:val="single" w:color="000000" w:sz="4" w:space="0"/>
              <w:right w:val="single" w:color="000000" w:sz="4" w:space="0"/>
            </w:tcBorders>
            <w:noWrap/>
            <w:vAlign w:val="center"/>
          </w:tcPr>
          <w:p>
            <w:pPr>
              <w:widowControl/>
              <w:ind w:firstLine="0" w:firstLineChars="0"/>
              <w:jc w:val="center"/>
              <w:rPr>
                <w:rFonts w:ascii="宋体" w:hAnsi="宋体"/>
                <w:color w:val="auto"/>
                <w:highlight w:val="none"/>
              </w:rPr>
            </w:pPr>
          </w:p>
        </w:tc>
        <w:tc>
          <w:tcPr>
            <w:tcW w:w="908" w:type="dxa"/>
            <w:tcBorders>
              <w:left w:val="single" w:color="000000" w:sz="4" w:space="0"/>
            </w:tcBorders>
            <w:noWrap/>
            <w:vAlign w:val="center"/>
          </w:tcPr>
          <w:p>
            <w:pPr>
              <w:widowControl/>
              <w:ind w:firstLine="0" w:firstLineChars="0"/>
              <w:jc w:val="center"/>
              <w:rPr>
                <w:rFonts w:ascii="宋体" w:hAnsi="宋体"/>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79" w:hRule="atLeast"/>
        </w:trPr>
        <w:tc>
          <w:tcPr>
            <w:tcW w:w="9228" w:type="dxa"/>
            <w:gridSpan w:val="7"/>
            <w:noWrap/>
            <w:vAlign w:val="center"/>
          </w:tcPr>
          <w:p>
            <w:pPr>
              <w:widowControl/>
              <w:ind w:firstLine="0" w:firstLineChars="0"/>
              <w:jc w:val="left"/>
              <w:rPr>
                <w:rFonts w:ascii="宋体" w:hAnsi="宋体"/>
                <w:color w:val="auto"/>
                <w:highlight w:val="none"/>
              </w:rPr>
            </w:pPr>
            <w:r>
              <w:rPr>
                <w:rFonts w:hint="eastAsia" w:ascii="宋体" w:hAnsi="宋体"/>
                <w:b/>
                <w:color w:val="auto"/>
                <w:highlight w:val="none"/>
              </w:rPr>
              <w:t>备注：</w:t>
            </w:r>
          </w:p>
        </w:tc>
      </w:tr>
    </w:tbl>
    <w:p>
      <w:pPr>
        <w:adjustRightInd w:val="0"/>
        <w:snapToGrid w:val="0"/>
        <w:ind w:firstLine="482"/>
        <w:rPr>
          <w:rFonts w:ascii="宋体" w:hAnsi="宋体"/>
          <w:b/>
          <w:color w:val="auto"/>
          <w:highlight w:val="none"/>
        </w:rPr>
      </w:pPr>
      <w:r>
        <w:rPr>
          <w:rFonts w:hint="eastAsia" w:ascii="宋体" w:hAnsi="宋体"/>
          <w:b/>
          <w:color w:val="auto"/>
          <w:highlight w:val="none"/>
        </w:rPr>
        <w:t>注：本表后附对应的证明材料；“职称及相关专业认证”、“以往经验”仅在评分办法有对应评分项时填写；具体内容见评分办法。</w:t>
      </w:r>
    </w:p>
    <w:p>
      <w:pPr>
        <w:pStyle w:val="2"/>
        <w:rPr>
          <w:rFonts w:ascii="宋体" w:hAnsi="宋体" w:eastAsia="宋体" w:cs="宋体"/>
          <w:b/>
          <w:color w:val="auto"/>
          <w:highlight w:val="none"/>
        </w:rPr>
      </w:pPr>
    </w:p>
    <w:p>
      <w:pPr>
        <w:adjustRightInd w:val="0"/>
        <w:snapToGrid w:val="0"/>
        <w:ind w:firstLine="0" w:firstLineChars="0"/>
        <w:rPr>
          <w:rFonts w:ascii="宋体" w:hAnsi="宋体" w:cs="宋体"/>
          <w:color w:val="auto"/>
          <w:szCs w:val="22"/>
          <w:highlight w:val="none"/>
        </w:rPr>
      </w:pPr>
    </w:p>
    <w:p>
      <w:pPr>
        <w:ind w:left="-720" w:right="-965" w:firstLine="0" w:firstLineChars="0"/>
        <w:jc w:val="center"/>
        <w:rPr>
          <w:rFonts w:ascii="宋体" w:hAnsi="宋体" w:cs="宋体"/>
          <w:b/>
          <w:bCs/>
          <w:color w:val="auto"/>
          <w:spacing w:val="30"/>
          <w:highlight w:val="none"/>
        </w:rPr>
      </w:pPr>
    </w:p>
    <w:bookmarkEnd w:id="72"/>
    <w:bookmarkEnd w:id="73"/>
    <w:bookmarkEnd w:id="74"/>
    <w:p>
      <w:pPr>
        <w:ind w:firstLine="0" w:firstLineChars="0"/>
        <w:rPr>
          <w:rFonts w:ascii="宋体" w:hAnsi="宋体" w:cs="宋体"/>
          <w:color w:val="auto"/>
          <w:highlight w:val="none"/>
        </w:rPr>
      </w:pPr>
    </w:p>
    <w:p>
      <w:pPr>
        <w:ind w:left="-823" w:leftChars="-343" w:right="-960" w:firstLine="0" w:firstLineChars="0"/>
        <w:rPr>
          <w:rFonts w:ascii="宋体" w:hAnsi="宋体" w:cs="宋体"/>
          <w:color w:val="auto"/>
          <w:highlight w:val="none"/>
        </w:rPr>
      </w:pPr>
      <w:r>
        <w:rPr>
          <w:rFonts w:hint="eastAsia" w:ascii="宋体" w:hAnsi="宋体" w:cs="宋体"/>
          <w:color w:val="auto"/>
          <w:highlight w:val="none"/>
        </w:rPr>
        <w:t>投标方（盖章）：</w:t>
      </w:r>
    </w:p>
    <w:p>
      <w:pPr>
        <w:ind w:left="-823" w:leftChars="-343" w:right="-960" w:firstLine="0" w:firstLineChars="0"/>
        <w:rPr>
          <w:rFonts w:ascii="宋体" w:hAnsi="宋体" w:cs="宋体"/>
          <w:color w:val="auto"/>
          <w:highlight w:val="none"/>
        </w:rPr>
      </w:pPr>
      <w:r>
        <w:rPr>
          <w:rFonts w:hint="eastAsia" w:ascii="宋体" w:hAnsi="宋体" w:cs="宋体"/>
          <w:color w:val="auto"/>
          <w:highlight w:val="none"/>
        </w:rPr>
        <w:t>全权代表（签字）：</w:t>
      </w:r>
    </w:p>
    <w:p>
      <w:pPr>
        <w:ind w:left="-823" w:leftChars="-343" w:right="-960" w:firstLine="0" w:firstLineChars="0"/>
        <w:rPr>
          <w:rFonts w:ascii="宋体" w:hAnsi="宋体" w:cs="宋体"/>
          <w:color w:val="auto"/>
          <w:highlight w:val="none"/>
        </w:rPr>
      </w:pPr>
      <w:r>
        <w:rPr>
          <w:rFonts w:hint="eastAsia" w:ascii="宋体" w:hAnsi="宋体" w:cs="宋体"/>
          <w:color w:val="auto"/>
          <w:highlight w:val="none"/>
        </w:rPr>
        <w:t>日  期：</w:t>
      </w:r>
    </w:p>
    <w:p>
      <w:pPr>
        <w:ind w:left="119" w:firstLine="0" w:firstLineChars="0"/>
        <w:rPr>
          <w:rFonts w:ascii="宋体" w:hAnsi="宋体" w:cs="宋体"/>
          <w:b/>
          <w:color w:val="auto"/>
          <w:highlight w:val="none"/>
        </w:rPr>
      </w:pPr>
    </w:p>
    <w:p>
      <w:pPr>
        <w:ind w:firstLine="0" w:firstLineChars="0"/>
        <w:rPr>
          <w:rFonts w:ascii="宋体" w:hAnsi="宋体" w:cs="宋体"/>
          <w:color w:val="auto"/>
          <w:highlight w:val="none"/>
        </w:rPr>
        <w:sectPr>
          <w:footerReference r:id="rId20" w:type="default"/>
          <w:footerReference r:id="rId21" w:type="even"/>
          <w:pgSz w:w="11906" w:h="16838"/>
          <w:pgMar w:top="1440" w:right="1106" w:bottom="1440" w:left="1622" w:header="851" w:footer="851" w:gutter="0"/>
          <w:cols w:space="720" w:num="1"/>
          <w:docGrid w:linePitch="312" w:charSpace="0"/>
        </w:sectPr>
      </w:pPr>
    </w:p>
    <w:p>
      <w:pPr>
        <w:pStyle w:val="6"/>
        <w:rPr>
          <w:rFonts w:ascii="宋体" w:hAnsi="宋体" w:cs="宋体"/>
          <w:color w:val="auto"/>
          <w:highlight w:val="none"/>
        </w:rPr>
      </w:pPr>
      <w:r>
        <w:rPr>
          <w:rFonts w:hint="eastAsia" w:ascii="宋体" w:hAnsi="宋体" w:cs="宋体"/>
          <w:color w:val="auto"/>
          <w:highlight w:val="none"/>
        </w:rPr>
        <w:t>附件七 投标方情况表</w:t>
      </w:r>
    </w:p>
    <w:p>
      <w:pPr>
        <w:spacing w:line="240" w:lineRule="auto"/>
        <w:ind w:firstLine="0" w:firstLineChars="0"/>
        <w:jc w:val="right"/>
        <w:rPr>
          <w:rFonts w:ascii="宋体" w:hAnsi="宋体" w:cs="宋体"/>
          <w:color w:val="auto"/>
          <w:sz w:val="28"/>
          <w:highlight w:val="none"/>
        </w:rPr>
      </w:pPr>
      <w:r>
        <w:rPr>
          <w:rFonts w:hint="eastAsia" w:ascii="宋体" w:hAnsi="宋体" w:cs="宋体"/>
          <w:color w:val="auto"/>
          <w:sz w:val="28"/>
          <w:highlight w:val="none"/>
        </w:rPr>
        <w:t>填表日期：</w:t>
      </w:r>
    </w:p>
    <w:tbl>
      <w:tblPr>
        <w:tblStyle w:val="39"/>
        <w:tblW w:w="8848" w:type="dxa"/>
        <w:tblInd w:w="28" w:type="dxa"/>
        <w:tblLayout w:type="fixed"/>
        <w:tblCellMar>
          <w:top w:w="0" w:type="dxa"/>
          <w:left w:w="28" w:type="dxa"/>
          <w:bottom w:w="0" w:type="dxa"/>
          <w:right w:w="28" w:type="dxa"/>
        </w:tblCellMar>
      </w:tblPr>
      <w:tblGrid>
        <w:gridCol w:w="2368"/>
        <w:gridCol w:w="2490"/>
        <w:gridCol w:w="1575"/>
        <w:gridCol w:w="2415"/>
      </w:tblGrid>
      <w:tr>
        <w:tblPrEx>
          <w:tblCellMar>
            <w:top w:w="0" w:type="dxa"/>
            <w:left w:w="28" w:type="dxa"/>
            <w:bottom w:w="0" w:type="dxa"/>
            <w:right w:w="28" w:type="dxa"/>
          </w:tblCellMar>
        </w:tblPrEx>
        <w:trPr>
          <w:cantSplit/>
        </w:trPr>
        <w:tc>
          <w:tcPr>
            <w:tcW w:w="2368" w:type="dxa"/>
            <w:tcBorders>
              <w:top w:val="single" w:color="auto" w:sz="6" w:space="0"/>
              <w:left w:val="single" w:color="auto" w:sz="6" w:space="0"/>
              <w:bottom w:val="single" w:color="auto" w:sz="6" w:space="0"/>
              <w:right w:val="single" w:color="auto" w:sz="6" w:space="0"/>
            </w:tcBorders>
          </w:tcPr>
          <w:p>
            <w:pPr>
              <w:autoSpaceDE w:val="0"/>
              <w:autoSpaceDN w:val="0"/>
              <w:spacing w:line="440" w:lineRule="atLeast"/>
              <w:ind w:left="105" w:firstLine="0" w:firstLineChars="0"/>
              <w:jc w:val="center"/>
              <w:textAlignment w:val="bottom"/>
              <w:rPr>
                <w:rFonts w:ascii="宋体" w:hAnsi="宋体" w:cs="宋体"/>
                <w:color w:val="auto"/>
                <w:highlight w:val="none"/>
              </w:rPr>
            </w:pPr>
            <w:r>
              <w:rPr>
                <w:rFonts w:hint="eastAsia" w:ascii="宋体" w:hAnsi="宋体" w:cs="宋体"/>
                <w:color w:val="auto"/>
                <w:highlight w:val="none"/>
              </w:rPr>
              <w:t>投标人全称</w:t>
            </w:r>
          </w:p>
        </w:tc>
        <w:tc>
          <w:tcPr>
            <w:tcW w:w="6480" w:type="dxa"/>
            <w:gridSpan w:val="3"/>
            <w:tcBorders>
              <w:top w:val="single" w:color="auto" w:sz="6" w:space="0"/>
              <w:left w:val="single" w:color="auto" w:sz="6" w:space="0"/>
              <w:bottom w:val="single" w:color="auto" w:sz="6" w:space="0"/>
              <w:right w:val="single" w:color="auto" w:sz="6" w:space="0"/>
            </w:tcBorders>
          </w:tcPr>
          <w:p>
            <w:pPr>
              <w:autoSpaceDE w:val="0"/>
              <w:autoSpaceDN w:val="0"/>
              <w:spacing w:line="440" w:lineRule="atLeast"/>
              <w:ind w:firstLine="0" w:firstLineChars="0"/>
              <w:textAlignment w:val="bottom"/>
              <w:rPr>
                <w:rFonts w:ascii="宋体" w:hAnsi="宋体" w:cs="宋体"/>
                <w:color w:val="auto"/>
                <w:highlight w:val="none"/>
              </w:rPr>
            </w:pPr>
          </w:p>
        </w:tc>
      </w:tr>
      <w:tr>
        <w:tblPrEx>
          <w:tblCellMar>
            <w:top w:w="0" w:type="dxa"/>
            <w:left w:w="28" w:type="dxa"/>
            <w:bottom w:w="0" w:type="dxa"/>
            <w:right w:w="28" w:type="dxa"/>
          </w:tblCellMar>
        </w:tblPrEx>
        <w:trPr>
          <w:cantSplit/>
        </w:trPr>
        <w:tc>
          <w:tcPr>
            <w:tcW w:w="2368" w:type="dxa"/>
            <w:tcBorders>
              <w:top w:val="single" w:color="auto" w:sz="6" w:space="0"/>
              <w:left w:val="single" w:color="auto" w:sz="6" w:space="0"/>
              <w:bottom w:val="single" w:color="auto" w:sz="6" w:space="0"/>
              <w:right w:val="single" w:color="auto" w:sz="6" w:space="0"/>
            </w:tcBorders>
          </w:tcPr>
          <w:p>
            <w:pPr>
              <w:autoSpaceDE w:val="0"/>
              <w:autoSpaceDN w:val="0"/>
              <w:spacing w:line="440" w:lineRule="atLeast"/>
              <w:ind w:left="105" w:firstLine="0" w:firstLineChars="0"/>
              <w:jc w:val="center"/>
              <w:textAlignment w:val="bottom"/>
              <w:rPr>
                <w:rFonts w:ascii="宋体" w:hAnsi="宋体" w:cs="宋体"/>
                <w:color w:val="auto"/>
                <w:highlight w:val="none"/>
              </w:rPr>
            </w:pPr>
            <w:r>
              <w:rPr>
                <w:rFonts w:hint="eastAsia" w:ascii="宋体" w:hAnsi="宋体" w:cs="宋体"/>
                <w:color w:val="auto"/>
                <w:highlight w:val="none"/>
              </w:rPr>
              <w:t>营业执照</w:t>
            </w:r>
          </w:p>
        </w:tc>
        <w:tc>
          <w:tcPr>
            <w:tcW w:w="6480" w:type="dxa"/>
            <w:gridSpan w:val="3"/>
            <w:tcBorders>
              <w:top w:val="single" w:color="auto" w:sz="6" w:space="0"/>
              <w:left w:val="single" w:color="auto" w:sz="6" w:space="0"/>
              <w:bottom w:val="single" w:color="auto" w:sz="6" w:space="0"/>
              <w:right w:val="single" w:color="auto" w:sz="6" w:space="0"/>
            </w:tcBorders>
          </w:tcPr>
          <w:p>
            <w:pPr>
              <w:autoSpaceDE w:val="0"/>
              <w:autoSpaceDN w:val="0"/>
              <w:spacing w:line="440" w:lineRule="atLeast"/>
              <w:ind w:firstLine="0" w:firstLineChars="0"/>
              <w:textAlignment w:val="bottom"/>
              <w:rPr>
                <w:rFonts w:ascii="宋体" w:hAnsi="宋体" w:cs="宋体"/>
                <w:color w:val="auto"/>
                <w:highlight w:val="none"/>
              </w:rPr>
            </w:pPr>
            <w:r>
              <w:rPr>
                <w:rFonts w:hint="eastAsia" w:ascii="宋体" w:hAnsi="宋体" w:cs="宋体"/>
                <w:color w:val="auto"/>
                <w:highlight w:val="none"/>
              </w:rPr>
              <w:t xml:space="preserve">1.编号:          2.营业范围:         3.发证单位: </w:t>
            </w:r>
          </w:p>
        </w:tc>
      </w:tr>
      <w:tr>
        <w:tblPrEx>
          <w:tblCellMar>
            <w:top w:w="0" w:type="dxa"/>
            <w:left w:w="28" w:type="dxa"/>
            <w:bottom w:w="0" w:type="dxa"/>
            <w:right w:w="28" w:type="dxa"/>
          </w:tblCellMar>
        </w:tblPrEx>
        <w:trPr>
          <w:cantSplit/>
        </w:trPr>
        <w:tc>
          <w:tcPr>
            <w:tcW w:w="2368" w:type="dxa"/>
            <w:tcBorders>
              <w:top w:val="single" w:color="auto" w:sz="6" w:space="0"/>
              <w:left w:val="single" w:color="auto" w:sz="6" w:space="0"/>
              <w:bottom w:val="single" w:color="auto" w:sz="6" w:space="0"/>
              <w:right w:val="single" w:color="auto" w:sz="6" w:space="0"/>
            </w:tcBorders>
          </w:tcPr>
          <w:p>
            <w:pPr>
              <w:autoSpaceDE w:val="0"/>
              <w:autoSpaceDN w:val="0"/>
              <w:spacing w:line="440" w:lineRule="atLeast"/>
              <w:ind w:left="105" w:firstLine="0" w:firstLineChars="0"/>
              <w:jc w:val="center"/>
              <w:textAlignment w:val="bottom"/>
              <w:rPr>
                <w:rFonts w:ascii="宋体" w:hAnsi="宋体" w:cs="宋体"/>
                <w:color w:val="auto"/>
                <w:highlight w:val="none"/>
              </w:rPr>
            </w:pPr>
            <w:r>
              <w:rPr>
                <w:rFonts w:hint="eastAsia" w:ascii="宋体" w:hAnsi="宋体" w:cs="宋体"/>
                <w:color w:val="auto"/>
                <w:highlight w:val="none"/>
              </w:rPr>
              <w:t>建立日期</w:t>
            </w:r>
          </w:p>
        </w:tc>
        <w:tc>
          <w:tcPr>
            <w:tcW w:w="2490" w:type="dxa"/>
            <w:tcBorders>
              <w:top w:val="single" w:color="auto" w:sz="6" w:space="0"/>
              <w:left w:val="single" w:color="auto" w:sz="6" w:space="0"/>
              <w:bottom w:val="single" w:color="auto" w:sz="6" w:space="0"/>
              <w:right w:val="single" w:color="auto" w:sz="6" w:space="0"/>
            </w:tcBorders>
          </w:tcPr>
          <w:p>
            <w:pPr>
              <w:autoSpaceDE w:val="0"/>
              <w:autoSpaceDN w:val="0"/>
              <w:spacing w:line="440" w:lineRule="atLeast"/>
              <w:ind w:firstLine="0" w:firstLineChars="0"/>
              <w:textAlignment w:val="bottom"/>
              <w:rPr>
                <w:rFonts w:ascii="宋体" w:hAnsi="宋体" w:cs="宋体"/>
                <w:color w:val="auto"/>
                <w:highlight w:val="none"/>
              </w:rPr>
            </w:pPr>
          </w:p>
        </w:tc>
        <w:tc>
          <w:tcPr>
            <w:tcW w:w="1575" w:type="dxa"/>
            <w:tcBorders>
              <w:top w:val="single" w:color="auto" w:sz="6" w:space="0"/>
              <w:left w:val="single" w:color="auto" w:sz="6" w:space="0"/>
              <w:bottom w:val="single" w:color="auto" w:sz="6" w:space="0"/>
              <w:right w:val="single" w:color="auto" w:sz="6" w:space="0"/>
            </w:tcBorders>
          </w:tcPr>
          <w:p>
            <w:pPr>
              <w:autoSpaceDE w:val="0"/>
              <w:autoSpaceDN w:val="0"/>
              <w:spacing w:line="440" w:lineRule="atLeast"/>
              <w:ind w:firstLine="0" w:firstLineChars="0"/>
              <w:jc w:val="center"/>
              <w:textAlignment w:val="bottom"/>
              <w:rPr>
                <w:rFonts w:ascii="宋体" w:hAnsi="宋体" w:cs="宋体"/>
                <w:color w:val="auto"/>
                <w:highlight w:val="none"/>
              </w:rPr>
            </w:pPr>
            <w:r>
              <w:rPr>
                <w:rFonts w:hint="eastAsia" w:ascii="宋体" w:hAnsi="宋体" w:cs="宋体"/>
                <w:color w:val="auto"/>
                <w:highlight w:val="none"/>
              </w:rPr>
              <w:t>现有职工</w:t>
            </w:r>
          </w:p>
        </w:tc>
        <w:tc>
          <w:tcPr>
            <w:tcW w:w="2415" w:type="dxa"/>
            <w:tcBorders>
              <w:top w:val="single" w:color="auto" w:sz="6" w:space="0"/>
              <w:left w:val="single" w:color="auto" w:sz="6" w:space="0"/>
              <w:bottom w:val="single" w:color="auto" w:sz="6" w:space="0"/>
              <w:right w:val="single" w:color="auto" w:sz="6" w:space="0"/>
            </w:tcBorders>
          </w:tcPr>
          <w:p>
            <w:pPr>
              <w:autoSpaceDE w:val="0"/>
              <w:autoSpaceDN w:val="0"/>
              <w:spacing w:line="440" w:lineRule="atLeast"/>
              <w:ind w:firstLine="0" w:firstLineChars="0"/>
              <w:textAlignment w:val="bottom"/>
              <w:rPr>
                <w:rFonts w:ascii="宋体" w:hAnsi="宋体" w:cs="宋体"/>
                <w:color w:val="auto"/>
                <w:highlight w:val="none"/>
              </w:rPr>
            </w:pPr>
          </w:p>
        </w:tc>
      </w:tr>
      <w:tr>
        <w:tblPrEx>
          <w:tblCellMar>
            <w:top w:w="0" w:type="dxa"/>
            <w:left w:w="28" w:type="dxa"/>
            <w:bottom w:w="0" w:type="dxa"/>
            <w:right w:w="28" w:type="dxa"/>
          </w:tblCellMar>
        </w:tblPrEx>
        <w:trPr>
          <w:cantSplit/>
        </w:trPr>
        <w:tc>
          <w:tcPr>
            <w:tcW w:w="2368" w:type="dxa"/>
            <w:tcBorders>
              <w:top w:val="single" w:color="auto" w:sz="6" w:space="0"/>
              <w:left w:val="single" w:color="auto" w:sz="6" w:space="0"/>
              <w:bottom w:val="single" w:color="auto" w:sz="6" w:space="0"/>
              <w:right w:val="single" w:color="auto" w:sz="6" w:space="0"/>
            </w:tcBorders>
          </w:tcPr>
          <w:p>
            <w:pPr>
              <w:autoSpaceDE w:val="0"/>
              <w:autoSpaceDN w:val="0"/>
              <w:spacing w:line="440" w:lineRule="atLeast"/>
              <w:ind w:firstLine="0" w:firstLineChars="0"/>
              <w:jc w:val="center"/>
              <w:textAlignment w:val="bottom"/>
              <w:rPr>
                <w:rFonts w:ascii="宋体" w:hAnsi="宋体" w:cs="宋体"/>
                <w:color w:val="auto"/>
                <w:highlight w:val="none"/>
              </w:rPr>
            </w:pPr>
            <w:r>
              <w:rPr>
                <w:rFonts w:hint="eastAsia" w:ascii="宋体" w:hAnsi="宋体" w:cs="宋体"/>
                <w:color w:val="auto"/>
                <w:highlight w:val="none"/>
              </w:rPr>
              <w:t>固定资产净值(万元)</w:t>
            </w:r>
          </w:p>
        </w:tc>
        <w:tc>
          <w:tcPr>
            <w:tcW w:w="6480" w:type="dxa"/>
            <w:gridSpan w:val="3"/>
            <w:tcBorders>
              <w:top w:val="single" w:color="auto" w:sz="6" w:space="0"/>
              <w:left w:val="single" w:color="auto" w:sz="6" w:space="0"/>
              <w:bottom w:val="single" w:color="auto" w:sz="6" w:space="0"/>
              <w:right w:val="single" w:color="auto" w:sz="6" w:space="0"/>
            </w:tcBorders>
          </w:tcPr>
          <w:p>
            <w:pPr>
              <w:autoSpaceDE w:val="0"/>
              <w:autoSpaceDN w:val="0"/>
              <w:spacing w:line="440" w:lineRule="atLeast"/>
              <w:ind w:firstLine="0" w:firstLineChars="0"/>
              <w:textAlignment w:val="bottom"/>
              <w:rPr>
                <w:rFonts w:ascii="宋体" w:hAnsi="宋体" w:cs="宋体"/>
                <w:color w:val="auto"/>
                <w:highlight w:val="none"/>
              </w:rPr>
            </w:pPr>
          </w:p>
        </w:tc>
      </w:tr>
      <w:tr>
        <w:tblPrEx>
          <w:tblCellMar>
            <w:top w:w="0" w:type="dxa"/>
            <w:left w:w="28" w:type="dxa"/>
            <w:bottom w:w="0" w:type="dxa"/>
            <w:right w:w="28" w:type="dxa"/>
          </w:tblCellMar>
        </w:tblPrEx>
        <w:trPr>
          <w:cantSplit/>
        </w:trPr>
        <w:tc>
          <w:tcPr>
            <w:tcW w:w="2368" w:type="dxa"/>
            <w:tcBorders>
              <w:top w:val="single" w:color="auto" w:sz="6" w:space="0"/>
              <w:left w:val="single" w:color="auto" w:sz="6" w:space="0"/>
              <w:bottom w:val="single" w:color="auto" w:sz="6" w:space="0"/>
              <w:right w:val="single" w:color="auto" w:sz="6" w:space="0"/>
            </w:tcBorders>
          </w:tcPr>
          <w:p>
            <w:pPr>
              <w:autoSpaceDE w:val="0"/>
              <w:autoSpaceDN w:val="0"/>
              <w:spacing w:line="440" w:lineRule="atLeast"/>
              <w:ind w:left="105" w:firstLine="0" w:firstLineChars="0"/>
              <w:jc w:val="center"/>
              <w:textAlignment w:val="bottom"/>
              <w:rPr>
                <w:rFonts w:ascii="宋体" w:hAnsi="宋体" w:cs="宋体"/>
                <w:color w:val="auto"/>
                <w:highlight w:val="none"/>
              </w:rPr>
            </w:pPr>
            <w:r>
              <w:rPr>
                <w:rFonts w:hint="eastAsia" w:ascii="宋体" w:hAnsi="宋体" w:cs="宋体"/>
                <w:color w:val="auto"/>
                <w:highlight w:val="none"/>
              </w:rPr>
              <w:t>行政负责人</w:t>
            </w:r>
          </w:p>
        </w:tc>
        <w:tc>
          <w:tcPr>
            <w:tcW w:w="6480" w:type="dxa"/>
            <w:gridSpan w:val="3"/>
            <w:tcBorders>
              <w:top w:val="single" w:color="auto" w:sz="6" w:space="0"/>
              <w:left w:val="single" w:color="auto" w:sz="6" w:space="0"/>
              <w:bottom w:val="single" w:color="auto" w:sz="6" w:space="0"/>
              <w:right w:val="single" w:color="auto" w:sz="6" w:space="0"/>
            </w:tcBorders>
          </w:tcPr>
          <w:p>
            <w:pPr>
              <w:autoSpaceDE w:val="0"/>
              <w:autoSpaceDN w:val="0"/>
              <w:spacing w:line="440" w:lineRule="atLeast"/>
              <w:ind w:firstLine="0" w:firstLineChars="0"/>
              <w:textAlignment w:val="bottom"/>
              <w:rPr>
                <w:rFonts w:ascii="宋体" w:hAnsi="宋体" w:cs="宋体"/>
                <w:color w:val="auto"/>
                <w:highlight w:val="none"/>
              </w:rPr>
            </w:pPr>
            <w:r>
              <w:rPr>
                <w:rFonts w:hint="eastAsia" w:ascii="宋体" w:hAnsi="宋体" w:cs="宋体"/>
                <w:color w:val="auto"/>
                <w:highlight w:val="none"/>
              </w:rPr>
              <w:t>姓名:             职务:             职称:</w:t>
            </w:r>
          </w:p>
        </w:tc>
      </w:tr>
      <w:tr>
        <w:tblPrEx>
          <w:tblCellMar>
            <w:top w:w="0" w:type="dxa"/>
            <w:left w:w="28" w:type="dxa"/>
            <w:bottom w:w="0" w:type="dxa"/>
            <w:right w:w="28" w:type="dxa"/>
          </w:tblCellMar>
        </w:tblPrEx>
        <w:trPr>
          <w:cantSplit/>
        </w:trPr>
        <w:tc>
          <w:tcPr>
            <w:tcW w:w="2368" w:type="dxa"/>
            <w:tcBorders>
              <w:top w:val="single" w:color="auto" w:sz="6" w:space="0"/>
              <w:left w:val="single" w:color="auto" w:sz="6" w:space="0"/>
              <w:bottom w:val="single" w:color="auto" w:sz="6" w:space="0"/>
              <w:right w:val="single" w:color="auto" w:sz="6" w:space="0"/>
            </w:tcBorders>
          </w:tcPr>
          <w:p>
            <w:pPr>
              <w:autoSpaceDE w:val="0"/>
              <w:autoSpaceDN w:val="0"/>
              <w:spacing w:line="440" w:lineRule="atLeast"/>
              <w:ind w:left="105" w:firstLine="0" w:firstLineChars="0"/>
              <w:jc w:val="center"/>
              <w:textAlignment w:val="bottom"/>
              <w:rPr>
                <w:rFonts w:ascii="宋体" w:hAnsi="宋体" w:cs="宋体"/>
                <w:color w:val="auto"/>
                <w:highlight w:val="none"/>
              </w:rPr>
            </w:pPr>
            <w:r>
              <w:rPr>
                <w:rFonts w:hint="eastAsia" w:ascii="宋体" w:hAnsi="宋体" w:cs="宋体"/>
                <w:color w:val="auto"/>
                <w:highlight w:val="none"/>
              </w:rPr>
              <w:t>本项目负责人</w:t>
            </w:r>
          </w:p>
        </w:tc>
        <w:tc>
          <w:tcPr>
            <w:tcW w:w="6480" w:type="dxa"/>
            <w:gridSpan w:val="3"/>
            <w:tcBorders>
              <w:top w:val="single" w:color="auto" w:sz="6" w:space="0"/>
              <w:left w:val="single" w:color="auto" w:sz="6" w:space="0"/>
              <w:bottom w:val="single" w:color="auto" w:sz="6" w:space="0"/>
              <w:right w:val="single" w:color="auto" w:sz="6" w:space="0"/>
            </w:tcBorders>
          </w:tcPr>
          <w:p>
            <w:pPr>
              <w:autoSpaceDE w:val="0"/>
              <w:autoSpaceDN w:val="0"/>
              <w:spacing w:line="440" w:lineRule="atLeast"/>
              <w:ind w:firstLine="0" w:firstLineChars="0"/>
              <w:textAlignment w:val="bottom"/>
              <w:rPr>
                <w:rFonts w:ascii="宋体" w:hAnsi="宋体" w:cs="宋体"/>
                <w:color w:val="auto"/>
                <w:highlight w:val="none"/>
              </w:rPr>
            </w:pPr>
            <w:r>
              <w:rPr>
                <w:rFonts w:hint="eastAsia" w:ascii="宋体" w:hAnsi="宋体" w:cs="宋体"/>
                <w:color w:val="auto"/>
                <w:highlight w:val="none"/>
              </w:rPr>
              <w:t>姓名:             职务:             职称:</w:t>
            </w:r>
          </w:p>
        </w:tc>
      </w:tr>
      <w:tr>
        <w:tblPrEx>
          <w:tblCellMar>
            <w:top w:w="0" w:type="dxa"/>
            <w:left w:w="28" w:type="dxa"/>
            <w:bottom w:w="0" w:type="dxa"/>
            <w:right w:w="28" w:type="dxa"/>
          </w:tblCellMar>
        </w:tblPrEx>
        <w:trPr>
          <w:cantSplit/>
        </w:trPr>
        <w:tc>
          <w:tcPr>
            <w:tcW w:w="2368" w:type="dxa"/>
            <w:tcBorders>
              <w:top w:val="single" w:color="auto" w:sz="6" w:space="0"/>
              <w:left w:val="single" w:color="auto" w:sz="6" w:space="0"/>
              <w:bottom w:val="single" w:color="auto" w:sz="6" w:space="0"/>
              <w:right w:val="single" w:color="auto" w:sz="6" w:space="0"/>
            </w:tcBorders>
          </w:tcPr>
          <w:p>
            <w:pPr>
              <w:autoSpaceDE w:val="0"/>
              <w:autoSpaceDN w:val="0"/>
              <w:spacing w:line="440" w:lineRule="atLeast"/>
              <w:ind w:left="105" w:firstLine="0" w:firstLineChars="0"/>
              <w:jc w:val="center"/>
              <w:textAlignment w:val="bottom"/>
              <w:rPr>
                <w:rFonts w:ascii="宋体" w:hAnsi="宋体" w:cs="宋体"/>
                <w:color w:val="auto"/>
                <w:highlight w:val="none"/>
              </w:rPr>
            </w:pPr>
            <w:r>
              <w:rPr>
                <w:rFonts w:hint="eastAsia" w:ascii="宋体" w:hAnsi="宋体" w:cs="宋体"/>
                <w:color w:val="auto"/>
                <w:highlight w:val="none"/>
              </w:rPr>
              <w:t>联系方式</w:t>
            </w:r>
          </w:p>
        </w:tc>
        <w:tc>
          <w:tcPr>
            <w:tcW w:w="6480" w:type="dxa"/>
            <w:gridSpan w:val="3"/>
            <w:tcBorders>
              <w:top w:val="single" w:color="auto" w:sz="6" w:space="0"/>
              <w:left w:val="single" w:color="auto" w:sz="6" w:space="0"/>
              <w:bottom w:val="single" w:color="auto" w:sz="6" w:space="0"/>
              <w:right w:val="single" w:color="auto" w:sz="6" w:space="0"/>
            </w:tcBorders>
          </w:tcPr>
          <w:p>
            <w:pPr>
              <w:autoSpaceDE w:val="0"/>
              <w:autoSpaceDN w:val="0"/>
              <w:spacing w:line="440" w:lineRule="atLeast"/>
              <w:ind w:firstLine="0" w:firstLineChars="0"/>
              <w:textAlignment w:val="bottom"/>
              <w:rPr>
                <w:rFonts w:ascii="宋体" w:hAnsi="宋体" w:cs="宋体"/>
                <w:color w:val="auto"/>
                <w:highlight w:val="none"/>
              </w:rPr>
            </w:pPr>
            <w:r>
              <w:rPr>
                <w:rFonts w:hint="eastAsia" w:ascii="宋体" w:hAnsi="宋体" w:cs="宋体"/>
                <w:color w:val="auto"/>
                <w:highlight w:val="none"/>
              </w:rPr>
              <w:t>地址</w:t>
            </w:r>
          </w:p>
          <w:p>
            <w:pPr>
              <w:autoSpaceDE w:val="0"/>
              <w:autoSpaceDN w:val="0"/>
              <w:spacing w:line="440" w:lineRule="atLeast"/>
              <w:ind w:firstLine="0" w:firstLineChars="0"/>
              <w:textAlignment w:val="bottom"/>
              <w:rPr>
                <w:rFonts w:ascii="宋体" w:hAnsi="宋体" w:cs="宋体"/>
                <w:color w:val="auto"/>
                <w:highlight w:val="none"/>
              </w:rPr>
            </w:pPr>
            <w:r>
              <w:rPr>
                <w:rFonts w:hint="eastAsia" w:ascii="宋体" w:hAnsi="宋体" w:cs="宋体"/>
                <w:color w:val="auto"/>
                <w:highlight w:val="none"/>
              </w:rPr>
              <w:t>邮编:</w:t>
            </w:r>
          </w:p>
          <w:p>
            <w:pPr>
              <w:autoSpaceDE w:val="0"/>
              <w:autoSpaceDN w:val="0"/>
              <w:spacing w:line="440" w:lineRule="atLeast"/>
              <w:ind w:firstLine="0" w:firstLineChars="0"/>
              <w:textAlignment w:val="bottom"/>
              <w:rPr>
                <w:rFonts w:ascii="宋体" w:hAnsi="宋体" w:cs="宋体"/>
                <w:color w:val="auto"/>
                <w:highlight w:val="none"/>
              </w:rPr>
            </w:pPr>
            <w:r>
              <w:rPr>
                <w:rFonts w:hint="eastAsia" w:ascii="宋体" w:hAnsi="宋体" w:cs="宋体"/>
                <w:color w:val="auto"/>
                <w:highlight w:val="none"/>
              </w:rPr>
              <w:t xml:space="preserve">电话:  </w:t>
            </w:r>
          </w:p>
          <w:p>
            <w:pPr>
              <w:autoSpaceDE w:val="0"/>
              <w:autoSpaceDN w:val="0"/>
              <w:spacing w:line="440" w:lineRule="atLeast"/>
              <w:ind w:firstLine="0" w:firstLineChars="0"/>
              <w:textAlignment w:val="bottom"/>
              <w:rPr>
                <w:rFonts w:ascii="宋体" w:hAnsi="宋体" w:cs="宋体"/>
                <w:color w:val="auto"/>
                <w:highlight w:val="none"/>
              </w:rPr>
            </w:pPr>
            <w:r>
              <w:rPr>
                <w:rFonts w:hint="eastAsia" w:ascii="宋体" w:hAnsi="宋体" w:cs="宋体"/>
                <w:color w:val="auto"/>
                <w:highlight w:val="none"/>
              </w:rPr>
              <w:t xml:space="preserve">传真:       </w:t>
            </w:r>
          </w:p>
        </w:tc>
      </w:tr>
      <w:tr>
        <w:tblPrEx>
          <w:tblCellMar>
            <w:top w:w="0" w:type="dxa"/>
            <w:left w:w="28" w:type="dxa"/>
            <w:bottom w:w="0" w:type="dxa"/>
            <w:right w:w="28" w:type="dxa"/>
          </w:tblCellMar>
        </w:tblPrEx>
        <w:trPr>
          <w:cantSplit/>
          <w:trHeight w:val="2722" w:hRule="atLeast"/>
        </w:trPr>
        <w:tc>
          <w:tcPr>
            <w:tcW w:w="236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atLeast"/>
              <w:ind w:left="105" w:firstLine="0" w:firstLineChars="0"/>
              <w:jc w:val="center"/>
              <w:textAlignment w:val="bottom"/>
              <w:rPr>
                <w:rFonts w:ascii="宋体" w:hAnsi="宋体" w:cs="宋体"/>
                <w:color w:val="auto"/>
                <w:highlight w:val="none"/>
              </w:rPr>
            </w:pPr>
            <w:r>
              <w:rPr>
                <w:rFonts w:hint="eastAsia" w:ascii="宋体" w:hAnsi="宋体" w:cs="宋体"/>
                <w:color w:val="auto"/>
                <w:highlight w:val="none"/>
              </w:rPr>
              <w:t>组织机构框图</w:t>
            </w:r>
          </w:p>
        </w:tc>
        <w:tc>
          <w:tcPr>
            <w:tcW w:w="6480" w:type="dxa"/>
            <w:gridSpan w:val="3"/>
            <w:tcBorders>
              <w:top w:val="single" w:color="auto" w:sz="6" w:space="0"/>
              <w:left w:val="single" w:color="auto" w:sz="6" w:space="0"/>
              <w:bottom w:val="single" w:color="auto" w:sz="6" w:space="0"/>
              <w:right w:val="single" w:color="auto" w:sz="6" w:space="0"/>
            </w:tcBorders>
          </w:tcPr>
          <w:p>
            <w:pPr>
              <w:autoSpaceDE w:val="0"/>
              <w:autoSpaceDN w:val="0"/>
              <w:spacing w:line="440" w:lineRule="atLeast"/>
              <w:ind w:firstLine="0" w:firstLineChars="0"/>
              <w:textAlignment w:val="bottom"/>
              <w:rPr>
                <w:rFonts w:ascii="宋体" w:hAnsi="宋体" w:cs="宋体"/>
                <w:color w:val="auto"/>
                <w:highlight w:val="none"/>
              </w:rPr>
            </w:pPr>
          </w:p>
        </w:tc>
      </w:tr>
      <w:tr>
        <w:tblPrEx>
          <w:tblCellMar>
            <w:top w:w="0" w:type="dxa"/>
            <w:left w:w="28" w:type="dxa"/>
            <w:bottom w:w="0" w:type="dxa"/>
            <w:right w:w="28" w:type="dxa"/>
          </w:tblCellMar>
        </w:tblPrEx>
        <w:trPr>
          <w:cantSplit/>
          <w:trHeight w:val="2445" w:hRule="atLeast"/>
        </w:trPr>
        <w:tc>
          <w:tcPr>
            <w:tcW w:w="236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atLeast"/>
              <w:ind w:left="105" w:firstLine="0" w:firstLineChars="0"/>
              <w:jc w:val="center"/>
              <w:textAlignment w:val="bottom"/>
              <w:rPr>
                <w:rFonts w:ascii="宋体" w:hAnsi="宋体" w:cs="宋体"/>
                <w:color w:val="auto"/>
                <w:highlight w:val="none"/>
              </w:rPr>
            </w:pPr>
            <w:r>
              <w:rPr>
                <w:rFonts w:hint="eastAsia" w:ascii="宋体" w:hAnsi="宋体" w:cs="宋体"/>
                <w:color w:val="auto"/>
                <w:highlight w:val="none"/>
              </w:rPr>
              <w:t>证书情况</w:t>
            </w:r>
          </w:p>
        </w:tc>
        <w:tc>
          <w:tcPr>
            <w:tcW w:w="6480" w:type="dxa"/>
            <w:gridSpan w:val="3"/>
            <w:tcBorders>
              <w:top w:val="single" w:color="auto" w:sz="6" w:space="0"/>
              <w:left w:val="single" w:color="auto" w:sz="6" w:space="0"/>
              <w:bottom w:val="single" w:color="auto" w:sz="6" w:space="0"/>
              <w:right w:val="single" w:color="auto" w:sz="6" w:space="0"/>
            </w:tcBorders>
          </w:tcPr>
          <w:p>
            <w:pPr>
              <w:autoSpaceDE w:val="0"/>
              <w:autoSpaceDN w:val="0"/>
              <w:spacing w:line="440" w:lineRule="atLeast"/>
              <w:ind w:firstLine="0" w:firstLineChars="0"/>
              <w:textAlignment w:val="bottom"/>
              <w:rPr>
                <w:rFonts w:ascii="宋体" w:hAnsi="宋体" w:cs="宋体"/>
                <w:color w:val="auto"/>
                <w:highlight w:val="none"/>
              </w:rPr>
            </w:pPr>
          </w:p>
        </w:tc>
      </w:tr>
    </w:tbl>
    <w:p>
      <w:pPr>
        <w:spacing w:line="240" w:lineRule="auto"/>
        <w:ind w:firstLine="0" w:firstLineChars="0"/>
        <w:rPr>
          <w:rFonts w:ascii="宋体" w:hAnsi="宋体" w:cs="宋体"/>
          <w:i/>
          <w:color w:val="auto"/>
          <w:sz w:val="22"/>
          <w:szCs w:val="22"/>
          <w:highlight w:val="none"/>
        </w:rPr>
      </w:pPr>
    </w:p>
    <w:p>
      <w:pPr>
        <w:spacing w:line="240" w:lineRule="auto"/>
        <w:ind w:firstLine="480"/>
        <w:rPr>
          <w:rFonts w:ascii="宋体" w:hAnsi="宋体" w:cs="宋体"/>
          <w:snapToGrid w:val="0"/>
          <w:color w:val="auto"/>
          <w:highlight w:val="none"/>
        </w:rPr>
      </w:pPr>
      <w:r>
        <w:rPr>
          <w:rFonts w:hint="eastAsia" w:ascii="宋体" w:hAnsi="宋体" w:cs="宋体"/>
          <w:snapToGrid w:val="0"/>
          <w:color w:val="auto"/>
          <w:highlight w:val="none"/>
        </w:rPr>
        <w:t>应附上加盖公章的营业执照副本、相关资质、各资信类证书、认证体系证书等的清晰复印件。</w:t>
      </w:r>
    </w:p>
    <w:p>
      <w:pPr>
        <w:spacing w:line="240" w:lineRule="auto"/>
        <w:ind w:firstLine="480"/>
        <w:rPr>
          <w:rFonts w:ascii="宋体" w:hAnsi="宋体" w:cs="宋体"/>
          <w:snapToGrid w:val="0"/>
          <w:color w:val="auto"/>
          <w:highlight w:val="none"/>
        </w:rPr>
      </w:pPr>
    </w:p>
    <w:p>
      <w:pPr>
        <w:spacing w:line="240" w:lineRule="auto"/>
        <w:ind w:firstLine="480"/>
        <w:rPr>
          <w:rFonts w:ascii="宋体" w:hAnsi="宋体" w:cs="宋体"/>
          <w:snapToGrid w:val="0"/>
          <w:color w:val="auto"/>
          <w:highlight w:val="none"/>
        </w:rPr>
      </w:pPr>
    </w:p>
    <w:p>
      <w:pPr>
        <w:ind w:left="-823" w:leftChars="-343" w:right="-960" w:firstLine="0" w:firstLineChars="0"/>
        <w:rPr>
          <w:rFonts w:ascii="宋体" w:hAnsi="宋体" w:cs="宋体"/>
          <w:color w:val="auto"/>
          <w:highlight w:val="none"/>
        </w:rPr>
      </w:pPr>
      <w:r>
        <w:rPr>
          <w:rFonts w:hint="eastAsia" w:ascii="宋体" w:hAnsi="宋体" w:cs="宋体"/>
          <w:color w:val="auto"/>
          <w:highlight w:val="none"/>
        </w:rPr>
        <w:t>投标方（盖章）：</w:t>
      </w:r>
    </w:p>
    <w:p>
      <w:pPr>
        <w:ind w:left="-823" w:leftChars="-343" w:right="-960" w:firstLine="0" w:firstLineChars="0"/>
        <w:rPr>
          <w:rFonts w:ascii="宋体" w:hAnsi="宋体" w:cs="宋体"/>
          <w:color w:val="auto"/>
          <w:highlight w:val="none"/>
        </w:rPr>
      </w:pPr>
      <w:r>
        <w:rPr>
          <w:rFonts w:hint="eastAsia" w:ascii="宋体" w:hAnsi="宋体" w:cs="宋体"/>
          <w:color w:val="auto"/>
          <w:highlight w:val="none"/>
        </w:rPr>
        <w:t>全权代表（签字）：</w:t>
      </w:r>
    </w:p>
    <w:p>
      <w:pPr>
        <w:ind w:left="-823" w:leftChars="-343" w:right="-960" w:firstLine="0" w:firstLineChars="0"/>
        <w:rPr>
          <w:rFonts w:ascii="宋体" w:hAnsi="宋体" w:cs="宋体"/>
          <w:color w:val="auto"/>
          <w:highlight w:val="none"/>
        </w:rPr>
      </w:pPr>
      <w:r>
        <w:rPr>
          <w:rFonts w:hint="eastAsia" w:ascii="宋体" w:hAnsi="宋体" w:cs="宋体"/>
          <w:color w:val="auto"/>
          <w:highlight w:val="none"/>
        </w:rPr>
        <w:t>日  期：</w:t>
      </w:r>
    </w:p>
    <w:p>
      <w:pPr>
        <w:spacing w:line="240" w:lineRule="auto"/>
        <w:ind w:firstLine="480"/>
        <w:rPr>
          <w:rFonts w:ascii="宋体" w:hAnsi="宋体" w:cs="宋体"/>
          <w:snapToGrid w:val="0"/>
          <w:color w:val="auto"/>
          <w:highlight w:val="none"/>
        </w:rPr>
      </w:pPr>
    </w:p>
    <w:p>
      <w:pPr>
        <w:spacing w:line="240" w:lineRule="auto"/>
        <w:ind w:firstLine="0" w:firstLineChars="0"/>
        <w:rPr>
          <w:rFonts w:ascii="宋体" w:hAnsi="宋体" w:cs="宋体"/>
          <w:i/>
          <w:iCs/>
          <w:color w:val="auto"/>
          <w:highlight w:val="none"/>
        </w:rPr>
        <w:sectPr>
          <w:pgSz w:w="11906" w:h="16838"/>
          <w:pgMar w:top="1440" w:right="1106" w:bottom="1440" w:left="1622" w:header="720" w:footer="567" w:gutter="0"/>
          <w:cols w:space="720" w:num="1"/>
          <w:docGrid w:linePitch="271" w:charSpace="0"/>
        </w:sectPr>
      </w:pPr>
    </w:p>
    <w:p>
      <w:pPr>
        <w:pStyle w:val="6"/>
        <w:rPr>
          <w:rFonts w:ascii="宋体" w:hAnsi="宋体" w:cs="宋体"/>
          <w:color w:val="auto"/>
          <w:highlight w:val="none"/>
        </w:rPr>
      </w:pPr>
      <w:r>
        <w:rPr>
          <w:rFonts w:hint="eastAsia" w:ascii="宋体" w:hAnsi="宋体" w:cs="宋体"/>
          <w:color w:val="auto"/>
          <w:highlight w:val="none"/>
        </w:rPr>
        <w:t>附件八 投标声明书</w:t>
      </w:r>
    </w:p>
    <w:p>
      <w:pPr>
        <w:ind w:firstLine="4337" w:firstLineChars="1800"/>
        <w:rPr>
          <w:rFonts w:ascii="宋体" w:hAnsi="宋体" w:cs="宋体"/>
          <w:b/>
          <w:bCs/>
          <w:color w:val="auto"/>
          <w:szCs w:val="40"/>
          <w:highlight w:val="none"/>
        </w:rPr>
      </w:pPr>
      <w:r>
        <w:rPr>
          <w:rFonts w:hint="eastAsia" w:ascii="宋体" w:hAnsi="宋体" w:cs="宋体"/>
          <w:b/>
          <w:bCs/>
          <w:color w:val="auto"/>
          <w:szCs w:val="40"/>
          <w:highlight w:val="none"/>
        </w:rPr>
        <w:t>投标声明书</w:t>
      </w:r>
    </w:p>
    <w:p>
      <w:pPr>
        <w:ind w:firstLine="458"/>
        <w:jc w:val="center"/>
        <w:rPr>
          <w:rFonts w:ascii="宋体" w:hAnsi="宋体" w:cs="宋体"/>
          <w:b/>
          <w:color w:val="auto"/>
          <w:spacing w:val="-6"/>
          <w:highlight w:val="none"/>
        </w:rPr>
      </w:pPr>
    </w:p>
    <w:p>
      <w:pPr>
        <w:ind w:firstLine="0" w:firstLineChars="0"/>
        <w:rPr>
          <w:rFonts w:ascii="宋体" w:hAnsi="宋体" w:cs="宋体"/>
          <w:color w:val="auto"/>
          <w:spacing w:val="-6"/>
          <w:highlight w:val="none"/>
        </w:rPr>
      </w:pPr>
      <w:r>
        <w:rPr>
          <w:rFonts w:hint="eastAsia" w:ascii="宋体" w:hAnsi="宋体" w:cs="宋体"/>
          <w:color w:val="auto"/>
          <w:spacing w:val="-6"/>
          <w:highlight w:val="none"/>
        </w:rPr>
        <w:t>致：</w:t>
      </w:r>
      <w:r>
        <w:rPr>
          <w:rFonts w:hint="eastAsia" w:ascii="宋体" w:hAnsi="宋体" w:cs="宋体"/>
          <w:color w:val="auto"/>
          <w:spacing w:val="-6"/>
          <w:highlight w:val="none"/>
          <w:u w:val="single"/>
        </w:rPr>
        <w:t>杭州文一教育发展有限公司、浙江五石工程咨询有限公司</w:t>
      </w:r>
      <w:r>
        <w:rPr>
          <w:rFonts w:hint="eastAsia" w:ascii="宋体" w:hAnsi="宋体" w:cs="宋体"/>
          <w:color w:val="auto"/>
          <w:spacing w:val="-6"/>
          <w:highlight w:val="none"/>
        </w:rPr>
        <w:t>：</w:t>
      </w:r>
    </w:p>
    <w:p>
      <w:pPr>
        <w:ind w:firstLine="456"/>
        <w:rPr>
          <w:rFonts w:ascii="宋体" w:hAnsi="宋体" w:cs="宋体"/>
          <w:color w:val="auto"/>
          <w:spacing w:val="-6"/>
          <w:highlight w:val="none"/>
        </w:rPr>
      </w:pPr>
      <w:r>
        <w:rPr>
          <w:rFonts w:hint="eastAsia" w:ascii="宋体" w:hAnsi="宋体" w:cs="宋体"/>
          <w:color w:val="auto"/>
          <w:spacing w:val="-6"/>
          <w:highlight w:val="none"/>
        </w:rPr>
        <w:t>（投标人名称）系中华人民共和国合法企业，经营地址。</w:t>
      </w:r>
    </w:p>
    <w:p>
      <w:pPr>
        <w:ind w:firstLine="456"/>
        <w:rPr>
          <w:rFonts w:ascii="宋体" w:hAnsi="宋体" w:cs="宋体"/>
          <w:color w:val="auto"/>
          <w:spacing w:val="-6"/>
          <w:highlight w:val="none"/>
        </w:rPr>
      </w:pPr>
      <w:r>
        <w:rPr>
          <w:rFonts w:hint="eastAsia" w:ascii="宋体" w:hAnsi="宋体" w:cs="宋体"/>
          <w:color w:val="auto"/>
          <w:spacing w:val="-6"/>
          <w:highlight w:val="none"/>
        </w:rPr>
        <w:t>我方愿意参加贵方组织的杭州文一教育发展有限公司</w:t>
      </w:r>
      <w:r>
        <w:rPr>
          <w:rFonts w:hint="eastAsia" w:ascii="宋体" w:hAnsi="宋体" w:cs="宋体"/>
          <w:bCs/>
          <w:color w:val="auto"/>
          <w:spacing w:val="-6"/>
          <w:highlight w:val="none"/>
        </w:rPr>
        <w:t>项目</w:t>
      </w:r>
      <w:r>
        <w:rPr>
          <w:rFonts w:hint="eastAsia" w:ascii="宋体" w:hAnsi="宋体" w:cs="宋体"/>
          <w:color w:val="auto"/>
          <w:spacing w:val="-6"/>
          <w:highlight w:val="none"/>
        </w:rPr>
        <w:t>的投标，为便于贵方公正、择优地确定中标人及其投标产品和服务，我方就本次投标有关事项郑重声明如下：</w:t>
      </w:r>
    </w:p>
    <w:p>
      <w:pPr>
        <w:ind w:firstLine="456"/>
        <w:rPr>
          <w:rFonts w:ascii="宋体" w:hAnsi="宋体" w:cs="宋体"/>
          <w:color w:val="auto"/>
          <w:spacing w:val="-6"/>
          <w:highlight w:val="none"/>
        </w:rPr>
      </w:pPr>
      <w:r>
        <w:rPr>
          <w:rFonts w:hint="eastAsia" w:ascii="宋体" w:hAnsi="宋体" w:cs="宋体"/>
          <w:color w:val="auto"/>
          <w:spacing w:val="-6"/>
          <w:highlight w:val="none"/>
        </w:rPr>
        <w:t>1.我方向贵方提交的所有投标文件、资料都是准确的和真实的；</w:t>
      </w:r>
    </w:p>
    <w:p>
      <w:pPr>
        <w:ind w:firstLine="456"/>
        <w:rPr>
          <w:rFonts w:ascii="宋体" w:hAnsi="宋体" w:cs="宋体"/>
          <w:color w:val="auto"/>
          <w:spacing w:val="-6"/>
          <w:highlight w:val="none"/>
        </w:rPr>
      </w:pPr>
      <w:r>
        <w:rPr>
          <w:rFonts w:hint="eastAsia" w:ascii="宋体" w:hAnsi="宋体" w:cs="宋体"/>
          <w:color w:val="auto"/>
          <w:spacing w:val="-6"/>
          <w:highlight w:val="none"/>
        </w:rPr>
        <w:t>2.我方不是采购人的附属机构；在获知本项目信息后，与采购人聘请的为此项目提供咨询服务的公司及其附属机构没有任何联系。</w:t>
      </w:r>
    </w:p>
    <w:p>
      <w:pPr>
        <w:pStyle w:val="15"/>
        <w:spacing w:line="360" w:lineRule="auto"/>
        <w:ind w:firstLine="456" w:firstLineChars="200"/>
        <w:rPr>
          <w:rFonts w:hAnsi="宋体" w:cs="宋体"/>
          <w:color w:val="auto"/>
          <w:spacing w:val="-6"/>
          <w:szCs w:val="24"/>
          <w:highlight w:val="none"/>
        </w:rPr>
      </w:pPr>
      <w:r>
        <w:rPr>
          <w:rFonts w:hint="eastAsia" w:hAnsi="宋体" w:cs="宋体"/>
          <w:color w:val="auto"/>
          <w:spacing w:val="-6"/>
          <w:szCs w:val="24"/>
          <w:highlight w:val="none"/>
        </w:rPr>
        <w:t>3.我方最近三年内的被公开披露或查处的违法违规行为有：</w:t>
      </w:r>
    </w:p>
    <w:p>
      <w:pPr>
        <w:pStyle w:val="15"/>
        <w:spacing w:line="360" w:lineRule="auto"/>
        <w:ind w:firstLine="456" w:firstLineChars="200"/>
        <w:rPr>
          <w:rFonts w:hAnsi="宋体" w:cs="宋体"/>
          <w:color w:val="auto"/>
          <w:spacing w:val="-6"/>
          <w:szCs w:val="24"/>
          <w:highlight w:val="none"/>
        </w:rPr>
      </w:pPr>
      <w:r>
        <w:rPr>
          <w:rFonts w:hint="eastAsia" w:hAnsi="宋体" w:cs="宋体"/>
          <w:color w:val="auto"/>
          <w:spacing w:val="-6"/>
          <w:szCs w:val="24"/>
          <w:highlight w:val="none"/>
        </w:rPr>
        <w:t>___________________________________________________________________________</w:t>
      </w:r>
    </w:p>
    <w:p>
      <w:pPr>
        <w:pStyle w:val="15"/>
        <w:spacing w:line="360" w:lineRule="auto"/>
        <w:ind w:firstLine="456" w:firstLineChars="200"/>
        <w:rPr>
          <w:rFonts w:hAnsi="宋体" w:cs="宋体"/>
          <w:color w:val="auto"/>
          <w:spacing w:val="-6"/>
          <w:szCs w:val="24"/>
          <w:highlight w:val="none"/>
        </w:rPr>
      </w:pPr>
      <w:r>
        <w:rPr>
          <w:rFonts w:hint="eastAsia" w:hAnsi="宋体" w:cs="宋体"/>
          <w:color w:val="auto"/>
          <w:spacing w:val="-6"/>
          <w:szCs w:val="24"/>
          <w:highlight w:val="none"/>
        </w:rPr>
        <w:t>4.以上事项如有虚假或隐瞒，我方愿意承担一切后果和责任。</w:t>
      </w:r>
    </w:p>
    <w:p>
      <w:pPr>
        <w:pStyle w:val="137"/>
        <w:ind w:firstLine="456"/>
        <w:rPr>
          <w:rFonts w:ascii="宋体" w:hAnsi="宋体" w:cs="宋体"/>
          <w:color w:val="auto"/>
          <w:spacing w:val="-6"/>
          <w:szCs w:val="24"/>
          <w:highlight w:val="none"/>
        </w:rPr>
      </w:pPr>
    </w:p>
    <w:p>
      <w:pPr>
        <w:pStyle w:val="137"/>
        <w:ind w:firstLine="456"/>
        <w:rPr>
          <w:rFonts w:ascii="宋体" w:hAnsi="宋体" w:cs="宋体"/>
          <w:color w:val="auto"/>
          <w:spacing w:val="-6"/>
          <w:szCs w:val="24"/>
          <w:highlight w:val="none"/>
        </w:rPr>
      </w:pPr>
    </w:p>
    <w:p>
      <w:pPr>
        <w:pStyle w:val="137"/>
        <w:ind w:firstLine="456"/>
        <w:rPr>
          <w:rFonts w:ascii="宋体" w:hAnsi="宋体" w:cs="宋体"/>
          <w:color w:val="auto"/>
          <w:spacing w:val="-6"/>
          <w:szCs w:val="24"/>
          <w:highlight w:val="none"/>
        </w:rPr>
      </w:pPr>
    </w:p>
    <w:p>
      <w:pPr>
        <w:pStyle w:val="137"/>
        <w:ind w:firstLine="456"/>
        <w:rPr>
          <w:rFonts w:ascii="宋体" w:hAnsi="宋体" w:cs="宋体"/>
          <w:color w:val="auto"/>
          <w:spacing w:val="-6"/>
          <w:szCs w:val="24"/>
          <w:highlight w:val="none"/>
        </w:rPr>
      </w:pPr>
    </w:p>
    <w:p>
      <w:pPr>
        <w:pStyle w:val="137"/>
        <w:ind w:firstLine="456"/>
        <w:rPr>
          <w:rFonts w:ascii="宋体" w:hAnsi="宋体" w:cs="宋体"/>
          <w:color w:val="auto"/>
          <w:spacing w:val="-6"/>
          <w:szCs w:val="24"/>
          <w:highlight w:val="none"/>
        </w:rPr>
      </w:pPr>
    </w:p>
    <w:p>
      <w:pPr>
        <w:ind w:firstLine="456"/>
        <w:rPr>
          <w:rFonts w:ascii="宋体" w:hAnsi="宋体" w:cs="宋体"/>
          <w:color w:val="auto"/>
          <w:spacing w:val="-6"/>
          <w:highlight w:val="none"/>
        </w:rPr>
      </w:pPr>
      <w:r>
        <w:rPr>
          <w:rFonts w:hint="eastAsia" w:ascii="宋体" w:hAnsi="宋体" w:cs="宋体"/>
          <w:color w:val="auto"/>
          <w:spacing w:val="-6"/>
          <w:highlight w:val="none"/>
        </w:rPr>
        <w:t>投标方名称（盖章）：</w:t>
      </w:r>
    </w:p>
    <w:p>
      <w:pPr>
        <w:ind w:firstLine="456"/>
        <w:rPr>
          <w:rFonts w:ascii="宋体" w:hAnsi="宋体" w:cs="宋体"/>
          <w:color w:val="auto"/>
          <w:spacing w:val="-6"/>
          <w:highlight w:val="none"/>
        </w:rPr>
      </w:pPr>
      <w:r>
        <w:rPr>
          <w:rFonts w:hint="eastAsia" w:ascii="宋体" w:hAnsi="宋体" w:cs="宋体"/>
          <w:color w:val="auto"/>
          <w:spacing w:val="-6"/>
          <w:highlight w:val="none"/>
        </w:rPr>
        <w:t>投标方代表签字：</w:t>
      </w:r>
    </w:p>
    <w:p>
      <w:pPr>
        <w:ind w:firstLine="456"/>
        <w:rPr>
          <w:rFonts w:ascii="宋体" w:hAnsi="宋体" w:cs="宋体"/>
          <w:color w:val="auto"/>
          <w:spacing w:val="-6"/>
          <w:highlight w:val="none"/>
        </w:rPr>
      </w:pPr>
      <w:r>
        <w:rPr>
          <w:rFonts w:hint="eastAsia" w:ascii="宋体" w:hAnsi="宋体" w:cs="宋体"/>
          <w:bCs/>
          <w:color w:val="auto"/>
          <w:spacing w:val="-6"/>
          <w:highlight w:val="none"/>
        </w:rPr>
        <w:t>日期：    年  月  日</w:t>
      </w:r>
    </w:p>
    <w:p>
      <w:pPr>
        <w:ind w:firstLine="480"/>
        <w:rPr>
          <w:rFonts w:ascii="宋体" w:hAnsi="宋体" w:cs="宋体"/>
          <w:color w:val="auto"/>
          <w:highlight w:val="none"/>
        </w:rPr>
      </w:pPr>
    </w:p>
    <w:p>
      <w:pPr>
        <w:ind w:firstLine="480"/>
        <w:rPr>
          <w:rFonts w:ascii="宋体" w:hAnsi="宋体" w:cs="宋体"/>
          <w:iCs/>
          <w:color w:val="auto"/>
          <w:szCs w:val="40"/>
          <w:highlight w:val="none"/>
        </w:rPr>
      </w:pPr>
    </w:p>
    <w:p>
      <w:pPr>
        <w:ind w:firstLine="480"/>
        <w:rPr>
          <w:color w:val="auto"/>
          <w:highlight w:val="none"/>
        </w:rPr>
      </w:pPr>
    </w:p>
    <w:p>
      <w:pPr>
        <w:pStyle w:val="6"/>
        <w:rPr>
          <w:rFonts w:ascii="宋体" w:hAnsi="宋体" w:cs="宋体"/>
          <w:color w:val="auto"/>
          <w:highlight w:val="none"/>
        </w:rPr>
      </w:pPr>
      <w:r>
        <w:rPr>
          <w:rFonts w:hint="eastAsia" w:ascii="宋体" w:hAnsi="宋体" w:cs="宋体"/>
          <w:color w:val="auto"/>
          <w:highlight w:val="none"/>
        </w:rPr>
        <w:br w:type="page"/>
      </w:r>
      <w:r>
        <w:rPr>
          <w:rFonts w:hint="eastAsia" w:ascii="宋体" w:hAnsi="宋体" w:cs="宋体"/>
          <w:color w:val="auto"/>
          <w:highlight w:val="none"/>
        </w:rPr>
        <w:t>附件九 类似业绩一览表</w:t>
      </w:r>
    </w:p>
    <w:p>
      <w:pPr>
        <w:ind w:firstLine="0" w:firstLineChars="0"/>
        <w:rPr>
          <w:rFonts w:ascii="宋体" w:hAnsi="宋体" w:cs="宋体"/>
          <w:color w:val="auto"/>
          <w:highlight w:val="none"/>
        </w:rPr>
      </w:pPr>
    </w:p>
    <w:p>
      <w:pPr>
        <w:ind w:firstLine="0" w:firstLineChars="0"/>
        <w:rPr>
          <w:rFonts w:ascii="宋体" w:hAnsi="宋体" w:cs="宋体"/>
          <w:b/>
          <w:bCs/>
          <w:color w:val="auto"/>
          <w:highlight w:val="none"/>
          <w:lang w:val="zh-CN"/>
        </w:rPr>
      </w:pPr>
      <w:r>
        <w:rPr>
          <w:rFonts w:hint="eastAsia" w:ascii="宋体" w:hAnsi="宋体" w:cs="宋体"/>
          <w:color w:val="auto"/>
          <w:highlight w:val="none"/>
        </w:rPr>
        <w:t xml:space="preserve">招标项目名称：                   招标编号：              </w:t>
      </w:r>
    </w:p>
    <w:tbl>
      <w:tblPr>
        <w:tblStyle w:val="39"/>
        <w:tblW w:w="936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20"/>
        <w:gridCol w:w="2160"/>
        <w:gridCol w:w="1440"/>
        <w:gridCol w:w="2340"/>
        <w:gridCol w:w="1676"/>
        <w:gridCol w:w="10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color w:val="auto"/>
                <w:highlight w:val="none"/>
              </w:rPr>
            </w:pPr>
            <w:r>
              <w:rPr>
                <w:rFonts w:hint="eastAsia" w:ascii="宋体" w:hAnsi="宋体" w:cs="宋体"/>
                <w:color w:val="auto"/>
                <w:highlight w:val="none"/>
                <w:lang w:val="zh-CN"/>
              </w:rPr>
              <w:t>序号</w:t>
            </w:r>
          </w:p>
        </w:tc>
        <w:tc>
          <w:tcPr>
            <w:tcW w:w="216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color w:val="auto"/>
                <w:highlight w:val="none"/>
              </w:rPr>
            </w:pPr>
            <w:r>
              <w:rPr>
                <w:rFonts w:hint="eastAsia" w:ascii="宋体" w:hAnsi="宋体" w:cs="宋体"/>
                <w:color w:val="auto"/>
                <w:highlight w:val="none"/>
                <w:lang w:val="zh-CN"/>
              </w:rPr>
              <w:t>项目名称</w:t>
            </w:r>
          </w:p>
        </w:tc>
        <w:tc>
          <w:tcPr>
            <w:tcW w:w="144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color w:val="auto"/>
                <w:highlight w:val="none"/>
              </w:rPr>
            </w:pPr>
            <w:r>
              <w:rPr>
                <w:rFonts w:hint="eastAsia" w:ascii="宋体" w:hAnsi="宋体" w:cs="宋体"/>
                <w:color w:val="auto"/>
                <w:highlight w:val="none"/>
                <w:lang w:val="zh-CN"/>
              </w:rPr>
              <w:t>项目时间</w:t>
            </w:r>
          </w:p>
          <w:p>
            <w:pPr>
              <w:ind w:firstLine="0" w:firstLineChars="0"/>
              <w:jc w:val="center"/>
              <w:rPr>
                <w:rFonts w:ascii="宋体" w:hAnsi="宋体" w:cs="宋体"/>
                <w:color w:val="auto"/>
                <w:highlight w:val="none"/>
              </w:rPr>
            </w:pPr>
            <w:r>
              <w:rPr>
                <w:rFonts w:hint="eastAsia" w:ascii="宋体" w:hAnsi="宋体" w:cs="宋体"/>
                <w:color w:val="auto"/>
                <w:highlight w:val="none"/>
                <w:lang w:val="zh-CN"/>
              </w:rPr>
              <w:t>年/月</w:t>
            </w:r>
          </w:p>
        </w:tc>
        <w:tc>
          <w:tcPr>
            <w:tcW w:w="234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color w:val="auto"/>
                <w:highlight w:val="none"/>
              </w:rPr>
            </w:pPr>
            <w:r>
              <w:rPr>
                <w:rFonts w:hint="eastAsia" w:ascii="宋体" w:hAnsi="宋体" w:cs="宋体"/>
                <w:color w:val="auto"/>
                <w:highlight w:val="none"/>
                <w:lang w:val="zh-CN"/>
              </w:rPr>
              <w:t>使用单位名称、地址及联系方式</w:t>
            </w:r>
          </w:p>
        </w:tc>
        <w:tc>
          <w:tcPr>
            <w:tcW w:w="167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color w:val="auto"/>
                <w:highlight w:val="none"/>
              </w:rPr>
            </w:pPr>
            <w:r>
              <w:rPr>
                <w:rFonts w:hint="eastAsia" w:ascii="宋体" w:hAnsi="宋体" w:cs="宋体"/>
                <w:color w:val="auto"/>
                <w:highlight w:val="none"/>
                <w:lang w:val="zh-CN"/>
              </w:rPr>
              <w:t>项目合同金额（单位：万元）</w:t>
            </w:r>
          </w:p>
        </w:tc>
        <w:tc>
          <w:tcPr>
            <w:tcW w:w="102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color w:val="auto"/>
                <w:highlight w:val="none"/>
              </w:rPr>
            </w:pPr>
            <w:r>
              <w:rPr>
                <w:rFonts w:hint="eastAsia" w:ascii="宋体" w:hAnsi="宋体" w:cs="宋体"/>
                <w:color w:val="auto"/>
                <w:highlight w:val="none"/>
                <w:lang w:val="zh-CN"/>
              </w:rPr>
              <w:t>备 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tcPr>
          <w:p>
            <w:pPr>
              <w:ind w:firstLine="0" w:firstLineChars="0"/>
              <w:jc w:val="center"/>
              <w:rPr>
                <w:rFonts w:ascii="宋体" w:hAnsi="宋体" w:cs="宋体"/>
                <w:color w:val="auto"/>
                <w:highlight w:val="none"/>
              </w:rPr>
            </w:pPr>
            <w:r>
              <w:rPr>
                <w:rFonts w:hint="eastAsia" w:ascii="宋体" w:hAnsi="宋体" w:cs="宋体"/>
                <w:color w:val="auto"/>
                <w:highlight w:val="none"/>
              </w:rPr>
              <w:t>1</w:t>
            </w:r>
          </w:p>
        </w:tc>
        <w:tc>
          <w:tcPr>
            <w:tcW w:w="216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44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234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676"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024"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tcPr>
          <w:p>
            <w:pPr>
              <w:ind w:firstLine="0" w:firstLineChars="0"/>
              <w:jc w:val="center"/>
              <w:rPr>
                <w:rFonts w:ascii="宋体" w:hAnsi="宋体" w:cs="宋体"/>
                <w:color w:val="auto"/>
                <w:highlight w:val="none"/>
              </w:rPr>
            </w:pPr>
            <w:r>
              <w:rPr>
                <w:rFonts w:hint="eastAsia" w:ascii="宋体" w:hAnsi="宋体" w:cs="宋体"/>
                <w:color w:val="auto"/>
                <w:highlight w:val="none"/>
              </w:rPr>
              <w:t>2</w:t>
            </w:r>
          </w:p>
        </w:tc>
        <w:tc>
          <w:tcPr>
            <w:tcW w:w="216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44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234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676"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024"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tcPr>
          <w:p>
            <w:pPr>
              <w:ind w:firstLine="0" w:firstLineChars="0"/>
              <w:jc w:val="center"/>
              <w:rPr>
                <w:rFonts w:ascii="宋体" w:hAnsi="宋体" w:cs="宋体"/>
                <w:color w:val="auto"/>
                <w:highlight w:val="none"/>
              </w:rPr>
            </w:pPr>
            <w:r>
              <w:rPr>
                <w:rFonts w:hint="eastAsia" w:ascii="宋体" w:hAnsi="宋体" w:cs="宋体"/>
                <w:color w:val="auto"/>
                <w:highlight w:val="none"/>
              </w:rPr>
              <w:t>3</w:t>
            </w:r>
          </w:p>
        </w:tc>
        <w:tc>
          <w:tcPr>
            <w:tcW w:w="216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44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234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676"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024"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tcPr>
          <w:p>
            <w:pPr>
              <w:ind w:firstLine="0" w:firstLineChars="0"/>
              <w:jc w:val="center"/>
              <w:rPr>
                <w:rFonts w:ascii="宋体" w:hAnsi="宋体" w:cs="宋体"/>
                <w:color w:val="auto"/>
                <w:highlight w:val="none"/>
              </w:rPr>
            </w:pPr>
            <w:r>
              <w:rPr>
                <w:rFonts w:hint="eastAsia" w:ascii="宋体" w:hAnsi="宋体" w:cs="宋体"/>
                <w:color w:val="auto"/>
                <w:highlight w:val="none"/>
              </w:rPr>
              <w:t>4</w:t>
            </w:r>
          </w:p>
        </w:tc>
        <w:tc>
          <w:tcPr>
            <w:tcW w:w="216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44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234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676"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024"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tcPr>
          <w:p>
            <w:pPr>
              <w:ind w:firstLine="0" w:firstLineChars="0"/>
              <w:jc w:val="center"/>
              <w:rPr>
                <w:rFonts w:ascii="宋体" w:hAnsi="宋体" w:cs="宋体"/>
                <w:color w:val="auto"/>
                <w:highlight w:val="none"/>
              </w:rPr>
            </w:pPr>
            <w:r>
              <w:rPr>
                <w:rFonts w:hint="eastAsia" w:ascii="宋体" w:hAnsi="宋体" w:cs="宋体"/>
                <w:color w:val="auto"/>
                <w:highlight w:val="none"/>
              </w:rPr>
              <w:t>5</w:t>
            </w:r>
          </w:p>
        </w:tc>
        <w:tc>
          <w:tcPr>
            <w:tcW w:w="216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44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234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676"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024"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tcPr>
          <w:p>
            <w:pPr>
              <w:ind w:firstLine="0" w:firstLineChars="0"/>
              <w:jc w:val="center"/>
              <w:rPr>
                <w:rFonts w:ascii="宋体" w:hAnsi="宋体" w:cs="宋体"/>
                <w:color w:val="auto"/>
                <w:highlight w:val="none"/>
              </w:rPr>
            </w:pPr>
            <w:r>
              <w:rPr>
                <w:rFonts w:hint="eastAsia" w:ascii="宋体" w:hAnsi="宋体" w:cs="宋体"/>
                <w:color w:val="auto"/>
                <w:highlight w:val="none"/>
              </w:rPr>
              <w:t>6</w:t>
            </w:r>
          </w:p>
        </w:tc>
        <w:tc>
          <w:tcPr>
            <w:tcW w:w="216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44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234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676"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024"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tcPr>
          <w:p>
            <w:pPr>
              <w:ind w:firstLine="0" w:firstLineChars="0"/>
              <w:jc w:val="center"/>
              <w:rPr>
                <w:rFonts w:ascii="宋体" w:hAnsi="宋体" w:cs="宋体"/>
                <w:color w:val="auto"/>
                <w:highlight w:val="none"/>
              </w:rPr>
            </w:pPr>
            <w:r>
              <w:rPr>
                <w:rFonts w:hint="eastAsia" w:ascii="宋体" w:hAnsi="宋体" w:cs="宋体"/>
                <w:color w:val="auto"/>
                <w:highlight w:val="none"/>
              </w:rPr>
              <w:t>7</w:t>
            </w:r>
          </w:p>
        </w:tc>
        <w:tc>
          <w:tcPr>
            <w:tcW w:w="216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44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234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676"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024"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tcPr>
          <w:p>
            <w:pPr>
              <w:ind w:firstLine="0" w:firstLineChars="0"/>
              <w:jc w:val="center"/>
              <w:rPr>
                <w:rFonts w:ascii="宋体" w:hAnsi="宋体" w:cs="宋体"/>
                <w:color w:val="auto"/>
                <w:highlight w:val="none"/>
              </w:rPr>
            </w:pPr>
            <w:r>
              <w:rPr>
                <w:rFonts w:hint="eastAsia" w:ascii="宋体" w:hAnsi="宋体" w:cs="宋体"/>
                <w:color w:val="auto"/>
                <w:highlight w:val="none"/>
              </w:rPr>
              <w:t>8</w:t>
            </w:r>
          </w:p>
        </w:tc>
        <w:tc>
          <w:tcPr>
            <w:tcW w:w="216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44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234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676"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024"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tcPr>
          <w:p>
            <w:pPr>
              <w:ind w:firstLine="0" w:firstLineChars="0"/>
              <w:jc w:val="center"/>
              <w:rPr>
                <w:rFonts w:ascii="宋体" w:hAnsi="宋体" w:cs="宋体"/>
                <w:color w:val="auto"/>
                <w:highlight w:val="none"/>
              </w:rPr>
            </w:pPr>
            <w:r>
              <w:rPr>
                <w:rFonts w:hint="eastAsia" w:ascii="宋体" w:hAnsi="宋体" w:cs="宋体"/>
                <w:color w:val="auto"/>
                <w:highlight w:val="none"/>
              </w:rPr>
              <w:t>9</w:t>
            </w:r>
          </w:p>
        </w:tc>
        <w:tc>
          <w:tcPr>
            <w:tcW w:w="216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44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234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676"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024"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r>
    </w:tbl>
    <w:p>
      <w:pPr>
        <w:ind w:firstLine="458"/>
        <w:rPr>
          <w:rFonts w:ascii="宋体" w:hAnsi="宋体"/>
          <w:b/>
          <w:color w:val="auto"/>
          <w:spacing w:val="-6"/>
          <w:highlight w:val="none"/>
        </w:rPr>
      </w:pPr>
    </w:p>
    <w:p>
      <w:pPr>
        <w:ind w:firstLine="458"/>
        <w:rPr>
          <w:rFonts w:ascii="宋体" w:hAnsi="宋体"/>
          <w:b/>
          <w:color w:val="auto"/>
          <w:spacing w:val="-6"/>
          <w:highlight w:val="none"/>
        </w:rPr>
      </w:pPr>
      <w:r>
        <w:rPr>
          <w:rFonts w:hint="eastAsia" w:ascii="宋体" w:hAnsi="宋体"/>
          <w:b/>
          <w:color w:val="auto"/>
          <w:spacing w:val="-6"/>
          <w:highlight w:val="none"/>
        </w:rPr>
        <w:t>说明：</w:t>
      </w:r>
    </w:p>
    <w:p>
      <w:pPr>
        <w:ind w:firstLine="458"/>
        <w:rPr>
          <w:rFonts w:ascii="宋体" w:hAnsi="宋体"/>
          <w:b/>
          <w:color w:val="auto"/>
          <w:spacing w:val="-6"/>
          <w:highlight w:val="none"/>
        </w:rPr>
      </w:pPr>
      <w:r>
        <w:rPr>
          <w:rFonts w:hint="eastAsia" w:ascii="宋体" w:hAnsi="宋体"/>
          <w:b/>
          <w:color w:val="auto"/>
          <w:spacing w:val="-6"/>
          <w:highlight w:val="none"/>
        </w:rPr>
        <w:t>1、投标人须按照评分标准要求提交相应证明材料；</w:t>
      </w:r>
    </w:p>
    <w:p>
      <w:pPr>
        <w:ind w:firstLine="458"/>
        <w:rPr>
          <w:rFonts w:ascii="宋体" w:hAnsi="宋体"/>
          <w:b/>
          <w:color w:val="auto"/>
          <w:spacing w:val="-6"/>
          <w:highlight w:val="none"/>
        </w:rPr>
      </w:pPr>
      <w:r>
        <w:rPr>
          <w:rFonts w:hint="eastAsia" w:ascii="宋体" w:hAnsi="宋体"/>
          <w:b/>
          <w:color w:val="auto"/>
          <w:spacing w:val="-6"/>
          <w:highlight w:val="none"/>
        </w:rPr>
        <w:t>2、所有证明材料复印件应清晰，应能体现签订时间、双方签字盖章等内容；</w:t>
      </w:r>
    </w:p>
    <w:p>
      <w:pPr>
        <w:ind w:firstLine="458"/>
        <w:rPr>
          <w:rFonts w:ascii="宋体" w:hAnsi="宋体"/>
          <w:b/>
          <w:color w:val="auto"/>
          <w:spacing w:val="-6"/>
          <w:highlight w:val="none"/>
        </w:rPr>
      </w:pPr>
      <w:r>
        <w:rPr>
          <w:rFonts w:hint="eastAsia" w:ascii="宋体" w:hAnsi="宋体"/>
          <w:b/>
          <w:color w:val="auto"/>
          <w:spacing w:val="-6"/>
          <w:highlight w:val="none"/>
        </w:rPr>
        <w:t>3、投标人应在不涉及商业秘密的前提下尽可能提供详细的复印件内容。</w:t>
      </w:r>
    </w:p>
    <w:p>
      <w:pPr>
        <w:ind w:firstLine="0" w:firstLineChars="0"/>
        <w:rPr>
          <w:rFonts w:ascii="宋体" w:hAnsi="宋体" w:cs="宋体"/>
          <w:color w:val="auto"/>
          <w:highlight w:val="none"/>
        </w:rPr>
      </w:pPr>
    </w:p>
    <w:p>
      <w:pPr>
        <w:ind w:left="-720" w:right="-960" w:firstLine="0" w:firstLineChars="0"/>
        <w:rPr>
          <w:rFonts w:ascii="宋体" w:hAnsi="宋体" w:cs="宋体"/>
          <w:color w:val="auto"/>
          <w:spacing w:val="4"/>
          <w:highlight w:val="none"/>
        </w:rPr>
      </w:pPr>
    </w:p>
    <w:p>
      <w:pPr>
        <w:ind w:firstLine="0" w:firstLineChars="0"/>
        <w:rPr>
          <w:rFonts w:ascii="宋体" w:hAnsi="宋体" w:cs="宋体"/>
          <w:color w:val="auto"/>
          <w:highlight w:val="none"/>
        </w:rPr>
      </w:pPr>
      <w:r>
        <w:rPr>
          <w:rFonts w:hint="eastAsia" w:ascii="宋体" w:hAnsi="宋体" w:cs="宋体"/>
          <w:color w:val="auto"/>
          <w:highlight w:val="none"/>
        </w:rPr>
        <w:t>投标方（盖章）：</w:t>
      </w:r>
    </w:p>
    <w:p>
      <w:pPr>
        <w:ind w:firstLine="0" w:firstLineChars="0"/>
        <w:rPr>
          <w:rFonts w:ascii="宋体" w:hAnsi="宋体" w:cs="宋体"/>
          <w:color w:val="auto"/>
          <w:highlight w:val="none"/>
        </w:rPr>
      </w:pPr>
    </w:p>
    <w:p>
      <w:pPr>
        <w:ind w:firstLine="0" w:firstLineChars="0"/>
        <w:rPr>
          <w:rFonts w:ascii="宋体" w:hAnsi="宋体" w:cs="宋体"/>
          <w:color w:val="auto"/>
          <w:highlight w:val="none"/>
        </w:rPr>
      </w:pPr>
      <w:r>
        <w:rPr>
          <w:rFonts w:hint="eastAsia" w:ascii="宋体" w:hAnsi="宋体" w:cs="宋体"/>
          <w:color w:val="auto"/>
          <w:highlight w:val="none"/>
        </w:rPr>
        <w:t>全权代表（签字）：</w:t>
      </w:r>
    </w:p>
    <w:p>
      <w:pPr>
        <w:ind w:firstLine="0" w:firstLineChars="0"/>
        <w:rPr>
          <w:rFonts w:ascii="宋体" w:hAnsi="宋体" w:cs="宋体"/>
          <w:color w:val="auto"/>
          <w:highlight w:val="none"/>
        </w:rPr>
      </w:pPr>
    </w:p>
    <w:p>
      <w:pPr>
        <w:ind w:firstLine="0" w:firstLineChars="0"/>
        <w:rPr>
          <w:rFonts w:ascii="宋体" w:hAnsi="宋体" w:cs="宋体"/>
          <w:color w:val="auto"/>
          <w:highlight w:val="none"/>
        </w:rPr>
      </w:pPr>
      <w:r>
        <w:rPr>
          <w:rFonts w:hint="eastAsia" w:ascii="宋体" w:hAnsi="宋体" w:cs="宋体"/>
          <w:color w:val="auto"/>
          <w:highlight w:val="none"/>
        </w:rPr>
        <w:t>日  期：</w:t>
      </w:r>
    </w:p>
    <w:p>
      <w:pPr>
        <w:pStyle w:val="6"/>
        <w:rPr>
          <w:rFonts w:ascii="宋体" w:hAnsi="宋体" w:cs="宋体"/>
          <w:color w:val="auto"/>
          <w:highlight w:val="none"/>
        </w:rPr>
      </w:pPr>
      <w:r>
        <w:rPr>
          <w:rFonts w:hint="eastAsia" w:ascii="宋体" w:hAnsi="宋体" w:cs="宋体"/>
          <w:color w:val="auto"/>
          <w:sz w:val="40"/>
          <w:highlight w:val="none"/>
        </w:rPr>
        <w:br w:type="page"/>
      </w:r>
      <w:r>
        <w:rPr>
          <w:rFonts w:hint="eastAsia" w:ascii="宋体" w:hAnsi="宋体" w:cs="宋体"/>
          <w:iCs/>
          <w:color w:val="auto"/>
          <w:highlight w:val="none"/>
        </w:rPr>
        <w:t>附件十 法定代表人资格证明书、</w:t>
      </w:r>
      <w:r>
        <w:rPr>
          <w:rFonts w:hint="eastAsia" w:ascii="宋体" w:hAnsi="宋体" w:cs="宋体"/>
          <w:color w:val="auto"/>
          <w:highlight w:val="none"/>
        </w:rPr>
        <w:t>法定代表人授权书</w:t>
      </w:r>
    </w:p>
    <w:p>
      <w:pPr>
        <w:ind w:firstLine="0" w:firstLineChars="0"/>
        <w:rPr>
          <w:rFonts w:ascii="宋体" w:hAnsi="宋体" w:cs="宋体"/>
          <w:i/>
          <w:iCs/>
          <w:color w:val="auto"/>
          <w:highlight w:val="none"/>
        </w:rPr>
      </w:pPr>
    </w:p>
    <w:p>
      <w:pPr>
        <w:ind w:firstLine="458"/>
        <w:jc w:val="center"/>
        <w:rPr>
          <w:rFonts w:ascii="宋体" w:hAnsi="宋体"/>
          <w:b/>
          <w:color w:val="auto"/>
          <w:spacing w:val="-6"/>
          <w:highlight w:val="none"/>
        </w:rPr>
      </w:pPr>
      <w:r>
        <w:rPr>
          <w:rFonts w:ascii="宋体" w:hAnsi="宋体"/>
          <w:b/>
          <w:color w:val="auto"/>
          <w:spacing w:val="-6"/>
          <w:highlight w:val="none"/>
        </w:rPr>
        <w:t>法定代表人资格证明书</w:t>
      </w:r>
    </w:p>
    <w:p>
      <w:pPr>
        <w:ind w:firstLine="456"/>
        <w:rPr>
          <w:rFonts w:ascii="宋体" w:hAnsi="宋体"/>
          <w:bCs/>
          <w:color w:val="auto"/>
          <w:spacing w:val="-6"/>
          <w:highlight w:val="none"/>
        </w:rPr>
      </w:pPr>
      <w:r>
        <w:rPr>
          <w:rFonts w:hint="eastAsia" w:ascii="宋体" w:hAnsi="宋体"/>
          <w:bCs/>
          <w:color w:val="auto"/>
          <w:spacing w:val="-6"/>
          <w:highlight w:val="none"/>
        </w:rPr>
        <w:t>致：</w:t>
      </w:r>
      <w:r>
        <w:rPr>
          <w:rFonts w:hint="eastAsia" w:ascii="宋体" w:hAnsi="宋体" w:cs="宋体"/>
          <w:color w:val="auto"/>
          <w:spacing w:val="-6"/>
          <w:highlight w:val="none"/>
          <w:u w:val="single"/>
        </w:rPr>
        <w:t>杭州文一教育发展有限公司、浙江五石工程咨询有限公司</w:t>
      </w:r>
    </w:p>
    <w:p>
      <w:pPr>
        <w:ind w:firstLine="456"/>
        <w:rPr>
          <w:rFonts w:ascii="宋体" w:hAnsi="宋体"/>
          <w:bCs/>
          <w:color w:val="auto"/>
          <w:spacing w:val="-6"/>
          <w:highlight w:val="none"/>
        </w:rPr>
      </w:pPr>
      <w:r>
        <w:rPr>
          <w:rFonts w:hint="eastAsia" w:ascii="宋体" w:hAnsi="宋体"/>
          <w:bCs/>
          <w:color w:val="auto"/>
          <w:spacing w:val="-6"/>
          <w:highlight w:val="none"/>
        </w:rPr>
        <w:t>我</w:t>
      </w:r>
      <w:r>
        <w:rPr>
          <w:rFonts w:ascii="宋体" w:hAnsi="宋体"/>
          <w:color w:val="auto"/>
          <w:spacing w:val="-6"/>
          <w:highlight w:val="none"/>
        </w:rPr>
        <w:t>________________</w:t>
      </w:r>
      <w:r>
        <w:rPr>
          <w:rFonts w:ascii="宋体" w:hAnsi="宋体"/>
          <w:bCs/>
          <w:color w:val="auto"/>
          <w:spacing w:val="-6"/>
          <w:highlight w:val="none"/>
        </w:rPr>
        <w:t>（姓名）系</w:t>
      </w:r>
      <w:r>
        <w:rPr>
          <w:rFonts w:hint="eastAsia" w:ascii="宋体" w:hAnsi="宋体"/>
          <w:bCs/>
          <w:color w:val="auto"/>
          <w:spacing w:val="-6"/>
          <w:highlight w:val="none"/>
        </w:rPr>
        <w:t>_________________________投标人名称）</w:t>
      </w:r>
      <w:r>
        <w:rPr>
          <w:rFonts w:ascii="宋体" w:hAnsi="宋体"/>
          <w:bCs/>
          <w:color w:val="auto"/>
          <w:spacing w:val="-6"/>
          <w:highlight w:val="none"/>
        </w:rPr>
        <w:t>的法定代表人，身份证</w:t>
      </w:r>
      <w:r>
        <w:rPr>
          <w:rFonts w:hint="eastAsia" w:ascii="宋体" w:hAnsi="宋体"/>
          <w:bCs/>
          <w:color w:val="auto"/>
          <w:spacing w:val="-6"/>
          <w:highlight w:val="none"/>
        </w:rPr>
        <w:t>号码：_________________________________。</w:t>
      </w:r>
    </w:p>
    <w:p>
      <w:pPr>
        <w:ind w:firstLine="456"/>
        <w:rPr>
          <w:rFonts w:ascii="宋体" w:hAnsi="宋体"/>
          <w:bCs/>
          <w:color w:val="auto"/>
          <w:spacing w:val="-6"/>
          <w:highlight w:val="none"/>
        </w:rPr>
      </w:pPr>
      <w:r>
        <w:rPr>
          <w:rFonts w:ascii="宋体" w:hAnsi="宋体"/>
          <w:bCs/>
          <w:color w:val="auto"/>
          <w:spacing w:val="-6"/>
          <w:highlight w:val="none"/>
        </w:rPr>
        <w:t>特此证明。</w:t>
      </w:r>
    </w:p>
    <w:p>
      <w:pPr>
        <w:ind w:firstLine="456"/>
        <w:rPr>
          <w:rFonts w:ascii="宋体" w:hAnsi="宋体"/>
          <w:bCs/>
          <w:color w:val="auto"/>
          <w:spacing w:val="-6"/>
          <w:highlight w:val="none"/>
        </w:rPr>
      </w:pPr>
    </w:p>
    <w:tbl>
      <w:tblPr>
        <w:tblStyle w:val="39"/>
        <w:tblW w:w="94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0" w:hRule="atLeast"/>
        </w:trPr>
        <w:tc>
          <w:tcPr>
            <w:tcW w:w="9498" w:type="dxa"/>
          </w:tcPr>
          <w:p>
            <w:pPr>
              <w:ind w:firstLine="480"/>
              <w:rPr>
                <w:rFonts w:ascii="宋体" w:hAnsi="宋体"/>
                <w:color w:val="auto"/>
                <w:highlight w:val="none"/>
              </w:rPr>
            </w:pPr>
            <w:r>
              <w:rPr>
                <w:rFonts w:hint="eastAsia" w:ascii="新宋体" w:hAnsi="新宋体" w:eastAsia="新宋体"/>
                <w:color w:val="auto"/>
                <w:highlight w:val="none"/>
              </w:rPr>
              <w:t>法定代表人</w:t>
            </w:r>
            <w:r>
              <w:rPr>
                <w:rFonts w:hint="eastAsia" w:ascii="宋体" w:hAnsi="宋体"/>
                <w:color w:val="auto"/>
                <w:highlight w:val="none"/>
              </w:rPr>
              <w:t>身份证：</w:t>
            </w:r>
          </w:p>
          <w:p>
            <w:pPr>
              <w:ind w:firstLine="480"/>
              <w:rPr>
                <w:rFonts w:ascii="宋体" w:hAnsi="宋体"/>
                <w:color w:val="auto"/>
                <w:highlight w:val="none"/>
              </w:rPr>
            </w:pPr>
          </w:p>
          <w:p>
            <w:pPr>
              <w:ind w:firstLine="480"/>
              <w:rPr>
                <w:rFonts w:ascii="宋体" w:hAnsi="宋体"/>
                <w:color w:val="auto"/>
                <w:highlight w:val="none"/>
              </w:rPr>
            </w:pPr>
          </w:p>
          <w:p>
            <w:pPr>
              <w:ind w:firstLine="480"/>
              <w:rPr>
                <w:rFonts w:ascii="宋体" w:hAnsi="宋体"/>
                <w:color w:val="auto"/>
                <w:highlight w:val="none"/>
              </w:rPr>
            </w:pPr>
          </w:p>
          <w:p>
            <w:pPr>
              <w:ind w:firstLine="480"/>
              <w:rPr>
                <w:rFonts w:ascii="宋体" w:hAnsi="宋体"/>
                <w:color w:val="auto"/>
                <w:highlight w:val="none"/>
              </w:rPr>
            </w:pPr>
          </w:p>
          <w:p>
            <w:pPr>
              <w:ind w:firstLine="480"/>
              <w:rPr>
                <w:rFonts w:ascii="宋体" w:hAnsi="宋体"/>
                <w:color w:val="auto"/>
                <w:highlight w:val="none"/>
              </w:rPr>
            </w:pPr>
            <w:r>
              <w:rPr>
                <w:rFonts w:hint="eastAsia" w:ascii="宋体" w:hAnsi="宋体"/>
                <w:color w:val="auto"/>
                <w:highlight w:val="none"/>
              </w:rPr>
              <w:t>复印件粘贴处</w:t>
            </w:r>
          </w:p>
          <w:p>
            <w:pPr>
              <w:ind w:firstLine="456"/>
              <w:rPr>
                <w:rFonts w:ascii="宋体" w:hAnsi="宋体"/>
                <w:bCs/>
                <w:color w:val="auto"/>
                <w:spacing w:val="-6"/>
                <w:highlight w:val="none"/>
              </w:rPr>
            </w:pPr>
          </w:p>
        </w:tc>
      </w:tr>
    </w:tbl>
    <w:p>
      <w:pPr>
        <w:ind w:firstLine="456"/>
        <w:rPr>
          <w:rFonts w:ascii="宋体" w:hAnsi="宋体"/>
          <w:bCs/>
          <w:color w:val="auto"/>
          <w:spacing w:val="-6"/>
          <w:highlight w:val="none"/>
        </w:rPr>
      </w:pPr>
    </w:p>
    <w:p>
      <w:pPr>
        <w:ind w:right="456" w:firstLine="458"/>
        <w:rPr>
          <w:rFonts w:ascii="宋体" w:hAnsi="宋体"/>
          <w:b/>
          <w:bCs/>
          <w:color w:val="auto"/>
          <w:spacing w:val="-6"/>
          <w:highlight w:val="none"/>
        </w:rPr>
      </w:pPr>
    </w:p>
    <w:p>
      <w:pPr>
        <w:ind w:right="456" w:firstLine="458"/>
        <w:rPr>
          <w:rFonts w:ascii="宋体" w:hAnsi="宋体"/>
          <w:b/>
          <w:bCs/>
          <w:color w:val="auto"/>
          <w:spacing w:val="-6"/>
          <w:highlight w:val="none"/>
        </w:rPr>
      </w:pPr>
    </w:p>
    <w:p>
      <w:pPr>
        <w:ind w:right="456" w:firstLine="458"/>
        <w:rPr>
          <w:rFonts w:ascii="宋体" w:hAnsi="宋体"/>
          <w:b/>
          <w:bCs/>
          <w:color w:val="auto"/>
          <w:spacing w:val="-6"/>
          <w:highlight w:val="none"/>
        </w:rPr>
      </w:pPr>
    </w:p>
    <w:p>
      <w:pPr>
        <w:ind w:right="456" w:firstLine="458"/>
        <w:rPr>
          <w:rFonts w:ascii="宋体" w:hAnsi="宋体"/>
          <w:b/>
          <w:bCs/>
          <w:color w:val="auto"/>
          <w:spacing w:val="-6"/>
          <w:highlight w:val="none"/>
        </w:rPr>
      </w:pPr>
    </w:p>
    <w:p>
      <w:pPr>
        <w:ind w:right="456" w:firstLine="456"/>
        <w:rPr>
          <w:rFonts w:ascii="宋体" w:hAnsi="宋体"/>
          <w:color w:val="auto"/>
          <w:spacing w:val="-6"/>
          <w:highlight w:val="none"/>
        </w:rPr>
      </w:pPr>
      <w:r>
        <w:rPr>
          <w:rFonts w:hint="eastAsia" w:ascii="宋体" w:hAnsi="宋体"/>
          <w:color w:val="auto"/>
          <w:spacing w:val="-6"/>
          <w:highlight w:val="none"/>
        </w:rPr>
        <w:t>投标方全称（盖章）：</w:t>
      </w:r>
    </w:p>
    <w:p>
      <w:pPr>
        <w:ind w:firstLine="480"/>
        <w:rPr>
          <w:color w:val="auto"/>
          <w:highlight w:val="none"/>
        </w:rPr>
      </w:pPr>
      <w:r>
        <w:rPr>
          <w:rFonts w:hint="eastAsia" w:ascii="宋体" w:hAnsi="宋体" w:cs="宋体"/>
          <w:color w:val="auto"/>
          <w:highlight w:val="none"/>
        </w:rPr>
        <w:t>法定代表人（签字或签章）：</w:t>
      </w:r>
    </w:p>
    <w:p>
      <w:pPr>
        <w:ind w:right="456" w:firstLine="456"/>
        <w:rPr>
          <w:rFonts w:ascii="宋体" w:hAnsi="宋体"/>
          <w:bCs/>
          <w:color w:val="auto"/>
          <w:spacing w:val="-6"/>
          <w:highlight w:val="none"/>
        </w:rPr>
      </w:pPr>
      <w:r>
        <w:rPr>
          <w:rFonts w:hint="eastAsia" w:ascii="宋体" w:hAnsi="宋体"/>
          <w:bCs/>
          <w:color w:val="auto"/>
          <w:spacing w:val="-6"/>
          <w:highlight w:val="none"/>
        </w:rPr>
        <w:t>日期：  年  月  日</w:t>
      </w:r>
    </w:p>
    <w:p>
      <w:pPr>
        <w:pStyle w:val="14"/>
        <w:rPr>
          <w:rFonts w:ascii="宋体" w:hAnsi="宋体"/>
          <w:bCs/>
          <w:color w:val="auto"/>
          <w:spacing w:val="-6"/>
          <w:highlight w:val="none"/>
        </w:rPr>
      </w:pPr>
    </w:p>
    <w:p>
      <w:pPr>
        <w:pStyle w:val="14"/>
        <w:rPr>
          <w:rFonts w:ascii="宋体" w:hAnsi="宋体"/>
          <w:bCs/>
          <w:color w:val="auto"/>
          <w:spacing w:val="-6"/>
          <w:highlight w:val="none"/>
        </w:rPr>
        <w:sectPr>
          <w:pgSz w:w="11907" w:h="16840"/>
          <w:pgMar w:top="1247" w:right="1304" w:bottom="1021" w:left="1304" w:header="720" w:footer="720" w:gutter="0"/>
          <w:cols w:space="720" w:num="1"/>
          <w:docGrid w:linePitch="286" w:charSpace="0"/>
        </w:sectPr>
      </w:pPr>
    </w:p>
    <w:p>
      <w:pPr>
        <w:ind w:left="-720" w:right="-965" w:firstLine="0" w:firstLineChars="0"/>
        <w:jc w:val="center"/>
        <w:rPr>
          <w:rFonts w:ascii="宋体" w:hAnsi="宋体" w:cs="宋体"/>
          <w:b/>
          <w:bCs/>
          <w:color w:val="auto"/>
          <w:spacing w:val="30"/>
          <w:highlight w:val="none"/>
        </w:rPr>
      </w:pPr>
      <w:r>
        <w:rPr>
          <w:rFonts w:hint="eastAsia" w:ascii="宋体" w:hAnsi="宋体" w:cs="宋体"/>
          <w:b/>
          <w:bCs/>
          <w:color w:val="auto"/>
          <w:spacing w:val="30"/>
          <w:highlight w:val="none"/>
        </w:rPr>
        <w:t>法定代表人授权书</w:t>
      </w:r>
    </w:p>
    <w:p>
      <w:pPr>
        <w:tabs>
          <w:tab w:val="left" w:pos="1575"/>
        </w:tabs>
        <w:ind w:firstLine="0" w:firstLineChars="0"/>
        <w:jc w:val="center"/>
        <w:rPr>
          <w:rFonts w:ascii="宋体" w:hAnsi="宋体" w:cs="宋体"/>
          <w:color w:val="auto"/>
          <w:highlight w:val="none"/>
        </w:rPr>
      </w:pPr>
    </w:p>
    <w:p>
      <w:pPr>
        <w:ind w:firstLine="0" w:firstLineChars="0"/>
        <w:rPr>
          <w:rFonts w:ascii="宋体" w:hAnsi="宋体" w:cs="宋体"/>
          <w:color w:val="auto"/>
          <w:highlight w:val="none"/>
          <w:u w:val="single"/>
        </w:rPr>
      </w:pPr>
      <w:r>
        <w:rPr>
          <w:rFonts w:hint="eastAsia" w:ascii="宋体" w:hAnsi="宋体" w:cs="宋体"/>
          <w:color w:val="auto"/>
          <w:highlight w:val="none"/>
        </w:rPr>
        <w:t>致：</w:t>
      </w:r>
      <w:r>
        <w:rPr>
          <w:rFonts w:hint="eastAsia" w:ascii="宋体" w:hAnsi="宋体" w:cs="宋体"/>
          <w:color w:val="auto"/>
          <w:spacing w:val="-6"/>
          <w:highlight w:val="none"/>
          <w:u w:val="single"/>
        </w:rPr>
        <w:t>杭州文一教育发展有限公司、浙江五石工程咨询有限公司</w:t>
      </w:r>
    </w:p>
    <w:p>
      <w:pPr>
        <w:ind w:firstLine="0" w:firstLineChars="0"/>
        <w:rPr>
          <w:rFonts w:ascii="宋体" w:hAnsi="宋体" w:cs="宋体"/>
          <w:color w:val="auto"/>
          <w:highlight w:val="none"/>
        </w:rPr>
      </w:pPr>
      <w:r>
        <w:rPr>
          <w:rFonts w:hint="eastAsia" w:ascii="宋体" w:hAnsi="宋体" w:cs="宋体"/>
          <w:color w:val="auto"/>
          <w:highlight w:val="none"/>
        </w:rPr>
        <w:t>（投标方全称）法定代表人</w:t>
      </w:r>
    </w:p>
    <w:p>
      <w:pPr>
        <w:ind w:firstLine="0" w:firstLineChars="0"/>
        <w:rPr>
          <w:rFonts w:ascii="宋体" w:hAnsi="宋体" w:cs="宋体"/>
          <w:color w:val="auto"/>
          <w:highlight w:val="none"/>
        </w:rPr>
      </w:pPr>
      <w:r>
        <w:rPr>
          <w:rFonts w:hint="eastAsia" w:ascii="宋体" w:hAnsi="宋体" w:cs="宋体"/>
          <w:color w:val="auto"/>
          <w:highlight w:val="none"/>
        </w:rPr>
        <w:t>授权（全权代表姓名、职务）为全权代表，参加贵方组织的</w:t>
      </w:r>
    </w:p>
    <w:p>
      <w:pPr>
        <w:ind w:firstLine="0" w:firstLineChars="0"/>
        <w:rPr>
          <w:rFonts w:ascii="宋体" w:hAnsi="宋体" w:cs="宋体"/>
          <w:color w:val="auto"/>
          <w:highlight w:val="none"/>
        </w:rPr>
      </w:pPr>
      <w:r>
        <w:rPr>
          <w:rFonts w:hint="eastAsia" w:ascii="宋体" w:hAnsi="宋体" w:cs="宋体"/>
          <w:color w:val="auto"/>
          <w:highlight w:val="none"/>
        </w:rPr>
        <w:t>项目（招标编号）采购活动，全权处理采购活动中的一切事宜。</w:t>
      </w:r>
    </w:p>
    <w:p>
      <w:pPr>
        <w:ind w:firstLine="0" w:firstLineChars="0"/>
        <w:rPr>
          <w:rFonts w:ascii="宋体" w:hAnsi="宋体" w:cs="宋体"/>
          <w:color w:val="auto"/>
          <w:highlight w:val="none"/>
        </w:rPr>
      </w:pPr>
      <w:r>
        <w:rPr>
          <w:rFonts w:hint="eastAsia" w:ascii="宋体" w:hAnsi="宋体" w:cs="宋体"/>
          <w:color w:val="auto"/>
          <w:highlight w:val="none"/>
        </w:rPr>
        <w:t xml:space="preserve">    本授权书于年月日签署生效，特此声明。</w:t>
      </w:r>
    </w:p>
    <w:p>
      <w:pPr>
        <w:ind w:firstLine="0" w:firstLineChars="0"/>
        <w:rPr>
          <w:rFonts w:ascii="宋体" w:hAnsi="宋体" w:cs="宋体"/>
          <w:color w:val="auto"/>
          <w:highlight w:val="none"/>
        </w:rPr>
      </w:pPr>
      <w:r>
        <w:rPr>
          <w:rFonts w:hint="eastAsia" w:ascii="宋体" w:hAnsi="宋体" w:cs="宋体"/>
          <w:b/>
          <w:bCs/>
          <w:color w:val="auto"/>
          <w:highlight w:val="none"/>
        </w:rPr>
        <w:t>附法定代表人、授权委托人身份证复印件正反面及社保证明。</w:t>
      </w:r>
    </w:p>
    <w:p>
      <w:pPr>
        <w:ind w:firstLine="0" w:firstLineChars="0"/>
        <w:rPr>
          <w:rFonts w:ascii="宋体" w:hAnsi="宋体" w:cs="宋体"/>
          <w:color w:val="auto"/>
          <w:highlight w:val="none"/>
        </w:rPr>
      </w:pPr>
      <w:r>
        <w:rPr>
          <w:rFonts w:hint="eastAsia" w:ascii="宋体" w:hAnsi="宋体" w:cs="宋体"/>
          <w:color w:val="auto"/>
          <w:highlight w:val="none"/>
        </w:rPr>
        <w:t>法定代表人（签字或签章）：</w:t>
      </w:r>
    </w:p>
    <w:p>
      <w:pPr>
        <w:ind w:firstLine="0" w:firstLineChars="0"/>
        <w:rPr>
          <w:rFonts w:ascii="宋体" w:hAnsi="宋体" w:cs="宋体"/>
          <w:color w:val="auto"/>
          <w:highlight w:val="none"/>
        </w:rPr>
      </w:pPr>
    </w:p>
    <w:p>
      <w:pPr>
        <w:ind w:firstLine="0" w:firstLineChars="0"/>
        <w:rPr>
          <w:rFonts w:ascii="宋体" w:hAnsi="宋体" w:cs="宋体"/>
          <w:color w:val="auto"/>
          <w:highlight w:val="none"/>
        </w:rPr>
      </w:pPr>
      <w:r>
        <w:rPr>
          <w:rFonts w:hint="eastAsia" w:ascii="宋体" w:hAnsi="宋体" w:cs="宋体"/>
          <w:color w:val="auto"/>
          <w:highlight w:val="none"/>
        </w:rPr>
        <w:t>投标方全称（法人公章）：</w:t>
      </w:r>
    </w:p>
    <w:p>
      <w:pPr>
        <w:ind w:firstLine="0" w:firstLineChars="0"/>
        <w:rPr>
          <w:rFonts w:ascii="宋体" w:hAnsi="宋体" w:cs="宋体"/>
          <w:color w:val="auto"/>
          <w:highlight w:val="none"/>
        </w:rPr>
      </w:pPr>
      <w:r>
        <w:rPr>
          <w:rFonts w:hint="eastAsia" w:ascii="宋体" w:hAnsi="宋体" w:cs="宋体"/>
          <w:color w:val="auto"/>
          <w:highlight w:val="none"/>
        </w:rPr>
        <w:t>日期：</w:t>
      </w:r>
    </w:p>
    <w:p>
      <w:pPr>
        <w:ind w:firstLine="0" w:firstLineChars="0"/>
        <w:rPr>
          <w:rFonts w:ascii="宋体" w:hAnsi="宋体" w:cs="宋体"/>
          <w:color w:val="auto"/>
          <w:highlight w:val="none"/>
        </w:rPr>
      </w:pPr>
    </w:p>
    <w:p>
      <w:pPr>
        <w:ind w:firstLine="0" w:firstLineChars="0"/>
        <w:rPr>
          <w:rFonts w:ascii="宋体" w:hAnsi="宋体" w:cs="宋体"/>
          <w:color w:val="auto"/>
          <w:highlight w:val="none"/>
        </w:rPr>
      </w:pPr>
      <w:r>
        <w:rPr>
          <w:rFonts w:hint="eastAsia" w:ascii="宋体" w:hAnsi="宋体" w:cs="宋体"/>
          <w:color w:val="auto"/>
          <w:highlight w:val="none"/>
        </w:rPr>
        <w:t xml:space="preserve"> 附：</w:t>
      </w:r>
    </w:p>
    <w:p>
      <w:pPr>
        <w:ind w:firstLine="0" w:firstLineChars="0"/>
        <w:rPr>
          <w:rFonts w:ascii="宋体" w:hAnsi="宋体" w:cs="宋体"/>
          <w:color w:val="auto"/>
          <w:highlight w:val="none"/>
        </w:rPr>
      </w:pPr>
      <w:r>
        <w:rPr>
          <w:rFonts w:hint="eastAsia" w:ascii="宋体" w:hAnsi="宋体" w:cs="宋体"/>
          <w:color w:val="auto"/>
          <w:highlight w:val="none"/>
        </w:rPr>
        <w:t>全权代表姓名（签字）：</w:t>
      </w:r>
    </w:p>
    <w:p>
      <w:pPr>
        <w:ind w:firstLine="0" w:firstLineChars="0"/>
        <w:rPr>
          <w:rFonts w:ascii="宋体" w:hAnsi="宋体" w:cs="宋体"/>
          <w:color w:val="auto"/>
          <w:highlight w:val="none"/>
        </w:rPr>
      </w:pPr>
      <w:r>
        <w:rPr>
          <w:rFonts w:hint="eastAsia" w:ascii="宋体" w:hAnsi="宋体" w:cs="宋体"/>
          <w:color w:val="auto"/>
          <w:highlight w:val="none"/>
        </w:rPr>
        <w:t xml:space="preserve">    职        务：</w:t>
      </w:r>
    </w:p>
    <w:p>
      <w:pPr>
        <w:ind w:firstLine="0" w:firstLineChars="0"/>
        <w:rPr>
          <w:rFonts w:ascii="宋体" w:hAnsi="宋体" w:cs="宋体"/>
          <w:color w:val="auto"/>
          <w:highlight w:val="none"/>
        </w:rPr>
      </w:pPr>
      <w:r>
        <w:rPr>
          <w:rFonts w:hint="eastAsia" w:ascii="宋体" w:hAnsi="宋体" w:cs="宋体"/>
          <w:color w:val="auto"/>
          <w:highlight w:val="none"/>
        </w:rPr>
        <w:t xml:space="preserve">    详细通讯地址：</w:t>
      </w:r>
    </w:p>
    <w:p>
      <w:pPr>
        <w:ind w:firstLine="0" w:firstLineChars="0"/>
        <w:rPr>
          <w:rFonts w:ascii="宋体" w:hAnsi="宋体" w:cs="宋体"/>
          <w:color w:val="auto"/>
          <w:highlight w:val="none"/>
        </w:rPr>
      </w:pPr>
      <w:r>
        <w:rPr>
          <w:rFonts w:hint="eastAsia" w:ascii="宋体" w:hAnsi="宋体" w:cs="宋体"/>
          <w:color w:val="auto"/>
          <w:highlight w:val="none"/>
        </w:rPr>
        <w:t xml:space="preserve">    邮 政  编 码：</w:t>
      </w:r>
    </w:p>
    <w:p>
      <w:pPr>
        <w:ind w:firstLine="0" w:firstLineChars="0"/>
        <w:rPr>
          <w:rFonts w:ascii="宋体" w:hAnsi="宋体" w:cs="宋体"/>
          <w:color w:val="auto"/>
          <w:highlight w:val="none"/>
        </w:rPr>
      </w:pPr>
      <w:r>
        <w:rPr>
          <w:rFonts w:hint="eastAsia" w:ascii="宋体" w:hAnsi="宋体" w:cs="宋体"/>
          <w:color w:val="auto"/>
          <w:highlight w:val="none"/>
        </w:rPr>
        <w:t xml:space="preserve">    传        真：</w:t>
      </w:r>
    </w:p>
    <w:p>
      <w:pPr>
        <w:ind w:firstLine="0" w:firstLineChars="0"/>
        <w:rPr>
          <w:rFonts w:ascii="宋体" w:hAnsi="宋体" w:cs="宋体"/>
          <w:color w:val="auto"/>
          <w:highlight w:val="none"/>
        </w:rPr>
      </w:pPr>
      <w:r>
        <w:rPr>
          <w:rFonts w:hint="eastAsia" w:ascii="宋体" w:hAnsi="宋体" w:cs="宋体"/>
          <w:color w:val="auto"/>
          <w:highlight w:val="none"/>
        </w:rPr>
        <w:t xml:space="preserve">    移 动  电 话：</w:t>
      </w:r>
    </w:p>
    <w:p>
      <w:pPr>
        <w:ind w:firstLine="0" w:firstLineChars="0"/>
        <w:rPr>
          <w:rFonts w:ascii="宋体" w:hAnsi="宋体" w:cs="宋体"/>
          <w:color w:val="auto"/>
          <w:spacing w:val="6"/>
          <w:highlight w:val="none"/>
        </w:rPr>
      </w:pPr>
    </w:p>
    <w:p>
      <w:pPr>
        <w:ind w:firstLine="0" w:firstLineChars="0"/>
        <w:rPr>
          <w:rFonts w:ascii="宋体" w:hAnsi="宋体" w:cs="宋体"/>
          <w:color w:val="auto"/>
          <w:highlight w:val="none"/>
        </w:rPr>
      </w:pPr>
    </w:p>
    <w:p>
      <w:pPr>
        <w:ind w:firstLine="0" w:firstLineChars="0"/>
        <w:rPr>
          <w:rFonts w:ascii="宋体" w:hAnsi="宋体" w:cs="宋体"/>
          <w:b/>
          <w:color w:val="auto"/>
          <w:highlight w:val="none"/>
        </w:rPr>
      </w:pPr>
    </w:p>
    <w:p>
      <w:pPr>
        <w:ind w:left="525" w:firstLine="0" w:firstLineChars="0"/>
        <w:jc w:val="center"/>
        <w:rPr>
          <w:rFonts w:ascii="宋体" w:hAnsi="宋体" w:cs="宋体"/>
          <w:b/>
          <w:color w:val="auto"/>
          <w:highlight w:val="none"/>
        </w:rPr>
      </w:pPr>
    </w:p>
    <w:p>
      <w:pPr>
        <w:ind w:left="525" w:firstLine="0" w:firstLineChars="0"/>
        <w:jc w:val="center"/>
        <w:rPr>
          <w:rFonts w:ascii="宋体" w:hAnsi="宋体" w:cs="宋体"/>
          <w:b/>
          <w:color w:val="auto"/>
          <w:highlight w:val="none"/>
        </w:rPr>
      </w:pPr>
    </w:p>
    <w:p>
      <w:pPr>
        <w:ind w:left="525" w:firstLine="0" w:firstLineChars="0"/>
        <w:jc w:val="center"/>
        <w:rPr>
          <w:rFonts w:ascii="宋体" w:hAnsi="宋体" w:cs="宋体"/>
          <w:b/>
          <w:color w:val="auto"/>
          <w:highlight w:val="none"/>
        </w:rPr>
      </w:pPr>
    </w:p>
    <w:p>
      <w:pPr>
        <w:ind w:firstLine="480"/>
        <w:rPr>
          <w:rFonts w:ascii="宋体" w:hAnsi="宋体" w:cs="宋体"/>
          <w:color w:val="auto"/>
          <w:highlight w:val="none"/>
        </w:rPr>
        <w:sectPr>
          <w:pgSz w:w="11907" w:h="16840"/>
          <w:pgMar w:top="1247" w:right="1304" w:bottom="1021" w:left="1304" w:header="720" w:footer="720" w:gutter="0"/>
          <w:cols w:space="720" w:num="1"/>
          <w:docGrid w:linePitch="286" w:charSpace="0"/>
        </w:sectPr>
      </w:pPr>
    </w:p>
    <w:p>
      <w:pPr>
        <w:pStyle w:val="6"/>
        <w:rPr>
          <w:rFonts w:ascii="宋体" w:hAnsi="宋体" w:cs="宋体"/>
          <w:color w:val="auto"/>
          <w:highlight w:val="none"/>
        </w:rPr>
      </w:pPr>
      <w:r>
        <w:rPr>
          <w:rFonts w:hint="eastAsia" w:ascii="宋体" w:hAnsi="宋体" w:cs="宋体"/>
          <w:color w:val="auto"/>
          <w:highlight w:val="none"/>
        </w:rPr>
        <w:t>附件十一 廉政承诺书</w:t>
      </w:r>
    </w:p>
    <w:p>
      <w:pPr>
        <w:spacing w:line="240" w:lineRule="auto"/>
        <w:ind w:firstLine="0" w:firstLineChars="0"/>
        <w:rPr>
          <w:rFonts w:ascii="宋体" w:hAnsi="宋体" w:cs="宋体"/>
          <w:color w:val="auto"/>
          <w:sz w:val="32"/>
          <w:szCs w:val="32"/>
          <w:highlight w:val="none"/>
        </w:rPr>
      </w:pPr>
    </w:p>
    <w:p>
      <w:pPr>
        <w:spacing w:line="240" w:lineRule="auto"/>
        <w:ind w:firstLine="0" w:firstLineChars="0"/>
        <w:rPr>
          <w:rFonts w:ascii="宋体" w:hAnsi="宋体" w:cs="宋体"/>
          <w:color w:val="auto"/>
          <w:highlight w:val="none"/>
        </w:rPr>
      </w:pPr>
      <w:r>
        <w:rPr>
          <w:rFonts w:hint="eastAsia" w:ascii="宋体" w:hAnsi="宋体" w:cs="宋体"/>
          <w:color w:val="auto"/>
          <w:highlight w:val="none"/>
        </w:rPr>
        <w:t>杭州文一教育发展有限公司：</w:t>
      </w:r>
    </w:p>
    <w:p>
      <w:pPr>
        <w:pStyle w:val="2"/>
        <w:rPr>
          <w:color w:val="auto"/>
          <w:highlight w:val="none"/>
        </w:rPr>
      </w:pPr>
    </w:p>
    <w:p>
      <w:pPr>
        <w:ind w:firstLine="480"/>
        <w:rPr>
          <w:rFonts w:ascii="宋体" w:hAnsi="宋体" w:cs="宋体"/>
          <w:color w:val="auto"/>
          <w:highlight w:val="none"/>
        </w:rPr>
      </w:pPr>
      <w:r>
        <w:rPr>
          <w:rFonts w:hint="eastAsia" w:ascii="宋体" w:hAnsi="宋体" w:cs="宋体"/>
          <w:color w:val="auto"/>
          <w:highlight w:val="none"/>
        </w:rPr>
        <w:t xml:space="preserve">我单位响应你单位项目招标要求参加投标。在这次投标过程中和中标后，我们将严格遵守国家法律法规要求，并郑重承诺： </w:t>
      </w:r>
    </w:p>
    <w:p>
      <w:pPr>
        <w:ind w:firstLine="480"/>
        <w:rPr>
          <w:rFonts w:ascii="宋体" w:hAnsi="宋体" w:cs="宋体"/>
          <w:color w:val="auto"/>
          <w:highlight w:val="none"/>
        </w:rPr>
      </w:pPr>
      <w:r>
        <w:rPr>
          <w:rFonts w:hint="eastAsia" w:ascii="宋体" w:hAnsi="宋体" w:cs="宋体"/>
          <w:color w:val="auto"/>
          <w:highlight w:val="none"/>
        </w:rPr>
        <w:t>一、不向项目有关人员及部门赠送礼金礼物、有价证券、回扣以及中介费、介绍费、咨询费等好处费；</w:t>
      </w:r>
    </w:p>
    <w:p>
      <w:pPr>
        <w:ind w:firstLine="480"/>
        <w:rPr>
          <w:rFonts w:ascii="宋体" w:hAnsi="宋体" w:cs="宋体"/>
          <w:color w:val="auto"/>
          <w:highlight w:val="none"/>
        </w:rPr>
      </w:pPr>
      <w:r>
        <w:rPr>
          <w:rFonts w:hint="eastAsia" w:ascii="宋体" w:hAnsi="宋体" w:cs="宋体"/>
          <w:color w:val="auto"/>
          <w:highlight w:val="none"/>
        </w:rPr>
        <w:t>二、不为项目有关人员及部门报销应由你方单位或个人支付的费用；</w:t>
      </w:r>
    </w:p>
    <w:p>
      <w:pPr>
        <w:ind w:firstLine="480"/>
        <w:rPr>
          <w:rFonts w:ascii="宋体" w:hAnsi="宋体" w:cs="宋体"/>
          <w:color w:val="auto"/>
          <w:highlight w:val="none"/>
        </w:rPr>
      </w:pPr>
      <w:r>
        <w:rPr>
          <w:rFonts w:hint="eastAsia" w:ascii="宋体" w:hAnsi="宋体" w:cs="宋体"/>
          <w:color w:val="auto"/>
          <w:highlight w:val="none"/>
        </w:rPr>
        <w:t>三、不向项目有关人员及部门提供有可能影响公正的宴请和健身娱乐等活动；</w:t>
      </w:r>
    </w:p>
    <w:p>
      <w:pPr>
        <w:ind w:firstLine="480"/>
        <w:rPr>
          <w:rFonts w:ascii="宋体" w:hAnsi="宋体" w:cs="宋体"/>
          <w:color w:val="auto"/>
          <w:highlight w:val="none"/>
        </w:rPr>
      </w:pPr>
      <w:r>
        <w:rPr>
          <w:rFonts w:hint="eastAsia" w:ascii="宋体" w:hAnsi="宋体" w:cs="宋体"/>
          <w:color w:val="auto"/>
          <w:highlight w:val="none"/>
        </w:rPr>
        <w:t>四、不为项目有关人员及部门出国（境）、旅游等提供方便；</w:t>
      </w:r>
    </w:p>
    <w:p>
      <w:pPr>
        <w:ind w:firstLine="480"/>
        <w:rPr>
          <w:rFonts w:ascii="宋体" w:hAnsi="宋体" w:cs="宋体"/>
          <w:color w:val="auto"/>
          <w:highlight w:val="none"/>
        </w:rPr>
      </w:pPr>
      <w:r>
        <w:rPr>
          <w:rFonts w:hint="eastAsia" w:ascii="宋体" w:hAnsi="宋体" w:cs="宋体"/>
          <w:color w:val="auto"/>
          <w:highlight w:val="none"/>
        </w:rPr>
        <w:t>五、不为项目有关人员个人装修住房、婚丧嫁娶、配偶子女工作安排等提供好处；</w:t>
      </w:r>
    </w:p>
    <w:p>
      <w:pPr>
        <w:ind w:firstLine="480"/>
        <w:rPr>
          <w:rFonts w:ascii="宋体" w:hAnsi="宋体" w:cs="宋体"/>
          <w:color w:val="auto"/>
          <w:highlight w:val="none"/>
        </w:rPr>
      </w:pPr>
      <w:r>
        <w:rPr>
          <w:rFonts w:hint="eastAsia" w:ascii="宋体" w:hAnsi="宋体" w:cs="宋体"/>
          <w:color w:val="auto"/>
          <w:highlight w:val="none"/>
        </w:rPr>
        <w:t>六、严格遵守政府采购法、招标投标法、合同法等法律，诚实守信，合法经营，坚决抵制各种违法违纪行为。</w:t>
      </w:r>
    </w:p>
    <w:p>
      <w:pPr>
        <w:ind w:firstLine="480"/>
        <w:rPr>
          <w:rFonts w:ascii="宋体" w:hAnsi="宋体" w:cs="宋体"/>
          <w:color w:val="auto"/>
          <w:highlight w:val="none"/>
        </w:rPr>
      </w:pPr>
      <w:r>
        <w:rPr>
          <w:rFonts w:hint="eastAsia" w:ascii="宋体" w:hAnsi="宋体" w:cs="宋体"/>
          <w:color w:val="auto"/>
          <w:highlight w:val="none"/>
        </w:rPr>
        <w:t>如违反上述承诺，你单位有权立即取消我单位投标、中标或在建项目的建设资格，有权拒绝我单位在一定时期内进入你单位进行工程建设或其他经营活动，并通报省采购监管处。由此引起的相应损失均由我单位承担。</w:t>
      </w:r>
    </w:p>
    <w:p>
      <w:pPr>
        <w:ind w:firstLine="0" w:firstLineChars="0"/>
        <w:rPr>
          <w:rFonts w:ascii="宋体" w:hAnsi="宋体" w:cs="宋体"/>
          <w:color w:val="auto"/>
          <w:highlight w:val="none"/>
        </w:rPr>
      </w:pPr>
    </w:p>
    <w:p>
      <w:pPr>
        <w:ind w:firstLine="0" w:firstLineChars="0"/>
        <w:rPr>
          <w:rFonts w:ascii="宋体" w:hAnsi="宋体" w:cs="宋体"/>
          <w:color w:val="auto"/>
          <w:highlight w:val="none"/>
        </w:rPr>
      </w:pPr>
    </w:p>
    <w:p>
      <w:pPr>
        <w:ind w:firstLine="0" w:firstLineChars="0"/>
        <w:jc w:val="left"/>
        <w:rPr>
          <w:rFonts w:ascii="宋体" w:hAnsi="宋体" w:cs="宋体"/>
          <w:color w:val="auto"/>
          <w:highlight w:val="none"/>
        </w:rPr>
      </w:pPr>
    </w:p>
    <w:p>
      <w:pPr>
        <w:ind w:firstLine="228" w:firstLineChars="95"/>
        <w:jc w:val="left"/>
        <w:rPr>
          <w:rFonts w:ascii="宋体" w:hAnsi="宋体" w:cs="宋体"/>
          <w:color w:val="auto"/>
          <w:highlight w:val="none"/>
        </w:rPr>
      </w:pPr>
      <w:r>
        <w:rPr>
          <w:rFonts w:hint="eastAsia" w:ascii="宋体" w:hAnsi="宋体" w:cs="宋体"/>
          <w:color w:val="auto"/>
          <w:highlight w:val="none"/>
        </w:rPr>
        <w:t>投标人（公章）：</w:t>
      </w:r>
    </w:p>
    <w:p>
      <w:pPr>
        <w:ind w:firstLine="228" w:firstLineChars="95"/>
        <w:jc w:val="left"/>
        <w:rPr>
          <w:rFonts w:ascii="宋体" w:hAnsi="宋体" w:cs="宋体"/>
          <w:color w:val="auto"/>
          <w:highlight w:val="none"/>
        </w:rPr>
      </w:pPr>
      <w:r>
        <w:rPr>
          <w:rFonts w:hint="eastAsia" w:ascii="宋体" w:hAnsi="宋体" w:cs="宋体"/>
          <w:color w:val="auto"/>
          <w:highlight w:val="none"/>
        </w:rPr>
        <w:t>法定代表人</w:t>
      </w:r>
      <w:r>
        <w:rPr>
          <w:rFonts w:hint="eastAsia" w:ascii="宋体" w:hAnsi="宋体" w:cs="宋体"/>
          <w:color w:val="auto"/>
          <w:spacing w:val="20"/>
          <w:highlight w:val="none"/>
        </w:rPr>
        <w:t>（签字或盖章）</w:t>
      </w:r>
      <w:r>
        <w:rPr>
          <w:rFonts w:hint="eastAsia" w:ascii="宋体" w:hAnsi="宋体" w:cs="宋体"/>
          <w:color w:val="auto"/>
          <w:highlight w:val="none"/>
        </w:rPr>
        <w:t>：</w:t>
      </w:r>
    </w:p>
    <w:p>
      <w:pPr>
        <w:ind w:firstLine="228" w:firstLineChars="95"/>
        <w:jc w:val="left"/>
        <w:rPr>
          <w:rFonts w:ascii="宋体" w:hAnsi="宋体" w:cs="宋体"/>
          <w:color w:val="auto"/>
          <w:highlight w:val="none"/>
        </w:rPr>
      </w:pPr>
      <w:r>
        <w:rPr>
          <w:rFonts w:hint="eastAsia" w:ascii="宋体" w:hAnsi="宋体" w:cs="宋体"/>
          <w:color w:val="auto"/>
          <w:highlight w:val="none"/>
        </w:rPr>
        <w:t>日期：年  月  日</w:t>
      </w:r>
    </w:p>
    <w:p>
      <w:pPr>
        <w:ind w:firstLine="480"/>
        <w:rPr>
          <w:rFonts w:ascii="宋体" w:hAnsi="宋体" w:cs="宋体"/>
          <w:color w:val="auto"/>
          <w:szCs w:val="40"/>
          <w:highlight w:val="none"/>
        </w:rPr>
        <w:sectPr>
          <w:pgSz w:w="11907" w:h="16840"/>
          <w:pgMar w:top="1247" w:right="1304" w:bottom="1021" w:left="1304" w:header="720" w:footer="720" w:gutter="0"/>
          <w:cols w:space="720" w:num="1"/>
          <w:docGrid w:linePitch="286" w:charSpace="0"/>
        </w:sectPr>
      </w:pPr>
    </w:p>
    <w:p>
      <w:pPr>
        <w:pStyle w:val="6"/>
        <w:rPr>
          <w:rFonts w:ascii="宋体" w:hAnsi="宋体" w:cs="宋体"/>
          <w:color w:val="auto"/>
          <w:highlight w:val="none"/>
        </w:rPr>
      </w:pPr>
      <w:r>
        <w:rPr>
          <w:rFonts w:hint="eastAsia" w:ascii="宋体" w:hAnsi="宋体" w:cs="宋体"/>
          <w:color w:val="auto"/>
          <w:highlight w:val="none"/>
        </w:rPr>
        <w:t>附件十二 拟投入设备配置清单（不含报价）</w:t>
      </w:r>
    </w:p>
    <w:p>
      <w:pPr>
        <w:pStyle w:val="2"/>
        <w:rPr>
          <w:color w:val="auto"/>
          <w:highlight w:val="none"/>
        </w:rPr>
      </w:pPr>
    </w:p>
    <w:tbl>
      <w:tblPr>
        <w:tblStyle w:val="39"/>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045"/>
        <w:gridCol w:w="1100"/>
        <w:gridCol w:w="2019"/>
        <w:gridCol w:w="1924"/>
        <w:gridCol w:w="1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709" w:type="dxa"/>
            <w:noWrap/>
            <w:vAlign w:val="center"/>
          </w:tcPr>
          <w:p>
            <w:pPr>
              <w:spacing w:line="240" w:lineRule="auto"/>
              <w:ind w:firstLine="0" w:firstLineChars="0"/>
              <w:jc w:val="center"/>
              <w:rPr>
                <w:rFonts w:ascii="宋体" w:hAnsi="宋体"/>
                <w:b/>
                <w:color w:val="auto"/>
                <w:highlight w:val="none"/>
              </w:rPr>
            </w:pPr>
            <w:r>
              <w:rPr>
                <w:rFonts w:hint="eastAsia" w:ascii="宋体" w:hAnsi="宋体"/>
                <w:b/>
                <w:color w:val="auto"/>
                <w:highlight w:val="none"/>
              </w:rPr>
              <w:t>序号</w:t>
            </w:r>
          </w:p>
        </w:tc>
        <w:tc>
          <w:tcPr>
            <w:tcW w:w="2045" w:type="dxa"/>
            <w:noWrap/>
            <w:vAlign w:val="center"/>
          </w:tcPr>
          <w:p>
            <w:pPr>
              <w:spacing w:line="240" w:lineRule="auto"/>
              <w:ind w:firstLine="0" w:firstLineChars="0"/>
              <w:jc w:val="center"/>
              <w:rPr>
                <w:rFonts w:ascii="宋体" w:hAnsi="宋体"/>
                <w:b/>
                <w:color w:val="auto"/>
                <w:highlight w:val="none"/>
              </w:rPr>
            </w:pPr>
            <w:r>
              <w:rPr>
                <w:rFonts w:hint="eastAsia" w:ascii="宋体" w:hAnsi="宋体"/>
                <w:b/>
                <w:color w:val="auto"/>
                <w:highlight w:val="none"/>
              </w:rPr>
              <w:t>名称</w:t>
            </w:r>
          </w:p>
        </w:tc>
        <w:tc>
          <w:tcPr>
            <w:tcW w:w="1100" w:type="dxa"/>
            <w:noWrap/>
            <w:vAlign w:val="center"/>
          </w:tcPr>
          <w:p>
            <w:pPr>
              <w:spacing w:line="240" w:lineRule="auto"/>
              <w:ind w:firstLine="0" w:firstLineChars="0"/>
              <w:jc w:val="center"/>
              <w:rPr>
                <w:rFonts w:ascii="宋体" w:hAnsi="宋体"/>
                <w:b/>
                <w:color w:val="auto"/>
                <w:highlight w:val="none"/>
              </w:rPr>
            </w:pPr>
            <w:r>
              <w:rPr>
                <w:rFonts w:hint="eastAsia" w:ascii="宋体" w:hAnsi="宋体"/>
                <w:b/>
                <w:color w:val="auto"/>
                <w:highlight w:val="none"/>
              </w:rPr>
              <w:t>数量</w:t>
            </w:r>
          </w:p>
        </w:tc>
        <w:tc>
          <w:tcPr>
            <w:tcW w:w="2019" w:type="dxa"/>
            <w:noWrap/>
            <w:vAlign w:val="center"/>
          </w:tcPr>
          <w:p>
            <w:pPr>
              <w:spacing w:line="240" w:lineRule="auto"/>
              <w:ind w:firstLine="0" w:firstLineChars="0"/>
              <w:jc w:val="center"/>
              <w:rPr>
                <w:rFonts w:ascii="宋体" w:hAnsi="宋体"/>
                <w:b/>
                <w:color w:val="auto"/>
                <w:highlight w:val="none"/>
              </w:rPr>
            </w:pPr>
            <w:r>
              <w:rPr>
                <w:rFonts w:hint="eastAsia" w:ascii="宋体" w:hAnsi="宋体"/>
                <w:b/>
                <w:color w:val="auto"/>
                <w:highlight w:val="none"/>
              </w:rPr>
              <w:t>品牌型号</w:t>
            </w:r>
          </w:p>
        </w:tc>
        <w:tc>
          <w:tcPr>
            <w:tcW w:w="1924" w:type="dxa"/>
            <w:noWrap/>
            <w:vAlign w:val="center"/>
          </w:tcPr>
          <w:p>
            <w:pPr>
              <w:pStyle w:val="128"/>
              <w:widowControl w:val="0"/>
              <w:spacing w:before="0" w:beforeAutospacing="0" w:after="0" w:afterAutospacing="0"/>
              <w:rPr>
                <w:rFonts w:hint="default" w:ascii="宋体" w:eastAsia="宋体"/>
                <w:b/>
                <w:color w:val="auto"/>
                <w:kern w:val="2"/>
                <w:highlight w:val="none"/>
              </w:rPr>
            </w:pPr>
            <w:r>
              <w:rPr>
                <w:rFonts w:ascii="宋体" w:eastAsia="宋体"/>
                <w:b/>
                <w:color w:val="auto"/>
                <w:kern w:val="2"/>
                <w:highlight w:val="none"/>
              </w:rPr>
              <w:t>配置（</w:t>
            </w:r>
            <w:r>
              <w:rPr>
                <w:rFonts w:hint="default" w:ascii="宋体" w:eastAsia="宋体"/>
                <w:b/>
                <w:color w:val="auto"/>
                <w:kern w:val="2"/>
                <w:highlight w:val="none"/>
              </w:rPr>
              <w:t>可另附页）</w:t>
            </w:r>
          </w:p>
        </w:tc>
        <w:tc>
          <w:tcPr>
            <w:tcW w:w="1747" w:type="dxa"/>
            <w:noWrap/>
            <w:vAlign w:val="center"/>
          </w:tcPr>
          <w:p>
            <w:pPr>
              <w:pStyle w:val="128"/>
              <w:widowControl w:val="0"/>
              <w:spacing w:before="0" w:beforeAutospacing="0" w:after="0" w:afterAutospacing="0"/>
              <w:rPr>
                <w:rFonts w:hint="default" w:ascii="宋体" w:eastAsia="宋体"/>
                <w:b/>
                <w:color w:val="auto"/>
                <w:kern w:val="2"/>
                <w:highlight w:val="none"/>
              </w:rPr>
            </w:pPr>
            <w:r>
              <w:rPr>
                <w:rFonts w:ascii="宋体" w:eastAsia="宋体"/>
                <w:b/>
                <w:color w:val="auto"/>
                <w:highlight w:val="none"/>
              </w:rPr>
              <w:t>产地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709" w:type="dxa"/>
            <w:noWrap/>
            <w:vAlign w:val="center"/>
          </w:tcPr>
          <w:p>
            <w:pPr>
              <w:spacing w:line="240" w:lineRule="auto"/>
              <w:ind w:firstLine="0" w:firstLineChars="0"/>
              <w:jc w:val="center"/>
              <w:rPr>
                <w:rFonts w:ascii="宋体" w:hAnsi="宋体"/>
                <w:b/>
                <w:color w:val="auto"/>
                <w:highlight w:val="none"/>
              </w:rPr>
            </w:pPr>
          </w:p>
        </w:tc>
        <w:tc>
          <w:tcPr>
            <w:tcW w:w="2045" w:type="dxa"/>
            <w:noWrap/>
            <w:vAlign w:val="center"/>
          </w:tcPr>
          <w:p>
            <w:pPr>
              <w:spacing w:line="240" w:lineRule="auto"/>
              <w:ind w:firstLine="0" w:firstLineChars="0"/>
              <w:jc w:val="center"/>
              <w:rPr>
                <w:rFonts w:ascii="宋体" w:hAnsi="宋体"/>
                <w:b/>
                <w:color w:val="auto"/>
                <w:highlight w:val="none"/>
              </w:rPr>
            </w:pPr>
          </w:p>
        </w:tc>
        <w:tc>
          <w:tcPr>
            <w:tcW w:w="1100" w:type="dxa"/>
            <w:noWrap/>
            <w:vAlign w:val="center"/>
          </w:tcPr>
          <w:p>
            <w:pPr>
              <w:spacing w:line="240" w:lineRule="auto"/>
              <w:ind w:firstLine="0" w:firstLineChars="0"/>
              <w:jc w:val="center"/>
              <w:rPr>
                <w:rFonts w:ascii="宋体" w:hAnsi="宋体"/>
                <w:b/>
                <w:color w:val="auto"/>
                <w:highlight w:val="none"/>
              </w:rPr>
            </w:pPr>
          </w:p>
        </w:tc>
        <w:tc>
          <w:tcPr>
            <w:tcW w:w="2019" w:type="dxa"/>
            <w:noWrap/>
            <w:vAlign w:val="center"/>
          </w:tcPr>
          <w:p>
            <w:pPr>
              <w:spacing w:line="240" w:lineRule="auto"/>
              <w:ind w:firstLine="0" w:firstLineChars="0"/>
              <w:jc w:val="center"/>
              <w:rPr>
                <w:rFonts w:ascii="宋体" w:hAnsi="宋体"/>
                <w:b/>
                <w:color w:val="auto"/>
                <w:highlight w:val="none"/>
              </w:rPr>
            </w:pPr>
          </w:p>
        </w:tc>
        <w:tc>
          <w:tcPr>
            <w:tcW w:w="1924" w:type="dxa"/>
            <w:noWrap/>
            <w:vAlign w:val="center"/>
          </w:tcPr>
          <w:p>
            <w:pPr>
              <w:pStyle w:val="128"/>
              <w:widowControl w:val="0"/>
              <w:spacing w:before="0" w:beforeAutospacing="0" w:after="0" w:afterAutospacing="0"/>
              <w:rPr>
                <w:rFonts w:hint="default" w:ascii="宋体" w:eastAsia="宋体"/>
                <w:b/>
                <w:color w:val="auto"/>
                <w:kern w:val="2"/>
                <w:highlight w:val="none"/>
              </w:rPr>
            </w:pPr>
          </w:p>
        </w:tc>
        <w:tc>
          <w:tcPr>
            <w:tcW w:w="1747" w:type="dxa"/>
            <w:noWrap/>
            <w:vAlign w:val="center"/>
          </w:tcPr>
          <w:p>
            <w:pPr>
              <w:pStyle w:val="128"/>
              <w:widowControl w:val="0"/>
              <w:spacing w:before="0" w:beforeAutospacing="0" w:after="0" w:afterAutospacing="0"/>
              <w:rPr>
                <w:rFonts w:hint="default" w:ascii="宋体" w:eastAsia="宋体"/>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709" w:type="dxa"/>
            <w:noWrap/>
            <w:vAlign w:val="center"/>
          </w:tcPr>
          <w:p>
            <w:pPr>
              <w:spacing w:line="240" w:lineRule="auto"/>
              <w:ind w:firstLine="0" w:firstLineChars="0"/>
              <w:jc w:val="center"/>
              <w:rPr>
                <w:rFonts w:ascii="宋体" w:hAnsi="宋体"/>
                <w:b/>
                <w:color w:val="auto"/>
                <w:highlight w:val="none"/>
              </w:rPr>
            </w:pPr>
          </w:p>
        </w:tc>
        <w:tc>
          <w:tcPr>
            <w:tcW w:w="2045" w:type="dxa"/>
            <w:noWrap/>
            <w:vAlign w:val="center"/>
          </w:tcPr>
          <w:p>
            <w:pPr>
              <w:spacing w:line="240" w:lineRule="auto"/>
              <w:ind w:firstLine="0" w:firstLineChars="0"/>
              <w:jc w:val="center"/>
              <w:rPr>
                <w:rFonts w:ascii="宋体" w:hAnsi="宋体"/>
                <w:b/>
                <w:color w:val="auto"/>
                <w:highlight w:val="none"/>
              </w:rPr>
            </w:pPr>
          </w:p>
        </w:tc>
        <w:tc>
          <w:tcPr>
            <w:tcW w:w="1100" w:type="dxa"/>
            <w:noWrap/>
            <w:vAlign w:val="center"/>
          </w:tcPr>
          <w:p>
            <w:pPr>
              <w:spacing w:line="240" w:lineRule="auto"/>
              <w:ind w:firstLine="0" w:firstLineChars="0"/>
              <w:jc w:val="center"/>
              <w:rPr>
                <w:rFonts w:ascii="宋体" w:hAnsi="宋体"/>
                <w:b/>
                <w:color w:val="auto"/>
                <w:highlight w:val="none"/>
              </w:rPr>
            </w:pPr>
          </w:p>
        </w:tc>
        <w:tc>
          <w:tcPr>
            <w:tcW w:w="2019" w:type="dxa"/>
            <w:noWrap/>
            <w:vAlign w:val="center"/>
          </w:tcPr>
          <w:p>
            <w:pPr>
              <w:spacing w:line="240" w:lineRule="auto"/>
              <w:ind w:firstLine="0" w:firstLineChars="0"/>
              <w:jc w:val="center"/>
              <w:rPr>
                <w:rFonts w:ascii="宋体" w:hAnsi="宋体"/>
                <w:b/>
                <w:color w:val="auto"/>
                <w:highlight w:val="none"/>
              </w:rPr>
            </w:pPr>
          </w:p>
        </w:tc>
        <w:tc>
          <w:tcPr>
            <w:tcW w:w="1924" w:type="dxa"/>
            <w:noWrap/>
            <w:vAlign w:val="center"/>
          </w:tcPr>
          <w:p>
            <w:pPr>
              <w:pStyle w:val="128"/>
              <w:widowControl w:val="0"/>
              <w:spacing w:before="0" w:beforeAutospacing="0" w:after="0" w:afterAutospacing="0"/>
              <w:rPr>
                <w:rFonts w:hint="default" w:ascii="宋体" w:eastAsia="宋体"/>
                <w:b/>
                <w:color w:val="auto"/>
                <w:kern w:val="2"/>
                <w:highlight w:val="none"/>
              </w:rPr>
            </w:pPr>
          </w:p>
        </w:tc>
        <w:tc>
          <w:tcPr>
            <w:tcW w:w="1747" w:type="dxa"/>
            <w:noWrap/>
            <w:vAlign w:val="center"/>
          </w:tcPr>
          <w:p>
            <w:pPr>
              <w:pStyle w:val="128"/>
              <w:widowControl w:val="0"/>
              <w:spacing w:before="0" w:beforeAutospacing="0" w:after="0" w:afterAutospacing="0"/>
              <w:rPr>
                <w:rFonts w:hint="default" w:ascii="宋体" w:eastAsia="宋体"/>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709" w:type="dxa"/>
            <w:noWrap/>
            <w:vAlign w:val="center"/>
          </w:tcPr>
          <w:p>
            <w:pPr>
              <w:spacing w:line="240" w:lineRule="auto"/>
              <w:ind w:firstLine="0" w:firstLineChars="0"/>
              <w:jc w:val="center"/>
              <w:rPr>
                <w:rFonts w:ascii="宋体" w:hAnsi="宋体"/>
                <w:b/>
                <w:color w:val="auto"/>
                <w:highlight w:val="none"/>
              </w:rPr>
            </w:pPr>
          </w:p>
        </w:tc>
        <w:tc>
          <w:tcPr>
            <w:tcW w:w="2045" w:type="dxa"/>
            <w:noWrap/>
            <w:vAlign w:val="center"/>
          </w:tcPr>
          <w:p>
            <w:pPr>
              <w:spacing w:line="240" w:lineRule="auto"/>
              <w:ind w:firstLine="0" w:firstLineChars="0"/>
              <w:jc w:val="center"/>
              <w:rPr>
                <w:rFonts w:ascii="宋体" w:hAnsi="宋体"/>
                <w:b/>
                <w:color w:val="auto"/>
                <w:highlight w:val="none"/>
              </w:rPr>
            </w:pPr>
          </w:p>
        </w:tc>
        <w:tc>
          <w:tcPr>
            <w:tcW w:w="1100" w:type="dxa"/>
            <w:noWrap/>
            <w:vAlign w:val="center"/>
          </w:tcPr>
          <w:p>
            <w:pPr>
              <w:spacing w:line="240" w:lineRule="auto"/>
              <w:ind w:firstLine="0" w:firstLineChars="0"/>
              <w:jc w:val="center"/>
              <w:rPr>
                <w:rFonts w:ascii="宋体" w:hAnsi="宋体"/>
                <w:b/>
                <w:color w:val="auto"/>
                <w:highlight w:val="none"/>
              </w:rPr>
            </w:pPr>
          </w:p>
        </w:tc>
        <w:tc>
          <w:tcPr>
            <w:tcW w:w="2019" w:type="dxa"/>
            <w:noWrap/>
            <w:vAlign w:val="center"/>
          </w:tcPr>
          <w:p>
            <w:pPr>
              <w:spacing w:line="240" w:lineRule="auto"/>
              <w:ind w:firstLine="0" w:firstLineChars="0"/>
              <w:jc w:val="center"/>
              <w:rPr>
                <w:rFonts w:ascii="宋体" w:hAnsi="宋体"/>
                <w:b/>
                <w:color w:val="auto"/>
                <w:highlight w:val="none"/>
              </w:rPr>
            </w:pPr>
          </w:p>
        </w:tc>
        <w:tc>
          <w:tcPr>
            <w:tcW w:w="1924" w:type="dxa"/>
            <w:noWrap/>
            <w:vAlign w:val="center"/>
          </w:tcPr>
          <w:p>
            <w:pPr>
              <w:pStyle w:val="128"/>
              <w:widowControl w:val="0"/>
              <w:spacing w:before="0" w:beforeAutospacing="0" w:after="0" w:afterAutospacing="0"/>
              <w:rPr>
                <w:rFonts w:hint="default" w:ascii="宋体" w:eastAsia="宋体"/>
                <w:b/>
                <w:color w:val="auto"/>
                <w:kern w:val="2"/>
                <w:highlight w:val="none"/>
              </w:rPr>
            </w:pPr>
          </w:p>
        </w:tc>
        <w:tc>
          <w:tcPr>
            <w:tcW w:w="1747" w:type="dxa"/>
            <w:noWrap/>
            <w:vAlign w:val="center"/>
          </w:tcPr>
          <w:p>
            <w:pPr>
              <w:pStyle w:val="128"/>
              <w:widowControl w:val="0"/>
              <w:spacing w:before="0" w:beforeAutospacing="0" w:after="0" w:afterAutospacing="0"/>
              <w:rPr>
                <w:rFonts w:hint="default" w:ascii="宋体" w:eastAsia="宋体"/>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709" w:type="dxa"/>
            <w:noWrap/>
            <w:vAlign w:val="center"/>
          </w:tcPr>
          <w:p>
            <w:pPr>
              <w:spacing w:line="240" w:lineRule="auto"/>
              <w:ind w:firstLine="0" w:firstLineChars="0"/>
              <w:jc w:val="center"/>
              <w:rPr>
                <w:rFonts w:ascii="宋体" w:hAnsi="宋体"/>
                <w:b/>
                <w:color w:val="auto"/>
                <w:highlight w:val="none"/>
              </w:rPr>
            </w:pPr>
          </w:p>
        </w:tc>
        <w:tc>
          <w:tcPr>
            <w:tcW w:w="2045" w:type="dxa"/>
            <w:noWrap/>
            <w:vAlign w:val="center"/>
          </w:tcPr>
          <w:p>
            <w:pPr>
              <w:spacing w:line="240" w:lineRule="auto"/>
              <w:ind w:firstLine="0" w:firstLineChars="0"/>
              <w:jc w:val="center"/>
              <w:rPr>
                <w:rFonts w:ascii="宋体" w:hAnsi="宋体"/>
                <w:b/>
                <w:color w:val="auto"/>
                <w:highlight w:val="none"/>
              </w:rPr>
            </w:pPr>
          </w:p>
        </w:tc>
        <w:tc>
          <w:tcPr>
            <w:tcW w:w="1100" w:type="dxa"/>
            <w:noWrap/>
            <w:vAlign w:val="center"/>
          </w:tcPr>
          <w:p>
            <w:pPr>
              <w:spacing w:line="240" w:lineRule="auto"/>
              <w:ind w:firstLine="0" w:firstLineChars="0"/>
              <w:jc w:val="center"/>
              <w:rPr>
                <w:rFonts w:ascii="宋体" w:hAnsi="宋体"/>
                <w:b/>
                <w:color w:val="auto"/>
                <w:highlight w:val="none"/>
              </w:rPr>
            </w:pPr>
          </w:p>
        </w:tc>
        <w:tc>
          <w:tcPr>
            <w:tcW w:w="2019" w:type="dxa"/>
            <w:noWrap/>
            <w:vAlign w:val="center"/>
          </w:tcPr>
          <w:p>
            <w:pPr>
              <w:spacing w:line="240" w:lineRule="auto"/>
              <w:ind w:firstLine="0" w:firstLineChars="0"/>
              <w:jc w:val="center"/>
              <w:rPr>
                <w:rFonts w:ascii="宋体" w:hAnsi="宋体"/>
                <w:b/>
                <w:color w:val="auto"/>
                <w:highlight w:val="none"/>
              </w:rPr>
            </w:pPr>
          </w:p>
        </w:tc>
        <w:tc>
          <w:tcPr>
            <w:tcW w:w="1924" w:type="dxa"/>
            <w:noWrap/>
            <w:vAlign w:val="center"/>
          </w:tcPr>
          <w:p>
            <w:pPr>
              <w:pStyle w:val="128"/>
              <w:widowControl w:val="0"/>
              <w:spacing w:before="0" w:beforeAutospacing="0" w:after="0" w:afterAutospacing="0"/>
              <w:rPr>
                <w:rFonts w:hint="default" w:ascii="宋体" w:eastAsia="宋体"/>
                <w:b/>
                <w:color w:val="auto"/>
                <w:kern w:val="2"/>
                <w:highlight w:val="none"/>
              </w:rPr>
            </w:pPr>
          </w:p>
        </w:tc>
        <w:tc>
          <w:tcPr>
            <w:tcW w:w="1747" w:type="dxa"/>
            <w:noWrap/>
            <w:vAlign w:val="center"/>
          </w:tcPr>
          <w:p>
            <w:pPr>
              <w:pStyle w:val="128"/>
              <w:widowControl w:val="0"/>
              <w:spacing w:before="0" w:beforeAutospacing="0" w:after="0" w:afterAutospacing="0"/>
              <w:rPr>
                <w:rFonts w:hint="default" w:ascii="宋体" w:eastAsia="宋体"/>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709" w:type="dxa"/>
            <w:noWrap/>
            <w:vAlign w:val="center"/>
          </w:tcPr>
          <w:p>
            <w:pPr>
              <w:spacing w:line="240" w:lineRule="auto"/>
              <w:ind w:firstLine="0" w:firstLineChars="0"/>
              <w:jc w:val="center"/>
              <w:rPr>
                <w:rFonts w:ascii="宋体" w:hAnsi="宋体"/>
                <w:b/>
                <w:color w:val="auto"/>
                <w:highlight w:val="none"/>
              </w:rPr>
            </w:pPr>
          </w:p>
        </w:tc>
        <w:tc>
          <w:tcPr>
            <w:tcW w:w="2045" w:type="dxa"/>
            <w:noWrap/>
            <w:vAlign w:val="center"/>
          </w:tcPr>
          <w:p>
            <w:pPr>
              <w:spacing w:line="240" w:lineRule="auto"/>
              <w:ind w:firstLine="0" w:firstLineChars="0"/>
              <w:jc w:val="center"/>
              <w:rPr>
                <w:rFonts w:ascii="宋体" w:hAnsi="宋体"/>
                <w:b/>
                <w:color w:val="auto"/>
                <w:highlight w:val="none"/>
              </w:rPr>
            </w:pPr>
          </w:p>
        </w:tc>
        <w:tc>
          <w:tcPr>
            <w:tcW w:w="1100" w:type="dxa"/>
            <w:noWrap/>
            <w:vAlign w:val="center"/>
          </w:tcPr>
          <w:p>
            <w:pPr>
              <w:spacing w:line="240" w:lineRule="auto"/>
              <w:ind w:firstLine="0" w:firstLineChars="0"/>
              <w:jc w:val="center"/>
              <w:rPr>
                <w:rFonts w:ascii="宋体" w:hAnsi="宋体"/>
                <w:b/>
                <w:color w:val="auto"/>
                <w:highlight w:val="none"/>
              </w:rPr>
            </w:pPr>
          </w:p>
        </w:tc>
        <w:tc>
          <w:tcPr>
            <w:tcW w:w="2019" w:type="dxa"/>
            <w:noWrap/>
            <w:vAlign w:val="center"/>
          </w:tcPr>
          <w:p>
            <w:pPr>
              <w:spacing w:line="240" w:lineRule="auto"/>
              <w:ind w:firstLine="0" w:firstLineChars="0"/>
              <w:jc w:val="center"/>
              <w:rPr>
                <w:rFonts w:ascii="宋体" w:hAnsi="宋体"/>
                <w:b/>
                <w:color w:val="auto"/>
                <w:highlight w:val="none"/>
              </w:rPr>
            </w:pPr>
          </w:p>
        </w:tc>
        <w:tc>
          <w:tcPr>
            <w:tcW w:w="1924" w:type="dxa"/>
            <w:noWrap/>
            <w:vAlign w:val="center"/>
          </w:tcPr>
          <w:p>
            <w:pPr>
              <w:pStyle w:val="128"/>
              <w:widowControl w:val="0"/>
              <w:spacing w:before="0" w:beforeAutospacing="0" w:after="0" w:afterAutospacing="0"/>
              <w:rPr>
                <w:rFonts w:hint="default" w:ascii="宋体" w:eastAsia="宋体"/>
                <w:b/>
                <w:color w:val="auto"/>
                <w:kern w:val="2"/>
                <w:highlight w:val="none"/>
              </w:rPr>
            </w:pPr>
          </w:p>
        </w:tc>
        <w:tc>
          <w:tcPr>
            <w:tcW w:w="1747" w:type="dxa"/>
            <w:noWrap/>
            <w:vAlign w:val="center"/>
          </w:tcPr>
          <w:p>
            <w:pPr>
              <w:pStyle w:val="128"/>
              <w:widowControl w:val="0"/>
              <w:spacing w:before="0" w:beforeAutospacing="0" w:after="0" w:afterAutospacing="0"/>
              <w:rPr>
                <w:rFonts w:hint="default" w:ascii="宋体" w:eastAsia="宋体"/>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709" w:type="dxa"/>
            <w:noWrap/>
            <w:vAlign w:val="center"/>
          </w:tcPr>
          <w:p>
            <w:pPr>
              <w:spacing w:line="240" w:lineRule="auto"/>
              <w:ind w:firstLine="0" w:firstLineChars="0"/>
              <w:jc w:val="center"/>
              <w:rPr>
                <w:rFonts w:ascii="宋体" w:hAnsi="宋体"/>
                <w:b/>
                <w:color w:val="auto"/>
                <w:highlight w:val="none"/>
              </w:rPr>
            </w:pPr>
          </w:p>
        </w:tc>
        <w:tc>
          <w:tcPr>
            <w:tcW w:w="2045" w:type="dxa"/>
            <w:noWrap/>
            <w:vAlign w:val="center"/>
          </w:tcPr>
          <w:p>
            <w:pPr>
              <w:spacing w:line="240" w:lineRule="auto"/>
              <w:ind w:firstLine="0" w:firstLineChars="0"/>
              <w:jc w:val="center"/>
              <w:rPr>
                <w:rFonts w:ascii="宋体" w:hAnsi="宋体"/>
                <w:b/>
                <w:color w:val="auto"/>
                <w:highlight w:val="none"/>
              </w:rPr>
            </w:pPr>
          </w:p>
        </w:tc>
        <w:tc>
          <w:tcPr>
            <w:tcW w:w="1100" w:type="dxa"/>
            <w:noWrap/>
            <w:vAlign w:val="center"/>
          </w:tcPr>
          <w:p>
            <w:pPr>
              <w:spacing w:line="240" w:lineRule="auto"/>
              <w:ind w:firstLine="0" w:firstLineChars="0"/>
              <w:jc w:val="center"/>
              <w:rPr>
                <w:rFonts w:ascii="宋体" w:hAnsi="宋体"/>
                <w:b/>
                <w:color w:val="auto"/>
                <w:highlight w:val="none"/>
              </w:rPr>
            </w:pPr>
          </w:p>
        </w:tc>
        <w:tc>
          <w:tcPr>
            <w:tcW w:w="2019" w:type="dxa"/>
            <w:noWrap/>
            <w:vAlign w:val="center"/>
          </w:tcPr>
          <w:p>
            <w:pPr>
              <w:spacing w:line="240" w:lineRule="auto"/>
              <w:ind w:firstLine="0" w:firstLineChars="0"/>
              <w:jc w:val="center"/>
              <w:rPr>
                <w:rFonts w:ascii="宋体" w:hAnsi="宋体"/>
                <w:b/>
                <w:color w:val="auto"/>
                <w:highlight w:val="none"/>
              </w:rPr>
            </w:pPr>
          </w:p>
        </w:tc>
        <w:tc>
          <w:tcPr>
            <w:tcW w:w="1924" w:type="dxa"/>
            <w:noWrap/>
            <w:vAlign w:val="center"/>
          </w:tcPr>
          <w:p>
            <w:pPr>
              <w:pStyle w:val="128"/>
              <w:widowControl w:val="0"/>
              <w:spacing w:before="0" w:beforeAutospacing="0" w:after="0" w:afterAutospacing="0"/>
              <w:rPr>
                <w:rFonts w:hint="default" w:ascii="宋体" w:eastAsia="宋体"/>
                <w:b/>
                <w:color w:val="auto"/>
                <w:kern w:val="2"/>
                <w:highlight w:val="none"/>
              </w:rPr>
            </w:pPr>
          </w:p>
        </w:tc>
        <w:tc>
          <w:tcPr>
            <w:tcW w:w="1747" w:type="dxa"/>
            <w:noWrap/>
            <w:vAlign w:val="center"/>
          </w:tcPr>
          <w:p>
            <w:pPr>
              <w:pStyle w:val="128"/>
              <w:widowControl w:val="0"/>
              <w:spacing w:before="0" w:beforeAutospacing="0" w:after="0" w:afterAutospacing="0"/>
              <w:rPr>
                <w:rFonts w:hint="default" w:ascii="宋体" w:eastAsia="宋体"/>
                <w:b/>
                <w:color w:val="auto"/>
                <w:highlight w:val="none"/>
              </w:rPr>
            </w:pPr>
          </w:p>
        </w:tc>
      </w:tr>
    </w:tbl>
    <w:p>
      <w:pPr>
        <w:snapToGrid w:val="0"/>
        <w:spacing w:before="50" w:after="50" w:line="288" w:lineRule="auto"/>
        <w:ind w:firstLine="456"/>
        <w:rPr>
          <w:rFonts w:ascii="宋体" w:hAnsi="宋体"/>
          <w:color w:val="auto"/>
          <w:spacing w:val="-6"/>
          <w:highlight w:val="none"/>
        </w:rPr>
      </w:pPr>
    </w:p>
    <w:p>
      <w:pPr>
        <w:ind w:firstLine="228" w:firstLineChars="95"/>
        <w:jc w:val="left"/>
        <w:rPr>
          <w:rFonts w:ascii="宋体" w:hAnsi="宋体" w:cs="宋体"/>
          <w:color w:val="auto"/>
          <w:highlight w:val="none"/>
        </w:rPr>
      </w:pPr>
      <w:r>
        <w:rPr>
          <w:rFonts w:hint="eastAsia" w:ascii="宋体" w:hAnsi="宋体" w:cs="宋体"/>
          <w:color w:val="auto"/>
          <w:highlight w:val="none"/>
        </w:rPr>
        <w:t>投标人（公章）：</w:t>
      </w:r>
    </w:p>
    <w:p>
      <w:pPr>
        <w:ind w:firstLine="228" w:firstLineChars="95"/>
        <w:jc w:val="left"/>
        <w:rPr>
          <w:rFonts w:ascii="宋体" w:hAnsi="宋体" w:cs="宋体"/>
          <w:color w:val="auto"/>
          <w:highlight w:val="none"/>
        </w:rPr>
      </w:pPr>
      <w:r>
        <w:rPr>
          <w:rFonts w:hint="eastAsia" w:ascii="宋体" w:hAnsi="宋体" w:cs="宋体"/>
          <w:color w:val="auto"/>
          <w:highlight w:val="none"/>
        </w:rPr>
        <w:t>法定代表人</w:t>
      </w:r>
      <w:r>
        <w:rPr>
          <w:rFonts w:hint="eastAsia" w:ascii="宋体" w:hAnsi="宋体" w:cs="宋体"/>
          <w:color w:val="auto"/>
          <w:spacing w:val="20"/>
          <w:highlight w:val="none"/>
        </w:rPr>
        <w:t>（签字或盖章）</w:t>
      </w:r>
      <w:r>
        <w:rPr>
          <w:rFonts w:hint="eastAsia" w:ascii="宋体" w:hAnsi="宋体" w:cs="宋体"/>
          <w:color w:val="auto"/>
          <w:highlight w:val="none"/>
        </w:rPr>
        <w:t>：</w:t>
      </w:r>
    </w:p>
    <w:p>
      <w:pPr>
        <w:ind w:firstLine="228" w:firstLineChars="95"/>
        <w:jc w:val="left"/>
        <w:rPr>
          <w:rFonts w:ascii="宋体" w:hAnsi="宋体" w:cs="宋体"/>
          <w:color w:val="auto"/>
          <w:highlight w:val="none"/>
        </w:rPr>
      </w:pPr>
      <w:r>
        <w:rPr>
          <w:rFonts w:hint="eastAsia" w:ascii="宋体" w:hAnsi="宋体" w:cs="宋体"/>
          <w:color w:val="auto"/>
          <w:highlight w:val="none"/>
        </w:rPr>
        <w:t>日期：年  月  日</w:t>
      </w:r>
    </w:p>
    <w:p>
      <w:pPr>
        <w:ind w:firstLine="480"/>
        <w:rPr>
          <w:rFonts w:ascii="宋体" w:hAnsi="宋体"/>
          <w:color w:val="auto"/>
          <w:highlight w:val="none"/>
        </w:rPr>
      </w:pPr>
    </w:p>
    <w:p>
      <w:pPr>
        <w:pStyle w:val="2"/>
        <w:rPr>
          <w:rFonts w:ascii="宋体" w:hAnsi="宋体" w:eastAsia="宋体" w:cs="宋体"/>
          <w:color w:val="auto"/>
          <w:highlight w:val="none"/>
        </w:rPr>
      </w:pPr>
    </w:p>
    <w:p>
      <w:pPr>
        <w:spacing w:line="440" w:lineRule="exact"/>
        <w:ind w:firstLine="456"/>
        <w:jc w:val="left"/>
        <w:rPr>
          <w:rFonts w:ascii="宋体" w:hAnsi="宋体"/>
          <w:color w:val="auto"/>
          <w:spacing w:val="-6"/>
          <w:highlight w:val="none"/>
        </w:rPr>
      </w:pPr>
      <w:r>
        <w:rPr>
          <w:rFonts w:hint="eastAsia" w:ascii="宋体" w:hAnsi="宋体"/>
          <w:color w:val="auto"/>
          <w:spacing w:val="-6"/>
          <w:highlight w:val="none"/>
        </w:rPr>
        <w:t>所投标的货物的完整配置方案，详细列明投标货物的所有技术指标（包括所投标货物的品牌、规格型号、详细配置、主要技术参数、随机软件等），明确表示该项指标所涉及的软硬件是标准配置还是选择配置（所有技术指标表述均应采用中文，如当前公布的技术指标只有英文表述的，必须由投标人作出中文注释，否则任何含糊不清的表述导致评标委员会技术扣分直至认定为投标无效都将是投标人的责任）</w:t>
      </w:r>
    </w:p>
    <w:p>
      <w:pPr>
        <w:spacing w:line="440" w:lineRule="exact"/>
        <w:ind w:firstLine="456"/>
        <w:jc w:val="left"/>
        <w:rPr>
          <w:rFonts w:ascii="宋体" w:hAnsi="宋体"/>
          <w:color w:val="auto"/>
          <w:spacing w:val="-6"/>
          <w:highlight w:val="none"/>
        </w:rPr>
      </w:pPr>
      <w:r>
        <w:rPr>
          <w:rFonts w:hint="eastAsia" w:ascii="宋体" w:hAnsi="宋体"/>
          <w:color w:val="auto"/>
          <w:spacing w:val="-6"/>
          <w:highlight w:val="none"/>
        </w:rPr>
        <w:br w:type="page"/>
      </w:r>
    </w:p>
    <w:p>
      <w:pPr>
        <w:pStyle w:val="6"/>
        <w:rPr>
          <w:rFonts w:ascii="宋体" w:hAnsi="宋体" w:cs="宋体"/>
          <w:color w:val="auto"/>
          <w:highlight w:val="none"/>
        </w:rPr>
      </w:pPr>
      <w:r>
        <w:rPr>
          <w:rFonts w:hint="eastAsia" w:ascii="宋体" w:hAnsi="宋体" w:cs="宋体"/>
          <w:color w:val="auto"/>
          <w:highlight w:val="none"/>
        </w:rPr>
        <w:t>附件十三 质保期满后备品备件的配置清单</w:t>
      </w:r>
    </w:p>
    <w:p>
      <w:pPr>
        <w:ind w:firstLine="0" w:firstLineChars="0"/>
        <w:rPr>
          <w:rFonts w:ascii="宋体" w:hAnsi="宋体"/>
          <w:color w:val="auto"/>
          <w:spacing w:val="-6"/>
          <w:highlight w:val="none"/>
        </w:rPr>
      </w:pPr>
    </w:p>
    <w:p>
      <w:pPr>
        <w:pStyle w:val="6"/>
        <w:jc w:val="center"/>
        <w:rPr>
          <w:rFonts w:ascii="宋体" w:hAnsi="宋体" w:cs="宋体"/>
          <w:color w:val="auto"/>
          <w:sz w:val="32"/>
          <w:highlight w:val="none"/>
        </w:rPr>
      </w:pPr>
      <w:r>
        <w:rPr>
          <w:rFonts w:hint="eastAsia" w:ascii="宋体" w:hAnsi="宋体" w:cs="宋体"/>
          <w:color w:val="auto"/>
          <w:sz w:val="32"/>
          <w:highlight w:val="none"/>
        </w:rPr>
        <w:t>质保期满后备品备件的配置清单</w:t>
      </w:r>
    </w:p>
    <w:tbl>
      <w:tblPr>
        <w:tblStyle w:val="39"/>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135"/>
        <w:gridCol w:w="993"/>
        <w:gridCol w:w="1560"/>
        <w:gridCol w:w="1418"/>
        <w:gridCol w:w="1419"/>
        <w:gridCol w:w="2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85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宋体" w:hAnsi="宋体"/>
                <w:b/>
                <w:color w:val="auto"/>
                <w:highlight w:val="none"/>
              </w:rPr>
            </w:pPr>
            <w:r>
              <w:rPr>
                <w:rFonts w:hint="eastAsia" w:ascii="宋体" w:hAnsi="宋体"/>
                <w:b/>
                <w:color w:val="auto"/>
                <w:highlight w:val="none"/>
              </w:rPr>
              <w:t>序号</w:t>
            </w:r>
          </w:p>
        </w:tc>
        <w:tc>
          <w:tcPr>
            <w:tcW w:w="1135"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宋体" w:hAnsi="宋体"/>
                <w:b/>
                <w:color w:val="auto"/>
                <w:highlight w:val="none"/>
              </w:rPr>
            </w:pPr>
            <w:r>
              <w:rPr>
                <w:rFonts w:hint="eastAsia" w:ascii="宋体" w:hAnsi="宋体"/>
                <w:b/>
                <w:color w:val="auto"/>
                <w:highlight w:val="none"/>
              </w:rPr>
              <w:t>名称</w:t>
            </w:r>
          </w:p>
        </w:tc>
        <w:tc>
          <w:tcPr>
            <w:tcW w:w="993"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宋体" w:hAnsi="宋体"/>
                <w:b/>
                <w:color w:val="auto"/>
                <w:highlight w:val="none"/>
              </w:rPr>
            </w:pPr>
            <w:r>
              <w:rPr>
                <w:rFonts w:hint="eastAsia" w:ascii="宋体" w:hAnsi="宋体"/>
                <w:b/>
                <w:color w:val="auto"/>
                <w:highlight w:val="none"/>
              </w:rPr>
              <w:t>数量</w:t>
            </w:r>
          </w:p>
        </w:tc>
        <w:tc>
          <w:tcPr>
            <w:tcW w:w="156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宋体" w:hAnsi="宋体"/>
                <w:b/>
                <w:color w:val="auto"/>
                <w:highlight w:val="none"/>
              </w:rPr>
            </w:pPr>
            <w:r>
              <w:rPr>
                <w:rFonts w:hint="eastAsia" w:ascii="宋体" w:hAnsi="宋体"/>
                <w:b/>
                <w:color w:val="auto"/>
                <w:highlight w:val="none"/>
              </w:rPr>
              <w:t>品牌型号</w:t>
            </w:r>
          </w:p>
        </w:tc>
        <w:tc>
          <w:tcPr>
            <w:tcW w:w="1418" w:type="dxa"/>
            <w:tcBorders>
              <w:top w:val="single" w:color="auto" w:sz="4" w:space="0"/>
              <w:left w:val="single" w:color="auto" w:sz="4" w:space="0"/>
              <w:bottom w:val="single" w:color="auto" w:sz="4" w:space="0"/>
              <w:right w:val="single" w:color="auto" w:sz="4" w:space="0"/>
            </w:tcBorders>
            <w:noWrap/>
            <w:vAlign w:val="center"/>
          </w:tcPr>
          <w:p>
            <w:pPr>
              <w:pStyle w:val="128"/>
              <w:widowControl w:val="0"/>
              <w:spacing w:before="0" w:beforeAutospacing="0" w:after="0" w:afterAutospacing="0"/>
              <w:rPr>
                <w:rFonts w:hint="default" w:ascii="宋体" w:eastAsia="宋体"/>
                <w:b/>
                <w:color w:val="auto"/>
                <w:kern w:val="2"/>
                <w:highlight w:val="none"/>
              </w:rPr>
            </w:pPr>
            <w:r>
              <w:rPr>
                <w:rFonts w:ascii="宋体" w:eastAsia="宋体"/>
                <w:b/>
                <w:color w:val="auto"/>
                <w:highlight w:val="none"/>
              </w:rPr>
              <w:t>产地</w:t>
            </w:r>
          </w:p>
        </w:tc>
        <w:tc>
          <w:tcPr>
            <w:tcW w:w="1419" w:type="dxa"/>
            <w:tcBorders>
              <w:top w:val="single" w:color="auto" w:sz="4" w:space="0"/>
              <w:left w:val="single" w:color="auto" w:sz="4" w:space="0"/>
              <w:bottom w:val="single" w:color="auto" w:sz="4" w:space="0"/>
              <w:right w:val="single" w:color="auto" w:sz="4" w:space="0"/>
            </w:tcBorders>
            <w:noWrap/>
            <w:vAlign w:val="center"/>
          </w:tcPr>
          <w:p>
            <w:pPr>
              <w:pStyle w:val="128"/>
              <w:widowControl w:val="0"/>
              <w:spacing w:before="0" w:beforeAutospacing="0" w:after="0" w:afterAutospacing="0"/>
              <w:rPr>
                <w:rFonts w:hint="default" w:ascii="宋体" w:eastAsia="宋体"/>
                <w:b/>
                <w:color w:val="auto"/>
                <w:kern w:val="2"/>
                <w:highlight w:val="none"/>
              </w:rPr>
            </w:pPr>
            <w:r>
              <w:rPr>
                <w:rFonts w:ascii="宋体" w:eastAsia="宋体"/>
                <w:b/>
                <w:color w:val="auto"/>
                <w:kern w:val="2"/>
                <w:highlight w:val="none"/>
              </w:rPr>
              <w:t>单价</w:t>
            </w:r>
          </w:p>
        </w:tc>
        <w:tc>
          <w:tcPr>
            <w:tcW w:w="2270" w:type="dxa"/>
            <w:tcBorders>
              <w:top w:val="single" w:color="auto" w:sz="4" w:space="0"/>
              <w:left w:val="single" w:color="auto" w:sz="4" w:space="0"/>
              <w:bottom w:val="single" w:color="auto" w:sz="4" w:space="0"/>
              <w:right w:val="single" w:color="auto" w:sz="4" w:space="0"/>
            </w:tcBorders>
            <w:noWrap/>
            <w:vAlign w:val="center"/>
          </w:tcPr>
          <w:p>
            <w:pPr>
              <w:pStyle w:val="128"/>
              <w:widowControl w:val="0"/>
              <w:spacing w:before="0" w:beforeAutospacing="0" w:after="0" w:afterAutospacing="0"/>
              <w:rPr>
                <w:rFonts w:hint="default" w:ascii="宋体" w:eastAsia="宋体"/>
                <w:b/>
                <w:color w:val="auto"/>
                <w:kern w:val="2"/>
                <w:highlight w:val="none"/>
              </w:rPr>
            </w:pPr>
            <w:r>
              <w:rPr>
                <w:rFonts w:ascii="宋体" w:eastAsia="宋体"/>
                <w:b/>
                <w:color w:val="auto"/>
                <w:kern w:val="2"/>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宋体" w:hAnsi="宋体"/>
                <w:b/>
                <w:color w:val="auto"/>
                <w:highlight w:val="none"/>
              </w:rPr>
            </w:pPr>
          </w:p>
        </w:tc>
        <w:tc>
          <w:tcPr>
            <w:tcW w:w="1135"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宋体" w:hAnsi="宋体"/>
                <w:b/>
                <w:color w:val="auto"/>
                <w:highlight w:val="none"/>
              </w:rPr>
            </w:pPr>
          </w:p>
        </w:tc>
        <w:tc>
          <w:tcPr>
            <w:tcW w:w="993"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宋体" w:hAnsi="宋体"/>
                <w:b/>
                <w:color w:val="auto"/>
                <w:highlight w:val="none"/>
              </w:rPr>
            </w:pPr>
          </w:p>
        </w:tc>
        <w:tc>
          <w:tcPr>
            <w:tcW w:w="156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宋体" w:hAnsi="宋体"/>
                <w:b/>
                <w:color w:val="auto"/>
                <w:highlight w:val="none"/>
              </w:rPr>
            </w:pPr>
          </w:p>
        </w:tc>
        <w:tc>
          <w:tcPr>
            <w:tcW w:w="1418" w:type="dxa"/>
            <w:tcBorders>
              <w:top w:val="single" w:color="auto" w:sz="4" w:space="0"/>
              <w:left w:val="single" w:color="auto" w:sz="4" w:space="0"/>
              <w:bottom w:val="single" w:color="auto" w:sz="4" w:space="0"/>
              <w:right w:val="single" w:color="auto" w:sz="4" w:space="0"/>
            </w:tcBorders>
            <w:noWrap/>
            <w:vAlign w:val="center"/>
          </w:tcPr>
          <w:p>
            <w:pPr>
              <w:pStyle w:val="128"/>
              <w:widowControl w:val="0"/>
              <w:spacing w:before="0" w:beforeAutospacing="0" w:after="0" w:afterAutospacing="0"/>
              <w:rPr>
                <w:rFonts w:hint="default" w:ascii="宋体" w:eastAsia="宋体"/>
                <w:b/>
                <w:color w:val="auto"/>
                <w:kern w:val="2"/>
                <w:highlight w:val="none"/>
              </w:rPr>
            </w:pPr>
          </w:p>
        </w:tc>
        <w:tc>
          <w:tcPr>
            <w:tcW w:w="1419" w:type="dxa"/>
            <w:tcBorders>
              <w:top w:val="single" w:color="auto" w:sz="4" w:space="0"/>
              <w:left w:val="single" w:color="auto" w:sz="4" w:space="0"/>
              <w:bottom w:val="single" w:color="auto" w:sz="4" w:space="0"/>
              <w:right w:val="single" w:color="auto" w:sz="4" w:space="0"/>
            </w:tcBorders>
            <w:noWrap/>
            <w:vAlign w:val="center"/>
          </w:tcPr>
          <w:p>
            <w:pPr>
              <w:pStyle w:val="128"/>
              <w:widowControl w:val="0"/>
              <w:spacing w:before="0" w:beforeAutospacing="0" w:after="0" w:afterAutospacing="0"/>
              <w:rPr>
                <w:rFonts w:hint="default" w:ascii="宋体" w:eastAsia="宋体"/>
                <w:b/>
                <w:color w:val="auto"/>
                <w:highlight w:val="none"/>
              </w:rPr>
            </w:pPr>
          </w:p>
        </w:tc>
        <w:tc>
          <w:tcPr>
            <w:tcW w:w="2270" w:type="dxa"/>
            <w:tcBorders>
              <w:top w:val="single" w:color="auto" w:sz="4" w:space="0"/>
              <w:left w:val="single" w:color="auto" w:sz="4" w:space="0"/>
              <w:bottom w:val="single" w:color="auto" w:sz="4" w:space="0"/>
              <w:right w:val="single" w:color="auto" w:sz="4" w:space="0"/>
            </w:tcBorders>
            <w:noWrap/>
            <w:vAlign w:val="center"/>
          </w:tcPr>
          <w:p>
            <w:pPr>
              <w:pStyle w:val="128"/>
              <w:widowControl w:val="0"/>
              <w:spacing w:before="0" w:beforeAutospacing="0" w:after="0" w:afterAutospacing="0"/>
              <w:rPr>
                <w:rFonts w:hint="default" w:ascii="宋体" w:eastAsia="宋体"/>
                <w:b/>
                <w:color w:val="auto"/>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宋体" w:hAnsi="宋体"/>
                <w:b/>
                <w:color w:val="auto"/>
                <w:highlight w:val="none"/>
              </w:rPr>
            </w:pPr>
          </w:p>
        </w:tc>
        <w:tc>
          <w:tcPr>
            <w:tcW w:w="1135"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宋体" w:hAnsi="宋体"/>
                <w:b/>
                <w:color w:val="auto"/>
                <w:highlight w:val="none"/>
              </w:rPr>
            </w:pPr>
          </w:p>
        </w:tc>
        <w:tc>
          <w:tcPr>
            <w:tcW w:w="993"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宋体" w:hAnsi="宋体"/>
                <w:b/>
                <w:color w:val="auto"/>
                <w:highlight w:val="none"/>
              </w:rPr>
            </w:pPr>
          </w:p>
        </w:tc>
        <w:tc>
          <w:tcPr>
            <w:tcW w:w="156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宋体" w:hAnsi="宋体"/>
                <w:b/>
                <w:color w:val="auto"/>
                <w:highlight w:val="none"/>
              </w:rPr>
            </w:pPr>
          </w:p>
        </w:tc>
        <w:tc>
          <w:tcPr>
            <w:tcW w:w="1418" w:type="dxa"/>
            <w:tcBorders>
              <w:top w:val="single" w:color="auto" w:sz="4" w:space="0"/>
              <w:left w:val="single" w:color="auto" w:sz="4" w:space="0"/>
              <w:bottom w:val="single" w:color="auto" w:sz="4" w:space="0"/>
              <w:right w:val="single" w:color="auto" w:sz="4" w:space="0"/>
            </w:tcBorders>
            <w:noWrap/>
            <w:vAlign w:val="center"/>
          </w:tcPr>
          <w:p>
            <w:pPr>
              <w:pStyle w:val="128"/>
              <w:widowControl w:val="0"/>
              <w:spacing w:before="0" w:beforeAutospacing="0" w:after="0" w:afterAutospacing="0"/>
              <w:rPr>
                <w:rFonts w:hint="default" w:ascii="宋体" w:eastAsia="宋体"/>
                <w:b/>
                <w:color w:val="auto"/>
                <w:kern w:val="2"/>
                <w:highlight w:val="none"/>
              </w:rPr>
            </w:pPr>
          </w:p>
        </w:tc>
        <w:tc>
          <w:tcPr>
            <w:tcW w:w="1419" w:type="dxa"/>
            <w:tcBorders>
              <w:top w:val="single" w:color="auto" w:sz="4" w:space="0"/>
              <w:left w:val="single" w:color="auto" w:sz="4" w:space="0"/>
              <w:bottom w:val="single" w:color="auto" w:sz="4" w:space="0"/>
              <w:right w:val="single" w:color="auto" w:sz="4" w:space="0"/>
            </w:tcBorders>
            <w:noWrap/>
            <w:vAlign w:val="center"/>
          </w:tcPr>
          <w:p>
            <w:pPr>
              <w:pStyle w:val="128"/>
              <w:widowControl w:val="0"/>
              <w:spacing w:before="0" w:beforeAutospacing="0" w:after="0" w:afterAutospacing="0"/>
              <w:rPr>
                <w:rFonts w:hint="default" w:ascii="宋体" w:eastAsia="宋体"/>
                <w:b/>
                <w:color w:val="auto"/>
                <w:highlight w:val="none"/>
              </w:rPr>
            </w:pPr>
          </w:p>
        </w:tc>
        <w:tc>
          <w:tcPr>
            <w:tcW w:w="2270" w:type="dxa"/>
            <w:tcBorders>
              <w:top w:val="single" w:color="auto" w:sz="4" w:space="0"/>
              <w:left w:val="single" w:color="auto" w:sz="4" w:space="0"/>
              <w:bottom w:val="single" w:color="auto" w:sz="4" w:space="0"/>
              <w:right w:val="single" w:color="auto" w:sz="4" w:space="0"/>
            </w:tcBorders>
            <w:noWrap/>
            <w:vAlign w:val="center"/>
          </w:tcPr>
          <w:p>
            <w:pPr>
              <w:pStyle w:val="128"/>
              <w:widowControl w:val="0"/>
              <w:spacing w:before="0" w:beforeAutospacing="0" w:after="0" w:afterAutospacing="0"/>
              <w:rPr>
                <w:rFonts w:hint="default" w:ascii="宋体" w:eastAsia="宋体"/>
                <w:b/>
                <w:color w:val="auto"/>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宋体" w:hAnsi="宋体"/>
                <w:b/>
                <w:color w:val="auto"/>
                <w:highlight w:val="none"/>
              </w:rPr>
            </w:pPr>
          </w:p>
        </w:tc>
        <w:tc>
          <w:tcPr>
            <w:tcW w:w="1135"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宋体" w:hAnsi="宋体"/>
                <w:b/>
                <w:color w:val="auto"/>
                <w:highlight w:val="none"/>
              </w:rPr>
            </w:pPr>
          </w:p>
        </w:tc>
        <w:tc>
          <w:tcPr>
            <w:tcW w:w="993"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宋体" w:hAnsi="宋体"/>
                <w:b/>
                <w:color w:val="auto"/>
                <w:highlight w:val="none"/>
              </w:rPr>
            </w:pPr>
          </w:p>
        </w:tc>
        <w:tc>
          <w:tcPr>
            <w:tcW w:w="156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宋体" w:hAnsi="宋体"/>
                <w:b/>
                <w:color w:val="auto"/>
                <w:highlight w:val="none"/>
              </w:rPr>
            </w:pPr>
          </w:p>
        </w:tc>
        <w:tc>
          <w:tcPr>
            <w:tcW w:w="1418" w:type="dxa"/>
            <w:tcBorders>
              <w:top w:val="single" w:color="auto" w:sz="4" w:space="0"/>
              <w:left w:val="single" w:color="auto" w:sz="4" w:space="0"/>
              <w:bottom w:val="single" w:color="auto" w:sz="4" w:space="0"/>
              <w:right w:val="single" w:color="auto" w:sz="4" w:space="0"/>
            </w:tcBorders>
            <w:noWrap/>
            <w:vAlign w:val="center"/>
          </w:tcPr>
          <w:p>
            <w:pPr>
              <w:pStyle w:val="128"/>
              <w:widowControl w:val="0"/>
              <w:spacing w:before="0" w:beforeAutospacing="0" w:after="0" w:afterAutospacing="0"/>
              <w:rPr>
                <w:rFonts w:hint="default" w:ascii="宋体" w:eastAsia="宋体"/>
                <w:b/>
                <w:color w:val="auto"/>
                <w:kern w:val="2"/>
                <w:highlight w:val="none"/>
              </w:rPr>
            </w:pPr>
          </w:p>
        </w:tc>
        <w:tc>
          <w:tcPr>
            <w:tcW w:w="1419" w:type="dxa"/>
            <w:tcBorders>
              <w:top w:val="single" w:color="auto" w:sz="4" w:space="0"/>
              <w:left w:val="single" w:color="auto" w:sz="4" w:space="0"/>
              <w:bottom w:val="single" w:color="auto" w:sz="4" w:space="0"/>
              <w:right w:val="single" w:color="auto" w:sz="4" w:space="0"/>
            </w:tcBorders>
            <w:noWrap/>
            <w:vAlign w:val="center"/>
          </w:tcPr>
          <w:p>
            <w:pPr>
              <w:pStyle w:val="128"/>
              <w:widowControl w:val="0"/>
              <w:spacing w:before="0" w:beforeAutospacing="0" w:after="0" w:afterAutospacing="0"/>
              <w:rPr>
                <w:rFonts w:hint="default" w:ascii="宋体" w:eastAsia="宋体"/>
                <w:b/>
                <w:color w:val="auto"/>
                <w:highlight w:val="none"/>
              </w:rPr>
            </w:pPr>
          </w:p>
        </w:tc>
        <w:tc>
          <w:tcPr>
            <w:tcW w:w="2270" w:type="dxa"/>
            <w:tcBorders>
              <w:top w:val="single" w:color="auto" w:sz="4" w:space="0"/>
              <w:left w:val="single" w:color="auto" w:sz="4" w:space="0"/>
              <w:bottom w:val="single" w:color="auto" w:sz="4" w:space="0"/>
              <w:right w:val="single" w:color="auto" w:sz="4" w:space="0"/>
            </w:tcBorders>
            <w:noWrap/>
            <w:vAlign w:val="center"/>
          </w:tcPr>
          <w:p>
            <w:pPr>
              <w:pStyle w:val="128"/>
              <w:widowControl w:val="0"/>
              <w:spacing w:before="0" w:beforeAutospacing="0" w:after="0" w:afterAutospacing="0"/>
              <w:rPr>
                <w:rFonts w:hint="default" w:ascii="宋体" w:eastAsia="宋体"/>
                <w:b/>
                <w:color w:val="auto"/>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宋体" w:hAnsi="宋体"/>
                <w:b/>
                <w:color w:val="auto"/>
                <w:highlight w:val="none"/>
              </w:rPr>
            </w:pPr>
          </w:p>
        </w:tc>
        <w:tc>
          <w:tcPr>
            <w:tcW w:w="1135"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宋体" w:hAnsi="宋体"/>
                <w:b/>
                <w:color w:val="auto"/>
                <w:highlight w:val="none"/>
              </w:rPr>
            </w:pPr>
          </w:p>
        </w:tc>
        <w:tc>
          <w:tcPr>
            <w:tcW w:w="993"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宋体" w:hAnsi="宋体"/>
                <w:b/>
                <w:color w:val="auto"/>
                <w:highlight w:val="none"/>
              </w:rPr>
            </w:pPr>
          </w:p>
        </w:tc>
        <w:tc>
          <w:tcPr>
            <w:tcW w:w="156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宋体" w:hAnsi="宋体"/>
                <w:b/>
                <w:color w:val="auto"/>
                <w:highlight w:val="none"/>
              </w:rPr>
            </w:pPr>
          </w:p>
        </w:tc>
        <w:tc>
          <w:tcPr>
            <w:tcW w:w="1418" w:type="dxa"/>
            <w:tcBorders>
              <w:top w:val="single" w:color="auto" w:sz="4" w:space="0"/>
              <w:left w:val="single" w:color="auto" w:sz="4" w:space="0"/>
              <w:bottom w:val="single" w:color="auto" w:sz="4" w:space="0"/>
              <w:right w:val="single" w:color="auto" w:sz="4" w:space="0"/>
            </w:tcBorders>
            <w:noWrap/>
            <w:vAlign w:val="center"/>
          </w:tcPr>
          <w:p>
            <w:pPr>
              <w:pStyle w:val="128"/>
              <w:widowControl w:val="0"/>
              <w:spacing w:before="0" w:beforeAutospacing="0" w:after="0" w:afterAutospacing="0"/>
              <w:rPr>
                <w:rFonts w:hint="default" w:ascii="宋体" w:eastAsia="宋体"/>
                <w:b/>
                <w:color w:val="auto"/>
                <w:kern w:val="2"/>
                <w:highlight w:val="none"/>
              </w:rPr>
            </w:pPr>
          </w:p>
        </w:tc>
        <w:tc>
          <w:tcPr>
            <w:tcW w:w="1419" w:type="dxa"/>
            <w:tcBorders>
              <w:top w:val="single" w:color="auto" w:sz="4" w:space="0"/>
              <w:left w:val="single" w:color="auto" w:sz="4" w:space="0"/>
              <w:bottom w:val="single" w:color="auto" w:sz="4" w:space="0"/>
              <w:right w:val="single" w:color="auto" w:sz="4" w:space="0"/>
            </w:tcBorders>
            <w:noWrap/>
            <w:vAlign w:val="center"/>
          </w:tcPr>
          <w:p>
            <w:pPr>
              <w:pStyle w:val="128"/>
              <w:widowControl w:val="0"/>
              <w:spacing w:before="0" w:beforeAutospacing="0" w:after="0" w:afterAutospacing="0"/>
              <w:rPr>
                <w:rFonts w:hint="default" w:ascii="宋体" w:eastAsia="宋体"/>
                <w:b/>
                <w:color w:val="auto"/>
                <w:highlight w:val="none"/>
              </w:rPr>
            </w:pPr>
          </w:p>
        </w:tc>
        <w:tc>
          <w:tcPr>
            <w:tcW w:w="2270" w:type="dxa"/>
            <w:tcBorders>
              <w:top w:val="single" w:color="auto" w:sz="4" w:space="0"/>
              <w:left w:val="single" w:color="auto" w:sz="4" w:space="0"/>
              <w:bottom w:val="single" w:color="auto" w:sz="4" w:space="0"/>
              <w:right w:val="single" w:color="auto" w:sz="4" w:space="0"/>
            </w:tcBorders>
            <w:noWrap/>
            <w:vAlign w:val="center"/>
          </w:tcPr>
          <w:p>
            <w:pPr>
              <w:pStyle w:val="128"/>
              <w:widowControl w:val="0"/>
              <w:spacing w:before="0" w:beforeAutospacing="0" w:after="0" w:afterAutospacing="0"/>
              <w:rPr>
                <w:rFonts w:hint="default" w:ascii="宋体" w:eastAsia="宋体"/>
                <w:b/>
                <w:color w:val="auto"/>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宋体" w:hAnsi="宋体"/>
                <w:b/>
                <w:color w:val="auto"/>
                <w:highlight w:val="none"/>
              </w:rPr>
            </w:pPr>
          </w:p>
        </w:tc>
        <w:tc>
          <w:tcPr>
            <w:tcW w:w="1135"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宋体" w:hAnsi="宋体"/>
                <w:b/>
                <w:color w:val="auto"/>
                <w:highlight w:val="none"/>
              </w:rPr>
            </w:pPr>
          </w:p>
        </w:tc>
        <w:tc>
          <w:tcPr>
            <w:tcW w:w="993"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宋体" w:hAnsi="宋体"/>
                <w:b/>
                <w:color w:val="auto"/>
                <w:highlight w:val="none"/>
              </w:rPr>
            </w:pPr>
          </w:p>
        </w:tc>
        <w:tc>
          <w:tcPr>
            <w:tcW w:w="156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宋体" w:hAnsi="宋体"/>
                <w:b/>
                <w:color w:val="auto"/>
                <w:highlight w:val="none"/>
              </w:rPr>
            </w:pPr>
          </w:p>
        </w:tc>
        <w:tc>
          <w:tcPr>
            <w:tcW w:w="1418" w:type="dxa"/>
            <w:tcBorders>
              <w:top w:val="single" w:color="auto" w:sz="4" w:space="0"/>
              <w:left w:val="single" w:color="auto" w:sz="4" w:space="0"/>
              <w:bottom w:val="single" w:color="auto" w:sz="4" w:space="0"/>
              <w:right w:val="single" w:color="auto" w:sz="4" w:space="0"/>
            </w:tcBorders>
            <w:noWrap/>
            <w:vAlign w:val="center"/>
          </w:tcPr>
          <w:p>
            <w:pPr>
              <w:pStyle w:val="128"/>
              <w:widowControl w:val="0"/>
              <w:spacing w:before="0" w:beforeAutospacing="0" w:after="0" w:afterAutospacing="0"/>
              <w:rPr>
                <w:rFonts w:hint="default" w:ascii="宋体" w:eastAsia="宋体"/>
                <w:b/>
                <w:color w:val="auto"/>
                <w:kern w:val="2"/>
                <w:highlight w:val="none"/>
              </w:rPr>
            </w:pPr>
          </w:p>
        </w:tc>
        <w:tc>
          <w:tcPr>
            <w:tcW w:w="1419" w:type="dxa"/>
            <w:tcBorders>
              <w:top w:val="single" w:color="auto" w:sz="4" w:space="0"/>
              <w:left w:val="single" w:color="auto" w:sz="4" w:space="0"/>
              <w:bottom w:val="single" w:color="auto" w:sz="4" w:space="0"/>
              <w:right w:val="single" w:color="auto" w:sz="4" w:space="0"/>
            </w:tcBorders>
            <w:noWrap/>
            <w:vAlign w:val="center"/>
          </w:tcPr>
          <w:p>
            <w:pPr>
              <w:pStyle w:val="128"/>
              <w:widowControl w:val="0"/>
              <w:spacing w:before="0" w:beforeAutospacing="0" w:after="0" w:afterAutospacing="0"/>
              <w:rPr>
                <w:rFonts w:hint="default" w:ascii="宋体" w:eastAsia="宋体"/>
                <w:b/>
                <w:color w:val="auto"/>
                <w:highlight w:val="none"/>
              </w:rPr>
            </w:pPr>
          </w:p>
        </w:tc>
        <w:tc>
          <w:tcPr>
            <w:tcW w:w="2270" w:type="dxa"/>
            <w:tcBorders>
              <w:top w:val="single" w:color="auto" w:sz="4" w:space="0"/>
              <w:left w:val="single" w:color="auto" w:sz="4" w:space="0"/>
              <w:bottom w:val="single" w:color="auto" w:sz="4" w:space="0"/>
              <w:right w:val="single" w:color="auto" w:sz="4" w:space="0"/>
            </w:tcBorders>
            <w:noWrap/>
            <w:vAlign w:val="center"/>
          </w:tcPr>
          <w:p>
            <w:pPr>
              <w:pStyle w:val="128"/>
              <w:widowControl w:val="0"/>
              <w:spacing w:before="0" w:beforeAutospacing="0" w:after="0" w:afterAutospacing="0"/>
              <w:rPr>
                <w:rFonts w:hint="default" w:ascii="宋体" w:eastAsia="宋体"/>
                <w:b/>
                <w:color w:val="auto"/>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宋体" w:hAnsi="宋体"/>
                <w:b/>
                <w:color w:val="auto"/>
                <w:highlight w:val="none"/>
              </w:rPr>
            </w:pPr>
          </w:p>
        </w:tc>
        <w:tc>
          <w:tcPr>
            <w:tcW w:w="1135"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宋体" w:hAnsi="宋体"/>
                <w:b/>
                <w:color w:val="auto"/>
                <w:highlight w:val="none"/>
              </w:rPr>
            </w:pPr>
          </w:p>
        </w:tc>
        <w:tc>
          <w:tcPr>
            <w:tcW w:w="993"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宋体" w:hAnsi="宋体"/>
                <w:b/>
                <w:color w:val="auto"/>
                <w:highlight w:val="none"/>
              </w:rPr>
            </w:pPr>
          </w:p>
        </w:tc>
        <w:tc>
          <w:tcPr>
            <w:tcW w:w="156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宋体" w:hAnsi="宋体"/>
                <w:b/>
                <w:color w:val="auto"/>
                <w:highlight w:val="none"/>
              </w:rPr>
            </w:pPr>
          </w:p>
        </w:tc>
        <w:tc>
          <w:tcPr>
            <w:tcW w:w="1418" w:type="dxa"/>
            <w:tcBorders>
              <w:top w:val="single" w:color="auto" w:sz="4" w:space="0"/>
              <w:left w:val="single" w:color="auto" w:sz="4" w:space="0"/>
              <w:bottom w:val="single" w:color="auto" w:sz="4" w:space="0"/>
              <w:right w:val="single" w:color="auto" w:sz="4" w:space="0"/>
            </w:tcBorders>
            <w:noWrap/>
            <w:vAlign w:val="center"/>
          </w:tcPr>
          <w:p>
            <w:pPr>
              <w:pStyle w:val="128"/>
              <w:widowControl w:val="0"/>
              <w:spacing w:before="0" w:beforeAutospacing="0" w:after="0" w:afterAutospacing="0"/>
              <w:rPr>
                <w:rFonts w:hint="default" w:ascii="宋体" w:eastAsia="宋体"/>
                <w:b/>
                <w:color w:val="auto"/>
                <w:kern w:val="2"/>
                <w:highlight w:val="none"/>
              </w:rPr>
            </w:pPr>
          </w:p>
        </w:tc>
        <w:tc>
          <w:tcPr>
            <w:tcW w:w="1419" w:type="dxa"/>
            <w:tcBorders>
              <w:top w:val="single" w:color="auto" w:sz="4" w:space="0"/>
              <w:left w:val="single" w:color="auto" w:sz="4" w:space="0"/>
              <w:bottom w:val="single" w:color="auto" w:sz="4" w:space="0"/>
              <w:right w:val="single" w:color="auto" w:sz="4" w:space="0"/>
            </w:tcBorders>
            <w:noWrap/>
            <w:vAlign w:val="center"/>
          </w:tcPr>
          <w:p>
            <w:pPr>
              <w:pStyle w:val="128"/>
              <w:widowControl w:val="0"/>
              <w:spacing w:before="0" w:beforeAutospacing="0" w:after="0" w:afterAutospacing="0"/>
              <w:rPr>
                <w:rFonts w:hint="default" w:ascii="宋体" w:eastAsia="宋体"/>
                <w:b/>
                <w:color w:val="auto"/>
                <w:highlight w:val="none"/>
              </w:rPr>
            </w:pPr>
          </w:p>
        </w:tc>
        <w:tc>
          <w:tcPr>
            <w:tcW w:w="2270" w:type="dxa"/>
            <w:tcBorders>
              <w:top w:val="single" w:color="auto" w:sz="4" w:space="0"/>
              <w:left w:val="single" w:color="auto" w:sz="4" w:space="0"/>
              <w:bottom w:val="single" w:color="auto" w:sz="4" w:space="0"/>
              <w:right w:val="single" w:color="auto" w:sz="4" w:space="0"/>
            </w:tcBorders>
            <w:noWrap/>
            <w:vAlign w:val="center"/>
          </w:tcPr>
          <w:p>
            <w:pPr>
              <w:pStyle w:val="128"/>
              <w:widowControl w:val="0"/>
              <w:spacing w:before="0" w:beforeAutospacing="0" w:after="0" w:afterAutospacing="0"/>
              <w:rPr>
                <w:rFonts w:hint="default" w:ascii="宋体" w:eastAsia="宋体"/>
                <w:b/>
                <w:color w:val="auto"/>
                <w:kern w:val="2"/>
                <w:highlight w:val="none"/>
              </w:rPr>
            </w:pPr>
          </w:p>
        </w:tc>
      </w:tr>
    </w:tbl>
    <w:p>
      <w:pPr>
        <w:ind w:firstLine="480"/>
        <w:rPr>
          <w:rFonts w:ascii="宋体" w:hAnsi="宋体"/>
          <w:color w:val="auto"/>
          <w:highlight w:val="none"/>
        </w:rPr>
      </w:pPr>
    </w:p>
    <w:p>
      <w:pPr>
        <w:ind w:firstLine="480"/>
        <w:rPr>
          <w:rFonts w:ascii="宋体" w:hAnsi="宋体"/>
          <w:color w:val="auto"/>
          <w:highlight w:val="none"/>
        </w:rPr>
      </w:pPr>
    </w:p>
    <w:p>
      <w:pPr>
        <w:ind w:firstLine="480"/>
        <w:rPr>
          <w:rFonts w:ascii="宋体" w:hAnsi="宋体"/>
          <w:color w:val="auto"/>
          <w:highlight w:val="none"/>
        </w:rPr>
      </w:pPr>
    </w:p>
    <w:p>
      <w:pPr>
        <w:ind w:firstLine="480"/>
        <w:rPr>
          <w:color w:val="auto"/>
          <w:highlight w:val="none"/>
        </w:rPr>
      </w:pPr>
    </w:p>
    <w:p>
      <w:pPr>
        <w:pStyle w:val="6"/>
        <w:rPr>
          <w:rFonts w:ascii="宋体" w:hAnsi="宋体" w:cs="宋体"/>
          <w:color w:val="auto"/>
          <w:highlight w:val="none"/>
        </w:rPr>
      </w:pPr>
      <w:r>
        <w:rPr>
          <w:rFonts w:hint="eastAsia" w:ascii="宋体" w:hAnsi="宋体" w:cs="宋体"/>
          <w:color w:val="auto"/>
          <w:szCs w:val="22"/>
          <w:highlight w:val="none"/>
        </w:rPr>
        <w:br w:type="page"/>
      </w:r>
      <w:r>
        <w:rPr>
          <w:rFonts w:hint="eastAsia" w:ascii="宋体" w:hAnsi="宋体" w:cs="宋体"/>
          <w:color w:val="auto"/>
          <w:szCs w:val="22"/>
          <w:highlight w:val="none"/>
        </w:rPr>
        <w:t>附件十四</w:t>
      </w:r>
      <w:r>
        <w:rPr>
          <w:rFonts w:hint="eastAsia" w:ascii="宋体" w:hAnsi="宋体" w:cs="宋体"/>
          <w:color w:val="auto"/>
          <w:highlight w:val="none"/>
        </w:rPr>
        <w:t>投标保证金缴纳凭证</w:t>
      </w:r>
    </w:p>
    <w:p>
      <w:pPr>
        <w:spacing w:line="240" w:lineRule="auto"/>
        <w:ind w:firstLine="480" w:firstLineChars="0"/>
        <w:rPr>
          <w:rFonts w:ascii="宋体" w:hAnsi="宋体" w:cs="宋体"/>
          <w:color w:val="auto"/>
          <w:szCs w:val="32"/>
          <w:highlight w:val="none"/>
        </w:rPr>
      </w:pPr>
    </w:p>
    <w:p>
      <w:pPr>
        <w:spacing w:line="240" w:lineRule="auto"/>
        <w:ind w:firstLine="480" w:firstLineChars="0"/>
        <w:rPr>
          <w:rFonts w:ascii="宋体" w:hAnsi="宋体" w:cs="宋体"/>
          <w:color w:val="auto"/>
          <w:szCs w:val="32"/>
          <w:highlight w:val="none"/>
        </w:rPr>
      </w:pPr>
    </w:p>
    <w:tbl>
      <w:tblPr>
        <w:tblStyle w:val="39"/>
        <w:tblpPr w:leftFromText="180" w:rightFromText="180" w:vertAnchor="text" w:horzAnchor="margin" w:tblpY="260"/>
        <w:tblW w:w="92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9" w:hRule="atLeast"/>
        </w:trPr>
        <w:tc>
          <w:tcPr>
            <w:tcW w:w="926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宋体" w:hAnsi="宋体" w:cs="宋体"/>
                <w:color w:val="auto"/>
                <w:szCs w:val="32"/>
                <w:highlight w:val="none"/>
              </w:rPr>
            </w:pPr>
            <w:r>
              <w:rPr>
                <w:rFonts w:hint="eastAsia" w:ascii="宋体" w:hAnsi="宋体" w:cs="宋体"/>
                <w:color w:val="auto"/>
                <w:szCs w:val="32"/>
                <w:highlight w:val="none"/>
              </w:rPr>
              <w:t>此处粘贴投标保证金缴纳凭证复印件</w:t>
            </w:r>
          </w:p>
          <w:p>
            <w:pPr>
              <w:spacing w:line="240" w:lineRule="auto"/>
              <w:ind w:firstLine="0" w:firstLineChars="0"/>
              <w:jc w:val="center"/>
              <w:rPr>
                <w:rFonts w:ascii="宋体" w:hAnsi="宋体" w:cs="宋体"/>
                <w:color w:val="auto"/>
                <w:szCs w:val="32"/>
                <w:highlight w:val="none"/>
              </w:rPr>
            </w:pPr>
          </w:p>
        </w:tc>
      </w:tr>
    </w:tbl>
    <w:p>
      <w:pPr>
        <w:ind w:firstLine="199" w:firstLineChars="83"/>
        <w:rPr>
          <w:rFonts w:ascii="宋体" w:hAnsi="宋体" w:cs="宋体"/>
          <w:color w:val="auto"/>
          <w:szCs w:val="40"/>
          <w:highlight w:val="none"/>
        </w:rPr>
        <w:sectPr>
          <w:pgSz w:w="11907" w:h="16840"/>
          <w:pgMar w:top="1247" w:right="1304" w:bottom="1021" w:left="1304" w:header="720" w:footer="720" w:gutter="0"/>
          <w:cols w:space="720" w:num="1"/>
          <w:docGrid w:linePitch="286" w:charSpace="0"/>
        </w:sectPr>
      </w:pPr>
    </w:p>
    <w:bookmarkEnd w:id="33"/>
    <w:bookmarkEnd w:id="34"/>
    <w:bookmarkEnd w:id="35"/>
    <w:bookmarkEnd w:id="36"/>
    <w:bookmarkEnd w:id="37"/>
    <w:bookmarkEnd w:id="38"/>
    <w:bookmarkEnd w:id="39"/>
    <w:bookmarkEnd w:id="40"/>
    <w:p>
      <w:pPr>
        <w:pStyle w:val="6"/>
        <w:rPr>
          <w:rFonts w:ascii="宋体" w:hAnsi="宋体" w:cs="宋体"/>
          <w:color w:val="auto"/>
          <w:highlight w:val="none"/>
        </w:rPr>
      </w:pPr>
      <w:r>
        <w:rPr>
          <w:rFonts w:hint="eastAsia" w:ascii="宋体" w:hAnsi="宋体" w:cs="宋体"/>
          <w:color w:val="auto"/>
          <w:highlight w:val="none"/>
        </w:rPr>
        <w:t>附件十五 质疑函</w:t>
      </w:r>
    </w:p>
    <w:p>
      <w:pPr>
        <w:ind w:firstLine="562"/>
        <w:jc w:val="center"/>
        <w:rPr>
          <w:rFonts w:ascii="宋体" w:hAnsi="宋体" w:cs="宋体"/>
          <w:b/>
          <w:color w:val="auto"/>
          <w:sz w:val="32"/>
          <w:highlight w:val="none"/>
        </w:rPr>
      </w:pPr>
      <w:r>
        <w:rPr>
          <w:rFonts w:hint="eastAsia" w:ascii="宋体" w:hAnsi="宋体" w:cs="宋体"/>
          <w:b/>
          <w:color w:val="auto"/>
          <w:sz w:val="28"/>
          <w:szCs w:val="28"/>
          <w:highlight w:val="none"/>
        </w:rPr>
        <w:t>质疑函</w:t>
      </w:r>
    </w:p>
    <w:p>
      <w:pPr>
        <w:adjustRightInd w:val="0"/>
        <w:snapToGrid w:val="0"/>
        <w:spacing w:beforeLines="100"/>
        <w:ind w:firstLine="482"/>
        <w:rPr>
          <w:rFonts w:ascii="宋体" w:hAnsi="宋体" w:cs="宋体"/>
          <w:b/>
          <w:color w:val="auto"/>
          <w:highlight w:val="none"/>
        </w:rPr>
      </w:pPr>
      <w:r>
        <w:rPr>
          <w:rFonts w:hint="eastAsia" w:ascii="宋体" w:hAnsi="宋体" w:cs="宋体"/>
          <w:b/>
          <w:color w:val="auto"/>
          <w:highlight w:val="none"/>
        </w:rPr>
        <w:t>一、质疑供应商基本信息</w:t>
      </w:r>
    </w:p>
    <w:p>
      <w:pPr>
        <w:adjustRightInd w:val="0"/>
        <w:snapToGrid w:val="0"/>
        <w:ind w:firstLine="480"/>
        <w:rPr>
          <w:rFonts w:ascii="宋体" w:hAnsi="宋体" w:cs="宋体"/>
          <w:color w:val="auto"/>
          <w:highlight w:val="none"/>
          <w:u w:val="dotted"/>
        </w:rPr>
      </w:pPr>
      <w:r>
        <w:rPr>
          <w:rFonts w:hint="eastAsia" w:ascii="宋体" w:hAnsi="宋体" w:cs="宋体"/>
          <w:color w:val="auto"/>
          <w:highlight w:val="none"/>
        </w:rPr>
        <w:t>质疑供应商：</w:t>
      </w:r>
    </w:p>
    <w:p>
      <w:pPr>
        <w:adjustRightInd w:val="0"/>
        <w:snapToGrid w:val="0"/>
        <w:ind w:firstLine="480"/>
        <w:rPr>
          <w:rFonts w:ascii="宋体" w:hAnsi="宋体" w:cs="宋体"/>
          <w:color w:val="auto"/>
          <w:highlight w:val="none"/>
        </w:rPr>
      </w:pPr>
      <w:r>
        <w:rPr>
          <w:rFonts w:hint="eastAsia" w:ascii="宋体" w:hAnsi="宋体" w:cs="宋体"/>
          <w:color w:val="auto"/>
          <w:highlight w:val="none"/>
        </w:rPr>
        <w:t>地址：                          邮编：</w:t>
      </w:r>
    </w:p>
    <w:p>
      <w:pPr>
        <w:adjustRightInd w:val="0"/>
        <w:snapToGrid w:val="0"/>
        <w:ind w:firstLine="480"/>
        <w:rPr>
          <w:rFonts w:ascii="宋体" w:hAnsi="宋体" w:cs="宋体"/>
          <w:color w:val="auto"/>
          <w:highlight w:val="none"/>
        </w:rPr>
      </w:pPr>
      <w:r>
        <w:rPr>
          <w:rFonts w:hint="eastAsia" w:ascii="宋体" w:hAnsi="宋体" w:cs="宋体"/>
          <w:color w:val="auto"/>
          <w:highlight w:val="none"/>
        </w:rPr>
        <w:t>联系人：                        联系电话：</w:t>
      </w:r>
    </w:p>
    <w:p>
      <w:pPr>
        <w:adjustRightInd w:val="0"/>
        <w:snapToGrid w:val="0"/>
        <w:ind w:firstLine="480"/>
        <w:rPr>
          <w:rFonts w:ascii="宋体" w:hAnsi="宋体" w:cs="宋体"/>
          <w:color w:val="auto"/>
          <w:highlight w:val="none"/>
          <w:u w:val="dotted"/>
        </w:rPr>
      </w:pPr>
      <w:r>
        <w:rPr>
          <w:rFonts w:hint="eastAsia" w:ascii="宋体" w:hAnsi="宋体" w:cs="宋体"/>
          <w:color w:val="auto"/>
          <w:highlight w:val="none"/>
        </w:rPr>
        <w:t>授权代表：</w:t>
      </w:r>
    </w:p>
    <w:p>
      <w:pPr>
        <w:adjustRightInd w:val="0"/>
        <w:snapToGrid w:val="0"/>
        <w:ind w:firstLine="480"/>
        <w:rPr>
          <w:rFonts w:ascii="宋体" w:hAnsi="宋体" w:cs="宋体"/>
          <w:color w:val="auto"/>
          <w:highlight w:val="none"/>
        </w:rPr>
      </w:pPr>
      <w:r>
        <w:rPr>
          <w:rFonts w:hint="eastAsia" w:ascii="宋体" w:hAnsi="宋体" w:cs="宋体"/>
          <w:color w:val="auto"/>
          <w:highlight w:val="none"/>
        </w:rPr>
        <w:t>联系电话：</w:t>
      </w:r>
    </w:p>
    <w:p>
      <w:pPr>
        <w:adjustRightInd w:val="0"/>
        <w:snapToGrid w:val="0"/>
        <w:ind w:firstLine="480"/>
        <w:rPr>
          <w:rFonts w:ascii="宋体" w:hAnsi="宋体" w:cs="宋体"/>
          <w:color w:val="auto"/>
          <w:highlight w:val="none"/>
        </w:rPr>
      </w:pPr>
      <w:r>
        <w:rPr>
          <w:rFonts w:hint="eastAsia" w:ascii="宋体" w:hAnsi="宋体" w:cs="宋体"/>
          <w:color w:val="auto"/>
          <w:highlight w:val="none"/>
        </w:rPr>
        <w:t>地址：                          邮编：</w:t>
      </w:r>
    </w:p>
    <w:p>
      <w:pPr>
        <w:adjustRightInd w:val="0"/>
        <w:snapToGrid w:val="0"/>
        <w:ind w:firstLine="482"/>
        <w:rPr>
          <w:rFonts w:ascii="宋体" w:hAnsi="宋体" w:cs="宋体"/>
          <w:b/>
          <w:color w:val="auto"/>
          <w:highlight w:val="none"/>
        </w:rPr>
      </w:pPr>
      <w:r>
        <w:rPr>
          <w:rFonts w:hint="eastAsia" w:ascii="宋体" w:hAnsi="宋体" w:cs="宋体"/>
          <w:b/>
          <w:color w:val="auto"/>
          <w:highlight w:val="none"/>
        </w:rPr>
        <w:t>二、质疑项目基本情况</w:t>
      </w:r>
    </w:p>
    <w:p>
      <w:pPr>
        <w:adjustRightInd w:val="0"/>
        <w:snapToGrid w:val="0"/>
        <w:ind w:firstLine="480"/>
        <w:rPr>
          <w:rFonts w:ascii="宋体" w:hAnsi="宋体" w:cs="宋体"/>
          <w:color w:val="auto"/>
          <w:highlight w:val="none"/>
        </w:rPr>
      </w:pPr>
      <w:r>
        <w:rPr>
          <w:rFonts w:hint="eastAsia" w:ascii="宋体" w:hAnsi="宋体" w:cs="宋体"/>
          <w:color w:val="auto"/>
          <w:highlight w:val="none"/>
        </w:rPr>
        <w:t>质疑项目的名称：</w:t>
      </w:r>
    </w:p>
    <w:p>
      <w:pPr>
        <w:adjustRightInd w:val="0"/>
        <w:snapToGrid w:val="0"/>
        <w:ind w:firstLine="480"/>
        <w:rPr>
          <w:rFonts w:ascii="宋体" w:hAnsi="宋体" w:cs="宋体"/>
          <w:color w:val="auto"/>
          <w:highlight w:val="none"/>
        </w:rPr>
      </w:pPr>
      <w:r>
        <w:rPr>
          <w:rFonts w:hint="eastAsia" w:ascii="宋体" w:hAnsi="宋体" w:cs="宋体"/>
          <w:color w:val="auto"/>
          <w:highlight w:val="none"/>
        </w:rPr>
        <w:t>质疑项目的编号：                包号：</w:t>
      </w:r>
    </w:p>
    <w:p>
      <w:pPr>
        <w:adjustRightInd w:val="0"/>
        <w:snapToGrid w:val="0"/>
        <w:ind w:firstLine="480"/>
        <w:rPr>
          <w:rFonts w:ascii="宋体" w:hAnsi="宋体" w:cs="宋体"/>
          <w:color w:val="auto"/>
          <w:highlight w:val="none"/>
          <w:u w:val="dotted"/>
        </w:rPr>
      </w:pPr>
      <w:r>
        <w:rPr>
          <w:rFonts w:hint="eastAsia" w:ascii="宋体" w:hAnsi="宋体" w:cs="宋体"/>
          <w:color w:val="auto"/>
          <w:highlight w:val="none"/>
        </w:rPr>
        <w:t>采购人名称：</w:t>
      </w:r>
    </w:p>
    <w:p>
      <w:pPr>
        <w:adjustRightInd w:val="0"/>
        <w:snapToGrid w:val="0"/>
        <w:ind w:firstLine="480"/>
        <w:rPr>
          <w:rFonts w:ascii="宋体" w:hAnsi="宋体" w:cs="宋体"/>
          <w:color w:val="auto"/>
          <w:highlight w:val="none"/>
        </w:rPr>
      </w:pPr>
      <w:r>
        <w:rPr>
          <w:rFonts w:hint="eastAsia" w:ascii="宋体" w:hAnsi="宋体" w:cs="宋体"/>
          <w:color w:val="auto"/>
          <w:highlight w:val="none"/>
        </w:rPr>
        <w:t>采购文件获取日期：</w:t>
      </w:r>
    </w:p>
    <w:p>
      <w:pPr>
        <w:adjustRightInd w:val="0"/>
        <w:snapToGrid w:val="0"/>
        <w:ind w:firstLine="482"/>
        <w:rPr>
          <w:rFonts w:ascii="宋体" w:hAnsi="宋体" w:cs="宋体"/>
          <w:b/>
          <w:color w:val="auto"/>
          <w:highlight w:val="none"/>
        </w:rPr>
      </w:pPr>
      <w:r>
        <w:rPr>
          <w:rFonts w:hint="eastAsia" w:ascii="宋体" w:hAnsi="宋体" w:cs="宋体"/>
          <w:b/>
          <w:color w:val="auto"/>
          <w:highlight w:val="none"/>
        </w:rPr>
        <w:t>三、质疑事项具体内容</w:t>
      </w:r>
    </w:p>
    <w:p>
      <w:pPr>
        <w:adjustRightInd w:val="0"/>
        <w:snapToGrid w:val="0"/>
        <w:ind w:firstLine="480"/>
        <w:rPr>
          <w:rFonts w:ascii="宋体" w:hAnsi="宋体" w:cs="宋体"/>
          <w:color w:val="auto"/>
          <w:highlight w:val="none"/>
          <w:u w:val="single"/>
        </w:rPr>
      </w:pPr>
      <w:r>
        <w:rPr>
          <w:rFonts w:hint="eastAsia" w:ascii="宋体" w:hAnsi="宋体" w:cs="宋体"/>
          <w:color w:val="auto"/>
          <w:highlight w:val="none"/>
        </w:rPr>
        <w:t>质疑事项1：</w:t>
      </w:r>
    </w:p>
    <w:p>
      <w:pPr>
        <w:adjustRightInd w:val="0"/>
        <w:snapToGrid w:val="0"/>
        <w:ind w:firstLine="480"/>
        <w:rPr>
          <w:rFonts w:ascii="宋体" w:hAnsi="宋体" w:cs="宋体"/>
          <w:color w:val="auto"/>
          <w:highlight w:val="none"/>
          <w:u w:val="dotted"/>
        </w:rPr>
      </w:pPr>
      <w:r>
        <w:rPr>
          <w:rFonts w:hint="eastAsia" w:ascii="宋体" w:hAnsi="宋体" w:cs="宋体"/>
          <w:color w:val="auto"/>
          <w:highlight w:val="none"/>
        </w:rPr>
        <w:t>事实依据：</w:t>
      </w:r>
    </w:p>
    <w:p>
      <w:pPr>
        <w:adjustRightInd w:val="0"/>
        <w:snapToGrid w:val="0"/>
        <w:ind w:firstLine="480"/>
        <w:rPr>
          <w:rFonts w:ascii="宋体" w:hAnsi="宋体" w:cs="宋体"/>
          <w:color w:val="auto"/>
          <w:highlight w:val="none"/>
          <w:u w:val="dotted"/>
        </w:rPr>
      </w:pPr>
      <w:r>
        <w:rPr>
          <w:rFonts w:hint="eastAsia" w:ascii="宋体" w:hAnsi="宋体" w:cs="宋体"/>
          <w:color w:val="auto"/>
          <w:highlight w:val="none"/>
        </w:rPr>
        <w:t>法律依据：</w:t>
      </w:r>
    </w:p>
    <w:p>
      <w:pPr>
        <w:adjustRightInd w:val="0"/>
        <w:snapToGrid w:val="0"/>
        <w:ind w:firstLine="480"/>
        <w:rPr>
          <w:rFonts w:ascii="宋体" w:hAnsi="宋体" w:cs="宋体"/>
          <w:color w:val="auto"/>
          <w:highlight w:val="none"/>
          <w:u w:val="dotted"/>
        </w:rPr>
      </w:pPr>
      <w:r>
        <w:rPr>
          <w:rFonts w:hint="eastAsia" w:ascii="宋体" w:hAnsi="宋体" w:cs="宋体"/>
          <w:color w:val="auto"/>
          <w:highlight w:val="none"/>
        </w:rPr>
        <w:t>质疑事项2</w:t>
      </w:r>
    </w:p>
    <w:p>
      <w:pPr>
        <w:adjustRightInd w:val="0"/>
        <w:snapToGrid w:val="0"/>
        <w:ind w:firstLine="480"/>
        <w:rPr>
          <w:rFonts w:ascii="宋体" w:hAnsi="宋体" w:cs="宋体"/>
          <w:color w:val="auto"/>
          <w:highlight w:val="none"/>
        </w:rPr>
      </w:pPr>
      <w:r>
        <w:rPr>
          <w:rFonts w:hint="eastAsia" w:ascii="宋体" w:hAnsi="宋体" w:cs="宋体"/>
          <w:color w:val="auto"/>
          <w:highlight w:val="none"/>
        </w:rPr>
        <w:t>……</w:t>
      </w:r>
    </w:p>
    <w:p>
      <w:pPr>
        <w:adjustRightInd w:val="0"/>
        <w:snapToGrid w:val="0"/>
        <w:ind w:firstLine="482"/>
        <w:rPr>
          <w:rFonts w:ascii="宋体" w:hAnsi="宋体" w:cs="宋体"/>
          <w:b/>
          <w:color w:val="auto"/>
          <w:highlight w:val="none"/>
        </w:rPr>
      </w:pPr>
      <w:r>
        <w:rPr>
          <w:rFonts w:hint="eastAsia" w:ascii="宋体" w:hAnsi="宋体" w:cs="宋体"/>
          <w:b/>
          <w:color w:val="auto"/>
          <w:highlight w:val="none"/>
        </w:rPr>
        <w:t>四、与质疑事项相关的质疑请求</w:t>
      </w:r>
    </w:p>
    <w:p>
      <w:pPr>
        <w:adjustRightInd w:val="0"/>
        <w:snapToGrid w:val="0"/>
        <w:ind w:firstLine="480"/>
        <w:rPr>
          <w:rFonts w:ascii="宋体" w:hAnsi="宋体" w:cs="宋体"/>
          <w:color w:val="auto"/>
          <w:highlight w:val="none"/>
          <w:u w:val="dotted"/>
        </w:rPr>
      </w:pPr>
      <w:r>
        <w:rPr>
          <w:rFonts w:hint="eastAsia" w:ascii="宋体" w:hAnsi="宋体" w:cs="宋体"/>
          <w:color w:val="auto"/>
          <w:highlight w:val="none"/>
        </w:rPr>
        <w:t>请求：</w:t>
      </w:r>
    </w:p>
    <w:p>
      <w:pPr>
        <w:ind w:firstLine="480"/>
        <w:rPr>
          <w:rFonts w:ascii="宋体" w:hAnsi="宋体" w:cs="宋体"/>
          <w:color w:val="auto"/>
          <w:highlight w:val="none"/>
        </w:rPr>
      </w:pPr>
      <w:r>
        <w:rPr>
          <w:rFonts w:hint="eastAsia" w:ascii="宋体" w:hAnsi="宋体" w:cs="宋体"/>
          <w:color w:val="auto"/>
          <w:highlight w:val="none"/>
        </w:rPr>
        <w:t xml:space="preserve">签字(签章)：                    公章：                      </w:t>
      </w:r>
    </w:p>
    <w:p>
      <w:pPr>
        <w:ind w:firstLine="480"/>
        <w:rPr>
          <w:rFonts w:ascii="宋体" w:hAnsi="宋体" w:cs="宋体"/>
          <w:color w:val="auto"/>
          <w:highlight w:val="none"/>
        </w:rPr>
      </w:pPr>
      <w:r>
        <w:rPr>
          <w:rFonts w:hint="eastAsia" w:ascii="宋体" w:hAnsi="宋体" w:cs="宋体"/>
          <w:color w:val="auto"/>
          <w:highlight w:val="none"/>
        </w:rPr>
        <w:t xml:space="preserve">日期：     </w:t>
      </w:r>
    </w:p>
    <w:p>
      <w:pPr>
        <w:ind w:firstLine="643"/>
        <w:jc w:val="left"/>
        <w:rPr>
          <w:rFonts w:ascii="宋体" w:hAnsi="宋体" w:cs="宋体"/>
          <w:b/>
          <w:color w:val="auto"/>
          <w:sz w:val="32"/>
          <w:highlight w:val="none"/>
        </w:rPr>
      </w:pPr>
    </w:p>
    <w:p>
      <w:pPr>
        <w:spacing w:line="500" w:lineRule="exact"/>
        <w:ind w:firstLine="442"/>
        <w:rPr>
          <w:rFonts w:ascii="宋体" w:hAnsi="宋体" w:cs="宋体"/>
          <w:b/>
          <w:bCs/>
          <w:i/>
          <w:color w:val="auto"/>
          <w:sz w:val="22"/>
          <w:szCs w:val="22"/>
          <w:highlight w:val="none"/>
        </w:rPr>
      </w:pPr>
      <w:r>
        <w:rPr>
          <w:rFonts w:hint="eastAsia" w:ascii="宋体" w:hAnsi="宋体" w:cs="宋体"/>
          <w:b/>
          <w:bCs/>
          <w:i/>
          <w:color w:val="auto"/>
          <w:sz w:val="22"/>
          <w:szCs w:val="22"/>
          <w:highlight w:val="none"/>
        </w:rPr>
        <w:t>质疑函制作说明：</w:t>
      </w:r>
    </w:p>
    <w:p>
      <w:pPr>
        <w:spacing w:line="500" w:lineRule="exact"/>
        <w:ind w:firstLine="440"/>
        <w:rPr>
          <w:rFonts w:ascii="宋体" w:hAnsi="宋体" w:cs="宋体"/>
          <w:i/>
          <w:color w:val="auto"/>
          <w:sz w:val="22"/>
          <w:szCs w:val="22"/>
          <w:highlight w:val="none"/>
        </w:rPr>
      </w:pPr>
      <w:r>
        <w:rPr>
          <w:rFonts w:hint="eastAsia" w:ascii="宋体" w:hAnsi="宋体" w:cs="宋体"/>
          <w:i/>
          <w:color w:val="auto"/>
          <w:sz w:val="22"/>
          <w:szCs w:val="22"/>
          <w:highlight w:val="none"/>
        </w:rPr>
        <w:t>1.供应商提出质疑时，应提交质疑函和必要的证明材料。</w:t>
      </w:r>
    </w:p>
    <w:p>
      <w:pPr>
        <w:spacing w:line="500" w:lineRule="exact"/>
        <w:ind w:firstLine="440"/>
        <w:rPr>
          <w:rFonts w:ascii="宋体" w:hAnsi="宋体" w:cs="宋体"/>
          <w:i/>
          <w:color w:val="auto"/>
          <w:sz w:val="22"/>
          <w:szCs w:val="22"/>
          <w:highlight w:val="none"/>
        </w:rPr>
      </w:pPr>
      <w:r>
        <w:rPr>
          <w:rFonts w:hint="eastAsia" w:ascii="宋体" w:hAnsi="宋体" w:cs="宋体"/>
          <w:i/>
          <w:color w:val="auto"/>
          <w:sz w:val="22"/>
          <w:szCs w:val="22"/>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line="500" w:lineRule="exact"/>
        <w:ind w:firstLine="440"/>
        <w:rPr>
          <w:rFonts w:ascii="宋体" w:hAnsi="宋体" w:cs="宋体"/>
          <w:i/>
          <w:color w:val="auto"/>
          <w:sz w:val="22"/>
          <w:szCs w:val="22"/>
          <w:highlight w:val="none"/>
        </w:rPr>
      </w:pPr>
      <w:r>
        <w:rPr>
          <w:rFonts w:hint="eastAsia" w:ascii="宋体" w:hAnsi="宋体" w:cs="宋体"/>
          <w:i/>
          <w:color w:val="auto"/>
          <w:sz w:val="22"/>
          <w:szCs w:val="22"/>
          <w:highlight w:val="none"/>
        </w:rPr>
        <w:t>3.质疑供应商若对项目的某一分包进行质疑，质疑函中应列明具体分包号。</w:t>
      </w:r>
    </w:p>
    <w:p>
      <w:pPr>
        <w:spacing w:line="500" w:lineRule="exact"/>
        <w:ind w:firstLine="440"/>
        <w:rPr>
          <w:rFonts w:ascii="宋体" w:hAnsi="宋体" w:cs="宋体"/>
          <w:i/>
          <w:color w:val="auto"/>
          <w:sz w:val="22"/>
          <w:szCs w:val="22"/>
          <w:highlight w:val="none"/>
        </w:rPr>
      </w:pPr>
      <w:r>
        <w:rPr>
          <w:rFonts w:hint="eastAsia" w:ascii="宋体" w:hAnsi="宋体" w:cs="宋体"/>
          <w:i/>
          <w:color w:val="auto"/>
          <w:sz w:val="22"/>
          <w:szCs w:val="22"/>
          <w:highlight w:val="none"/>
        </w:rPr>
        <w:t>4.质疑函的质疑事项应具体、明确，并有必要的事实依据和法律依据。</w:t>
      </w:r>
    </w:p>
    <w:p>
      <w:pPr>
        <w:spacing w:line="500" w:lineRule="exact"/>
        <w:ind w:firstLine="440"/>
        <w:rPr>
          <w:rFonts w:ascii="宋体" w:hAnsi="宋体" w:cs="宋体"/>
          <w:i/>
          <w:color w:val="auto"/>
          <w:sz w:val="22"/>
          <w:szCs w:val="22"/>
          <w:highlight w:val="none"/>
        </w:rPr>
      </w:pPr>
      <w:r>
        <w:rPr>
          <w:rFonts w:hint="eastAsia" w:ascii="宋体" w:hAnsi="宋体" w:cs="宋体"/>
          <w:i/>
          <w:color w:val="auto"/>
          <w:sz w:val="22"/>
          <w:szCs w:val="22"/>
          <w:highlight w:val="none"/>
        </w:rPr>
        <w:t>5.质疑函的质疑请求应与质疑事项相关。</w:t>
      </w:r>
    </w:p>
    <w:p>
      <w:pPr>
        <w:spacing w:line="500" w:lineRule="exact"/>
        <w:ind w:firstLine="440"/>
        <w:rPr>
          <w:rFonts w:ascii="宋体" w:hAnsi="宋体" w:cs="宋体"/>
          <w:i/>
          <w:color w:val="auto"/>
          <w:sz w:val="22"/>
          <w:szCs w:val="22"/>
          <w:highlight w:val="none"/>
        </w:rPr>
      </w:pPr>
      <w:r>
        <w:rPr>
          <w:rFonts w:hint="eastAsia" w:ascii="宋体" w:hAnsi="宋体" w:cs="宋体"/>
          <w:i/>
          <w:color w:val="auto"/>
          <w:sz w:val="22"/>
          <w:szCs w:val="22"/>
          <w:highlight w:val="none"/>
        </w:rPr>
        <w:t>6.质疑供应商为自然人的，质疑函应由本人签字；质疑供应商为法人或者其他组织的，质疑函应由法定代表人、主要负责人，或者其授权代表签字或者盖章，并加盖公章。</w:t>
      </w:r>
    </w:p>
    <w:p>
      <w:pPr>
        <w:ind w:firstLine="0" w:firstLineChars="0"/>
        <w:rPr>
          <w:rFonts w:ascii="宋体" w:hAnsi="宋体" w:cs="宋体"/>
          <w:color w:val="auto"/>
          <w:highlight w:val="none"/>
        </w:rPr>
      </w:pPr>
    </w:p>
    <w:sectPr>
      <w:pgSz w:w="11906" w:h="16838"/>
      <w:pgMar w:top="1440" w:right="1304" w:bottom="1020" w:left="130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decorative"/>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ScalaSansLF-Regular">
    <w:altName w:val="Arial"/>
    <w:panose1 w:val="00000000000000000000"/>
    <w:charset w:val="00"/>
    <w:family w:val="auto"/>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Century Gothic">
    <w:altName w:val="Yu Gothic UI"/>
    <w:panose1 w:val="020B0502020202020204"/>
    <w:charset w:val="00"/>
    <w:family w:val="swiss"/>
    <w:pitch w:val="default"/>
    <w:sig w:usb0="00000000" w:usb1="00000000" w:usb2="00000000" w:usb3="00000000" w:csb0="0000009F"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Yu Gothic UI">
    <w:panose1 w:val="020B0500000000000000"/>
    <w:charset w:val="80"/>
    <w:family w:val="auto"/>
    <w:pitch w:val="default"/>
    <w:sig w:usb0="E00002FF" w:usb1="2AC7FDFF" w:usb2="00000016" w:usb3="00000000" w:csb0="200200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r>
      <w:pict>
        <v:shape id="_x0000_s2066" o:spid="_x0000_s2066" o:spt="202" type="#_x0000_t202" style="position:absolute;left:0pt;margin-top:0pt;height:144pt;width:144pt;mso-position-horizontal:outside;mso-position-horizontal-relative:margin;mso-wrap-style:none;z-index:251658240;mso-width-relative:page;mso-height-relative:page;" filled="f" stroked="f" coordsize="21600,21600">
          <v:path/>
          <v:fill on="f" focussize="0,0"/>
          <v:stroke on="f" joinstyle="miter"/>
          <v:imagedata o:title=""/>
          <o:lock v:ext="edit"/>
          <v:textbox inset="0mm,0mm,0mm,0mm" style="mso-fit-shape-to-text:t;">
            <w:txbxContent>
              <w:p>
                <w:pPr>
                  <w:pStyle w:val="25"/>
                  <w:ind w:firstLine="360"/>
                </w:pPr>
                <w:r>
                  <w:rPr>
                    <w:rFonts w:hint="eastAsia"/>
                  </w:rPr>
                  <w:t xml:space="preserve">第 </w:t>
                </w:r>
                <w:r>
                  <w:fldChar w:fldCharType="begin"/>
                </w:r>
                <w:r>
                  <w:instrText xml:space="preserve"> PAGE  \* MERGEFORMAT </w:instrText>
                </w:r>
                <w:r>
                  <w:fldChar w:fldCharType="separate"/>
                </w:r>
                <w:r>
                  <w:t>26</w:t>
                </w:r>
                <w:r>
                  <w:fldChar w:fldCharType="end"/>
                </w:r>
                <w:r>
                  <w:rPr>
                    <w:rFonts w:hint="eastAsia"/>
                  </w:rPr>
                  <w:t xml:space="preserve"> 页 共 </w:t>
                </w:r>
                <w:r>
                  <w:fldChar w:fldCharType="begin"/>
                </w:r>
                <w:r>
                  <w:instrText xml:space="preserve"> NUMPAGES  \* MERGEFORMAT </w:instrText>
                </w:r>
                <w:r>
                  <w:fldChar w:fldCharType="separate"/>
                </w:r>
                <w:r>
                  <w:t>52</w:t>
                </w:r>
                <w:r>
                  <w:fldChar w:fldCharType="end"/>
                </w:r>
                <w:r>
                  <w:rPr>
                    <w:rFonts w:hint="eastAsia"/>
                  </w:rPr>
                  <w:t xml:space="preserve"> 页</w:t>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jc w:val="center"/>
    </w:pPr>
    <w:r>
      <w:pict>
        <v:shape id="_x0000_s2067" o:spid="_x0000_s2067" o:spt="202" type="#_x0000_t202" style="position:absolute;left:0pt;margin-top:0pt;height:144pt;width:144pt;mso-position-horizontal:outside;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25"/>
                  <w:ind w:firstLine="360"/>
                </w:pPr>
                <w:r>
                  <w:rPr>
                    <w:rFonts w:hint="eastAsia"/>
                  </w:rPr>
                  <w:t xml:space="preserve">第 </w:t>
                </w:r>
                <w:r>
                  <w:fldChar w:fldCharType="begin"/>
                </w:r>
                <w:r>
                  <w:instrText xml:space="preserve"> PAGE  \* MERGEFORMAT </w:instrText>
                </w:r>
                <w:r>
                  <w:fldChar w:fldCharType="separate"/>
                </w:r>
                <w:r>
                  <w:t>37</w:t>
                </w:r>
                <w:r>
                  <w:fldChar w:fldCharType="end"/>
                </w:r>
                <w:r>
                  <w:rPr>
                    <w:rFonts w:hint="eastAsia"/>
                  </w:rPr>
                  <w:t xml:space="preserve"> 页 共 </w:t>
                </w:r>
                <w:r>
                  <w:fldChar w:fldCharType="begin"/>
                </w:r>
                <w:r>
                  <w:instrText xml:space="preserve"> NUMPAGES  \* MERGEFORMAT </w:instrText>
                </w:r>
                <w:r>
                  <w:fldChar w:fldCharType="separate"/>
                </w:r>
                <w:r>
                  <w:t>52</w:t>
                </w:r>
                <w:r>
                  <w:fldChar w:fldCharType="end"/>
                </w:r>
                <w:r>
                  <w:rPr>
                    <w:rFonts w:hint="eastAsia"/>
                  </w:rPr>
                  <w:t xml:space="preserve"> 页</w:t>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jc w:val="center"/>
    </w:pPr>
    <w:r>
      <w:pict>
        <v:shape id="_x0000_s2068" o:spid="_x0000_s2068"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25"/>
                  <w:ind w:firstLine="360"/>
                </w:pPr>
                <w:r>
                  <w:rPr>
                    <w:rFonts w:hint="eastAsia"/>
                  </w:rPr>
                  <w:t xml:space="preserve">第 </w:t>
                </w:r>
                <w:r>
                  <w:fldChar w:fldCharType="begin"/>
                </w:r>
                <w:r>
                  <w:instrText xml:space="preserve"> PAGE  \* MERGEFORMAT </w:instrText>
                </w:r>
                <w:r>
                  <w:fldChar w:fldCharType="separate"/>
                </w:r>
                <w:r>
                  <w:t>50</w:t>
                </w:r>
                <w:r>
                  <w:fldChar w:fldCharType="end"/>
                </w:r>
                <w:r>
                  <w:rPr>
                    <w:rFonts w:hint="eastAsia"/>
                  </w:rPr>
                  <w:t xml:space="preserve"> 页 共 </w:t>
                </w:r>
                <w:r>
                  <w:fldChar w:fldCharType="begin"/>
                </w:r>
                <w:r>
                  <w:instrText xml:space="preserve"> NUMPAGES  \* MERGEFORMAT </w:instrText>
                </w:r>
                <w:r>
                  <w:fldChar w:fldCharType="separate"/>
                </w:r>
                <w:r>
                  <w:t>52</w:t>
                </w:r>
                <w:r>
                  <w:fldChar w:fldCharType="end"/>
                </w:r>
                <w:r>
                  <w:rPr>
                    <w:rFonts w:hint="eastAsia"/>
                  </w:rPr>
                  <w:t xml:space="preserve"> 页</w:t>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page" w:x="1242" w:y="-173"/>
      <w:ind w:firstLine="360"/>
      <w:rPr>
        <w:rStyle w:val="43"/>
      </w:rPr>
    </w:pPr>
    <w:r>
      <w:fldChar w:fldCharType="begin"/>
    </w:r>
    <w:r>
      <w:rPr>
        <w:rStyle w:val="43"/>
      </w:rPr>
      <w:instrText xml:space="preserve">PAGE  </w:instrText>
    </w:r>
    <w:r>
      <w:fldChar w:fldCharType="separate"/>
    </w:r>
    <w:r>
      <w:rPr>
        <w:rStyle w:val="43"/>
      </w:rPr>
      <w:t>52</w:t>
    </w:r>
    <w:r>
      <w:fldChar w:fldCharType="end"/>
    </w:r>
  </w:p>
  <w:p>
    <w:pPr>
      <w:pStyle w:val="25"/>
      <w:ind w:firstLine="3920" w:firstLineChars="1400"/>
    </w:pPr>
    <w:r>
      <w:rPr>
        <w:rFonts w:hint="eastAsia"/>
        <w:i/>
        <w:color w:val="0000FF"/>
        <w:sz w:val="28"/>
      </w:rPr>
      <w:t>精细 专业 高效</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r>
      <w:fldChar w:fldCharType="begin"/>
    </w:r>
    <w:r>
      <w:instrText xml:space="preserve"> PAGE   \* MERGEFORMAT </w:instrText>
    </w:r>
    <w:r>
      <w:fldChar w:fldCharType="separate"/>
    </w:r>
    <w:r>
      <w:rPr>
        <w:lang w:val="zh-CN"/>
      </w:rPr>
      <w:t>2</w:t>
    </w:r>
    <w:r>
      <w:rPr>
        <w:lang w:val="zh-CN"/>
      </w:rPr>
      <w:fldChar w:fldCharType="end"/>
    </w:r>
    <w:r>
      <w:tab/>
    </w:r>
    <w:r>
      <w:rPr>
        <w:rFonts w:hint="eastAsia"/>
      </w:rPr>
      <w:t>浙江五石工程咨询有限公司</w:t>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r>
      <w:fldChar w:fldCharType="begin"/>
    </w:r>
    <w:r>
      <w:instrText xml:space="preserve"> PAGE   \* MERGEFORMAT </w:instrText>
    </w:r>
    <w:r>
      <w:fldChar w:fldCharType="separate"/>
    </w:r>
    <w:r>
      <w:rPr>
        <w:lang w:val="zh-CN"/>
      </w:rPr>
      <w:t>10</w:t>
    </w:r>
    <w:r>
      <w:rPr>
        <w:lang w:val="zh-CN"/>
      </w:rPr>
      <w:fldChar w:fldCharType="end"/>
    </w:r>
    <w:r>
      <w:tab/>
    </w:r>
    <w:r>
      <w:rPr>
        <w:rFonts w:hint="eastAsia"/>
        <w:i/>
        <w:color w:val="0000FF"/>
        <w:sz w:val="28"/>
      </w:rPr>
      <w:t>精细 专业 高效</w:t>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r>
      <w:pict>
        <v:shape id="_x0000_s2063" o:spid="_x0000_s2063" o:spt="202" type="#_x0000_t202" style="position:absolute;left:0pt;margin-top:0pt;height:144pt;width:144pt;mso-position-horizontal:outside;mso-position-horizontal-relative:margin;mso-wrap-style:none;z-index:251655168;mso-width-relative:page;mso-height-relative:page;" filled="f" stroked="f" coordsize="21600,21600">
          <v:path/>
          <v:fill on="f" focussize="0,0"/>
          <v:stroke on="f" joinstyle="miter"/>
          <v:imagedata o:title=""/>
          <o:lock v:ext="edit"/>
          <v:textbox inset="0mm,0mm,0mm,0mm" style="mso-fit-shape-to-text:t;">
            <w:txbxContent>
              <w:p>
                <w:pPr>
                  <w:pStyle w:val="25"/>
                  <w:ind w:firstLine="360"/>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52</w:t>
                </w:r>
                <w:r>
                  <w:fldChar w:fldCharType="end"/>
                </w:r>
                <w:r>
                  <w:rPr>
                    <w:rFonts w:hint="eastAsia"/>
                  </w:rPr>
                  <w:t xml:space="preserve"> 页</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r>
      <w:pict>
        <v:shape id="_x0000_s2064" o:spid="_x0000_s2064" o:spt="202" type="#_x0000_t202" style="position:absolute;left:0pt;margin-top:0pt;height:144pt;width:144pt;mso-position-horizontal:outside;mso-position-horizontal-relative:margin;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25"/>
                  <w:ind w:firstLine="360"/>
                </w:pPr>
                <w:r>
                  <w:rPr>
                    <w:rFonts w:hint="eastAsia"/>
                  </w:rPr>
                  <w:t xml:space="preserve">第 </w:t>
                </w:r>
                <w:r>
                  <w:fldChar w:fldCharType="begin"/>
                </w:r>
                <w:r>
                  <w:instrText xml:space="preserve"> PAGE  \* MERGEFORMAT </w:instrText>
                </w:r>
                <w:r>
                  <w:fldChar w:fldCharType="separate"/>
                </w:r>
                <w:r>
                  <w:t>9</w:t>
                </w:r>
                <w:r>
                  <w:fldChar w:fldCharType="end"/>
                </w:r>
                <w:r>
                  <w:rPr>
                    <w:rFonts w:hint="eastAsia"/>
                  </w:rPr>
                  <w:t xml:space="preserve"> 页 共 </w:t>
                </w:r>
                <w:r>
                  <w:fldChar w:fldCharType="begin"/>
                </w:r>
                <w:r>
                  <w:instrText xml:space="preserve"> NUMPAGES  \* MERGEFORMAT </w:instrText>
                </w:r>
                <w:r>
                  <w:fldChar w:fldCharType="separate"/>
                </w:r>
                <w:r>
                  <w:t>52</w:t>
                </w:r>
                <w:r>
                  <w:fldChar w:fldCharType="end"/>
                </w:r>
                <w:r>
                  <w:rPr>
                    <w:rFonts w:hint="eastAsia"/>
                  </w:rPr>
                  <w:t xml:space="preserve"> 页</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clear" w:pos="4153"/>
      </w:tabs>
      <w:ind w:right="360" w:firstLine="0" w:firstLineChars="0"/>
    </w:pPr>
    <w:r>
      <w:pict>
        <v:shape id="_x0000_s2065" o:spid="_x0000_s2065" o:spt="202" type="#_x0000_t202" style="position:absolute;left:0pt;margin-top:0pt;height:144pt;width:144pt;mso-position-horizontal:outside;mso-position-horizontal-relative:margin;mso-wrap-style:none;z-index:251657216;mso-width-relative:page;mso-height-relative:page;" filled="f" stroked="f" coordsize="21600,21600">
          <v:path/>
          <v:fill on="f" focussize="0,0"/>
          <v:stroke on="f" joinstyle="miter"/>
          <v:imagedata o:title=""/>
          <o:lock v:ext="edit"/>
          <v:textbox inset="0mm,0mm,0mm,0mm" style="mso-fit-shape-to-text:t;">
            <w:txbxContent>
              <w:p>
                <w:pPr>
                  <w:pStyle w:val="25"/>
                  <w:ind w:firstLine="360"/>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52</w:t>
                </w:r>
                <w:r>
                  <w:fldChar w:fldCharType="end"/>
                </w:r>
                <w:r>
                  <w:rPr>
                    <w:rFonts w:hint="eastAsia"/>
                  </w:rPr>
                  <w:t xml:space="preserve"> 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0" w:firstLineChars="0"/>
      <w:rPr>
        <w:sz w:val="24"/>
        <w:szCs w:val="24"/>
      </w:rPr>
    </w:pPr>
    <w:r>
      <w:rPr>
        <w:rFonts w:hint="eastAsia"/>
        <w:i/>
        <w:iCs/>
        <w:sz w:val="24"/>
        <w:szCs w:val="24"/>
      </w:rPr>
      <w:t>浙江五石工程咨询有限公司精细 专业 高效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0" w:firstLineChars="0"/>
      <w:jc w:val="both"/>
    </w:pPr>
    <w:r>
      <w:rPr>
        <w:rFonts w:hint="eastAsia"/>
      </w:rPr>
      <w:t>中国美术学院</w:t>
    </w:r>
    <w:r>
      <w:rPr>
        <w:rFonts w:hint="eastAsia"/>
      </w:rPr>
      <w:tab/>
    </w:r>
    <w:r>
      <w:rPr>
        <w:rFonts w:hint="eastAsia"/>
      </w:rPr>
      <w:t>文创中心脑电采集分析系统项目</w:t>
    </w:r>
    <w:r>
      <w:rPr>
        <w:rFonts w:hint="eastAsia"/>
      </w:rPr>
      <w:tab/>
    </w:r>
    <w:r>
      <w:rPr>
        <w:rFonts w:hint="eastAsia"/>
      </w:rPr>
      <w:t>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480"/>
    </w:pPr>
    <w:r>
      <w:rPr>
        <w:rFonts w:hint="eastAsia"/>
        <w:i/>
        <w:iCs/>
        <w:sz w:val="24"/>
        <w:szCs w:val="24"/>
      </w:rPr>
      <w:t>浙江五石工程咨询有限公司精细 专业 高效</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0" w:firstLineChars="0"/>
      <w:jc w:val="right"/>
    </w:pPr>
    <w:r>
      <w:rPr>
        <w:rFonts w:hint="eastAsia"/>
      </w:rPr>
      <w:t>浙江五石工程咨询有限公司招标文件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8404EC6"/>
    <w:multiLevelType w:val="singleLevel"/>
    <w:tmpl w:val="E8404EC6"/>
    <w:lvl w:ilvl="0" w:tentative="0">
      <w:start w:val="2"/>
      <w:numFmt w:val="chineseCounting"/>
      <w:suff w:val="nothing"/>
      <w:lvlText w:val="%1、"/>
      <w:lvlJc w:val="left"/>
      <w:rPr>
        <w:rFonts w:hint="eastAsia"/>
      </w:rPr>
    </w:lvl>
  </w:abstractNum>
  <w:abstractNum w:abstractNumId="1">
    <w:nsid w:val="F0440A25"/>
    <w:multiLevelType w:val="singleLevel"/>
    <w:tmpl w:val="F0440A25"/>
    <w:lvl w:ilvl="0" w:tentative="0">
      <w:start w:val="1"/>
      <w:numFmt w:val="decimal"/>
      <w:lvlText w:val="%1."/>
      <w:lvlJc w:val="left"/>
      <w:pPr>
        <w:ind w:left="425" w:hanging="425"/>
      </w:pPr>
      <w:rPr>
        <w:rFonts w:hint="default"/>
      </w:rPr>
    </w:lvl>
  </w:abstractNum>
  <w:abstractNum w:abstractNumId="2">
    <w:nsid w:val="FFAB788F"/>
    <w:multiLevelType w:val="singleLevel"/>
    <w:tmpl w:val="FFAB788F"/>
    <w:lvl w:ilvl="0" w:tentative="0">
      <w:start w:val="1"/>
      <w:numFmt w:val="decimal"/>
      <w:lvlText w:val="%1."/>
      <w:lvlJc w:val="left"/>
      <w:pPr>
        <w:ind w:left="425" w:hanging="425"/>
      </w:pPr>
      <w:rPr>
        <w:rFonts w:hint="default"/>
      </w:rPr>
    </w:lvl>
  </w:abstractNum>
  <w:abstractNum w:abstractNumId="3">
    <w:nsid w:val="16F0D3C8"/>
    <w:multiLevelType w:val="singleLevel"/>
    <w:tmpl w:val="16F0D3C8"/>
    <w:lvl w:ilvl="0" w:tentative="0">
      <w:start w:val="1"/>
      <w:numFmt w:val="decimal"/>
      <w:suff w:val="nothing"/>
      <w:lvlText w:val="%1、"/>
      <w:lvlJc w:val="left"/>
    </w:lvl>
  </w:abstractNum>
  <w:abstractNum w:abstractNumId="4">
    <w:nsid w:val="179D693D"/>
    <w:multiLevelType w:val="singleLevel"/>
    <w:tmpl w:val="179D693D"/>
    <w:lvl w:ilvl="0" w:tentative="0">
      <w:start w:val="1"/>
      <w:numFmt w:val="decimal"/>
      <w:lvlText w:val="%1."/>
      <w:lvlJc w:val="left"/>
      <w:pPr>
        <w:ind w:left="425" w:hanging="425"/>
      </w:pPr>
      <w:rPr>
        <w:rFonts w:hint="default"/>
      </w:rPr>
    </w:lvl>
  </w:abstractNum>
  <w:abstractNum w:abstractNumId="5">
    <w:nsid w:val="1C100ABC"/>
    <w:multiLevelType w:val="singleLevel"/>
    <w:tmpl w:val="1C100ABC"/>
    <w:lvl w:ilvl="0" w:tentative="0">
      <w:start w:val="11"/>
      <w:numFmt w:val="chineseCounting"/>
      <w:suff w:val="nothing"/>
      <w:lvlText w:val="%1、"/>
      <w:lvlJc w:val="left"/>
      <w:rPr>
        <w:rFonts w:hint="eastAsia"/>
      </w:rPr>
    </w:lvl>
  </w:abstractNum>
  <w:abstractNum w:abstractNumId="6">
    <w:nsid w:val="24E4796E"/>
    <w:multiLevelType w:val="multilevel"/>
    <w:tmpl w:val="24E4796E"/>
    <w:lvl w:ilvl="0" w:tentative="0">
      <w:start w:val="1"/>
      <w:numFmt w:val="decimal"/>
      <w:lvlText w:val="%1."/>
      <w:lvlJc w:val="left"/>
      <w:pPr>
        <w:ind w:left="420" w:hanging="420"/>
      </w:pPr>
      <w:rPr>
        <w:rFonts w:ascii="仿宋" w:hAnsi="仿宋" w:eastAsia="仿宋"/>
        <w:b w:val="0"/>
        <w:sz w:val="24"/>
        <w:szCs w:val="24"/>
      </w:rPr>
    </w:lvl>
    <w:lvl w:ilvl="1" w:tentative="0">
      <w:start w:val="1"/>
      <w:numFmt w:val="decimal"/>
      <w:suff w:val="space"/>
      <w:lvlText w:val="%2)"/>
      <w:lvlJc w:val="left"/>
      <w:pPr>
        <w:ind w:left="630" w:hanging="204"/>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2B1A34EB"/>
    <w:multiLevelType w:val="multilevel"/>
    <w:tmpl w:val="2B1A34EB"/>
    <w:lvl w:ilvl="0" w:tentative="0">
      <w:start w:val="1"/>
      <w:numFmt w:val="decimal"/>
      <w:lvlText w:val="%1."/>
      <w:lvlJc w:val="left"/>
      <w:pPr>
        <w:ind w:left="420" w:hanging="420"/>
      </w:pPr>
    </w:lvl>
    <w:lvl w:ilvl="1" w:tentative="0">
      <w:start w:val="1"/>
      <w:numFmt w:val="lowerLetter"/>
      <w:pStyle w:val="139"/>
      <w:lvlText w:val="%2)"/>
      <w:lvlJc w:val="left"/>
      <w:pPr>
        <w:ind w:left="840" w:hanging="420"/>
      </w:pPr>
    </w:lvl>
    <w:lvl w:ilvl="2" w:tentative="0">
      <w:start w:val="1"/>
      <w:numFmt w:val="lowerRoman"/>
      <w:pStyle w:val="134"/>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7CC45BC"/>
    <w:multiLevelType w:val="singleLevel"/>
    <w:tmpl w:val="37CC45BC"/>
    <w:lvl w:ilvl="0" w:tentative="0">
      <w:start w:val="1"/>
      <w:numFmt w:val="decimal"/>
      <w:lvlText w:val="%1、"/>
      <w:lvlJc w:val="left"/>
      <w:pPr>
        <w:tabs>
          <w:tab w:val="left" w:pos="840"/>
        </w:tabs>
        <w:ind w:left="840" w:hanging="315"/>
      </w:pPr>
      <w:rPr>
        <w:rFonts w:hint="eastAsia"/>
      </w:rPr>
    </w:lvl>
  </w:abstractNum>
  <w:abstractNum w:abstractNumId="9">
    <w:nsid w:val="641723FF"/>
    <w:multiLevelType w:val="multilevel"/>
    <w:tmpl w:val="641723FF"/>
    <w:lvl w:ilvl="0" w:tentative="0">
      <w:start w:val="1"/>
      <w:numFmt w:val="decimal"/>
      <w:pStyle w:val="13"/>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6DE11870"/>
    <w:multiLevelType w:val="multilevel"/>
    <w:tmpl w:val="6DE11870"/>
    <w:lvl w:ilvl="0" w:tentative="0">
      <w:start w:val="1"/>
      <w:numFmt w:val="decimal"/>
      <w:pStyle w:val="17"/>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6F2F40C8"/>
    <w:multiLevelType w:val="multilevel"/>
    <w:tmpl w:val="6F2F40C8"/>
    <w:lvl w:ilvl="0" w:tentative="0">
      <w:start w:val="1"/>
      <w:numFmt w:val="decimal"/>
      <w:lvlText w:val="%1."/>
      <w:lvlJc w:val="left"/>
      <w:pPr>
        <w:ind w:left="420" w:hanging="420"/>
      </w:pPr>
      <w:rPr>
        <w:rFonts w:ascii="仿宋" w:hAnsi="仿宋" w:eastAsia="仿宋"/>
        <w:b w:val="0"/>
        <w:sz w:val="24"/>
        <w:szCs w:val="24"/>
      </w:rPr>
    </w:lvl>
    <w:lvl w:ilvl="1" w:tentative="0">
      <w:start w:val="1"/>
      <w:numFmt w:val="decimal"/>
      <w:suff w:val="space"/>
      <w:lvlText w:val="%2)"/>
      <w:lvlJc w:val="left"/>
      <w:pPr>
        <w:ind w:left="630" w:hanging="204"/>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738C04AB"/>
    <w:multiLevelType w:val="singleLevel"/>
    <w:tmpl w:val="738C04AB"/>
    <w:lvl w:ilvl="0" w:tentative="0">
      <w:start w:val="1"/>
      <w:numFmt w:val="lowerLetter"/>
      <w:lvlText w:val="%1."/>
      <w:lvlJc w:val="left"/>
      <w:pPr>
        <w:tabs>
          <w:tab w:val="left" w:pos="675"/>
        </w:tabs>
        <w:ind w:left="675" w:hanging="150"/>
      </w:pPr>
      <w:rPr>
        <w:rFonts w:hint="default"/>
      </w:rPr>
    </w:lvl>
  </w:abstractNum>
  <w:num w:numId="1">
    <w:abstractNumId w:val="9"/>
  </w:num>
  <w:num w:numId="2">
    <w:abstractNumId w:val="10"/>
  </w:num>
  <w:num w:numId="3">
    <w:abstractNumId w:val="7"/>
  </w:num>
  <w:num w:numId="4">
    <w:abstractNumId w:val="5"/>
  </w:num>
  <w:num w:numId="5">
    <w:abstractNumId w:val="11"/>
  </w:num>
  <w:num w:numId="6">
    <w:abstractNumId w:val="6"/>
  </w:num>
  <w:num w:numId="7">
    <w:abstractNumId w:val="4"/>
  </w:num>
  <w:num w:numId="8">
    <w:abstractNumId w:val="2"/>
  </w:num>
  <w:num w:numId="9">
    <w:abstractNumId w:val="1"/>
  </w:num>
  <w:num w:numId="10">
    <w:abstractNumId w:val="0"/>
  </w:num>
  <w:num w:numId="11">
    <w:abstractNumId w:val="8"/>
  </w:num>
  <w:num w:numId="12">
    <w:abstractNumId w:val="1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74FBE"/>
    <w:rsid w:val="0000025A"/>
    <w:rsid w:val="00001CC1"/>
    <w:rsid w:val="000035F4"/>
    <w:rsid w:val="000037F0"/>
    <w:rsid w:val="00011721"/>
    <w:rsid w:val="000138E8"/>
    <w:rsid w:val="00015136"/>
    <w:rsid w:val="0001591E"/>
    <w:rsid w:val="00015D46"/>
    <w:rsid w:val="00025F4A"/>
    <w:rsid w:val="00026A02"/>
    <w:rsid w:val="00030E74"/>
    <w:rsid w:val="00031467"/>
    <w:rsid w:val="0003254D"/>
    <w:rsid w:val="00032E39"/>
    <w:rsid w:val="00034AF2"/>
    <w:rsid w:val="00036D69"/>
    <w:rsid w:val="000404A4"/>
    <w:rsid w:val="00041C10"/>
    <w:rsid w:val="00042B4E"/>
    <w:rsid w:val="00042EB3"/>
    <w:rsid w:val="00045487"/>
    <w:rsid w:val="000501FA"/>
    <w:rsid w:val="00050C78"/>
    <w:rsid w:val="000522E6"/>
    <w:rsid w:val="0005297E"/>
    <w:rsid w:val="000559D6"/>
    <w:rsid w:val="00055E6D"/>
    <w:rsid w:val="00056173"/>
    <w:rsid w:val="0005637F"/>
    <w:rsid w:val="00057D5B"/>
    <w:rsid w:val="000604C8"/>
    <w:rsid w:val="00060F38"/>
    <w:rsid w:val="000613C9"/>
    <w:rsid w:val="00061709"/>
    <w:rsid w:val="00061751"/>
    <w:rsid w:val="0006421C"/>
    <w:rsid w:val="00064331"/>
    <w:rsid w:val="0006488C"/>
    <w:rsid w:val="00066FF5"/>
    <w:rsid w:val="00071D0C"/>
    <w:rsid w:val="00073925"/>
    <w:rsid w:val="000745F6"/>
    <w:rsid w:val="0007498A"/>
    <w:rsid w:val="00080A0E"/>
    <w:rsid w:val="000839F9"/>
    <w:rsid w:val="00084E75"/>
    <w:rsid w:val="00085C83"/>
    <w:rsid w:val="00087CAA"/>
    <w:rsid w:val="00090D1F"/>
    <w:rsid w:val="00090FF6"/>
    <w:rsid w:val="0009249B"/>
    <w:rsid w:val="00092B40"/>
    <w:rsid w:val="00093E97"/>
    <w:rsid w:val="000943A3"/>
    <w:rsid w:val="00094BA4"/>
    <w:rsid w:val="00097898"/>
    <w:rsid w:val="000979EB"/>
    <w:rsid w:val="000A06EB"/>
    <w:rsid w:val="000A1C87"/>
    <w:rsid w:val="000A1CDE"/>
    <w:rsid w:val="000A1D3B"/>
    <w:rsid w:val="000A2B27"/>
    <w:rsid w:val="000A5003"/>
    <w:rsid w:val="000A587C"/>
    <w:rsid w:val="000B1739"/>
    <w:rsid w:val="000B18F5"/>
    <w:rsid w:val="000B58E3"/>
    <w:rsid w:val="000C250F"/>
    <w:rsid w:val="000C2DAF"/>
    <w:rsid w:val="000C30E1"/>
    <w:rsid w:val="000C5DBD"/>
    <w:rsid w:val="000D2071"/>
    <w:rsid w:val="000D331A"/>
    <w:rsid w:val="000D4D96"/>
    <w:rsid w:val="000D57D1"/>
    <w:rsid w:val="000D788C"/>
    <w:rsid w:val="000D7C23"/>
    <w:rsid w:val="000D7FEC"/>
    <w:rsid w:val="000E1852"/>
    <w:rsid w:val="000E1EAA"/>
    <w:rsid w:val="000E1EEA"/>
    <w:rsid w:val="000E3154"/>
    <w:rsid w:val="000E77D9"/>
    <w:rsid w:val="000F12CA"/>
    <w:rsid w:val="000F3297"/>
    <w:rsid w:val="000F444F"/>
    <w:rsid w:val="000F4473"/>
    <w:rsid w:val="000F58E0"/>
    <w:rsid w:val="000F6102"/>
    <w:rsid w:val="000F64D5"/>
    <w:rsid w:val="0010080A"/>
    <w:rsid w:val="0010157A"/>
    <w:rsid w:val="0011181B"/>
    <w:rsid w:val="0011211A"/>
    <w:rsid w:val="00112B47"/>
    <w:rsid w:val="001148C6"/>
    <w:rsid w:val="00115094"/>
    <w:rsid w:val="001200F0"/>
    <w:rsid w:val="001266F7"/>
    <w:rsid w:val="00127E3B"/>
    <w:rsid w:val="00134E45"/>
    <w:rsid w:val="0013792B"/>
    <w:rsid w:val="00140519"/>
    <w:rsid w:val="0014477F"/>
    <w:rsid w:val="00144E22"/>
    <w:rsid w:val="00145FC1"/>
    <w:rsid w:val="00153938"/>
    <w:rsid w:val="00154FA3"/>
    <w:rsid w:val="001568D6"/>
    <w:rsid w:val="001603BB"/>
    <w:rsid w:val="00160F1A"/>
    <w:rsid w:val="001613F6"/>
    <w:rsid w:val="00162AC7"/>
    <w:rsid w:val="00163CF5"/>
    <w:rsid w:val="00163D3F"/>
    <w:rsid w:val="00164038"/>
    <w:rsid w:val="0016454E"/>
    <w:rsid w:val="00164B17"/>
    <w:rsid w:val="00166F73"/>
    <w:rsid w:val="0017056C"/>
    <w:rsid w:val="001719C5"/>
    <w:rsid w:val="0017260C"/>
    <w:rsid w:val="0017509E"/>
    <w:rsid w:val="00176C19"/>
    <w:rsid w:val="00181D19"/>
    <w:rsid w:val="00182B31"/>
    <w:rsid w:val="0018410D"/>
    <w:rsid w:val="001843C6"/>
    <w:rsid w:val="00184FB7"/>
    <w:rsid w:val="001858A6"/>
    <w:rsid w:val="00186FFB"/>
    <w:rsid w:val="00187352"/>
    <w:rsid w:val="00187590"/>
    <w:rsid w:val="00187674"/>
    <w:rsid w:val="00190477"/>
    <w:rsid w:val="00194B73"/>
    <w:rsid w:val="00195532"/>
    <w:rsid w:val="00195F5B"/>
    <w:rsid w:val="001A0A45"/>
    <w:rsid w:val="001A1F36"/>
    <w:rsid w:val="001A24A9"/>
    <w:rsid w:val="001A6304"/>
    <w:rsid w:val="001B0AEC"/>
    <w:rsid w:val="001B4607"/>
    <w:rsid w:val="001B6084"/>
    <w:rsid w:val="001B68D8"/>
    <w:rsid w:val="001C031F"/>
    <w:rsid w:val="001C09CF"/>
    <w:rsid w:val="001C42CD"/>
    <w:rsid w:val="001C441C"/>
    <w:rsid w:val="001C4DD1"/>
    <w:rsid w:val="001C4DE4"/>
    <w:rsid w:val="001C6E99"/>
    <w:rsid w:val="001C78A7"/>
    <w:rsid w:val="001D2793"/>
    <w:rsid w:val="001D6435"/>
    <w:rsid w:val="001D67D5"/>
    <w:rsid w:val="001E4700"/>
    <w:rsid w:val="001E6BA1"/>
    <w:rsid w:val="001F1D58"/>
    <w:rsid w:val="001F2B86"/>
    <w:rsid w:val="001F6B29"/>
    <w:rsid w:val="001F72A2"/>
    <w:rsid w:val="001F7AB6"/>
    <w:rsid w:val="00200224"/>
    <w:rsid w:val="00201004"/>
    <w:rsid w:val="00202DB8"/>
    <w:rsid w:val="00204B71"/>
    <w:rsid w:val="00207178"/>
    <w:rsid w:val="002122DB"/>
    <w:rsid w:val="00213994"/>
    <w:rsid w:val="00213B07"/>
    <w:rsid w:val="002152F0"/>
    <w:rsid w:val="00216EB4"/>
    <w:rsid w:val="00221913"/>
    <w:rsid w:val="00221953"/>
    <w:rsid w:val="00226E86"/>
    <w:rsid w:val="00226F50"/>
    <w:rsid w:val="00230A4E"/>
    <w:rsid w:val="00232602"/>
    <w:rsid w:val="00232F13"/>
    <w:rsid w:val="00233085"/>
    <w:rsid w:val="0023344E"/>
    <w:rsid w:val="00234F46"/>
    <w:rsid w:val="00237051"/>
    <w:rsid w:val="002372E3"/>
    <w:rsid w:val="002408C8"/>
    <w:rsid w:val="0024232D"/>
    <w:rsid w:val="00242A24"/>
    <w:rsid w:val="002434B6"/>
    <w:rsid w:val="002447B7"/>
    <w:rsid w:val="002452ED"/>
    <w:rsid w:val="002510A9"/>
    <w:rsid w:val="0025343D"/>
    <w:rsid w:val="002539A2"/>
    <w:rsid w:val="00254E25"/>
    <w:rsid w:val="0026022B"/>
    <w:rsid w:val="0026685D"/>
    <w:rsid w:val="0026688A"/>
    <w:rsid w:val="00266937"/>
    <w:rsid w:val="00267608"/>
    <w:rsid w:val="00267CCE"/>
    <w:rsid w:val="00270528"/>
    <w:rsid w:val="0027327B"/>
    <w:rsid w:val="00277B3D"/>
    <w:rsid w:val="00281B19"/>
    <w:rsid w:val="00282430"/>
    <w:rsid w:val="00283A95"/>
    <w:rsid w:val="00283DBA"/>
    <w:rsid w:val="00287043"/>
    <w:rsid w:val="002A0D60"/>
    <w:rsid w:val="002A1458"/>
    <w:rsid w:val="002A2966"/>
    <w:rsid w:val="002A2D74"/>
    <w:rsid w:val="002A350A"/>
    <w:rsid w:val="002A5605"/>
    <w:rsid w:val="002B1E3C"/>
    <w:rsid w:val="002B4EEF"/>
    <w:rsid w:val="002B510A"/>
    <w:rsid w:val="002B5196"/>
    <w:rsid w:val="002B5982"/>
    <w:rsid w:val="002B6139"/>
    <w:rsid w:val="002C1486"/>
    <w:rsid w:val="002C549E"/>
    <w:rsid w:val="002C55D2"/>
    <w:rsid w:val="002D3BB1"/>
    <w:rsid w:val="002D4566"/>
    <w:rsid w:val="002D4D08"/>
    <w:rsid w:val="002D6292"/>
    <w:rsid w:val="002D6B47"/>
    <w:rsid w:val="002D73CD"/>
    <w:rsid w:val="002E2BEE"/>
    <w:rsid w:val="002E3D90"/>
    <w:rsid w:val="002E41DB"/>
    <w:rsid w:val="002E5D7F"/>
    <w:rsid w:val="002F3D28"/>
    <w:rsid w:val="002F603A"/>
    <w:rsid w:val="002F66D3"/>
    <w:rsid w:val="003034D2"/>
    <w:rsid w:val="00305221"/>
    <w:rsid w:val="00306305"/>
    <w:rsid w:val="0030784B"/>
    <w:rsid w:val="00312109"/>
    <w:rsid w:val="00313C6B"/>
    <w:rsid w:val="00314DA9"/>
    <w:rsid w:val="00317FBE"/>
    <w:rsid w:val="0032495C"/>
    <w:rsid w:val="00325B6A"/>
    <w:rsid w:val="0032613D"/>
    <w:rsid w:val="00327F94"/>
    <w:rsid w:val="00330393"/>
    <w:rsid w:val="0033149C"/>
    <w:rsid w:val="00335987"/>
    <w:rsid w:val="00345C73"/>
    <w:rsid w:val="00345F39"/>
    <w:rsid w:val="0034601A"/>
    <w:rsid w:val="00347C07"/>
    <w:rsid w:val="00350C68"/>
    <w:rsid w:val="00353396"/>
    <w:rsid w:val="00354041"/>
    <w:rsid w:val="00356AA8"/>
    <w:rsid w:val="003618CD"/>
    <w:rsid w:val="003630D0"/>
    <w:rsid w:val="00366D40"/>
    <w:rsid w:val="00367ED7"/>
    <w:rsid w:val="003751EF"/>
    <w:rsid w:val="00375E93"/>
    <w:rsid w:val="003977AF"/>
    <w:rsid w:val="00397FCB"/>
    <w:rsid w:val="003A17D7"/>
    <w:rsid w:val="003A21C4"/>
    <w:rsid w:val="003A3CE9"/>
    <w:rsid w:val="003A52B2"/>
    <w:rsid w:val="003B0382"/>
    <w:rsid w:val="003C0650"/>
    <w:rsid w:val="003C0693"/>
    <w:rsid w:val="003C430F"/>
    <w:rsid w:val="003C6FB6"/>
    <w:rsid w:val="003C70A4"/>
    <w:rsid w:val="003D1A1D"/>
    <w:rsid w:val="003D441F"/>
    <w:rsid w:val="003D655A"/>
    <w:rsid w:val="003D71E5"/>
    <w:rsid w:val="003D79E7"/>
    <w:rsid w:val="003E284D"/>
    <w:rsid w:val="003E2AB8"/>
    <w:rsid w:val="003E69EF"/>
    <w:rsid w:val="003E7AC3"/>
    <w:rsid w:val="003F281F"/>
    <w:rsid w:val="003F310F"/>
    <w:rsid w:val="003F34D7"/>
    <w:rsid w:val="003F440F"/>
    <w:rsid w:val="003F491A"/>
    <w:rsid w:val="003F6B3A"/>
    <w:rsid w:val="003F6DE9"/>
    <w:rsid w:val="003F7C56"/>
    <w:rsid w:val="00403094"/>
    <w:rsid w:val="00405EBF"/>
    <w:rsid w:val="004076A6"/>
    <w:rsid w:val="00407BB7"/>
    <w:rsid w:val="004105ED"/>
    <w:rsid w:val="004120D4"/>
    <w:rsid w:val="004137FE"/>
    <w:rsid w:val="0041720E"/>
    <w:rsid w:val="0043001F"/>
    <w:rsid w:val="004341AA"/>
    <w:rsid w:val="00434685"/>
    <w:rsid w:val="00434C28"/>
    <w:rsid w:val="0043524F"/>
    <w:rsid w:val="00437350"/>
    <w:rsid w:val="0043763D"/>
    <w:rsid w:val="00440896"/>
    <w:rsid w:val="00445CFD"/>
    <w:rsid w:val="004468DE"/>
    <w:rsid w:val="00447A63"/>
    <w:rsid w:val="0045047B"/>
    <w:rsid w:val="004537CA"/>
    <w:rsid w:val="0045693A"/>
    <w:rsid w:val="004574CF"/>
    <w:rsid w:val="00460B52"/>
    <w:rsid w:val="0046116C"/>
    <w:rsid w:val="00461887"/>
    <w:rsid w:val="0046220A"/>
    <w:rsid w:val="00462D41"/>
    <w:rsid w:val="00464FB5"/>
    <w:rsid w:val="00465A03"/>
    <w:rsid w:val="00465C7B"/>
    <w:rsid w:val="004673A3"/>
    <w:rsid w:val="004700E2"/>
    <w:rsid w:val="00470586"/>
    <w:rsid w:val="00470BCA"/>
    <w:rsid w:val="00471405"/>
    <w:rsid w:val="004725F2"/>
    <w:rsid w:val="00475E8A"/>
    <w:rsid w:val="00477053"/>
    <w:rsid w:val="00477109"/>
    <w:rsid w:val="0048641F"/>
    <w:rsid w:val="00486775"/>
    <w:rsid w:val="0049040C"/>
    <w:rsid w:val="00492413"/>
    <w:rsid w:val="00492B7F"/>
    <w:rsid w:val="00492C6B"/>
    <w:rsid w:val="00492E09"/>
    <w:rsid w:val="004943E8"/>
    <w:rsid w:val="00495E2B"/>
    <w:rsid w:val="00495E3C"/>
    <w:rsid w:val="004A020F"/>
    <w:rsid w:val="004B067B"/>
    <w:rsid w:val="004B2E62"/>
    <w:rsid w:val="004B5EC6"/>
    <w:rsid w:val="004B6762"/>
    <w:rsid w:val="004B6CFF"/>
    <w:rsid w:val="004B7F6E"/>
    <w:rsid w:val="004C16D5"/>
    <w:rsid w:val="004C1B9D"/>
    <w:rsid w:val="004C216A"/>
    <w:rsid w:val="004C32D6"/>
    <w:rsid w:val="004C3684"/>
    <w:rsid w:val="004C60E9"/>
    <w:rsid w:val="004D0206"/>
    <w:rsid w:val="004D048E"/>
    <w:rsid w:val="004D0C51"/>
    <w:rsid w:val="004D0DD6"/>
    <w:rsid w:val="004D150A"/>
    <w:rsid w:val="004D29FF"/>
    <w:rsid w:val="004D626B"/>
    <w:rsid w:val="004D6905"/>
    <w:rsid w:val="004D6F27"/>
    <w:rsid w:val="004D7553"/>
    <w:rsid w:val="004D7C4C"/>
    <w:rsid w:val="004E0F9A"/>
    <w:rsid w:val="004E21F5"/>
    <w:rsid w:val="004E4CB6"/>
    <w:rsid w:val="004E6BA4"/>
    <w:rsid w:val="004F0B26"/>
    <w:rsid w:val="004F0FCE"/>
    <w:rsid w:val="004F1662"/>
    <w:rsid w:val="004F202B"/>
    <w:rsid w:val="004F3507"/>
    <w:rsid w:val="004F3EE4"/>
    <w:rsid w:val="004F42C4"/>
    <w:rsid w:val="004F5477"/>
    <w:rsid w:val="004F7E99"/>
    <w:rsid w:val="004F7FE8"/>
    <w:rsid w:val="0050000D"/>
    <w:rsid w:val="00500645"/>
    <w:rsid w:val="00503042"/>
    <w:rsid w:val="00503AA5"/>
    <w:rsid w:val="00504E09"/>
    <w:rsid w:val="00512392"/>
    <w:rsid w:val="00516B63"/>
    <w:rsid w:val="005206C3"/>
    <w:rsid w:val="00521C7F"/>
    <w:rsid w:val="00522CAF"/>
    <w:rsid w:val="00526755"/>
    <w:rsid w:val="00526C59"/>
    <w:rsid w:val="00530109"/>
    <w:rsid w:val="00530BB1"/>
    <w:rsid w:val="0053248E"/>
    <w:rsid w:val="00532B43"/>
    <w:rsid w:val="005345B3"/>
    <w:rsid w:val="00537959"/>
    <w:rsid w:val="00541249"/>
    <w:rsid w:val="00541A28"/>
    <w:rsid w:val="00543072"/>
    <w:rsid w:val="005507B7"/>
    <w:rsid w:val="005527B8"/>
    <w:rsid w:val="00557FFD"/>
    <w:rsid w:val="005618A8"/>
    <w:rsid w:val="00561DC5"/>
    <w:rsid w:val="005630BA"/>
    <w:rsid w:val="005661C0"/>
    <w:rsid w:val="00566D88"/>
    <w:rsid w:val="005701DE"/>
    <w:rsid w:val="0057111D"/>
    <w:rsid w:val="00574EF9"/>
    <w:rsid w:val="005770DF"/>
    <w:rsid w:val="00577127"/>
    <w:rsid w:val="00580F00"/>
    <w:rsid w:val="005827EF"/>
    <w:rsid w:val="00583761"/>
    <w:rsid w:val="0058503E"/>
    <w:rsid w:val="0058622B"/>
    <w:rsid w:val="00587A9A"/>
    <w:rsid w:val="005964EA"/>
    <w:rsid w:val="005A002A"/>
    <w:rsid w:val="005A010C"/>
    <w:rsid w:val="005A130D"/>
    <w:rsid w:val="005A1ACF"/>
    <w:rsid w:val="005A1B31"/>
    <w:rsid w:val="005A7C49"/>
    <w:rsid w:val="005B6142"/>
    <w:rsid w:val="005C0C63"/>
    <w:rsid w:val="005C0E04"/>
    <w:rsid w:val="005C19C0"/>
    <w:rsid w:val="005C6B3F"/>
    <w:rsid w:val="005D46CD"/>
    <w:rsid w:val="005D4A96"/>
    <w:rsid w:val="005D5E1B"/>
    <w:rsid w:val="005E654C"/>
    <w:rsid w:val="005E7132"/>
    <w:rsid w:val="005F2D62"/>
    <w:rsid w:val="005F2D88"/>
    <w:rsid w:val="005F4D1B"/>
    <w:rsid w:val="005F4FB8"/>
    <w:rsid w:val="005F6C39"/>
    <w:rsid w:val="005F79FD"/>
    <w:rsid w:val="00600341"/>
    <w:rsid w:val="00602E21"/>
    <w:rsid w:val="00603612"/>
    <w:rsid w:val="0060380C"/>
    <w:rsid w:val="00603FC0"/>
    <w:rsid w:val="0060545C"/>
    <w:rsid w:val="00605AF4"/>
    <w:rsid w:val="00606E06"/>
    <w:rsid w:val="00607AAE"/>
    <w:rsid w:val="00613372"/>
    <w:rsid w:val="0062425C"/>
    <w:rsid w:val="00624392"/>
    <w:rsid w:val="006262D0"/>
    <w:rsid w:val="00626C87"/>
    <w:rsid w:val="006270E1"/>
    <w:rsid w:val="00633F76"/>
    <w:rsid w:val="00635A21"/>
    <w:rsid w:val="006371A6"/>
    <w:rsid w:val="00640C70"/>
    <w:rsid w:val="006411C0"/>
    <w:rsid w:val="006444C5"/>
    <w:rsid w:val="00644AED"/>
    <w:rsid w:val="006457E3"/>
    <w:rsid w:val="00646067"/>
    <w:rsid w:val="00647592"/>
    <w:rsid w:val="0065067F"/>
    <w:rsid w:val="006506AA"/>
    <w:rsid w:val="00652FD2"/>
    <w:rsid w:val="006531B2"/>
    <w:rsid w:val="006544E3"/>
    <w:rsid w:val="00655B0E"/>
    <w:rsid w:val="006566B1"/>
    <w:rsid w:val="0065776D"/>
    <w:rsid w:val="0066048B"/>
    <w:rsid w:val="006607A7"/>
    <w:rsid w:val="00664BDC"/>
    <w:rsid w:val="00665DFD"/>
    <w:rsid w:val="00682742"/>
    <w:rsid w:val="0068504F"/>
    <w:rsid w:val="00690CFF"/>
    <w:rsid w:val="00690F83"/>
    <w:rsid w:val="0069131A"/>
    <w:rsid w:val="00693444"/>
    <w:rsid w:val="006938F3"/>
    <w:rsid w:val="006A06BA"/>
    <w:rsid w:val="006A31FD"/>
    <w:rsid w:val="006A482E"/>
    <w:rsid w:val="006A68D0"/>
    <w:rsid w:val="006A7262"/>
    <w:rsid w:val="006A778E"/>
    <w:rsid w:val="006B1CA2"/>
    <w:rsid w:val="006B5B1F"/>
    <w:rsid w:val="006B608F"/>
    <w:rsid w:val="006C0C12"/>
    <w:rsid w:val="006C3BD9"/>
    <w:rsid w:val="006C5238"/>
    <w:rsid w:val="006C641F"/>
    <w:rsid w:val="006D0972"/>
    <w:rsid w:val="006D09C6"/>
    <w:rsid w:val="006D3640"/>
    <w:rsid w:val="006D64A1"/>
    <w:rsid w:val="006D73CA"/>
    <w:rsid w:val="006E086A"/>
    <w:rsid w:val="006E2A3C"/>
    <w:rsid w:val="006E4E59"/>
    <w:rsid w:val="006E5367"/>
    <w:rsid w:val="006F033A"/>
    <w:rsid w:val="006F5547"/>
    <w:rsid w:val="00701BD2"/>
    <w:rsid w:val="00703DFE"/>
    <w:rsid w:val="0070413B"/>
    <w:rsid w:val="007066D4"/>
    <w:rsid w:val="00706F94"/>
    <w:rsid w:val="00711281"/>
    <w:rsid w:val="0071168F"/>
    <w:rsid w:val="007133A7"/>
    <w:rsid w:val="00714D40"/>
    <w:rsid w:val="0071607F"/>
    <w:rsid w:val="00716992"/>
    <w:rsid w:val="00717FBE"/>
    <w:rsid w:val="00720A4F"/>
    <w:rsid w:val="00721700"/>
    <w:rsid w:val="007238B9"/>
    <w:rsid w:val="007256CA"/>
    <w:rsid w:val="00731786"/>
    <w:rsid w:val="00740830"/>
    <w:rsid w:val="00741369"/>
    <w:rsid w:val="007420A7"/>
    <w:rsid w:val="00742819"/>
    <w:rsid w:val="00742F45"/>
    <w:rsid w:val="007454AA"/>
    <w:rsid w:val="00746A57"/>
    <w:rsid w:val="00747F36"/>
    <w:rsid w:val="00751D07"/>
    <w:rsid w:val="00751D77"/>
    <w:rsid w:val="00754AB3"/>
    <w:rsid w:val="00756186"/>
    <w:rsid w:val="007647EC"/>
    <w:rsid w:val="00765AAB"/>
    <w:rsid w:val="00770034"/>
    <w:rsid w:val="00772782"/>
    <w:rsid w:val="00772DBD"/>
    <w:rsid w:val="0077469F"/>
    <w:rsid w:val="00774992"/>
    <w:rsid w:val="007805C7"/>
    <w:rsid w:val="00781678"/>
    <w:rsid w:val="0078362A"/>
    <w:rsid w:val="00790F04"/>
    <w:rsid w:val="0079359D"/>
    <w:rsid w:val="007941ED"/>
    <w:rsid w:val="00794800"/>
    <w:rsid w:val="007949C9"/>
    <w:rsid w:val="007A02ED"/>
    <w:rsid w:val="007A0B2E"/>
    <w:rsid w:val="007A117E"/>
    <w:rsid w:val="007A1406"/>
    <w:rsid w:val="007A17EB"/>
    <w:rsid w:val="007A1D06"/>
    <w:rsid w:val="007A1E93"/>
    <w:rsid w:val="007A2211"/>
    <w:rsid w:val="007A3CB2"/>
    <w:rsid w:val="007A4BE9"/>
    <w:rsid w:val="007A4DCD"/>
    <w:rsid w:val="007A4FBC"/>
    <w:rsid w:val="007A5E90"/>
    <w:rsid w:val="007A7FF2"/>
    <w:rsid w:val="007B0B00"/>
    <w:rsid w:val="007C2C88"/>
    <w:rsid w:val="007C39DB"/>
    <w:rsid w:val="007C3B8F"/>
    <w:rsid w:val="007C4D0F"/>
    <w:rsid w:val="007C505D"/>
    <w:rsid w:val="007C6A54"/>
    <w:rsid w:val="007C6DEE"/>
    <w:rsid w:val="007C797E"/>
    <w:rsid w:val="007D0365"/>
    <w:rsid w:val="007D3F32"/>
    <w:rsid w:val="007D40E3"/>
    <w:rsid w:val="007D6B9C"/>
    <w:rsid w:val="007E0CC3"/>
    <w:rsid w:val="007E1506"/>
    <w:rsid w:val="007E1B9A"/>
    <w:rsid w:val="007E410D"/>
    <w:rsid w:val="007E59B5"/>
    <w:rsid w:val="007E6600"/>
    <w:rsid w:val="007F215E"/>
    <w:rsid w:val="007F622F"/>
    <w:rsid w:val="007F7FBD"/>
    <w:rsid w:val="0080561C"/>
    <w:rsid w:val="00813D5B"/>
    <w:rsid w:val="008143A5"/>
    <w:rsid w:val="008153C6"/>
    <w:rsid w:val="00816D37"/>
    <w:rsid w:val="00817EFC"/>
    <w:rsid w:val="00820225"/>
    <w:rsid w:val="0082315B"/>
    <w:rsid w:val="00824D2A"/>
    <w:rsid w:val="00825638"/>
    <w:rsid w:val="00831D3E"/>
    <w:rsid w:val="00834967"/>
    <w:rsid w:val="00835A5B"/>
    <w:rsid w:val="00836D1E"/>
    <w:rsid w:val="00837C31"/>
    <w:rsid w:val="0084192B"/>
    <w:rsid w:val="00841B4E"/>
    <w:rsid w:val="00841F1F"/>
    <w:rsid w:val="008447E2"/>
    <w:rsid w:val="00845A18"/>
    <w:rsid w:val="0084601B"/>
    <w:rsid w:val="00850CFA"/>
    <w:rsid w:val="00850D6C"/>
    <w:rsid w:val="00852693"/>
    <w:rsid w:val="008527E2"/>
    <w:rsid w:val="00852A18"/>
    <w:rsid w:val="00853B02"/>
    <w:rsid w:val="008540D8"/>
    <w:rsid w:val="00854DBF"/>
    <w:rsid w:val="00854F0A"/>
    <w:rsid w:val="00856D3F"/>
    <w:rsid w:val="008571D4"/>
    <w:rsid w:val="00860099"/>
    <w:rsid w:val="00862E74"/>
    <w:rsid w:val="008630CF"/>
    <w:rsid w:val="00863205"/>
    <w:rsid w:val="00863AA6"/>
    <w:rsid w:val="0086405A"/>
    <w:rsid w:val="00865708"/>
    <w:rsid w:val="00866030"/>
    <w:rsid w:val="0086685B"/>
    <w:rsid w:val="00873F7F"/>
    <w:rsid w:val="008767C2"/>
    <w:rsid w:val="00881677"/>
    <w:rsid w:val="00881B22"/>
    <w:rsid w:val="00883AF0"/>
    <w:rsid w:val="00884CE1"/>
    <w:rsid w:val="00885632"/>
    <w:rsid w:val="008863D7"/>
    <w:rsid w:val="0088691B"/>
    <w:rsid w:val="008879E8"/>
    <w:rsid w:val="00887D37"/>
    <w:rsid w:val="00892D18"/>
    <w:rsid w:val="00895CE2"/>
    <w:rsid w:val="008A35CC"/>
    <w:rsid w:val="008A389F"/>
    <w:rsid w:val="008A52F9"/>
    <w:rsid w:val="008B14D4"/>
    <w:rsid w:val="008B1740"/>
    <w:rsid w:val="008B36B7"/>
    <w:rsid w:val="008B3A60"/>
    <w:rsid w:val="008B3EE4"/>
    <w:rsid w:val="008B4E9D"/>
    <w:rsid w:val="008B5DE4"/>
    <w:rsid w:val="008B63ED"/>
    <w:rsid w:val="008B72F5"/>
    <w:rsid w:val="008B7CD5"/>
    <w:rsid w:val="008B7DC8"/>
    <w:rsid w:val="008C3CCF"/>
    <w:rsid w:val="008C63E2"/>
    <w:rsid w:val="008D0DFF"/>
    <w:rsid w:val="008D11C5"/>
    <w:rsid w:val="008D1CA5"/>
    <w:rsid w:val="008D2B04"/>
    <w:rsid w:val="008D3DC8"/>
    <w:rsid w:val="008D4A85"/>
    <w:rsid w:val="008D761B"/>
    <w:rsid w:val="008E071B"/>
    <w:rsid w:val="008E0F66"/>
    <w:rsid w:val="008E1797"/>
    <w:rsid w:val="008E62C8"/>
    <w:rsid w:val="008F0A38"/>
    <w:rsid w:val="008F2CC1"/>
    <w:rsid w:val="008F488E"/>
    <w:rsid w:val="008F5610"/>
    <w:rsid w:val="008F7594"/>
    <w:rsid w:val="0090119A"/>
    <w:rsid w:val="00901E6E"/>
    <w:rsid w:val="0090228C"/>
    <w:rsid w:val="00902733"/>
    <w:rsid w:val="00903B2E"/>
    <w:rsid w:val="0090571D"/>
    <w:rsid w:val="009073FB"/>
    <w:rsid w:val="009153BC"/>
    <w:rsid w:val="00915E4E"/>
    <w:rsid w:val="0091775E"/>
    <w:rsid w:val="009178D0"/>
    <w:rsid w:val="00917EF0"/>
    <w:rsid w:val="00921EB3"/>
    <w:rsid w:val="0092282C"/>
    <w:rsid w:val="00923A58"/>
    <w:rsid w:val="009249F8"/>
    <w:rsid w:val="00930BA8"/>
    <w:rsid w:val="0093785D"/>
    <w:rsid w:val="00940BBF"/>
    <w:rsid w:val="00943BC8"/>
    <w:rsid w:val="00944741"/>
    <w:rsid w:val="00946A18"/>
    <w:rsid w:val="00950FF3"/>
    <w:rsid w:val="00951580"/>
    <w:rsid w:val="009539A2"/>
    <w:rsid w:val="009539F3"/>
    <w:rsid w:val="009550F2"/>
    <w:rsid w:val="0095737E"/>
    <w:rsid w:val="00957BA4"/>
    <w:rsid w:val="00957F04"/>
    <w:rsid w:val="00960D9D"/>
    <w:rsid w:val="00962F90"/>
    <w:rsid w:val="00965393"/>
    <w:rsid w:val="00965885"/>
    <w:rsid w:val="00965F40"/>
    <w:rsid w:val="00966CEF"/>
    <w:rsid w:val="00971572"/>
    <w:rsid w:val="00973266"/>
    <w:rsid w:val="009743FD"/>
    <w:rsid w:val="00974FBE"/>
    <w:rsid w:val="0097668C"/>
    <w:rsid w:val="009766A1"/>
    <w:rsid w:val="00976A77"/>
    <w:rsid w:val="0097746C"/>
    <w:rsid w:val="00977776"/>
    <w:rsid w:val="00980747"/>
    <w:rsid w:val="00980C44"/>
    <w:rsid w:val="00983278"/>
    <w:rsid w:val="0098366F"/>
    <w:rsid w:val="00984782"/>
    <w:rsid w:val="00986CB3"/>
    <w:rsid w:val="0099174A"/>
    <w:rsid w:val="009946C9"/>
    <w:rsid w:val="00994B9D"/>
    <w:rsid w:val="00995EBC"/>
    <w:rsid w:val="009A0068"/>
    <w:rsid w:val="009A1381"/>
    <w:rsid w:val="009A3005"/>
    <w:rsid w:val="009A5355"/>
    <w:rsid w:val="009A627B"/>
    <w:rsid w:val="009A6D84"/>
    <w:rsid w:val="009A7882"/>
    <w:rsid w:val="009B22B7"/>
    <w:rsid w:val="009B3A51"/>
    <w:rsid w:val="009B7465"/>
    <w:rsid w:val="009C6164"/>
    <w:rsid w:val="009C6AB8"/>
    <w:rsid w:val="009C761C"/>
    <w:rsid w:val="009D0232"/>
    <w:rsid w:val="009D0EC8"/>
    <w:rsid w:val="009D34ED"/>
    <w:rsid w:val="009D436A"/>
    <w:rsid w:val="009D7FCF"/>
    <w:rsid w:val="009E09CB"/>
    <w:rsid w:val="009E25ED"/>
    <w:rsid w:val="009E3BB3"/>
    <w:rsid w:val="009E4587"/>
    <w:rsid w:val="009E5E84"/>
    <w:rsid w:val="009E6073"/>
    <w:rsid w:val="009F1945"/>
    <w:rsid w:val="009F1FBA"/>
    <w:rsid w:val="009F2A5C"/>
    <w:rsid w:val="009F4B23"/>
    <w:rsid w:val="009F4DCC"/>
    <w:rsid w:val="009F5A70"/>
    <w:rsid w:val="009F636D"/>
    <w:rsid w:val="00A02599"/>
    <w:rsid w:val="00A0280C"/>
    <w:rsid w:val="00A03400"/>
    <w:rsid w:val="00A06D5A"/>
    <w:rsid w:val="00A07964"/>
    <w:rsid w:val="00A1043F"/>
    <w:rsid w:val="00A12827"/>
    <w:rsid w:val="00A15FDB"/>
    <w:rsid w:val="00A208F6"/>
    <w:rsid w:val="00A26FA5"/>
    <w:rsid w:val="00A27D3E"/>
    <w:rsid w:val="00A27F2E"/>
    <w:rsid w:val="00A31392"/>
    <w:rsid w:val="00A35E28"/>
    <w:rsid w:val="00A416A5"/>
    <w:rsid w:val="00A41CDC"/>
    <w:rsid w:val="00A4648E"/>
    <w:rsid w:val="00A4744B"/>
    <w:rsid w:val="00A47B0E"/>
    <w:rsid w:val="00A52FA5"/>
    <w:rsid w:val="00A558DC"/>
    <w:rsid w:val="00A6086B"/>
    <w:rsid w:val="00A61171"/>
    <w:rsid w:val="00A64FF4"/>
    <w:rsid w:val="00A71092"/>
    <w:rsid w:val="00A72D91"/>
    <w:rsid w:val="00A767E4"/>
    <w:rsid w:val="00A775F2"/>
    <w:rsid w:val="00A7767F"/>
    <w:rsid w:val="00A825C8"/>
    <w:rsid w:val="00A82E91"/>
    <w:rsid w:val="00A82F39"/>
    <w:rsid w:val="00A83F86"/>
    <w:rsid w:val="00A851FF"/>
    <w:rsid w:val="00A852A7"/>
    <w:rsid w:val="00A92DEE"/>
    <w:rsid w:val="00A93771"/>
    <w:rsid w:val="00A941EE"/>
    <w:rsid w:val="00A97026"/>
    <w:rsid w:val="00AA0F8D"/>
    <w:rsid w:val="00AA36B8"/>
    <w:rsid w:val="00AA587A"/>
    <w:rsid w:val="00AB202E"/>
    <w:rsid w:val="00AB20E9"/>
    <w:rsid w:val="00AB590A"/>
    <w:rsid w:val="00AB6F47"/>
    <w:rsid w:val="00AC0B0F"/>
    <w:rsid w:val="00AC2070"/>
    <w:rsid w:val="00AC44A1"/>
    <w:rsid w:val="00AC44F6"/>
    <w:rsid w:val="00AC4A05"/>
    <w:rsid w:val="00AC5F87"/>
    <w:rsid w:val="00AC6830"/>
    <w:rsid w:val="00AC7DFE"/>
    <w:rsid w:val="00AD14B2"/>
    <w:rsid w:val="00AD1EAD"/>
    <w:rsid w:val="00AD2938"/>
    <w:rsid w:val="00AD5ADE"/>
    <w:rsid w:val="00AD6AD1"/>
    <w:rsid w:val="00AD71F6"/>
    <w:rsid w:val="00AE169A"/>
    <w:rsid w:val="00AE4371"/>
    <w:rsid w:val="00AE44AF"/>
    <w:rsid w:val="00AE45F5"/>
    <w:rsid w:val="00AE5BFD"/>
    <w:rsid w:val="00AE6075"/>
    <w:rsid w:val="00AE6F8F"/>
    <w:rsid w:val="00AE73AD"/>
    <w:rsid w:val="00AE755A"/>
    <w:rsid w:val="00AF3DB1"/>
    <w:rsid w:val="00AF3E73"/>
    <w:rsid w:val="00AF4BAE"/>
    <w:rsid w:val="00AF70AD"/>
    <w:rsid w:val="00B00312"/>
    <w:rsid w:val="00B01703"/>
    <w:rsid w:val="00B04D98"/>
    <w:rsid w:val="00B05578"/>
    <w:rsid w:val="00B06906"/>
    <w:rsid w:val="00B06B5E"/>
    <w:rsid w:val="00B06F67"/>
    <w:rsid w:val="00B07230"/>
    <w:rsid w:val="00B076F8"/>
    <w:rsid w:val="00B10FCB"/>
    <w:rsid w:val="00B11F97"/>
    <w:rsid w:val="00B16BAF"/>
    <w:rsid w:val="00B21805"/>
    <w:rsid w:val="00B234F6"/>
    <w:rsid w:val="00B24D66"/>
    <w:rsid w:val="00B25010"/>
    <w:rsid w:val="00B25637"/>
    <w:rsid w:val="00B26DF0"/>
    <w:rsid w:val="00B273CA"/>
    <w:rsid w:val="00B27E1C"/>
    <w:rsid w:val="00B27E49"/>
    <w:rsid w:val="00B303E7"/>
    <w:rsid w:val="00B333BE"/>
    <w:rsid w:val="00B3632A"/>
    <w:rsid w:val="00B4367A"/>
    <w:rsid w:val="00B440A3"/>
    <w:rsid w:val="00B45C49"/>
    <w:rsid w:val="00B46ACC"/>
    <w:rsid w:val="00B47A71"/>
    <w:rsid w:val="00B51B99"/>
    <w:rsid w:val="00B56F8E"/>
    <w:rsid w:val="00B57506"/>
    <w:rsid w:val="00B627FD"/>
    <w:rsid w:val="00B72636"/>
    <w:rsid w:val="00B72B6B"/>
    <w:rsid w:val="00B734A3"/>
    <w:rsid w:val="00B74E07"/>
    <w:rsid w:val="00B757B0"/>
    <w:rsid w:val="00B7754F"/>
    <w:rsid w:val="00B81E5E"/>
    <w:rsid w:val="00B8205F"/>
    <w:rsid w:val="00B83A8F"/>
    <w:rsid w:val="00B84D2E"/>
    <w:rsid w:val="00B939AC"/>
    <w:rsid w:val="00B948A0"/>
    <w:rsid w:val="00B954D6"/>
    <w:rsid w:val="00B972D7"/>
    <w:rsid w:val="00B97E4A"/>
    <w:rsid w:val="00BA1774"/>
    <w:rsid w:val="00BA31C9"/>
    <w:rsid w:val="00BA5BA6"/>
    <w:rsid w:val="00BB033B"/>
    <w:rsid w:val="00BB2CD1"/>
    <w:rsid w:val="00BB3FF1"/>
    <w:rsid w:val="00BB4E29"/>
    <w:rsid w:val="00BB534A"/>
    <w:rsid w:val="00BB6D81"/>
    <w:rsid w:val="00BC3172"/>
    <w:rsid w:val="00BC588C"/>
    <w:rsid w:val="00BC710C"/>
    <w:rsid w:val="00BD224C"/>
    <w:rsid w:val="00BD23F2"/>
    <w:rsid w:val="00BD4341"/>
    <w:rsid w:val="00BD6EF0"/>
    <w:rsid w:val="00BE073B"/>
    <w:rsid w:val="00BE2CD7"/>
    <w:rsid w:val="00BE30C3"/>
    <w:rsid w:val="00BE4293"/>
    <w:rsid w:val="00BF3167"/>
    <w:rsid w:val="00BF4E44"/>
    <w:rsid w:val="00BF5EF7"/>
    <w:rsid w:val="00C028CC"/>
    <w:rsid w:val="00C02E8B"/>
    <w:rsid w:val="00C12049"/>
    <w:rsid w:val="00C1235B"/>
    <w:rsid w:val="00C13BEA"/>
    <w:rsid w:val="00C1406E"/>
    <w:rsid w:val="00C1483A"/>
    <w:rsid w:val="00C14A02"/>
    <w:rsid w:val="00C15DA0"/>
    <w:rsid w:val="00C178DB"/>
    <w:rsid w:val="00C201E6"/>
    <w:rsid w:val="00C22097"/>
    <w:rsid w:val="00C228FA"/>
    <w:rsid w:val="00C25B05"/>
    <w:rsid w:val="00C26519"/>
    <w:rsid w:val="00C26FC4"/>
    <w:rsid w:val="00C2766D"/>
    <w:rsid w:val="00C27CFE"/>
    <w:rsid w:val="00C30EEC"/>
    <w:rsid w:val="00C3196C"/>
    <w:rsid w:val="00C369E9"/>
    <w:rsid w:val="00C376AD"/>
    <w:rsid w:val="00C37E7D"/>
    <w:rsid w:val="00C416C2"/>
    <w:rsid w:val="00C426AE"/>
    <w:rsid w:val="00C43374"/>
    <w:rsid w:val="00C433DB"/>
    <w:rsid w:val="00C438F0"/>
    <w:rsid w:val="00C45722"/>
    <w:rsid w:val="00C47B02"/>
    <w:rsid w:val="00C53349"/>
    <w:rsid w:val="00C54AAD"/>
    <w:rsid w:val="00C564FA"/>
    <w:rsid w:val="00C5747E"/>
    <w:rsid w:val="00C57981"/>
    <w:rsid w:val="00C62C73"/>
    <w:rsid w:val="00C6573F"/>
    <w:rsid w:val="00C66F21"/>
    <w:rsid w:val="00C72AF5"/>
    <w:rsid w:val="00C75619"/>
    <w:rsid w:val="00C75EF1"/>
    <w:rsid w:val="00C7782D"/>
    <w:rsid w:val="00C82B0E"/>
    <w:rsid w:val="00C8440C"/>
    <w:rsid w:val="00C860FF"/>
    <w:rsid w:val="00C90A69"/>
    <w:rsid w:val="00C91706"/>
    <w:rsid w:val="00C92EBB"/>
    <w:rsid w:val="00C94CCC"/>
    <w:rsid w:val="00C951F9"/>
    <w:rsid w:val="00C96BA0"/>
    <w:rsid w:val="00C96C28"/>
    <w:rsid w:val="00C97DD4"/>
    <w:rsid w:val="00C97FDC"/>
    <w:rsid w:val="00CA15E8"/>
    <w:rsid w:val="00CA2440"/>
    <w:rsid w:val="00CA3316"/>
    <w:rsid w:val="00CA621E"/>
    <w:rsid w:val="00CA6E64"/>
    <w:rsid w:val="00CA7433"/>
    <w:rsid w:val="00CB0E34"/>
    <w:rsid w:val="00CB15A0"/>
    <w:rsid w:val="00CB1F87"/>
    <w:rsid w:val="00CB6D94"/>
    <w:rsid w:val="00CB6F74"/>
    <w:rsid w:val="00CB716F"/>
    <w:rsid w:val="00CC1016"/>
    <w:rsid w:val="00CC1641"/>
    <w:rsid w:val="00CC1A04"/>
    <w:rsid w:val="00CC1B34"/>
    <w:rsid w:val="00CC1B6E"/>
    <w:rsid w:val="00CC38DF"/>
    <w:rsid w:val="00CC3E73"/>
    <w:rsid w:val="00CC4133"/>
    <w:rsid w:val="00CC5CB8"/>
    <w:rsid w:val="00CC6722"/>
    <w:rsid w:val="00CC70BF"/>
    <w:rsid w:val="00CD134A"/>
    <w:rsid w:val="00CD1628"/>
    <w:rsid w:val="00CD2193"/>
    <w:rsid w:val="00CD269D"/>
    <w:rsid w:val="00CD5775"/>
    <w:rsid w:val="00CE068C"/>
    <w:rsid w:val="00CE144F"/>
    <w:rsid w:val="00CE2597"/>
    <w:rsid w:val="00CE2A93"/>
    <w:rsid w:val="00CE359D"/>
    <w:rsid w:val="00CE3795"/>
    <w:rsid w:val="00CE4D92"/>
    <w:rsid w:val="00CE61FB"/>
    <w:rsid w:val="00CF1033"/>
    <w:rsid w:val="00CF1865"/>
    <w:rsid w:val="00CF393D"/>
    <w:rsid w:val="00CF393E"/>
    <w:rsid w:val="00CF4448"/>
    <w:rsid w:val="00CF4526"/>
    <w:rsid w:val="00CF7C79"/>
    <w:rsid w:val="00D00BCA"/>
    <w:rsid w:val="00D00FE8"/>
    <w:rsid w:val="00D026AE"/>
    <w:rsid w:val="00D0412A"/>
    <w:rsid w:val="00D044BD"/>
    <w:rsid w:val="00D05127"/>
    <w:rsid w:val="00D0616B"/>
    <w:rsid w:val="00D10DE4"/>
    <w:rsid w:val="00D116A9"/>
    <w:rsid w:val="00D1591F"/>
    <w:rsid w:val="00D16044"/>
    <w:rsid w:val="00D1689A"/>
    <w:rsid w:val="00D2256C"/>
    <w:rsid w:val="00D259BA"/>
    <w:rsid w:val="00D25AC3"/>
    <w:rsid w:val="00D27E7B"/>
    <w:rsid w:val="00D3031A"/>
    <w:rsid w:val="00D32582"/>
    <w:rsid w:val="00D32FF1"/>
    <w:rsid w:val="00D33AEF"/>
    <w:rsid w:val="00D374F5"/>
    <w:rsid w:val="00D37542"/>
    <w:rsid w:val="00D37D1D"/>
    <w:rsid w:val="00D405B7"/>
    <w:rsid w:val="00D42FF4"/>
    <w:rsid w:val="00D438DD"/>
    <w:rsid w:val="00D45B1C"/>
    <w:rsid w:val="00D45F49"/>
    <w:rsid w:val="00D46B36"/>
    <w:rsid w:val="00D477C1"/>
    <w:rsid w:val="00D50258"/>
    <w:rsid w:val="00D51912"/>
    <w:rsid w:val="00D51D81"/>
    <w:rsid w:val="00D56D8B"/>
    <w:rsid w:val="00D57109"/>
    <w:rsid w:val="00D57421"/>
    <w:rsid w:val="00D575E6"/>
    <w:rsid w:val="00D62454"/>
    <w:rsid w:val="00D70AC4"/>
    <w:rsid w:val="00D74CF3"/>
    <w:rsid w:val="00D77E6B"/>
    <w:rsid w:val="00D818E5"/>
    <w:rsid w:val="00D822A3"/>
    <w:rsid w:val="00D8342B"/>
    <w:rsid w:val="00D83B39"/>
    <w:rsid w:val="00D84923"/>
    <w:rsid w:val="00D865C6"/>
    <w:rsid w:val="00D870D4"/>
    <w:rsid w:val="00D9046D"/>
    <w:rsid w:val="00D93B3F"/>
    <w:rsid w:val="00D9574A"/>
    <w:rsid w:val="00D979A1"/>
    <w:rsid w:val="00DA2CF3"/>
    <w:rsid w:val="00DA5D97"/>
    <w:rsid w:val="00DB082A"/>
    <w:rsid w:val="00DB103F"/>
    <w:rsid w:val="00DB28BD"/>
    <w:rsid w:val="00DB34B5"/>
    <w:rsid w:val="00DB45A5"/>
    <w:rsid w:val="00DB4CA6"/>
    <w:rsid w:val="00DB5C8D"/>
    <w:rsid w:val="00DB65A0"/>
    <w:rsid w:val="00DC1397"/>
    <w:rsid w:val="00DC3403"/>
    <w:rsid w:val="00DC4019"/>
    <w:rsid w:val="00DC78F1"/>
    <w:rsid w:val="00DD0004"/>
    <w:rsid w:val="00DD07CE"/>
    <w:rsid w:val="00DD5C78"/>
    <w:rsid w:val="00DD7428"/>
    <w:rsid w:val="00DE0130"/>
    <w:rsid w:val="00DE0DB4"/>
    <w:rsid w:val="00DE2D30"/>
    <w:rsid w:val="00DE3012"/>
    <w:rsid w:val="00DE338A"/>
    <w:rsid w:val="00DE3636"/>
    <w:rsid w:val="00DE49AD"/>
    <w:rsid w:val="00DE4CFC"/>
    <w:rsid w:val="00DE5E1C"/>
    <w:rsid w:val="00DE6680"/>
    <w:rsid w:val="00DE7EBE"/>
    <w:rsid w:val="00DF2D86"/>
    <w:rsid w:val="00DF4044"/>
    <w:rsid w:val="00DF6A10"/>
    <w:rsid w:val="00E00EA5"/>
    <w:rsid w:val="00E0462E"/>
    <w:rsid w:val="00E059D1"/>
    <w:rsid w:val="00E061C1"/>
    <w:rsid w:val="00E06CCA"/>
    <w:rsid w:val="00E116B6"/>
    <w:rsid w:val="00E1516B"/>
    <w:rsid w:val="00E16DE7"/>
    <w:rsid w:val="00E16F67"/>
    <w:rsid w:val="00E20612"/>
    <w:rsid w:val="00E221EF"/>
    <w:rsid w:val="00E27ED1"/>
    <w:rsid w:val="00E30ACB"/>
    <w:rsid w:val="00E32B9F"/>
    <w:rsid w:val="00E33708"/>
    <w:rsid w:val="00E35027"/>
    <w:rsid w:val="00E36879"/>
    <w:rsid w:val="00E37FA9"/>
    <w:rsid w:val="00E40758"/>
    <w:rsid w:val="00E40F88"/>
    <w:rsid w:val="00E45E27"/>
    <w:rsid w:val="00E479F6"/>
    <w:rsid w:val="00E50C26"/>
    <w:rsid w:val="00E51177"/>
    <w:rsid w:val="00E521C8"/>
    <w:rsid w:val="00E544B2"/>
    <w:rsid w:val="00E57012"/>
    <w:rsid w:val="00E666C3"/>
    <w:rsid w:val="00E66AD8"/>
    <w:rsid w:val="00E67979"/>
    <w:rsid w:val="00E714B1"/>
    <w:rsid w:val="00E721E4"/>
    <w:rsid w:val="00E74F68"/>
    <w:rsid w:val="00E75727"/>
    <w:rsid w:val="00E80206"/>
    <w:rsid w:val="00E8068A"/>
    <w:rsid w:val="00E8172F"/>
    <w:rsid w:val="00E830B3"/>
    <w:rsid w:val="00E84C31"/>
    <w:rsid w:val="00E8502D"/>
    <w:rsid w:val="00E8545D"/>
    <w:rsid w:val="00E864DD"/>
    <w:rsid w:val="00E86E4B"/>
    <w:rsid w:val="00E873D5"/>
    <w:rsid w:val="00E90B0A"/>
    <w:rsid w:val="00E93C39"/>
    <w:rsid w:val="00E945CE"/>
    <w:rsid w:val="00E946AD"/>
    <w:rsid w:val="00E9697F"/>
    <w:rsid w:val="00E97BB5"/>
    <w:rsid w:val="00EA3335"/>
    <w:rsid w:val="00EA33AB"/>
    <w:rsid w:val="00EA3A6C"/>
    <w:rsid w:val="00EA773C"/>
    <w:rsid w:val="00EA7950"/>
    <w:rsid w:val="00EA79AF"/>
    <w:rsid w:val="00EA7F50"/>
    <w:rsid w:val="00EB16A5"/>
    <w:rsid w:val="00EB20B1"/>
    <w:rsid w:val="00EB713F"/>
    <w:rsid w:val="00EC00ED"/>
    <w:rsid w:val="00EC1034"/>
    <w:rsid w:val="00EC1F1A"/>
    <w:rsid w:val="00EC44D8"/>
    <w:rsid w:val="00EC5011"/>
    <w:rsid w:val="00EC5F12"/>
    <w:rsid w:val="00ED25DF"/>
    <w:rsid w:val="00ED315D"/>
    <w:rsid w:val="00EE08B0"/>
    <w:rsid w:val="00EE265E"/>
    <w:rsid w:val="00EE4578"/>
    <w:rsid w:val="00EE47DC"/>
    <w:rsid w:val="00EF0786"/>
    <w:rsid w:val="00EF0B21"/>
    <w:rsid w:val="00EF2236"/>
    <w:rsid w:val="00EF34D3"/>
    <w:rsid w:val="00EF3E8B"/>
    <w:rsid w:val="00EF4F5D"/>
    <w:rsid w:val="00EF78A8"/>
    <w:rsid w:val="00F000C6"/>
    <w:rsid w:val="00F006BD"/>
    <w:rsid w:val="00F013B5"/>
    <w:rsid w:val="00F01936"/>
    <w:rsid w:val="00F05EC5"/>
    <w:rsid w:val="00F10401"/>
    <w:rsid w:val="00F15BDE"/>
    <w:rsid w:val="00F16CB9"/>
    <w:rsid w:val="00F17DAE"/>
    <w:rsid w:val="00F20EFD"/>
    <w:rsid w:val="00F25157"/>
    <w:rsid w:val="00F31F60"/>
    <w:rsid w:val="00F33890"/>
    <w:rsid w:val="00F33B48"/>
    <w:rsid w:val="00F34962"/>
    <w:rsid w:val="00F40F18"/>
    <w:rsid w:val="00F4120E"/>
    <w:rsid w:val="00F41536"/>
    <w:rsid w:val="00F418DF"/>
    <w:rsid w:val="00F44001"/>
    <w:rsid w:val="00F46C8C"/>
    <w:rsid w:val="00F47E49"/>
    <w:rsid w:val="00F51A4B"/>
    <w:rsid w:val="00F524F2"/>
    <w:rsid w:val="00F5451B"/>
    <w:rsid w:val="00F54B05"/>
    <w:rsid w:val="00F54B6A"/>
    <w:rsid w:val="00F555FF"/>
    <w:rsid w:val="00F57BC7"/>
    <w:rsid w:val="00F57ED1"/>
    <w:rsid w:val="00F609CD"/>
    <w:rsid w:val="00F61148"/>
    <w:rsid w:val="00F627DC"/>
    <w:rsid w:val="00F629C7"/>
    <w:rsid w:val="00F63C23"/>
    <w:rsid w:val="00F655E3"/>
    <w:rsid w:val="00F715F2"/>
    <w:rsid w:val="00F721E7"/>
    <w:rsid w:val="00F756C6"/>
    <w:rsid w:val="00F77980"/>
    <w:rsid w:val="00F779AA"/>
    <w:rsid w:val="00F82AF1"/>
    <w:rsid w:val="00F83187"/>
    <w:rsid w:val="00F84082"/>
    <w:rsid w:val="00F86BA5"/>
    <w:rsid w:val="00F87C39"/>
    <w:rsid w:val="00F902D3"/>
    <w:rsid w:val="00F905B6"/>
    <w:rsid w:val="00F93D63"/>
    <w:rsid w:val="00F93DBA"/>
    <w:rsid w:val="00F954E4"/>
    <w:rsid w:val="00F95872"/>
    <w:rsid w:val="00F95F2A"/>
    <w:rsid w:val="00F96C4E"/>
    <w:rsid w:val="00F97D52"/>
    <w:rsid w:val="00FA0F8B"/>
    <w:rsid w:val="00FA262F"/>
    <w:rsid w:val="00FA3492"/>
    <w:rsid w:val="00FA3AE1"/>
    <w:rsid w:val="00FA49C0"/>
    <w:rsid w:val="00FA5B10"/>
    <w:rsid w:val="00FA5CD7"/>
    <w:rsid w:val="00FA688C"/>
    <w:rsid w:val="00FB08B6"/>
    <w:rsid w:val="00FB1CC5"/>
    <w:rsid w:val="00FB43F1"/>
    <w:rsid w:val="00FB5216"/>
    <w:rsid w:val="00FB76D3"/>
    <w:rsid w:val="00FC0FE8"/>
    <w:rsid w:val="00FC2217"/>
    <w:rsid w:val="00FC25B9"/>
    <w:rsid w:val="00FC2CE1"/>
    <w:rsid w:val="00FC3A91"/>
    <w:rsid w:val="00FC3F8F"/>
    <w:rsid w:val="00FC7C01"/>
    <w:rsid w:val="00FD0855"/>
    <w:rsid w:val="00FD0ED0"/>
    <w:rsid w:val="00FD1990"/>
    <w:rsid w:val="00FD1EC4"/>
    <w:rsid w:val="00FD5B33"/>
    <w:rsid w:val="00FD76AE"/>
    <w:rsid w:val="00FE166B"/>
    <w:rsid w:val="00FE1A60"/>
    <w:rsid w:val="00FE34AF"/>
    <w:rsid w:val="00FE6CE4"/>
    <w:rsid w:val="00FF1927"/>
    <w:rsid w:val="00FF1B75"/>
    <w:rsid w:val="00FF2A23"/>
    <w:rsid w:val="00FF2EAE"/>
    <w:rsid w:val="00FF3154"/>
    <w:rsid w:val="00FF5002"/>
    <w:rsid w:val="00FF60BC"/>
    <w:rsid w:val="00FF6519"/>
    <w:rsid w:val="012A18E7"/>
    <w:rsid w:val="01A01AFA"/>
    <w:rsid w:val="01A9153E"/>
    <w:rsid w:val="01CB5453"/>
    <w:rsid w:val="02132159"/>
    <w:rsid w:val="02F01C71"/>
    <w:rsid w:val="033314D7"/>
    <w:rsid w:val="042628DB"/>
    <w:rsid w:val="04AF5198"/>
    <w:rsid w:val="050B7F9E"/>
    <w:rsid w:val="05273450"/>
    <w:rsid w:val="058148AE"/>
    <w:rsid w:val="05934BE3"/>
    <w:rsid w:val="05B01605"/>
    <w:rsid w:val="06003B6B"/>
    <w:rsid w:val="060843FB"/>
    <w:rsid w:val="060B7C3E"/>
    <w:rsid w:val="06646F5C"/>
    <w:rsid w:val="0677142F"/>
    <w:rsid w:val="06F32C4C"/>
    <w:rsid w:val="07221759"/>
    <w:rsid w:val="07661701"/>
    <w:rsid w:val="07996EB4"/>
    <w:rsid w:val="079E733B"/>
    <w:rsid w:val="07C26905"/>
    <w:rsid w:val="08BA72F1"/>
    <w:rsid w:val="08C1326E"/>
    <w:rsid w:val="08C52EB5"/>
    <w:rsid w:val="08DC3925"/>
    <w:rsid w:val="08E714EF"/>
    <w:rsid w:val="09046980"/>
    <w:rsid w:val="094B0040"/>
    <w:rsid w:val="094B0CF2"/>
    <w:rsid w:val="096D0679"/>
    <w:rsid w:val="097D2463"/>
    <w:rsid w:val="09B73184"/>
    <w:rsid w:val="09D51869"/>
    <w:rsid w:val="0A662919"/>
    <w:rsid w:val="0AFB00E1"/>
    <w:rsid w:val="0BC60279"/>
    <w:rsid w:val="0C2A284B"/>
    <w:rsid w:val="0C8235AF"/>
    <w:rsid w:val="0CA8083B"/>
    <w:rsid w:val="0D0505A7"/>
    <w:rsid w:val="0D6F3619"/>
    <w:rsid w:val="0EBE777E"/>
    <w:rsid w:val="0EC64290"/>
    <w:rsid w:val="0EE43718"/>
    <w:rsid w:val="0EE90A15"/>
    <w:rsid w:val="0EE90B68"/>
    <w:rsid w:val="0EF86C59"/>
    <w:rsid w:val="0F0953D8"/>
    <w:rsid w:val="0F3E7A11"/>
    <w:rsid w:val="0FBC0D1A"/>
    <w:rsid w:val="0FDD19F3"/>
    <w:rsid w:val="1013417E"/>
    <w:rsid w:val="101E2C7C"/>
    <w:rsid w:val="102927A5"/>
    <w:rsid w:val="103373AC"/>
    <w:rsid w:val="104C58A2"/>
    <w:rsid w:val="107F0091"/>
    <w:rsid w:val="10DA4AB9"/>
    <w:rsid w:val="11497590"/>
    <w:rsid w:val="11847F37"/>
    <w:rsid w:val="11B56D94"/>
    <w:rsid w:val="120E0E48"/>
    <w:rsid w:val="123F4C14"/>
    <w:rsid w:val="12AF5C2A"/>
    <w:rsid w:val="12B1627A"/>
    <w:rsid w:val="12F12AA5"/>
    <w:rsid w:val="1361517E"/>
    <w:rsid w:val="13B556B6"/>
    <w:rsid w:val="141A42B8"/>
    <w:rsid w:val="142423C1"/>
    <w:rsid w:val="147A2410"/>
    <w:rsid w:val="147F7E88"/>
    <w:rsid w:val="1536263F"/>
    <w:rsid w:val="15871E93"/>
    <w:rsid w:val="15947852"/>
    <w:rsid w:val="15EE6B6D"/>
    <w:rsid w:val="15F003C1"/>
    <w:rsid w:val="15F61009"/>
    <w:rsid w:val="15FC3115"/>
    <w:rsid w:val="169A7843"/>
    <w:rsid w:val="16C27844"/>
    <w:rsid w:val="17445402"/>
    <w:rsid w:val="18E00489"/>
    <w:rsid w:val="18EE2526"/>
    <w:rsid w:val="19101EA7"/>
    <w:rsid w:val="19282791"/>
    <w:rsid w:val="19810432"/>
    <w:rsid w:val="1A0A0FE5"/>
    <w:rsid w:val="1A2F49D8"/>
    <w:rsid w:val="1AB83062"/>
    <w:rsid w:val="1B243D30"/>
    <w:rsid w:val="1BA06E2A"/>
    <w:rsid w:val="1C351D65"/>
    <w:rsid w:val="1CB82993"/>
    <w:rsid w:val="1CEA6A45"/>
    <w:rsid w:val="1D7C153E"/>
    <w:rsid w:val="1DD16EA8"/>
    <w:rsid w:val="1ED624B7"/>
    <w:rsid w:val="1F8A0112"/>
    <w:rsid w:val="1FC0414A"/>
    <w:rsid w:val="1FDA1E10"/>
    <w:rsid w:val="1FF510AA"/>
    <w:rsid w:val="200C3AA1"/>
    <w:rsid w:val="204074A9"/>
    <w:rsid w:val="20CB3924"/>
    <w:rsid w:val="21272BC8"/>
    <w:rsid w:val="21904D75"/>
    <w:rsid w:val="21BF72A1"/>
    <w:rsid w:val="21C3592D"/>
    <w:rsid w:val="21C55F53"/>
    <w:rsid w:val="225A2932"/>
    <w:rsid w:val="228C78FE"/>
    <w:rsid w:val="22953685"/>
    <w:rsid w:val="22A84E37"/>
    <w:rsid w:val="22ED4FF0"/>
    <w:rsid w:val="23594B35"/>
    <w:rsid w:val="23D15519"/>
    <w:rsid w:val="23EA5690"/>
    <w:rsid w:val="243646B4"/>
    <w:rsid w:val="244157BB"/>
    <w:rsid w:val="247240E4"/>
    <w:rsid w:val="24D54DB0"/>
    <w:rsid w:val="24F82B87"/>
    <w:rsid w:val="26704373"/>
    <w:rsid w:val="26FF7602"/>
    <w:rsid w:val="274F2171"/>
    <w:rsid w:val="275E0F3C"/>
    <w:rsid w:val="27797DE0"/>
    <w:rsid w:val="27965B8B"/>
    <w:rsid w:val="286D2C57"/>
    <w:rsid w:val="28FC2B68"/>
    <w:rsid w:val="29171341"/>
    <w:rsid w:val="29223179"/>
    <w:rsid w:val="29270284"/>
    <w:rsid w:val="29523F82"/>
    <w:rsid w:val="297F63E2"/>
    <w:rsid w:val="29902D3F"/>
    <w:rsid w:val="29AA4023"/>
    <w:rsid w:val="2A456589"/>
    <w:rsid w:val="2A5B4807"/>
    <w:rsid w:val="2A685319"/>
    <w:rsid w:val="2A7D5A22"/>
    <w:rsid w:val="2AB922C2"/>
    <w:rsid w:val="2AC46B39"/>
    <w:rsid w:val="2ADE0C2E"/>
    <w:rsid w:val="2B152379"/>
    <w:rsid w:val="2B53670E"/>
    <w:rsid w:val="2B95738C"/>
    <w:rsid w:val="2BAB0D46"/>
    <w:rsid w:val="2C0E274C"/>
    <w:rsid w:val="2C1864B9"/>
    <w:rsid w:val="2C264454"/>
    <w:rsid w:val="2C3042EA"/>
    <w:rsid w:val="2C5466FC"/>
    <w:rsid w:val="2D225481"/>
    <w:rsid w:val="2D4477EE"/>
    <w:rsid w:val="2DC41DAC"/>
    <w:rsid w:val="2DD4300E"/>
    <w:rsid w:val="2DDC3961"/>
    <w:rsid w:val="2E413F38"/>
    <w:rsid w:val="2EB71104"/>
    <w:rsid w:val="2EC14611"/>
    <w:rsid w:val="2F65359E"/>
    <w:rsid w:val="2F66074D"/>
    <w:rsid w:val="2FB16340"/>
    <w:rsid w:val="2FC050D1"/>
    <w:rsid w:val="2FEB0D73"/>
    <w:rsid w:val="305E4CC4"/>
    <w:rsid w:val="30866E2D"/>
    <w:rsid w:val="31CA4448"/>
    <w:rsid w:val="31F5436E"/>
    <w:rsid w:val="32243194"/>
    <w:rsid w:val="323E2121"/>
    <w:rsid w:val="3263631F"/>
    <w:rsid w:val="328D5269"/>
    <w:rsid w:val="32C00D78"/>
    <w:rsid w:val="32FD6BA0"/>
    <w:rsid w:val="331620A8"/>
    <w:rsid w:val="33222A9A"/>
    <w:rsid w:val="332D1CBE"/>
    <w:rsid w:val="335A0E9F"/>
    <w:rsid w:val="33881F97"/>
    <w:rsid w:val="33B24B96"/>
    <w:rsid w:val="341F32E7"/>
    <w:rsid w:val="342C29F9"/>
    <w:rsid w:val="349A334C"/>
    <w:rsid w:val="34CA78C0"/>
    <w:rsid w:val="35140DD7"/>
    <w:rsid w:val="35502D7D"/>
    <w:rsid w:val="35586223"/>
    <w:rsid w:val="35925F3F"/>
    <w:rsid w:val="35A418C4"/>
    <w:rsid w:val="35DB5B56"/>
    <w:rsid w:val="36253B84"/>
    <w:rsid w:val="362702D5"/>
    <w:rsid w:val="364E5BB1"/>
    <w:rsid w:val="368920CF"/>
    <w:rsid w:val="370362B0"/>
    <w:rsid w:val="37947373"/>
    <w:rsid w:val="38991DD1"/>
    <w:rsid w:val="39104B12"/>
    <w:rsid w:val="3919329D"/>
    <w:rsid w:val="3B216441"/>
    <w:rsid w:val="3B7E554D"/>
    <w:rsid w:val="3BC30664"/>
    <w:rsid w:val="3C38585A"/>
    <w:rsid w:val="3C673753"/>
    <w:rsid w:val="3C68303C"/>
    <w:rsid w:val="3C8E07DA"/>
    <w:rsid w:val="3CAA46F7"/>
    <w:rsid w:val="3CC0454B"/>
    <w:rsid w:val="3DBD668D"/>
    <w:rsid w:val="3DE728DB"/>
    <w:rsid w:val="3E217459"/>
    <w:rsid w:val="3EA3300E"/>
    <w:rsid w:val="3EFD4C69"/>
    <w:rsid w:val="3F255D56"/>
    <w:rsid w:val="3F416A26"/>
    <w:rsid w:val="3FDB7E68"/>
    <w:rsid w:val="40721405"/>
    <w:rsid w:val="40753FBC"/>
    <w:rsid w:val="4082593F"/>
    <w:rsid w:val="40E608DB"/>
    <w:rsid w:val="41681941"/>
    <w:rsid w:val="41E47D60"/>
    <w:rsid w:val="429E3B11"/>
    <w:rsid w:val="42D21572"/>
    <w:rsid w:val="42D62202"/>
    <w:rsid w:val="43077B82"/>
    <w:rsid w:val="44560F40"/>
    <w:rsid w:val="44720E16"/>
    <w:rsid w:val="44C41913"/>
    <w:rsid w:val="44D619FA"/>
    <w:rsid w:val="45155B8C"/>
    <w:rsid w:val="452452F3"/>
    <w:rsid w:val="457635F1"/>
    <w:rsid w:val="45F2509C"/>
    <w:rsid w:val="462F04C5"/>
    <w:rsid w:val="46E47CFD"/>
    <w:rsid w:val="46FC055A"/>
    <w:rsid w:val="471B595C"/>
    <w:rsid w:val="4815158C"/>
    <w:rsid w:val="482B2304"/>
    <w:rsid w:val="4853715D"/>
    <w:rsid w:val="48857FBF"/>
    <w:rsid w:val="48D967F4"/>
    <w:rsid w:val="48DE11B8"/>
    <w:rsid w:val="49022AE3"/>
    <w:rsid w:val="49205619"/>
    <w:rsid w:val="4922547B"/>
    <w:rsid w:val="49272755"/>
    <w:rsid w:val="496F7FC5"/>
    <w:rsid w:val="49F60903"/>
    <w:rsid w:val="4AB7573A"/>
    <w:rsid w:val="4AC04E40"/>
    <w:rsid w:val="4AEE4198"/>
    <w:rsid w:val="4B8A72CF"/>
    <w:rsid w:val="4B8B4A90"/>
    <w:rsid w:val="4C1065B5"/>
    <w:rsid w:val="4C70027F"/>
    <w:rsid w:val="4CC7173F"/>
    <w:rsid w:val="4D413F1A"/>
    <w:rsid w:val="4D943011"/>
    <w:rsid w:val="4DDF3F73"/>
    <w:rsid w:val="4DFA458E"/>
    <w:rsid w:val="4E864991"/>
    <w:rsid w:val="4E9A44D5"/>
    <w:rsid w:val="4EAB4754"/>
    <w:rsid w:val="4F8119B1"/>
    <w:rsid w:val="4F893E05"/>
    <w:rsid w:val="4F92238A"/>
    <w:rsid w:val="4FD32667"/>
    <w:rsid w:val="4FDF3083"/>
    <w:rsid w:val="5043798C"/>
    <w:rsid w:val="50471314"/>
    <w:rsid w:val="50731BAF"/>
    <w:rsid w:val="50A65A97"/>
    <w:rsid w:val="50C41155"/>
    <w:rsid w:val="50F03519"/>
    <w:rsid w:val="50F77A20"/>
    <w:rsid w:val="510E0E2A"/>
    <w:rsid w:val="518E52ED"/>
    <w:rsid w:val="527B50F4"/>
    <w:rsid w:val="52B010B3"/>
    <w:rsid w:val="53561F28"/>
    <w:rsid w:val="53BB1858"/>
    <w:rsid w:val="53E733D6"/>
    <w:rsid w:val="54453B17"/>
    <w:rsid w:val="54867EC0"/>
    <w:rsid w:val="54963849"/>
    <w:rsid w:val="549A5B15"/>
    <w:rsid w:val="55323649"/>
    <w:rsid w:val="55960AF7"/>
    <w:rsid w:val="55D634ED"/>
    <w:rsid w:val="56364BC0"/>
    <w:rsid w:val="56842244"/>
    <w:rsid w:val="56B332E9"/>
    <w:rsid w:val="56B51879"/>
    <w:rsid w:val="56BB2C0B"/>
    <w:rsid w:val="56FF3B4B"/>
    <w:rsid w:val="57C62622"/>
    <w:rsid w:val="57E32407"/>
    <w:rsid w:val="585D5FB5"/>
    <w:rsid w:val="5886225D"/>
    <w:rsid w:val="58AD3065"/>
    <w:rsid w:val="59220F78"/>
    <w:rsid w:val="592A005F"/>
    <w:rsid w:val="59404534"/>
    <w:rsid w:val="5A5261C7"/>
    <w:rsid w:val="5A6A00A3"/>
    <w:rsid w:val="5AA07D6F"/>
    <w:rsid w:val="5AEF6A68"/>
    <w:rsid w:val="5B763363"/>
    <w:rsid w:val="5BA509FF"/>
    <w:rsid w:val="5C0B789C"/>
    <w:rsid w:val="5C5D1EF1"/>
    <w:rsid w:val="5C5D601B"/>
    <w:rsid w:val="5CE760ED"/>
    <w:rsid w:val="5CF43403"/>
    <w:rsid w:val="5DA075B1"/>
    <w:rsid w:val="5DE7655E"/>
    <w:rsid w:val="5E030253"/>
    <w:rsid w:val="5E0D74EF"/>
    <w:rsid w:val="5E20265B"/>
    <w:rsid w:val="5EA62EF7"/>
    <w:rsid w:val="5EBA517D"/>
    <w:rsid w:val="5EEC4DA1"/>
    <w:rsid w:val="5EEC561A"/>
    <w:rsid w:val="5F281498"/>
    <w:rsid w:val="5FB5194D"/>
    <w:rsid w:val="600960AF"/>
    <w:rsid w:val="600D5AA5"/>
    <w:rsid w:val="60BF069F"/>
    <w:rsid w:val="610C2CC3"/>
    <w:rsid w:val="611D51AD"/>
    <w:rsid w:val="62726A45"/>
    <w:rsid w:val="62CE0974"/>
    <w:rsid w:val="62E0024A"/>
    <w:rsid w:val="63463232"/>
    <w:rsid w:val="63CD3AF7"/>
    <w:rsid w:val="64147942"/>
    <w:rsid w:val="641724DD"/>
    <w:rsid w:val="648D4DC3"/>
    <w:rsid w:val="648E383C"/>
    <w:rsid w:val="64937B40"/>
    <w:rsid w:val="64A35F71"/>
    <w:rsid w:val="64E414E0"/>
    <w:rsid w:val="652420D1"/>
    <w:rsid w:val="65422032"/>
    <w:rsid w:val="6561342C"/>
    <w:rsid w:val="65991807"/>
    <w:rsid w:val="659E2DC0"/>
    <w:rsid w:val="664274AE"/>
    <w:rsid w:val="665F1C74"/>
    <w:rsid w:val="66A43656"/>
    <w:rsid w:val="67804EEA"/>
    <w:rsid w:val="67EC7CB4"/>
    <w:rsid w:val="680F0D3C"/>
    <w:rsid w:val="687C191D"/>
    <w:rsid w:val="6881497D"/>
    <w:rsid w:val="68AA0D64"/>
    <w:rsid w:val="68F63773"/>
    <w:rsid w:val="69DC4125"/>
    <w:rsid w:val="6A3515DE"/>
    <w:rsid w:val="6A862475"/>
    <w:rsid w:val="6B4332E8"/>
    <w:rsid w:val="6B865118"/>
    <w:rsid w:val="6B9C3EDD"/>
    <w:rsid w:val="6BA33D7F"/>
    <w:rsid w:val="6BF32268"/>
    <w:rsid w:val="6BFC2786"/>
    <w:rsid w:val="6C1E03F6"/>
    <w:rsid w:val="6C2C2459"/>
    <w:rsid w:val="6C887360"/>
    <w:rsid w:val="6C991C1B"/>
    <w:rsid w:val="6D13747F"/>
    <w:rsid w:val="6D815F35"/>
    <w:rsid w:val="6DA02920"/>
    <w:rsid w:val="6DA52CC2"/>
    <w:rsid w:val="6DD97473"/>
    <w:rsid w:val="6E39307B"/>
    <w:rsid w:val="6E3A2D68"/>
    <w:rsid w:val="6E5C7D3A"/>
    <w:rsid w:val="6E685EF1"/>
    <w:rsid w:val="6F2C13F5"/>
    <w:rsid w:val="6F2F1140"/>
    <w:rsid w:val="6FBD4952"/>
    <w:rsid w:val="704B5D1E"/>
    <w:rsid w:val="70730315"/>
    <w:rsid w:val="710117C9"/>
    <w:rsid w:val="71AB7919"/>
    <w:rsid w:val="721B69C2"/>
    <w:rsid w:val="72BC0BF9"/>
    <w:rsid w:val="72D14842"/>
    <w:rsid w:val="72E813E7"/>
    <w:rsid w:val="73771572"/>
    <w:rsid w:val="74425093"/>
    <w:rsid w:val="74CA1E69"/>
    <w:rsid w:val="752418EF"/>
    <w:rsid w:val="75587C2E"/>
    <w:rsid w:val="75597AFD"/>
    <w:rsid w:val="758461E8"/>
    <w:rsid w:val="75DC2DB7"/>
    <w:rsid w:val="76445621"/>
    <w:rsid w:val="76C5546F"/>
    <w:rsid w:val="76C84CCD"/>
    <w:rsid w:val="76F01E2B"/>
    <w:rsid w:val="77835340"/>
    <w:rsid w:val="77854A01"/>
    <w:rsid w:val="7847337E"/>
    <w:rsid w:val="787F20C6"/>
    <w:rsid w:val="78BA3308"/>
    <w:rsid w:val="79143D48"/>
    <w:rsid w:val="79BC26BF"/>
    <w:rsid w:val="7A3267C6"/>
    <w:rsid w:val="7A6F7C6F"/>
    <w:rsid w:val="7AA01F48"/>
    <w:rsid w:val="7B0A05EE"/>
    <w:rsid w:val="7B3D6273"/>
    <w:rsid w:val="7B4125B3"/>
    <w:rsid w:val="7BC22610"/>
    <w:rsid w:val="7C3A311D"/>
    <w:rsid w:val="7C4A2412"/>
    <w:rsid w:val="7C4D5033"/>
    <w:rsid w:val="7C8B5068"/>
    <w:rsid w:val="7CBA5871"/>
    <w:rsid w:val="7CD71330"/>
    <w:rsid w:val="7D437327"/>
    <w:rsid w:val="7D67007A"/>
    <w:rsid w:val="7E0703F2"/>
    <w:rsid w:val="7E1C7C77"/>
    <w:rsid w:val="7E792606"/>
    <w:rsid w:val="7F09109D"/>
    <w:rsid w:val="7F261B69"/>
    <w:rsid w:val="7F4B42E8"/>
    <w:rsid w:val="7F6E164F"/>
    <w:rsid w:val="7FCD59AE"/>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0" w:semiHidden="0" w:name="List"/>
    <w:lsdException w:uiPriority="99" w:name="List Bullet"/>
    <w:lsdException w:uiPriority="99" w:name="List Number"/>
    <w:lsdException w:qFormat="1" w:uiPriority="0" w:semiHidden="0" w:name="List 2"/>
    <w:lsdException w:uiPriority="99" w:name="List 3"/>
    <w:lsdException w:uiPriority="99" w:name="List 4"/>
    <w:lsdException w:uiPriority="99" w:name="List 5"/>
    <w:lsdException w:qFormat="1" w:uiPriority="0" w:semiHidden="0" w:name="List Bullet 2"/>
    <w:lsdException w:qFormat="1"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0" w:semiHidden="0" w:name="Body Text First Indent"/>
    <w:lsdException w:uiPriority="99" w:name="Body Text First Indent 2"/>
    <w:lsdException w:uiPriority="99" w:name="Note Heading"/>
    <w:lsdException w:qFormat="1" w:uiPriority="0" w:semiHidden="0" w:name="Body Text 2"/>
    <w:lsdException w:qFormat="1" w:uiPriority="0" w:semiHidden="0" w:name="Body Text 3"/>
    <w:lsdException w:qFormat="1" w:uiPriority="0" w:semiHidden="0" w:name="Body Text Indent 2"/>
    <w:lsdException w:qFormat="1" w:uiPriority="0" w:semiHidden="0" w:name="Body Text Indent 3"/>
    <w:lsdException w:uiPriority="99" w:name="Block Text"/>
    <w:lsdException w:qFormat="1" w:uiPriority="99" w:semiHidden="0" w:name="Hyperlink"/>
    <w:lsdException w:qFormat="1" w:uiPriority="0"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Calibri" w:hAnsi="Calibri" w:eastAsia="宋体" w:cs="Times New Roman"/>
      <w:kern w:val="2"/>
      <w:sz w:val="24"/>
      <w:szCs w:val="24"/>
      <w:lang w:val="en-US" w:eastAsia="zh-CN" w:bidi="ar-SA"/>
    </w:rPr>
  </w:style>
  <w:style w:type="paragraph" w:styleId="4">
    <w:name w:val="heading 1"/>
    <w:basedOn w:val="1"/>
    <w:next w:val="1"/>
    <w:link w:val="73"/>
    <w:qFormat/>
    <w:uiPriority w:val="0"/>
    <w:pPr>
      <w:keepNext/>
      <w:keepLines/>
      <w:ind w:firstLine="0" w:firstLineChars="0"/>
      <w:jc w:val="center"/>
      <w:outlineLvl w:val="0"/>
    </w:pPr>
    <w:rPr>
      <w:rFonts w:ascii="宋体" w:hAnsi="宋体"/>
      <w:b/>
      <w:bCs/>
      <w:kern w:val="44"/>
      <w:sz w:val="32"/>
      <w:szCs w:val="52"/>
    </w:rPr>
  </w:style>
  <w:style w:type="paragraph" w:styleId="5">
    <w:name w:val="heading 2"/>
    <w:basedOn w:val="1"/>
    <w:next w:val="1"/>
    <w:link w:val="69"/>
    <w:qFormat/>
    <w:uiPriority w:val="0"/>
    <w:pPr>
      <w:keepNext/>
      <w:keepLines/>
      <w:ind w:firstLine="0" w:firstLineChars="0"/>
      <w:jc w:val="left"/>
      <w:outlineLvl w:val="1"/>
    </w:pPr>
    <w:rPr>
      <w:rFonts w:ascii="Cambria" w:hAnsi="Cambria"/>
      <w:b/>
      <w:bCs/>
      <w:sz w:val="28"/>
      <w:szCs w:val="32"/>
    </w:rPr>
  </w:style>
  <w:style w:type="paragraph" w:styleId="6">
    <w:name w:val="heading 3"/>
    <w:basedOn w:val="1"/>
    <w:next w:val="1"/>
    <w:link w:val="54"/>
    <w:qFormat/>
    <w:uiPriority w:val="0"/>
    <w:pPr>
      <w:keepNext/>
      <w:keepLines/>
      <w:ind w:firstLine="0" w:firstLineChars="0"/>
      <w:outlineLvl w:val="2"/>
    </w:pPr>
    <w:rPr>
      <w:b/>
      <w:bCs/>
      <w:szCs w:val="32"/>
    </w:rPr>
  </w:style>
  <w:style w:type="paragraph" w:styleId="7">
    <w:name w:val="heading 4"/>
    <w:basedOn w:val="1"/>
    <w:next w:val="1"/>
    <w:link w:val="98"/>
    <w:qFormat/>
    <w:uiPriority w:val="9"/>
    <w:pPr>
      <w:keepNext/>
      <w:keepLines/>
      <w:outlineLvl w:val="3"/>
    </w:pPr>
    <w:rPr>
      <w:rFonts w:ascii="Cambria" w:hAnsi="Cambria"/>
      <w:b/>
      <w:bCs/>
      <w:sz w:val="21"/>
      <w:szCs w:val="28"/>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3"/>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customStyle="1" w:styleId="3">
    <w:name w:val="目录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styleId="8">
    <w:name w:val="toc 7"/>
    <w:basedOn w:val="1"/>
    <w:next w:val="1"/>
    <w:unhideWhenUsed/>
    <w:qFormat/>
    <w:uiPriority w:val="39"/>
    <w:pPr>
      <w:spacing w:line="240" w:lineRule="auto"/>
      <w:ind w:left="1260" w:firstLine="0" w:firstLineChars="0"/>
      <w:jc w:val="left"/>
    </w:pPr>
    <w:rPr>
      <w:szCs w:val="21"/>
    </w:rPr>
  </w:style>
  <w:style w:type="paragraph" w:styleId="9">
    <w:name w:val="Normal Indent"/>
    <w:basedOn w:val="1"/>
    <w:link w:val="62"/>
    <w:unhideWhenUsed/>
    <w:qFormat/>
    <w:uiPriority w:val="0"/>
    <w:pPr>
      <w:spacing w:line="240" w:lineRule="auto"/>
      <w:ind w:firstLine="420" w:firstLineChars="0"/>
    </w:pPr>
    <w:rPr>
      <w:sz w:val="21"/>
    </w:rPr>
  </w:style>
  <w:style w:type="paragraph" w:styleId="10">
    <w:name w:val="Document Map"/>
    <w:basedOn w:val="1"/>
    <w:link w:val="66"/>
    <w:unhideWhenUsed/>
    <w:qFormat/>
    <w:uiPriority w:val="0"/>
    <w:rPr>
      <w:rFonts w:ascii="宋体" w:hAnsi="Times New Roman"/>
      <w:kern w:val="0"/>
      <w:sz w:val="18"/>
      <w:szCs w:val="18"/>
    </w:rPr>
  </w:style>
  <w:style w:type="paragraph" w:styleId="11">
    <w:name w:val="annotation text"/>
    <w:basedOn w:val="1"/>
    <w:link w:val="81"/>
    <w:unhideWhenUsed/>
    <w:qFormat/>
    <w:uiPriority w:val="0"/>
    <w:pPr>
      <w:spacing w:line="240" w:lineRule="auto"/>
      <w:ind w:firstLine="0" w:firstLineChars="0"/>
      <w:jc w:val="left"/>
    </w:pPr>
    <w:rPr>
      <w:rFonts w:ascii="Times New Roman" w:hAnsi="Times New Roman"/>
      <w:sz w:val="21"/>
    </w:rPr>
  </w:style>
  <w:style w:type="paragraph" w:styleId="12">
    <w:name w:val="Body Text 3"/>
    <w:basedOn w:val="1"/>
    <w:link w:val="96"/>
    <w:unhideWhenUsed/>
    <w:qFormat/>
    <w:uiPriority w:val="0"/>
    <w:pPr>
      <w:spacing w:line="440" w:lineRule="atLeast"/>
      <w:ind w:firstLine="0" w:firstLineChars="0"/>
      <w:jc w:val="center"/>
    </w:pPr>
    <w:rPr>
      <w:rFonts w:ascii="楷体_GB2312" w:hAnsi="Times New Roman" w:eastAsia="楷体_GB2312"/>
      <w:b/>
      <w:color w:val="000000"/>
      <w:sz w:val="30"/>
    </w:rPr>
  </w:style>
  <w:style w:type="paragraph" w:styleId="13">
    <w:name w:val="List Bullet 3"/>
    <w:basedOn w:val="1"/>
    <w:unhideWhenUsed/>
    <w:qFormat/>
    <w:uiPriority w:val="0"/>
    <w:pPr>
      <w:numPr>
        <w:ilvl w:val="0"/>
        <w:numId w:val="1"/>
      </w:numPr>
      <w:tabs>
        <w:tab w:val="left" w:pos="720"/>
      </w:tabs>
      <w:spacing w:line="240" w:lineRule="auto"/>
      <w:ind w:firstLine="0" w:firstLineChars="0"/>
    </w:pPr>
  </w:style>
  <w:style w:type="paragraph" w:styleId="14">
    <w:name w:val="Body Text"/>
    <w:basedOn w:val="1"/>
    <w:link w:val="70"/>
    <w:unhideWhenUsed/>
    <w:qFormat/>
    <w:uiPriority w:val="0"/>
    <w:pPr>
      <w:adjustRightInd w:val="0"/>
      <w:spacing w:line="315" w:lineRule="atLeast"/>
      <w:ind w:firstLine="0" w:firstLineChars="0"/>
      <w:jc w:val="left"/>
    </w:pPr>
    <w:rPr>
      <w:rFonts w:ascii="仿宋_GB2312" w:hAnsi="Times New Roman" w:eastAsia="仿宋_GB2312"/>
      <w:kern w:val="0"/>
      <w:sz w:val="28"/>
      <w:szCs w:val="20"/>
    </w:rPr>
  </w:style>
  <w:style w:type="paragraph" w:styleId="15">
    <w:name w:val="Body Text Indent"/>
    <w:basedOn w:val="1"/>
    <w:next w:val="1"/>
    <w:link w:val="79"/>
    <w:unhideWhenUsed/>
    <w:qFormat/>
    <w:uiPriority w:val="0"/>
    <w:pPr>
      <w:widowControl/>
      <w:autoSpaceDE w:val="0"/>
      <w:autoSpaceDN w:val="0"/>
      <w:snapToGrid w:val="0"/>
      <w:spacing w:before="120" w:line="400" w:lineRule="atLeast"/>
      <w:ind w:firstLine="570" w:firstLineChars="0"/>
    </w:pPr>
    <w:rPr>
      <w:rFonts w:ascii="宋体" w:hAnsi="Times New Roman"/>
      <w:kern w:val="0"/>
      <w:szCs w:val="20"/>
    </w:rPr>
  </w:style>
  <w:style w:type="paragraph" w:styleId="16">
    <w:name w:val="List 2"/>
    <w:basedOn w:val="1"/>
    <w:unhideWhenUsed/>
    <w:qFormat/>
    <w:uiPriority w:val="0"/>
    <w:pPr>
      <w:spacing w:line="240" w:lineRule="auto"/>
      <w:ind w:left="100" w:leftChars="200" w:hanging="200" w:hangingChars="200"/>
    </w:pPr>
  </w:style>
  <w:style w:type="paragraph" w:styleId="17">
    <w:name w:val="List Bullet 2"/>
    <w:basedOn w:val="1"/>
    <w:next w:val="13"/>
    <w:unhideWhenUsed/>
    <w:qFormat/>
    <w:uiPriority w:val="0"/>
    <w:pPr>
      <w:numPr>
        <w:ilvl w:val="0"/>
        <w:numId w:val="2"/>
      </w:numPr>
      <w:tabs>
        <w:tab w:val="left" w:pos="780"/>
      </w:tabs>
      <w:spacing w:after="100" w:afterAutospacing="1" w:line="240" w:lineRule="auto"/>
      <w:ind w:firstLine="0" w:firstLineChars="0"/>
    </w:pPr>
    <w:rPr>
      <w:rFonts w:eastAsia="仿宋_GB2312"/>
    </w:rPr>
  </w:style>
  <w:style w:type="paragraph" w:styleId="18">
    <w:name w:val="toc 5"/>
    <w:basedOn w:val="1"/>
    <w:next w:val="1"/>
    <w:unhideWhenUsed/>
    <w:qFormat/>
    <w:uiPriority w:val="39"/>
    <w:pPr>
      <w:spacing w:line="240" w:lineRule="auto"/>
      <w:ind w:left="840" w:firstLine="0" w:firstLineChars="0"/>
      <w:jc w:val="left"/>
    </w:pPr>
    <w:rPr>
      <w:szCs w:val="21"/>
    </w:rPr>
  </w:style>
  <w:style w:type="paragraph" w:styleId="19">
    <w:name w:val="toc 3"/>
    <w:basedOn w:val="1"/>
    <w:next w:val="1"/>
    <w:unhideWhenUsed/>
    <w:qFormat/>
    <w:uiPriority w:val="39"/>
    <w:pPr>
      <w:spacing w:line="240" w:lineRule="auto"/>
      <w:ind w:left="420" w:firstLine="0" w:firstLineChars="0"/>
      <w:jc w:val="left"/>
    </w:pPr>
    <w:rPr>
      <w:i/>
      <w:iCs/>
    </w:rPr>
  </w:style>
  <w:style w:type="paragraph" w:styleId="20">
    <w:name w:val="Plain Text"/>
    <w:basedOn w:val="1"/>
    <w:link w:val="94"/>
    <w:unhideWhenUsed/>
    <w:qFormat/>
    <w:uiPriority w:val="0"/>
    <w:pPr>
      <w:spacing w:line="240" w:lineRule="auto"/>
      <w:ind w:firstLine="0" w:firstLineChars="0"/>
    </w:pPr>
    <w:rPr>
      <w:rFonts w:ascii="宋体" w:hAnsi="Courier New"/>
      <w:sz w:val="21"/>
      <w:szCs w:val="20"/>
    </w:rPr>
  </w:style>
  <w:style w:type="paragraph" w:styleId="21">
    <w:name w:val="toc 8"/>
    <w:basedOn w:val="1"/>
    <w:next w:val="1"/>
    <w:unhideWhenUsed/>
    <w:qFormat/>
    <w:uiPriority w:val="39"/>
    <w:pPr>
      <w:spacing w:line="240" w:lineRule="auto"/>
      <w:ind w:left="1470" w:firstLine="0" w:firstLineChars="0"/>
      <w:jc w:val="left"/>
    </w:pPr>
    <w:rPr>
      <w:szCs w:val="21"/>
    </w:rPr>
  </w:style>
  <w:style w:type="paragraph" w:styleId="22">
    <w:name w:val="Date"/>
    <w:basedOn w:val="1"/>
    <w:next w:val="1"/>
    <w:link w:val="100"/>
    <w:unhideWhenUsed/>
    <w:qFormat/>
    <w:uiPriority w:val="0"/>
    <w:pPr>
      <w:spacing w:line="240" w:lineRule="auto"/>
      <w:ind w:left="100" w:leftChars="2500" w:firstLine="0" w:firstLineChars="0"/>
    </w:pPr>
    <w:rPr>
      <w:rFonts w:ascii="Times New Roman" w:hAnsi="Times New Roman"/>
      <w:color w:val="000000"/>
    </w:rPr>
  </w:style>
  <w:style w:type="paragraph" w:styleId="23">
    <w:name w:val="Body Text Indent 2"/>
    <w:basedOn w:val="1"/>
    <w:link w:val="50"/>
    <w:unhideWhenUsed/>
    <w:qFormat/>
    <w:uiPriority w:val="0"/>
    <w:pPr>
      <w:widowControl/>
      <w:spacing w:line="480" w:lineRule="atLeast"/>
      <w:ind w:firstLine="480" w:firstLineChars="0"/>
    </w:pPr>
    <w:rPr>
      <w:rFonts w:ascii="宋体" w:hAnsi="Times New Roman"/>
      <w:kern w:val="0"/>
      <w:szCs w:val="20"/>
    </w:rPr>
  </w:style>
  <w:style w:type="paragraph" w:styleId="24">
    <w:name w:val="Balloon Text"/>
    <w:basedOn w:val="1"/>
    <w:link w:val="88"/>
    <w:unhideWhenUsed/>
    <w:qFormat/>
    <w:uiPriority w:val="0"/>
    <w:rPr>
      <w:rFonts w:ascii="Times New Roman" w:hAnsi="Times New Roman"/>
      <w:kern w:val="0"/>
      <w:sz w:val="18"/>
      <w:szCs w:val="18"/>
    </w:rPr>
  </w:style>
  <w:style w:type="paragraph" w:styleId="25">
    <w:name w:val="footer"/>
    <w:basedOn w:val="1"/>
    <w:link w:val="68"/>
    <w:unhideWhenUsed/>
    <w:qFormat/>
    <w:uiPriority w:val="99"/>
    <w:pPr>
      <w:tabs>
        <w:tab w:val="center" w:pos="4153"/>
        <w:tab w:val="right" w:pos="8306"/>
      </w:tabs>
      <w:snapToGrid w:val="0"/>
      <w:jc w:val="left"/>
    </w:pPr>
    <w:rPr>
      <w:kern w:val="0"/>
      <w:sz w:val="18"/>
      <w:szCs w:val="18"/>
    </w:rPr>
  </w:style>
  <w:style w:type="paragraph" w:styleId="26">
    <w:name w:val="header"/>
    <w:basedOn w:val="1"/>
    <w:link w:val="89"/>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7">
    <w:name w:val="toc 1"/>
    <w:basedOn w:val="1"/>
    <w:next w:val="1"/>
    <w:unhideWhenUsed/>
    <w:qFormat/>
    <w:uiPriority w:val="39"/>
    <w:pPr>
      <w:tabs>
        <w:tab w:val="right" w:leader="dot" w:pos="8296"/>
      </w:tabs>
      <w:ind w:firstLine="0" w:firstLineChars="0"/>
    </w:pPr>
  </w:style>
  <w:style w:type="paragraph" w:styleId="28">
    <w:name w:val="toc 4"/>
    <w:basedOn w:val="1"/>
    <w:next w:val="1"/>
    <w:unhideWhenUsed/>
    <w:qFormat/>
    <w:uiPriority w:val="39"/>
    <w:pPr>
      <w:spacing w:line="240" w:lineRule="auto"/>
      <w:ind w:left="630" w:firstLine="0" w:firstLineChars="0"/>
      <w:jc w:val="left"/>
    </w:pPr>
    <w:rPr>
      <w:szCs w:val="21"/>
    </w:rPr>
  </w:style>
  <w:style w:type="paragraph" w:styleId="29">
    <w:name w:val="List"/>
    <w:basedOn w:val="1"/>
    <w:unhideWhenUsed/>
    <w:qFormat/>
    <w:uiPriority w:val="0"/>
    <w:pPr>
      <w:spacing w:line="240" w:lineRule="auto"/>
      <w:ind w:left="420" w:hanging="420" w:firstLineChars="0"/>
    </w:pPr>
    <w:rPr>
      <w:szCs w:val="20"/>
    </w:rPr>
  </w:style>
  <w:style w:type="paragraph" w:styleId="30">
    <w:name w:val="toc 6"/>
    <w:basedOn w:val="1"/>
    <w:next w:val="1"/>
    <w:unhideWhenUsed/>
    <w:qFormat/>
    <w:uiPriority w:val="39"/>
    <w:pPr>
      <w:spacing w:line="240" w:lineRule="auto"/>
      <w:ind w:left="1050" w:firstLine="0" w:firstLineChars="0"/>
      <w:jc w:val="left"/>
    </w:pPr>
    <w:rPr>
      <w:szCs w:val="21"/>
    </w:rPr>
  </w:style>
  <w:style w:type="paragraph" w:styleId="31">
    <w:name w:val="Body Text Indent 3"/>
    <w:basedOn w:val="1"/>
    <w:link w:val="82"/>
    <w:unhideWhenUsed/>
    <w:qFormat/>
    <w:uiPriority w:val="0"/>
    <w:pPr>
      <w:autoSpaceDE w:val="0"/>
      <w:autoSpaceDN w:val="0"/>
      <w:spacing w:line="400" w:lineRule="atLeast"/>
      <w:ind w:firstLine="443"/>
    </w:pPr>
    <w:rPr>
      <w:rFonts w:ascii="Times New Roman" w:hAnsi="Times New Roman" w:eastAsia="黑体"/>
      <w:color w:val="000000"/>
    </w:rPr>
  </w:style>
  <w:style w:type="paragraph" w:styleId="32">
    <w:name w:val="toc 2"/>
    <w:basedOn w:val="1"/>
    <w:next w:val="1"/>
    <w:unhideWhenUsed/>
    <w:qFormat/>
    <w:uiPriority w:val="39"/>
    <w:pPr>
      <w:tabs>
        <w:tab w:val="right" w:leader="dot" w:pos="8296"/>
      </w:tabs>
      <w:ind w:left="420" w:leftChars="200" w:firstLine="0" w:firstLineChars="0"/>
    </w:pPr>
  </w:style>
  <w:style w:type="paragraph" w:styleId="33">
    <w:name w:val="toc 9"/>
    <w:basedOn w:val="1"/>
    <w:next w:val="1"/>
    <w:unhideWhenUsed/>
    <w:qFormat/>
    <w:uiPriority w:val="39"/>
    <w:pPr>
      <w:spacing w:line="240" w:lineRule="auto"/>
      <w:ind w:left="1680" w:firstLine="0" w:firstLineChars="0"/>
      <w:jc w:val="left"/>
    </w:pPr>
    <w:rPr>
      <w:szCs w:val="21"/>
    </w:rPr>
  </w:style>
  <w:style w:type="paragraph" w:styleId="34">
    <w:name w:val="Body Text 2"/>
    <w:basedOn w:val="1"/>
    <w:link w:val="78"/>
    <w:unhideWhenUsed/>
    <w:qFormat/>
    <w:uiPriority w:val="0"/>
    <w:pPr>
      <w:spacing w:line="240" w:lineRule="auto"/>
      <w:ind w:firstLine="0" w:firstLineChars="0"/>
    </w:pPr>
    <w:rPr>
      <w:rFonts w:ascii="Times New Roman" w:hAnsi="Times New Roman"/>
      <w:b/>
      <w:bCs/>
      <w:color w:val="000000"/>
      <w:sz w:val="28"/>
    </w:rPr>
  </w:style>
  <w:style w:type="paragraph" w:styleId="35">
    <w:name w:val="HTML Preformatted"/>
    <w:basedOn w:val="1"/>
    <w:link w:val="49"/>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Arial Unicode MS" w:hAnsi="Arial Unicode MS" w:eastAsia="Arial Unicode MS"/>
      <w:kern w:val="0"/>
      <w:sz w:val="20"/>
      <w:szCs w:val="20"/>
    </w:rPr>
  </w:style>
  <w:style w:type="paragraph" w:styleId="36">
    <w:name w:val="Normal (Web)"/>
    <w:basedOn w:val="1"/>
    <w:unhideWhenUsed/>
    <w:qFormat/>
    <w:uiPriority w:val="0"/>
    <w:pPr>
      <w:kinsoku w:val="0"/>
      <w:overflowPunct w:val="0"/>
      <w:autoSpaceDE w:val="0"/>
      <w:autoSpaceDN w:val="0"/>
      <w:adjustRightInd w:val="0"/>
      <w:snapToGrid w:val="0"/>
      <w:spacing w:beforeAutospacing="1" w:afterAutospacing="1" w:line="240" w:lineRule="auto"/>
      <w:ind w:firstLine="0" w:firstLineChars="0"/>
      <w:jc w:val="left"/>
      <w:textAlignment w:val="center"/>
    </w:pPr>
    <w:rPr>
      <w:rFonts w:ascii="宋体" w:hAnsi="宋体"/>
      <w:kern w:val="0"/>
      <w:sz w:val="20"/>
    </w:rPr>
  </w:style>
  <w:style w:type="paragraph" w:styleId="37">
    <w:name w:val="Title"/>
    <w:basedOn w:val="1"/>
    <w:link w:val="97"/>
    <w:qFormat/>
    <w:uiPriority w:val="0"/>
    <w:pPr>
      <w:spacing w:line="240" w:lineRule="auto"/>
      <w:ind w:firstLine="0" w:firstLineChars="0"/>
      <w:jc w:val="center"/>
    </w:pPr>
    <w:rPr>
      <w:rFonts w:ascii="Times New Roman" w:hAnsi="Times New Roman"/>
      <w:sz w:val="30"/>
    </w:rPr>
  </w:style>
  <w:style w:type="paragraph" w:styleId="38">
    <w:name w:val="annotation subject"/>
    <w:basedOn w:val="11"/>
    <w:next w:val="11"/>
    <w:link w:val="55"/>
    <w:unhideWhenUsed/>
    <w:qFormat/>
    <w:uiPriority w:val="0"/>
    <w:rPr>
      <w:b/>
      <w:bCs/>
    </w:rPr>
  </w:style>
  <w:style w:type="table" w:styleId="40">
    <w:name w:val="Table Grid"/>
    <w:basedOn w:val="3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2">
    <w:name w:val="Strong"/>
    <w:qFormat/>
    <w:uiPriority w:val="22"/>
    <w:rPr>
      <w:b/>
    </w:rPr>
  </w:style>
  <w:style w:type="character" w:styleId="43">
    <w:name w:val="page number"/>
    <w:basedOn w:val="41"/>
    <w:qFormat/>
    <w:uiPriority w:val="0"/>
  </w:style>
  <w:style w:type="character" w:styleId="44">
    <w:name w:val="FollowedHyperlink"/>
    <w:unhideWhenUsed/>
    <w:qFormat/>
    <w:uiPriority w:val="0"/>
    <w:rPr>
      <w:color w:val="800080"/>
      <w:u w:val="single"/>
    </w:rPr>
  </w:style>
  <w:style w:type="character" w:styleId="45">
    <w:name w:val="Hyperlink"/>
    <w:unhideWhenUsed/>
    <w:qFormat/>
    <w:uiPriority w:val="99"/>
    <w:rPr>
      <w:color w:val="0000FF"/>
      <w:u w:val="single"/>
    </w:rPr>
  </w:style>
  <w:style w:type="character" w:styleId="46">
    <w:name w:val="annotation reference"/>
    <w:unhideWhenUsed/>
    <w:qFormat/>
    <w:uiPriority w:val="0"/>
    <w:rPr>
      <w:sz w:val="21"/>
      <w:szCs w:val="21"/>
    </w:rPr>
  </w:style>
  <w:style w:type="paragraph" w:customStyle="1" w:styleId="47">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48">
    <w:name w:val="font71"/>
    <w:qFormat/>
    <w:uiPriority w:val="0"/>
    <w:rPr>
      <w:rFonts w:ascii="Arial" w:hAnsi="Arial" w:cs="Arial"/>
      <w:b/>
      <w:color w:val="333333"/>
      <w:sz w:val="20"/>
      <w:szCs w:val="20"/>
      <w:u w:val="none"/>
    </w:rPr>
  </w:style>
  <w:style w:type="character" w:customStyle="1" w:styleId="49">
    <w:name w:val="HTML 预设格式 Char"/>
    <w:link w:val="35"/>
    <w:semiHidden/>
    <w:qFormat/>
    <w:uiPriority w:val="0"/>
    <w:rPr>
      <w:rFonts w:ascii="Arial Unicode MS" w:hAnsi="Arial Unicode MS" w:eastAsia="Arial Unicode MS" w:cs="Arial Unicode MS"/>
    </w:rPr>
  </w:style>
  <w:style w:type="character" w:customStyle="1" w:styleId="50">
    <w:name w:val="正文文本缩进 2 Char"/>
    <w:link w:val="23"/>
    <w:semiHidden/>
    <w:qFormat/>
    <w:uiPriority w:val="0"/>
    <w:rPr>
      <w:rFonts w:ascii="宋体" w:hAnsi="Times New Roman"/>
      <w:sz w:val="24"/>
    </w:rPr>
  </w:style>
  <w:style w:type="character" w:customStyle="1" w:styleId="51">
    <w:name w:val="wz1"/>
    <w:basedOn w:val="41"/>
    <w:qFormat/>
    <w:uiPriority w:val="0"/>
  </w:style>
  <w:style w:type="character" w:customStyle="1" w:styleId="52">
    <w:name w:val="button1"/>
    <w:qFormat/>
    <w:uiPriority w:val="0"/>
    <w:rPr>
      <w:rFonts w:hint="default" w:ascii="Verdana" w:hAnsi="Verdana"/>
      <w:b/>
      <w:bCs/>
      <w:sz w:val="20"/>
      <w:szCs w:val="20"/>
    </w:rPr>
  </w:style>
  <w:style w:type="character" w:customStyle="1" w:styleId="53">
    <w:name w:val="font01"/>
    <w:qFormat/>
    <w:uiPriority w:val="0"/>
    <w:rPr>
      <w:rFonts w:hint="eastAsia" w:ascii="宋体" w:hAnsi="宋体" w:eastAsia="宋体" w:cs="宋体"/>
      <w:b/>
      <w:color w:val="333333"/>
      <w:sz w:val="20"/>
      <w:szCs w:val="20"/>
      <w:u w:val="none"/>
    </w:rPr>
  </w:style>
  <w:style w:type="character" w:customStyle="1" w:styleId="54">
    <w:name w:val="标题 3 Char"/>
    <w:link w:val="6"/>
    <w:qFormat/>
    <w:uiPriority w:val="0"/>
    <w:rPr>
      <w:b/>
      <w:bCs/>
      <w:kern w:val="2"/>
      <w:sz w:val="24"/>
      <w:szCs w:val="32"/>
    </w:rPr>
  </w:style>
  <w:style w:type="character" w:customStyle="1" w:styleId="55">
    <w:name w:val="批注主题 Char"/>
    <w:link w:val="38"/>
    <w:semiHidden/>
    <w:qFormat/>
    <w:uiPriority w:val="0"/>
    <w:rPr>
      <w:rFonts w:ascii="Times New Roman" w:hAnsi="Times New Roman"/>
      <w:b/>
      <w:bCs/>
      <w:kern w:val="2"/>
      <w:sz w:val="21"/>
      <w:szCs w:val="24"/>
    </w:rPr>
  </w:style>
  <w:style w:type="character" w:customStyle="1" w:styleId="56">
    <w:name w:val="标题 Char"/>
    <w:qFormat/>
    <w:uiPriority w:val="0"/>
    <w:rPr>
      <w:rFonts w:ascii="Cambria" w:hAnsi="Cambria" w:cs="Times New Roman"/>
      <w:b/>
      <w:bCs/>
      <w:kern w:val="2"/>
      <w:sz w:val="32"/>
      <w:szCs w:val="32"/>
    </w:rPr>
  </w:style>
  <w:style w:type="character" w:customStyle="1" w:styleId="57">
    <w:name w:val="search_result_snap1"/>
    <w:qFormat/>
    <w:uiPriority w:val="0"/>
    <w:rPr>
      <w:sz w:val="21"/>
      <w:szCs w:val="21"/>
    </w:rPr>
  </w:style>
  <w:style w:type="character" w:customStyle="1" w:styleId="58">
    <w:name w:val="l17"/>
    <w:basedOn w:val="41"/>
    <w:qFormat/>
    <w:uiPriority w:val="0"/>
  </w:style>
  <w:style w:type="character" w:customStyle="1" w:styleId="59">
    <w:name w:val="s"/>
    <w:basedOn w:val="41"/>
    <w:qFormat/>
    <w:uiPriority w:val="0"/>
  </w:style>
  <w:style w:type="character" w:customStyle="1" w:styleId="60">
    <w:name w:val="(aNormal) + 宋体 Char"/>
    <w:link w:val="61"/>
    <w:qFormat/>
    <w:locked/>
    <w:uiPriority w:val="0"/>
    <w:rPr>
      <w:rFonts w:ascii="宋体" w:hAnsi="宋体"/>
      <w:lang w:val="en-GB"/>
    </w:rPr>
  </w:style>
  <w:style w:type="paragraph" w:customStyle="1" w:styleId="61">
    <w:name w:val="(aNormal) + 宋体"/>
    <w:basedOn w:val="1"/>
    <w:link w:val="60"/>
    <w:qFormat/>
    <w:uiPriority w:val="0"/>
    <w:pPr>
      <w:widowControl/>
      <w:spacing w:before="240" w:after="120" w:line="240" w:lineRule="auto"/>
      <w:ind w:firstLine="0" w:firstLineChars="0"/>
    </w:pPr>
    <w:rPr>
      <w:rFonts w:ascii="宋体" w:hAnsi="宋体"/>
      <w:kern w:val="0"/>
      <w:sz w:val="20"/>
      <w:szCs w:val="20"/>
      <w:lang w:val="en-GB"/>
    </w:rPr>
  </w:style>
  <w:style w:type="character" w:customStyle="1" w:styleId="62">
    <w:name w:val="正文缩进 Char"/>
    <w:link w:val="9"/>
    <w:semiHidden/>
    <w:qFormat/>
    <w:locked/>
    <w:uiPriority w:val="0"/>
    <w:rPr>
      <w:kern w:val="2"/>
      <w:sz w:val="21"/>
      <w:szCs w:val="24"/>
    </w:rPr>
  </w:style>
  <w:style w:type="character" w:customStyle="1" w:styleId="63">
    <w:name w:val="正文文本首行缩进 字符"/>
    <w:link w:val="64"/>
    <w:semiHidden/>
    <w:qFormat/>
    <w:uiPriority w:val="0"/>
    <w:rPr>
      <w:rFonts w:ascii="Times New Roman" w:hAnsi="Times New Roman" w:eastAsia="仿宋_GB2312"/>
      <w:kern w:val="2"/>
      <w:sz w:val="21"/>
      <w:szCs w:val="24"/>
    </w:rPr>
  </w:style>
  <w:style w:type="paragraph" w:customStyle="1" w:styleId="64">
    <w:name w:val="正文文本首行缩进"/>
    <w:basedOn w:val="14"/>
    <w:link w:val="63"/>
    <w:unhideWhenUsed/>
    <w:qFormat/>
    <w:uiPriority w:val="0"/>
    <w:pPr>
      <w:adjustRightInd/>
      <w:spacing w:after="120" w:line="240" w:lineRule="auto"/>
      <w:ind w:firstLine="420" w:firstLineChars="100"/>
      <w:jc w:val="both"/>
    </w:pPr>
    <w:rPr>
      <w:rFonts w:ascii="Times New Roman"/>
      <w:kern w:val="2"/>
      <w:sz w:val="21"/>
      <w:szCs w:val="24"/>
    </w:rPr>
  </w:style>
  <w:style w:type="character" w:customStyle="1" w:styleId="65">
    <w:name w:val="huei12b1"/>
    <w:qFormat/>
    <w:uiPriority w:val="0"/>
    <w:rPr>
      <w:b/>
      <w:bCs/>
      <w:color w:val="333333"/>
      <w:sz w:val="20"/>
      <w:szCs w:val="20"/>
    </w:rPr>
  </w:style>
  <w:style w:type="character" w:customStyle="1" w:styleId="66">
    <w:name w:val="文档结构图 Char"/>
    <w:link w:val="10"/>
    <w:semiHidden/>
    <w:qFormat/>
    <w:uiPriority w:val="0"/>
    <w:rPr>
      <w:rFonts w:ascii="宋体" w:hAnsi="Times New Roman" w:eastAsia="宋体" w:cs="Times New Roman"/>
      <w:sz w:val="18"/>
      <w:szCs w:val="18"/>
    </w:rPr>
  </w:style>
  <w:style w:type="character" w:customStyle="1" w:styleId="67">
    <w:name w:val="content"/>
    <w:basedOn w:val="41"/>
    <w:qFormat/>
    <w:uiPriority w:val="0"/>
  </w:style>
  <w:style w:type="character" w:customStyle="1" w:styleId="68">
    <w:name w:val="页脚 Char"/>
    <w:link w:val="25"/>
    <w:qFormat/>
    <w:uiPriority w:val="99"/>
    <w:rPr>
      <w:sz w:val="18"/>
      <w:szCs w:val="18"/>
    </w:rPr>
  </w:style>
  <w:style w:type="character" w:customStyle="1" w:styleId="69">
    <w:name w:val="标题 2 Char"/>
    <w:link w:val="5"/>
    <w:qFormat/>
    <w:uiPriority w:val="0"/>
    <w:rPr>
      <w:rFonts w:ascii="Cambria" w:hAnsi="Cambria" w:eastAsia="宋体"/>
      <w:b/>
      <w:bCs/>
      <w:kern w:val="2"/>
      <w:sz w:val="28"/>
      <w:szCs w:val="32"/>
    </w:rPr>
  </w:style>
  <w:style w:type="character" w:customStyle="1" w:styleId="70">
    <w:name w:val="正文文本 Char"/>
    <w:link w:val="14"/>
    <w:semiHidden/>
    <w:qFormat/>
    <w:uiPriority w:val="0"/>
    <w:rPr>
      <w:rFonts w:ascii="仿宋_GB2312" w:hAnsi="Times New Roman" w:eastAsia="仿宋_GB2312"/>
      <w:sz w:val="28"/>
    </w:rPr>
  </w:style>
  <w:style w:type="character" w:customStyle="1" w:styleId="71">
    <w:name w:val="style8"/>
    <w:basedOn w:val="41"/>
    <w:qFormat/>
    <w:uiPriority w:val="0"/>
  </w:style>
  <w:style w:type="character" w:customStyle="1" w:styleId="72">
    <w:name w:val="正文文本缩进 字符"/>
    <w:qFormat/>
    <w:uiPriority w:val="0"/>
    <w:rPr>
      <w:rFonts w:ascii="仿宋_GB2312" w:eastAsia="仿宋_GB2312"/>
      <w:kern w:val="2"/>
      <w:sz w:val="28"/>
      <w:lang w:val="en-US" w:eastAsia="zh-CN" w:bidi="ar-SA"/>
    </w:rPr>
  </w:style>
  <w:style w:type="character" w:customStyle="1" w:styleId="73">
    <w:name w:val="标题 1 Char"/>
    <w:link w:val="4"/>
    <w:qFormat/>
    <w:uiPriority w:val="0"/>
    <w:rPr>
      <w:rFonts w:ascii="宋体" w:hAnsi="宋体" w:cs="宋体"/>
      <w:b/>
      <w:bCs/>
      <w:kern w:val="44"/>
      <w:sz w:val="32"/>
      <w:szCs w:val="52"/>
    </w:rPr>
  </w:style>
  <w:style w:type="character" w:customStyle="1" w:styleId="74">
    <w:name w:val="页脚 字符"/>
    <w:qFormat/>
    <w:uiPriority w:val="99"/>
    <w:rPr>
      <w:rFonts w:eastAsia="宋体"/>
      <w:kern w:val="2"/>
      <w:sz w:val="18"/>
      <w:lang w:val="en-US" w:eastAsia="zh-CN" w:bidi="ar-SA"/>
    </w:rPr>
  </w:style>
  <w:style w:type="character" w:customStyle="1" w:styleId="75">
    <w:name w:val="不明显强调1"/>
    <w:qFormat/>
    <w:uiPriority w:val="0"/>
    <w:rPr>
      <w:i/>
      <w:iCs/>
      <w:color w:val="808080"/>
    </w:rPr>
  </w:style>
  <w:style w:type="character" w:customStyle="1" w:styleId="76">
    <w:name w:val="Char Char2"/>
    <w:qFormat/>
    <w:uiPriority w:val="0"/>
    <w:rPr>
      <w:rFonts w:hint="eastAsia" w:ascii="宋体" w:hAnsi="Courier New" w:eastAsia="宋体"/>
      <w:kern w:val="2"/>
      <w:sz w:val="21"/>
    </w:rPr>
  </w:style>
  <w:style w:type="character" w:customStyle="1" w:styleId="77">
    <w:name w:val="Char Char"/>
    <w:qFormat/>
    <w:uiPriority w:val="0"/>
    <w:rPr>
      <w:rFonts w:hint="eastAsia" w:ascii="宋体" w:hAnsi="Courier New" w:eastAsia="宋体"/>
      <w:kern w:val="2"/>
      <w:sz w:val="21"/>
      <w:lang w:val="en-US" w:eastAsia="zh-CN" w:bidi="ar-SA"/>
    </w:rPr>
  </w:style>
  <w:style w:type="character" w:customStyle="1" w:styleId="78">
    <w:name w:val="正文文本 2 Char"/>
    <w:link w:val="34"/>
    <w:semiHidden/>
    <w:qFormat/>
    <w:uiPriority w:val="0"/>
    <w:rPr>
      <w:rFonts w:ascii="Times New Roman" w:hAnsi="Times New Roman"/>
      <w:b/>
      <w:bCs/>
      <w:color w:val="000000"/>
      <w:kern w:val="2"/>
      <w:sz w:val="28"/>
      <w:szCs w:val="24"/>
    </w:rPr>
  </w:style>
  <w:style w:type="character" w:customStyle="1" w:styleId="79">
    <w:name w:val="正文文本缩进 Char"/>
    <w:link w:val="15"/>
    <w:semiHidden/>
    <w:qFormat/>
    <w:uiPriority w:val="0"/>
    <w:rPr>
      <w:rFonts w:ascii="宋体" w:hAnsi="Times New Roman"/>
      <w:sz w:val="24"/>
    </w:rPr>
  </w:style>
  <w:style w:type="character" w:customStyle="1" w:styleId="80">
    <w:name w:val="纯文本 字符"/>
    <w:qFormat/>
    <w:uiPriority w:val="0"/>
    <w:rPr>
      <w:rFonts w:ascii="宋体" w:hAnsi="Courier New" w:eastAsia="宋体" w:cs="Courier New"/>
      <w:kern w:val="2"/>
      <w:sz w:val="21"/>
      <w:szCs w:val="21"/>
      <w:lang w:val="en-US" w:eastAsia="zh-CN" w:bidi="ar-SA"/>
    </w:rPr>
  </w:style>
  <w:style w:type="character" w:customStyle="1" w:styleId="81">
    <w:name w:val="批注文字 Char"/>
    <w:link w:val="11"/>
    <w:semiHidden/>
    <w:qFormat/>
    <w:uiPriority w:val="0"/>
    <w:rPr>
      <w:rFonts w:ascii="Times New Roman" w:hAnsi="Times New Roman"/>
      <w:kern w:val="2"/>
      <w:sz w:val="21"/>
      <w:szCs w:val="24"/>
    </w:rPr>
  </w:style>
  <w:style w:type="character" w:customStyle="1" w:styleId="82">
    <w:name w:val="正文文本缩进 3 Char"/>
    <w:link w:val="31"/>
    <w:semiHidden/>
    <w:qFormat/>
    <w:uiPriority w:val="0"/>
    <w:rPr>
      <w:rFonts w:ascii="Times New Roman" w:hAnsi="Times New Roman" w:eastAsia="黑体"/>
      <w:color w:val="000000"/>
      <w:kern w:val="2"/>
      <w:sz w:val="24"/>
      <w:szCs w:val="24"/>
    </w:rPr>
  </w:style>
  <w:style w:type="character" w:customStyle="1" w:styleId="83">
    <w:name w:val="无间隔 Char"/>
    <w:link w:val="84"/>
    <w:qFormat/>
    <w:locked/>
    <w:uiPriority w:val="0"/>
    <w:rPr>
      <w:rFonts w:cs="Calibri"/>
      <w:kern w:val="2"/>
      <w:sz w:val="21"/>
      <w:szCs w:val="22"/>
      <w:lang w:val="en-US" w:eastAsia="zh-CN" w:bidi="ar-SA"/>
    </w:rPr>
  </w:style>
  <w:style w:type="paragraph" w:styleId="84">
    <w:name w:val="No Spacing"/>
    <w:link w:val="83"/>
    <w:qFormat/>
    <w:uiPriority w:val="0"/>
    <w:pPr>
      <w:widowControl w:val="0"/>
      <w:jc w:val="both"/>
    </w:pPr>
    <w:rPr>
      <w:rFonts w:ascii="Calibri" w:hAnsi="Calibri" w:eastAsia="宋体" w:cs="Calibri"/>
      <w:kern w:val="2"/>
      <w:sz w:val="21"/>
      <w:szCs w:val="22"/>
      <w:lang w:val="en-US" w:eastAsia="zh-CN" w:bidi="ar-SA"/>
    </w:rPr>
  </w:style>
  <w:style w:type="character" w:customStyle="1" w:styleId="85">
    <w:name w:val="unnamed1"/>
    <w:basedOn w:val="41"/>
    <w:qFormat/>
    <w:uiPriority w:val="0"/>
  </w:style>
  <w:style w:type="character" w:customStyle="1" w:styleId="86">
    <w:name w:val="Char Char3"/>
    <w:qFormat/>
    <w:uiPriority w:val="0"/>
    <w:rPr>
      <w:rFonts w:hint="eastAsia" w:ascii="宋体" w:hAnsi="Courier New" w:eastAsia="宋体"/>
      <w:kern w:val="2"/>
      <w:sz w:val="21"/>
      <w:lang w:val="en-US" w:eastAsia="zh-CN" w:bidi="ar-SA"/>
    </w:rPr>
  </w:style>
  <w:style w:type="character" w:customStyle="1" w:styleId="87">
    <w:name w:val="纯文本 Char"/>
    <w:qFormat/>
    <w:uiPriority w:val="0"/>
    <w:rPr>
      <w:rFonts w:ascii="宋体" w:hAnsi="Courier New" w:cs="Courier New"/>
      <w:kern w:val="2"/>
      <w:sz w:val="21"/>
      <w:szCs w:val="21"/>
    </w:rPr>
  </w:style>
  <w:style w:type="character" w:customStyle="1" w:styleId="88">
    <w:name w:val="批注框文本 Char"/>
    <w:link w:val="24"/>
    <w:semiHidden/>
    <w:qFormat/>
    <w:uiPriority w:val="0"/>
    <w:rPr>
      <w:rFonts w:ascii="Times New Roman" w:hAnsi="Times New Roman" w:eastAsia="宋体" w:cs="Times New Roman"/>
      <w:sz w:val="18"/>
      <w:szCs w:val="18"/>
    </w:rPr>
  </w:style>
  <w:style w:type="character" w:customStyle="1" w:styleId="89">
    <w:name w:val="页眉 Char"/>
    <w:link w:val="26"/>
    <w:qFormat/>
    <w:uiPriority w:val="99"/>
    <w:rPr>
      <w:sz w:val="18"/>
      <w:szCs w:val="18"/>
    </w:rPr>
  </w:style>
  <w:style w:type="character" w:customStyle="1" w:styleId="90">
    <w:name w:val="body001"/>
    <w:qFormat/>
    <w:uiPriority w:val="0"/>
    <w:rPr>
      <w:rFonts w:hint="default" w:ascii="ˎ̥" w:hAnsi="ˎ̥"/>
      <w:color w:val="333333"/>
      <w:sz w:val="18"/>
      <w:szCs w:val="18"/>
    </w:rPr>
  </w:style>
  <w:style w:type="character" w:customStyle="1" w:styleId="91">
    <w:name w:val="search_content1"/>
    <w:qFormat/>
    <w:uiPriority w:val="0"/>
    <w:rPr>
      <w:sz w:val="20"/>
      <w:szCs w:val="20"/>
    </w:rPr>
  </w:style>
  <w:style w:type="character" w:customStyle="1" w:styleId="92">
    <w:name w:val="apple-converted-space"/>
    <w:basedOn w:val="41"/>
    <w:qFormat/>
    <w:uiPriority w:val="0"/>
  </w:style>
  <w:style w:type="character" w:customStyle="1" w:styleId="93">
    <w:name w:val="style1"/>
    <w:basedOn w:val="41"/>
    <w:qFormat/>
    <w:uiPriority w:val="0"/>
  </w:style>
  <w:style w:type="character" w:customStyle="1" w:styleId="94">
    <w:name w:val="纯文本 Char1"/>
    <w:link w:val="20"/>
    <w:qFormat/>
    <w:locked/>
    <w:uiPriority w:val="0"/>
    <w:rPr>
      <w:rFonts w:ascii="宋体" w:hAnsi="Courier New"/>
      <w:kern w:val="2"/>
      <w:sz w:val="21"/>
    </w:rPr>
  </w:style>
  <w:style w:type="character" w:customStyle="1" w:styleId="95">
    <w:name w:val="hei16b1"/>
    <w:qFormat/>
    <w:uiPriority w:val="0"/>
    <w:rPr>
      <w:rFonts w:hint="default" w:ascii="Arial" w:hAnsi="Arial" w:cs="Arial"/>
      <w:b/>
      <w:bCs/>
      <w:color w:val="000000"/>
      <w:sz w:val="24"/>
      <w:szCs w:val="24"/>
    </w:rPr>
  </w:style>
  <w:style w:type="character" w:customStyle="1" w:styleId="96">
    <w:name w:val="正文文本 3 Char"/>
    <w:link w:val="12"/>
    <w:semiHidden/>
    <w:qFormat/>
    <w:uiPriority w:val="0"/>
    <w:rPr>
      <w:rFonts w:ascii="楷体_GB2312" w:hAnsi="Times New Roman" w:eastAsia="楷体_GB2312"/>
      <w:b/>
      <w:color w:val="000000"/>
      <w:kern w:val="2"/>
      <w:sz w:val="30"/>
      <w:szCs w:val="24"/>
    </w:rPr>
  </w:style>
  <w:style w:type="character" w:customStyle="1" w:styleId="97">
    <w:name w:val="标题 Char1"/>
    <w:link w:val="37"/>
    <w:qFormat/>
    <w:locked/>
    <w:uiPriority w:val="0"/>
    <w:rPr>
      <w:rFonts w:ascii="Times New Roman" w:hAnsi="Times New Roman"/>
      <w:kern w:val="2"/>
      <w:sz w:val="30"/>
      <w:szCs w:val="24"/>
    </w:rPr>
  </w:style>
  <w:style w:type="character" w:customStyle="1" w:styleId="98">
    <w:name w:val="标题 4 Char"/>
    <w:link w:val="7"/>
    <w:qFormat/>
    <w:uiPriority w:val="9"/>
    <w:rPr>
      <w:rFonts w:ascii="Cambria" w:hAnsi="Cambria" w:eastAsia="宋体" w:cs="Times New Roman"/>
      <w:b/>
      <w:bCs/>
      <w:kern w:val="2"/>
      <w:sz w:val="21"/>
      <w:szCs w:val="28"/>
    </w:rPr>
  </w:style>
  <w:style w:type="character" w:customStyle="1" w:styleId="99">
    <w:name w:val="unnamed51"/>
    <w:qFormat/>
    <w:uiPriority w:val="0"/>
    <w:rPr>
      <w:sz w:val="22"/>
      <w:szCs w:val="22"/>
    </w:rPr>
  </w:style>
  <w:style w:type="character" w:customStyle="1" w:styleId="100">
    <w:name w:val="日期 Char"/>
    <w:link w:val="22"/>
    <w:semiHidden/>
    <w:qFormat/>
    <w:uiPriority w:val="0"/>
    <w:rPr>
      <w:rFonts w:ascii="Times New Roman" w:hAnsi="Times New Roman"/>
      <w:color w:val="000000"/>
      <w:kern w:val="2"/>
      <w:sz w:val="24"/>
      <w:szCs w:val="24"/>
    </w:rPr>
  </w:style>
  <w:style w:type="character" w:customStyle="1" w:styleId="101">
    <w:name w:val="页眉 字符"/>
    <w:qFormat/>
    <w:locked/>
    <w:uiPriority w:val="0"/>
    <w:rPr>
      <w:rFonts w:eastAsia="宋体"/>
      <w:kern w:val="2"/>
      <w:sz w:val="18"/>
      <w:lang w:val="en-US" w:eastAsia="zh-CN" w:bidi="ar-SA"/>
    </w:rPr>
  </w:style>
  <w:style w:type="paragraph" w:customStyle="1" w:styleId="102">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color w:val="000000"/>
      <w:kern w:val="0"/>
      <w:sz w:val="18"/>
      <w:szCs w:val="18"/>
    </w:rPr>
  </w:style>
  <w:style w:type="paragraph" w:customStyle="1" w:styleId="103">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b/>
      <w:bCs/>
      <w:color w:val="000000"/>
      <w:kern w:val="0"/>
      <w:sz w:val="18"/>
      <w:szCs w:val="18"/>
    </w:rPr>
  </w:style>
  <w:style w:type="paragraph" w:customStyle="1" w:styleId="104">
    <w:name w:val="Char Char Char Char Char Char Char"/>
    <w:basedOn w:val="1"/>
    <w:qFormat/>
    <w:uiPriority w:val="0"/>
    <w:pPr>
      <w:tabs>
        <w:tab w:val="left" w:pos="432"/>
      </w:tabs>
      <w:spacing w:line="240" w:lineRule="auto"/>
      <w:ind w:left="432" w:hanging="432" w:firstLineChars="0"/>
    </w:pPr>
    <w:rPr>
      <w:rFonts w:ascii="Tahoma" w:hAnsi="Tahoma"/>
      <w:szCs w:val="20"/>
    </w:rPr>
  </w:style>
  <w:style w:type="paragraph" w:customStyle="1" w:styleId="105">
    <w:name w:val="标题3"/>
    <w:basedOn w:val="6"/>
    <w:qFormat/>
    <w:uiPriority w:val="0"/>
    <w:pPr>
      <w:spacing w:before="260" w:after="260" w:line="415" w:lineRule="auto"/>
    </w:pPr>
    <w:rPr>
      <w:rFonts w:ascii="宋体" w:hAnsi="宋体"/>
      <w:sz w:val="28"/>
      <w:szCs w:val="28"/>
    </w:rPr>
  </w:style>
  <w:style w:type="paragraph" w:customStyle="1" w:styleId="106">
    <w:name w:val="font6"/>
    <w:basedOn w:val="1"/>
    <w:qFormat/>
    <w:uiPriority w:val="0"/>
    <w:pPr>
      <w:widowControl/>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107">
    <w:name w:val="文字"/>
    <w:basedOn w:val="1"/>
    <w:qFormat/>
    <w:uiPriority w:val="0"/>
    <w:pPr>
      <w:tabs>
        <w:tab w:val="left" w:pos="8520"/>
      </w:tabs>
      <w:spacing w:line="312" w:lineRule="auto"/>
      <w:ind w:right="-210" w:firstLine="556" w:firstLineChars="0"/>
    </w:pPr>
    <w:rPr>
      <w:rFonts w:ascii="楷体_GB2312" w:eastAsia="楷体_GB2312"/>
      <w:sz w:val="28"/>
      <w:szCs w:val="20"/>
    </w:rPr>
  </w:style>
  <w:style w:type="paragraph" w:customStyle="1" w:styleId="10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109">
    <w:name w:val="table_lines"/>
    <w:basedOn w:val="1"/>
    <w:qFormat/>
    <w:uiPriority w:val="0"/>
    <w:pPr>
      <w:widowControl/>
      <w:spacing w:line="240" w:lineRule="auto"/>
      <w:ind w:firstLine="0" w:firstLineChars="0"/>
      <w:jc w:val="left"/>
    </w:pPr>
    <w:rPr>
      <w:kern w:val="0"/>
      <w:sz w:val="20"/>
      <w:szCs w:val="20"/>
      <w:lang w:val="de-DE" w:eastAsia="de-DE"/>
    </w:rPr>
  </w:style>
  <w:style w:type="paragraph" w:customStyle="1" w:styleId="110">
    <w:name w:val="Char1 Char Char"/>
    <w:basedOn w:val="1"/>
    <w:qFormat/>
    <w:uiPriority w:val="0"/>
    <w:pPr>
      <w:widowControl/>
      <w:spacing w:after="160"/>
      <w:jc w:val="left"/>
    </w:pPr>
    <w:rPr>
      <w:rFonts w:ascii="Verdana" w:hAnsi="Verdana" w:eastAsia="黑体"/>
      <w:kern w:val="0"/>
      <w:szCs w:val="20"/>
      <w:lang w:eastAsia="en-US"/>
    </w:rPr>
  </w:style>
  <w:style w:type="paragraph" w:customStyle="1" w:styleId="111">
    <w:name w:val="样式1"/>
    <w:basedOn w:val="1"/>
    <w:qFormat/>
    <w:uiPriority w:val="0"/>
    <w:pPr>
      <w:spacing w:line="360" w:lineRule="exact"/>
    </w:pPr>
    <w:rPr>
      <w:rFonts w:ascii="Arial" w:hAnsi="Arial"/>
      <w:sz w:val="21"/>
    </w:rPr>
  </w:style>
  <w:style w:type="paragraph" w:customStyle="1" w:styleId="112">
    <w:name w:val="_Style 40"/>
    <w:basedOn w:val="1"/>
    <w:qFormat/>
    <w:uiPriority w:val="0"/>
    <w:pPr>
      <w:spacing w:line="240" w:lineRule="auto"/>
      <w:ind w:firstLine="0" w:firstLineChars="0"/>
    </w:pPr>
  </w:style>
  <w:style w:type="paragraph" w:customStyle="1" w:styleId="11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b/>
      <w:bCs/>
      <w:color w:val="000000"/>
      <w:kern w:val="0"/>
      <w:sz w:val="18"/>
      <w:szCs w:val="18"/>
    </w:rPr>
  </w:style>
  <w:style w:type="paragraph" w:customStyle="1" w:styleId="114">
    <w:name w:val="TOC 标题1"/>
    <w:basedOn w:val="5"/>
    <w:next w:val="1"/>
    <w:qFormat/>
    <w:uiPriority w:val="39"/>
    <w:pPr>
      <w:widowControl/>
      <w:spacing w:line="240" w:lineRule="auto"/>
      <w:outlineLvl w:val="9"/>
    </w:pPr>
    <w:rPr>
      <w:kern w:val="0"/>
      <w:sz w:val="21"/>
      <w:szCs w:val="28"/>
    </w:rPr>
  </w:style>
  <w:style w:type="paragraph" w:customStyle="1" w:styleId="11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 w:val="18"/>
      <w:szCs w:val="18"/>
    </w:rPr>
  </w:style>
  <w:style w:type="paragraph" w:customStyle="1" w:styleId="116">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cs="宋体"/>
      <w:color w:val="000000"/>
      <w:kern w:val="0"/>
      <w:sz w:val="18"/>
      <w:szCs w:val="18"/>
    </w:rPr>
  </w:style>
  <w:style w:type="paragraph" w:customStyle="1" w:styleId="117">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b/>
      <w:bCs/>
      <w:color w:val="000000"/>
      <w:kern w:val="0"/>
      <w:sz w:val="18"/>
      <w:szCs w:val="18"/>
    </w:rPr>
  </w:style>
  <w:style w:type="paragraph" w:customStyle="1" w:styleId="118">
    <w:name w:val="列表段落"/>
    <w:basedOn w:val="1"/>
    <w:qFormat/>
    <w:uiPriority w:val="0"/>
    <w:pPr>
      <w:ind w:firstLine="420"/>
    </w:pPr>
  </w:style>
  <w:style w:type="paragraph" w:customStyle="1" w:styleId="119">
    <w:name w:val="Horizontal Bar"/>
    <w:basedOn w:val="1"/>
    <w:qFormat/>
    <w:uiPriority w:val="0"/>
    <w:pPr>
      <w:kinsoku w:val="0"/>
      <w:overflowPunct w:val="0"/>
      <w:topLinePunct/>
      <w:spacing w:line="0" w:lineRule="atLeast"/>
      <w:ind w:firstLine="0" w:firstLineChars="0"/>
      <w:jc w:val="left"/>
    </w:pPr>
    <w:rPr>
      <w:rFonts w:ascii="ScalaSansLF-Regular" w:hAnsi="ScalaSansLF-Regular" w:eastAsia="ScalaSansLF-Regular" w:cs="ScalaSansLF-Regular"/>
      <w:bCs/>
      <w:sz w:val="16"/>
      <w:szCs w:val="16"/>
      <w:lang w:eastAsia="ja-JP"/>
    </w:rPr>
  </w:style>
  <w:style w:type="paragraph" w:customStyle="1" w:styleId="12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 w:val="18"/>
      <w:szCs w:val="18"/>
    </w:rPr>
  </w:style>
  <w:style w:type="paragraph" w:customStyle="1" w:styleId="121">
    <w:name w:val="Char Char Char Char Char Char Char Char"/>
    <w:basedOn w:val="1"/>
    <w:qFormat/>
    <w:uiPriority w:val="0"/>
    <w:pPr>
      <w:tabs>
        <w:tab w:val="left" w:pos="360"/>
      </w:tabs>
      <w:spacing w:line="240" w:lineRule="auto"/>
      <w:ind w:firstLine="0" w:firstLineChars="0"/>
    </w:pPr>
    <w:rPr>
      <w:szCs w:val="20"/>
    </w:rPr>
  </w:style>
  <w:style w:type="paragraph" w:customStyle="1" w:styleId="122">
    <w:name w:val="正文格式"/>
    <w:basedOn w:val="1"/>
    <w:qFormat/>
    <w:uiPriority w:val="0"/>
    <w:pPr>
      <w:widowControl/>
      <w:adjustRightInd w:val="0"/>
      <w:snapToGrid w:val="0"/>
      <w:ind w:firstLine="482" w:firstLineChars="0"/>
    </w:pPr>
    <w:rPr>
      <w:kern w:val="0"/>
      <w:szCs w:val="20"/>
    </w:rPr>
  </w:style>
  <w:style w:type="paragraph" w:customStyle="1" w:styleId="123">
    <w:name w:val="表内文字"/>
    <w:basedOn w:val="1"/>
    <w:qFormat/>
    <w:uiPriority w:val="0"/>
    <w:pPr>
      <w:tabs>
        <w:tab w:val="left" w:pos="1418"/>
      </w:tabs>
      <w:ind w:firstLine="0" w:firstLineChars="0"/>
      <w:jc w:val="center"/>
    </w:pPr>
    <w:rPr>
      <w:rFonts w:ascii="仿宋_GB2312" w:eastAsia="仿宋_GB2312"/>
      <w:spacing w:val="-20"/>
      <w:kern w:val="0"/>
    </w:rPr>
  </w:style>
  <w:style w:type="paragraph" w:customStyle="1" w:styleId="124">
    <w:name w:val="font9"/>
    <w:basedOn w:val="1"/>
    <w:qFormat/>
    <w:uiPriority w:val="0"/>
    <w:pPr>
      <w:widowControl/>
      <w:spacing w:before="100" w:beforeAutospacing="1" w:after="100" w:afterAutospacing="1" w:line="240" w:lineRule="auto"/>
      <w:ind w:firstLine="0" w:firstLineChars="0"/>
      <w:jc w:val="left"/>
    </w:pPr>
    <w:rPr>
      <w:rFonts w:ascii="Symbol" w:hAnsi="Symbol" w:cs="宋体"/>
      <w:color w:val="000000"/>
      <w:kern w:val="0"/>
      <w:sz w:val="18"/>
      <w:szCs w:val="18"/>
    </w:rPr>
  </w:style>
  <w:style w:type="paragraph" w:customStyle="1" w:styleId="125">
    <w:name w:val="Char Char Char Char Char Char"/>
    <w:basedOn w:val="1"/>
    <w:qFormat/>
    <w:uiPriority w:val="0"/>
    <w:pPr>
      <w:spacing w:line="240" w:lineRule="auto"/>
    </w:pPr>
    <w:rPr>
      <w:rFonts w:ascii="Tahoma" w:hAnsi="Tahoma"/>
      <w:szCs w:val="20"/>
    </w:rPr>
  </w:style>
  <w:style w:type="paragraph" w:customStyle="1" w:styleId="126">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color w:val="000000"/>
      <w:kern w:val="0"/>
      <w:sz w:val="18"/>
      <w:szCs w:val="18"/>
    </w:rPr>
  </w:style>
  <w:style w:type="paragraph" w:customStyle="1" w:styleId="127">
    <w:name w:val="小标题2"/>
    <w:basedOn w:val="1"/>
    <w:next w:val="1"/>
    <w:qFormat/>
    <w:uiPriority w:val="0"/>
    <w:pPr>
      <w:spacing w:beforeLines="20" w:afterLines="20" w:line="400" w:lineRule="exact"/>
    </w:pPr>
    <w:rPr>
      <w:rFonts w:eastAsia="楷体_GB2312"/>
    </w:rPr>
  </w:style>
  <w:style w:type="paragraph" w:customStyle="1" w:styleId="128">
    <w:name w:val="xl25"/>
    <w:basedOn w:val="1"/>
    <w:qFormat/>
    <w:uiPriority w:val="0"/>
    <w:pPr>
      <w:widowControl/>
      <w:spacing w:before="100" w:beforeAutospacing="1" w:after="100" w:afterAutospacing="1" w:line="240" w:lineRule="auto"/>
      <w:ind w:firstLine="0" w:firstLineChars="0"/>
      <w:jc w:val="center"/>
      <w:textAlignment w:val="center"/>
    </w:pPr>
    <w:rPr>
      <w:rFonts w:hint="eastAsia" w:ascii="楷体_GB2312" w:hAnsi="宋体" w:eastAsia="楷体_GB2312"/>
      <w:kern w:val="0"/>
    </w:rPr>
  </w:style>
  <w:style w:type="paragraph" w:customStyle="1" w:styleId="129">
    <w:name w:val="_Style 54"/>
    <w:basedOn w:val="1"/>
    <w:qFormat/>
    <w:uiPriority w:val="0"/>
    <w:pPr>
      <w:spacing w:line="240" w:lineRule="auto"/>
      <w:ind w:firstLine="0" w:firstLineChars="0"/>
    </w:pPr>
  </w:style>
  <w:style w:type="paragraph" w:customStyle="1" w:styleId="130">
    <w:name w:val="p16"/>
    <w:basedOn w:val="1"/>
    <w:qFormat/>
    <w:uiPriority w:val="0"/>
    <w:pPr>
      <w:widowControl/>
      <w:spacing w:line="240" w:lineRule="auto"/>
      <w:ind w:left="420" w:hanging="420" w:firstLineChars="0"/>
    </w:pPr>
    <w:rPr>
      <w:kern w:val="0"/>
      <w:szCs w:val="21"/>
    </w:rPr>
  </w:style>
  <w:style w:type="paragraph" w:customStyle="1" w:styleId="131">
    <w:name w:val="xl82"/>
    <w:basedOn w:val="1"/>
    <w:qFormat/>
    <w:uiPriority w:val="0"/>
    <w:pPr>
      <w:widowControl/>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132">
    <w:name w:val="Char Char Char Char"/>
    <w:basedOn w:val="1"/>
    <w:qFormat/>
    <w:uiPriority w:val="0"/>
    <w:pPr>
      <w:widowControl/>
      <w:spacing w:after="160" w:line="240" w:lineRule="exact"/>
      <w:ind w:firstLine="0" w:firstLineChars="0"/>
      <w:jc w:val="left"/>
    </w:pPr>
    <w:rPr>
      <w:rFonts w:ascii="Arial" w:hAnsi="Arial" w:eastAsia="Times New Roman" w:cs="Verdana"/>
      <w:b/>
      <w:kern w:val="0"/>
      <w:szCs w:val="20"/>
      <w:lang w:eastAsia="en-US"/>
    </w:rPr>
  </w:style>
  <w:style w:type="paragraph" w:customStyle="1" w:styleId="133">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color w:val="000000"/>
      <w:kern w:val="0"/>
      <w:sz w:val="18"/>
      <w:szCs w:val="18"/>
    </w:rPr>
  </w:style>
  <w:style w:type="paragraph" w:customStyle="1" w:styleId="134">
    <w:name w:val="head 1.1.1"/>
    <w:basedOn w:val="118"/>
    <w:qFormat/>
    <w:uiPriority w:val="0"/>
    <w:pPr>
      <w:numPr>
        <w:ilvl w:val="2"/>
        <w:numId w:val="3"/>
      </w:numPr>
      <w:spacing w:line="240" w:lineRule="auto"/>
      <w:ind w:firstLine="0" w:firstLineChars="0"/>
    </w:pPr>
    <w:rPr>
      <w:bCs/>
      <w:szCs w:val="22"/>
    </w:rPr>
  </w:style>
  <w:style w:type="paragraph" w:customStyle="1" w:styleId="135">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 w:val="18"/>
      <w:szCs w:val="18"/>
    </w:rPr>
  </w:style>
  <w:style w:type="paragraph" w:customStyle="1" w:styleId="136">
    <w:name w:val="正文缩进1"/>
    <w:basedOn w:val="1"/>
    <w:next w:val="15"/>
    <w:qFormat/>
    <w:uiPriority w:val="0"/>
    <w:pPr>
      <w:autoSpaceDE w:val="0"/>
      <w:autoSpaceDN w:val="0"/>
      <w:adjustRightInd w:val="0"/>
      <w:snapToGrid w:val="0"/>
      <w:spacing w:after="120"/>
      <w:ind w:left="420" w:firstLine="480" w:firstLineChars="0"/>
    </w:pPr>
    <w:rPr>
      <w:szCs w:val="20"/>
    </w:rPr>
  </w:style>
  <w:style w:type="paragraph" w:customStyle="1" w:styleId="137">
    <w:name w:val="默认段落字体 Para Char Char Char Char Char Char Char Char Char1 Char Char Char Char"/>
    <w:basedOn w:val="1"/>
    <w:qFormat/>
    <w:uiPriority w:val="0"/>
    <w:rPr>
      <w:rFonts w:ascii="Tahoma" w:hAnsi="Tahoma"/>
      <w:szCs w:val="20"/>
    </w:rPr>
  </w:style>
  <w:style w:type="paragraph" w:customStyle="1" w:styleId="138">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color w:val="000000"/>
      <w:kern w:val="0"/>
      <w:sz w:val="18"/>
      <w:szCs w:val="18"/>
    </w:rPr>
  </w:style>
  <w:style w:type="paragraph" w:customStyle="1" w:styleId="139">
    <w:name w:val="head 1.1"/>
    <w:basedOn w:val="118"/>
    <w:qFormat/>
    <w:uiPriority w:val="0"/>
    <w:pPr>
      <w:numPr>
        <w:ilvl w:val="1"/>
        <w:numId w:val="3"/>
      </w:numPr>
      <w:spacing w:before="260" w:after="260" w:line="240" w:lineRule="auto"/>
      <w:ind w:firstLine="0" w:firstLineChars="0"/>
    </w:pPr>
    <w:rPr>
      <w:rFonts w:ascii="宋体" w:hAnsi="宋体"/>
      <w:bCs/>
      <w:szCs w:val="22"/>
    </w:rPr>
  </w:style>
  <w:style w:type="paragraph" w:customStyle="1" w:styleId="140">
    <w:name w:val="Char2"/>
    <w:basedOn w:val="1"/>
    <w:qFormat/>
    <w:uiPriority w:val="0"/>
    <w:pPr>
      <w:spacing w:line="240" w:lineRule="auto"/>
      <w:ind w:firstLine="0" w:firstLineChars="0"/>
    </w:pPr>
    <w:rPr>
      <w:rFonts w:ascii="仿宋_GB2312" w:eastAsia="仿宋_GB2312"/>
      <w:b/>
      <w:sz w:val="32"/>
      <w:szCs w:val="32"/>
    </w:rPr>
  </w:style>
  <w:style w:type="paragraph" w:customStyle="1" w:styleId="141">
    <w:name w:val="Proposals body"/>
    <w:basedOn w:val="1"/>
    <w:next w:val="1"/>
    <w:qFormat/>
    <w:uiPriority w:val="0"/>
    <w:pPr>
      <w:widowControl/>
      <w:snapToGrid w:val="0"/>
      <w:ind w:firstLine="0" w:firstLineChars="0"/>
      <w:jc w:val="left"/>
    </w:pPr>
    <w:rPr>
      <w:rFonts w:ascii="宋体"/>
      <w:color w:val="000000"/>
      <w:kern w:val="0"/>
      <w:szCs w:val="20"/>
    </w:rPr>
  </w:style>
  <w:style w:type="paragraph" w:customStyle="1" w:styleId="142">
    <w:name w:val="Char Char Char Char Char Char Char Char Char Char Char Char Char"/>
    <w:basedOn w:val="1"/>
    <w:qFormat/>
    <w:uiPriority w:val="0"/>
    <w:pPr>
      <w:spacing w:line="240" w:lineRule="auto"/>
      <w:ind w:firstLine="0" w:firstLineChars="0"/>
    </w:pPr>
    <w:rPr>
      <w:rFonts w:ascii="Tahoma" w:hAnsi="Tahoma"/>
      <w:szCs w:val="20"/>
    </w:rPr>
  </w:style>
  <w:style w:type="paragraph" w:customStyle="1" w:styleId="143">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Unicode MS" w:hAnsi="Arial Unicode MS" w:eastAsia="Arial Unicode MS" w:cs="Arial Unicode MS"/>
      <w:color w:val="000000"/>
      <w:kern w:val="0"/>
      <w:sz w:val="16"/>
      <w:szCs w:val="16"/>
    </w:rPr>
  </w:style>
  <w:style w:type="paragraph" w:customStyle="1" w:styleId="144">
    <w:name w:val="Char Char Char Char Char Char Char Char Char Char"/>
    <w:basedOn w:val="10"/>
    <w:qFormat/>
    <w:uiPriority w:val="0"/>
    <w:pPr>
      <w:shd w:val="clear" w:color="auto" w:fill="000080"/>
      <w:spacing w:line="240" w:lineRule="auto"/>
      <w:ind w:firstLine="0" w:firstLineChars="0"/>
    </w:pPr>
    <w:rPr>
      <w:rFonts w:ascii="Tahoma" w:hAnsi="Tahoma"/>
      <w:sz w:val="24"/>
      <w:szCs w:val="24"/>
    </w:rPr>
  </w:style>
  <w:style w:type="paragraph" w:customStyle="1" w:styleId="145">
    <w:name w:val="p0"/>
    <w:basedOn w:val="1"/>
    <w:qFormat/>
    <w:uiPriority w:val="0"/>
    <w:pPr>
      <w:widowControl/>
      <w:spacing w:line="240" w:lineRule="auto"/>
      <w:ind w:firstLine="0" w:firstLineChars="0"/>
    </w:pPr>
    <w:rPr>
      <w:kern w:val="0"/>
      <w:szCs w:val="21"/>
    </w:rPr>
  </w:style>
  <w:style w:type="paragraph" w:customStyle="1" w:styleId="14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color w:val="000000"/>
      <w:kern w:val="0"/>
      <w:sz w:val="18"/>
      <w:szCs w:val="18"/>
    </w:rPr>
  </w:style>
  <w:style w:type="paragraph" w:customStyle="1" w:styleId="147">
    <w:name w:val="正文－恩普"/>
    <w:basedOn w:val="9"/>
    <w:qFormat/>
    <w:uiPriority w:val="0"/>
    <w:pPr>
      <w:widowControl/>
      <w:spacing w:afterLines="50" w:line="360" w:lineRule="auto"/>
      <w:ind w:firstLine="480" w:firstLineChars="200"/>
      <w:jc w:val="left"/>
    </w:pPr>
  </w:style>
  <w:style w:type="paragraph" w:customStyle="1" w:styleId="148">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cs="宋体"/>
      <w:color w:val="000000"/>
      <w:kern w:val="0"/>
      <w:sz w:val="18"/>
      <w:szCs w:val="18"/>
    </w:rPr>
  </w:style>
  <w:style w:type="paragraph" w:customStyle="1" w:styleId="149">
    <w:name w:val="1"/>
    <w:basedOn w:val="1"/>
    <w:next w:val="36"/>
    <w:qFormat/>
    <w:uiPriority w:val="0"/>
    <w:pPr>
      <w:widowControl/>
      <w:spacing w:before="100" w:beforeAutospacing="1" w:after="100" w:afterAutospacing="1" w:line="240" w:lineRule="auto"/>
      <w:ind w:firstLine="0" w:firstLineChars="0"/>
      <w:jc w:val="left"/>
    </w:pPr>
    <w:rPr>
      <w:rFonts w:ascii="宋体" w:hAnsi="宋体"/>
      <w:kern w:val="0"/>
    </w:rPr>
  </w:style>
  <w:style w:type="paragraph" w:customStyle="1" w:styleId="150">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color w:val="000000"/>
      <w:kern w:val="0"/>
      <w:sz w:val="18"/>
      <w:szCs w:val="18"/>
    </w:rPr>
  </w:style>
  <w:style w:type="paragraph" w:customStyle="1" w:styleId="151">
    <w:name w:val="Blockquote"/>
    <w:basedOn w:val="1"/>
    <w:qFormat/>
    <w:uiPriority w:val="0"/>
    <w:pPr>
      <w:autoSpaceDE w:val="0"/>
      <w:autoSpaceDN w:val="0"/>
      <w:adjustRightInd w:val="0"/>
      <w:spacing w:before="100" w:after="100"/>
      <w:ind w:left="360" w:right="360"/>
      <w:jc w:val="left"/>
    </w:pPr>
    <w:rPr>
      <w:kern w:val="0"/>
    </w:rPr>
  </w:style>
  <w:style w:type="paragraph" w:customStyle="1" w:styleId="152">
    <w:name w:val="Char Char Char"/>
    <w:basedOn w:val="1"/>
    <w:qFormat/>
    <w:uiPriority w:val="0"/>
    <w:pPr>
      <w:spacing w:line="240" w:lineRule="auto"/>
      <w:ind w:firstLine="0" w:firstLineChars="0"/>
    </w:pPr>
    <w:rPr>
      <w:rFonts w:ascii="Tahoma" w:hAnsi="Tahoma"/>
      <w:szCs w:val="20"/>
    </w:rPr>
  </w:style>
  <w:style w:type="paragraph" w:customStyle="1" w:styleId="153">
    <w:name w:val="列出段落1"/>
    <w:basedOn w:val="1"/>
    <w:qFormat/>
    <w:uiPriority w:val="0"/>
    <w:pPr>
      <w:spacing w:line="240" w:lineRule="auto"/>
      <w:ind w:firstLine="420"/>
    </w:pPr>
  </w:style>
  <w:style w:type="paragraph" w:customStyle="1" w:styleId="154">
    <w:name w:val="Char"/>
    <w:basedOn w:val="1"/>
    <w:qFormat/>
    <w:uiPriority w:val="0"/>
    <w:pPr>
      <w:spacing w:line="240" w:lineRule="auto"/>
      <w:ind w:firstLine="0" w:firstLineChars="0"/>
    </w:pPr>
    <w:rPr>
      <w:rFonts w:ascii="仿宋_GB2312" w:eastAsia="仿宋_GB2312"/>
      <w:b/>
      <w:sz w:val="32"/>
      <w:szCs w:val="32"/>
    </w:rPr>
  </w:style>
  <w:style w:type="paragraph" w:customStyle="1" w:styleId="155">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cs="宋体"/>
      <w:color w:val="000000"/>
      <w:kern w:val="0"/>
      <w:sz w:val="18"/>
      <w:szCs w:val="18"/>
    </w:rPr>
  </w:style>
  <w:style w:type="paragraph" w:customStyle="1" w:styleId="156">
    <w:name w:val="默认段落字体 Para Char"/>
    <w:basedOn w:val="1"/>
    <w:qFormat/>
    <w:uiPriority w:val="0"/>
    <w:pPr>
      <w:spacing w:line="240" w:lineRule="auto"/>
      <w:ind w:firstLine="0" w:firstLineChars="0"/>
    </w:pPr>
  </w:style>
  <w:style w:type="paragraph" w:customStyle="1" w:styleId="157">
    <w:name w:val="Char1"/>
    <w:basedOn w:val="1"/>
    <w:qFormat/>
    <w:uiPriority w:val="0"/>
    <w:rPr>
      <w:rFonts w:ascii="Tahoma" w:hAnsi="Tahoma"/>
      <w:szCs w:val="20"/>
    </w:rPr>
  </w:style>
  <w:style w:type="paragraph" w:customStyle="1" w:styleId="158">
    <w:name w:val="font7"/>
    <w:basedOn w:val="1"/>
    <w:qFormat/>
    <w:uiPriority w:val="0"/>
    <w:pPr>
      <w:widowControl/>
      <w:spacing w:before="100" w:beforeAutospacing="1" w:after="100" w:afterAutospacing="1" w:line="240" w:lineRule="auto"/>
      <w:ind w:firstLine="0" w:firstLineChars="0"/>
      <w:jc w:val="left"/>
    </w:pPr>
    <w:rPr>
      <w:color w:val="000000"/>
      <w:kern w:val="0"/>
      <w:sz w:val="18"/>
      <w:szCs w:val="18"/>
    </w:rPr>
  </w:style>
  <w:style w:type="paragraph" w:customStyle="1" w:styleId="159">
    <w:name w:val="font5"/>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160">
    <w:name w:val="四级目录 Char Char Char Char Char"/>
    <w:next w:val="1"/>
    <w:qFormat/>
    <w:uiPriority w:val="0"/>
    <w:pPr>
      <w:spacing w:line="360" w:lineRule="auto"/>
      <w:ind w:left="200" w:leftChars="200"/>
    </w:pPr>
    <w:rPr>
      <w:rFonts w:ascii="Calibri" w:hAnsi="Calibri" w:eastAsia="仿宋_GB2312" w:cs="Times New Roman"/>
      <w:sz w:val="30"/>
      <w:lang w:val="en-US" w:eastAsia="en-US" w:bidi="ar-SA"/>
    </w:rPr>
  </w:style>
  <w:style w:type="paragraph" w:customStyle="1" w:styleId="161">
    <w:name w:val="font8"/>
    <w:basedOn w:val="1"/>
    <w:qFormat/>
    <w:uiPriority w:val="0"/>
    <w:pPr>
      <w:widowControl/>
      <w:spacing w:before="100" w:beforeAutospacing="1" w:after="100" w:afterAutospacing="1" w:line="240" w:lineRule="auto"/>
      <w:ind w:firstLine="0" w:firstLineChars="0"/>
      <w:jc w:val="left"/>
    </w:pPr>
    <w:rPr>
      <w:rFonts w:cs="宋体"/>
      <w:color w:val="000000"/>
      <w:kern w:val="0"/>
      <w:sz w:val="18"/>
      <w:szCs w:val="18"/>
    </w:rPr>
  </w:style>
  <w:style w:type="paragraph" w:customStyle="1" w:styleId="162">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163">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164">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kern w:val="0"/>
      <w:sz w:val="18"/>
      <w:szCs w:val="18"/>
    </w:rPr>
  </w:style>
  <w:style w:type="character" w:customStyle="1" w:styleId="165">
    <w:name w:val="font11"/>
    <w:basedOn w:val="41"/>
    <w:qFormat/>
    <w:uiPriority w:val="0"/>
    <w:rPr>
      <w:rFonts w:hint="eastAsia" w:ascii="宋体" w:hAnsi="宋体" w:eastAsia="宋体" w:cs="宋体"/>
      <w:color w:val="000000"/>
      <w:sz w:val="40"/>
      <w:szCs w:val="40"/>
      <w:u w:val="none"/>
    </w:rPr>
  </w:style>
  <w:style w:type="character" w:customStyle="1" w:styleId="166">
    <w:name w:val="font101"/>
    <w:qFormat/>
    <w:uiPriority w:val="0"/>
    <w:rPr>
      <w:rFonts w:hint="eastAsia" w:ascii="宋体" w:hAnsi="宋体" w:eastAsia="宋体" w:cs="宋体"/>
      <w:color w:val="000000"/>
      <w:sz w:val="18"/>
      <w:szCs w:val="18"/>
      <w:u w:val="none"/>
    </w:rPr>
  </w:style>
  <w:style w:type="paragraph" w:customStyle="1" w:styleId="167">
    <w:name w:val="样式2"/>
    <w:basedOn w:val="14"/>
    <w:qFormat/>
    <w:uiPriority w:val="0"/>
    <w:pPr>
      <w:spacing w:before="100" w:beforeAutospacing="1" w:line="240" w:lineRule="auto"/>
    </w:pPr>
    <w:rPr>
      <w:rFonts w:hAnsi="仿宋_GB2312" w:eastAsia="宋体"/>
      <w:sz w:val="21"/>
    </w:rPr>
  </w:style>
  <w:style w:type="character" w:customStyle="1" w:styleId="168">
    <w:name w:val="NormalCharacter"/>
    <w:qFormat/>
    <w:uiPriority w:val="0"/>
    <w:rPr>
      <w:rFonts w:ascii="Calibri" w:hAnsi="Calibri" w:eastAsia="宋体" w:cs="Times New Roman"/>
      <w:kern w:val="2"/>
      <w:sz w:val="24"/>
      <w:szCs w:val="24"/>
      <w:lang w:val="en-US" w:eastAsia="zh-CN" w:bidi="ar-SA"/>
    </w:rPr>
  </w:style>
  <w:style w:type="paragraph" w:styleId="169">
    <w:name w:val="List Paragraph"/>
    <w:basedOn w:val="1"/>
    <w:qFormat/>
    <w:uiPriority w:val="34"/>
    <w:pPr>
      <w:ind w:firstLine="420"/>
    </w:pPr>
    <w:rPr>
      <w:szCs w:val="22"/>
    </w:rPr>
  </w:style>
  <w:style w:type="paragraph" w:customStyle="1" w:styleId="170">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1.jpe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jpeg"/><Relationship Id="rId3" Type="http://schemas.openxmlformats.org/officeDocument/2006/relationships/header" Target="header1.xml"/><Relationship Id="rId29" Type="http://schemas.openxmlformats.org/officeDocument/2006/relationships/image" Target="media/image7.jpeg"/><Relationship Id="rId28" Type="http://schemas.openxmlformats.org/officeDocument/2006/relationships/image" Target="media/image6.emf"/><Relationship Id="rId27" Type="http://schemas.openxmlformats.org/officeDocument/2006/relationships/image" Target="media/image5.jpeg"/><Relationship Id="rId26" Type="http://schemas.openxmlformats.org/officeDocument/2006/relationships/image" Target="media/image4.jpe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63"/>
    <customShpInfo spid="_x0000_s2064"/>
    <customShpInfo spid="_x0000_s2065"/>
    <customShpInfo spid="_x0000_s2066"/>
    <customShpInfo spid="_x0000_s2067"/>
    <customShpInfo spid="_x0000_s206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52</Pages>
  <Words>4071</Words>
  <Characters>23209</Characters>
  <Lines>193</Lines>
  <Paragraphs>54</Paragraphs>
  <TotalTime>0</TotalTime>
  <ScaleCrop>false</ScaleCrop>
  <LinksUpToDate>false</LinksUpToDate>
  <CharactersWithSpaces>27226</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2020-06-16T00:20:00Z</dcterms:created>
  <dc:creator>Administrator</dc:creator>
  <cp:lastModifiedBy>ws</cp:lastModifiedBy>
  <cp:lastPrinted>2018-11-09T14:35:00Z</cp:lastPrinted>
  <dcterms:modified xsi:type="dcterms:W3CDTF">2020-06-17T09:26:37Z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