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400" w:lineRule="exact"/>
        <w:jc w:val="center"/>
        <w:outlineLvl w:val="0"/>
        <w:rPr>
          <w:rFonts w:ascii="宋体" w:hAnsi="宋体" w:cs="宋体"/>
          <w:b/>
          <w:bCs/>
          <w:color w:val="auto"/>
          <w:sz w:val="32"/>
          <w:szCs w:val="32"/>
          <w:highlight w:val="none"/>
        </w:rPr>
      </w:pPr>
      <w:bookmarkStart w:id="13" w:name="_GoBack"/>
      <w:bookmarkEnd w:id="13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项目技术规范和服务要求</w:t>
      </w:r>
    </w:p>
    <w:p>
      <w:pPr>
        <w:spacing w:line="360" w:lineRule="auto"/>
        <w:ind w:firstLine="468" w:firstLineChars="195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按照2020年度省市区相关疗休养规定精神，中共杭州市委党校将组织2020年度杭州市委党校工会会员疗休养工作。磋商供应商须以合理的服务流程和服务人数、优良的服务质量、稳定的服务队伍、优惠的价格来制订详细的服务方案，充分体现自身的实力，发挥自身优势，为采购人提供全方位、一体化的专业服务保障。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一、组团天数</w:t>
      </w:r>
      <w:r>
        <w:rPr>
          <w:rFonts w:hint="eastAsia" w:ascii="宋体" w:hAnsi="宋体" w:cs="宋体"/>
          <w:color w:val="auto"/>
          <w:sz w:val="24"/>
          <w:highlight w:val="none"/>
        </w:rPr>
        <w:t>：5天4晚或4天3晚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出团时间：当月完成。因采购人工作需要，需调整出团时间或改为其他月份出团的，则以采购人要求为准，成交服务商不得以任何理由更改成交价格，否则视为违约，将上报上级主管部门处罚。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总人数：约140人。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rFonts w:ascii="宋体" w:hAnsi="宋体" w:cs="宋体"/>
          <w:b/>
          <w:color w:val="auto"/>
          <w:sz w:val="24"/>
          <w:highlight w:val="none"/>
        </w:rPr>
      </w:pPr>
      <w:bookmarkStart w:id="0" w:name="_Toc29022"/>
      <w:r>
        <w:rPr>
          <w:rFonts w:hint="eastAsia" w:ascii="宋体" w:hAnsi="宋体" w:cs="宋体"/>
          <w:b/>
          <w:color w:val="auto"/>
          <w:sz w:val="24"/>
          <w:highlight w:val="none"/>
        </w:rPr>
        <w:t>二、标项划分：</w:t>
      </w:r>
      <w:bookmarkEnd w:id="0"/>
      <w:r>
        <w:rPr>
          <w:rFonts w:hint="eastAsia" w:ascii="宋体" w:hAnsi="宋体" w:cs="宋体"/>
          <w:b/>
          <w:color w:val="auto"/>
          <w:sz w:val="24"/>
          <w:highlight w:val="none"/>
        </w:rPr>
        <w:t xml:space="preserve"> 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</w:pPr>
      <w:bookmarkStart w:id="1" w:name="_Toc31807"/>
      <w:r>
        <w:rPr>
          <w:rFonts w:hint="eastAsia" w:ascii="宋体" w:hAnsi="宋体" w:cs="宋体"/>
          <w:b/>
          <w:color w:val="auto"/>
          <w:sz w:val="24"/>
          <w:highlight w:val="none"/>
        </w:rPr>
        <w:t>线路一：杭州市委党校2020年度职工疗养线路1：淳安千岛湖镇（全程住宿为同一个酒店，住宿标准四星级及以上酒店）</w:t>
      </w:r>
      <w:bookmarkEnd w:id="1"/>
      <w:r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eastAsia="宋体"/>
          <w:color w:val="auto"/>
          <w:highlight w:val="none"/>
          <w:lang w:eastAsia="zh-CN"/>
        </w:rPr>
      </w:pPr>
      <w:bookmarkStart w:id="2" w:name="_Toc13743"/>
      <w:r>
        <w:rPr>
          <w:rFonts w:hint="eastAsia" w:ascii="宋体" w:hAnsi="宋体" w:cs="宋体"/>
          <w:color w:val="auto"/>
          <w:sz w:val="24"/>
          <w:highlight w:val="none"/>
        </w:rPr>
        <w:t>景点：由供应商根据线路策划，提供方案。</w:t>
      </w:r>
      <w:bookmarkEnd w:id="2"/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rFonts w:ascii="宋体" w:hAnsi="宋体" w:cs="宋体"/>
          <w:color w:val="auto"/>
          <w:sz w:val="24"/>
          <w:highlight w:val="none"/>
        </w:rPr>
      </w:pPr>
      <w:bookmarkStart w:id="3" w:name="_Toc13206"/>
      <w:r>
        <w:rPr>
          <w:rFonts w:hint="eastAsia" w:ascii="宋体" w:hAnsi="宋体" w:cs="宋体"/>
          <w:b/>
          <w:color w:val="auto"/>
          <w:sz w:val="24"/>
          <w:highlight w:val="none"/>
        </w:rPr>
        <w:t>线路二：杭州市委党校2020年度职工疗养线路2：淳安龙川湾（两晚住在龙川湾+两晚住在千岛湖镇，为同一酒店，住宿标准四星级及以上酒店）</w:t>
      </w:r>
      <w:bookmarkEnd w:id="3"/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bookmarkStart w:id="4" w:name="_Toc20973"/>
      <w:r>
        <w:rPr>
          <w:rFonts w:hint="eastAsia" w:ascii="宋体" w:hAnsi="宋体" w:cs="宋体"/>
          <w:color w:val="auto"/>
          <w:sz w:val="24"/>
          <w:highlight w:val="none"/>
        </w:rPr>
        <w:t>景点：由供应商根据线路策划，提供方案。</w:t>
      </w:r>
      <w:bookmarkEnd w:id="4"/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rFonts w:ascii="宋体" w:hAnsi="宋体" w:cs="宋体"/>
          <w:b/>
          <w:color w:val="auto"/>
          <w:sz w:val="24"/>
          <w:highlight w:val="none"/>
        </w:rPr>
      </w:pPr>
      <w:bookmarkStart w:id="5" w:name="_Toc10926"/>
      <w:r>
        <w:rPr>
          <w:rFonts w:hint="eastAsia" w:ascii="宋体" w:hAnsi="宋体" w:cs="宋体"/>
          <w:b/>
          <w:color w:val="auto"/>
          <w:sz w:val="24"/>
          <w:highlight w:val="none"/>
        </w:rPr>
        <w:t>三、疗休养费用：（本次疗养报价必须满足本磋商文件约定的服务内容及要求，最低报价不是中标的唯一依据。）</w:t>
      </w:r>
      <w:bookmarkEnd w:id="5"/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ascii="宋体" w:hAnsi="宋体" w:cs="宋体"/>
          <w:color w:val="auto"/>
          <w:sz w:val="24"/>
          <w:highlight w:val="none"/>
        </w:rPr>
      </w:pPr>
      <w:bookmarkStart w:id="6" w:name="_Toc20811"/>
      <w:r>
        <w:rPr>
          <w:rFonts w:hint="eastAsia" w:ascii="宋体" w:hAnsi="宋体" w:cs="宋体"/>
          <w:color w:val="auto"/>
          <w:sz w:val="24"/>
          <w:highlight w:val="none"/>
        </w:rPr>
        <w:t>费用不超过每人3000元，包括游线景点门票、交通费、餐费、住宿费、人身意外保险费等费用。</w:t>
      </w:r>
      <w:bookmarkEnd w:id="6"/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ascii="宋体" w:hAnsi="宋体" w:cs="宋体"/>
          <w:color w:val="auto"/>
          <w:sz w:val="24"/>
          <w:highlight w:val="none"/>
        </w:rPr>
      </w:pPr>
      <w:bookmarkStart w:id="7" w:name="_Toc9797"/>
      <w:r>
        <w:rPr>
          <w:rFonts w:hint="eastAsia" w:ascii="宋体" w:hAnsi="宋体" w:cs="宋体"/>
          <w:color w:val="auto"/>
          <w:sz w:val="24"/>
          <w:highlight w:val="none"/>
        </w:rPr>
        <w:t>注：每条线路最低人数为2</w:t>
      </w:r>
      <w:r>
        <w:rPr>
          <w:rFonts w:ascii="宋体" w:hAnsi="宋体" w:cs="宋体"/>
          <w:color w:val="auto"/>
          <w:sz w:val="24"/>
          <w:highlight w:val="none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人，满2</w:t>
      </w:r>
      <w:r>
        <w:rPr>
          <w:rFonts w:ascii="宋体" w:hAnsi="宋体" w:cs="宋体"/>
          <w:color w:val="auto"/>
          <w:sz w:val="24"/>
          <w:highlight w:val="none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及以上不得收取最低团费，若不足2</w:t>
      </w:r>
      <w:r>
        <w:rPr>
          <w:rFonts w:ascii="宋体" w:hAnsi="宋体" w:cs="宋体"/>
          <w:color w:val="auto"/>
          <w:sz w:val="24"/>
          <w:highlight w:val="none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人相应费用在磋商时明确。</w:t>
      </w:r>
      <w:bookmarkEnd w:id="7"/>
    </w:p>
    <w:p>
      <w:pPr>
        <w:spacing w:line="360" w:lineRule="auto"/>
        <w:ind w:firstLine="482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四、疗休养内容：</w:t>
      </w:r>
      <w:r>
        <w:rPr>
          <w:rFonts w:hint="eastAsia" w:ascii="宋体" w:hAnsi="宋体" w:cs="宋体"/>
          <w:color w:val="auto"/>
          <w:sz w:val="24"/>
          <w:highlight w:val="none"/>
        </w:rPr>
        <w:t>休息养生、参观学习、组织交流、乡村体验、文娱活动等。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五、服务要求及期限：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（一）服务要求：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1、住宿：住宿标准为每人间一间，具体要求交通便利、环境较好、干净卫生、服务优质，有较强接待能力，同时配套设施齐全、使用方便安全。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2、交通用车：全程空调旅游车，车况好，座位充足，空调效果好，司机服务态度好、技术好，确保行程安全，要求出厂三年内设施好的空调大巴车。</w:t>
      </w:r>
      <w:r>
        <w:rPr>
          <w:rFonts w:hint="eastAsia" w:ascii="宋体" w:hAnsi="宋体" w:cs="宋体"/>
          <w:color w:val="auto"/>
          <w:sz w:val="24"/>
          <w:highlight w:val="none"/>
          <w:lang w:val="zh-CN"/>
        </w:rPr>
        <w:t>司机要求具有8年及以上驾龄的客车经验，要求线路熟悉。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3、用餐：中、晚餐餐标不低于70元/人/餐。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4、门票：行程所含景点门票（包含景区内需要产生的小门票和景区小交通），尽量不产生自费项目，如包含自费项目需单独说明。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5、导游：全程优秀导游讲解服务（含地接导游服务）。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6、保险：旅行社责任险、人身意外险（保额不低于100万元/人）。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7、购物：不得强行推销自费项目、全程零购物。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8、要求举行行前会议，制定应急预案，发放《行程安排表》和《注意事项》、《满意度调查表》。如遇意外突发事件，成交供应商必须及时妥善处理，并做好善后处理工作。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9、每条线路提供矿泉水一瓶/天/人。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10、参加疗休养人员名单和个人信息不得外泄。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11、每条线路结束前进行满意度测评，满意度低于80%的，扣当批疗养费用的10%，低于70%的，扣20%，低于60%的，扣30%，低于50%的，扣40%，低于40%的，扣60%，低于30%的，扣70%并扣除履约保证金全款。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12、行程中的相关安全事宜（住宿、交通、饮食等）全部由成交供应商负责，如出现任何安全事故，则由成交供应商承担相关经济赔偿与法律义务。</w:t>
      </w:r>
    </w:p>
    <w:p>
      <w:pPr>
        <w:pStyle w:val="2"/>
        <w:spacing w:line="360" w:lineRule="auto"/>
        <w:ind w:firstLine="482" w:firstLineChars="200"/>
        <w:rPr>
          <w:rFonts w:ascii="宋体" w:hAnsi="宋体" w:eastAsia="宋体" w:cs="宋体"/>
          <w:b/>
          <w:color w:val="auto"/>
          <w:kern w:val="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highlight w:val="none"/>
        </w:rPr>
        <w:t>（二）服务期限：</w:t>
      </w:r>
    </w:p>
    <w:p>
      <w:pPr>
        <w:pStyle w:val="3"/>
        <w:spacing w:line="360" w:lineRule="auto"/>
        <w:ind w:left="0" w:firstLine="720" w:firstLineChars="300"/>
        <w:rPr>
          <w:rFonts w:ascii="宋体" w:hAnsi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</w:rPr>
        <w:t>1、本项目的合同为一年一签，第一年服务期满后，采购人对于成交供应商考核满意，则续签第二年合同，服务期限最多不超过三年。</w:t>
      </w:r>
    </w:p>
    <w:p>
      <w:pPr>
        <w:pStyle w:val="7"/>
        <w:adjustRightInd w:val="0"/>
        <w:snapToGrid w:val="0"/>
        <w:spacing w:line="360" w:lineRule="auto"/>
        <w:ind w:firstLine="482" w:firstLineChars="200"/>
        <w:jc w:val="left"/>
        <w:outlineLvl w:val="1"/>
        <w:rPr>
          <w:rFonts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</w:pPr>
      <w:bookmarkStart w:id="8" w:name="_Toc484685791"/>
      <w:bookmarkStart w:id="9" w:name="_Toc31385"/>
      <w:r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  <w:t>六、</w:t>
      </w:r>
      <w:r>
        <w:rPr>
          <w:rFonts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  <w:t>质量标准</w:t>
      </w:r>
      <w:bookmarkEnd w:id="8"/>
      <w:r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  <w:t>（不限于以下标准，国家有新的文件标准按最新的执行）</w:t>
      </w:r>
      <w:bookmarkEnd w:id="9"/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ascii="宋体" w:hAnsi="宋体" w:cs="宋体"/>
          <w:color w:val="auto"/>
          <w:sz w:val="24"/>
          <w:highlight w:val="none"/>
        </w:rPr>
        <w:t>GB/T15971—1995 导游服务质量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ascii="宋体" w:hAnsi="宋体" w:cs="宋体"/>
          <w:color w:val="auto"/>
          <w:sz w:val="24"/>
          <w:highlight w:val="none"/>
        </w:rPr>
        <w:t xml:space="preserve">GB/16153—1996 饭店（餐厅）卫生标准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ascii="宋体" w:hAnsi="宋体" w:cs="宋体"/>
          <w:color w:val="auto"/>
          <w:sz w:val="24"/>
          <w:highlight w:val="none"/>
        </w:rPr>
        <w:t xml:space="preserve">GB/T19004.2—1994 质量管理和质量体系要素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ascii="宋体" w:hAnsi="宋体" w:cs="宋体"/>
          <w:color w:val="auto"/>
          <w:sz w:val="24"/>
          <w:highlight w:val="none"/>
        </w:rPr>
        <w:t>LB/T 002—1995 旅游汽车服务质量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ascii="宋体" w:hAnsi="宋体" w:cs="宋体"/>
          <w:color w:val="auto"/>
          <w:sz w:val="24"/>
          <w:highlight w:val="none"/>
        </w:rPr>
        <w:t>idt ISO 9004—2：1991服务指南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ascii="宋体" w:hAnsi="宋体" w:cs="宋体"/>
          <w:color w:val="auto"/>
          <w:sz w:val="24"/>
          <w:highlight w:val="none"/>
        </w:rPr>
        <w:t>GB16153餐馆</w:t>
      </w:r>
    </w:p>
    <w:p>
      <w:pPr>
        <w:pStyle w:val="7"/>
        <w:adjustRightInd w:val="0"/>
        <w:snapToGrid w:val="0"/>
        <w:spacing w:line="360" w:lineRule="auto"/>
        <w:ind w:firstLine="480" w:firstLineChars="200"/>
        <w:jc w:val="left"/>
        <w:outlineLvl w:val="1"/>
        <w:rPr>
          <w:rFonts w:ascii="宋体" w:hAnsi="宋体" w:eastAsia="宋体" w:cs="宋体"/>
          <w:b w:val="0"/>
          <w:color w:val="auto"/>
          <w:spacing w:val="0"/>
          <w:kern w:val="2"/>
          <w:sz w:val="24"/>
          <w:szCs w:val="24"/>
          <w:highlight w:val="none"/>
        </w:rPr>
      </w:pPr>
      <w:bookmarkStart w:id="10" w:name="_Toc15049"/>
      <w:r>
        <w:rPr>
          <w:rFonts w:ascii="宋体" w:hAnsi="宋体" w:eastAsia="宋体" w:cs="宋体"/>
          <w:b w:val="0"/>
          <w:color w:val="auto"/>
          <w:spacing w:val="0"/>
          <w:kern w:val="2"/>
          <w:sz w:val="24"/>
          <w:szCs w:val="24"/>
          <w:highlight w:val="none"/>
        </w:rPr>
        <w:t>GB/T15971导游人员的基本素质及服务</w:t>
      </w:r>
      <w:bookmarkEnd w:id="10"/>
    </w:p>
    <w:p>
      <w:pPr>
        <w:pStyle w:val="7"/>
        <w:adjustRightInd w:val="0"/>
        <w:snapToGrid w:val="0"/>
        <w:spacing w:line="360" w:lineRule="auto"/>
        <w:ind w:firstLine="482" w:firstLineChars="200"/>
        <w:jc w:val="left"/>
        <w:outlineLvl w:val="1"/>
        <w:rPr>
          <w:rFonts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</w:pPr>
      <w:bookmarkStart w:id="11" w:name="_Toc24034"/>
      <w:r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  <w:t>（国家、省、市发布的最新文件）</w:t>
      </w:r>
      <w:bookmarkEnd w:id="11"/>
    </w:p>
    <w:p>
      <w:pPr>
        <w:pStyle w:val="7"/>
        <w:adjustRightInd w:val="0"/>
        <w:snapToGrid w:val="0"/>
        <w:spacing w:line="360" w:lineRule="auto"/>
        <w:ind w:firstLine="482" w:firstLineChars="200"/>
        <w:jc w:val="left"/>
        <w:outlineLvl w:val="1"/>
        <w:rPr>
          <w:rFonts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</w:pPr>
      <w:bookmarkStart w:id="12" w:name="_Toc14347"/>
      <w:r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  <w:t>七、服务质量要求</w:t>
      </w:r>
      <w:bookmarkEnd w:id="12"/>
    </w:p>
    <w:p>
      <w:pPr>
        <w:tabs>
          <w:tab w:val="left" w:pos="3780"/>
        </w:tabs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1、响应及时、服务高效、技术先进、质量可靠、科学安全的服务队伍；</w:t>
      </w:r>
    </w:p>
    <w:p>
      <w:pPr>
        <w:tabs>
          <w:tab w:val="left" w:pos="3780"/>
        </w:tabs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2、具有完整的技术方案和较强的实施能力；</w:t>
      </w:r>
    </w:p>
    <w:p>
      <w:pPr>
        <w:tabs>
          <w:tab w:val="left" w:pos="3780"/>
        </w:tabs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3、具有完善有效的组织管理流程、应急处理机制，并严格按照流程处理相关故障；</w:t>
      </w:r>
    </w:p>
    <w:p>
      <w:pPr>
        <w:tabs>
          <w:tab w:val="left" w:pos="3780"/>
        </w:tabs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4、具有完善的应急事故处理机制；</w:t>
      </w:r>
    </w:p>
    <w:p>
      <w:pPr>
        <w:tabs>
          <w:tab w:val="left" w:pos="3780"/>
        </w:tabs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5、具有一支高效的管理、服务团队；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6、能够提供满足项目要求的各种服务机制。</w:t>
      </w:r>
    </w:p>
    <w:p>
      <w:pPr>
        <w:spacing w:line="360" w:lineRule="auto"/>
        <w:ind w:firstLine="482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八、磋商供应商须在响应文件中对以下服务内容进行明确</w:t>
      </w:r>
      <w:r>
        <w:rPr>
          <w:rFonts w:hint="eastAsia" w:ascii="宋体" w:hAnsi="宋体" w:cs="宋体"/>
          <w:color w:val="auto"/>
          <w:sz w:val="24"/>
          <w:highlight w:val="none"/>
        </w:rPr>
        <w:t>（服务包括但不仅限于以下各项）：</w:t>
      </w:r>
    </w:p>
    <w:p>
      <w:pPr>
        <w:tabs>
          <w:tab w:val="left" w:pos="540"/>
        </w:tabs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1、疗休养策划方案；</w:t>
      </w:r>
    </w:p>
    <w:p>
      <w:pPr>
        <w:tabs>
          <w:tab w:val="left" w:pos="540"/>
        </w:tabs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2、服务实施计划，包括与地接人员衔接服务计划；</w:t>
      </w:r>
    </w:p>
    <w:p>
      <w:pPr>
        <w:tabs>
          <w:tab w:val="left" w:pos="540"/>
        </w:tabs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3、交通工具选择情况（包括车型等）安排情况；</w:t>
      </w:r>
    </w:p>
    <w:p>
      <w:pPr>
        <w:tabs>
          <w:tab w:val="left" w:pos="540"/>
        </w:tabs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4、安排入住酒店。</w:t>
      </w:r>
    </w:p>
    <w:p>
      <w:pPr>
        <w:tabs>
          <w:tab w:val="left" w:pos="540"/>
        </w:tabs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5、用餐服务计划； </w:t>
      </w:r>
    </w:p>
    <w:p>
      <w:pPr>
        <w:tabs>
          <w:tab w:val="left" w:pos="540"/>
        </w:tabs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6、针对突发情况的预案。</w:t>
      </w:r>
    </w:p>
    <w:p>
      <w:pPr>
        <w:tabs>
          <w:tab w:val="left" w:pos="3148"/>
        </w:tabs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7、免费超值服务。</w:t>
      </w:r>
    </w:p>
    <w:p>
      <w:pPr>
        <w:spacing w:line="360" w:lineRule="auto"/>
        <w:ind w:firstLine="472" w:firstLineChars="196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九、其他相关要求</w:t>
      </w:r>
      <w:r>
        <w:rPr>
          <w:rFonts w:hint="eastAsia" w:ascii="宋体" w:hAnsi="宋体"/>
          <w:b/>
          <w:color w:val="auto"/>
          <w:sz w:val="24"/>
          <w:highlight w:val="none"/>
        </w:rPr>
        <w:tab/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本项目</w:t>
      </w:r>
      <w:r>
        <w:rPr>
          <w:rFonts w:ascii="宋体" w:hAnsi="宋体" w:cs="宋体"/>
          <w:color w:val="auto"/>
          <w:sz w:val="24"/>
          <w:highlight w:val="none"/>
        </w:rPr>
        <w:t>需执行的国家相关标准、行业标准、地方标准或者其他标准、规范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>
      <w:pPr>
        <w:pStyle w:val="4"/>
        <w:spacing w:line="360" w:lineRule="auto"/>
        <w:ind w:firstLine="480" w:firstLineChars="200"/>
        <w:rPr>
          <w:rFonts w:hint="default" w:hAnsi="宋体"/>
          <w:color w:val="auto"/>
          <w:kern w:val="0"/>
          <w:sz w:val="24"/>
          <w:highlight w:val="none"/>
        </w:rPr>
      </w:pPr>
      <w:r>
        <w:rPr>
          <w:rFonts w:hAnsi="宋体" w:cs="宋体"/>
          <w:color w:val="auto"/>
          <w:sz w:val="24"/>
          <w:highlight w:val="none"/>
        </w:rPr>
        <w:t>通过满意度测评和成交供应商提供总结报告的方式进行验收。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F18FB"/>
    <w:rsid w:val="78E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6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  <w:spacing w:line="260" w:lineRule="atLeast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Plain Text"/>
    <w:basedOn w:val="1"/>
    <w:qFormat/>
    <w:uiPriority w:val="0"/>
    <w:rPr>
      <w:rFonts w:hint="eastAsia" w:ascii="宋体" w:hAnsi="Courier New"/>
      <w:sz w:val="21"/>
      <w:szCs w:val="20"/>
    </w:rPr>
  </w:style>
  <w:style w:type="paragraph" w:customStyle="1" w:styleId="7">
    <w:name w:val="Body Text Indent 31"/>
    <w:basedOn w:val="1"/>
    <w:qFormat/>
    <w:uiPriority w:val="0"/>
    <w:pPr>
      <w:spacing w:line="300" w:lineRule="auto"/>
      <w:ind w:firstLine="600"/>
    </w:pPr>
    <w:rPr>
      <w:rFonts w:ascii="仿宋_GB2312" w:eastAsia="仿宋_GB2312"/>
      <w:b/>
      <w:spacing w:val="4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2020-07-02T08:02:00Z</dcterms:created>
  <dc:creator>dell</dc:creator>
  <cp:lastModifiedBy>dell</cp:lastModifiedBy>
  <dcterms:modified xsi:type="dcterms:W3CDTF">2020-07-02T08:03:20Z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