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color w:val="auto"/>
          <w:highlight w:val="none"/>
        </w:rPr>
      </w:pPr>
      <w:r>
        <w:rPr>
          <w:rFonts w:hint="eastAsia" w:cs="宋体"/>
          <w:color w:val="auto"/>
          <w:highlight w:val="none"/>
        </w:rPr>
        <w:t>项目需求说明</w:t>
      </w:r>
    </w:p>
    <w:p>
      <w:pPr>
        <w:pStyle w:val="5"/>
        <w:bidi w:val="0"/>
        <w:rPr>
          <w:rFonts w:hint="default" w:eastAsia="宋体"/>
          <w:color w:val="auto"/>
          <w:highlight w:val="none"/>
          <w:lang w:val="en-US" w:eastAsia="zh-CN"/>
        </w:rPr>
      </w:pPr>
      <w:bookmarkStart w:id="0" w:name="_Toc6282"/>
      <w:bookmarkStart w:id="1" w:name="_Toc4822"/>
      <w:r>
        <w:rPr>
          <w:rFonts w:hint="eastAsia"/>
          <w:color w:val="auto"/>
          <w:highlight w:val="none"/>
          <w:lang w:val="en-US" w:eastAsia="zh-CN"/>
        </w:rPr>
        <w:t>标项一：</w:t>
      </w:r>
    </w:p>
    <w:p>
      <w:pPr>
        <w:pStyle w:val="5"/>
        <w:bidi w:val="0"/>
        <w:rPr>
          <w:rFonts w:hint="eastAsia"/>
          <w:color w:val="auto"/>
          <w:highlight w:val="none"/>
        </w:rPr>
      </w:pPr>
      <w:r>
        <w:rPr>
          <w:rFonts w:hint="eastAsia"/>
          <w:color w:val="auto"/>
          <w:highlight w:val="none"/>
        </w:rPr>
        <w:t>一、项目概况：</w:t>
      </w:r>
    </w:p>
    <w:p>
      <w:pPr>
        <w:spacing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2020年毕业生寝室窗帘</w:t>
      </w:r>
      <w:r>
        <w:rPr>
          <w:rFonts w:hint="eastAsia" w:ascii="宋体" w:hAnsi="宋体" w:eastAsia="宋体" w:cs="宋体"/>
          <w:color w:val="auto"/>
          <w:sz w:val="24"/>
          <w:szCs w:val="24"/>
          <w:highlight w:val="none"/>
        </w:rPr>
        <w:t>采购1470付（包括挂钩），窗帘轨道500根。投标供应商的报价必须考虑安装的人工成本。（中标单位需要现场核对实测窗帘高度和宽度）。</w:t>
      </w:r>
    </w:p>
    <w:p>
      <w:pPr>
        <w:pStyle w:val="5"/>
        <w:bidi w:val="0"/>
        <w:rPr>
          <w:rFonts w:hint="eastAsia"/>
          <w:color w:val="auto"/>
          <w:highlight w:val="none"/>
        </w:rPr>
      </w:pPr>
      <w:r>
        <w:rPr>
          <w:rFonts w:hint="eastAsia"/>
          <w:color w:val="auto"/>
          <w:highlight w:val="none"/>
          <w:lang w:val="en-US" w:eastAsia="zh-CN"/>
        </w:rPr>
        <w:t>二</w:t>
      </w:r>
      <w:r>
        <w:rPr>
          <w:rFonts w:hint="eastAsia"/>
          <w:color w:val="auto"/>
          <w:highlight w:val="none"/>
        </w:rPr>
        <w:t>、项目要求：</w:t>
      </w:r>
    </w:p>
    <w:p>
      <w:pPr>
        <w:spacing w:line="360" w:lineRule="auto"/>
        <w:ind w:firstLine="350" w:firstLineChars="14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1、窗帘尺寸、数量、用料要求如下：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099"/>
        <w:gridCol w:w="3498"/>
        <w:gridCol w:w="866"/>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34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w:t>
            </w:r>
          </w:p>
        </w:tc>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2#研究生宿舍窗帘</w:t>
            </w:r>
          </w:p>
        </w:tc>
        <w:tc>
          <w:tcPr>
            <w:tcW w:w="34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规格：1.5m*2片，高2.1m</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 印花涤纶窗帘布</w:t>
            </w:r>
          </w:p>
        </w:tc>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w:t>
            </w: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本科生宿舍窗帘</w:t>
            </w:r>
          </w:p>
        </w:tc>
        <w:tc>
          <w:tcPr>
            <w:tcW w:w="34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规格：1.5m*2片，高2.75m</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 印花涤纶窗帘布</w:t>
            </w:r>
          </w:p>
        </w:tc>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w:t>
            </w: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东区宿舍窗帘</w:t>
            </w:r>
          </w:p>
        </w:tc>
        <w:tc>
          <w:tcPr>
            <w:tcW w:w="34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规格：1.5m*2片，高2.5m</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 印花涤纶窗帘布</w:t>
            </w:r>
          </w:p>
        </w:tc>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w:t>
            </w: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塑钢窗帘轨道</w:t>
            </w:r>
          </w:p>
        </w:tc>
        <w:tc>
          <w:tcPr>
            <w:tcW w:w="34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轨道规格：</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长：1.8m配套挂环</w:t>
            </w:r>
          </w:p>
        </w:tc>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w:t>
            </w: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w:t>
            </w:r>
          </w:p>
        </w:tc>
      </w:tr>
    </w:tbl>
    <w:p>
      <w:pPr>
        <w:spacing w:line="360" w:lineRule="auto"/>
        <w:ind w:firstLine="354" w:firstLineChars="147"/>
        <w:rPr>
          <w:rFonts w:hint="eastAsia"/>
          <w:color w:val="auto"/>
          <w:highlight w:val="none"/>
        </w:rPr>
      </w:pPr>
      <w:r>
        <w:rPr>
          <w:rFonts w:hint="eastAsia" w:ascii="宋体" w:hAnsi="宋体" w:eastAsia="宋体" w:cs="宋体"/>
          <w:b/>
          <w:bCs/>
          <w:color w:val="auto"/>
          <w:sz w:val="24"/>
          <w:szCs w:val="24"/>
          <w:highlight w:val="none"/>
        </w:rPr>
        <w:t>注：“一付”窗帘为“两片”。</w:t>
      </w:r>
      <w:r>
        <w:rPr>
          <w:b/>
          <w:bCs/>
          <w:color w:val="auto"/>
          <w:sz w:val="24"/>
          <w:highlight w:val="none"/>
        </w:rPr>
        <w:t>以上数量为大致数量，投标人应统一按上述数量进行报价。实际供货中可能略有调整，实际结算按实际供货量结合相应中标单价进行结算。</w:t>
      </w:r>
    </w:p>
    <w:p>
      <w:pPr>
        <w:spacing w:line="360" w:lineRule="auto"/>
        <w:ind w:firstLine="352" w:firstLineChars="14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2、窗帘的主要技术指标要求</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   窗帘质量需符合国家涤纶制品质量和行业标准。</w:t>
      </w:r>
    </w:p>
    <w:p>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（1）面料：彩色印花遮阳布；</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（2）纤维含量：100%聚酯纤维；密度：经向629.2根/10cm，纬向542.4根/10cm；</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（3）水洗尺寸变化率：经向＜1%，纬向＜1%；</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（4）线密度：经纱19.3 tex（174D），纬纱①33.8 tex（304D），纬纱②15.3 tex（138D）；</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（6）单位面积质量（自然）：≥215g/m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（7）★环保无甲醛；</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（8）防霉抗菌；</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（9）防静电；</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（10）★色牢度6级；（符合标准GB/T8427-2008）</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（11）★无可分解致癌芳香胺染料；</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（12）★PH值符合4.0~9.0；</w:t>
      </w:r>
    </w:p>
    <w:p>
      <w:pPr>
        <w:spacing w:line="360" w:lineRule="auto"/>
        <w:ind w:firstLine="354" w:firstLineChars="147"/>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注：中标方需在交货安装前提供打★项的相关检测报告给采购方。</w:t>
      </w:r>
    </w:p>
    <w:p>
      <w:pPr>
        <w:pStyle w:val="5"/>
        <w:numPr>
          <w:ilvl w:val="0"/>
          <w:numId w:val="1"/>
        </w:numPr>
        <w:bidi w:val="0"/>
        <w:rPr>
          <w:rFonts w:hint="eastAsia"/>
          <w:color w:val="auto"/>
          <w:highlight w:val="none"/>
          <w:lang w:val="en-US" w:eastAsia="zh-CN"/>
        </w:rPr>
      </w:pPr>
      <w:r>
        <w:rPr>
          <w:rFonts w:hint="eastAsia"/>
          <w:color w:val="auto"/>
          <w:highlight w:val="none"/>
          <w:lang w:val="en-US" w:eastAsia="zh-CN"/>
        </w:rPr>
        <w:t>质量要求：</w:t>
      </w:r>
    </w:p>
    <w:p>
      <w:pPr>
        <w:ind w:firstLine="480"/>
        <w:rPr>
          <w:rFonts w:ascii="宋体" w:hAnsi="宋体" w:cs="宋体"/>
          <w:bCs/>
          <w:color w:val="auto"/>
          <w:szCs w:val="21"/>
          <w:highlight w:val="none"/>
        </w:rPr>
      </w:pPr>
      <w:r>
        <w:rPr>
          <w:rFonts w:hint="eastAsia" w:ascii="宋体" w:hAnsi="宋体" w:cs="宋体"/>
          <w:bCs/>
          <w:color w:val="auto"/>
          <w:szCs w:val="21"/>
          <w:highlight w:val="none"/>
        </w:rPr>
        <w:t>1、投标人须承诺所供全部产品的质量符合或优于国家和行业的技术标准和规范、符合本招标文件的要求，安全且环保、美观、对人体和环境无不利影响，否则，投标人将承担一切经济损失的赔偿及法律责任。</w:t>
      </w:r>
    </w:p>
    <w:p>
      <w:pPr>
        <w:ind w:firstLine="480"/>
        <w:rPr>
          <w:rFonts w:ascii="宋体" w:hAnsi="宋体" w:cs="宋体"/>
          <w:bCs/>
          <w:color w:val="auto"/>
          <w:szCs w:val="21"/>
          <w:highlight w:val="none"/>
        </w:rPr>
      </w:pPr>
      <w:r>
        <w:rPr>
          <w:rFonts w:hint="eastAsia" w:ascii="宋体" w:hAnsi="宋体" w:cs="宋体"/>
          <w:bCs/>
          <w:color w:val="auto"/>
          <w:szCs w:val="21"/>
          <w:highlight w:val="none"/>
        </w:rPr>
        <w:t>2、投标人必须在投标文件中予以承诺：中标后，具体颜色由采购人最终选择（价格不作任何调整，数量面积变化除外）；且中标人需在现场一比一实样经采购人确认后才可批量生产供货安装。</w:t>
      </w:r>
    </w:p>
    <w:p>
      <w:pPr>
        <w:ind w:firstLine="480"/>
        <w:rPr>
          <w:rFonts w:ascii="宋体" w:hAnsi="宋体" w:cs="宋体"/>
          <w:bCs/>
          <w:color w:val="auto"/>
          <w:szCs w:val="21"/>
          <w:highlight w:val="none"/>
        </w:rPr>
      </w:pPr>
      <w:r>
        <w:rPr>
          <w:rFonts w:hint="eastAsia" w:ascii="宋体" w:hAnsi="宋体" w:cs="宋体"/>
          <w:bCs/>
          <w:color w:val="auto"/>
          <w:szCs w:val="21"/>
          <w:highlight w:val="none"/>
        </w:rPr>
        <w:t>3、投标人必须在投标文件予以承诺：投标人提供的产品材质必须与招标文件中规定及投标响应的样品材质一致。</w:t>
      </w:r>
    </w:p>
    <w:p>
      <w:pPr>
        <w:ind w:firstLine="480"/>
        <w:rPr>
          <w:rFonts w:ascii="宋体" w:hAnsi="宋体" w:cs="宋体"/>
          <w:bCs/>
          <w:color w:val="auto"/>
          <w:szCs w:val="21"/>
          <w:highlight w:val="none"/>
        </w:rPr>
      </w:pPr>
      <w:r>
        <w:rPr>
          <w:rFonts w:hint="eastAsia" w:ascii="宋体" w:hAnsi="宋体" w:cs="宋体"/>
          <w:bCs/>
          <w:color w:val="auto"/>
          <w:szCs w:val="21"/>
          <w:highlight w:val="none"/>
        </w:rPr>
        <w:t>4、产品的生产和安装必须由投标人负责实施，采购人将不定期对投标人的生产和安装过程进行质量和工艺的监督，对产品主材和配件及成品货物进行随机抽取检测验收（检测验收费用由投标人承担），经采购人检验合格后方可投入批量生产，对成品经采购人查验后封存入库，一旦发现成交人有违背采购文件要求、合同的情况，采购人有权要求投标人停止生产，拒收不合格货物，必要时中止采购合同，由此造成的损失由投标人负责。</w:t>
      </w:r>
    </w:p>
    <w:p>
      <w:pPr>
        <w:widowControl/>
        <w:autoSpaceDE w:val="0"/>
        <w:autoSpaceDN w:val="0"/>
        <w:ind w:firstLine="480"/>
        <w:textAlignment w:val="bottom"/>
        <w:rPr>
          <w:rFonts w:ascii="宋体" w:hAnsi="宋体" w:cs="宋体"/>
          <w:bCs/>
          <w:color w:val="auto"/>
          <w:szCs w:val="21"/>
          <w:highlight w:val="none"/>
        </w:rPr>
      </w:pPr>
      <w:r>
        <w:rPr>
          <w:rFonts w:hint="eastAsia" w:ascii="宋体" w:hAnsi="宋体" w:cs="宋体"/>
          <w:bCs/>
          <w:color w:val="auto"/>
          <w:szCs w:val="21"/>
          <w:highlight w:val="none"/>
        </w:rPr>
        <w:t>5、配件型式和具体要求根据招标技术要求，由采购人最终确认后方能加工生产。</w:t>
      </w:r>
    </w:p>
    <w:p>
      <w:pPr>
        <w:ind w:firstLine="480"/>
        <w:rPr>
          <w:color w:val="auto"/>
          <w:szCs w:val="21"/>
          <w:highlight w:val="none"/>
        </w:rPr>
      </w:pPr>
      <w:r>
        <w:rPr>
          <w:rFonts w:hint="eastAsia" w:ascii="宋体" w:hAnsi="宋体" w:cs="宋体"/>
          <w:bCs/>
          <w:color w:val="auto"/>
          <w:szCs w:val="21"/>
          <w:highlight w:val="none"/>
        </w:rPr>
        <w:t>6、本次采购内容包括窗帘以及全部辅材等，报价包含提供并完成采购范围内的全部货物及服务所需的一切费用，包括设备材料的采购供货、产品设计、制作（含阻燃</w:t>
      </w:r>
      <w:r>
        <w:rPr>
          <w:rFonts w:hint="eastAsia"/>
          <w:color w:val="auto"/>
          <w:szCs w:val="21"/>
          <w:highlight w:val="none"/>
        </w:rPr>
        <w:t>处理）、供货、运输、安装、保险、调试、按需供货、随叫随到的现场服务、售后服务等的费用，以及质保期内的保修服务等所有需要的费用。中标单位须负责现场测量、深化设计、加工制作、供货、安装、调试及售后维护等一切内容。</w:t>
      </w:r>
    </w:p>
    <w:p>
      <w:pPr>
        <w:pStyle w:val="3"/>
        <w:numPr>
          <w:ilvl w:val="0"/>
          <w:numId w:val="0"/>
        </w:numPr>
        <w:rPr>
          <w:rFonts w:hint="default"/>
          <w:color w:val="auto"/>
          <w:highlight w:val="none"/>
          <w:lang w:val="en-US" w:eastAsia="zh-CN"/>
        </w:rPr>
      </w:pPr>
    </w:p>
    <w:p>
      <w:pPr>
        <w:pStyle w:val="5"/>
        <w:bidi w:val="0"/>
        <w:rPr>
          <w:rFonts w:hint="eastAsia"/>
          <w:color w:val="auto"/>
          <w:highlight w:val="none"/>
        </w:rPr>
      </w:pPr>
      <w:r>
        <w:rPr>
          <w:rFonts w:hint="eastAsia"/>
          <w:color w:val="auto"/>
          <w:highlight w:val="none"/>
          <w:lang w:val="en-US" w:eastAsia="zh-CN"/>
        </w:rPr>
        <w:t>四</w:t>
      </w:r>
      <w:r>
        <w:rPr>
          <w:rFonts w:hint="eastAsia"/>
          <w:color w:val="auto"/>
          <w:highlight w:val="none"/>
        </w:rPr>
        <w:t>、其他要求</w:t>
      </w:r>
    </w:p>
    <w:p>
      <w:pPr>
        <w:widowControl/>
        <w:shd w:val="clear" w:color="auto" w:fill="FFFFFF"/>
        <w:spacing w:before="100" w:beforeAutospacing="1" w:after="100" w:afterAutospacing="1" w:line="360" w:lineRule="auto"/>
        <w:ind w:firstLine="240" w:firstLineChars="1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1、本次采购项目为交钥匙工程，中标后价格不作调整。</w:t>
      </w:r>
    </w:p>
    <w:p>
      <w:pPr>
        <w:widowControl/>
        <w:shd w:val="clear" w:color="auto" w:fill="FFFFFF"/>
        <w:spacing w:before="100" w:beforeAutospacing="1" w:after="100" w:afterAutospacing="1" w:line="360" w:lineRule="auto"/>
        <w:ind w:firstLine="228" w:firstLineChars="100"/>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2、中标供应商</w:t>
      </w:r>
      <w:r>
        <w:rPr>
          <w:rFonts w:hint="eastAsia" w:ascii="宋体" w:hAnsi="宋体" w:eastAsia="宋体" w:cs="宋体"/>
          <w:color w:val="auto"/>
          <w:sz w:val="24"/>
          <w:szCs w:val="24"/>
          <w:highlight w:val="none"/>
        </w:rPr>
        <w:t>需现场核对实测窗帘高度和宽度，如有差异，以实测为准，需自行考虑增减量。</w:t>
      </w:r>
    </w:p>
    <w:p>
      <w:pPr>
        <w:spacing w:line="360" w:lineRule="auto"/>
        <w:ind w:firstLine="240" w:firstLineChars="100"/>
        <w:rPr>
          <w:color w:val="auto"/>
          <w:highlight w:val="none"/>
        </w:rPr>
      </w:pPr>
      <w:r>
        <w:rPr>
          <w:rFonts w:hint="eastAsia" w:ascii="宋体" w:hAnsi="宋体" w:eastAsia="宋体" w:cs="宋体"/>
          <w:color w:val="auto"/>
          <w:sz w:val="24"/>
          <w:szCs w:val="24"/>
          <w:highlight w:val="none"/>
        </w:rPr>
        <w:t>3、开标现场窗帘样品的提供：需提供完整含轨道装好的窗帘1付(窗帘1片)，尺寸</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1米×1米。</w:t>
      </w:r>
    </w:p>
    <w:p>
      <w:pPr>
        <w:numPr>
          <w:ilvl w:val="0"/>
          <w:numId w:val="0"/>
        </w:numPr>
        <w:ind w:firstLine="240" w:firstLineChars="100"/>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样品递交截止时间为2020年</w:t>
      </w:r>
      <w:r>
        <w:rPr>
          <w:rFonts w:hint="eastAsia" w:ascii="宋体" w:hAnsi="宋体" w:cs="宋体"/>
          <w:color w:val="auto"/>
          <w:highlight w:val="none"/>
          <w:lang w:val="en-US" w:eastAsia="zh-CN"/>
        </w:rPr>
        <w:t>8</w:t>
      </w:r>
      <w:r>
        <w:rPr>
          <w:rFonts w:hint="eastAsia" w:ascii="宋体" w:hAnsi="宋体" w:cs="宋体"/>
          <w:color w:val="auto"/>
          <w:highlight w:val="none"/>
        </w:rPr>
        <w:t>月</w:t>
      </w:r>
      <w:r>
        <w:rPr>
          <w:rFonts w:hint="eastAsia" w:ascii="宋体" w:hAnsi="宋体" w:cs="宋体"/>
          <w:color w:val="auto"/>
          <w:highlight w:val="none"/>
          <w:lang w:val="en-US" w:eastAsia="zh-CN"/>
        </w:rPr>
        <w:t>6</w:t>
      </w:r>
      <w:r>
        <w:rPr>
          <w:rFonts w:hint="eastAsia" w:ascii="宋体" w:hAnsi="宋体" w:cs="宋体"/>
          <w:color w:val="auto"/>
          <w:highlight w:val="none"/>
        </w:rPr>
        <w:t>日</w:t>
      </w:r>
      <w:r>
        <w:rPr>
          <w:rFonts w:hint="eastAsia" w:ascii="宋体" w:hAnsi="宋体" w:cs="宋体"/>
          <w:color w:val="auto"/>
          <w:highlight w:val="none"/>
          <w:lang w:val="en-US" w:eastAsia="zh-CN"/>
        </w:rPr>
        <w:t>13</w:t>
      </w:r>
      <w:r>
        <w:rPr>
          <w:rFonts w:hint="eastAsia" w:ascii="宋体" w:hAnsi="宋体" w:cs="宋体"/>
          <w:color w:val="auto"/>
          <w:highlight w:val="none"/>
        </w:rPr>
        <w:t>:30，在截止时间前将样品须全部安装（如需安装）并递交完毕，逾期送达将予以拒收，地点为：</w:t>
      </w:r>
      <w:r>
        <w:rPr>
          <w:rFonts w:hint="eastAsia" w:ascii="宋体" w:hAnsi="宋体"/>
          <w:color w:val="auto"/>
          <w:highlight w:val="none"/>
        </w:rPr>
        <w:t>杭州市下沙天城东路180号中沙时代银座1508室</w:t>
      </w:r>
      <w:r>
        <w:rPr>
          <w:rFonts w:hint="eastAsia" w:ascii="宋体" w:hAnsi="宋体" w:cs="宋体"/>
          <w:color w:val="auto"/>
          <w:highlight w:val="none"/>
        </w:rPr>
        <w:t>。</w:t>
      </w:r>
    </w:p>
    <w:p>
      <w:pPr>
        <w:numPr>
          <w:ilvl w:val="0"/>
          <w:numId w:val="0"/>
        </w:numPr>
        <w:spacing w:line="329" w:lineRule="auto"/>
        <w:ind w:firstLine="480" w:firstLineChars="200"/>
        <w:rPr>
          <w:rFonts w:hint="eastAsia"/>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样品质量（不包括尺寸）应与供货产品完全一致，同时中标供应商的样品将被封存作为货物的最终质量（不包括尺寸）验收标准</w:t>
      </w:r>
      <w:r>
        <w:rPr>
          <w:rFonts w:hint="eastAsia" w:ascii="宋体" w:hAnsi="宋体"/>
          <w:color w:val="auto"/>
          <w:highlight w:val="none"/>
        </w:rPr>
        <w:t>。未</w:t>
      </w:r>
      <w:r>
        <w:rPr>
          <w:rFonts w:hint="eastAsia" w:ascii="宋体" w:hAnsi="宋体"/>
          <w:color w:val="auto"/>
          <w:highlight w:val="none"/>
          <w:lang w:val="en-US" w:eastAsia="zh-CN"/>
        </w:rPr>
        <w:t>中标</w:t>
      </w:r>
      <w:r>
        <w:rPr>
          <w:rFonts w:hint="eastAsia" w:ascii="宋体" w:hAnsi="宋体"/>
          <w:color w:val="auto"/>
          <w:highlight w:val="none"/>
        </w:rPr>
        <w:t>供应商的样品在采购活动结束后自行撤回，逾期将作废弃处理。</w:t>
      </w:r>
    </w:p>
    <w:p>
      <w:pPr>
        <w:ind w:firstLine="480"/>
        <w:rPr>
          <w:rFonts w:ascii="宋体" w:hAnsi="宋体" w:cs="宋体"/>
          <w:snapToGrid w:val="0"/>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lang w:eastAsia="zh-CN"/>
        </w:rPr>
        <w:t>、</w:t>
      </w:r>
      <w:r>
        <w:rPr>
          <w:rFonts w:hint="eastAsia" w:ascii="宋体" w:hAnsi="宋体" w:cs="宋体"/>
          <w:bCs/>
          <w:color w:val="auto"/>
          <w:szCs w:val="21"/>
          <w:highlight w:val="none"/>
        </w:rPr>
        <w:t>★</w:t>
      </w:r>
      <w:r>
        <w:rPr>
          <w:rFonts w:hint="eastAsia" w:ascii="宋体" w:hAnsi="宋体" w:cs="宋体"/>
          <w:snapToGrid w:val="0"/>
          <w:color w:val="auto"/>
          <w:highlight w:val="none"/>
        </w:rPr>
        <w:t>样品上不得出现投标人名称、生产厂家、生产地、品牌logo等能体现投标人信息的标识。</w:t>
      </w:r>
    </w:p>
    <w:p>
      <w:pPr>
        <w:bidi w:val="0"/>
        <w:rPr>
          <w:rFonts w:hint="eastAsia"/>
          <w:color w:val="auto"/>
          <w:highlight w:val="none"/>
        </w:rPr>
      </w:pPr>
      <w:r>
        <w:rPr>
          <w:rFonts w:hint="eastAsia" w:ascii="宋体" w:hAnsi="宋体" w:cs="宋体"/>
          <w:snapToGrid w:val="0"/>
          <w:color w:val="auto"/>
          <w:highlight w:val="none"/>
          <w:lang w:val="en-US" w:eastAsia="zh-CN"/>
        </w:rPr>
        <w:t>7、</w:t>
      </w:r>
      <w:r>
        <w:rPr>
          <w:rFonts w:hint="eastAsia" w:ascii="宋体" w:hAnsi="宋体" w:eastAsia="宋体" w:cs="宋体"/>
          <w:snapToGrid w:val="0"/>
          <w:color w:val="auto"/>
          <w:highlight w:val="none"/>
        </w:rPr>
        <w:t>所有样品费用由供应商承担，样品评审时可能对相关样品进行破坏性试验，如样品遭到破坏导致的损失由供应商自行承担，投标时请充分考虑当中风险。</w:t>
      </w:r>
    </w:p>
    <w:p>
      <w:pPr>
        <w:ind w:firstLine="480"/>
        <w:rPr>
          <w:rFonts w:ascii="宋体" w:hAnsi="宋体"/>
          <w:color w:val="auto"/>
          <w:highlight w:val="none"/>
        </w:rPr>
      </w:pPr>
    </w:p>
    <w:p>
      <w:pPr>
        <w:pStyle w:val="5"/>
        <w:rPr>
          <w:color w:val="auto"/>
          <w:highlight w:val="none"/>
        </w:rPr>
      </w:pPr>
      <w:r>
        <w:rPr>
          <w:rFonts w:hint="eastAsia"/>
          <w:color w:val="auto"/>
          <w:highlight w:val="none"/>
          <w:lang w:val="en-US" w:eastAsia="zh-CN"/>
        </w:rPr>
        <w:t>五</w:t>
      </w:r>
      <w:r>
        <w:rPr>
          <w:rFonts w:hint="eastAsia"/>
          <w:color w:val="auto"/>
          <w:highlight w:val="none"/>
        </w:rPr>
        <w:t>、商务条款</w:t>
      </w:r>
    </w:p>
    <w:p>
      <w:pPr>
        <w:pStyle w:val="6"/>
        <w:rPr>
          <w:color w:val="auto"/>
          <w:highlight w:val="none"/>
        </w:rPr>
      </w:pPr>
      <w:r>
        <w:rPr>
          <w:rFonts w:hint="eastAsia" w:ascii="宋体" w:hAnsi="宋体" w:cs="宋体"/>
          <w:color w:val="auto"/>
          <w:kern w:val="0"/>
          <w:highlight w:val="none"/>
        </w:rPr>
        <w:t>★</w:t>
      </w:r>
      <w:r>
        <w:rPr>
          <w:rFonts w:hint="eastAsia"/>
          <w:color w:val="auto"/>
          <w:highlight w:val="none"/>
        </w:rPr>
        <w:t>一、交货时间及地点</w:t>
      </w:r>
    </w:p>
    <w:p>
      <w:pPr>
        <w:pStyle w:val="9"/>
        <w:numPr>
          <w:ilvl w:val="1"/>
          <w:numId w:val="2"/>
        </w:numPr>
        <w:spacing w:line="408" w:lineRule="auto"/>
        <w:ind w:left="420" w:firstLine="0" w:firstLineChars="0"/>
        <w:jc w:val="left"/>
        <w:rPr>
          <w:rFonts w:hint="eastAsia" w:ascii="宋体" w:hAnsi="宋体"/>
          <w:color w:val="auto"/>
          <w:szCs w:val="24"/>
          <w:highlight w:val="none"/>
        </w:rPr>
      </w:pPr>
      <w:bookmarkStart w:id="2" w:name="_Toc14375"/>
      <w:bookmarkStart w:id="3" w:name="_Toc3643"/>
      <w:r>
        <w:rPr>
          <w:rFonts w:hint="eastAsia" w:ascii="宋体" w:hAnsi="宋体"/>
          <w:color w:val="auto"/>
          <w:szCs w:val="24"/>
          <w:highlight w:val="none"/>
        </w:rPr>
        <w:t>交货时间：暂定20</w:t>
      </w:r>
      <w:r>
        <w:rPr>
          <w:rFonts w:hint="eastAsia" w:ascii="宋体" w:hAnsi="宋体"/>
          <w:color w:val="auto"/>
          <w:szCs w:val="24"/>
          <w:highlight w:val="none"/>
          <w:lang w:val="en-US" w:eastAsia="zh-CN"/>
        </w:rPr>
        <w:t>20</w:t>
      </w:r>
      <w:r>
        <w:rPr>
          <w:rFonts w:hint="eastAsia" w:ascii="宋体" w:hAnsi="宋体"/>
          <w:color w:val="auto"/>
          <w:szCs w:val="24"/>
          <w:highlight w:val="none"/>
        </w:rPr>
        <w:t>年8月20日前上门安装，具体时间以采购方通知为准，中标方接到采购方通知后</w:t>
      </w:r>
      <w:r>
        <w:rPr>
          <w:rFonts w:hint="eastAsia" w:ascii="宋体" w:hAnsi="宋体"/>
          <w:color w:val="auto"/>
          <w:szCs w:val="24"/>
          <w:highlight w:val="none"/>
          <w:lang w:val="en-US" w:eastAsia="zh-CN"/>
        </w:rPr>
        <w:t>7</w:t>
      </w:r>
      <w:r>
        <w:rPr>
          <w:rFonts w:hint="eastAsia" w:ascii="宋体" w:hAnsi="宋体"/>
          <w:color w:val="auto"/>
          <w:szCs w:val="24"/>
          <w:highlight w:val="none"/>
        </w:rPr>
        <w:t>日（含双休日）内上门安装。</w:t>
      </w:r>
    </w:p>
    <w:p>
      <w:pPr>
        <w:pStyle w:val="9"/>
        <w:numPr>
          <w:ilvl w:val="1"/>
          <w:numId w:val="2"/>
        </w:numPr>
        <w:spacing w:line="408" w:lineRule="auto"/>
        <w:ind w:left="420" w:firstLine="0" w:firstLineChars="0"/>
        <w:jc w:val="left"/>
        <w:rPr>
          <w:rFonts w:ascii="宋体" w:hAnsi="宋体"/>
          <w:color w:val="auto"/>
          <w:szCs w:val="24"/>
          <w:highlight w:val="none"/>
        </w:rPr>
      </w:pPr>
      <w:r>
        <w:rPr>
          <w:rFonts w:hint="eastAsia" w:ascii="宋体" w:hAnsi="宋体"/>
          <w:color w:val="auto"/>
          <w:szCs w:val="24"/>
          <w:highlight w:val="none"/>
        </w:rPr>
        <w:t>地点：</w:t>
      </w:r>
      <w:r>
        <w:rPr>
          <w:rFonts w:hint="eastAsia" w:ascii="宋体" w:hAnsi="宋体"/>
          <w:color w:val="auto"/>
          <w:szCs w:val="24"/>
          <w:highlight w:val="none"/>
          <w:lang w:eastAsia="zh-CN"/>
        </w:rPr>
        <w:t>中国计量大学</w:t>
      </w:r>
      <w:r>
        <w:rPr>
          <w:rFonts w:hint="eastAsia" w:ascii="宋体" w:hAnsi="宋体"/>
          <w:color w:val="auto"/>
          <w:szCs w:val="24"/>
          <w:highlight w:val="none"/>
        </w:rPr>
        <w:t>，甲方指定地点</w:t>
      </w:r>
      <w:r>
        <w:rPr>
          <w:rFonts w:hint="eastAsia" w:ascii="宋体" w:hAnsi="宋体"/>
          <w:color w:val="auto"/>
          <w:szCs w:val="24"/>
          <w:highlight w:val="none"/>
          <w:lang w:eastAsia="zh-CN"/>
        </w:rPr>
        <w:t>。</w:t>
      </w:r>
    </w:p>
    <w:p>
      <w:pPr>
        <w:pStyle w:val="9"/>
        <w:numPr>
          <w:ilvl w:val="1"/>
          <w:numId w:val="2"/>
        </w:numPr>
        <w:spacing w:line="408" w:lineRule="auto"/>
        <w:ind w:left="420" w:firstLine="0" w:firstLineChars="0"/>
        <w:jc w:val="left"/>
        <w:rPr>
          <w:rFonts w:hint="eastAsia" w:ascii="宋体" w:hAnsi="宋体"/>
          <w:color w:val="auto"/>
          <w:szCs w:val="24"/>
          <w:highlight w:val="none"/>
        </w:rPr>
      </w:pPr>
      <w:r>
        <w:rPr>
          <w:rFonts w:hint="eastAsia" w:ascii="宋体" w:hAnsi="宋体"/>
          <w:color w:val="auto"/>
          <w:szCs w:val="24"/>
          <w:highlight w:val="none"/>
        </w:rPr>
        <w:t>质保期：</w:t>
      </w:r>
      <w:r>
        <w:rPr>
          <w:rFonts w:hint="eastAsia" w:ascii="宋体" w:hAnsi="宋体"/>
          <w:color w:val="auto"/>
          <w:szCs w:val="24"/>
          <w:highlight w:val="none"/>
          <w:lang w:val="en-US" w:eastAsia="zh-CN"/>
        </w:rPr>
        <w:t>4</w:t>
      </w:r>
      <w:r>
        <w:rPr>
          <w:rFonts w:hint="eastAsia" w:ascii="宋体" w:hAnsi="宋体"/>
          <w:color w:val="auto"/>
          <w:szCs w:val="24"/>
          <w:highlight w:val="none"/>
        </w:rPr>
        <w:t>年，验收合格第2个月起算。</w:t>
      </w:r>
    </w:p>
    <w:p>
      <w:pPr>
        <w:pStyle w:val="6"/>
        <w:rPr>
          <w:color w:val="auto"/>
          <w:highlight w:val="none"/>
        </w:rPr>
      </w:pPr>
      <w:r>
        <w:rPr>
          <w:rFonts w:hint="eastAsia"/>
          <w:color w:val="auto"/>
          <w:highlight w:val="none"/>
        </w:rPr>
        <w:t>二、验收标准</w:t>
      </w:r>
      <w:bookmarkEnd w:id="2"/>
      <w:bookmarkEnd w:id="3"/>
    </w:p>
    <w:p>
      <w:pPr>
        <w:snapToGrid w:val="0"/>
        <w:ind w:firstLine="480"/>
        <w:rPr>
          <w:rFonts w:ascii="宋体" w:hAnsi="宋体"/>
          <w:color w:val="auto"/>
          <w:szCs w:val="21"/>
          <w:highlight w:val="none"/>
          <w:lang w:val="zh-CN"/>
        </w:rPr>
      </w:pPr>
      <w:r>
        <w:rPr>
          <w:rFonts w:hint="eastAsia" w:ascii="宋体" w:hAnsi="宋体"/>
          <w:color w:val="auto"/>
          <w:szCs w:val="21"/>
          <w:highlight w:val="none"/>
          <w:lang w:val="zh-CN"/>
        </w:rPr>
        <w:t>1.安装调试：</w:t>
      </w:r>
      <w:r>
        <w:rPr>
          <w:rFonts w:ascii="宋体" w:hAnsi="宋体"/>
          <w:color w:val="auto"/>
          <w:szCs w:val="21"/>
          <w:highlight w:val="none"/>
          <w:lang w:val="zh-CN"/>
        </w:rPr>
        <w:t>安装标准符合我国国家有关技术规范要求和技术标准</w:t>
      </w:r>
      <w:r>
        <w:rPr>
          <w:rFonts w:hint="eastAsia" w:ascii="宋体" w:hAnsi="宋体"/>
          <w:color w:val="auto"/>
          <w:szCs w:val="21"/>
          <w:highlight w:val="none"/>
          <w:lang w:val="zh-CN"/>
        </w:rPr>
        <w:t>；</w:t>
      </w:r>
    </w:p>
    <w:p>
      <w:pPr>
        <w:snapToGrid w:val="0"/>
        <w:ind w:firstLine="480"/>
        <w:rPr>
          <w:rFonts w:ascii="宋体" w:hAnsi="宋体"/>
          <w:color w:val="auto"/>
          <w:szCs w:val="21"/>
          <w:highlight w:val="none"/>
          <w:lang w:val="zh-CN"/>
        </w:rPr>
      </w:pPr>
      <w:r>
        <w:rPr>
          <w:rFonts w:hint="eastAsia" w:ascii="宋体" w:hAnsi="宋体"/>
          <w:color w:val="auto"/>
          <w:szCs w:val="21"/>
          <w:highlight w:val="none"/>
          <w:lang w:val="zh-CN"/>
        </w:rPr>
        <w:t>2.验收：验收时，中标方应向采购人提供所有原材料的出货证明及检测合格证明，</w:t>
      </w:r>
      <w:r>
        <w:rPr>
          <w:rFonts w:ascii="宋体" w:hAnsi="宋体"/>
          <w:color w:val="auto"/>
          <w:szCs w:val="21"/>
          <w:highlight w:val="none"/>
          <w:lang w:val="zh-CN"/>
        </w:rPr>
        <w:t>验收标准</w:t>
      </w:r>
      <w:r>
        <w:rPr>
          <w:rFonts w:hint="eastAsia" w:ascii="宋体" w:hAnsi="宋体"/>
          <w:color w:val="auto"/>
          <w:szCs w:val="21"/>
          <w:highlight w:val="none"/>
          <w:lang w:val="zh-CN"/>
        </w:rPr>
        <w:t>按</w:t>
      </w:r>
      <w:r>
        <w:rPr>
          <w:rFonts w:ascii="宋体" w:hAnsi="宋体"/>
          <w:color w:val="auto"/>
          <w:szCs w:val="21"/>
          <w:highlight w:val="none"/>
          <w:lang w:val="zh-CN"/>
        </w:rPr>
        <w:t>中华人民共和国有关部门颁布的最新国家或行业标准</w:t>
      </w:r>
      <w:r>
        <w:rPr>
          <w:rFonts w:hint="eastAsia" w:ascii="宋体" w:hAnsi="宋体"/>
          <w:color w:val="auto"/>
          <w:szCs w:val="21"/>
          <w:highlight w:val="none"/>
          <w:lang w:val="zh-CN"/>
        </w:rPr>
        <w:t>,同时窗帘产品必须和招标文件要求及采购人认可的样品相一致；采购人将有权抽取中标方提供的产品交第三方权威检测机构进行环保或材质方面的检测；所有窗帘产品必须符合</w:t>
      </w:r>
      <w:r>
        <w:rPr>
          <w:rFonts w:ascii="宋体" w:hAnsi="宋体"/>
          <w:color w:val="auto"/>
          <w:szCs w:val="21"/>
          <w:highlight w:val="none"/>
        </w:rPr>
        <w:t>《纺织品、装饰用织物国家标准》(GB19817-2005)</w:t>
      </w:r>
      <w:r>
        <w:rPr>
          <w:rFonts w:hint="eastAsia" w:ascii="宋体" w:hAnsi="宋体"/>
          <w:color w:val="auto"/>
          <w:szCs w:val="21"/>
          <w:highlight w:val="none"/>
        </w:rPr>
        <w:t>和</w:t>
      </w:r>
      <w:r>
        <w:rPr>
          <w:rFonts w:ascii="宋体" w:hAnsi="宋体"/>
          <w:color w:val="auto"/>
          <w:szCs w:val="21"/>
          <w:highlight w:val="none"/>
        </w:rPr>
        <w:t>《国家纺织产品基本安全技术规范国家标准》(GB18401-2003)</w:t>
      </w:r>
      <w:r>
        <w:rPr>
          <w:rFonts w:hint="eastAsia" w:ascii="宋体" w:hAnsi="宋体"/>
          <w:color w:val="auto"/>
          <w:szCs w:val="21"/>
          <w:highlight w:val="none"/>
          <w:lang w:val="zh-CN"/>
        </w:rPr>
        <w:t>的要求；如中标方的产品达不到上述检测标准，将被视为不合格产品；</w:t>
      </w:r>
    </w:p>
    <w:p>
      <w:pPr>
        <w:pStyle w:val="2"/>
        <w:spacing w:line="360" w:lineRule="auto"/>
        <w:ind w:firstLine="480" w:firstLineChars="200"/>
        <w:rPr>
          <w:rFonts w:ascii="宋体" w:hAnsi="宋体"/>
          <w:color w:val="auto"/>
          <w:highlight w:val="none"/>
        </w:rPr>
      </w:pPr>
      <w:r>
        <w:rPr>
          <w:rFonts w:hint="eastAsia" w:ascii="宋体" w:hAnsi="宋体" w:eastAsia="宋体" w:cs="Times New Roman"/>
          <w:color w:val="auto"/>
          <w:kern w:val="2"/>
          <w:szCs w:val="21"/>
          <w:highlight w:val="none"/>
          <w:lang w:val="zh-CN"/>
        </w:rPr>
        <w:t>3.中标方的不合格产品作退货处理，因此而造成的损失由中标方负责。对由于中标方提供的不合格产品而给采购人造成的损失，采购人有权向中标方进行索赔。</w:t>
      </w:r>
    </w:p>
    <w:p>
      <w:pPr>
        <w:pStyle w:val="6"/>
        <w:rPr>
          <w:color w:val="auto"/>
          <w:highlight w:val="none"/>
        </w:rPr>
      </w:pPr>
      <w:bookmarkStart w:id="4" w:name="_Toc32145"/>
      <w:bookmarkStart w:id="5" w:name="_Toc30601"/>
      <w:r>
        <w:rPr>
          <w:rFonts w:hint="eastAsia"/>
          <w:color w:val="auto"/>
          <w:highlight w:val="none"/>
        </w:rPr>
        <w:t>三、售后服务</w:t>
      </w:r>
      <w:bookmarkEnd w:id="4"/>
      <w:bookmarkEnd w:id="5"/>
      <w:r>
        <w:rPr>
          <w:rFonts w:hint="eastAsia"/>
          <w:color w:val="auto"/>
          <w:highlight w:val="none"/>
        </w:rPr>
        <w:t>保障要求</w:t>
      </w:r>
    </w:p>
    <w:p>
      <w:pPr>
        <w:ind w:firstLine="480"/>
        <w:rPr>
          <w:rFonts w:ascii="宋体" w:hAnsi="宋体" w:cs="宋体"/>
          <w:color w:val="auto"/>
          <w:highlight w:val="none"/>
        </w:rPr>
      </w:pPr>
      <w:r>
        <w:rPr>
          <w:rFonts w:hint="eastAsia" w:ascii="宋体" w:hAnsi="宋体" w:cs="宋体"/>
          <w:color w:val="auto"/>
          <w:highlight w:val="none"/>
        </w:rPr>
        <w:t>1.自验收合格之日起计，质保期</w:t>
      </w:r>
      <w:r>
        <w:rPr>
          <w:rFonts w:hint="eastAsia" w:ascii="宋体" w:hAnsi="宋体" w:cs="宋体"/>
          <w:color w:val="auto"/>
          <w:highlight w:val="none"/>
          <w:lang w:val="en-US" w:eastAsia="zh-CN"/>
        </w:rPr>
        <w:t>4</w:t>
      </w:r>
      <w:r>
        <w:rPr>
          <w:rFonts w:hint="eastAsia" w:ascii="宋体" w:hAnsi="宋体" w:cs="宋体"/>
          <w:color w:val="auto"/>
          <w:highlight w:val="none"/>
        </w:rPr>
        <w:t>年；</w:t>
      </w:r>
    </w:p>
    <w:p>
      <w:pPr>
        <w:ind w:firstLine="480"/>
        <w:rPr>
          <w:rFonts w:ascii="宋体" w:hAnsi="宋体" w:cs="宋体"/>
          <w:color w:val="auto"/>
          <w:highlight w:val="none"/>
        </w:rPr>
      </w:pPr>
      <w:r>
        <w:rPr>
          <w:rFonts w:hint="eastAsia" w:ascii="宋体" w:hAnsi="宋体" w:cs="宋体"/>
          <w:color w:val="auto"/>
          <w:highlight w:val="none"/>
        </w:rPr>
        <w:t>2.质保期内因货物本身缺陷造成各种故障应由中标人免费予以更换，否则将扣除质量保证金作为对采购人的补偿。质保期满后，仅收取零配件成本费用，免人工费、差旅费；</w:t>
      </w:r>
    </w:p>
    <w:p>
      <w:pPr>
        <w:ind w:firstLine="480"/>
        <w:rPr>
          <w:rFonts w:ascii="宋体" w:hAnsi="宋体" w:cs="宋体"/>
          <w:color w:val="auto"/>
          <w:highlight w:val="none"/>
        </w:rPr>
      </w:pPr>
      <w:r>
        <w:rPr>
          <w:rFonts w:hint="eastAsia" w:ascii="宋体" w:hAnsi="宋体" w:cs="宋体"/>
          <w:color w:val="auto"/>
          <w:highlight w:val="none"/>
        </w:rPr>
        <w:t>3.合同货物出现故障后，中标人接到采购人通知后，供应商必须2小时内做出响应，不超过2个工作日内解决故障；</w:t>
      </w:r>
    </w:p>
    <w:p>
      <w:pPr>
        <w:snapToGrid w:val="0"/>
        <w:spacing w:line="300" w:lineRule="auto"/>
        <w:ind w:firstLine="480"/>
        <w:rPr>
          <w:rFonts w:ascii="宋体" w:hAnsi="宋体"/>
          <w:color w:val="auto"/>
          <w:szCs w:val="21"/>
          <w:highlight w:val="none"/>
          <w:lang w:val="zh-CN"/>
        </w:rPr>
      </w:pPr>
      <w:r>
        <w:rPr>
          <w:rFonts w:hint="eastAsia" w:ascii="宋体" w:hAnsi="宋体"/>
          <w:color w:val="auto"/>
          <w:szCs w:val="21"/>
          <w:highlight w:val="none"/>
          <w:lang w:val="zh-CN"/>
        </w:rPr>
        <w:t>4.备品备件及耗材等要求,投标人应提供质保期满后主要零配件的报价单、质保期满后的维护费及其关服务内容的收费。</w:t>
      </w:r>
    </w:p>
    <w:p>
      <w:pPr>
        <w:pStyle w:val="6"/>
        <w:rPr>
          <w:color w:val="auto"/>
          <w:highlight w:val="none"/>
        </w:rPr>
      </w:pPr>
      <w:bookmarkStart w:id="6" w:name="_Toc27073"/>
      <w:bookmarkStart w:id="7" w:name="_Toc11083"/>
      <w:r>
        <w:rPr>
          <w:rFonts w:hint="eastAsia" w:ascii="宋体" w:hAnsi="宋体" w:cs="宋体"/>
          <w:color w:val="auto"/>
          <w:kern w:val="0"/>
          <w:highlight w:val="none"/>
        </w:rPr>
        <w:t>★</w:t>
      </w:r>
      <w:r>
        <w:rPr>
          <w:rFonts w:hint="eastAsia"/>
          <w:color w:val="auto"/>
          <w:highlight w:val="none"/>
        </w:rPr>
        <w:t>四、</w:t>
      </w:r>
      <w:r>
        <w:rPr>
          <w:rFonts w:hint="eastAsia"/>
          <w:color w:val="auto"/>
          <w:highlight w:val="none"/>
          <w:lang w:val="en-US" w:eastAsia="zh-CN"/>
        </w:rPr>
        <w:t>履约保证金及</w:t>
      </w:r>
      <w:r>
        <w:rPr>
          <w:rFonts w:hint="eastAsia"/>
          <w:color w:val="auto"/>
          <w:highlight w:val="none"/>
        </w:rPr>
        <w:t>付款方式</w:t>
      </w:r>
      <w:bookmarkEnd w:id="6"/>
      <w:bookmarkEnd w:id="7"/>
    </w:p>
    <w:p>
      <w:pPr>
        <w:ind w:firstLine="480"/>
        <w:rPr>
          <w:rFonts w:hint="eastAsia" w:ascii="宋体" w:hAnsi="宋体" w:cs="宋体"/>
          <w:color w:val="auto"/>
          <w:szCs w:val="32"/>
          <w:highlight w:val="none"/>
        </w:rPr>
      </w:pPr>
      <w:bookmarkStart w:id="8" w:name="_Toc12425"/>
      <w:r>
        <w:rPr>
          <w:rFonts w:hint="eastAsia" w:ascii="宋体" w:hAnsi="宋体" w:cs="宋体"/>
          <w:color w:val="auto"/>
          <w:szCs w:val="32"/>
          <w:highlight w:val="none"/>
        </w:rPr>
        <w:t>中标单位须于合同签订后</w:t>
      </w:r>
      <w:r>
        <w:rPr>
          <w:rFonts w:hint="eastAsia" w:ascii="宋体" w:hAnsi="宋体" w:cs="宋体"/>
          <w:color w:val="auto"/>
          <w:szCs w:val="32"/>
          <w:highlight w:val="none"/>
          <w:lang w:val="en-US" w:eastAsia="zh-CN"/>
        </w:rPr>
        <w:t>1个月</w:t>
      </w:r>
      <w:r>
        <w:rPr>
          <w:rFonts w:hint="eastAsia" w:ascii="宋体" w:hAnsi="宋体" w:cs="宋体"/>
          <w:color w:val="auto"/>
          <w:szCs w:val="32"/>
          <w:highlight w:val="none"/>
        </w:rPr>
        <w:t>内向采购人支付</w:t>
      </w:r>
      <w:r>
        <w:rPr>
          <w:rFonts w:hint="eastAsia" w:ascii="宋体" w:hAnsi="宋体" w:cs="宋体"/>
          <w:color w:val="auto"/>
          <w:szCs w:val="32"/>
          <w:highlight w:val="none"/>
          <w:lang w:val="en-US" w:eastAsia="zh-CN"/>
        </w:rPr>
        <w:t>5000元</w:t>
      </w:r>
      <w:r>
        <w:rPr>
          <w:rFonts w:hint="eastAsia" w:ascii="宋体" w:hAnsi="宋体" w:cs="宋体"/>
          <w:color w:val="auto"/>
          <w:szCs w:val="32"/>
          <w:highlight w:val="none"/>
        </w:rPr>
        <w:t>履约保证金，履约保证金在交货验收后自动转为质量保证金。质量保证金自货物交付验收合格后12个月内无质量问题索赔和售后服务问题，无息退回，质量保证金应以银行转账或电汇形式。</w:t>
      </w:r>
    </w:p>
    <w:p>
      <w:pPr>
        <w:ind w:firstLine="480"/>
        <w:rPr>
          <w:rFonts w:hint="eastAsia" w:ascii="宋体" w:hAnsi="宋体" w:cs="宋体"/>
          <w:color w:val="auto"/>
          <w:szCs w:val="32"/>
          <w:highlight w:val="none"/>
        </w:rPr>
      </w:pPr>
      <w:r>
        <w:rPr>
          <w:rFonts w:hint="eastAsia" w:ascii="宋体" w:hAnsi="宋体" w:cs="宋体"/>
          <w:color w:val="auto"/>
          <w:szCs w:val="32"/>
          <w:highlight w:val="none"/>
        </w:rPr>
        <w:t>履约保证金的交付方式：支票、汇票、保函等非现金方式。</w:t>
      </w:r>
    </w:p>
    <w:p>
      <w:pPr>
        <w:ind w:firstLine="480"/>
        <w:rPr>
          <w:rFonts w:hint="eastAsia" w:ascii="宋体" w:hAnsi="宋体" w:cs="宋体"/>
          <w:color w:val="auto"/>
          <w:szCs w:val="32"/>
          <w:highlight w:val="none"/>
        </w:rPr>
      </w:pPr>
      <w:r>
        <w:rPr>
          <w:rFonts w:hint="eastAsia" w:ascii="宋体" w:hAnsi="宋体" w:cs="宋体"/>
          <w:color w:val="auto"/>
          <w:szCs w:val="32"/>
          <w:highlight w:val="none"/>
        </w:rPr>
        <w:t>货到安装、调试验收合格后</w:t>
      </w:r>
      <w:r>
        <w:rPr>
          <w:rFonts w:hint="eastAsia" w:ascii="宋体" w:hAnsi="宋体" w:cs="宋体"/>
          <w:color w:val="auto"/>
          <w:szCs w:val="32"/>
          <w:highlight w:val="none"/>
          <w:lang w:val="en-US" w:eastAsia="zh-CN"/>
        </w:rPr>
        <w:t>1个月</w:t>
      </w:r>
      <w:r>
        <w:rPr>
          <w:rFonts w:hint="eastAsia" w:ascii="宋体" w:hAnsi="宋体" w:cs="宋体"/>
          <w:color w:val="auto"/>
          <w:szCs w:val="32"/>
          <w:highlight w:val="none"/>
        </w:rPr>
        <w:t>内，由中标人提供中标人开具的全额增值税专用发票后，采购人向中标人支付合同总价100%的货款。</w:t>
      </w:r>
    </w:p>
    <w:p>
      <w:pPr>
        <w:rPr>
          <w:rFonts w:hint="eastAsia" w:ascii="宋体" w:hAnsi="宋体" w:cs="宋体"/>
          <w:color w:val="auto"/>
          <w:szCs w:val="32"/>
          <w:highlight w:val="none"/>
        </w:rPr>
      </w:pPr>
      <w:r>
        <w:rPr>
          <w:rFonts w:hint="eastAsia" w:ascii="宋体" w:hAnsi="宋体" w:cs="宋体"/>
          <w:color w:val="auto"/>
          <w:szCs w:val="32"/>
          <w:highlight w:val="none"/>
        </w:rPr>
        <w:br w:type="page"/>
      </w:r>
    </w:p>
    <w:p>
      <w:pPr>
        <w:pStyle w:val="5"/>
        <w:bidi w:val="0"/>
        <w:rPr>
          <w:rFonts w:hint="eastAsia"/>
          <w:color w:val="auto"/>
          <w:highlight w:val="none"/>
          <w:lang w:val="en-US" w:eastAsia="zh-CN"/>
        </w:rPr>
      </w:pPr>
      <w:r>
        <w:rPr>
          <w:rFonts w:hint="eastAsia"/>
          <w:color w:val="auto"/>
          <w:highlight w:val="none"/>
          <w:lang w:val="en-US" w:eastAsia="zh-CN"/>
        </w:rPr>
        <w:t>标项二：</w:t>
      </w:r>
    </w:p>
    <w:p>
      <w:pPr>
        <w:pStyle w:val="5"/>
        <w:bidi w:val="0"/>
        <w:rPr>
          <w:rFonts w:hint="default"/>
          <w:color w:val="auto"/>
          <w:highlight w:val="none"/>
          <w:lang w:val="en-US" w:eastAsia="zh-CN"/>
        </w:rPr>
      </w:pPr>
      <w:r>
        <w:rPr>
          <w:rFonts w:hint="eastAsia"/>
          <w:color w:val="auto"/>
          <w:highlight w:val="none"/>
        </w:rPr>
        <w:t>一、</w:t>
      </w:r>
      <w:r>
        <w:rPr>
          <w:rFonts w:hint="eastAsia"/>
          <w:color w:val="auto"/>
          <w:highlight w:val="none"/>
          <w:lang w:val="en-US" w:eastAsia="zh-CN"/>
        </w:rPr>
        <w:t>项目概况</w:t>
      </w:r>
    </w:p>
    <w:p>
      <w:pPr>
        <w:widowControl/>
        <w:autoSpaceDE w:val="0"/>
        <w:autoSpaceDN w:val="0"/>
        <w:spacing w:line="360" w:lineRule="auto"/>
        <w:ind w:firstLine="480" w:firstLineChars="200"/>
        <w:jc w:val="left"/>
        <w:textAlignment w:val="bottom"/>
        <w:rPr>
          <w:rFonts w:hint="eastAsia" w:ascii="宋体" w:hAnsi="宋体"/>
          <w:color w:val="auto"/>
          <w:sz w:val="24"/>
          <w:highlight w:val="none"/>
        </w:rPr>
      </w:pPr>
      <w:r>
        <w:rPr>
          <w:rFonts w:hint="eastAsia" w:ascii="宋体" w:hAnsi="宋体"/>
          <w:color w:val="auto"/>
          <w:sz w:val="24"/>
          <w:highlight w:val="none"/>
          <w:lang w:val="en-US" w:eastAsia="zh-CN"/>
        </w:rPr>
        <w:t>2020</w:t>
      </w:r>
      <w:r>
        <w:rPr>
          <w:rFonts w:hint="eastAsia" w:ascii="宋体" w:hAnsi="宋体"/>
          <w:color w:val="auto"/>
          <w:sz w:val="24"/>
          <w:highlight w:val="none"/>
        </w:rPr>
        <w:t>年中国计量大学计划本科生招生数</w:t>
      </w:r>
      <w:r>
        <w:rPr>
          <w:rFonts w:hint="eastAsia" w:ascii="宋体" w:hAnsi="宋体"/>
          <w:color w:val="auto"/>
          <w:sz w:val="24"/>
          <w:highlight w:val="none"/>
          <w:lang w:val="en-US" w:eastAsia="zh-CN"/>
        </w:rPr>
        <w:t>4077</w:t>
      </w:r>
      <w:r>
        <w:rPr>
          <w:rFonts w:hint="eastAsia" w:ascii="宋体" w:hAnsi="宋体"/>
          <w:color w:val="auto"/>
          <w:sz w:val="24"/>
          <w:highlight w:val="none"/>
        </w:rPr>
        <w:t>人(预估)，研究生招生</w:t>
      </w:r>
      <w:r>
        <w:rPr>
          <w:rFonts w:hint="eastAsia" w:ascii="宋体" w:hAnsi="宋体"/>
          <w:color w:val="auto"/>
          <w:sz w:val="24"/>
          <w:highlight w:val="none"/>
          <w:lang w:val="en-US" w:eastAsia="zh-CN"/>
        </w:rPr>
        <w:t>1061</w:t>
      </w:r>
      <w:r>
        <w:rPr>
          <w:rFonts w:hint="eastAsia" w:ascii="宋体" w:hAnsi="宋体"/>
          <w:color w:val="auto"/>
          <w:sz w:val="24"/>
          <w:highlight w:val="none"/>
        </w:rPr>
        <w:t>人(预估)。</w:t>
      </w:r>
      <w:r>
        <w:rPr>
          <w:rFonts w:hint="eastAsia" w:ascii="宋体" w:hAnsi="宋体"/>
          <w:color w:val="auto"/>
          <w:sz w:val="24"/>
          <w:highlight w:val="none"/>
          <w:lang w:eastAsia="zh-CN"/>
        </w:rPr>
        <w:t>现代科技学院（义乌校区）</w:t>
      </w:r>
      <w:r>
        <w:rPr>
          <w:rFonts w:hint="eastAsia" w:ascii="宋体" w:hAnsi="宋体"/>
          <w:color w:val="auto"/>
          <w:sz w:val="24"/>
          <w:highlight w:val="none"/>
        </w:rPr>
        <w:t>计划本科生招生数</w:t>
      </w:r>
      <w:r>
        <w:rPr>
          <w:rFonts w:hint="eastAsia" w:ascii="宋体" w:hAnsi="宋体"/>
          <w:color w:val="auto"/>
          <w:sz w:val="24"/>
          <w:highlight w:val="none"/>
          <w:lang w:val="en-US" w:eastAsia="zh-CN"/>
        </w:rPr>
        <w:t>1410</w:t>
      </w:r>
      <w:r>
        <w:rPr>
          <w:rFonts w:hint="eastAsia" w:ascii="宋体" w:hAnsi="宋体"/>
          <w:color w:val="auto"/>
          <w:sz w:val="24"/>
          <w:highlight w:val="none"/>
        </w:rPr>
        <w:t>人(预估)，研究生招生</w:t>
      </w:r>
      <w:r>
        <w:rPr>
          <w:rFonts w:hint="eastAsia" w:ascii="宋体" w:hAnsi="宋体"/>
          <w:color w:val="auto"/>
          <w:sz w:val="24"/>
          <w:highlight w:val="none"/>
          <w:lang w:val="en-US" w:eastAsia="zh-CN"/>
        </w:rPr>
        <w:t>252</w:t>
      </w:r>
      <w:r>
        <w:rPr>
          <w:rFonts w:hint="eastAsia" w:ascii="宋体" w:hAnsi="宋体"/>
          <w:color w:val="auto"/>
          <w:sz w:val="24"/>
          <w:highlight w:val="none"/>
        </w:rPr>
        <w:t>人(预估)</w:t>
      </w:r>
      <w:r>
        <w:rPr>
          <w:rFonts w:hint="eastAsia" w:ascii="宋体" w:hAnsi="宋体"/>
          <w:color w:val="auto"/>
          <w:sz w:val="24"/>
          <w:highlight w:val="none"/>
          <w:lang w:eastAsia="zh-CN"/>
        </w:rPr>
        <w:t>。</w:t>
      </w:r>
      <w:r>
        <w:rPr>
          <w:rFonts w:hint="eastAsia" w:ascii="宋体" w:hAnsi="宋体"/>
          <w:color w:val="auto"/>
          <w:sz w:val="24"/>
          <w:highlight w:val="none"/>
        </w:rPr>
        <w:t>为方便新生，按学生自愿购买的原则，在</w:t>
      </w:r>
      <w:r>
        <w:rPr>
          <w:rFonts w:hint="eastAsia" w:ascii="宋体" w:hAnsi="宋体"/>
          <w:color w:val="auto"/>
          <w:sz w:val="24"/>
          <w:highlight w:val="none"/>
          <w:lang w:eastAsia="zh-CN"/>
        </w:rPr>
        <w:t>杭州校区和义乌校区校内</w:t>
      </w:r>
      <w:r>
        <w:rPr>
          <w:rFonts w:hint="eastAsia" w:ascii="宋体" w:hAnsi="宋体"/>
          <w:color w:val="auto"/>
          <w:sz w:val="24"/>
          <w:highlight w:val="none"/>
        </w:rPr>
        <w:t>设点供应学生公寓床上用品。</w:t>
      </w:r>
    </w:p>
    <w:p>
      <w:pPr>
        <w:pStyle w:val="5"/>
        <w:bidi w:val="0"/>
        <w:rPr>
          <w:rFonts w:hint="eastAsia"/>
          <w:color w:val="auto"/>
          <w:highlight w:val="none"/>
        </w:rPr>
      </w:pPr>
      <w:r>
        <w:rPr>
          <w:rFonts w:hint="eastAsia"/>
          <w:color w:val="auto"/>
          <w:highlight w:val="none"/>
          <w:lang w:val="en-US" w:eastAsia="zh-CN"/>
        </w:rPr>
        <w:t>二</w:t>
      </w:r>
      <w:r>
        <w:rPr>
          <w:rFonts w:hint="eastAsia"/>
          <w:color w:val="auto"/>
          <w:highlight w:val="none"/>
        </w:rPr>
        <w:t>、床上用品每套清单（供参考）：</w:t>
      </w:r>
    </w:p>
    <w:p>
      <w:pPr>
        <w:spacing w:line="360" w:lineRule="auto"/>
        <w:rPr>
          <w:rFonts w:hint="eastAsia" w:ascii="宋体" w:hAnsi="宋体" w:cs="楷体_GB2312" w:eastAsiaTheme="minorEastAsia"/>
          <w:b/>
          <w:bCs/>
          <w:color w:val="auto"/>
          <w:sz w:val="24"/>
          <w:highlight w:val="none"/>
          <w:lang w:eastAsia="zh-CN"/>
        </w:rPr>
      </w:pPr>
    </w:p>
    <w:tbl>
      <w:tblPr>
        <w:tblStyle w:val="7"/>
        <w:tblW w:w="90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410"/>
        <w:gridCol w:w="1559"/>
        <w:gridCol w:w="2552"/>
        <w:gridCol w:w="850"/>
        <w:gridCol w:w="9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物品名称</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规格（cm）</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质量要求</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单位</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1</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楷体_GB2312"/>
                <w:color w:val="auto"/>
                <w:sz w:val="24"/>
                <w:highlight w:val="none"/>
              </w:rPr>
            </w:pPr>
            <w:r>
              <w:rPr>
                <w:rFonts w:hint="eastAsia" w:ascii="宋体" w:hAnsi="宋体" w:cs="楷体_GB2312"/>
                <w:color w:val="auto"/>
                <w:sz w:val="24"/>
                <w:highlight w:val="none"/>
              </w:rPr>
              <w:t>6斤棉胎（纱布套）</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150×205</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三级棉、一级棉胎</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条</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2</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楷体_GB2312"/>
                <w:color w:val="auto"/>
                <w:sz w:val="24"/>
                <w:highlight w:val="none"/>
              </w:rPr>
            </w:pPr>
            <w:r>
              <w:rPr>
                <w:rFonts w:hint="eastAsia" w:ascii="宋体" w:hAnsi="宋体" w:cs="楷体_GB2312"/>
                <w:color w:val="auto"/>
                <w:sz w:val="24"/>
                <w:highlight w:val="none"/>
              </w:rPr>
              <w:t>3斤棉胎（纱布套）</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150×205</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三级棉、一级棉胎</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条</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70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3</w:t>
            </w: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楷体_GB2312"/>
                <w:color w:val="auto"/>
                <w:sz w:val="24"/>
                <w:highlight w:val="none"/>
              </w:rPr>
            </w:pPr>
            <w:r>
              <w:rPr>
                <w:rFonts w:hint="eastAsia" w:ascii="宋体" w:hAnsi="宋体" w:cs="楷体_GB2312"/>
                <w:color w:val="auto"/>
                <w:sz w:val="24"/>
                <w:highlight w:val="none"/>
              </w:rPr>
              <w:t>5斤垫胎（含细布套）</w:t>
            </w:r>
          </w:p>
        </w:tc>
        <w:tc>
          <w:tcPr>
            <w:tcW w:w="155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b/>
                <w:bCs/>
                <w:color w:val="auto"/>
                <w:highlight w:val="none"/>
                <w:lang w:val="en-US" w:eastAsia="zh-CN"/>
              </w:rPr>
            </w:pPr>
            <w:r>
              <w:rPr>
                <w:rFonts w:hint="eastAsia" w:ascii="宋体" w:hAnsi="宋体" w:cs="楷体_GB2312"/>
                <w:color w:val="auto"/>
                <w:sz w:val="24"/>
                <w:highlight w:val="none"/>
                <w:lang w:val="en-US" w:eastAsia="zh-CN"/>
              </w:rPr>
              <w:t>90</w:t>
            </w:r>
            <w:r>
              <w:rPr>
                <w:rFonts w:hint="eastAsia" w:ascii="宋体" w:hAnsi="宋体" w:cs="楷体_GB2312"/>
                <w:color w:val="auto"/>
                <w:sz w:val="24"/>
                <w:highlight w:val="none"/>
              </w:rPr>
              <w:t>×</w:t>
            </w:r>
            <w:r>
              <w:rPr>
                <w:rFonts w:hint="eastAsia" w:ascii="宋体" w:hAnsi="宋体" w:cs="楷体_GB2312"/>
                <w:color w:val="auto"/>
                <w:sz w:val="24"/>
                <w:highlight w:val="none"/>
                <w:lang w:val="en-US" w:eastAsia="zh-CN"/>
              </w:rPr>
              <w:t>205</w:t>
            </w:r>
          </w:p>
        </w:tc>
        <w:tc>
          <w:tcPr>
            <w:tcW w:w="255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四级棉、二级棉胎</w:t>
            </w:r>
          </w:p>
        </w:tc>
        <w:tc>
          <w:tcPr>
            <w:tcW w:w="85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楷体_GB2312"/>
                <w:color w:val="auto"/>
                <w:sz w:val="24"/>
                <w:highlight w:val="none"/>
                <w:lang w:val="en-US" w:eastAsia="zh-CN"/>
              </w:rPr>
            </w:pPr>
            <w:r>
              <w:rPr>
                <w:rFonts w:hint="eastAsia" w:ascii="宋体" w:hAnsi="宋体" w:cs="楷体_GB2312"/>
                <w:color w:val="auto"/>
                <w:sz w:val="24"/>
                <w:highlight w:val="none"/>
              </w:rPr>
              <w:t>条</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楷体_GB2312"/>
                <w:color w:val="auto"/>
                <w:sz w:val="24"/>
                <w:highlight w:val="none"/>
                <w:lang w:val="en-US" w:eastAsia="zh-CN"/>
              </w:rPr>
            </w:pPr>
            <w:r>
              <w:rPr>
                <w:rFonts w:hint="eastAsia" w:ascii="宋体" w:hAnsi="宋体" w:cs="楷体_GB2312"/>
                <w:color w:val="auto"/>
                <w:sz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4</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楷体_GB2312"/>
                <w:color w:val="auto"/>
                <w:sz w:val="24"/>
                <w:highlight w:val="none"/>
              </w:rPr>
            </w:pPr>
            <w:r>
              <w:rPr>
                <w:rFonts w:hint="eastAsia" w:ascii="宋体" w:hAnsi="宋体" w:cs="楷体_GB2312"/>
                <w:color w:val="auto"/>
                <w:sz w:val="24"/>
                <w:highlight w:val="none"/>
              </w:rPr>
              <w:t>高密支被套30支纱</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155×210</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30× 30、75×75</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条</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5</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楷体_GB2312"/>
                <w:color w:val="auto"/>
                <w:sz w:val="24"/>
                <w:highlight w:val="none"/>
              </w:rPr>
            </w:pPr>
            <w:r>
              <w:rPr>
                <w:rFonts w:hint="eastAsia" w:ascii="宋体" w:hAnsi="宋体" w:cs="楷体_GB2312"/>
                <w:color w:val="auto"/>
                <w:sz w:val="24"/>
                <w:highlight w:val="none"/>
              </w:rPr>
              <w:t>高密支床单21支纱</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120×225</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21× 21、100×58</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条</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6</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楷体_GB2312"/>
                <w:color w:val="auto"/>
                <w:sz w:val="24"/>
                <w:highlight w:val="none"/>
              </w:rPr>
            </w:pPr>
            <w:r>
              <w:rPr>
                <w:rFonts w:hint="eastAsia" w:ascii="宋体" w:hAnsi="宋体" w:cs="楷体_GB2312"/>
                <w:color w:val="auto"/>
                <w:sz w:val="24"/>
                <w:highlight w:val="none"/>
              </w:rPr>
              <w:t>高密支枕套30支纱</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38× 68</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30× 30、75×75</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只</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7</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楷体_GB2312"/>
                <w:color w:val="auto"/>
                <w:sz w:val="24"/>
                <w:highlight w:val="none"/>
              </w:rPr>
            </w:pPr>
            <w:r>
              <w:rPr>
                <w:rFonts w:hint="eastAsia" w:ascii="宋体" w:hAnsi="宋体" w:cs="楷体_GB2312"/>
                <w:color w:val="auto"/>
                <w:sz w:val="24"/>
                <w:highlight w:val="none"/>
              </w:rPr>
              <w:t>涤纶蚊帐</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200× 90× 170开口在一侧</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涤纶一等品,含蚊帐钩</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顶</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8</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楷体_GB2312"/>
                <w:color w:val="auto"/>
                <w:sz w:val="24"/>
                <w:highlight w:val="none"/>
              </w:rPr>
            </w:pPr>
            <w:r>
              <w:rPr>
                <w:rFonts w:hint="eastAsia" w:ascii="宋体" w:hAnsi="宋体" w:cs="楷体_GB2312"/>
                <w:color w:val="auto"/>
                <w:sz w:val="24"/>
                <w:highlight w:val="none"/>
              </w:rPr>
              <w:t>600克云丝枕心</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38× 65</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15D化纤</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只</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9</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楷体_GB2312"/>
                <w:color w:val="auto"/>
                <w:sz w:val="24"/>
                <w:highlight w:val="none"/>
              </w:rPr>
            </w:pPr>
            <w:r>
              <w:rPr>
                <w:rFonts w:hint="eastAsia" w:ascii="宋体" w:hAnsi="宋体" w:cs="楷体_GB2312"/>
                <w:color w:val="auto"/>
                <w:sz w:val="24"/>
                <w:highlight w:val="none"/>
              </w:rPr>
              <w:t>竹席</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eastAsiaTheme="minorEastAsia"/>
                <w:color w:val="auto"/>
                <w:sz w:val="24"/>
                <w:highlight w:val="none"/>
                <w:lang w:val="en-US" w:eastAsia="zh-CN"/>
              </w:rPr>
            </w:pPr>
            <w:r>
              <w:rPr>
                <w:rFonts w:hint="eastAsia" w:ascii="宋体" w:hAnsi="宋体" w:cs="楷体_GB2312"/>
                <w:color w:val="auto"/>
                <w:sz w:val="24"/>
                <w:highlight w:val="none"/>
              </w:rPr>
              <w:t>80× 19</w:t>
            </w:r>
            <w:r>
              <w:rPr>
                <w:rFonts w:hint="eastAsia" w:ascii="宋体" w:hAnsi="宋体" w:cs="楷体_GB2312"/>
                <w:color w:val="auto"/>
                <w:sz w:val="24"/>
                <w:highlight w:val="none"/>
                <w:lang w:val="en-US" w:eastAsia="zh-CN"/>
              </w:rPr>
              <w:t>0</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iCs/>
                <w:color w:val="auto"/>
                <w:sz w:val="24"/>
                <w:highlight w:val="none"/>
              </w:rPr>
              <w:t>竹青</w:t>
            </w:r>
            <w:r>
              <w:rPr>
                <w:rFonts w:hint="eastAsia" w:ascii="宋体" w:hAnsi="宋体" w:cs="楷体_GB2312"/>
                <w:color w:val="auto"/>
                <w:sz w:val="24"/>
                <w:highlight w:val="none"/>
              </w:rPr>
              <w:t>本色</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张</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10</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楷体_GB2312"/>
                <w:color w:val="auto"/>
                <w:sz w:val="24"/>
                <w:highlight w:val="none"/>
              </w:rPr>
            </w:pPr>
            <w:r>
              <w:rPr>
                <w:rFonts w:hint="eastAsia" w:ascii="宋体" w:hAnsi="宋体" w:cs="楷体_GB2312"/>
                <w:color w:val="auto"/>
                <w:sz w:val="24"/>
                <w:highlight w:val="none"/>
              </w:rPr>
              <w:t>牛筋包</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600D</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只</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1</w:t>
            </w:r>
          </w:p>
        </w:tc>
      </w:tr>
    </w:tbl>
    <w:p>
      <w:pPr>
        <w:spacing w:line="360" w:lineRule="auto"/>
        <w:rPr>
          <w:rFonts w:hint="eastAsia" w:ascii="宋体" w:hAnsi="宋体" w:cs="楷体_GB2312"/>
          <w:b/>
          <w:bCs/>
          <w:color w:val="auto"/>
          <w:sz w:val="24"/>
          <w:highlight w:val="none"/>
        </w:rPr>
      </w:pPr>
      <w:r>
        <w:rPr>
          <w:rFonts w:hint="eastAsia" w:ascii="宋体" w:hAnsi="宋体" w:cs="宋体"/>
          <w:b/>
          <w:color w:val="auto"/>
          <w:kern w:val="0"/>
          <w:sz w:val="24"/>
          <w:highlight w:val="none"/>
        </w:rPr>
        <w:t>注：</w:t>
      </w:r>
      <w:r>
        <w:rPr>
          <w:rFonts w:hint="eastAsia" w:ascii="宋体" w:hAnsi="宋体" w:cs="楷体_GB2312"/>
          <w:b/>
          <w:color w:val="auto"/>
          <w:sz w:val="24"/>
          <w:highlight w:val="none"/>
        </w:rPr>
        <w:t>每套床上用品的最高限价：500元/套，超过最高限价的投标无效。</w:t>
      </w:r>
    </w:p>
    <w:p>
      <w:pPr>
        <w:pStyle w:val="2"/>
        <w:rPr>
          <w:rFonts w:hint="eastAsia" w:ascii="宋体" w:hAnsi="宋体" w:cs="楷体_GB2312"/>
          <w:b/>
          <w:color w:val="auto"/>
          <w:sz w:val="24"/>
          <w:highlight w:val="none"/>
        </w:rPr>
      </w:pPr>
    </w:p>
    <w:p>
      <w:pPr>
        <w:pStyle w:val="10"/>
        <w:rPr>
          <w:rFonts w:hint="eastAsia"/>
          <w:color w:val="auto"/>
          <w:highlight w:val="none"/>
          <w:lang w:eastAsia="zh-CN"/>
        </w:rPr>
      </w:pPr>
    </w:p>
    <w:p>
      <w:pPr>
        <w:pStyle w:val="5"/>
        <w:bidi w:val="0"/>
        <w:rPr>
          <w:rFonts w:hint="eastAsia"/>
          <w:color w:val="auto"/>
          <w:highlight w:val="none"/>
        </w:rPr>
      </w:pPr>
      <w:r>
        <w:rPr>
          <w:rFonts w:hint="eastAsia"/>
          <w:color w:val="auto"/>
          <w:highlight w:val="none"/>
          <w:lang w:eastAsia="zh-CN"/>
        </w:rPr>
        <w:t>三</w:t>
      </w:r>
      <w:r>
        <w:rPr>
          <w:rFonts w:hint="eastAsia"/>
          <w:color w:val="auto"/>
          <w:highlight w:val="none"/>
        </w:rPr>
        <w:t>、其他要求：</w:t>
      </w:r>
    </w:p>
    <w:p>
      <w:pPr>
        <w:spacing w:line="360" w:lineRule="auto"/>
        <w:ind w:firstLine="513" w:firstLineChars="225"/>
        <w:rPr>
          <w:rFonts w:hint="eastAsia" w:ascii="宋体" w:hAnsi="宋体" w:cs="楷体_GB2312"/>
          <w:color w:val="auto"/>
          <w:spacing w:val="-6"/>
          <w:sz w:val="24"/>
          <w:highlight w:val="none"/>
        </w:rPr>
      </w:pPr>
      <w:r>
        <w:rPr>
          <w:rFonts w:hint="eastAsia" w:ascii="宋体" w:hAnsi="宋体" w:cs="楷体_GB2312"/>
          <w:color w:val="auto"/>
          <w:spacing w:val="-6"/>
          <w:sz w:val="24"/>
          <w:highlight w:val="none"/>
        </w:rPr>
        <w:t>1、投标供应商的报价必须是学生床上用品到校价，统一按照单套报价。</w:t>
      </w:r>
    </w:p>
    <w:p>
      <w:pPr>
        <w:spacing w:line="360" w:lineRule="auto"/>
        <w:ind w:firstLine="513" w:firstLineChars="225"/>
        <w:rPr>
          <w:rFonts w:hint="eastAsia" w:ascii="宋体" w:hAnsi="宋体" w:cs="楷体_GB2312" w:eastAsiaTheme="minorEastAsia"/>
          <w:color w:val="auto"/>
          <w:spacing w:val="-6"/>
          <w:sz w:val="24"/>
          <w:highlight w:val="none"/>
          <w:lang w:val="en-US" w:eastAsia="zh-CN"/>
        </w:rPr>
      </w:pPr>
      <w:r>
        <w:rPr>
          <w:rFonts w:hint="eastAsia" w:ascii="宋体" w:hAnsi="宋体" w:cs="楷体_GB2312"/>
          <w:color w:val="auto"/>
          <w:spacing w:val="-6"/>
          <w:sz w:val="24"/>
          <w:highlight w:val="none"/>
          <w:lang w:val="en-US" w:eastAsia="zh-CN"/>
        </w:rPr>
        <w:t>2、投标方应在中标后进行实地测量，以上尺寸规格仅作为参考，</w:t>
      </w:r>
      <w:r>
        <w:rPr>
          <w:rFonts w:hint="eastAsia" w:ascii="宋体" w:hAnsi="宋体" w:cs="楷体_GB2312"/>
          <w:b/>
          <w:bCs/>
          <w:color w:val="auto"/>
          <w:spacing w:val="-6"/>
          <w:sz w:val="24"/>
          <w:highlight w:val="none"/>
          <w:lang w:val="en-US" w:eastAsia="zh-CN"/>
        </w:rPr>
        <w:t>床上用品具体尺寸以实际测量为准</w:t>
      </w:r>
      <w:r>
        <w:rPr>
          <w:rFonts w:hint="eastAsia" w:ascii="宋体" w:hAnsi="宋体" w:cs="楷体_GB2312"/>
          <w:color w:val="auto"/>
          <w:spacing w:val="-6"/>
          <w:sz w:val="24"/>
          <w:highlight w:val="none"/>
          <w:lang w:val="en-US" w:eastAsia="zh-CN"/>
        </w:rPr>
        <w:t>。</w:t>
      </w:r>
    </w:p>
    <w:p>
      <w:pPr>
        <w:spacing w:line="360" w:lineRule="auto"/>
        <w:ind w:firstLine="513" w:firstLineChars="225"/>
        <w:rPr>
          <w:rFonts w:hint="eastAsia" w:ascii="宋体" w:hAnsi="宋体" w:cs="楷体_GB2312"/>
          <w:color w:val="auto"/>
          <w:spacing w:val="-6"/>
          <w:sz w:val="24"/>
          <w:highlight w:val="none"/>
        </w:rPr>
      </w:pPr>
      <w:r>
        <w:rPr>
          <w:rFonts w:hint="eastAsia" w:ascii="宋体" w:hAnsi="宋体" w:cs="楷体_GB2312"/>
          <w:color w:val="auto"/>
          <w:spacing w:val="-6"/>
          <w:sz w:val="24"/>
          <w:highlight w:val="none"/>
          <w:lang w:val="en-US" w:eastAsia="zh-CN"/>
        </w:rPr>
        <w:t>3</w:t>
      </w:r>
      <w:r>
        <w:rPr>
          <w:rFonts w:hint="eastAsia" w:ascii="宋体" w:hAnsi="宋体" w:cs="楷体_GB2312"/>
          <w:color w:val="auto"/>
          <w:spacing w:val="-6"/>
          <w:sz w:val="24"/>
          <w:highlight w:val="none"/>
        </w:rPr>
        <w:t>、以上学生床上用品若无附加说明，则其配备为标准配备，其中棉胎和床上纤维制品必须按照国家 GB18383—2007《絮用纤维制品通用技术要求》组织生产，提供的每套床上用品需符合相关国家质量标准。</w:t>
      </w:r>
    </w:p>
    <w:p>
      <w:pPr>
        <w:spacing w:line="360" w:lineRule="auto"/>
        <w:ind w:firstLine="513" w:firstLineChars="225"/>
        <w:rPr>
          <w:rFonts w:hint="eastAsia" w:ascii="宋体" w:hAnsi="宋体" w:cs="楷体_GB2312"/>
          <w:color w:val="auto"/>
          <w:spacing w:val="-6"/>
          <w:sz w:val="24"/>
          <w:highlight w:val="none"/>
        </w:rPr>
      </w:pPr>
      <w:r>
        <w:rPr>
          <w:rFonts w:hint="eastAsia" w:ascii="宋体" w:hAnsi="宋体" w:cs="楷体_GB2312"/>
          <w:color w:val="auto"/>
          <w:spacing w:val="-6"/>
          <w:sz w:val="24"/>
          <w:highlight w:val="none"/>
          <w:lang w:val="en-US" w:eastAsia="zh-CN"/>
        </w:rPr>
        <w:t>4</w:t>
      </w:r>
      <w:r>
        <w:rPr>
          <w:rFonts w:hint="eastAsia" w:ascii="宋体" w:hAnsi="宋体" w:cs="楷体_GB2312"/>
          <w:color w:val="auto"/>
          <w:spacing w:val="-6"/>
          <w:sz w:val="24"/>
          <w:highlight w:val="none"/>
        </w:rPr>
        <w:t>、产品质量必须符合浙江省教育厅（浙教办计[2015]34号）文件关于《学生公寓床上用品配置质量标准（试行）》的相关要求。</w:t>
      </w:r>
    </w:p>
    <w:p>
      <w:pPr>
        <w:spacing w:line="360" w:lineRule="auto"/>
        <w:ind w:firstLine="456" w:firstLineChars="200"/>
        <w:rPr>
          <w:rFonts w:hint="eastAsia" w:ascii="宋体" w:hAnsi="宋体" w:cs="楷体_GB2312"/>
          <w:color w:val="auto"/>
          <w:spacing w:val="-6"/>
          <w:sz w:val="24"/>
          <w:highlight w:val="none"/>
        </w:rPr>
      </w:pPr>
      <w:r>
        <w:rPr>
          <w:rFonts w:hint="eastAsia" w:ascii="宋体" w:hAnsi="宋体" w:cs="楷体_GB2312"/>
          <w:color w:val="auto"/>
          <w:spacing w:val="-6"/>
          <w:sz w:val="24"/>
          <w:highlight w:val="none"/>
          <w:lang w:val="en-US" w:eastAsia="zh-CN"/>
        </w:rPr>
        <w:t>5</w:t>
      </w:r>
      <w:r>
        <w:rPr>
          <w:rFonts w:hint="eastAsia" w:ascii="宋体" w:hAnsi="宋体" w:cs="楷体_GB2312"/>
          <w:color w:val="auto"/>
          <w:spacing w:val="-6"/>
          <w:sz w:val="24"/>
          <w:highlight w:val="none"/>
        </w:rPr>
        <w:t>、中标供应商签订合同后，提供充足货品由学生自愿购买，由中标方在指定时间放入新生宿舍床位并在新生报到日设点售卖并允许拆分售卖（按投标单价计算），费用由中标方自行收取，并将开具的</w:t>
      </w:r>
      <w:r>
        <w:rPr>
          <w:rFonts w:hint="eastAsia" w:ascii="宋体" w:hAnsi="宋体" w:cs="楷体_GB2312"/>
          <w:color w:val="auto"/>
          <w:spacing w:val="-6"/>
          <w:sz w:val="24"/>
          <w:highlight w:val="none"/>
          <w:lang w:eastAsia="zh-CN"/>
        </w:rPr>
        <w:t>票据</w:t>
      </w:r>
      <w:r>
        <w:rPr>
          <w:rFonts w:hint="eastAsia" w:ascii="宋体" w:hAnsi="宋体" w:cs="楷体_GB2312"/>
          <w:color w:val="auto"/>
          <w:spacing w:val="-6"/>
          <w:sz w:val="24"/>
          <w:highlight w:val="none"/>
        </w:rPr>
        <w:t>提供给学生，床上用品包内要放物品清单及相关说明。</w:t>
      </w:r>
    </w:p>
    <w:p>
      <w:pPr>
        <w:snapToGrid w:val="0"/>
        <w:spacing w:line="360" w:lineRule="auto"/>
        <w:ind w:firstLine="480"/>
        <w:rPr>
          <w:rFonts w:hint="eastAsia" w:ascii="宋体" w:hAnsi="宋体" w:cs="楷体_GB2312"/>
          <w:color w:val="auto"/>
          <w:spacing w:val="-6"/>
          <w:sz w:val="24"/>
          <w:highlight w:val="none"/>
        </w:rPr>
      </w:pPr>
      <w:r>
        <w:rPr>
          <w:rFonts w:hint="eastAsia" w:ascii="宋体" w:hAnsi="宋体" w:cs="楷体_GB2312"/>
          <w:color w:val="auto"/>
          <w:sz w:val="24"/>
          <w:highlight w:val="none"/>
          <w:lang w:val="en-US" w:eastAsia="zh-CN"/>
        </w:rPr>
        <w:t>6</w:t>
      </w:r>
      <w:r>
        <w:rPr>
          <w:rFonts w:hint="eastAsia" w:ascii="宋体" w:hAnsi="宋体" w:cs="楷体_GB2312"/>
          <w:color w:val="auto"/>
          <w:sz w:val="24"/>
          <w:highlight w:val="none"/>
        </w:rPr>
        <w:t>、</w:t>
      </w:r>
      <w:r>
        <w:rPr>
          <w:rFonts w:hint="eastAsia" w:ascii="宋体" w:hAnsi="宋体" w:cs="楷体_GB2312"/>
          <w:color w:val="auto"/>
          <w:spacing w:val="-6"/>
          <w:sz w:val="24"/>
          <w:highlight w:val="none"/>
        </w:rPr>
        <w:t>交货时间及地点：</w:t>
      </w:r>
    </w:p>
    <w:p>
      <w:pPr>
        <w:snapToGrid w:val="0"/>
        <w:spacing w:line="360" w:lineRule="auto"/>
        <w:ind w:firstLine="480"/>
        <w:rPr>
          <w:rFonts w:hint="eastAsia" w:ascii="宋体" w:hAnsi="宋体" w:cs="楷体_GB2312"/>
          <w:color w:val="auto"/>
          <w:spacing w:val="-6"/>
          <w:sz w:val="24"/>
          <w:highlight w:val="none"/>
        </w:rPr>
      </w:pPr>
      <w:r>
        <w:rPr>
          <w:rFonts w:hint="eastAsia" w:ascii="宋体" w:hAnsi="宋体" w:cs="楷体_GB2312"/>
          <w:color w:val="auto"/>
          <w:spacing w:val="-6"/>
          <w:sz w:val="24"/>
          <w:highlight w:val="none"/>
        </w:rPr>
        <w:t>（1）交货时间：</w:t>
      </w:r>
      <w:r>
        <w:rPr>
          <w:rFonts w:hint="eastAsia" w:ascii="宋体" w:hAnsi="宋体" w:cs="楷体_GB2312"/>
          <w:color w:val="auto"/>
          <w:sz w:val="24"/>
          <w:highlight w:val="none"/>
        </w:rPr>
        <w:t>具体时间以采购人通知为准，中标方接到采购人通知后7日内交货。</w:t>
      </w:r>
    </w:p>
    <w:p>
      <w:pPr>
        <w:spacing w:line="360" w:lineRule="auto"/>
        <w:rPr>
          <w:rFonts w:hint="eastAsia" w:ascii="宋体" w:hAnsi="宋体" w:cs="楷体_GB2312"/>
          <w:color w:val="auto"/>
          <w:sz w:val="24"/>
          <w:highlight w:val="none"/>
        </w:rPr>
      </w:pPr>
      <w:r>
        <w:rPr>
          <w:rFonts w:hint="eastAsia" w:ascii="宋体" w:hAnsi="宋体" w:cs="楷体_GB2312"/>
          <w:color w:val="auto"/>
          <w:spacing w:val="-6"/>
          <w:sz w:val="24"/>
          <w:highlight w:val="none"/>
        </w:rPr>
        <w:t>（2）交货地点：采购人指定地点</w:t>
      </w:r>
      <w:r>
        <w:rPr>
          <w:rFonts w:hint="eastAsia" w:ascii="宋体" w:hAnsi="宋体" w:cs="楷体_GB2312"/>
          <w:b/>
          <w:bCs/>
          <w:color w:val="auto"/>
          <w:spacing w:val="-6"/>
          <w:sz w:val="24"/>
          <w:highlight w:val="none"/>
          <w:lang w:eastAsia="zh-CN"/>
        </w:rPr>
        <w:t>（杭州和义乌）</w:t>
      </w:r>
      <w:r>
        <w:rPr>
          <w:rFonts w:hint="eastAsia" w:ascii="宋体" w:hAnsi="宋体" w:cs="楷体_GB2312"/>
          <w:color w:val="auto"/>
          <w:spacing w:val="-6"/>
          <w:sz w:val="24"/>
          <w:highlight w:val="none"/>
        </w:rPr>
        <w:t>。</w:t>
      </w:r>
      <w:r>
        <w:rPr>
          <w:rFonts w:hint="eastAsia" w:ascii="宋体" w:hAnsi="宋体" w:cs="楷体_GB2312"/>
          <w:color w:val="auto"/>
          <w:sz w:val="24"/>
          <w:highlight w:val="none"/>
        </w:rPr>
        <w:t>由供货方，按新生安置方案及新生需求清单，于报到日前五天摆放到学生相应床位。迎新当日在新生楼下设点分拆销售，要求货物充足，确保新生方便购买（点位另行通知）。</w:t>
      </w:r>
    </w:p>
    <w:p>
      <w:pPr>
        <w:snapToGrid w:val="0"/>
        <w:spacing w:line="360" w:lineRule="auto"/>
        <w:ind w:firstLine="480"/>
        <w:rPr>
          <w:rFonts w:hint="eastAsia" w:ascii="宋体" w:hAnsi="宋体" w:cs="楷体_GB2312"/>
          <w:color w:val="auto"/>
          <w:spacing w:val="-6"/>
          <w:sz w:val="24"/>
          <w:highlight w:val="none"/>
        </w:rPr>
      </w:pPr>
      <w:r>
        <w:rPr>
          <w:rFonts w:hint="eastAsia" w:ascii="宋体" w:hAnsi="宋体" w:cs="楷体_GB2312"/>
          <w:color w:val="auto"/>
          <w:spacing w:val="-6"/>
          <w:sz w:val="24"/>
          <w:highlight w:val="none"/>
        </w:rPr>
        <w:t>（3）运输方式及到达站（港）和费用负担：所供设备到达需方指定安装场所前发生的一切费用均由供方负责。</w:t>
      </w:r>
    </w:p>
    <w:p>
      <w:pPr>
        <w:snapToGrid w:val="0"/>
        <w:spacing w:line="360" w:lineRule="auto"/>
        <w:ind w:firstLine="480"/>
        <w:rPr>
          <w:rFonts w:hint="eastAsia" w:ascii="宋体" w:hAnsi="宋体" w:cs="楷体_GB2312"/>
          <w:color w:val="auto"/>
          <w:spacing w:val="-6"/>
          <w:sz w:val="24"/>
          <w:highlight w:val="none"/>
        </w:rPr>
      </w:pPr>
      <w:r>
        <w:rPr>
          <w:rFonts w:hint="eastAsia" w:ascii="宋体" w:hAnsi="宋体" w:cs="楷体_GB2312"/>
          <w:color w:val="auto"/>
          <w:sz w:val="24"/>
          <w:highlight w:val="none"/>
          <w:lang w:val="en-US" w:eastAsia="zh-CN"/>
        </w:rPr>
        <w:t>7</w:t>
      </w:r>
      <w:r>
        <w:rPr>
          <w:rFonts w:hint="eastAsia" w:ascii="宋体" w:hAnsi="宋体" w:cs="楷体_GB2312"/>
          <w:color w:val="auto"/>
          <w:sz w:val="24"/>
          <w:highlight w:val="none"/>
        </w:rPr>
        <w:t>、</w:t>
      </w:r>
      <w:r>
        <w:rPr>
          <w:rFonts w:hint="eastAsia" w:ascii="宋体" w:hAnsi="宋体" w:cs="楷体_GB2312"/>
          <w:color w:val="auto"/>
          <w:spacing w:val="-6"/>
          <w:sz w:val="24"/>
          <w:highlight w:val="none"/>
          <w:lang w:val="en-US" w:eastAsia="zh-CN"/>
        </w:rPr>
        <w:t>提供样品：</w:t>
      </w:r>
    </w:p>
    <w:tbl>
      <w:tblPr>
        <w:tblStyle w:val="7"/>
        <w:tblW w:w="90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410"/>
        <w:gridCol w:w="1559"/>
        <w:gridCol w:w="2552"/>
        <w:gridCol w:w="850"/>
        <w:gridCol w:w="9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物品名称</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规格（cm）</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质量要求</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单位</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1</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楷体_GB2312"/>
                <w:color w:val="auto"/>
                <w:sz w:val="24"/>
                <w:highlight w:val="none"/>
              </w:rPr>
            </w:pPr>
            <w:r>
              <w:rPr>
                <w:rFonts w:hint="eastAsia" w:ascii="宋体" w:hAnsi="宋体" w:cs="楷体_GB2312"/>
                <w:color w:val="auto"/>
                <w:sz w:val="24"/>
                <w:highlight w:val="none"/>
              </w:rPr>
              <w:t>6斤棉胎（纱布套）</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150×205</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三级棉、一级棉胎</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条</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2</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楷体_GB2312"/>
                <w:color w:val="auto"/>
                <w:sz w:val="24"/>
                <w:highlight w:val="none"/>
              </w:rPr>
            </w:pPr>
            <w:r>
              <w:rPr>
                <w:rFonts w:hint="eastAsia" w:ascii="宋体" w:hAnsi="宋体" w:cs="楷体_GB2312"/>
                <w:color w:val="auto"/>
                <w:sz w:val="24"/>
                <w:highlight w:val="none"/>
              </w:rPr>
              <w:t>3斤棉胎（纱布套）</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150×205</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三级棉、一级棉胎</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条</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0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3</w:t>
            </w: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楷体_GB2312"/>
                <w:color w:val="auto"/>
                <w:sz w:val="24"/>
                <w:highlight w:val="none"/>
              </w:rPr>
            </w:pPr>
            <w:r>
              <w:rPr>
                <w:rFonts w:hint="eastAsia" w:ascii="宋体" w:hAnsi="宋体" w:cs="楷体_GB2312"/>
                <w:color w:val="auto"/>
                <w:sz w:val="24"/>
                <w:highlight w:val="none"/>
              </w:rPr>
              <w:t>5斤垫胎（含细布套）</w:t>
            </w:r>
          </w:p>
        </w:tc>
        <w:tc>
          <w:tcPr>
            <w:tcW w:w="155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b/>
                <w:bCs/>
                <w:color w:val="auto"/>
                <w:highlight w:val="none"/>
                <w:lang w:val="en-US" w:eastAsia="zh-CN"/>
              </w:rPr>
            </w:pPr>
            <w:r>
              <w:rPr>
                <w:rFonts w:hint="eastAsia" w:ascii="宋体" w:hAnsi="宋体" w:cs="楷体_GB2312"/>
                <w:color w:val="auto"/>
                <w:sz w:val="24"/>
                <w:highlight w:val="none"/>
                <w:lang w:val="en-US" w:eastAsia="zh-CN"/>
              </w:rPr>
              <w:t>90</w:t>
            </w:r>
            <w:r>
              <w:rPr>
                <w:rFonts w:hint="eastAsia" w:ascii="宋体" w:hAnsi="宋体" w:cs="楷体_GB2312"/>
                <w:color w:val="auto"/>
                <w:sz w:val="24"/>
                <w:highlight w:val="none"/>
              </w:rPr>
              <w:t>×</w:t>
            </w:r>
            <w:r>
              <w:rPr>
                <w:rFonts w:hint="eastAsia" w:ascii="宋体" w:hAnsi="宋体" w:cs="楷体_GB2312"/>
                <w:color w:val="auto"/>
                <w:sz w:val="24"/>
                <w:highlight w:val="none"/>
                <w:lang w:val="en-US" w:eastAsia="zh-CN"/>
              </w:rPr>
              <w:t>205</w:t>
            </w:r>
          </w:p>
        </w:tc>
        <w:tc>
          <w:tcPr>
            <w:tcW w:w="255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四级棉、二级棉胎</w:t>
            </w:r>
          </w:p>
        </w:tc>
        <w:tc>
          <w:tcPr>
            <w:tcW w:w="85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楷体_GB2312"/>
                <w:color w:val="auto"/>
                <w:sz w:val="24"/>
                <w:highlight w:val="none"/>
                <w:lang w:val="en-US" w:eastAsia="zh-CN"/>
              </w:rPr>
            </w:pPr>
            <w:r>
              <w:rPr>
                <w:rFonts w:hint="eastAsia" w:ascii="宋体" w:hAnsi="宋体" w:cs="楷体_GB2312"/>
                <w:color w:val="auto"/>
                <w:sz w:val="24"/>
                <w:highlight w:val="none"/>
              </w:rPr>
              <w:t>条</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楷体_GB2312"/>
                <w:color w:val="auto"/>
                <w:sz w:val="24"/>
                <w:highlight w:val="none"/>
                <w:lang w:val="en-US" w:eastAsia="zh-CN"/>
              </w:rPr>
            </w:pPr>
            <w:r>
              <w:rPr>
                <w:rFonts w:hint="eastAsia" w:ascii="宋体" w:hAnsi="宋体" w:cs="楷体_GB2312"/>
                <w:color w:val="auto"/>
                <w:sz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4</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楷体_GB2312"/>
                <w:color w:val="auto"/>
                <w:sz w:val="24"/>
                <w:highlight w:val="none"/>
              </w:rPr>
            </w:pPr>
            <w:r>
              <w:rPr>
                <w:rFonts w:hint="eastAsia" w:ascii="宋体" w:hAnsi="宋体" w:cs="楷体_GB2312"/>
                <w:color w:val="auto"/>
                <w:sz w:val="24"/>
                <w:highlight w:val="none"/>
              </w:rPr>
              <w:t>高密支被套30支纱</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155×210</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30× 30、75×75</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条</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楷体_GB2312"/>
                <w:color w:val="auto"/>
                <w:sz w:val="24"/>
                <w:highlight w:val="none"/>
                <w:lang w:eastAsia="zh-CN"/>
              </w:rPr>
            </w:pPr>
            <w:r>
              <w:rPr>
                <w:rFonts w:hint="eastAsia" w:ascii="宋体" w:hAnsi="宋体" w:cs="楷体_GB2312"/>
                <w:color w:val="auto"/>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5</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楷体_GB2312"/>
                <w:color w:val="auto"/>
                <w:sz w:val="24"/>
                <w:highlight w:val="none"/>
              </w:rPr>
            </w:pPr>
            <w:r>
              <w:rPr>
                <w:rFonts w:hint="eastAsia" w:ascii="宋体" w:hAnsi="宋体" w:cs="楷体_GB2312"/>
                <w:color w:val="auto"/>
                <w:sz w:val="24"/>
                <w:highlight w:val="none"/>
              </w:rPr>
              <w:t>高密支床单21支纱</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120×225</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21× 21、100×58</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条</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楷体_GB2312"/>
                <w:color w:val="auto"/>
                <w:sz w:val="24"/>
                <w:highlight w:val="none"/>
                <w:lang w:eastAsia="zh-CN"/>
              </w:rPr>
            </w:pPr>
            <w:r>
              <w:rPr>
                <w:rFonts w:hint="eastAsia" w:ascii="宋体" w:hAnsi="宋体" w:cs="楷体_GB2312"/>
                <w:color w:val="auto"/>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6</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楷体_GB2312"/>
                <w:color w:val="auto"/>
                <w:sz w:val="24"/>
                <w:highlight w:val="none"/>
              </w:rPr>
            </w:pPr>
            <w:r>
              <w:rPr>
                <w:rFonts w:hint="eastAsia" w:ascii="宋体" w:hAnsi="宋体" w:cs="楷体_GB2312"/>
                <w:color w:val="auto"/>
                <w:sz w:val="24"/>
                <w:highlight w:val="none"/>
              </w:rPr>
              <w:t>高密支枕套30支纱</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38× 68</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30× 30、75×75</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只</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楷体_GB2312"/>
                <w:color w:val="auto"/>
                <w:sz w:val="24"/>
                <w:highlight w:val="none"/>
                <w:lang w:eastAsia="zh-CN"/>
              </w:rPr>
            </w:pPr>
            <w:r>
              <w:rPr>
                <w:rFonts w:hint="eastAsia" w:ascii="宋体" w:hAnsi="宋体" w:cs="楷体_GB2312"/>
                <w:color w:val="auto"/>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7</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楷体_GB2312"/>
                <w:color w:val="auto"/>
                <w:sz w:val="24"/>
                <w:highlight w:val="none"/>
              </w:rPr>
            </w:pPr>
            <w:r>
              <w:rPr>
                <w:rFonts w:hint="eastAsia" w:ascii="宋体" w:hAnsi="宋体" w:cs="楷体_GB2312"/>
                <w:color w:val="auto"/>
                <w:sz w:val="24"/>
                <w:highlight w:val="none"/>
              </w:rPr>
              <w:t>涤纶蚊帐</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200× 90× 170开口在一侧</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涤纶一等品,含蚊帐钩</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顶</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8</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楷体_GB2312"/>
                <w:color w:val="auto"/>
                <w:sz w:val="24"/>
                <w:highlight w:val="none"/>
              </w:rPr>
            </w:pPr>
            <w:r>
              <w:rPr>
                <w:rFonts w:hint="eastAsia" w:ascii="宋体" w:hAnsi="宋体" w:cs="楷体_GB2312"/>
                <w:color w:val="auto"/>
                <w:sz w:val="24"/>
                <w:highlight w:val="none"/>
              </w:rPr>
              <w:t>600克云丝枕心</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38× 65</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15D化纤</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只</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9</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楷体_GB2312"/>
                <w:color w:val="auto"/>
                <w:sz w:val="24"/>
                <w:highlight w:val="none"/>
              </w:rPr>
            </w:pPr>
            <w:r>
              <w:rPr>
                <w:rFonts w:hint="eastAsia" w:ascii="宋体" w:hAnsi="宋体" w:cs="楷体_GB2312"/>
                <w:color w:val="auto"/>
                <w:sz w:val="24"/>
                <w:highlight w:val="none"/>
              </w:rPr>
              <w:t>竹席</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eastAsiaTheme="minorEastAsia"/>
                <w:color w:val="auto"/>
                <w:sz w:val="24"/>
                <w:highlight w:val="none"/>
                <w:lang w:val="en-US" w:eastAsia="zh-CN"/>
              </w:rPr>
            </w:pPr>
            <w:r>
              <w:rPr>
                <w:rFonts w:hint="eastAsia" w:ascii="宋体" w:hAnsi="宋体" w:cs="楷体_GB2312"/>
                <w:color w:val="auto"/>
                <w:sz w:val="24"/>
                <w:highlight w:val="none"/>
              </w:rPr>
              <w:t>80× 19</w:t>
            </w:r>
            <w:r>
              <w:rPr>
                <w:rFonts w:hint="eastAsia" w:ascii="宋体" w:hAnsi="宋体" w:cs="楷体_GB2312"/>
                <w:color w:val="auto"/>
                <w:sz w:val="24"/>
                <w:highlight w:val="none"/>
                <w:lang w:val="en-US" w:eastAsia="zh-CN"/>
              </w:rPr>
              <w:t>0</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iCs/>
                <w:color w:val="auto"/>
                <w:sz w:val="24"/>
                <w:highlight w:val="none"/>
              </w:rPr>
              <w:t>竹青</w:t>
            </w:r>
            <w:r>
              <w:rPr>
                <w:rFonts w:hint="eastAsia" w:ascii="宋体" w:hAnsi="宋体" w:cs="楷体_GB2312"/>
                <w:color w:val="auto"/>
                <w:sz w:val="24"/>
                <w:highlight w:val="none"/>
              </w:rPr>
              <w:t>本色</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张</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10</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楷体_GB2312"/>
                <w:color w:val="auto"/>
                <w:sz w:val="24"/>
                <w:highlight w:val="none"/>
              </w:rPr>
            </w:pPr>
            <w:r>
              <w:rPr>
                <w:rFonts w:hint="eastAsia" w:ascii="宋体" w:hAnsi="宋体" w:cs="楷体_GB2312"/>
                <w:color w:val="auto"/>
                <w:sz w:val="24"/>
                <w:highlight w:val="none"/>
              </w:rPr>
              <w:t>牛筋包</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600D</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只</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楷体_GB2312"/>
                <w:color w:val="auto"/>
                <w:sz w:val="24"/>
                <w:highlight w:val="none"/>
              </w:rPr>
            </w:pPr>
            <w:r>
              <w:rPr>
                <w:rFonts w:hint="eastAsia" w:ascii="宋体" w:hAnsi="宋体" w:cs="楷体_GB2312"/>
                <w:color w:val="auto"/>
                <w:sz w:val="24"/>
                <w:highlight w:val="none"/>
              </w:rPr>
              <w:t>1</w:t>
            </w:r>
          </w:p>
        </w:tc>
      </w:tr>
    </w:tbl>
    <w:p>
      <w:pPr>
        <w:bidi w:val="0"/>
        <w:rPr>
          <w:rFonts w:hint="eastAsia"/>
          <w:color w:val="auto"/>
          <w:highlight w:val="none"/>
        </w:rPr>
      </w:pPr>
    </w:p>
    <w:p>
      <w:pPr>
        <w:numPr>
          <w:ilvl w:val="0"/>
          <w:numId w:val="0"/>
        </w:numPr>
        <w:ind w:firstLine="240" w:firstLineChars="100"/>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样品递交截止时间为2020年</w:t>
      </w:r>
      <w:r>
        <w:rPr>
          <w:rFonts w:hint="eastAsia" w:ascii="宋体" w:hAnsi="宋体" w:cs="宋体"/>
          <w:color w:val="auto"/>
          <w:highlight w:val="none"/>
          <w:lang w:val="en-US" w:eastAsia="zh-CN"/>
        </w:rPr>
        <w:t>8</w:t>
      </w:r>
      <w:r>
        <w:rPr>
          <w:rFonts w:hint="eastAsia" w:ascii="宋体" w:hAnsi="宋体" w:cs="宋体"/>
          <w:color w:val="auto"/>
          <w:highlight w:val="none"/>
        </w:rPr>
        <w:t>月</w:t>
      </w:r>
      <w:r>
        <w:rPr>
          <w:rFonts w:hint="eastAsia" w:ascii="宋体" w:hAnsi="宋体" w:cs="宋体"/>
          <w:color w:val="auto"/>
          <w:highlight w:val="none"/>
          <w:lang w:val="en-US" w:eastAsia="zh-CN"/>
        </w:rPr>
        <w:t>6</w:t>
      </w:r>
      <w:r>
        <w:rPr>
          <w:rFonts w:hint="eastAsia" w:ascii="宋体" w:hAnsi="宋体" w:cs="宋体"/>
          <w:color w:val="auto"/>
          <w:highlight w:val="none"/>
        </w:rPr>
        <w:t>日</w:t>
      </w:r>
      <w:r>
        <w:rPr>
          <w:rFonts w:hint="eastAsia" w:ascii="宋体" w:hAnsi="宋体" w:cs="宋体"/>
          <w:color w:val="auto"/>
          <w:highlight w:val="none"/>
          <w:lang w:val="en-US" w:eastAsia="zh-CN"/>
        </w:rPr>
        <w:t>13</w:t>
      </w:r>
      <w:r>
        <w:rPr>
          <w:rFonts w:hint="eastAsia" w:ascii="宋体" w:hAnsi="宋体" w:cs="宋体"/>
          <w:color w:val="auto"/>
          <w:highlight w:val="none"/>
        </w:rPr>
        <w:t>:30，在截止时间前将样品须全部安装（如需安装）并递交完毕，逾期送达将予以拒收，地点为：</w:t>
      </w:r>
      <w:r>
        <w:rPr>
          <w:rFonts w:hint="eastAsia" w:ascii="宋体" w:hAnsi="宋体"/>
          <w:color w:val="auto"/>
          <w:highlight w:val="none"/>
        </w:rPr>
        <w:t>杭州市下沙天城东路180号中沙时代银座1508室</w:t>
      </w:r>
      <w:r>
        <w:rPr>
          <w:rFonts w:hint="eastAsia" w:ascii="宋体" w:hAnsi="宋体" w:cs="宋体"/>
          <w:color w:val="auto"/>
          <w:highlight w:val="none"/>
        </w:rPr>
        <w:t>。</w:t>
      </w:r>
    </w:p>
    <w:p>
      <w:pPr>
        <w:numPr>
          <w:ilvl w:val="0"/>
          <w:numId w:val="0"/>
        </w:numPr>
        <w:spacing w:line="329" w:lineRule="auto"/>
        <w:ind w:firstLine="480" w:firstLineChars="200"/>
        <w:rPr>
          <w:rFonts w:hint="eastAsia"/>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样品质量（不包括尺寸）应与供货产品完全一致，同时中标供应商的样品将被封存作为货物的最终质量（不包括尺寸）验收标准</w:t>
      </w:r>
      <w:r>
        <w:rPr>
          <w:rFonts w:hint="eastAsia" w:ascii="宋体" w:hAnsi="宋体"/>
          <w:color w:val="auto"/>
          <w:highlight w:val="none"/>
        </w:rPr>
        <w:t>。未</w:t>
      </w:r>
      <w:r>
        <w:rPr>
          <w:rFonts w:hint="eastAsia" w:ascii="宋体" w:hAnsi="宋体"/>
          <w:color w:val="auto"/>
          <w:highlight w:val="none"/>
          <w:lang w:val="en-US" w:eastAsia="zh-CN"/>
        </w:rPr>
        <w:t>中标</w:t>
      </w:r>
      <w:r>
        <w:rPr>
          <w:rFonts w:hint="eastAsia" w:ascii="宋体" w:hAnsi="宋体"/>
          <w:color w:val="auto"/>
          <w:highlight w:val="none"/>
        </w:rPr>
        <w:t>供应商的样品在采购活动结束后自行撤回，逾期将作废弃处理。</w:t>
      </w:r>
    </w:p>
    <w:p>
      <w:pPr>
        <w:ind w:firstLine="480"/>
        <w:rPr>
          <w:rFonts w:ascii="宋体" w:hAnsi="宋体" w:cs="宋体"/>
          <w:snapToGrid w:val="0"/>
          <w:color w:val="auto"/>
          <w:highlight w:val="none"/>
        </w:rPr>
      </w:pPr>
      <w:r>
        <w:rPr>
          <w:rFonts w:hint="eastAsia" w:ascii="宋体" w:hAnsi="宋体" w:cs="宋体"/>
          <w:color w:val="auto"/>
          <w:highlight w:val="none"/>
          <w:lang w:val="en-US" w:eastAsia="zh-CN"/>
        </w:rPr>
        <w:t>（3）</w:t>
      </w:r>
      <w:r>
        <w:rPr>
          <w:rFonts w:hint="eastAsia" w:ascii="宋体" w:hAnsi="宋体" w:cs="宋体"/>
          <w:bCs/>
          <w:color w:val="auto"/>
          <w:szCs w:val="21"/>
          <w:highlight w:val="none"/>
        </w:rPr>
        <w:t>★</w:t>
      </w:r>
      <w:r>
        <w:rPr>
          <w:rFonts w:hint="eastAsia" w:ascii="宋体" w:hAnsi="宋体" w:cs="宋体"/>
          <w:snapToGrid w:val="0"/>
          <w:color w:val="auto"/>
          <w:highlight w:val="none"/>
        </w:rPr>
        <w:t>样品上不得出现投标人名称、生产厂家、生产地、品牌logo等能体现投标人信息的标识。</w:t>
      </w:r>
    </w:p>
    <w:p>
      <w:pPr>
        <w:bidi w:val="0"/>
        <w:rPr>
          <w:rFonts w:hint="eastAsia"/>
          <w:color w:val="auto"/>
          <w:highlight w:val="none"/>
        </w:rPr>
      </w:pPr>
      <w:r>
        <w:rPr>
          <w:rFonts w:hint="eastAsia" w:ascii="宋体" w:hAnsi="宋体" w:cs="宋体"/>
          <w:snapToGrid w:val="0"/>
          <w:color w:val="auto"/>
          <w:highlight w:val="none"/>
          <w:lang w:val="en-US" w:eastAsia="zh-CN"/>
        </w:rPr>
        <w:t>（4）</w:t>
      </w:r>
      <w:r>
        <w:rPr>
          <w:rFonts w:hint="eastAsia" w:ascii="宋体" w:hAnsi="宋体" w:eastAsia="宋体" w:cs="宋体"/>
          <w:snapToGrid w:val="0"/>
          <w:color w:val="auto"/>
          <w:highlight w:val="none"/>
        </w:rPr>
        <w:t>所有样品费用由供应商承担，样品评审时可能对相关样品进行破坏性试验，如样品遭到破坏导致的损失由供应商自行承担，投标时请充分考虑当中风险。</w:t>
      </w:r>
    </w:p>
    <w:p>
      <w:pPr>
        <w:bidi w:val="0"/>
        <w:ind w:left="0" w:leftChars="0" w:firstLine="0" w:firstLineChars="0"/>
        <w:rPr>
          <w:rFonts w:hint="eastAsia"/>
          <w:color w:val="auto"/>
          <w:highlight w:val="none"/>
        </w:rPr>
      </w:pPr>
    </w:p>
    <w:p>
      <w:pPr>
        <w:pStyle w:val="5"/>
        <w:rPr>
          <w:color w:val="auto"/>
          <w:highlight w:val="none"/>
        </w:rPr>
      </w:pPr>
      <w:r>
        <w:rPr>
          <w:rFonts w:hint="eastAsia"/>
          <w:color w:val="auto"/>
          <w:highlight w:val="none"/>
          <w:lang w:eastAsia="zh-CN"/>
        </w:rPr>
        <w:t>四</w:t>
      </w:r>
      <w:r>
        <w:rPr>
          <w:rFonts w:hint="eastAsia"/>
          <w:color w:val="auto"/>
          <w:highlight w:val="none"/>
        </w:rPr>
        <w:t>、商务条款</w:t>
      </w:r>
    </w:p>
    <w:p>
      <w:pPr>
        <w:pStyle w:val="6"/>
        <w:rPr>
          <w:rFonts w:hint="eastAsia" w:eastAsia="宋体"/>
          <w:color w:val="auto"/>
          <w:highlight w:val="none"/>
          <w:lang w:eastAsia="zh-CN"/>
        </w:rPr>
      </w:pPr>
      <w:r>
        <w:rPr>
          <w:rFonts w:hint="eastAsia" w:ascii="宋体" w:hAnsi="宋体" w:cs="宋体"/>
          <w:color w:val="auto"/>
          <w:kern w:val="0"/>
          <w:highlight w:val="none"/>
        </w:rPr>
        <w:t>★</w:t>
      </w:r>
      <w:r>
        <w:rPr>
          <w:rFonts w:hint="eastAsia"/>
          <w:color w:val="auto"/>
          <w:highlight w:val="none"/>
        </w:rPr>
        <w:t>一、</w:t>
      </w:r>
      <w:r>
        <w:rPr>
          <w:rFonts w:hint="eastAsia"/>
          <w:color w:val="auto"/>
          <w:highlight w:val="none"/>
          <w:lang w:val="en-US" w:eastAsia="zh-CN"/>
        </w:rPr>
        <w:t>质保期</w:t>
      </w:r>
    </w:p>
    <w:p>
      <w:pPr>
        <w:pStyle w:val="9"/>
        <w:numPr>
          <w:ilvl w:val="0"/>
          <w:numId w:val="0"/>
        </w:numPr>
        <w:spacing w:line="408" w:lineRule="auto"/>
        <w:ind w:left="420" w:leftChars="0"/>
        <w:jc w:val="left"/>
        <w:rPr>
          <w:rFonts w:hint="eastAsia" w:ascii="宋体" w:hAnsi="宋体"/>
          <w:color w:val="auto"/>
          <w:szCs w:val="24"/>
          <w:highlight w:val="none"/>
        </w:rPr>
      </w:pPr>
      <w:r>
        <w:rPr>
          <w:rFonts w:hint="eastAsia" w:ascii="宋体" w:hAnsi="宋体"/>
          <w:color w:val="auto"/>
          <w:szCs w:val="24"/>
          <w:highlight w:val="none"/>
        </w:rPr>
        <w:t>质保期：</w:t>
      </w:r>
      <w:r>
        <w:rPr>
          <w:rFonts w:hint="eastAsia" w:ascii="宋体" w:hAnsi="宋体"/>
          <w:color w:val="auto"/>
          <w:szCs w:val="24"/>
          <w:highlight w:val="none"/>
          <w:lang w:val="en-US" w:eastAsia="zh-CN"/>
        </w:rPr>
        <w:t>4</w:t>
      </w:r>
      <w:r>
        <w:rPr>
          <w:rFonts w:hint="eastAsia" w:ascii="宋体" w:hAnsi="宋体"/>
          <w:color w:val="auto"/>
          <w:szCs w:val="24"/>
          <w:highlight w:val="none"/>
        </w:rPr>
        <w:t>年，验收合格第2个月起算。</w:t>
      </w:r>
    </w:p>
    <w:p>
      <w:pPr>
        <w:pStyle w:val="6"/>
        <w:rPr>
          <w:color w:val="auto"/>
          <w:highlight w:val="none"/>
        </w:rPr>
      </w:pPr>
      <w:r>
        <w:rPr>
          <w:rFonts w:hint="eastAsia"/>
          <w:color w:val="auto"/>
          <w:highlight w:val="none"/>
        </w:rPr>
        <w:t>二、验收标准</w:t>
      </w:r>
    </w:p>
    <w:p>
      <w:pPr>
        <w:ind w:firstLine="480"/>
        <w:rPr>
          <w:rFonts w:cs="宋体"/>
          <w:snapToGrid w:val="0"/>
          <w:color w:val="auto"/>
          <w:kern w:val="0"/>
          <w:highlight w:val="none"/>
        </w:rPr>
      </w:pPr>
      <w:r>
        <w:rPr>
          <w:rFonts w:hint="eastAsia" w:cs="宋体"/>
          <w:snapToGrid w:val="0"/>
          <w:color w:val="auto"/>
          <w:kern w:val="0"/>
          <w:highlight w:val="none"/>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pPr>
        <w:ind w:firstLine="480"/>
        <w:rPr>
          <w:rFonts w:hint="eastAsia" w:cs="宋体"/>
          <w:snapToGrid w:val="0"/>
          <w:color w:val="auto"/>
          <w:kern w:val="0"/>
          <w:highlight w:val="none"/>
        </w:rPr>
      </w:pPr>
      <w:r>
        <w:rPr>
          <w:rFonts w:hint="eastAsia" w:cs="宋体"/>
          <w:snapToGrid w:val="0"/>
          <w:color w:val="auto"/>
          <w:kern w:val="0"/>
          <w:highlight w:val="none"/>
        </w:rPr>
        <w:t>2.投标人应于投标文件中提供合同货物的验收标准和检测办法，并在验收中提供采购人认可的相应检测手段，验收标准应符合中国有关的国家、地方、行业的标准，如若中标，经采购人确认后作为验收的依据。</w:t>
      </w:r>
    </w:p>
    <w:p>
      <w:pPr>
        <w:widowControl/>
        <w:spacing w:line="360" w:lineRule="auto"/>
        <w:ind w:firstLine="480" w:firstLineChars="200"/>
        <w:jc w:val="left"/>
        <w:rPr>
          <w:rFonts w:hint="eastAsia" w:ascii="宋体" w:hAnsi="宋体" w:cs="楷体_GB2312"/>
          <w:color w:val="auto"/>
          <w:spacing w:val="-6"/>
          <w:sz w:val="24"/>
          <w:highlight w:val="none"/>
        </w:rPr>
      </w:pPr>
      <w:r>
        <w:rPr>
          <w:rFonts w:hint="eastAsia" w:cs="宋体"/>
          <w:snapToGrid w:val="0"/>
          <w:color w:val="auto"/>
          <w:kern w:val="0"/>
          <w:highlight w:val="none"/>
          <w:lang w:val="en-US" w:eastAsia="zh-CN"/>
        </w:rPr>
        <w:t>3.</w:t>
      </w:r>
      <w:r>
        <w:rPr>
          <w:rFonts w:hint="eastAsia" w:ascii="宋体" w:hAnsi="宋体" w:cs="楷体_GB2312"/>
          <w:color w:val="auto"/>
          <w:spacing w:val="-6"/>
          <w:sz w:val="24"/>
          <w:highlight w:val="none"/>
        </w:rPr>
        <w:t>货物（含投标样品）送至学校之后，采购人有权对货物（含投标样品）进行抽查，并送至相关权威检测部门进行检测（送检至国家纺织服装产品质量监督检验中心（浙江）</w:t>
      </w:r>
      <w:r>
        <w:rPr>
          <w:rFonts w:hint="eastAsia" w:ascii="宋体" w:hAnsi="宋体" w:cs="楷体_GB2312"/>
          <w:color w:val="auto"/>
          <w:spacing w:val="-6"/>
          <w:sz w:val="24"/>
          <w:highlight w:val="none"/>
          <w:u w:val="single"/>
        </w:rPr>
        <w:t>，由中标供应商承担检测费用</w:t>
      </w:r>
      <w:r>
        <w:rPr>
          <w:rFonts w:hint="eastAsia" w:ascii="宋体" w:hAnsi="宋体" w:cs="楷体_GB2312"/>
          <w:color w:val="auto"/>
          <w:spacing w:val="-6"/>
          <w:sz w:val="24"/>
          <w:highlight w:val="none"/>
        </w:rPr>
        <w:t>），如检测不合格，中标供应商将被取消中标资格、没收履约保证金，并承担因此给采购人造成的损失。</w:t>
      </w:r>
    </w:p>
    <w:p>
      <w:pPr>
        <w:ind w:firstLine="480"/>
        <w:rPr>
          <w:rFonts w:hint="eastAsia" w:cs="宋体"/>
          <w:snapToGrid w:val="0"/>
          <w:color w:val="auto"/>
          <w:kern w:val="0"/>
          <w:highlight w:val="none"/>
        </w:rPr>
      </w:pPr>
      <w:r>
        <w:rPr>
          <w:rFonts w:hint="eastAsia" w:cs="宋体"/>
          <w:snapToGrid w:val="0"/>
          <w:color w:val="auto"/>
          <w:kern w:val="0"/>
          <w:highlight w:val="none"/>
          <w:lang w:val="en-US" w:eastAsia="zh-CN"/>
        </w:rPr>
        <w:t>4</w:t>
      </w:r>
      <w:r>
        <w:rPr>
          <w:rFonts w:hint="eastAsia" w:cs="宋体"/>
          <w:snapToGrid w:val="0"/>
          <w:color w:val="auto"/>
          <w:kern w:val="0"/>
          <w:highlight w:val="none"/>
        </w:rPr>
        <w:t>.验收费用由中标人承担。</w:t>
      </w:r>
    </w:p>
    <w:p>
      <w:pPr>
        <w:pStyle w:val="6"/>
        <w:rPr>
          <w:color w:val="auto"/>
          <w:highlight w:val="none"/>
        </w:rPr>
      </w:pPr>
      <w:r>
        <w:rPr>
          <w:rFonts w:hint="eastAsia"/>
          <w:color w:val="auto"/>
          <w:highlight w:val="none"/>
        </w:rPr>
        <w:t>三、售后服务保障要求</w:t>
      </w:r>
    </w:p>
    <w:p>
      <w:pPr>
        <w:ind w:firstLine="480"/>
        <w:rPr>
          <w:rFonts w:hint="eastAsia" w:eastAsia="宋体" w:cs="宋体"/>
          <w:color w:val="auto"/>
          <w:highlight w:val="none"/>
          <w:lang w:val="en-US" w:eastAsia="zh-CN"/>
        </w:rPr>
      </w:pPr>
      <w:r>
        <w:rPr>
          <w:rFonts w:hint="eastAsia" w:cs="宋体"/>
          <w:color w:val="auto"/>
          <w:highlight w:val="none"/>
        </w:rPr>
        <w:t>中标人全程提供后期服务保障并指派专人负责，确保及时供应，对合同内提供的产品如出现质量问题（如有开线、开裂、破损等）实现及时无条件免费更换</w:t>
      </w:r>
      <w:r>
        <w:rPr>
          <w:rFonts w:hint="eastAsia" w:cs="宋体"/>
          <w:color w:val="auto"/>
          <w:highlight w:val="none"/>
          <w:lang w:eastAsia="zh-CN"/>
        </w:rPr>
        <w:t>。</w:t>
      </w:r>
    </w:p>
    <w:p>
      <w:pPr>
        <w:pStyle w:val="6"/>
        <w:rPr>
          <w:color w:val="auto"/>
          <w:highlight w:val="none"/>
        </w:rPr>
      </w:pPr>
      <w:r>
        <w:rPr>
          <w:rFonts w:hint="eastAsia" w:ascii="宋体" w:hAnsi="宋体" w:cs="宋体"/>
          <w:color w:val="auto"/>
          <w:kern w:val="0"/>
          <w:highlight w:val="none"/>
        </w:rPr>
        <w:t>★</w:t>
      </w:r>
      <w:r>
        <w:rPr>
          <w:rFonts w:hint="eastAsia"/>
          <w:color w:val="auto"/>
          <w:highlight w:val="none"/>
        </w:rPr>
        <w:t>四、</w:t>
      </w:r>
      <w:r>
        <w:rPr>
          <w:rFonts w:hint="eastAsia"/>
          <w:color w:val="auto"/>
          <w:highlight w:val="none"/>
          <w:lang w:val="en-US" w:eastAsia="zh-CN"/>
        </w:rPr>
        <w:t>履约保证金及</w:t>
      </w:r>
      <w:r>
        <w:rPr>
          <w:rFonts w:hint="eastAsia"/>
          <w:color w:val="auto"/>
          <w:highlight w:val="none"/>
        </w:rPr>
        <w:t>付款方式</w:t>
      </w:r>
    </w:p>
    <w:p>
      <w:pPr>
        <w:ind w:firstLine="480"/>
        <w:rPr>
          <w:rFonts w:hint="eastAsia" w:ascii="宋体" w:hAnsi="宋体" w:cs="宋体"/>
          <w:color w:val="auto"/>
          <w:szCs w:val="32"/>
          <w:highlight w:val="none"/>
        </w:rPr>
      </w:pPr>
      <w:r>
        <w:rPr>
          <w:rFonts w:hint="eastAsia" w:ascii="宋体" w:hAnsi="宋体" w:cs="宋体"/>
          <w:color w:val="auto"/>
          <w:szCs w:val="32"/>
          <w:highlight w:val="none"/>
        </w:rPr>
        <w:t>中标单位须于合同签订后</w:t>
      </w:r>
      <w:r>
        <w:rPr>
          <w:rFonts w:hint="eastAsia" w:ascii="宋体" w:hAnsi="宋体" w:cs="宋体"/>
          <w:color w:val="auto"/>
          <w:szCs w:val="32"/>
          <w:highlight w:val="none"/>
          <w:lang w:val="en-US" w:eastAsia="zh-CN"/>
        </w:rPr>
        <w:t>1</w:t>
      </w:r>
      <w:r>
        <w:rPr>
          <w:rFonts w:hint="eastAsia" w:ascii="宋体" w:hAnsi="宋体" w:cs="宋体"/>
          <w:color w:val="auto"/>
          <w:szCs w:val="32"/>
          <w:highlight w:val="none"/>
          <w:lang w:eastAsia="zh-CN"/>
        </w:rPr>
        <w:t>个月</w:t>
      </w:r>
      <w:r>
        <w:rPr>
          <w:rFonts w:hint="eastAsia" w:ascii="宋体" w:hAnsi="宋体" w:cs="宋体"/>
          <w:color w:val="auto"/>
          <w:szCs w:val="32"/>
          <w:highlight w:val="none"/>
        </w:rPr>
        <w:t>内向采购人支付贰万元整</w:t>
      </w:r>
      <w:r>
        <w:rPr>
          <w:rFonts w:hint="eastAsia" w:ascii="宋体" w:hAnsi="宋体" w:cs="宋体"/>
          <w:color w:val="auto"/>
          <w:szCs w:val="32"/>
          <w:highlight w:val="none"/>
          <w:lang w:eastAsia="zh-CN"/>
        </w:rPr>
        <w:t>作为</w:t>
      </w:r>
      <w:r>
        <w:rPr>
          <w:rFonts w:hint="eastAsia" w:ascii="宋体" w:hAnsi="宋体" w:cs="宋体"/>
          <w:color w:val="auto"/>
          <w:szCs w:val="32"/>
          <w:highlight w:val="none"/>
        </w:rPr>
        <w:t>履约保证金，履约保证金在交货验收后自动转为质量保证金。质量保证金自货物交付验收合格后12个月内无质量问题索赔和售后服务问题，无息退回，质量保证金应以银行转账或电汇形式。</w:t>
      </w:r>
    </w:p>
    <w:p>
      <w:pPr>
        <w:ind w:firstLine="480"/>
        <w:rPr>
          <w:rFonts w:hint="eastAsia" w:ascii="宋体" w:hAnsi="宋体" w:cs="宋体"/>
          <w:color w:val="auto"/>
          <w:szCs w:val="32"/>
          <w:highlight w:val="none"/>
        </w:rPr>
      </w:pPr>
      <w:r>
        <w:rPr>
          <w:rFonts w:hint="eastAsia" w:ascii="宋体" w:hAnsi="宋体" w:cs="宋体"/>
          <w:color w:val="auto"/>
          <w:szCs w:val="32"/>
          <w:highlight w:val="none"/>
        </w:rPr>
        <w:t>履约保证金的交付方式：支票、汇票、保函等非现金方式。</w:t>
      </w:r>
    </w:p>
    <w:bookmarkEnd w:id="0"/>
    <w:bookmarkEnd w:id="1"/>
    <w:bookmarkEnd w:id="8"/>
    <w:p>
      <w:pPr>
        <w:ind w:firstLine="480"/>
        <w:rPr>
          <w:rFonts w:hint="eastAsia" w:ascii="宋体" w:hAnsi="宋体" w:cs="宋体"/>
          <w:color w:val="auto"/>
          <w:szCs w:val="32"/>
          <w:highlight w:val="none"/>
          <w:lang w:eastAsia="zh-CN"/>
        </w:rPr>
      </w:pPr>
      <w:r>
        <w:rPr>
          <w:rFonts w:hint="eastAsia" w:ascii="宋体" w:hAnsi="宋体" w:cs="宋体"/>
          <w:color w:val="auto"/>
          <w:szCs w:val="32"/>
          <w:highlight w:val="none"/>
          <w:lang w:eastAsia="zh-CN"/>
        </w:rPr>
        <w:t>学生自愿购买</w:t>
      </w:r>
      <w:r>
        <w:rPr>
          <w:rFonts w:hint="eastAsia" w:ascii="宋体" w:hAnsi="宋体" w:cs="宋体"/>
          <w:color w:val="auto"/>
          <w:szCs w:val="32"/>
          <w:highlight w:val="none"/>
          <w:lang w:val="en-US" w:eastAsia="zh-CN"/>
        </w:rPr>
        <w:t>原则</w:t>
      </w:r>
      <w:r>
        <w:rPr>
          <w:rFonts w:hint="eastAsia" w:ascii="宋体" w:hAnsi="宋体" w:cs="宋体"/>
          <w:color w:val="auto"/>
          <w:szCs w:val="32"/>
          <w:highlight w:val="none"/>
          <w:lang w:eastAsia="zh-CN"/>
        </w:rPr>
        <w:t>，由中标方在指定时间放入新生宿舍床位并在新生报到日设点售卖并允许拆分售卖（按投标单价计算），费用由学生以现金、支付宝、微信、转账等形式一次性结清，并将开具的票据提供给学生，床上用品包内要放物品清单及相关说明。</w:t>
      </w:r>
    </w:p>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99E722"/>
    <w:multiLevelType w:val="singleLevel"/>
    <w:tmpl w:val="CD99E722"/>
    <w:lvl w:ilvl="0" w:tentative="0">
      <w:start w:val="3"/>
      <w:numFmt w:val="chineseCounting"/>
      <w:suff w:val="nothing"/>
      <w:lvlText w:val="%1、"/>
      <w:lvlJc w:val="left"/>
      <w:rPr>
        <w:rFonts w:hint="eastAsia"/>
      </w:rPr>
    </w:lvl>
  </w:abstractNum>
  <w:abstractNum w:abstractNumId="1">
    <w:nsid w:val="6F2F40C8"/>
    <w:multiLevelType w:val="multilevel"/>
    <w:tmpl w:val="6F2F40C8"/>
    <w:lvl w:ilvl="0" w:tentative="0">
      <w:start w:val="1"/>
      <w:numFmt w:val="decimal"/>
      <w:lvlText w:val="%1."/>
      <w:lvlJc w:val="left"/>
      <w:pPr>
        <w:ind w:left="420" w:hanging="420"/>
      </w:pPr>
      <w:rPr>
        <w:rFonts w:ascii="仿宋" w:hAnsi="仿宋" w:eastAsia="仿宋"/>
        <w:b w:val="0"/>
        <w:sz w:val="24"/>
        <w:szCs w:val="24"/>
      </w:rPr>
    </w:lvl>
    <w:lvl w:ilvl="1" w:tentative="0">
      <w:start w:val="1"/>
      <w:numFmt w:val="decimal"/>
      <w:suff w:val="space"/>
      <w:lvlText w:val="%2)"/>
      <w:lvlJc w:val="left"/>
      <w:pPr>
        <w:ind w:left="630" w:hanging="204"/>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F652D"/>
    <w:rsid w:val="760F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1"/>
    <w:basedOn w:val="1"/>
    <w:next w:val="1"/>
    <w:qFormat/>
    <w:uiPriority w:val="0"/>
    <w:pPr>
      <w:keepNext/>
      <w:keepLines/>
      <w:ind w:firstLine="0" w:firstLineChars="0"/>
      <w:jc w:val="center"/>
      <w:outlineLvl w:val="0"/>
    </w:pPr>
    <w:rPr>
      <w:rFonts w:ascii="宋体" w:hAnsi="宋体"/>
      <w:b/>
      <w:bCs/>
      <w:kern w:val="44"/>
      <w:sz w:val="32"/>
      <w:szCs w:val="52"/>
    </w:rPr>
  </w:style>
  <w:style w:type="paragraph" w:styleId="5">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qFormat/>
    <w:uiPriority w:val="0"/>
    <w:pPr>
      <w:keepNext/>
      <w:keepLines/>
      <w:ind w:firstLine="0" w:firstLineChars="0"/>
      <w:outlineLvl w:val="2"/>
    </w:pPr>
    <w:rPr>
      <w:b/>
      <w:bCs/>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9">
    <w:name w:val="List Paragraph"/>
    <w:basedOn w:val="1"/>
    <w:qFormat/>
    <w:uiPriority w:val="34"/>
    <w:pPr>
      <w:ind w:firstLine="420"/>
    </w:pPr>
    <w:rPr>
      <w:szCs w:val="22"/>
    </w:rPr>
  </w:style>
  <w:style w:type="paragraph" w:customStyle="1" w:styleId="10">
    <w:name w:val="toc 71"/>
    <w:next w:val="1"/>
    <w:qFormat/>
    <w:uiPriority w:val="0"/>
    <w:pPr>
      <w:wordWrap w:val="0"/>
      <w:ind w:left="255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2020-07-17T08:20:00Z</dcterms:created>
  <dc:creator>TZ</dc:creator>
  <cp:lastModifiedBy>TZ</cp:lastModifiedBy>
  <dcterms:modified xsi:type="dcterms:W3CDTF">2020-07-17T08:21:41Z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