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bookmarkStart w:id="0" w:name="_GoBack"/>
      <w:bookmarkEnd w:id="0"/>
      <w:r>
        <w:rPr>
          <w:rFonts w:hint="eastAsia" w:cs="宋体"/>
          <w:color w:val="auto"/>
          <w:highlight w:val="none"/>
        </w:rPr>
        <w:t>项目需求说明</w:t>
      </w:r>
    </w:p>
    <w:p>
      <w:pPr>
        <w:pStyle w:val="4"/>
        <w:rPr>
          <w:color w:val="auto"/>
          <w:highlight w:val="none"/>
        </w:rPr>
      </w:pPr>
      <w:r>
        <w:rPr>
          <w:rFonts w:hint="eastAsia"/>
          <w:color w:val="auto"/>
          <w:highlight w:val="none"/>
        </w:rPr>
        <w:t>一、货物或产品说明</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（1）货物（材料）要求</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1.1供应商提供的货物必须是厂商原装的、全新的，型号、性能及指标符合国家及招标文件提出的有关技术、质量、安全标准。</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1.2所有货物在开箱检验时必须完好，无破损，配置与装箱单相符。数量、质量及性能不低于本需求书中提出的要求。</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1.3货物外观清洁，标记编号以及盘面显示等字体清晰，明确。铭牌、使用指示、警告指示应以中文或英文及易懂的通用符号来表示；应准确无误地表明货物之型号、规格、制造厂及生产或出厂日期。</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1.4对于影响货物正常工作的必要组成部分，无论在技术规范中指出与否，供应商都应提供并在投标文件中明确列出。</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1.5所有货物提供出厂合格证等质量证明文件，国外生产的必须有合法的进货渠道证明，如海关报关单、原产地证明、商检证明等。</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1.6所有货物到现场安装使用前，采购人将进行抽样检验或试验。</w:t>
      </w:r>
    </w:p>
    <w:p>
      <w:pPr>
        <w:tabs>
          <w:tab w:val="left" w:pos="1365"/>
        </w:tabs>
        <w:ind w:firstLine="480"/>
        <w:jc w:val="left"/>
        <w:rPr>
          <w:rFonts w:hint="eastAsia" w:ascii="宋体" w:hAnsi="宋体"/>
          <w:color w:val="auto"/>
          <w:kern w:val="0"/>
          <w:highlight w:val="none"/>
        </w:rPr>
      </w:pPr>
      <w:r>
        <w:rPr>
          <w:rFonts w:hint="eastAsia" w:ascii="宋体" w:hAnsi="宋体"/>
          <w:color w:val="auto"/>
          <w:kern w:val="0"/>
          <w:highlight w:val="none"/>
        </w:rPr>
        <w:t>1.7质量标准：中标方按国家、省、市和企业标准制造，非标准产品及外购、代购设备，按需方议定的要求进行生产和购买；厨房不锈钢设备的生产制造、安装，必须符合国家、省、市、行业的标准、招标采购文件、合同条款、需方的要求。不锈钢定制产品需提供检验合格报告，其余外购产品需提供出厂合格证明。</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w:t>
      </w:r>
      <w:r>
        <w:rPr>
          <w:rFonts w:hint="eastAsia" w:ascii="宋体" w:hAnsi="宋体"/>
          <w:color w:val="auto"/>
          <w:kern w:val="0"/>
          <w:highlight w:val="none"/>
          <w:lang w:val="en-US" w:eastAsia="zh-CN"/>
        </w:rPr>
        <w:t>8</w:t>
      </w:r>
      <w:r>
        <w:rPr>
          <w:rFonts w:hint="eastAsia" w:ascii="宋体" w:hAnsi="宋体"/>
          <w:color w:val="auto"/>
          <w:kern w:val="0"/>
          <w:highlight w:val="none"/>
        </w:rPr>
        <w:t xml:space="preserve"> 投标设备型号若为再制造产品（翻新机）型号，其投标将被拒绝。</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（2）现场情况</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采购人不组织现场踏勘，供应商应自行对现场和周围环境进行踏勘和了解，以获取有关编制投标文件和签署合同所需的各种资料，并应充分考虑影响本次报价的因素、预计实施过程中各种不利因素，由此可能发生的费用均由供应商考虑并包含在投标报价中。中标后，供应商不得再以不完全了解现场情况等为理由而提出额外付款或延长工期等的要求，若有此类要求，采购人将不作任何答复与考虑，供应商应承担现场踏勘的责任和风险，踏勘现场的费用由供应商自行承担。现场安装作业环境的种种不利因素均需由供应商考虑，并将所需费用包含在投标报价中。</w:t>
      </w:r>
    </w:p>
    <w:p>
      <w:pPr>
        <w:ind w:firstLine="480"/>
        <w:rPr>
          <w:rFonts w:ascii="宋体" w:hAnsi="宋体"/>
          <w:color w:val="auto"/>
          <w:highlight w:val="none"/>
        </w:rPr>
      </w:pPr>
    </w:p>
    <w:p>
      <w:pPr>
        <w:pStyle w:val="4"/>
        <w:numPr>
          <w:ilvl w:val="0"/>
          <w:numId w:val="1"/>
        </w:numPr>
        <w:rPr>
          <w:rFonts w:hint="eastAsia"/>
          <w:color w:val="auto"/>
          <w:highlight w:val="none"/>
        </w:rPr>
      </w:pPr>
      <w:r>
        <w:rPr>
          <w:rFonts w:hint="eastAsia"/>
          <w:color w:val="auto"/>
          <w:highlight w:val="none"/>
        </w:rPr>
        <w:t>设备清单</w:t>
      </w:r>
    </w:p>
    <w:tbl>
      <w:tblPr>
        <w:tblStyle w:val="6"/>
        <w:tblpPr w:leftFromText="180" w:rightFromText="180" w:vertAnchor="text" w:horzAnchor="page" w:tblpX="1630" w:tblpY="30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575"/>
        <w:gridCol w:w="4922"/>
        <w:gridCol w:w="675"/>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924"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zh-CN"/>
              </w:rPr>
              <w:t>货物名称</w:t>
            </w:r>
          </w:p>
        </w:tc>
        <w:tc>
          <w:tcPr>
            <w:tcW w:w="2887"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技术要求</w:t>
            </w:r>
          </w:p>
        </w:tc>
        <w:tc>
          <w:tcPr>
            <w:tcW w:w="396"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zh-CN"/>
              </w:rPr>
              <w:t>单位</w:t>
            </w:r>
          </w:p>
        </w:tc>
        <w:tc>
          <w:tcPr>
            <w:tcW w:w="434"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924"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《千斤顶</w:t>
            </w:r>
            <w:r>
              <w:rPr>
                <w:rFonts w:hint="eastAsia" w:ascii="宋体" w:hAnsi="宋体" w:eastAsia="宋体" w:cs="宋体"/>
                <w:color w:val="auto"/>
                <w:sz w:val="24"/>
                <w:szCs w:val="24"/>
                <w:highlight w:val="none"/>
                <w:lang w:val="zh-CN"/>
              </w:rPr>
              <w:t>》实测绘图组合</w:t>
            </w:r>
            <w:r>
              <w:rPr>
                <w:rFonts w:hint="eastAsia" w:ascii="宋体" w:hAnsi="宋体" w:eastAsia="宋体" w:cs="宋体"/>
                <w:color w:val="auto"/>
                <w:sz w:val="24"/>
                <w:szCs w:val="24"/>
                <w:highlight w:val="none"/>
              </w:rPr>
              <w:t>训练</w:t>
            </w:r>
            <w:r>
              <w:rPr>
                <w:rFonts w:hint="eastAsia" w:ascii="宋体" w:hAnsi="宋体" w:eastAsia="宋体" w:cs="宋体"/>
                <w:color w:val="auto"/>
                <w:sz w:val="24"/>
                <w:szCs w:val="24"/>
                <w:highlight w:val="none"/>
                <w:lang w:val="zh-CN"/>
              </w:rPr>
              <w:t>装置</w:t>
            </w:r>
          </w:p>
        </w:tc>
        <w:tc>
          <w:tcPr>
            <w:tcW w:w="2887" w:type="pct"/>
            <w:noWrap w:val="0"/>
            <w:vAlign w:val="center"/>
          </w:tcPr>
          <w:p>
            <w:pPr>
              <w:keepNext w:val="0"/>
              <w:keepLines w:val="0"/>
              <w:pageBreakBefore w:val="0"/>
              <w:widowControl w:val="0"/>
              <w:numPr>
                <w:ilvl w:val="0"/>
                <w:numId w:val="2"/>
              </w:numPr>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拆装部件</w:t>
            </w:r>
          </w:p>
          <w:p>
            <w:pPr>
              <w:keepNext w:val="0"/>
              <w:keepLines w:val="0"/>
              <w:pageBreakBefore w:val="0"/>
              <w:widowControl w:val="0"/>
              <w:numPr>
                <w:ilvl w:val="0"/>
                <w:numId w:val="3"/>
              </w:numPr>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小型钢制千斤顶两台（其中</w:t>
            </w:r>
            <w:r>
              <w:rPr>
                <w:rFonts w:hint="eastAsia" w:ascii="宋体" w:hAnsi="宋体" w:eastAsia="宋体" w:cs="宋体"/>
                <w:color w:val="auto"/>
                <w:sz w:val="24"/>
                <w:szCs w:val="24"/>
                <w:highlight w:val="none"/>
                <w:lang w:val="zh-CN"/>
              </w:rPr>
              <w:t>部件</w:t>
            </w:r>
            <w:r>
              <w:rPr>
                <w:rFonts w:hint="eastAsia" w:ascii="宋体" w:hAnsi="宋体" w:eastAsia="宋体" w:cs="宋体"/>
                <w:color w:val="auto"/>
                <w:sz w:val="24"/>
                <w:szCs w:val="24"/>
                <w:highlight w:val="none"/>
              </w:rPr>
              <w:t>一台、</w:t>
            </w:r>
            <w:r>
              <w:rPr>
                <w:rFonts w:hint="eastAsia" w:ascii="宋体" w:hAnsi="宋体" w:eastAsia="宋体" w:cs="宋体"/>
                <w:color w:val="auto"/>
                <w:sz w:val="24"/>
                <w:szCs w:val="24"/>
                <w:highlight w:val="none"/>
                <w:lang w:val="zh-CN"/>
              </w:rPr>
              <w:t>散件</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套</w:t>
            </w:r>
            <w:r>
              <w:rPr>
                <w:rFonts w:hint="eastAsia" w:ascii="宋体" w:hAnsi="宋体" w:eastAsia="宋体" w:cs="宋体"/>
                <w:color w:val="auto"/>
                <w:sz w:val="24"/>
                <w:szCs w:val="24"/>
                <w:highlight w:val="none"/>
              </w:rPr>
              <w:t>）；</w:t>
            </w:r>
          </w:p>
          <w:p>
            <w:pPr>
              <w:keepNext w:val="0"/>
              <w:keepLines w:val="0"/>
              <w:pageBreakBefore w:val="0"/>
              <w:widowControl w:val="0"/>
              <w:numPr>
                <w:ilvl w:val="0"/>
                <w:numId w:val="3"/>
              </w:numPr>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精度等级：7级；</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3）外形尺寸：96X150X55mm</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精密测量工具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1）带表游标卡尺（0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150/0.02成量）</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2）外径千分尺(0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25/0.01成量)</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3）梯形螺纹样板（</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0°、</w:t>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zh-CN"/>
              </w:rPr>
              <w:t>上海）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4）圆弧样板（1-6.5上海）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螺纹样板（60°上海）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6）圆弧样板（1-6.5上海）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专用组装工具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1）外六角扳手（一把：12-14）</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2）内六角扳手（两把）</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4、教学资料</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1）实训指导书及实训报告（含电子稿）；</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2）配套教材、</w:t>
            </w:r>
            <w:r>
              <w:rPr>
                <w:rFonts w:hint="eastAsia" w:ascii="宋体" w:hAnsi="宋体" w:eastAsia="宋体" w:cs="宋体"/>
                <w:color w:val="auto"/>
                <w:sz w:val="24"/>
                <w:szCs w:val="24"/>
                <w:highlight w:val="none"/>
                <w:lang w:val="zh-CN"/>
              </w:rPr>
              <w:t>电子</w:t>
            </w:r>
            <w:r>
              <w:rPr>
                <w:rFonts w:hint="eastAsia" w:ascii="宋体" w:hAnsi="宋体" w:eastAsia="宋体" w:cs="宋体"/>
                <w:color w:val="auto"/>
                <w:kern w:val="0"/>
                <w:sz w:val="24"/>
                <w:szCs w:val="24"/>
                <w:highlight w:val="none"/>
              </w:rPr>
              <w:t>课件、教学</w:t>
            </w:r>
            <w:r>
              <w:rPr>
                <w:rFonts w:hint="eastAsia" w:ascii="宋体" w:hAnsi="宋体" w:eastAsia="宋体" w:cs="宋体"/>
                <w:color w:val="auto"/>
                <w:sz w:val="24"/>
                <w:szCs w:val="24"/>
                <w:highlight w:val="none"/>
              </w:rPr>
              <w:t>大纲与教案</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千斤顶模拟组装视频</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千斤顶实物组装视频</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（1）千斤顶工作原理（配音 字幕）</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（2）千斤顶结构组成（配音 字幕）</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（3）千斤顶拆卸过程（配音 字幕）</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（4）千斤顶零件草图绘制（配音 字幕）</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微课仿真教学训练系统软件。</w:t>
            </w:r>
          </w:p>
        </w:tc>
        <w:tc>
          <w:tcPr>
            <w:tcW w:w="396"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套</w:t>
            </w:r>
          </w:p>
        </w:tc>
        <w:tc>
          <w:tcPr>
            <w:tcW w:w="434"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924"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《齿轮泵》实测绘图训练组合装置</w:t>
            </w:r>
          </w:p>
        </w:tc>
        <w:tc>
          <w:tcPr>
            <w:tcW w:w="2887" w:type="pct"/>
            <w:noWrap w:val="0"/>
            <w:vAlign w:val="center"/>
          </w:tcPr>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拆装部件</w:t>
            </w:r>
          </w:p>
          <w:p>
            <w:pPr>
              <w:keepNext w:val="0"/>
              <w:keepLines w:val="0"/>
              <w:pageBreakBefore w:val="0"/>
              <w:widowControl w:val="0"/>
              <w:numPr>
                <w:ilvl w:val="0"/>
                <w:numId w:val="3"/>
              </w:numPr>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小型铝制齿轮泵一台；</w:t>
            </w:r>
          </w:p>
          <w:p>
            <w:pPr>
              <w:keepNext w:val="0"/>
              <w:keepLines w:val="0"/>
              <w:pageBreakBefore w:val="0"/>
              <w:widowControl w:val="0"/>
              <w:numPr>
                <w:ilvl w:val="0"/>
                <w:numId w:val="3"/>
              </w:numPr>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精度等级：7级；</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3）外形尺寸：122X89.5X120mm</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精密测量工具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1）带表游标卡尺（0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150/0.02成量）</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2）外径千分尺(0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25/0.01成量)</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3）螺纹样板（60°上海）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4）圆弧样板（1-6.5上海）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、专用组装工具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1）专用锒头（一把）</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2）外六角扳手（一把：12-14）</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3）内六角扳手（一把）</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4）尖嘴钳（一把）</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5）螺丝刀（一把）</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6）专用拆装销（一把）</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4、教学资料</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1）实训指导书及实训报告（含电子稿）；</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2）配套教材、</w:t>
            </w:r>
            <w:r>
              <w:rPr>
                <w:rFonts w:hint="eastAsia" w:ascii="宋体" w:hAnsi="宋体" w:eastAsia="宋体" w:cs="宋体"/>
                <w:color w:val="auto"/>
                <w:sz w:val="24"/>
                <w:szCs w:val="24"/>
                <w:highlight w:val="none"/>
                <w:lang w:val="zh-CN"/>
              </w:rPr>
              <w:t>电子</w:t>
            </w:r>
            <w:r>
              <w:rPr>
                <w:rFonts w:hint="eastAsia" w:ascii="宋体" w:hAnsi="宋体" w:eastAsia="宋体" w:cs="宋体"/>
                <w:color w:val="auto"/>
                <w:kern w:val="0"/>
                <w:sz w:val="24"/>
                <w:szCs w:val="24"/>
                <w:highlight w:val="none"/>
              </w:rPr>
              <w:t>课件、教学</w:t>
            </w:r>
            <w:r>
              <w:rPr>
                <w:rFonts w:hint="eastAsia" w:ascii="宋体" w:hAnsi="宋体" w:eastAsia="宋体" w:cs="宋体"/>
                <w:color w:val="auto"/>
                <w:sz w:val="24"/>
                <w:szCs w:val="24"/>
                <w:highlight w:val="none"/>
              </w:rPr>
              <w:t>大纲与教案</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齿轮泵模拟组装视频</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齿轮泵实物组装视频</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（1）齿轮泵工作原理（配音 字幕）</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（2）齿轮泵结构组成（配音 字幕）</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（3）齿轮泵拆卸过程（配音 字幕）</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（4）齿轮泵零件草图绘制（配音 字幕）</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微课仿真教学训练系统软件。</w:t>
            </w:r>
          </w:p>
        </w:tc>
        <w:tc>
          <w:tcPr>
            <w:tcW w:w="396"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套</w:t>
            </w:r>
          </w:p>
        </w:tc>
        <w:tc>
          <w:tcPr>
            <w:tcW w:w="434"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24" w:type="pct"/>
            <w:noWrap w:val="0"/>
            <w:vAlign w:val="center"/>
          </w:tcPr>
          <w:p>
            <w:pPr>
              <w:pageBreakBefore w:val="0"/>
              <w:widowControl w:val="0"/>
              <w:tabs>
                <w:tab w:val="left" w:pos="900"/>
              </w:tabs>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《减速器》实测绘图训练组合装置</w:t>
            </w:r>
          </w:p>
        </w:tc>
        <w:tc>
          <w:tcPr>
            <w:tcW w:w="2887" w:type="pct"/>
            <w:noWrap w:val="0"/>
            <w:vAlign w:val="center"/>
          </w:tcPr>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1、拆装部件</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1）小型钢铝制减速器一台（其中壳体为铸钢，零件为铝制）；</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2）精度等级：7级；</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3）外形尺寸：150X132X106mm</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精密测量工具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1）带表游标卡尺（0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150/0.02成量）</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2）外径千分尺(0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25/0.01成量)</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3）螺纹样板（60°上海）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4）圆弧样板（1-6.5上海）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2、专用组装工具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1）专用锒头（一把）</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2）外六角扳手（两把：12-14）</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3）内六角扳手（一把）</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尖嘴钳（一把）</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）螺丝刀（一把）</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4、教学资料</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1）实训指导书及实训报告（含电子稿）；</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2）配套教材、</w:t>
            </w:r>
            <w:r>
              <w:rPr>
                <w:rFonts w:hint="eastAsia" w:ascii="宋体" w:hAnsi="宋体" w:eastAsia="宋体" w:cs="宋体"/>
                <w:color w:val="auto"/>
                <w:sz w:val="24"/>
                <w:szCs w:val="24"/>
                <w:highlight w:val="none"/>
                <w:lang w:val="zh-CN"/>
              </w:rPr>
              <w:t>电子</w:t>
            </w:r>
            <w:r>
              <w:rPr>
                <w:rFonts w:hint="eastAsia" w:ascii="宋体" w:hAnsi="宋体" w:eastAsia="宋体" w:cs="宋体"/>
                <w:color w:val="auto"/>
                <w:kern w:val="0"/>
                <w:sz w:val="24"/>
                <w:szCs w:val="24"/>
                <w:highlight w:val="none"/>
              </w:rPr>
              <w:t>课件、教学</w:t>
            </w:r>
            <w:r>
              <w:rPr>
                <w:rFonts w:hint="eastAsia" w:ascii="宋体" w:hAnsi="宋体" w:eastAsia="宋体" w:cs="宋体"/>
                <w:color w:val="auto"/>
                <w:sz w:val="24"/>
                <w:szCs w:val="24"/>
                <w:highlight w:val="none"/>
              </w:rPr>
              <w:t>大纲与教案、</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减速器模拟组装视频</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减速器实物组装视频</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（1）减速器工作原理（配音 字幕）</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（2）减速器结构组成（配音 字幕）</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（3）减速器拆卸过程（配音 字幕）</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（4）减速器零件草图绘制（配音 字幕）</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微课仿真教学训练系统软件。</w:t>
            </w:r>
          </w:p>
        </w:tc>
        <w:tc>
          <w:tcPr>
            <w:tcW w:w="396" w:type="pct"/>
            <w:noWrap w:val="0"/>
            <w:vAlign w:val="center"/>
          </w:tcPr>
          <w:p>
            <w:pPr>
              <w:pageBreakBefore w:val="0"/>
              <w:widowControl w:val="0"/>
              <w:tabs>
                <w:tab w:val="left" w:pos="900"/>
              </w:tabs>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套</w:t>
            </w:r>
          </w:p>
        </w:tc>
        <w:tc>
          <w:tcPr>
            <w:tcW w:w="434" w:type="pct"/>
            <w:noWrap w:val="0"/>
            <w:vAlign w:val="center"/>
          </w:tcPr>
          <w:p>
            <w:pPr>
              <w:pageBreakBefore w:val="0"/>
              <w:widowControl w:val="0"/>
              <w:tabs>
                <w:tab w:val="left" w:pos="900"/>
              </w:tabs>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24" w:type="pct"/>
            <w:noWrap w:val="0"/>
            <w:vAlign w:val="center"/>
          </w:tcPr>
          <w:p>
            <w:pPr>
              <w:pageBreakBefore w:val="0"/>
              <w:widowControl w:val="0"/>
              <w:tabs>
                <w:tab w:val="left" w:pos="900"/>
              </w:tabs>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《机械零（部）件装调》综合组合训练台</w:t>
            </w:r>
          </w:p>
        </w:tc>
        <w:tc>
          <w:tcPr>
            <w:tcW w:w="2887" w:type="pct"/>
            <w:noWrap w:val="0"/>
            <w:vAlign w:val="center"/>
          </w:tcPr>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装调组件（套）</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联接与配合装调组件（7套）</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2）常用传动机构装调组件（6套）</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3）丝杆传动装置装调组件（4套）</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4）机床附件装调组件（6套）</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2、装调工（量）具（两套）</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1）锒头（一把）、</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2）外六角扳手（一套）</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3）内六角扳手（一套）</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4）尖嘴钳（一把）</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5）平嘴钳（一把）</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6）内（</w:t>
            </w:r>
            <w:r>
              <w:rPr>
                <w:rFonts w:hint="eastAsia" w:ascii="宋体" w:hAnsi="宋体" w:eastAsia="宋体" w:cs="宋体"/>
                <w:color w:val="auto"/>
                <w:sz w:val="24"/>
                <w:szCs w:val="24"/>
                <w:highlight w:val="none"/>
                <w:lang w:val="zh-CN"/>
              </w:rPr>
              <w:t>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卡钳</w:t>
            </w:r>
            <w:r>
              <w:rPr>
                <w:rFonts w:hint="eastAsia" w:ascii="宋体" w:hAnsi="宋体" w:eastAsia="宋体" w:cs="宋体"/>
                <w:color w:val="auto"/>
                <w:sz w:val="24"/>
                <w:szCs w:val="24"/>
                <w:highlight w:val="none"/>
              </w:rPr>
              <w:t>（各一把）</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7）螺丝刀（三把）</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8）等高块（两块）</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9）铜棒（两根）</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10）拉码（一付）</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11）锉刀（三把）</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12）带表游标卡尺（一把）</w:t>
            </w:r>
            <w:r>
              <w:rPr>
                <w:rFonts w:hint="eastAsia" w:ascii="宋体" w:hAnsi="宋体" w:eastAsia="宋体" w:cs="宋体"/>
                <w:color w:val="auto"/>
                <w:sz w:val="24"/>
                <w:szCs w:val="24"/>
                <w:highlight w:val="none"/>
                <w:lang w:val="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150/0.02成量）</w:t>
            </w:r>
            <w:r>
              <w:rPr>
                <w:rFonts w:hint="eastAsia" w:ascii="宋体" w:hAnsi="宋体" w:eastAsia="宋体" w:cs="宋体"/>
                <w:color w:val="auto"/>
                <w:sz w:val="24"/>
                <w:szCs w:val="24"/>
                <w:highlight w:val="none"/>
              </w:rPr>
              <w:t>、</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13）钢皮尺（一把）</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4、训练台尺寸：</w:t>
            </w:r>
            <w:r>
              <w:rPr>
                <w:rFonts w:hint="eastAsia" w:ascii="宋体" w:hAnsi="宋体" w:eastAsia="宋体" w:cs="宋体"/>
                <w:color w:val="auto"/>
                <w:kern w:val="0"/>
                <w:sz w:val="24"/>
                <w:szCs w:val="24"/>
                <w:highlight w:val="none"/>
              </w:rPr>
              <w:t>1400×600×750mm</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5、教学资料</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）指导书、实训报告及教学用</w:t>
            </w:r>
            <w:r>
              <w:rPr>
                <w:rFonts w:hint="eastAsia" w:ascii="宋体" w:hAnsi="宋体" w:eastAsia="宋体" w:cs="宋体"/>
                <w:color w:val="auto"/>
                <w:kern w:val="0"/>
                <w:sz w:val="24"/>
                <w:szCs w:val="24"/>
                <w:highlight w:val="none"/>
              </w:rPr>
              <w:t>图纸</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2）PPT</w:t>
            </w:r>
            <w:r>
              <w:rPr>
                <w:rFonts w:hint="eastAsia" w:ascii="宋体" w:hAnsi="宋体" w:eastAsia="宋体" w:cs="宋体"/>
                <w:color w:val="auto"/>
                <w:sz w:val="24"/>
                <w:szCs w:val="24"/>
                <w:highlight w:val="none"/>
                <w:lang w:val="zh-CN"/>
              </w:rPr>
              <w:t>电子</w:t>
            </w:r>
            <w:r>
              <w:rPr>
                <w:rFonts w:hint="eastAsia" w:ascii="宋体" w:hAnsi="宋体" w:eastAsia="宋体" w:cs="宋体"/>
                <w:color w:val="auto"/>
                <w:kern w:val="0"/>
                <w:sz w:val="24"/>
                <w:szCs w:val="24"/>
                <w:highlight w:val="none"/>
              </w:rPr>
              <w:t>课件及训练</w:t>
            </w:r>
            <w:r>
              <w:rPr>
                <w:rFonts w:hint="eastAsia" w:ascii="宋体" w:hAnsi="宋体" w:eastAsia="宋体" w:cs="宋体"/>
                <w:color w:val="auto"/>
                <w:sz w:val="24"/>
                <w:szCs w:val="24"/>
                <w:highlight w:val="none"/>
              </w:rPr>
              <w:t>教学录像</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lang w:val="zh-CN"/>
              </w:rPr>
              <w:t>微课仿真教学训练系统软件。</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4）免费培训。</w:t>
            </w:r>
          </w:p>
        </w:tc>
        <w:tc>
          <w:tcPr>
            <w:tcW w:w="396"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34"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w:t>
            </w:r>
          </w:p>
        </w:tc>
        <w:tc>
          <w:tcPr>
            <w:tcW w:w="924"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公差配合与精度</w:t>
            </w:r>
            <w:r>
              <w:rPr>
                <w:rFonts w:hint="eastAsia" w:ascii="宋体" w:hAnsi="宋体" w:eastAsia="宋体" w:cs="宋体"/>
                <w:color w:val="auto"/>
                <w:sz w:val="24"/>
                <w:szCs w:val="24"/>
                <w:highlight w:val="none"/>
              </w:rPr>
              <w:t>检测</w:t>
            </w:r>
            <w:r>
              <w:rPr>
                <w:rFonts w:hint="eastAsia" w:ascii="宋体" w:hAnsi="宋体" w:eastAsia="宋体" w:cs="宋体"/>
                <w:color w:val="auto"/>
                <w:kern w:val="0"/>
                <w:sz w:val="24"/>
                <w:szCs w:val="24"/>
                <w:highlight w:val="none"/>
              </w:rPr>
              <w:t>》组合实训台</w:t>
            </w:r>
          </w:p>
        </w:tc>
        <w:tc>
          <w:tcPr>
            <w:tcW w:w="2887" w:type="pct"/>
            <w:noWrap w:val="0"/>
            <w:vAlign w:val="center"/>
          </w:tcPr>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一、零件形位误差精度检测</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b/>
                <w:bCs/>
                <w:color w:val="auto"/>
                <w:highlight w:val="none"/>
              </w:rPr>
              <w:t>※</w:t>
            </w:r>
            <w:r>
              <w:rPr>
                <w:rFonts w:hint="eastAsia" w:ascii="宋体" w:hAnsi="宋体" w:eastAsia="宋体" w:cs="宋体"/>
                <w:color w:val="auto"/>
                <w:sz w:val="24"/>
                <w:szCs w:val="24"/>
                <w:highlight w:val="none"/>
              </w:rPr>
              <w:t>微型跳动检测仪（一台）</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外形尺寸：455×120×325mm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2、精度等级：6级</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检测范围</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跳动测量</w:t>
            </w:r>
            <w:r>
              <w:rPr>
                <w:rFonts w:hint="eastAsia" w:ascii="宋体" w:hAnsi="宋体" w:eastAsia="宋体" w:cs="宋体"/>
                <w:color w:val="auto"/>
                <w:kern w:val="0"/>
                <w:sz w:val="24"/>
                <w:szCs w:val="24"/>
                <w:highlight w:val="none"/>
              </w:rPr>
              <w:t>轴：长度：50—100mm；直径：</w:t>
            </w:r>
            <w:r>
              <w:rPr>
                <w:rFonts w:hint="eastAsia" w:ascii="宋体" w:hAnsi="宋体" w:eastAsia="宋体" w:cs="宋体"/>
                <w:color w:val="auto"/>
                <w:sz w:val="24"/>
                <w:szCs w:val="24"/>
                <w:highlight w:val="none"/>
              </w:rPr>
              <w:t>￠10</w:t>
            </w:r>
            <w:r>
              <w:rPr>
                <w:rFonts w:hint="eastAsia" w:ascii="宋体" w:hAnsi="宋体" w:eastAsia="宋体" w:cs="宋体"/>
                <w:color w:val="auto"/>
                <w:kern w:val="0"/>
                <w:sz w:val="24"/>
                <w:szCs w:val="24"/>
                <w:highlight w:val="none"/>
              </w:rPr>
              <w:t>—80mm；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检测</w:t>
            </w:r>
            <w:r>
              <w:rPr>
                <w:rFonts w:hint="eastAsia" w:ascii="宋体" w:hAnsi="宋体" w:eastAsia="宋体" w:cs="宋体"/>
                <w:color w:val="auto"/>
                <w:kern w:val="0"/>
                <w:sz w:val="24"/>
                <w:szCs w:val="24"/>
                <w:highlight w:val="none"/>
              </w:rPr>
              <w:t>齿轮：模数1-5；齿数17-30，齿宽10—50mm。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配套检验零件（不锈钢）</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1）台阶轴（7级一根）：</w:t>
            </w:r>
            <w:r>
              <w:rPr>
                <w:rFonts w:hint="eastAsia" w:ascii="宋体" w:hAnsi="宋体" w:eastAsia="宋体" w:cs="宋体"/>
                <w:color w:val="auto"/>
                <w:sz w:val="24"/>
                <w:szCs w:val="24"/>
                <w:highlight w:val="none"/>
              </w:rPr>
              <w:t>￠30－60</w:t>
            </w:r>
            <w:r>
              <w:rPr>
                <w:rFonts w:hint="eastAsia" w:ascii="宋体" w:hAnsi="宋体" w:eastAsia="宋体" w:cs="宋体"/>
                <w:color w:val="auto"/>
                <w:kern w:val="0"/>
                <w:sz w:val="24"/>
                <w:szCs w:val="24"/>
                <w:highlight w:val="none"/>
              </w:rPr>
              <w:t>，长度95mm；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2）齿轮</w:t>
            </w:r>
            <w:r>
              <w:rPr>
                <w:rFonts w:hint="eastAsia" w:ascii="宋体" w:hAnsi="宋体" w:eastAsia="宋体" w:cs="宋体"/>
                <w:color w:val="auto"/>
                <w:kern w:val="0"/>
                <w:sz w:val="24"/>
                <w:szCs w:val="24"/>
                <w:highlight w:val="none"/>
              </w:rPr>
              <w:t>（7级一根）：模数3；齿数18。</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5、配套</w:t>
            </w:r>
            <w:r>
              <w:rPr>
                <w:rFonts w:hint="eastAsia" w:ascii="宋体" w:hAnsi="宋体" w:eastAsia="宋体" w:cs="宋体"/>
                <w:color w:val="auto"/>
                <w:kern w:val="0"/>
                <w:sz w:val="24"/>
                <w:szCs w:val="24"/>
                <w:highlight w:val="none"/>
              </w:rPr>
              <w:t>量具：</w:t>
            </w:r>
            <w:r>
              <w:rPr>
                <w:rFonts w:hint="eastAsia" w:ascii="宋体" w:hAnsi="宋体" w:eastAsia="宋体" w:cs="宋体"/>
                <w:color w:val="auto"/>
                <w:sz w:val="24"/>
                <w:szCs w:val="24"/>
                <w:highlight w:val="none"/>
              </w:rPr>
              <w:t>百分表￠50/0.01（一块成量）</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w:t>
            </w:r>
            <w:r>
              <w:rPr>
                <w:rFonts w:hint="eastAsia" w:ascii="宋体" w:hAnsi="宋体" w:eastAsia="宋体" w:cs="宋体"/>
                <w:color w:val="auto"/>
                <w:sz w:val="24"/>
                <w:szCs w:val="24"/>
                <w:highlight w:val="none"/>
              </w:rPr>
              <w:t>微型圆（柱）度、直线度、同轴度综合检测仪（1台）</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外形尺寸：270×100×180mm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2、精度等级：6级</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检测范围</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1）直线度：长度：50—100mm；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圆（柱）度</w:t>
            </w:r>
            <w:r>
              <w:rPr>
                <w:rFonts w:hint="eastAsia" w:ascii="宋体" w:hAnsi="宋体" w:eastAsia="宋体" w:cs="宋体"/>
                <w:color w:val="auto"/>
                <w:kern w:val="0"/>
                <w:sz w:val="24"/>
                <w:szCs w:val="24"/>
                <w:highlight w:val="none"/>
              </w:rPr>
              <w:t>：直径</w:t>
            </w:r>
            <w:r>
              <w:rPr>
                <w:rFonts w:hint="eastAsia" w:ascii="宋体" w:hAnsi="宋体" w:eastAsia="宋体" w:cs="宋体"/>
                <w:color w:val="auto"/>
                <w:sz w:val="24"/>
                <w:szCs w:val="24"/>
                <w:highlight w:val="none"/>
              </w:rPr>
              <w:t>￠10—40</w:t>
            </w:r>
            <w:r>
              <w:rPr>
                <w:rFonts w:hint="eastAsia" w:ascii="宋体" w:hAnsi="宋体" w:eastAsia="宋体" w:cs="宋体"/>
                <w:color w:val="auto"/>
                <w:kern w:val="0"/>
                <w:sz w:val="24"/>
                <w:szCs w:val="24"/>
                <w:highlight w:val="none"/>
              </w:rPr>
              <w:t xml:space="preserve"> mm</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长度：60mm；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同轴度</w:t>
            </w:r>
            <w:r>
              <w:rPr>
                <w:rFonts w:hint="eastAsia" w:ascii="宋体" w:hAnsi="宋体" w:eastAsia="宋体" w:cs="宋体"/>
                <w:color w:val="auto"/>
                <w:kern w:val="0"/>
                <w:sz w:val="24"/>
                <w:szCs w:val="24"/>
                <w:highlight w:val="none"/>
              </w:rPr>
              <w:t>：外径</w:t>
            </w:r>
            <w:r>
              <w:rPr>
                <w:rFonts w:hint="eastAsia" w:ascii="宋体" w:hAnsi="宋体" w:eastAsia="宋体" w:cs="宋体"/>
                <w:color w:val="auto"/>
                <w:sz w:val="24"/>
                <w:szCs w:val="24"/>
                <w:highlight w:val="none"/>
              </w:rPr>
              <w:t>￠20—50，</w:t>
            </w:r>
            <w:r>
              <w:rPr>
                <w:rFonts w:hint="eastAsia" w:ascii="宋体" w:hAnsi="宋体" w:eastAsia="宋体" w:cs="宋体"/>
                <w:color w:val="auto"/>
                <w:kern w:val="0"/>
                <w:sz w:val="24"/>
                <w:szCs w:val="24"/>
                <w:highlight w:val="none"/>
              </w:rPr>
              <w:t>内径</w:t>
            </w:r>
            <w:r>
              <w:rPr>
                <w:rFonts w:hint="eastAsia" w:ascii="宋体" w:hAnsi="宋体" w:eastAsia="宋体" w:cs="宋体"/>
                <w:color w:val="auto"/>
                <w:sz w:val="24"/>
                <w:szCs w:val="24"/>
                <w:highlight w:val="none"/>
              </w:rPr>
              <w:t>￠10—40</w:t>
            </w:r>
            <w:r>
              <w:rPr>
                <w:rFonts w:hint="eastAsia" w:ascii="宋体" w:hAnsi="宋体" w:eastAsia="宋体" w:cs="宋体"/>
                <w:color w:val="auto"/>
                <w:kern w:val="0"/>
                <w:sz w:val="24"/>
                <w:szCs w:val="24"/>
                <w:highlight w:val="none"/>
              </w:rPr>
              <w:t>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配套检验零件（不锈钢）</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1）直线度</w:t>
            </w:r>
            <w:r>
              <w:rPr>
                <w:rFonts w:hint="eastAsia" w:ascii="宋体" w:hAnsi="宋体" w:eastAsia="宋体" w:cs="宋体"/>
                <w:color w:val="auto"/>
                <w:sz w:val="24"/>
                <w:szCs w:val="24"/>
                <w:highlight w:val="none"/>
              </w:rPr>
              <w:t>测量块</w:t>
            </w:r>
            <w:r>
              <w:rPr>
                <w:rFonts w:hint="eastAsia" w:ascii="宋体" w:hAnsi="宋体" w:eastAsia="宋体" w:cs="宋体"/>
                <w:color w:val="auto"/>
                <w:kern w:val="0"/>
                <w:sz w:val="24"/>
                <w:szCs w:val="24"/>
                <w:highlight w:val="none"/>
              </w:rPr>
              <w:t>（7级一根）：长度：120mm；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圆（柱）度测量</w:t>
            </w:r>
            <w:r>
              <w:rPr>
                <w:rFonts w:hint="eastAsia" w:ascii="宋体" w:hAnsi="宋体" w:eastAsia="宋体" w:cs="宋体"/>
                <w:color w:val="auto"/>
                <w:kern w:val="0"/>
                <w:sz w:val="24"/>
                <w:szCs w:val="24"/>
                <w:highlight w:val="none"/>
              </w:rPr>
              <w:t>轴（7级）：直径</w:t>
            </w:r>
            <w:r>
              <w:rPr>
                <w:rFonts w:hint="eastAsia" w:ascii="宋体" w:hAnsi="宋体" w:eastAsia="宋体" w:cs="宋体"/>
                <w:color w:val="auto"/>
                <w:sz w:val="24"/>
                <w:szCs w:val="24"/>
                <w:highlight w:val="none"/>
              </w:rPr>
              <w:t>￠30，</w:t>
            </w:r>
            <w:r>
              <w:rPr>
                <w:rFonts w:hint="eastAsia" w:ascii="宋体" w:hAnsi="宋体" w:eastAsia="宋体" w:cs="宋体"/>
                <w:color w:val="auto"/>
                <w:kern w:val="0"/>
                <w:sz w:val="24"/>
                <w:szCs w:val="24"/>
                <w:highlight w:val="none"/>
              </w:rPr>
              <w:t>长度：60mm；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同轴度测量</w:t>
            </w:r>
            <w:r>
              <w:rPr>
                <w:rFonts w:hint="eastAsia" w:ascii="宋体" w:hAnsi="宋体" w:eastAsia="宋体" w:cs="宋体"/>
                <w:color w:val="auto"/>
                <w:kern w:val="0"/>
                <w:sz w:val="24"/>
                <w:szCs w:val="24"/>
                <w:highlight w:val="none"/>
              </w:rPr>
              <w:t>轴2（7级一根）：外径</w:t>
            </w:r>
            <w:r>
              <w:rPr>
                <w:rFonts w:hint="eastAsia" w:ascii="宋体" w:hAnsi="宋体" w:eastAsia="宋体" w:cs="宋体"/>
                <w:color w:val="auto"/>
                <w:sz w:val="24"/>
                <w:szCs w:val="24"/>
                <w:highlight w:val="none"/>
              </w:rPr>
              <w:t>￠50，</w:t>
            </w:r>
            <w:r>
              <w:rPr>
                <w:rFonts w:hint="eastAsia" w:ascii="宋体" w:hAnsi="宋体" w:eastAsia="宋体" w:cs="宋体"/>
                <w:color w:val="auto"/>
                <w:kern w:val="0"/>
                <w:sz w:val="24"/>
                <w:szCs w:val="24"/>
                <w:highlight w:val="none"/>
              </w:rPr>
              <w:t>内径</w:t>
            </w:r>
            <w:r>
              <w:rPr>
                <w:rFonts w:hint="eastAsia" w:ascii="宋体" w:hAnsi="宋体" w:eastAsia="宋体" w:cs="宋体"/>
                <w:color w:val="auto"/>
                <w:sz w:val="24"/>
                <w:szCs w:val="24"/>
                <w:highlight w:val="none"/>
              </w:rPr>
              <w:t>￠40</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5、配套</w:t>
            </w:r>
            <w:r>
              <w:rPr>
                <w:rFonts w:hint="eastAsia" w:ascii="宋体" w:hAnsi="宋体" w:eastAsia="宋体" w:cs="宋体"/>
                <w:color w:val="auto"/>
                <w:kern w:val="0"/>
                <w:sz w:val="24"/>
                <w:szCs w:val="24"/>
                <w:highlight w:val="none"/>
              </w:rPr>
              <w:t>量具：</w:t>
            </w:r>
            <w:r>
              <w:rPr>
                <w:rFonts w:hint="eastAsia" w:ascii="宋体" w:hAnsi="宋体" w:eastAsia="宋体" w:cs="宋体"/>
                <w:color w:val="auto"/>
                <w:sz w:val="24"/>
                <w:szCs w:val="24"/>
                <w:highlight w:val="none"/>
              </w:rPr>
              <w:t>杠杆千分表￠30/0.002（一块成量）</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kern w:val="0"/>
                <w:sz w:val="24"/>
                <w:szCs w:val="24"/>
                <w:highlight w:val="none"/>
              </w:rPr>
              <w:t>平面度、平行度、</w:t>
            </w:r>
            <w:r>
              <w:rPr>
                <w:rFonts w:hint="eastAsia" w:ascii="宋体" w:hAnsi="宋体" w:eastAsia="宋体" w:cs="宋体"/>
                <w:color w:val="auto"/>
                <w:sz w:val="24"/>
                <w:szCs w:val="24"/>
                <w:highlight w:val="none"/>
              </w:rPr>
              <w:t>垂直度、对称度综合测微仪（1台）</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外形尺寸：150×100×265mm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2、精度等级：6级</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检测范围</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1）平面（行）度：长X宽：100—100mm；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垂直度</w:t>
            </w:r>
            <w:r>
              <w:rPr>
                <w:rFonts w:hint="eastAsia" w:ascii="宋体" w:hAnsi="宋体" w:eastAsia="宋体" w:cs="宋体"/>
                <w:color w:val="auto"/>
                <w:kern w:val="0"/>
                <w:sz w:val="24"/>
                <w:szCs w:val="24"/>
                <w:highlight w:val="none"/>
              </w:rPr>
              <w:t>：直径</w:t>
            </w:r>
            <w:r>
              <w:rPr>
                <w:rFonts w:hint="eastAsia" w:ascii="宋体" w:hAnsi="宋体" w:eastAsia="宋体" w:cs="宋体"/>
                <w:color w:val="auto"/>
                <w:sz w:val="24"/>
                <w:szCs w:val="24"/>
                <w:highlight w:val="none"/>
              </w:rPr>
              <w:t>￠10—60</w:t>
            </w:r>
            <w:r>
              <w:rPr>
                <w:rFonts w:hint="eastAsia" w:ascii="宋体" w:hAnsi="宋体" w:eastAsia="宋体" w:cs="宋体"/>
                <w:color w:val="auto"/>
                <w:kern w:val="0"/>
                <w:sz w:val="24"/>
                <w:szCs w:val="24"/>
                <w:highlight w:val="none"/>
              </w:rPr>
              <w:t xml:space="preserve"> mm</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高度：100mm；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对称度</w:t>
            </w:r>
            <w:r>
              <w:rPr>
                <w:rFonts w:hint="eastAsia" w:ascii="宋体" w:hAnsi="宋体" w:eastAsia="宋体" w:cs="宋体"/>
                <w:color w:val="auto"/>
                <w:kern w:val="0"/>
                <w:sz w:val="24"/>
                <w:szCs w:val="24"/>
                <w:highlight w:val="none"/>
              </w:rPr>
              <w:t>：长X宽：50—40mm。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配套检验零件（不锈钢）</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垂直度测量轴</w:t>
            </w:r>
            <w:r>
              <w:rPr>
                <w:rFonts w:hint="eastAsia" w:ascii="宋体" w:hAnsi="宋体" w:eastAsia="宋体" w:cs="宋体"/>
                <w:color w:val="auto"/>
                <w:kern w:val="0"/>
                <w:sz w:val="24"/>
                <w:szCs w:val="24"/>
                <w:highlight w:val="none"/>
              </w:rPr>
              <w:t>：（7级1套）：直径</w:t>
            </w:r>
            <w:r>
              <w:rPr>
                <w:rFonts w:hint="eastAsia" w:ascii="宋体" w:hAnsi="宋体" w:eastAsia="宋体" w:cs="宋体"/>
                <w:color w:val="auto"/>
                <w:sz w:val="24"/>
                <w:szCs w:val="24"/>
                <w:highlight w:val="none"/>
              </w:rPr>
              <w:t>￠50，</w:t>
            </w:r>
            <w:r>
              <w:rPr>
                <w:rFonts w:hint="eastAsia" w:ascii="宋体" w:hAnsi="宋体" w:eastAsia="宋体" w:cs="宋体"/>
                <w:color w:val="auto"/>
                <w:kern w:val="0"/>
                <w:sz w:val="24"/>
                <w:szCs w:val="24"/>
                <w:highlight w:val="none"/>
              </w:rPr>
              <w:t>长度：50mm；；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对称测量块</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（一块</w:t>
            </w:r>
            <w:r>
              <w:rPr>
                <w:rFonts w:hint="eastAsia" w:ascii="宋体" w:hAnsi="宋体" w:eastAsia="宋体" w:cs="宋体"/>
                <w:color w:val="auto"/>
                <w:kern w:val="0"/>
                <w:sz w:val="24"/>
                <w:szCs w:val="24"/>
                <w:highlight w:val="none"/>
              </w:rPr>
              <w:t>长X宽：50—20mm）。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检验方箱（100X100/2级一只）</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5、配套</w:t>
            </w:r>
            <w:r>
              <w:rPr>
                <w:rFonts w:hint="eastAsia" w:ascii="宋体" w:hAnsi="宋体" w:eastAsia="宋体" w:cs="宋体"/>
                <w:color w:val="auto"/>
                <w:kern w:val="0"/>
                <w:sz w:val="24"/>
                <w:szCs w:val="24"/>
                <w:highlight w:val="none"/>
              </w:rPr>
              <w:t>量具：</w:t>
            </w:r>
            <w:r>
              <w:rPr>
                <w:rFonts w:hint="eastAsia" w:ascii="宋体" w:hAnsi="宋体" w:eastAsia="宋体" w:cs="宋体"/>
                <w:color w:val="auto"/>
                <w:sz w:val="24"/>
                <w:szCs w:val="24"/>
                <w:highlight w:val="none"/>
              </w:rPr>
              <w:t>杠杆百分表￠30/0.01（一块成量）</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二、零件尺寸误差精度检测</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（一）精密测量工具（各一件）</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带表游标卡尺（0-150/0.02成</w:t>
            </w:r>
            <w:r>
              <w:rPr>
                <w:rFonts w:hint="eastAsia" w:ascii="宋体" w:hAnsi="宋体" w:eastAsia="宋体" w:cs="宋体"/>
                <w:color w:val="auto"/>
                <w:kern w:val="0"/>
                <w:sz w:val="24"/>
                <w:szCs w:val="24"/>
                <w:highlight w:val="none"/>
              </w:rPr>
              <w:t>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2、外径千分尺(0-25/0.01成</w:t>
            </w:r>
            <w:r>
              <w:rPr>
                <w:rFonts w:hint="eastAsia" w:ascii="宋体" w:hAnsi="宋体" w:eastAsia="宋体" w:cs="宋体"/>
                <w:color w:val="auto"/>
                <w:kern w:val="0"/>
                <w:sz w:val="24"/>
                <w:szCs w:val="24"/>
                <w:highlight w:val="none"/>
              </w:rPr>
              <w:t>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3、螺纹千分尺（0-25/0.01哈量）</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公法线千分尺（</w:t>
            </w:r>
            <w:r>
              <w:rPr>
                <w:rFonts w:hint="eastAsia" w:ascii="宋体" w:hAnsi="宋体" w:eastAsia="宋体" w:cs="宋体"/>
                <w:color w:val="auto"/>
                <w:sz w:val="24"/>
                <w:szCs w:val="24"/>
                <w:highlight w:val="none"/>
              </w:rPr>
              <w:t>0-25X0.0上量）</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5、齿厚卡尺（1-26模数 /0.02上量）</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6、内径百分表（10—18 X0.01成</w:t>
            </w:r>
            <w:r>
              <w:rPr>
                <w:rFonts w:hint="eastAsia" w:ascii="宋体" w:hAnsi="宋体" w:eastAsia="宋体" w:cs="宋体"/>
                <w:color w:val="auto"/>
                <w:kern w:val="0"/>
                <w:sz w:val="24"/>
                <w:szCs w:val="24"/>
                <w:highlight w:val="none"/>
              </w:rPr>
              <w:t>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7、螺纹环规（M10—6gT哈量）、螺纹环规（M10—6gZ哈量）、螺纹塞规（M10—6H哈量）、</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8、螺纹样板（60°上海）。</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（二）检验零件（7级各一件）</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测量块:50×16×10mm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2、测量台阶轴:</w:t>
            </w:r>
            <w:r>
              <w:rPr>
                <w:rFonts w:hint="eastAsia" w:ascii="宋体" w:hAnsi="宋体" w:eastAsia="宋体" w:cs="宋体"/>
                <w:color w:val="auto"/>
                <w:kern w:val="0"/>
                <w:sz w:val="24"/>
                <w:szCs w:val="24"/>
                <w:highlight w:val="none"/>
              </w:rPr>
              <w:t xml:space="preserve"> 直径</w:t>
            </w:r>
            <w:r>
              <w:rPr>
                <w:rFonts w:hint="eastAsia" w:ascii="宋体" w:hAnsi="宋体" w:eastAsia="宋体" w:cs="宋体"/>
                <w:color w:val="auto"/>
                <w:sz w:val="24"/>
                <w:szCs w:val="24"/>
                <w:highlight w:val="none"/>
              </w:rPr>
              <w:t>￠12-15-20,长100 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3、测量轴套：</w:t>
            </w:r>
            <w:r>
              <w:rPr>
                <w:rFonts w:hint="eastAsia" w:ascii="宋体" w:hAnsi="宋体" w:eastAsia="宋体" w:cs="宋体"/>
                <w:color w:val="auto"/>
                <w:kern w:val="0"/>
                <w:sz w:val="24"/>
                <w:szCs w:val="24"/>
                <w:highlight w:val="none"/>
              </w:rPr>
              <w:t>外径</w:t>
            </w:r>
            <w:r>
              <w:rPr>
                <w:rFonts w:hint="eastAsia" w:ascii="宋体" w:hAnsi="宋体" w:eastAsia="宋体" w:cs="宋体"/>
                <w:color w:val="auto"/>
                <w:sz w:val="24"/>
                <w:szCs w:val="24"/>
                <w:highlight w:val="none"/>
              </w:rPr>
              <w:t>￠40，</w:t>
            </w:r>
            <w:r>
              <w:rPr>
                <w:rFonts w:hint="eastAsia" w:ascii="宋体" w:hAnsi="宋体" w:eastAsia="宋体" w:cs="宋体"/>
                <w:color w:val="auto"/>
                <w:kern w:val="0"/>
                <w:sz w:val="24"/>
                <w:szCs w:val="24"/>
                <w:highlight w:val="none"/>
              </w:rPr>
              <w:t>内径</w:t>
            </w:r>
            <w:r>
              <w:rPr>
                <w:rFonts w:hint="eastAsia" w:ascii="宋体" w:hAnsi="宋体" w:eastAsia="宋体" w:cs="宋体"/>
                <w:color w:val="auto"/>
                <w:sz w:val="24"/>
                <w:szCs w:val="24"/>
                <w:highlight w:val="none"/>
              </w:rPr>
              <w:t>￠15-32</w:t>
            </w:r>
            <w:r>
              <w:rPr>
                <w:rFonts w:hint="eastAsia" w:ascii="宋体" w:hAnsi="宋体" w:eastAsia="宋体" w:cs="宋体"/>
                <w:color w:val="auto"/>
                <w:kern w:val="0"/>
                <w:sz w:val="24"/>
                <w:szCs w:val="24"/>
                <w:highlight w:val="none"/>
              </w:rPr>
              <w:t>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4、测量轴承（6201P0级）</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5、测量花键（25×21×6mm）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6、测量平键（5×5mm）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7、测量螺纹轴（M10-16，长78mm）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8、测量齿轮（Z=20，m=3，齿宽14mm）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三、表面粗糙度对比检测</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（一）标准</w:t>
            </w:r>
            <w:r>
              <w:rPr>
                <w:rFonts w:hint="eastAsia" w:ascii="宋体" w:hAnsi="宋体" w:eastAsia="宋体" w:cs="宋体"/>
                <w:color w:val="auto"/>
                <w:kern w:val="0"/>
                <w:sz w:val="24"/>
                <w:szCs w:val="24"/>
                <w:highlight w:val="none"/>
              </w:rPr>
              <w:t>对比样块</w:t>
            </w:r>
            <w:r>
              <w:rPr>
                <w:rFonts w:hint="eastAsia" w:ascii="宋体" w:hAnsi="宋体" w:eastAsia="宋体" w:cs="宋体"/>
                <w:color w:val="auto"/>
                <w:sz w:val="24"/>
                <w:szCs w:val="24"/>
                <w:highlight w:val="none"/>
              </w:rPr>
              <w:t>（哈量）</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1、外圆车削表面粗糙度对比</w:t>
            </w:r>
            <w:r>
              <w:rPr>
                <w:rFonts w:hint="eastAsia" w:ascii="宋体" w:hAnsi="宋体" w:eastAsia="宋体" w:cs="宋体"/>
                <w:color w:val="auto"/>
                <w:kern w:val="0"/>
                <w:sz w:val="24"/>
                <w:szCs w:val="24"/>
                <w:highlight w:val="none"/>
              </w:rPr>
              <w:t>样块（一套）</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2、端铣表面粗糙度对比</w:t>
            </w:r>
            <w:r>
              <w:rPr>
                <w:rFonts w:hint="eastAsia" w:ascii="宋体" w:hAnsi="宋体" w:eastAsia="宋体" w:cs="宋体"/>
                <w:color w:val="auto"/>
                <w:kern w:val="0"/>
                <w:sz w:val="24"/>
                <w:szCs w:val="24"/>
                <w:highlight w:val="none"/>
              </w:rPr>
              <w:t>样块（一套）</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刨削表面粗糙度对比</w:t>
            </w:r>
            <w:r>
              <w:rPr>
                <w:rFonts w:hint="eastAsia" w:ascii="宋体" w:hAnsi="宋体" w:eastAsia="宋体" w:cs="宋体"/>
                <w:color w:val="auto"/>
                <w:kern w:val="0"/>
                <w:sz w:val="24"/>
                <w:szCs w:val="24"/>
                <w:highlight w:val="none"/>
              </w:rPr>
              <w:t>样块（一套）</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4、平面磨削表面粗糙度对比</w:t>
            </w:r>
            <w:r>
              <w:rPr>
                <w:rFonts w:hint="eastAsia" w:ascii="宋体" w:hAnsi="宋体" w:eastAsia="宋体" w:cs="宋体"/>
                <w:color w:val="auto"/>
                <w:kern w:val="0"/>
                <w:sz w:val="24"/>
                <w:szCs w:val="24"/>
                <w:highlight w:val="none"/>
              </w:rPr>
              <w:t>样块（一套）</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kern w:val="0"/>
                <w:sz w:val="24"/>
                <w:szCs w:val="24"/>
                <w:highlight w:val="none"/>
              </w:rPr>
              <w:t>对比</w:t>
            </w:r>
            <w:r>
              <w:rPr>
                <w:rFonts w:hint="eastAsia" w:ascii="宋体" w:hAnsi="宋体" w:eastAsia="宋体" w:cs="宋体"/>
                <w:color w:val="auto"/>
                <w:sz w:val="24"/>
                <w:szCs w:val="24"/>
                <w:highlight w:val="none"/>
              </w:rPr>
              <w:t>检验</w:t>
            </w:r>
            <w:r>
              <w:rPr>
                <w:rFonts w:hint="eastAsia" w:ascii="宋体" w:hAnsi="宋体" w:eastAsia="宋体" w:cs="宋体"/>
                <w:color w:val="auto"/>
                <w:kern w:val="0"/>
                <w:sz w:val="24"/>
                <w:szCs w:val="24"/>
                <w:highlight w:val="none"/>
              </w:rPr>
              <w:t>零件</w:t>
            </w:r>
            <w:r>
              <w:rPr>
                <w:rFonts w:hint="eastAsia" w:ascii="宋体" w:hAnsi="宋体" w:eastAsia="宋体" w:cs="宋体"/>
                <w:color w:val="auto"/>
                <w:sz w:val="24"/>
                <w:szCs w:val="24"/>
                <w:highlight w:val="none"/>
              </w:rPr>
              <w:t>（不锈钢）</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1、外圆车削表面粗糙度对比</w:t>
            </w:r>
            <w:r>
              <w:rPr>
                <w:rFonts w:hint="eastAsia" w:ascii="宋体" w:hAnsi="宋体" w:eastAsia="宋体" w:cs="宋体"/>
                <w:color w:val="auto"/>
                <w:kern w:val="0"/>
                <w:sz w:val="24"/>
                <w:szCs w:val="24"/>
                <w:highlight w:val="none"/>
              </w:rPr>
              <w:t>零件（套）</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2、端铣表面粗糙度对比</w:t>
            </w:r>
            <w:r>
              <w:rPr>
                <w:rFonts w:hint="eastAsia" w:ascii="宋体" w:hAnsi="宋体" w:eastAsia="宋体" w:cs="宋体"/>
                <w:color w:val="auto"/>
                <w:kern w:val="0"/>
                <w:sz w:val="24"/>
                <w:szCs w:val="24"/>
                <w:highlight w:val="none"/>
              </w:rPr>
              <w:t>零件（套）</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刨削表面粗糙度对比</w:t>
            </w:r>
            <w:r>
              <w:rPr>
                <w:rFonts w:hint="eastAsia" w:ascii="宋体" w:hAnsi="宋体" w:eastAsia="宋体" w:cs="宋体"/>
                <w:color w:val="auto"/>
                <w:kern w:val="0"/>
                <w:sz w:val="24"/>
                <w:szCs w:val="24"/>
                <w:highlight w:val="none"/>
              </w:rPr>
              <w:t>零件（套）</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4、平面磨削表面粗糙度对比</w:t>
            </w:r>
            <w:r>
              <w:rPr>
                <w:rFonts w:hint="eastAsia" w:ascii="宋体" w:hAnsi="宋体" w:eastAsia="宋体" w:cs="宋体"/>
                <w:color w:val="auto"/>
                <w:kern w:val="0"/>
                <w:sz w:val="24"/>
                <w:szCs w:val="24"/>
                <w:highlight w:val="none"/>
              </w:rPr>
              <w:t>零件（套）</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四、工作台尺寸：1200×700×750</w:t>
            </w:r>
            <w:r>
              <w:rPr>
                <w:rFonts w:hint="eastAsia" w:ascii="宋体" w:hAnsi="宋体" w:eastAsia="宋体" w:cs="宋体"/>
                <w:color w:val="auto"/>
                <w:sz w:val="24"/>
                <w:szCs w:val="24"/>
                <w:highlight w:val="none"/>
              </w:rPr>
              <w:t>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kern w:val="0"/>
                <w:sz w:val="24"/>
                <w:szCs w:val="24"/>
                <w:highlight w:val="none"/>
              </w:rPr>
              <w:t>平板尺寸：500X500</w:t>
            </w:r>
            <w:r>
              <w:rPr>
                <w:rFonts w:hint="eastAsia" w:ascii="宋体" w:hAnsi="宋体" w:eastAsia="宋体" w:cs="宋体"/>
                <w:color w:val="auto"/>
                <w:sz w:val="24"/>
                <w:szCs w:val="24"/>
                <w:highlight w:val="none"/>
              </w:rPr>
              <w:t>mm</w:t>
            </w:r>
            <w:r>
              <w:rPr>
                <w:rFonts w:hint="eastAsia" w:ascii="宋体" w:hAnsi="宋体" w:eastAsia="宋体" w:cs="宋体"/>
                <w:color w:val="auto"/>
                <w:kern w:val="0"/>
                <w:sz w:val="24"/>
                <w:szCs w:val="24"/>
                <w:highlight w:val="none"/>
              </w:rPr>
              <w:t>（2级）</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w:t>
            </w:r>
            <w:r>
              <w:rPr>
                <w:rFonts w:hint="eastAsia" w:ascii="宋体" w:hAnsi="宋体" w:eastAsia="宋体" w:cs="宋体"/>
                <w:color w:val="auto"/>
                <w:sz w:val="24"/>
                <w:szCs w:val="24"/>
                <w:highlight w:val="none"/>
              </w:rPr>
              <w:t>教学资料</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、指导书、实训报告及教学用</w:t>
            </w:r>
            <w:r>
              <w:rPr>
                <w:rFonts w:hint="eastAsia" w:ascii="宋体" w:hAnsi="宋体" w:eastAsia="宋体" w:cs="宋体"/>
                <w:color w:val="auto"/>
                <w:kern w:val="0"/>
                <w:sz w:val="24"/>
                <w:szCs w:val="24"/>
                <w:highlight w:val="none"/>
              </w:rPr>
              <w:t>图纸</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2、PPT</w:t>
            </w:r>
            <w:r>
              <w:rPr>
                <w:rFonts w:hint="eastAsia" w:ascii="宋体" w:hAnsi="宋体" w:eastAsia="宋体" w:cs="宋体"/>
                <w:color w:val="auto"/>
                <w:sz w:val="24"/>
                <w:szCs w:val="24"/>
                <w:highlight w:val="none"/>
                <w:lang w:val="zh-CN"/>
              </w:rPr>
              <w:t>电子</w:t>
            </w:r>
            <w:r>
              <w:rPr>
                <w:rFonts w:hint="eastAsia" w:ascii="宋体" w:hAnsi="宋体" w:eastAsia="宋体" w:cs="宋体"/>
                <w:color w:val="auto"/>
                <w:kern w:val="0"/>
                <w:sz w:val="24"/>
                <w:szCs w:val="24"/>
                <w:highlight w:val="none"/>
              </w:rPr>
              <w:t>课件及训练</w:t>
            </w:r>
            <w:r>
              <w:rPr>
                <w:rFonts w:hint="eastAsia" w:ascii="宋体" w:hAnsi="宋体" w:eastAsia="宋体" w:cs="宋体"/>
                <w:color w:val="auto"/>
                <w:sz w:val="24"/>
                <w:szCs w:val="24"/>
                <w:highlight w:val="none"/>
              </w:rPr>
              <w:t>教学录像</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lang w:val="zh-CN"/>
              </w:rPr>
              <w:t>微课仿真教学训练系统软件。</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4、免费培训2－3名老师。</w:t>
            </w:r>
          </w:p>
        </w:tc>
        <w:tc>
          <w:tcPr>
            <w:tcW w:w="396"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台</w:t>
            </w:r>
          </w:p>
        </w:tc>
        <w:tc>
          <w:tcPr>
            <w:tcW w:w="434"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24" w:type="pct"/>
            <w:noWrap w:val="0"/>
            <w:vAlign w:val="center"/>
          </w:tcPr>
          <w:p>
            <w:pPr>
              <w:pageBreakBefore w:val="0"/>
              <w:widowControl w:val="0"/>
              <w:tabs>
                <w:tab w:val="left" w:pos="900"/>
              </w:tabs>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《机械传动装调与精度检测》组合训练台</w:t>
            </w:r>
          </w:p>
        </w:tc>
        <w:tc>
          <w:tcPr>
            <w:tcW w:w="2887" w:type="pct"/>
            <w:noWrap w:val="0"/>
            <w:vAlign w:val="center"/>
          </w:tcPr>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w:t>
            </w:r>
            <w:r>
              <w:rPr>
                <w:rFonts w:hint="eastAsia" w:ascii="宋体" w:hAnsi="宋体" w:eastAsia="宋体" w:cs="宋体"/>
                <w:color w:val="auto"/>
                <w:sz w:val="24"/>
                <w:szCs w:val="24"/>
                <w:highlight w:val="none"/>
              </w:rPr>
              <w:t>装调与检测部件（装置）（套）</w:t>
            </w:r>
          </w:p>
          <w:p>
            <w:pPr>
              <w:pStyle w:val="5"/>
              <w:keepNext w:val="0"/>
              <w:keepLines w:val="0"/>
              <w:pageBreakBefore w:val="0"/>
              <w:widowControl w:val="0"/>
              <w:shd w:val="clear" w:color="auto" w:fill="FFFFFF"/>
              <w:kinsoku/>
              <w:wordWrap/>
              <w:overflowPunct/>
              <w:topLinePunct w:val="0"/>
              <w:bidi w:val="0"/>
              <w:snapToGrid/>
              <w:spacing w:before="0" w:beforeAutospacing="0" w:after="0" w:afterAutospacing="0" w:line="240" w:lineRule="auto"/>
              <w:ind w:firstLine="0" w:firstLineChars="0"/>
              <w:jc w:val="left"/>
              <w:textAlignment w:val="auto"/>
              <w:outlineLvl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1、基准</w:t>
            </w:r>
            <w:r>
              <w:rPr>
                <w:rFonts w:hint="eastAsia" w:ascii="宋体" w:hAnsi="宋体" w:eastAsia="宋体" w:cs="宋体"/>
                <w:b w:val="0"/>
                <w:bCs w:val="0"/>
                <w:color w:val="auto"/>
                <w:sz w:val="24"/>
                <w:szCs w:val="24"/>
                <w:highlight w:val="none"/>
                <w:shd w:val="clear" w:color="auto" w:fill="FFFFFF"/>
              </w:rPr>
              <w:t>直线导轨与滑块（35mm）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2、滚珠丝杆传动装置（调速电机）</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3、三角形螺纹传动装置（调速电机）</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4、同步带传动装置</w:t>
            </w:r>
          </w:p>
          <w:p>
            <w:pPr>
              <w:keepNext w:val="0"/>
              <w:keepLines w:val="0"/>
              <w:pageBreakBefore w:val="0"/>
              <w:widowControl w:val="0"/>
              <w:numPr>
                <w:ilvl w:val="0"/>
                <w:numId w:val="4"/>
              </w:numPr>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直齿轮传动</w:t>
            </w:r>
          </w:p>
          <w:p>
            <w:pPr>
              <w:keepNext w:val="0"/>
              <w:keepLines w:val="0"/>
              <w:pageBreakBefore w:val="0"/>
              <w:widowControl w:val="0"/>
              <w:numPr>
                <w:ilvl w:val="0"/>
                <w:numId w:val="4"/>
              </w:numPr>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锥齿轮传动、</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7、涡轮蜗杆传动</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8、曲柄滑块机构</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9、齿轮齿条传动</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10、轴承座组合（八只）</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11、电气控制系统（含电气控制柜、调速器、数显精度控制器、传感器）</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二、精密测量工具</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1、组装平板600X500（2级一块）</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2、高精度角尺：250X160</w:t>
            </w:r>
            <w:r>
              <w:rPr>
                <w:rFonts w:hint="eastAsia" w:ascii="宋体" w:hAnsi="宋体" w:eastAsia="宋体" w:cs="宋体"/>
                <w:color w:val="auto"/>
                <w:sz w:val="24"/>
                <w:szCs w:val="24"/>
                <w:highlight w:val="none"/>
                <w:lang w:val="zh-CN"/>
              </w:rPr>
              <w:t>（1级一把）</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杠杆百分表￠50/0.01（成量两块）</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4、百分表￠50/0.01（百分表量程0－10（成量）</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shd w:val="clear" w:color="auto" w:fill="FFFFFF"/>
              </w:rPr>
              <w:t>机械磁力大表座</w:t>
            </w:r>
            <w:r>
              <w:rPr>
                <w:rFonts w:hint="eastAsia" w:ascii="宋体" w:hAnsi="宋体" w:eastAsia="宋体" w:cs="宋体"/>
                <w:color w:val="auto"/>
                <w:sz w:val="24"/>
                <w:szCs w:val="24"/>
                <w:highlight w:val="none"/>
              </w:rPr>
              <w:t>（叁只）</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6、塞尺</w:t>
            </w:r>
            <w:r>
              <w:rPr>
                <w:rFonts w:hint="eastAsia" w:ascii="宋体" w:hAnsi="宋体" w:eastAsia="宋体" w:cs="宋体"/>
                <w:color w:val="auto"/>
                <w:kern w:val="0"/>
                <w:sz w:val="24"/>
                <w:szCs w:val="24"/>
                <w:highlight w:val="none"/>
              </w:rPr>
              <w:t>（一套）</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7、手持式噪音测定仪（一部）</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w:t>
            </w:r>
            <w:r>
              <w:rPr>
                <w:rFonts w:hint="eastAsia" w:ascii="宋体" w:hAnsi="宋体" w:eastAsia="宋体" w:cs="宋体"/>
                <w:color w:val="auto"/>
                <w:sz w:val="24"/>
                <w:szCs w:val="24"/>
                <w:highlight w:val="none"/>
              </w:rPr>
              <w:t>折装工具</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锒头（一把）、</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2、外六角扳手</w:t>
            </w:r>
            <w:r>
              <w:rPr>
                <w:rFonts w:hint="eastAsia" w:ascii="宋体" w:hAnsi="宋体" w:eastAsia="宋体" w:cs="宋体"/>
                <w:color w:val="auto"/>
                <w:kern w:val="0"/>
                <w:sz w:val="24"/>
                <w:szCs w:val="24"/>
                <w:highlight w:val="none"/>
              </w:rPr>
              <w:t>（一套）</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3、内六角扳手</w:t>
            </w:r>
            <w:r>
              <w:rPr>
                <w:rFonts w:hint="eastAsia" w:ascii="宋体" w:hAnsi="宋体" w:eastAsia="宋体" w:cs="宋体"/>
                <w:color w:val="auto"/>
                <w:kern w:val="0"/>
                <w:sz w:val="24"/>
                <w:szCs w:val="24"/>
                <w:highlight w:val="none"/>
              </w:rPr>
              <w:t>（一套）</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4、尖嘴钳（一把）</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5、螺丝刀（一把）</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6、</w:t>
            </w:r>
            <w:r>
              <w:rPr>
                <w:rFonts w:hint="eastAsia" w:ascii="宋体" w:hAnsi="宋体" w:eastAsia="宋体" w:cs="宋体"/>
                <w:color w:val="auto"/>
                <w:kern w:val="0"/>
                <w:sz w:val="24"/>
                <w:szCs w:val="24"/>
                <w:highlight w:val="none"/>
              </w:rPr>
              <w:t>铜  棒</w:t>
            </w:r>
            <w:r>
              <w:rPr>
                <w:rFonts w:hint="eastAsia" w:ascii="宋体" w:hAnsi="宋体" w:eastAsia="宋体" w:cs="宋体"/>
                <w:color w:val="auto"/>
                <w:sz w:val="24"/>
                <w:szCs w:val="24"/>
                <w:highlight w:val="none"/>
                <w:lang w:val="zh-CN"/>
              </w:rPr>
              <w:t>（一根）</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7、十锦锉（一套）等</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四、工作台尺寸：1200×700×750</w:t>
            </w:r>
            <w:r>
              <w:rPr>
                <w:rFonts w:hint="eastAsia" w:ascii="宋体" w:hAnsi="宋体" w:eastAsia="宋体" w:cs="宋体"/>
                <w:color w:val="auto"/>
                <w:sz w:val="24"/>
                <w:szCs w:val="24"/>
                <w:highlight w:val="none"/>
              </w:rPr>
              <w:t>mm</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kern w:val="0"/>
                <w:sz w:val="24"/>
                <w:szCs w:val="24"/>
                <w:highlight w:val="none"/>
              </w:rPr>
              <w:t>平板尺寸：500X500</w:t>
            </w:r>
            <w:r>
              <w:rPr>
                <w:rFonts w:hint="eastAsia" w:ascii="宋体" w:hAnsi="宋体" w:eastAsia="宋体" w:cs="宋体"/>
                <w:color w:val="auto"/>
                <w:sz w:val="24"/>
                <w:szCs w:val="24"/>
                <w:highlight w:val="none"/>
              </w:rPr>
              <w:t>mm</w:t>
            </w:r>
            <w:r>
              <w:rPr>
                <w:rFonts w:hint="eastAsia" w:ascii="宋体" w:hAnsi="宋体" w:eastAsia="宋体" w:cs="宋体"/>
                <w:color w:val="auto"/>
                <w:kern w:val="0"/>
                <w:sz w:val="24"/>
                <w:szCs w:val="24"/>
                <w:highlight w:val="none"/>
              </w:rPr>
              <w:t>（2级）</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w:t>
            </w:r>
            <w:r>
              <w:rPr>
                <w:rFonts w:hint="eastAsia" w:ascii="宋体" w:hAnsi="宋体" w:eastAsia="宋体" w:cs="宋体"/>
                <w:color w:val="auto"/>
                <w:sz w:val="24"/>
                <w:szCs w:val="24"/>
                <w:highlight w:val="none"/>
              </w:rPr>
              <w:t>教学资料</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1、实训指导书及实训报告（含电子稿）；</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2、PPT</w:t>
            </w:r>
            <w:r>
              <w:rPr>
                <w:rFonts w:hint="eastAsia" w:ascii="宋体" w:hAnsi="宋体" w:eastAsia="宋体" w:cs="宋体"/>
                <w:color w:val="auto"/>
                <w:sz w:val="24"/>
                <w:szCs w:val="24"/>
                <w:highlight w:val="none"/>
                <w:lang w:val="zh-CN"/>
              </w:rPr>
              <w:t>电子</w:t>
            </w:r>
            <w:r>
              <w:rPr>
                <w:rFonts w:hint="eastAsia" w:ascii="宋体" w:hAnsi="宋体" w:eastAsia="宋体" w:cs="宋体"/>
                <w:color w:val="auto"/>
                <w:kern w:val="0"/>
                <w:sz w:val="24"/>
                <w:szCs w:val="24"/>
                <w:highlight w:val="none"/>
              </w:rPr>
              <w:t>课件；</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3、免费培训。</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lang w:val="zh-CN"/>
              </w:rPr>
              <w:t>微课仿真教学训练系统软件。</w:t>
            </w:r>
          </w:p>
        </w:tc>
        <w:tc>
          <w:tcPr>
            <w:tcW w:w="396"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台</w:t>
            </w:r>
          </w:p>
        </w:tc>
        <w:tc>
          <w:tcPr>
            <w:tcW w:w="434"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24" w:type="pct"/>
            <w:noWrap w:val="0"/>
            <w:vAlign w:val="center"/>
          </w:tcPr>
          <w:p>
            <w:pPr>
              <w:pageBreakBefore w:val="0"/>
              <w:widowControl w:val="0"/>
              <w:tabs>
                <w:tab w:val="left" w:pos="900"/>
              </w:tabs>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拆装与测绘</w:t>
            </w:r>
            <w:r>
              <w:rPr>
                <w:rFonts w:hint="eastAsia" w:ascii="宋体" w:hAnsi="宋体" w:eastAsia="宋体" w:cs="宋体"/>
                <w:color w:val="auto"/>
                <w:sz w:val="24"/>
                <w:szCs w:val="24"/>
                <w:highlight w:val="none"/>
              </w:rPr>
              <w:t>》组合</w:t>
            </w:r>
            <w:r>
              <w:rPr>
                <w:rFonts w:hint="eastAsia" w:ascii="宋体" w:hAnsi="宋体" w:eastAsia="宋体" w:cs="宋体"/>
                <w:color w:val="auto"/>
                <w:kern w:val="0"/>
                <w:sz w:val="24"/>
                <w:szCs w:val="24"/>
                <w:highlight w:val="none"/>
              </w:rPr>
              <w:t>工量具</w:t>
            </w:r>
          </w:p>
        </w:tc>
        <w:tc>
          <w:tcPr>
            <w:tcW w:w="2887" w:type="pct"/>
            <w:noWrap w:val="0"/>
            <w:vAlign w:val="center"/>
          </w:tcPr>
          <w:p>
            <w:pPr>
              <w:keepNext w:val="0"/>
              <w:keepLines w:val="0"/>
              <w:pageBreakBefore w:val="0"/>
              <w:widowControl w:val="0"/>
              <w:numPr>
                <w:ilvl w:val="0"/>
                <w:numId w:val="5"/>
              </w:numPr>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测量工具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）带表游标卡尺（0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150/0.02成量）</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2）外径千分尺(0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25/0.01成量)</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3）螺纹样板（60°上海）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4）圆弧样板（1-6.5上海）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专用组装工具</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bCs/>
                <w:color w:val="auto"/>
                <w:sz w:val="24"/>
                <w:szCs w:val="24"/>
                <w:highlight w:val="none"/>
              </w:rPr>
              <w:t>专用锒头</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2）外六角扳手</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3）内六角扳手</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4）尖嘴钳</w:t>
            </w:r>
          </w:p>
          <w:p>
            <w:pPr>
              <w:keepNext w:val="0"/>
              <w:keepLines w:val="0"/>
              <w:pageBreakBefore w:val="0"/>
              <w:widowControl w:val="0"/>
              <w:tabs>
                <w:tab w:val="left" w:pos="900"/>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5）螺丝刀</w:t>
            </w:r>
          </w:p>
        </w:tc>
        <w:tc>
          <w:tcPr>
            <w:tcW w:w="396"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434" w:type="pct"/>
            <w:noWrap w:val="0"/>
            <w:vAlign w:val="center"/>
          </w:tcPr>
          <w:p>
            <w:pPr>
              <w:pageBreakBefore w:val="0"/>
              <w:widowControl w:val="0"/>
              <w:kinsoku/>
              <w:wordWrap/>
              <w:overflowPunct/>
              <w:topLinePunct w:val="0"/>
              <w:bidi w:val="0"/>
              <w:snapToGrid/>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r>
    </w:tbl>
    <w:p>
      <w:pPr>
        <w:numPr>
          <w:ilvl w:val="0"/>
          <w:numId w:val="0"/>
        </w:numPr>
        <w:rPr>
          <w:color w:val="auto"/>
          <w:highlight w:val="none"/>
        </w:rPr>
      </w:pPr>
    </w:p>
    <w:p>
      <w:pPr>
        <w:spacing w:line="440" w:lineRule="exact"/>
        <w:ind w:firstLine="482"/>
        <w:rPr>
          <w:b/>
          <w:bCs/>
          <w:color w:val="auto"/>
          <w:highlight w:val="none"/>
        </w:rPr>
      </w:pPr>
      <w:r>
        <w:rPr>
          <w:rFonts w:hint="eastAsia"/>
          <w:b/>
          <w:bCs/>
          <w:color w:val="auto"/>
          <w:highlight w:val="none"/>
        </w:rPr>
        <w:t>注：1.以“</w:t>
      </w:r>
      <w:r>
        <w:rPr>
          <w:rFonts w:hint="eastAsia" w:ascii="宋体" w:hAnsi="宋体"/>
          <w:b/>
          <w:bCs/>
          <w:color w:val="auto"/>
          <w:highlight w:val="none"/>
        </w:rPr>
        <w:t>※</w:t>
      </w:r>
      <w:r>
        <w:rPr>
          <w:rFonts w:hint="eastAsia"/>
          <w:b/>
          <w:bCs/>
          <w:color w:val="auto"/>
          <w:highlight w:val="none"/>
        </w:rPr>
        <w:t>”标识的为核心产品。</w:t>
      </w:r>
      <w:r>
        <w:rPr>
          <w:rFonts w:hint="eastAsia" w:ascii="宋体" w:hAnsi="宋体"/>
          <w:b/>
          <w:bCs/>
          <w:color w:val="auto"/>
          <w:highlight w:val="none"/>
        </w:rPr>
        <w:t>打“※”核心产品的品牌相同的多家投标人按一家投标人计算</w:t>
      </w:r>
      <w:r>
        <w:rPr>
          <w:rFonts w:hint="eastAsia"/>
          <w:b/>
          <w:bCs/>
          <w:color w:val="auto"/>
          <w:highlight w:val="none"/>
        </w:rPr>
        <w:t>。</w:t>
      </w:r>
    </w:p>
    <w:p>
      <w:pPr>
        <w:ind w:firstLine="480"/>
        <w:rPr>
          <w:rFonts w:ascii="宋体" w:hAnsi="宋体"/>
          <w:color w:val="auto"/>
          <w:highlight w:val="none"/>
        </w:rPr>
      </w:pPr>
    </w:p>
    <w:p>
      <w:pPr>
        <w:pStyle w:val="4"/>
        <w:rPr>
          <w:color w:val="auto"/>
          <w:highlight w:val="none"/>
        </w:rPr>
      </w:pPr>
      <w:r>
        <w:rPr>
          <w:rFonts w:hint="eastAsia"/>
          <w:color w:val="auto"/>
          <w:highlight w:val="none"/>
        </w:rPr>
        <w:t>三、商务条款</w:t>
      </w:r>
    </w:p>
    <w:p>
      <w:pPr>
        <w:pStyle w:val="5"/>
        <w:rPr>
          <w:color w:val="auto"/>
          <w:highlight w:val="none"/>
        </w:rPr>
      </w:pPr>
      <w:r>
        <w:rPr>
          <w:rFonts w:hint="eastAsia" w:ascii="宋体" w:hAnsi="宋体" w:cs="宋体"/>
          <w:color w:val="auto"/>
          <w:kern w:val="0"/>
          <w:highlight w:val="none"/>
        </w:rPr>
        <w:t>★</w:t>
      </w:r>
      <w:r>
        <w:rPr>
          <w:rFonts w:hint="eastAsia"/>
          <w:color w:val="auto"/>
          <w:highlight w:val="none"/>
        </w:rPr>
        <w:t>一、交货时间及地点</w:t>
      </w:r>
    </w:p>
    <w:p>
      <w:pPr>
        <w:pStyle w:val="8"/>
        <w:numPr>
          <w:ilvl w:val="1"/>
          <w:numId w:val="6"/>
        </w:numPr>
        <w:spacing w:line="408" w:lineRule="auto"/>
        <w:ind w:left="420" w:firstLine="0" w:firstLineChars="0"/>
        <w:jc w:val="left"/>
        <w:rPr>
          <w:rFonts w:ascii="宋体" w:hAnsi="宋体"/>
          <w:color w:val="auto"/>
          <w:szCs w:val="24"/>
          <w:highlight w:val="none"/>
        </w:rPr>
      </w:pPr>
      <w:r>
        <w:rPr>
          <w:rFonts w:hint="eastAsia" w:ascii="宋体" w:hAnsi="宋体"/>
          <w:color w:val="auto"/>
          <w:szCs w:val="24"/>
          <w:highlight w:val="none"/>
        </w:rPr>
        <w:t>交货时间：2020年8月20日前交付完成供货，2020年9月10日前完成安装、调试、验收。</w:t>
      </w:r>
    </w:p>
    <w:p>
      <w:pPr>
        <w:pStyle w:val="8"/>
        <w:numPr>
          <w:ilvl w:val="1"/>
          <w:numId w:val="6"/>
        </w:numPr>
        <w:spacing w:line="408" w:lineRule="auto"/>
        <w:ind w:left="420" w:firstLine="0" w:firstLineChars="0"/>
        <w:jc w:val="left"/>
        <w:rPr>
          <w:rFonts w:ascii="宋体" w:hAnsi="宋体"/>
          <w:color w:val="auto"/>
          <w:szCs w:val="24"/>
          <w:highlight w:val="none"/>
        </w:rPr>
      </w:pPr>
      <w:r>
        <w:rPr>
          <w:rFonts w:hint="eastAsia" w:ascii="宋体" w:hAnsi="宋体"/>
          <w:color w:val="auto"/>
          <w:szCs w:val="24"/>
          <w:highlight w:val="none"/>
        </w:rPr>
        <w:t>地点：中国计量大学现代科技学院，甲方指定地点</w:t>
      </w:r>
      <w:r>
        <w:rPr>
          <w:rFonts w:hint="eastAsia" w:ascii="宋体" w:hAnsi="宋体"/>
          <w:color w:val="auto"/>
          <w:szCs w:val="24"/>
          <w:highlight w:val="none"/>
          <w:lang w:eastAsia="zh-CN"/>
        </w:rPr>
        <w:t>。</w:t>
      </w:r>
    </w:p>
    <w:p>
      <w:pPr>
        <w:pStyle w:val="8"/>
        <w:numPr>
          <w:ilvl w:val="1"/>
          <w:numId w:val="6"/>
        </w:numPr>
        <w:spacing w:line="408" w:lineRule="auto"/>
        <w:ind w:left="420" w:firstLine="0" w:firstLineChars="0"/>
        <w:jc w:val="left"/>
        <w:rPr>
          <w:rFonts w:hint="eastAsia" w:ascii="宋体" w:hAnsi="宋体"/>
          <w:color w:val="auto"/>
          <w:szCs w:val="24"/>
          <w:highlight w:val="none"/>
        </w:rPr>
      </w:pPr>
      <w:r>
        <w:rPr>
          <w:rFonts w:hint="eastAsia" w:ascii="宋体" w:hAnsi="宋体"/>
          <w:color w:val="auto"/>
          <w:szCs w:val="24"/>
          <w:highlight w:val="none"/>
        </w:rPr>
        <w:t>质保期：</w:t>
      </w:r>
      <w:r>
        <w:rPr>
          <w:rFonts w:hint="eastAsia" w:ascii="宋体" w:hAnsi="宋体"/>
          <w:color w:val="auto"/>
          <w:szCs w:val="24"/>
          <w:highlight w:val="none"/>
          <w:lang w:val="en-US" w:eastAsia="zh-CN"/>
        </w:rPr>
        <w:t>3</w:t>
      </w:r>
      <w:r>
        <w:rPr>
          <w:rFonts w:hint="eastAsia" w:ascii="宋体" w:hAnsi="宋体"/>
          <w:color w:val="auto"/>
          <w:szCs w:val="24"/>
          <w:highlight w:val="none"/>
        </w:rPr>
        <w:t>年，验收合格第2个月起算。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E6A64A"/>
    <w:multiLevelType w:val="singleLevel"/>
    <w:tmpl w:val="A7E6A64A"/>
    <w:lvl w:ilvl="0" w:tentative="0">
      <w:start w:val="5"/>
      <w:numFmt w:val="decimal"/>
      <w:suff w:val="nothing"/>
      <w:lvlText w:val="%1、"/>
      <w:lvlJc w:val="left"/>
    </w:lvl>
  </w:abstractNum>
  <w:abstractNum w:abstractNumId="1">
    <w:nsid w:val="C12E683B"/>
    <w:multiLevelType w:val="singleLevel"/>
    <w:tmpl w:val="C12E683B"/>
    <w:lvl w:ilvl="0" w:tentative="0">
      <w:start w:val="1"/>
      <w:numFmt w:val="decimal"/>
      <w:suff w:val="nothing"/>
      <w:lvlText w:val="%1、"/>
      <w:lvlJc w:val="left"/>
    </w:lvl>
  </w:abstractNum>
  <w:abstractNum w:abstractNumId="2">
    <w:nsid w:val="C391DFB2"/>
    <w:multiLevelType w:val="singleLevel"/>
    <w:tmpl w:val="C391DFB2"/>
    <w:lvl w:ilvl="0" w:tentative="0">
      <w:start w:val="1"/>
      <w:numFmt w:val="decimal"/>
      <w:suff w:val="nothing"/>
      <w:lvlText w:val="%1）"/>
      <w:lvlJc w:val="left"/>
    </w:lvl>
  </w:abstractNum>
  <w:abstractNum w:abstractNumId="3">
    <w:nsid w:val="E0BCFFE5"/>
    <w:multiLevelType w:val="singleLevel"/>
    <w:tmpl w:val="E0BCFFE5"/>
    <w:lvl w:ilvl="0" w:tentative="0">
      <w:start w:val="1"/>
      <w:numFmt w:val="decimal"/>
      <w:suff w:val="nothing"/>
      <w:lvlText w:val="%1、"/>
      <w:lvlJc w:val="left"/>
    </w:lvl>
  </w:abstractNum>
  <w:abstractNum w:abstractNumId="4">
    <w:nsid w:val="6F2F40C8"/>
    <w:multiLevelType w:val="multilevel"/>
    <w:tmpl w:val="6F2F40C8"/>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30"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904826"/>
    <w:multiLevelType w:val="singleLevel"/>
    <w:tmpl w:val="71904826"/>
    <w:lvl w:ilvl="0" w:tentative="0">
      <w:start w:val="2"/>
      <w:numFmt w:val="chineseCounting"/>
      <w:suff w:val="nothing"/>
      <w:lvlText w:val="%1、"/>
      <w:lvlJc w:val="left"/>
      <w:rPr>
        <w:rFonts w:hint="eastAsia"/>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C1897"/>
    <w:rsid w:val="04AC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rFonts w:ascii="宋体" w:hAnsi="宋体"/>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8">
    <w:name w:val="List Paragraph"/>
    <w:basedOn w:val="1"/>
    <w:qFormat/>
    <w:uiPriority w:val="34"/>
    <w:pPr>
      <w:ind w:firstLine="42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2020-06-29T08:30:00Z</dcterms:created>
  <dc:creator>dell</dc:creator>
  <cp:lastModifiedBy>dell</cp:lastModifiedBy>
  <dcterms:modified xsi:type="dcterms:W3CDTF">2020-06-29T08:31:05Z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