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0" w:beforeAutospacing="0" w:after="0" w:afterAutospacing="0" w:line="360" w:lineRule="auto"/>
        <w:jc w:val="center"/>
        <w:rPr>
          <w:rFonts w:hint="default" w:cs="宋体"/>
          <w:color w:val="000000"/>
          <w:sz w:val="28"/>
          <w:szCs w:val="28"/>
        </w:rPr>
      </w:pPr>
      <w:r>
        <w:rPr>
          <w:rFonts w:cs="宋体"/>
          <w:color w:val="000000"/>
          <w:sz w:val="28"/>
          <w:szCs w:val="28"/>
        </w:rPr>
        <w:t>浙江五石工程咨询有限公司关于浙江中医药大学脑科学研究平台实验室设备采购</w:t>
      </w:r>
      <w:r>
        <w:rPr>
          <w:rFonts w:cs="宋体"/>
          <w:bCs/>
          <w:sz w:val="28"/>
          <w:szCs w:val="28"/>
        </w:rPr>
        <w:t>项目</w:t>
      </w:r>
      <w:r>
        <w:rPr>
          <w:rFonts w:cs="宋体"/>
          <w:color w:val="000000"/>
          <w:sz w:val="28"/>
          <w:szCs w:val="28"/>
        </w:rPr>
        <w:t>的补充文件</w:t>
      </w:r>
    </w:p>
    <w:p>
      <w:pPr>
        <w:spacing w:line="360" w:lineRule="auto"/>
        <w:rPr>
          <w:rFonts w:ascii="宋体" w:hAnsi="宋体" w:cs="宋体"/>
          <w:b/>
          <w:bCs/>
          <w:sz w:val="24"/>
        </w:rPr>
      </w:pPr>
      <w:r>
        <w:rPr>
          <w:rFonts w:hint="eastAsia" w:ascii="宋体" w:hAnsi="宋体" w:cs="宋体"/>
          <w:b/>
          <w:bCs/>
          <w:sz w:val="24"/>
        </w:rPr>
        <w:t>各投标人：</w:t>
      </w:r>
    </w:p>
    <w:p>
      <w:pPr>
        <w:spacing w:line="360" w:lineRule="auto"/>
        <w:ind w:firstLine="480" w:firstLineChars="200"/>
        <w:rPr>
          <w:rFonts w:ascii="宋体" w:hAnsi="宋体" w:cs="宋体"/>
          <w:sz w:val="24"/>
        </w:rPr>
      </w:pPr>
      <w:r>
        <w:rPr>
          <w:rFonts w:hint="eastAsia" w:ascii="宋体" w:hAnsi="宋体" w:cs="宋体"/>
          <w:sz w:val="24"/>
        </w:rPr>
        <w:t>浙江中医药大学脑科学研究平台实验室设备采购（项目编号：ZJWSBJ-ZYY-202025C）招标公告己发布，现就以下内容进行更正：</w:t>
      </w:r>
    </w:p>
    <w:p>
      <w:pPr>
        <w:pStyle w:val="9"/>
        <w:widowControl/>
        <w:spacing w:line="360" w:lineRule="auto"/>
        <w:rPr>
          <w:rStyle w:val="13"/>
          <w:rFonts w:ascii="宋体" w:hAnsi="宋体" w:cs="宋体"/>
        </w:rPr>
      </w:pPr>
      <w:r>
        <w:rPr>
          <w:rStyle w:val="13"/>
          <w:rFonts w:hint="eastAsia" w:ascii="宋体" w:hAnsi="宋体" w:cs="宋体"/>
        </w:rPr>
        <w:t>标项一：脑科学研究平台实验室通排风设备（含废气处置）</w:t>
      </w:r>
    </w:p>
    <w:p>
      <w:pPr>
        <w:pStyle w:val="9"/>
        <w:widowControl/>
        <w:numPr>
          <w:ilvl w:val="0"/>
          <w:numId w:val="1"/>
        </w:numPr>
        <w:spacing w:line="360" w:lineRule="auto"/>
        <w:rPr>
          <w:rStyle w:val="13"/>
          <w:rFonts w:ascii="宋体" w:hAnsi="宋体" w:cs="宋体"/>
        </w:rPr>
      </w:pPr>
      <w:r>
        <w:rPr>
          <w:rStyle w:val="13"/>
          <w:rFonts w:ascii="宋体" w:hAnsi="宋体" w:cs="宋体"/>
        </w:rPr>
        <w:t>通排风系统工程量清单</w:t>
      </w:r>
      <w:r>
        <w:rPr>
          <w:rStyle w:val="13"/>
          <w:rFonts w:hint="eastAsia" w:ascii="宋体" w:hAnsi="宋体" w:cs="宋体"/>
        </w:rPr>
        <w:t>技术规格补充</w:t>
      </w:r>
    </w:p>
    <w:tbl>
      <w:tblPr>
        <w:tblStyle w:val="10"/>
        <w:tblW w:w="8784" w:type="dxa"/>
        <w:tblInd w:w="0" w:type="dxa"/>
        <w:tblLayout w:type="fixed"/>
        <w:tblCellMar>
          <w:top w:w="0" w:type="dxa"/>
          <w:left w:w="0" w:type="dxa"/>
          <w:bottom w:w="0" w:type="dxa"/>
          <w:right w:w="0" w:type="dxa"/>
        </w:tblCellMar>
      </w:tblPr>
      <w:tblGrid>
        <w:gridCol w:w="680"/>
        <w:gridCol w:w="1300"/>
        <w:gridCol w:w="4961"/>
        <w:gridCol w:w="425"/>
        <w:gridCol w:w="567"/>
        <w:gridCol w:w="851"/>
      </w:tblGrid>
      <w:tr>
        <w:tblPrEx>
          <w:tblCellMar>
            <w:top w:w="0" w:type="dxa"/>
            <w:left w:w="0" w:type="dxa"/>
            <w:bottom w:w="0" w:type="dxa"/>
            <w:right w:w="0" w:type="dxa"/>
          </w:tblCellMar>
        </w:tblPrEx>
        <w:trPr>
          <w:trHeight w:val="57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rFonts w:ascii="宋体" w:hAnsi="宋体"/>
                <w:b/>
                <w:color w:val="000000"/>
                <w:sz w:val="24"/>
              </w:rPr>
            </w:pPr>
            <w:r>
              <w:rPr>
                <w:rFonts w:hint="eastAsia" w:ascii="宋体" w:hAnsi="宋体"/>
                <w:b/>
                <w:color w:val="000000"/>
                <w:sz w:val="24"/>
              </w:rPr>
              <w:t>序号</w:t>
            </w:r>
          </w:p>
        </w:tc>
        <w:tc>
          <w:tcPr>
            <w:tcW w:w="13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rFonts w:ascii="宋体" w:hAnsi="宋体"/>
                <w:b/>
                <w:color w:val="000000"/>
                <w:sz w:val="24"/>
              </w:rPr>
            </w:pPr>
            <w:r>
              <w:rPr>
                <w:rFonts w:hint="eastAsia" w:ascii="宋体" w:hAnsi="宋体"/>
                <w:b/>
                <w:color w:val="000000"/>
                <w:sz w:val="24"/>
              </w:rPr>
              <w:t>设备材料名称</w:t>
            </w:r>
          </w:p>
        </w:tc>
        <w:tc>
          <w:tcPr>
            <w:tcW w:w="4961"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rFonts w:ascii="宋体" w:hAnsi="宋体"/>
                <w:b/>
                <w:color w:val="000000"/>
                <w:sz w:val="24"/>
              </w:rPr>
            </w:pPr>
            <w:r>
              <w:rPr>
                <w:rFonts w:hint="eastAsia" w:ascii="宋体" w:hAnsi="宋体"/>
                <w:b/>
                <w:color w:val="000000"/>
                <w:sz w:val="24"/>
              </w:rPr>
              <w:t>技术规格、材质</w:t>
            </w:r>
          </w:p>
        </w:tc>
        <w:tc>
          <w:tcPr>
            <w:tcW w:w="425"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rFonts w:ascii="宋体" w:hAnsi="宋体"/>
                <w:b/>
                <w:color w:val="000000"/>
                <w:sz w:val="24"/>
              </w:rPr>
            </w:pPr>
            <w:r>
              <w:rPr>
                <w:rFonts w:hint="eastAsia" w:ascii="宋体" w:hAnsi="宋体"/>
                <w:b/>
                <w:color w:val="000000"/>
                <w:sz w:val="24"/>
              </w:rPr>
              <w:t>数量</w:t>
            </w:r>
          </w:p>
        </w:tc>
        <w:tc>
          <w:tcPr>
            <w:tcW w:w="567"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rFonts w:ascii="宋体" w:hAnsi="宋体"/>
                <w:b/>
                <w:color w:val="000000"/>
                <w:sz w:val="24"/>
              </w:rPr>
            </w:pPr>
            <w:r>
              <w:rPr>
                <w:rFonts w:hint="eastAsia" w:ascii="宋体" w:hAnsi="宋体"/>
                <w:b/>
                <w:color w:val="000000"/>
                <w:sz w:val="24"/>
              </w:rPr>
              <w:t>单位</w:t>
            </w:r>
          </w:p>
        </w:tc>
        <w:tc>
          <w:tcPr>
            <w:tcW w:w="851"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rFonts w:ascii="宋体" w:hAnsi="宋体"/>
                <w:b/>
                <w:color w:val="000000"/>
                <w:sz w:val="24"/>
              </w:rPr>
            </w:pPr>
            <w:r>
              <w:rPr>
                <w:rFonts w:hint="eastAsia" w:ascii="宋体" w:hAnsi="宋体"/>
                <w:b/>
                <w:color w:val="000000"/>
                <w:sz w:val="24"/>
              </w:rPr>
              <w:t>备注</w:t>
            </w:r>
          </w:p>
        </w:tc>
      </w:tr>
      <w:tr>
        <w:tblPrEx>
          <w:tblCellMar>
            <w:top w:w="0" w:type="dxa"/>
            <w:left w:w="0" w:type="dxa"/>
            <w:bottom w:w="0" w:type="dxa"/>
            <w:right w:w="0" w:type="dxa"/>
          </w:tblCellMar>
        </w:tblPrEx>
        <w:trPr>
          <w:trHeight w:val="589" w:hRule="atLeast"/>
        </w:trPr>
        <w:tc>
          <w:tcPr>
            <w:tcW w:w="680" w:type="dxa"/>
            <w:tcBorders>
              <w:top w:val="nil"/>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rFonts w:ascii="宋体" w:hAnsi="宋体"/>
                <w:color w:val="000000"/>
                <w:sz w:val="24"/>
              </w:rPr>
            </w:pPr>
            <w:r>
              <w:rPr>
                <w:rFonts w:hint="eastAsia" w:ascii="宋体" w:hAnsi="宋体"/>
                <w:color w:val="000000"/>
                <w:sz w:val="24"/>
              </w:rPr>
              <w:t>　</w:t>
            </w:r>
          </w:p>
        </w:tc>
        <w:tc>
          <w:tcPr>
            <w:tcW w:w="1300"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rFonts w:ascii="宋体" w:hAnsi="宋体"/>
                <w:b/>
                <w:sz w:val="24"/>
              </w:rPr>
            </w:pPr>
            <w:r>
              <w:rPr>
                <w:rFonts w:hint="eastAsia" w:ascii="宋体" w:hAnsi="宋体"/>
                <w:b/>
                <w:sz w:val="24"/>
              </w:rPr>
              <w:t>PF-1</w:t>
            </w:r>
          </w:p>
        </w:tc>
        <w:tc>
          <w:tcPr>
            <w:tcW w:w="4961"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rFonts w:ascii="宋体" w:hAnsi="宋体"/>
                <w:color w:val="000000"/>
                <w:sz w:val="24"/>
              </w:rPr>
            </w:pPr>
            <w:r>
              <w:rPr>
                <w:rFonts w:hint="eastAsia" w:ascii="宋体" w:hAnsi="宋体"/>
                <w:color w:val="000000"/>
                <w:sz w:val="24"/>
              </w:rPr>
              <w:t>　</w:t>
            </w:r>
          </w:p>
        </w:tc>
        <w:tc>
          <w:tcPr>
            <w:tcW w:w="425"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rFonts w:ascii="宋体" w:hAnsi="宋体"/>
                <w:color w:val="000000"/>
                <w:sz w:val="24"/>
              </w:rPr>
            </w:pPr>
            <w:r>
              <w:rPr>
                <w:rFonts w:hint="eastAsia" w:ascii="宋体" w:hAnsi="宋体"/>
                <w:color w:val="000000"/>
                <w:sz w:val="24"/>
              </w:rPr>
              <w:t>　</w:t>
            </w:r>
          </w:p>
        </w:tc>
        <w:tc>
          <w:tcPr>
            <w:tcW w:w="567"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rFonts w:ascii="宋体" w:hAnsi="宋体"/>
                <w:color w:val="000000"/>
                <w:sz w:val="24"/>
              </w:rPr>
            </w:pPr>
            <w:r>
              <w:rPr>
                <w:rFonts w:hint="eastAsia" w:ascii="宋体" w:hAnsi="宋体"/>
                <w:color w:val="000000"/>
                <w:sz w:val="24"/>
              </w:rPr>
              <w:t>　</w:t>
            </w:r>
          </w:p>
        </w:tc>
        <w:tc>
          <w:tcPr>
            <w:tcW w:w="851"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rFonts w:ascii="宋体" w:hAnsi="宋体"/>
                <w:color w:val="000000"/>
                <w:sz w:val="24"/>
              </w:rPr>
            </w:pPr>
            <w:r>
              <w:rPr>
                <w:rFonts w:hint="eastAsia" w:ascii="宋体" w:hAnsi="宋体"/>
                <w:color w:val="000000"/>
                <w:sz w:val="24"/>
              </w:rPr>
              <w:t>　</w:t>
            </w:r>
          </w:p>
        </w:tc>
      </w:tr>
      <w:tr>
        <w:tblPrEx>
          <w:tblCellMar>
            <w:top w:w="0" w:type="dxa"/>
            <w:left w:w="0" w:type="dxa"/>
            <w:bottom w:w="0" w:type="dxa"/>
            <w:right w:w="0" w:type="dxa"/>
          </w:tblCellMar>
        </w:tblPrEx>
        <w:trPr>
          <w:trHeight w:val="402" w:hRule="atLeast"/>
        </w:trPr>
        <w:tc>
          <w:tcPr>
            <w:tcW w:w="680" w:type="dxa"/>
            <w:tcBorders>
              <w:top w:val="nil"/>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 </w:t>
            </w:r>
          </w:p>
        </w:tc>
        <w:tc>
          <w:tcPr>
            <w:tcW w:w="1300"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spacing w:line="288"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防腐离心式风机</w:t>
            </w:r>
          </w:p>
        </w:tc>
        <w:tc>
          <w:tcPr>
            <w:tcW w:w="4961"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spacing w:line="288"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风量16000CMH，全压1200Pa，功率：5.5kW，变频风机</w:t>
            </w:r>
          </w:p>
          <w:p>
            <w:pPr>
              <w:widowControl/>
              <w:snapToGrid w:val="0"/>
              <w:spacing w:line="288"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（1）外壳、叶轮、进风口材质：聚丙烯板材制作。</w:t>
            </w:r>
          </w:p>
          <w:p>
            <w:pPr>
              <w:widowControl/>
              <w:snapToGrid w:val="0"/>
              <w:spacing w:line="288"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（2）主轴材质：碳钢+环氧树脂喷涂。</w:t>
            </w:r>
          </w:p>
          <w:p>
            <w:pPr>
              <w:widowControl/>
              <w:snapToGrid w:val="0"/>
              <w:spacing w:line="288"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（3）支架材质：钢板折弯+环氧树脂喷涂。</w:t>
            </w:r>
          </w:p>
          <w:p>
            <w:pPr>
              <w:widowControl/>
              <w:snapToGrid w:val="0"/>
              <w:spacing w:line="288"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（4）所有螺栓紧固件需采用314不锈钢材质。</w:t>
            </w:r>
          </w:p>
          <w:p>
            <w:pPr>
              <w:widowControl/>
              <w:snapToGrid w:val="0"/>
              <w:spacing w:line="288"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（5）C式皮带：采用高张力皮带（设计使用寿命一万小时以上）。</w:t>
            </w:r>
          </w:p>
          <w:p>
            <w:pPr>
              <w:widowControl/>
              <w:snapToGrid w:val="0"/>
              <w:spacing w:line="288"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（6）皮带轮：美式含锥套免敲击拆装式。</w:t>
            </w:r>
          </w:p>
          <w:p>
            <w:pPr>
              <w:widowControl/>
              <w:snapToGrid w:val="0"/>
              <w:spacing w:line="288"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（7）传动箱轴承（设计使用寿命十万小时以上）；</w:t>
            </w:r>
          </w:p>
          <w:p>
            <w:pPr>
              <w:widowControl/>
              <w:snapToGrid w:val="0"/>
              <w:spacing w:line="288"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（8）电机电源：380V、三相、50HZ。</w:t>
            </w:r>
          </w:p>
          <w:p>
            <w:pPr>
              <w:widowControl/>
              <w:snapToGrid w:val="0"/>
              <w:spacing w:line="288"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（9）电机防护等级IP55；绝缘系数：F级；户外型</w:t>
            </w:r>
          </w:p>
        </w:tc>
        <w:tc>
          <w:tcPr>
            <w:tcW w:w="425"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spacing w:line="288"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567"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spacing w:line="288"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台</w:t>
            </w:r>
          </w:p>
        </w:tc>
        <w:tc>
          <w:tcPr>
            <w:tcW w:w="851"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r>
      <w:tr>
        <w:tblPrEx>
          <w:tblCellMar>
            <w:top w:w="0" w:type="dxa"/>
            <w:left w:w="0" w:type="dxa"/>
            <w:bottom w:w="0" w:type="dxa"/>
            <w:right w:w="0" w:type="dxa"/>
          </w:tblCellMar>
        </w:tblPrEx>
        <w:trPr>
          <w:trHeight w:val="608" w:hRule="atLeast"/>
        </w:trPr>
        <w:tc>
          <w:tcPr>
            <w:tcW w:w="680" w:type="dxa"/>
            <w:tcBorders>
              <w:top w:val="nil"/>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300"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PF-2</w:t>
            </w:r>
          </w:p>
        </w:tc>
        <w:tc>
          <w:tcPr>
            <w:tcW w:w="4961"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425"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567"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851"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r>
      <w:tr>
        <w:tblPrEx>
          <w:tblCellMar>
            <w:top w:w="0" w:type="dxa"/>
            <w:left w:w="0" w:type="dxa"/>
            <w:bottom w:w="0" w:type="dxa"/>
            <w:right w:w="0" w:type="dxa"/>
          </w:tblCellMar>
        </w:tblPrEx>
        <w:trPr>
          <w:trHeight w:val="402" w:hRule="atLeast"/>
        </w:trPr>
        <w:tc>
          <w:tcPr>
            <w:tcW w:w="680" w:type="dxa"/>
            <w:tcBorders>
              <w:top w:val="nil"/>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 </w:t>
            </w:r>
          </w:p>
        </w:tc>
        <w:tc>
          <w:tcPr>
            <w:tcW w:w="1300"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防腐离心式风机</w:t>
            </w:r>
          </w:p>
        </w:tc>
        <w:tc>
          <w:tcPr>
            <w:tcW w:w="4961"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spacing w:line="288"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风量18500CMH，全压1360Pa</w:t>
            </w:r>
          </w:p>
          <w:p>
            <w:pPr>
              <w:widowControl/>
              <w:snapToGrid w:val="0"/>
              <w:spacing w:line="288"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功率：7.5kW，变频风机</w:t>
            </w:r>
          </w:p>
          <w:p>
            <w:pPr>
              <w:widowControl/>
              <w:snapToGrid w:val="0"/>
              <w:spacing w:line="288"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（1）外壳、叶轮、进风口材质：聚丙烯板材制作。</w:t>
            </w:r>
          </w:p>
          <w:p>
            <w:pPr>
              <w:widowControl/>
              <w:snapToGrid w:val="0"/>
              <w:spacing w:line="288"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（2）主轴材质：碳钢+环氧树脂喷涂。</w:t>
            </w:r>
          </w:p>
          <w:p>
            <w:pPr>
              <w:widowControl/>
              <w:snapToGrid w:val="0"/>
              <w:spacing w:line="288"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（3）支架材质：钢板折弯+环氧树脂喷涂。</w:t>
            </w:r>
          </w:p>
          <w:p>
            <w:pPr>
              <w:widowControl/>
              <w:snapToGrid w:val="0"/>
              <w:spacing w:line="288"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（4）所有螺栓紧固件需采用314不锈钢材质。</w:t>
            </w:r>
          </w:p>
          <w:p>
            <w:pPr>
              <w:widowControl/>
              <w:snapToGrid w:val="0"/>
              <w:spacing w:line="288"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（5）C式皮带：采用高张力皮带（设计使用寿命一万小时以上）。</w:t>
            </w:r>
          </w:p>
          <w:p>
            <w:pPr>
              <w:widowControl/>
              <w:snapToGrid w:val="0"/>
              <w:spacing w:line="288"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（6）皮带轮：美式含锥套免敲击拆装式。</w:t>
            </w:r>
          </w:p>
          <w:p>
            <w:pPr>
              <w:widowControl/>
              <w:snapToGrid w:val="0"/>
              <w:spacing w:line="288"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（7）传动箱轴承（设计使用寿命十万小时以上）；</w:t>
            </w:r>
          </w:p>
          <w:p>
            <w:pPr>
              <w:widowControl/>
              <w:snapToGrid w:val="0"/>
              <w:spacing w:line="288"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（8）电机电源：380V、三相、50HZ。</w:t>
            </w:r>
          </w:p>
          <w:p>
            <w:pPr>
              <w:widowControl/>
              <w:snapToGrid w:val="0"/>
              <w:spacing w:line="288"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（9）电机防护等级IP55；绝缘系数：F级；户外型</w:t>
            </w:r>
          </w:p>
        </w:tc>
        <w:tc>
          <w:tcPr>
            <w:tcW w:w="425"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567"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台</w:t>
            </w:r>
          </w:p>
        </w:tc>
        <w:tc>
          <w:tcPr>
            <w:tcW w:w="851"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r>
      <w:tr>
        <w:tblPrEx>
          <w:tblCellMar>
            <w:top w:w="0" w:type="dxa"/>
            <w:left w:w="0" w:type="dxa"/>
            <w:bottom w:w="0" w:type="dxa"/>
            <w:right w:w="0" w:type="dxa"/>
          </w:tblCellMar>
        </w:tblPrEx>
        <w:trPr>
          <w:trHeight w:val="665" w:hRule="atLeast"/>
        </w:trPr>
        <w:tc>
          <w:tcPr>
            <w:tcW w:w="680" w:type="dxa"/>
            <w:tcBorders>
              <w:top w:val="nil"/>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300"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补风系统</w:t>
            </w:r>
          </w:p>
        </w:tc>
        <w:tc>
          <w:tcPr>
            <w:tcW w:w="4961"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w:t>
            </w:r>
          </w:p>
        </w:tc>
        <w:tc>
          <w:tcPr>
            <w:tcW w:w="425"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567"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851"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r>
      <w:tr>
        <w:tblPrEx>
          <w:tblCellMar>
            <w:top w:w="0" w:type="dxa"/>
            <w:left w:w="0" w:type="dxa"/>
            <w:bottom w:w="0" w:type="dxa"/>
            <w:right w:w="0" w:type="dxa"/>
          </w:tblCellMar>
        </w:tblPrEx>
        <w:trPr>
          <w:trHeight w:val="402" w:hRule="atLeast"/>
        </w:trPr>
        <w:tc>
          <w:tcPr>
            <w:tcW w:w="680" w:type="dxa"/>
            <w:tcBorders>
              <w:top w:val="nil"/>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 </w:t>
            </w:r>
          </w:p>
        </w:tc>
        <w:tc>
          <w:tcPr>
            <w:tcW w:w="1300"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新风机箱</w:t>
            </w:r>
          </w:p>
        </w:tc>
        <w:tc>
          <w:tcPr>
            <w:tcW w:w="4961"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spacing w:line="288"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功率：4.0kW，变频风机</w:t>
            </w:r>
            <w:r>
              <w:rPr>
                <w:rFonts w:ascii="宋体" w:hAnsi="宋体"/>
                <w:color w:val="000000" w:themeColor="text1"/>
                <w:sz w:val="24"/>
                <w14:textFill>
                  <w14:solidFill>
                    <w14:schemeClr w14:val="tx1"/>
                  </w14:solidFill>
                </w14:textFill>
              </w:rPr>
              <w:br w:type="textWrapping"/>
            </w:r>
            <w:r>
              <w:rPr>
                <w:rFonts w:ascii="宋体" w:hAnsi="宋体"/>
                <w:color w:val="000000" w:themeColor="text1"/>
                <w:sz w:val="24"/>
                <w14:textFill>
                  <w14:solidFill>
                    <w14:schemeClr w14:val="tx1"/>
                  </w14:solidFill>
                </w14:textFill>
              </w:rPr>
              <w:t>（1）外壳、叶轮、进风口材质：碳钢焊接制作+环氧喷涂。</w:t>
            </w:r>
            <w:r>
              <w:rPr>
                <w:rFonts w:ascii="宋体" w:hAnsi="宋体"/>
                <w:color w:val="000000" w:themeColor="text1"/>
                <w:sz w:val="24"/>
                <w14:textFill>
                  <w14:solidFill>
                    <w14:schemeClr w14:val="tx1"/>
                  </w14:solidFill>
                </w14:textFill>
              </w:rPr>
              <w:br w:type="textWrapping"/>
            </w:r>
            <w:r>
              <w:rPr>
                <w:rFonts w:ascii="宋体" w:hAnsi="宋体"/>
                <w:color w:val="000000" w:themeColor="text1"/>
                <w:sz w:val="24"/>
                <w14:textFill>
                  <w14:solidFill>
                    <w14:schemeClr w14:val="tx1"/>
                  </w14:solidFill>
                </w14:textFill>
              </w:rPr>
              <w:t>（2）主轴材质：碳钢。</w:t>
            </w:r>
            <w:r>
              <w:rPr>
                <w:rFonts w:ascii="宋体" w:hAnsi="宋体"/>
                <w:color w:val="000000" w:themeColor="text1"/>
                <w:sz w:val="24"/>
                <w14:textFill>
                  <w14:solidFill>
                    <w14:schemeClr w14:val="tx1"/>
                  </w14:solidFill>
                </w14:textFill>
              </w:rPr>
              <w:br w:type="textWrapping"/>
            </w:r>
            <w:r>
              <w:rPr>
                <w:rFonts w:ascii="宋体" w:hAnsi="宋体"/>
                <w:color w:val="000000" w:themeColor="text1"/>
                <w:sz w:val="24"/>
                <w14:textFill>
                  <w14:solidFill>
                    <w14:schemeClr w14:val="tx1"/>
                  </w14:solidFill>
                </w14:textFill>
              </w:rPr>
              <w:t>（3）支架材质：钢板折弯+环氧树脂喷涂。</w:t>
            </w:r>
            <w:r>
              <w:rPr>
                <w:rFonts w:ascii="宋体" w:hAnsi="宋体"/>
                <w:color w:val="000000" w:themeColor="text1"/>
                <w:sz w:val="24"/>
                <w14:textFill>
                  <w14:solidFill>
                    <w14:schemeClr w14:val="tx1"/>
                  </w14:solidFill>
                </w14:textFill>
              </w:rPr>
              <w:br w:type="textWrapping"/>
            </w:r>
            <w:r>
              <w:rPr>
                <w:rFonts w:ascii="宋体" w:hAnsi="宋体"/>
                <w:color w:val="000000" w:themeColor="text1"/>
                <w:sz w:val="24"/>
                <w14:textFill>
                  <w14:solidFill>
                    <w14:schemeClr w14:val="tx1"/>
                  </w14:solidFill>
                </w14:textFill>
              </w:rPr>
              <w:t>（4）所有螺栓紧固件采用高强度螺栓。</w:t>
            </w:r>
            <w:r>
              <w:rPr>
                <w:rFonts w:ascii="宋体" w:hAnsi="宋体"/>
                <w:color w:val="000000" w:themeColor="text1"/>
                <w:sz w:val="24"/>
                <w14:textFill>
                  <w14:solidFill>
                    <w14:schemeClr w14:val="tx1"/>
                  </w14:solidFill>
                </w14:textFill>
              </w:rPr>
              <w:br w:type="textWrapping"/>
            </w:r>
            <w:r>
              <w:rPr>
                <w:rFonts w:ascii="宋体" w:hAnsi="宋体"/>
                <w:color w:val="000000" w:themeColor="text1"/>
                <w:sz w:val="24"/>
                <w14:textFill>
                  <w14:solidFill>
                    <w14:schemeClr w14:val="tx1"/>
                  </w14:solidFill>
                </w14:textFill>
              </w:rPr>
              <w:t>（5）C式皮带：采用“三维”牌高张力皮带（设计使用寿命一万小时以上）。</w:t>
            </w:r>
            <w:r>
              <w:rPr>
                <w:rFonts w:ascii="宋体" w:hAnsi="宋体"/>
                <w:color w:val="000000" w:themeColor="text1"/>
                <w:sz w:val="24"/>
                <w14:textFill>
                  <w14:solidFill>
                    <w14:schemeClr w14:val="tx1"/>
                  </w14:solidFill>
                </w14:textFill>
              </w:rPr>
              <w:br w:type="textWrapping"/>
            </w:r>
            <w:r>
              <w:rPr>
                <w:rFonts w:ascii="宋体" w:hAnsi="宋体"/>
                <w:color w:val="000000" w:themeColor="text1"/>
                <w:sz w:val="24"/>
                <w14:textFill>
                  <w14:solidFill>
                    <w14:schemeClr w14:val="tx1"/>
                  </w14:solidFill>
                </w14:textFill>
              </w:rPr>
              <w:t>（6）皮带轮：美式含锥套免敲击拆装式。</w:t>
            </w:r>
            <w:r>
              <w:rPr>
                <w:rFonts w:ascii="宋体" w:hAnsi="宋体"/>
                <w:color w:val="000000" w:themeColor="text1"/>
                <w:sz w:val="24"/>
                <w14:textFill>
                  <w14:solidFill>
                    <w14:schemeClr w14:val="tx1"/>
                  </w14:solidFill>
                </w14:textFill>
              </w:rPr>
              <w:br w:type="textWrapping"/>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）传动箱轴承设计使用寿命十万小时以上；</w:t>
            </w:r>
            <w:r>
              <w:rPr>
                <w:rFonts w:ascii="宋体" w:hAnsi="宋体"/>
                <w:color w:val="000000" w:themeColor="text1"/>
                <w:sz w:val="24"/>
                <w14:textFill>
                  <w14:solidFill>
                    <w14:schemeClr w14:val="tx1"/>
                  </w14:solidFill>
                </w14:textFill>
              </w:rPr>
              <w:br w:type="textWrapping"/>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）电机电源：380V、三相、50HZ。</w:t>
            </w:r>
            <w:r>
              <w:rPr>
                <w:rFonts w:ascii="宋体" w:hAnsi="宋体"/>
                <w:color w:val="000000" w:themeColor="text1"/>
                <w:sz w:val="24"/>
                <w14:textFill>
                  <w14:solidFill>
                    <w14:schemeClr w14:val="tx1"/>
                  </w14:solidFill>
                </w14:textFill>
              </w:rPr>
              <w:br w:type="textWrapping"/>
            </w:r>
            <w:r>
              <w:rPr>
                <w:rFonts w:hint="eastAsia" w:ascii="宋体" w:hAnsi="宋体"/>
                <w:color w:val="000000" w:themeColor="text1"/>
                <w:sz w:val="24"/>
                <w14:textFill>
                  <w14:solidFill>
                    <w14:schemeClr w14:val="tx1"/>
                  </w14:solidFill>
                </w14:textFill>
              </w:rPr>
              <w:t>（9）</w:t>
            </w:r>
            <w:r>
              <w:rPr>
                <w:rFonts w:ascii="宋体" w:hAnsi="宋体"/>
                <w:color w:val="000000" w:themeColor="text1"/>
                <w:sz w:val="24"/>
                <w14:textFill>
                  <w14:solidFill>
                    <w14:schemeClr w14:val="tx1"/>
                  </w14:solidFill>
                </w14:textFill>
              </w:rPr>
              <w:t>电机防护等级IP55；绝缘系数：F级；户外型。</w:t>
            </w:r>
          </w:p>
        </w:tc>
        <w:tc>
          <w:tcPr>
            <w:tcW w:w="425"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567"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台</w:t>
            </w:r>
          </w:p>
        </w:tc>
        <w:tc>
          <w:tcPr>
            <w:tcW w:w="851"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含初中效过滤</w:t>
            </w:r>
          </w:p>
        </w:tc>
      </w:tr>
      <w:tr>
        <w:tblPrEx>
          <w:tblCellMar>
            <w:top w:w="0" w:type="dxa"/>
            <w:left w:w="0" w:type="dxa"/>
            <w:bottom w:w="0" w:type="dxa"/>
            <w:right w:w="0" w:type="dxa"/>
          </w:tblCellMar>
        </w:tblPrEx>
        <w:trPr>
          <w:trHeight w:val="683" w:hRule="atLeast"/>
        </w:trPr>
        <w:tc>
          <w:tcPr>
            <w:tcW w:w="680" w:type="dxa"/>
            <w:tcBorders>
              <w:top w:val="nil"/>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w:t>
            </w:r>
          </w:p>
        </w:tc>
        <w:tc>
          <w:tcPr>
            <w:tcW w:w="1300"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补风系统</w:t>
            </w:r>
          </w:p>
        </w:tc>
        <w:tc>
          <w:tcPr>
            <w:tcW w:w="4961"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spacing w:line="288"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w:t>
            </w:r>
          </w:p>
        </w:tc>
        <w:tc>
          <w:tcPr>
            <w:tcW w:w="425"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w:t>
            </w:r>
          </w:p>
        </w:tc>
        <w:tc>
          <w:tcPr>
            <w:tcW w:w="567"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w:t>
            </w:r>
          </w:p>
        </w:tc>
        <w:tc>
          <w:tcPr>
            <w:tcW w:w="851"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w:t>
            </w:r>
          </w:p>
        </w:tc>
      </w:tr>
      <w:tr>
        <w:tblPrEx>
          <w:tblCellMar>
            <w:top w:w="0" w:type="dxa"/>
            <w:left w:w="0" w:type="dxa"/>
            <w:bottom w:w="0" w:type="dxa"/>
            <w:right w:w="0" w:type="dxa"/>
          </w:tblCellMar>
        </w:tblPrEx>
        <w:trPr>
          <w:trHeight w:val="402" w:hRule="atLeast"/>
        </w:trPr>
        <w:tc>
          <w:tcPr>
            <w:tcW w:w="680" w:type="dxa"/>
            <w:tcBorders>
              <w:top w:val="nil"/>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 </w:t>
            </w:r>
          </w:p>
        </w:tc>
        <w:tc>
          <w:tcPr>
            <w:tcW w:w="1300"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新风机箱</w:t>
            </w:r>
          </w:p>
        </w:tc>
        <w:tc>
          <w:tcPr>
            <w:tcW w:w="4961"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spacing w:line="288"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风量7500CMH，机外余压400Pa，功率：2.2kW，变频风机</w:t>
            </w:r>
          </w:p>
          <w:p>
            <w:pPr>
              <w:widowControl/>
              <w:snapToGrid w:val="0"/>
              <w:spacing w:line="288"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)外壳、叶轮、进风口材质：碳钢焊接制作+环氧喷涂。</w:t>
            </w:r>
          </w:p>
          <w:p>
            <w:pPr>
              <w:widowControl/>
              <w:snapToGrid w:val="0"/>
              <w:spacing w:line="288"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）主轴材质：碳钢。</w:t>
            </w:r>
          </w:p>
          <w:p>
            <w:pPr>
              <w:widowControl/>
              <w:snapToGrid w:val="0"/>
              <w:spacing w:line="288"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）支架材质：钢板折弯+环氧树脂喷涂。</w:t>
            </w:r>
          </w:p>
          <w:p>
            <w:pPr>
              <w:widowControl/>
              <w:snapToGrid w:val="0"/>
              <w:spacing w:line="288"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）所有螺栓紧固件采用高强度螺栓。</w:t>
            </w:r>
          </w:p>
          <w:p>
            <w:pPr>
              <w:widowControl/>
              <w:snapToGrid w:val="0"/>
              <w:spacing w:line="288"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）C式皮带：采用“三维”牌高张力皮带（设计使用寿命一万小时以上）。</w:t>
            </w:r>
          </w:p>
          <w:p>
            <w:pPr>
              <w:widowControl/>
              <w:snapToGrid w:val="0"/>
              <w:spacing w:line="288"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（6）皮带轮：美式含锥套免敲击拆装式。</w:t>
            </w:r>
          </w:p>
          <w:p>
            <w:pPr>
              <w:widowControl/>
              <w:snapToGrid w:val="0"/>
              <w:spacing w:line="288"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）传动箱轴承设计使用寿命十万小时以上；</w:t>
            </w:r>
          </w:p>
          <w:p>
            <w:pPr>
              <w:widowControl/>
              <w:snapToGrid w:val="0"/>
              <w:spacing w:line="288"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）电机电源：380V、三相、50HZ。</w:t>
            </w:r>
          </w:p>
          <w:p>
            <w:pPr>
              <w:widowControl/>
              <w:snapToGrid w:val="0"/>
              <w:spacing w:line="288"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9</w:t>
            </w:r>
            <w:r>
              <w:rPr>
                <w:rFonts w:ascii="宋体" w:hAnsi="宋体"/>
                <w:color w:val="000000" w:themeColor="text1"/>
                <w:sz w:val="24"/>
                <w14:textFill>
                  <w14:solidFill>
                    <w14:schemeClr w14:val="tx1"/>
                  </w14:solidFill>
                </w14:textFill>
              </w:rPr>
              <w:t>）电机防护等级IP55；绝缘系数：F级；户外型。</w:t>
            </w:r>
          </w:p>
        </w:tc>
        <w:tc>
          <w:tcPr>
            <w:tcW w:w="425"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567"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台</w:t>
            </w:r>
          </w:p>
        </w:tc>
        <w:tc>
          <w:tcPr>
            <w:tcW w:w="851"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含初中效过滤</w:t>
            </w:r>
          </w:p>
        </w:tc>
      </w:tr>
    </w:tbl>
    <w:p>
      <w:pPr>
        <w:pStyle w:val="9"/>
        <w:widowControl/>
        <w:numPr>
          <w:ilvl w:val="0"/>
          <w:numId w:val="1"/>
        </w:numPr>
        <w:spacing w:line="360" w:lineRule="auto"/>
        <w:rPr>
          <w:rStyle w:val="13"/>
          <w:rFonts w:ascii="宋体" w:hAnsi="宋体" w:cs="宋体"/>
        </w:rPr>
      </w:pPr>
      <w:r>
        <w:rPr>
          <w:rStyle w:val="13"/>
          <w:rFonts w:hint="eastAsia" w:ascii="宋体" w:hAnsi="宋体" w:cs="宋体"/>
        </w:rPr>
        <w:t>更正后评分标准如下：</w:t>
      </w:r>
    </w:p>
    <w:tbl>
      <w:tblPr>
        <w:tblStyle w:val="10"/>
        <w:tblW w:w="9538" w:type="dxa"/>
        <w:jc w:val="center"/>
        <w:tblLayout w:type="fixed"/>
        <w:tblCellMar>
          <w:top w:w="0" w:type="dxa"/>
          <w:left w:w="0" w:type="dxa"/>
          <w:bottom w:w="0" w:type="dxa"/>
          <w:right w:w="0" w:type="dxa"/>
        </w:tblCellMar>
      </w:tblPr>
      <w:tblGrid>
        <w:gridCol w:w="948"/>
        <w:gridCol w:w="751"/>
        <w:gridCol w:w="7816"/>
        <w:gridCol w:w="23"/>
      </w:tblGrid>
      <w:tr>
        <w:tblPrEx>
          <w:tblCellMar>
            <w:top w:w="0" w:type="dxa"/>
            <w:left w:w="0" w:type="dxa"/>
            <w:bottom w:w="0" w:type="dxa"/>
            <w:right w:w="0" w:type="dxa"/>
          </w:tblCellMar>
        </w:tblPrEx>
        <w:trPr>
          <w:trHeight w:val="741" w:hRule="atLeast"/>
          <w:jc w:val="center"/>
        </w:trPr>
        <w:tc>
          <w:tcPr>
            <w:tcW w:w="9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jc w:val="center"/>
              <w:rPr>
                <w:rFonts w:ascii="宋体" w:hAnsi="宋体" w:cs="宋体"/>
                <w:bCs/>
                <w:color w:val="000000" w:themeColor="text1"/>
                <w:spacing w:val="-6"/>
                <w:sz w:val="24"/>
                <w:highlight w:val="none"/>
                <w14:textFill>
                  <w14:solidFill>
                    <w14:schemeClr w14:val="tx1"/>
                  </w14:solidFill>
                </w14:textFill>
              </w:rPr>
            </w:pPr>
            <w:r>
              <w:rPr>
                <w:rFonts w:hint="eastAsia" w:ascii="宋体" w:hAnsi="宋体" w:cs="宋体"/>
                <w:bCs/>
                <w:color w:val="000000" w:themeColor="text1"/>
                <w:spacing w:val="-6"/>
                <w:sz w:val="24"/>
                <w:highlight w:val="none"/>
                <w14:textFill>
                  <w14:solidFill>
                    <w14:schemeClr w14:val="tx1"/>
                  </w14:solidFill>
                </w14:textFill>
              </w:rPr>
              <w:t>评审因素</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jc w:val="center"/>
              <w:rPr>
                <w:rFonts w:ascii="宋体" w:hAnsi="宋体" w:cs="宋体"/>
                <w:bCs/>
                <w:color w:val="000000" w:themeColor="text1"/>
                <w:spacing w:val="-6"/>
                <w:sz w:val="24"/>
                <w:highlight w:val="none"/>
                <w14:textFill>
                  <w14:solidFill>
                    <w14:schemeClr w14:val="tx1"/>
                  </w14:solidFill>
                </w14:textFill>
              </w:rPr>
            </w:pPr>
            <w:r>
              <w:rPr>
                <w:rFonts w:hint="eastAsia" w:ascii="宋体" w:hAnsi="宋体" w:cs="宋体"/>
                <w:bCs/>
                <w:color w:val="000000" w:themeColor="text1"/>
                <w:spacing w:val="-6"/>
                <w:sz w:val="24"/>
                <w:highlight w:val="none"/>
                <w14:textFill>
                  <w14:solidFill>
                    <w14:schemeClr w14:val="tx1"/>
                  </w14:solidFill>
                </w14:textFill>
              </w:rPr>
              <w:t>分值</w:t>
            </w:r>
          </w:p>
        </w:tc>
        <w:tc>
          <w:tcPr>
            <w:tcW w:w="7839"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rPr>
                <w:rFonts w:ascii="宋体" w:hAnsi="宋体" w:cs="宋体"/>
                <w:bCs/>
                <w:color w:val="000000" w:themeColor="text1"/>
                <w:spacing w:val="-6"/>
                <w:sz w:val="24"/>
                <w:highlight w:val="none"/>
                <w14:textFill>
                  <w14:solidFill>
                    <w14:schemeClr w14:val="tx1"/>
                  </w14:solidFill>
                </w14:textFill>
              </w:rPr>
            </w:pPr>
            <w:r>
              <w:rPr>
                <w:rFonts w:hint="eastAsia" w:ascii="宋体" w:hAnsi="宋体" w:cs="宋体"/>
                <w:bCs/>
                <w:color w:val="000000" w:themeColor="text1"/>
                <w:spacing w:val="-6"/>
                <w:sz w:val="24"/>
                <w:highlight w:val="none"/>
                <w14:textFill>
                  <w14:solidFill>
                    <w14:schemeClr w14:val="tx1"/>
                  </w14:solidFill>
                </w14:textFill>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713" w:hRule="atLeast"/>
          <w:jc w:val="center"/>
        </w:trPr>
        <w:tc>
          <w:tcPr>
            <w:tcW w:w="9515" w:type="dxa"/>
            <w:gridSpan w:val="3"/>
            <w:vAlign w:val="center"/>
          </w:tcPr>
          <w:p>
            <w:pPr>
              <w:pStyle w:val="15"/>
              <w:spacing w:line="288" w:lineRule="auto"/>
              <w:rPr>
                <w:rFonts w:hint="default" w:ascii="宋体" w:hAnsi="宋体" w:eastAsia="宋体"/>
                <w:bCs/>
                <w:spacing w:val="-6"/>
                <w:highlight w:val="none"/>
              </w:rPr>
            </w:pPr>
            <w:r>
              <w:rPr>
                <w:rFonts w:ascii="宋体" w:hAnsi="宋体" w:eastAsia="宋体"/>
                <w:bCs/>
                <w:spacing w:val="-6"/>
                <w:kern w:val="2"/>
                <w:highlight w:val="none"/>
              </w:rPr>
              <w:t>价格分 （30分）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948" w:type="dxa"/>
            <w:tcBorders>
              <w:top w:val="single" w:color="auto" w:sz="4" w:space="0"/>
              <w:left w:val="single" w:color="auto" w:sz="4" w:space="0"/>
              <w:bottom w:val="single" w:color="auto" w:sz="4" w:space="0"/>
              <w:right w:val="single" w:color="auto" w:sz="4" w:space="0"/>
            </w:tcBorders>
            <w:vAlign w:val="center"/>
          </w:tcPr>
          <w:p>
            <w:pPr>
              <w:pStyle w:val="6"/>
              <w:spacing w:line="288" w:lineRule="auto"/>
              <w:ind w:firstLine="0"/>
              <w:jc w:val="center"/>
              <w:rPr>
                <w:rFonts w:hAnsi="宋体"/>
                <w:bCs/>
                <w:spacing w:val="-6"/>
                <w:sz w:val="24"/>
                <w:highlight w:val="none"/>
              </w:rPr>
            </w:pPr>
            <w:r>
              <w:rPr>
                <w:rFonts w:hint="eastAsia" w:hAnsi="宋体"/>
                <w:bCs/>
                <w:spacing w:val="-6"/>
                <w:sz w:val="24"/>
                <w:highlight w:val="none"/>
              </w:rPr>
              <w:t>投标报价</w:t>
            </w:r>
          </w:p>
        </w:tc>
        <w:tc>
          <w:tcPr>
            <w:tcW w:w="75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bCs/>
                <w:spacing w:val="-6"/>
                <w:sz w:val="24"/>
                <w:highlight w:val="none"/>
              </w:rPr>
            </w:pPr>
            <w:r>
              <w:rPr>
                <w:rFonts w:hint="eastAsia" w:ascii="宋体" w:hAnsi="宋体" w:cs="宋体"/>
                <w:bCs/>
                <w:spacing w:val="-6"/>
                <w:sz w:val="24"/>
                <w:highlight w:val="none"/>
              </w:rPr>
              <w:t>30</w:t>
            </w:r>
          </w:p>
        </w:tc>
        <w:tc>
          <w:tcPr>
            <w:tcW w:w="7816" w:type="dxa"/>
            <w:tcBorders>
              <w:top w:val="single" w:color="auto" w:sz="4" w:space="0"/>
              <w:left w:val="single" w:color="auto" w:sz="4" w:space="0"/>
              <w:bottom w:val="single" w:color="auto" w:sz="4" w:space="0"/>
              <w:right w:val="single" w:color="auto" w:sz="4" w:space="0"/>
            </w:tcBorders>
            <w:vAlign w:val="center"/>
          </w:tcPr>
          <w:p>
            <w:pPr>
              <w:pStyle w:val="6"/>
              <w:spacing w:line="288" w:lineRule="auto"/>
              <w:ind w:firstLine="0"/>
              <w:rPr>
                <w:rFonts w:hAnsi="宋体"/>
                <w:bCs/>
                <w:sz w:val="24"/>
                <w:highlight w:val="none"/>
              </w:rPr>
            </w:pPr>
            <w:r>
              <w:rPr>
                <w:rFonts w:hint="eastAsia" w:hAnsi="宋体"/>
                <w:bCs/>
                <w:sz w:val="24"/>
                <w:highlight w:val="none"/>
              </w:rPr>
              <w:t>价格分计算，满足招标文件要求且投标价格最低的投标报价为评标基准价，其他投标单位的价格分按照下列公式计算：</w:t>
            </w:r>
          </w:p>
          <w:p>
            <w:pPr>
              <w:spacing w:line="288" w:lineRule="auto"/>
              <w:rPr>
                <w:rFonts w:ascii="宋体" w:hAnsi="宋体" w:cs="宋体"/>
                <w:bCs/>
                <w:sz w:val="24"/>
                <w:highlight w:val="none"/>
              </w:rPr>
            </w:pPr>
            <w:r>
              <w:rPr>
                <w:rFonts w:hint="eastAsia" w:ascii="宋体" w:hAnsi="宋体" w:cs="宋体"/>
                <w:bCs/>
                <w:sz w:val="24"/>
                <w:highlight w:val="none"/>
              </w:rPr>
              <w:t>价格分=（评标基准价/投标报价）×30%×100</w:t>
            </w:r>
          </w:p>
          <w:p>
            <w:pPr>
              <w:pStyle w:val="16"/>
              <w:spacing w:line="288" w:lineRule="auto"/>
              <w:rPr>
                <w:rFonts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注：投标人的</w:t>
            </w:r>
            <w:r>
              <w:rPr>
                <w:rFonts w:hint="eastAsia" w:ascii="宋体" w:hAnsi="宋体" w:eastAsia="宋体" w:cs="宋体"/>
                <w:bCs/>
                <w:color w:val="auto"/>
                <w:sz w:val="24"/>
                <w:szCs w:val="24"/>
                <w:highlight w:val="none"/>
              </w:rPr>
              <w:t>投标</w:t>
            </w:r>
            <w:r>
              <w:rPr>
                <w:rFonts w:hint="eastAsia" w:ascii="宋体" w:hAnsi="宋体" w:eastAsia="宋体" w:cs="宋体"/>
                <w:bCs/>
                <w:color w:val="auto"/>
                <w:sz w:val="24"/>
                <w:szCs w:val="24"/>
                <w:highlight w:val="none"/>
                <w:lang w:val="zh-CN"/>
              </w:rPr>
              <w:t>报价超过</w:t>
            </w:r>
            <w:r>
              <w:rPr>
                <w:rFonts w:hint="eastAsia" w:ascii="宋体" w:hAnsi="宋体" w:eastAsia="宋体" w:cs="宋体"/>
                <w:bCs/>
                <w:color w:val="auto"/>
                <w:sz w:val="24"/>
                <w:szCs w:val="24"/>
                <w:highlight w:val="none"/>
              </w:rPr>
              <w:t>预算金额或</w:t>
            </w:r>
            <w:r>
              <w:rPr>
                <w:rFonts w:hint="eastAsia" w:ascii="宋体" w:hAnsi="宋体" w:eastAsia="宋体" w:cs="宋体"/>
                <w:bCs/>
                <w:color w:val="auto"/>
                <w:sz w:val="24"/>
                <w:szCs w:val="24"/>
                <w:highlight w:val="none"/>
                <w:lang w:val="zh-CN"/>
              </w:rPr>
              <w:t>最高限价（不含</w:t>
            </w:r>
            <w:r>
              <w:rPr>
                <w:rFonts w:hint="eastAsia" w:ascii="宋体" w:hAnsi="宋体" w:eastAsia="宋体" w:cs="宋体"/>
                <w:bCs/>
                <w:color w:val="auto"/>
                <w:sz w:val="24"/>
                <w:szCs w:val="24"/>
                <w:highlight w:val="none"/>
              </w:rPr>
              <w:t>本数</w:t>
            </w:r>
            <w:r>
              <w:rPr>
                <w:rFonts w:hint="eastAsia" w:ascii="宋体" w:hAnsi="宋体" w:eastAsia="宋体" w:cs="宋体"/>
                <w:bCs/>
                <w:color w:val="auto"/>
                <w:sz w:val="24"/>
                <w:szCs w:val="24"/>
                <w:highlight w:val="none"/>
                <w:lang w:val="zh-CN"/>
              </w:rPr>
              <w:t>）的为无效报价。</w:t>
            </w:r>
          </w:p>
          <w:p>
            <w:pPr>
              <w:pStyle w:val="6"/>
              <w:spacing w:line="288" w:lineRule="auto"/>
              <w:ind w:firstLine="0"/>
              <w:rPr>
                <w:rFonts w:hAnsi="宋体"/>
                <w:bCs/>
                <w:spacing w:val="-6"/>
                <w:sz w:val="24"/>
                <w:highlight w:val="none"/>
              </w:rPr>
            </w:pPr>
            <w:r>
              <w:rPr>
                <w:rFonts w:hint="eastAsia" w:hAnsi="宋体"/>
                <w:bCs/>
                <w:sz w:val="24"/>
                <w:highlight w:val="none"/>
              </w:rPr>
              <w:t>本项目根据《政府采购促进中小企业发展暂行办法》（财库【2011】181号）规定，对小型和微型企业的价格给予6%的扣除，用扣除后的价格参与评审。监狱企业视同小型、微型企业。投标报价得分=(评标基准价／投标报价*94%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630" w:hRule="atLeast"/>
          <w:jc w:val="center"/>
        </w:trPr>
        <w:tc>
          <w:tcPr>
            <w:tcW w:w="9515" w:type="dxa"/>
            <w:gridSpan w:val="3"/>
            <w:vAlign w:val="center"/>
          </w:tcPr>
          <w:p>
            <w:pPr>
              <w:pStyle w:val="15"/>
              <w:spacing w:line="288" w:lineRule="auto"/>
              <w:rPr>
                <w:rFonts w:hint="default" w:ascii="宋体" w:hAnsi="宋体" w:eastAsia="宋体"/>
                <w:b/>
                <w:spacing w:val="-6"/>
                <w:highlight w:val="none"/>
              </w:rPr>
            </w:pPr>
            <w:r>
              <w:rPr>
                <w:rFonts w:ascii="宋体" w:hAnsi="宋体" w:eastAsia="宋体"/>
                <w:bCs/>
                <w:spacing w:val="-6"/>
                <w:highlight w:val="none"/>
              </w:rPr>
              <w:t>商务分 （20分）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948" w:type="dxa"/>
            <w:vAlign w:val="center"/>
          </w:tcPr>
          <w:p>
            <w:pPr>
              <w:spacing w:line="288" w:lineRule="auto"/>
              <w:jc w:val="center"/>
              <w:rPr>
                <w:rFonts w:ascii="宋体" w:hAnsi="宋体" w:cs="宋体"/>
                <w:spacing w:val="-6"/>
                <w:sz w:val="24"/>
                <w:highlight w:val="none"/>
              </w:rPr>
            </w:pPr>
            <w:r>
              <w:rPr>
                <w:rFonts w:hint="eastAsia" w:ascii="宋体" w:hAnsi="宋体" w:cs="宋体"/>
                <w:spacing w:val="-6"/>
                <w:sz w:val="24"/>
                <w:highlight w:val="none"/>
              </w:rPr>
              <w:t>业绩</w:t>
            </w:r>
          </w:p>
        </w:tc>
        <w:tc>
          <w:tcPr>
            <w:tcW w:w="751" w:type="dxa"/>
            <w:vAlign w:val="center"/>
          </w:tcPr>
          <w:p>
            <w:pPr>
              <w:spacing w:line="288" w:lineRule="auto"/>
              <w:jc w:val="center"/>
              <w:rPr>
                <w:rFonts w:ascii="宋体" w:hAnsi="宋体" w:cs="宋体"/>
                <w:spacing w:val="-6"/>
                <w:sz w:val="24"/>
                <w:highlight w:val="none"/>
              </w:rPr>
            </w:pPr>
            <w:r>
              <w:rPr>
                <w:rFonts w:hint="eastAsia" w:ascii="宋体" w:hAnsi="宋体" w:cs="宋体"/>
                <w:spacing w:val="-6"/>
                <w:sz w:val="24"/>
                <w:highlight w:val="none"/>
              </w:rPr>
              <w:t>5</w:t>
            </w:r>
          </w:p>
        </w:tc>
        <w:tc>
          <w:tcPr>
            <w:tcW w:w="7816" w:type="dxa"/>
            <w:vAlign w:val="center"/>
          </w:tcPr>
          <w:p>
            <w:pPr>
              <w:spacing w:line="288" w:lineRule="auto"/>
              <w:rPr>
                <w:rFonts w:ascii="宋体" w:hAnsi="宋体" w:cs="宋体"/>
                <w:spacing w:val="-6"/>
                <w:sz w:val="24"/>
                <w:highlight w:val="none"/>
              </w:rPr>
            </w:pPr>
            <w:r>
              <w:rPr>
                <w:rFonts w:hint="eastAsia" w:ascii="宋体" w:hAnsi="宋体" w:cs="宋体"/>
                <w:spacing w:val="-6"/>
                <w:sz w:val="24"/>
                <w:highlight w:val="none"/>
              </w:rPr>
              <w:t>投标人自2017年1月份以来类似的整体采购合同，每个有效业绩得1分，最高得5分；（以合同签订时间为准，需提供合同复印件及并加盖公章）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948" w:type="dxa"/>
            <w:vAlign w:val="center"/>
          </w:tcPr>
          <w:p>
            <w:pPr>
              <w:spacing w:line="288" w:lineRule="auto"/>
              <w:jc w:val="center"/>
              <w:rPr>
                <w:rFonts w:ascii="宋体" w:hAnsi="宋体" w:cs="宋体"/>
                <w:spacing w:val="-6"/>
                <w:sz w:val="24"/>
                <w:highlight w:val="none"/>
              </w:rPr>
            </w:pPr>
            <w:r>
              <w:rPr>
                <w:rFonts w:hint="eastAsia" w:ascii="宋体" w:hAnsi="宋体" w:cs="宋体"/>
                <w:spacing w:val="-6"/>
                <w:sz w:val="24"/>
                <w:highlight w:val="none"/>
              </w:rPr>
              <w:t>质保期</w:t>
            </w:r>
          </w:p>
        </w:tc>
        <w:tc>
          <w:tcPr>
            <w:tcW w:w="751" w:type="dxa"/>
            <w:vAlign w:val="center"/>
          </w:tcPr>
          <w:p>
            <w:pPr>
              <w:spacing w:line="288" w:lineRule="auto"/>
              <w:jc w:val="center"/>
              <w:rPr>
                <w:rFonts w:ascii="宋体" w:hAnsi="宋体" w:cs="宋体"/>
                <w:spacing w:val="-6"/>
                <w:sz w:val="24"/>
                <w:highlight w:val="none"/>
              </w:rPr>
            </w:pPr>
            <w:r>
              <w:rPr>
                <w:rFonts w:hint="eastAsia" w:ascii="宋体" w:hAnsi="宋体" w:cs="宋体"/>
                <w:spacing w:val="-6"/>
                <w:sz w:val="24"/>
                <w:highlight w:val="none"/>
              </w:rPr>
              <w:t>3</w:t>
            </w:r>
          </w:p>
        </w:tc>
        <w:tc>
          <w:tcPr>
            <w:tcW w:w="7816" w:type="dxa"/>
            <w:vAlign w:val="center"/>
          </w:tcPr>
          <w:p>
            <w:pPr>
              <w:pStyle w:val="2"/>
              <w:spacing w:line="288" w:lineRule="auto"/>
              <w:rPr>
                <w:rFonts w:ascii="宋体" w:hAnsi="宋体" w:eastAsia="宋体" w:cs="宋体"/>
                <w:color w:val="auto"/>
                <w:spacing w:val="-6"/>
                <w:kern w:val="2"/>
                <w:highlight w:val="none"/>
              </w:rPr>
            </w:pPr>
            <w:r>
              <w:rPr>
                <w:rFonts w:hint="eastAsia" w:ascii="宋体" w:hAnsi="宋体" w:eastAsia="宋体" w:cs="宋体"/>
                <w:color w:val="auto"/>
                <w:spacing w:val="-6"/>
                <w:kern w:val="2"/>
                <w:highlight w:val="none"/>
              </w:rPr>
              <w:t>质保期满足招标文件的得1分，每增加1年加1分，增加不足1年的不加分，最高3分。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948" w:type="dxa"/>
            <w:vAlign w:val="center"/>
          </w:tcPr>
          <w:p>
            <w:pPr>
              <w:spacing w:line="288" w:lineRule="auto"/>
              <w:jc w:val="center"/>
              <w:rPr>
                <w:rFonts w:ascii="宋体" w:hAnsi="宋体" w:cs="宋体"/>
                <w:sz w:val="24"/>
                <w:highlight w:val="none"/>
              </w:rPr>
            </w:pPr>
            <w:r>
              <w:rPr>
                <w:rFonts w:hint="eastAsia" w:ascii="宋体" w:hAnsi="宋体" w:cs="宋体"/>
                <w:sz w:val="24"/>
                <w:highlight w:val="none"/>
              </w:rPr>
              <w:t>公司信誉</w:t>
            </w:r>
          </w:p>
        </w:tc>
        <w:tc>
          <w:tcPr>
            <w:tcW w:w="751" w:type="dxa"/>
            <w:vAlign w:val="center"/>
          </w:tcPr>
          <w:p>
            <w:pPr>
              <w:spacing w:line="288" w:lineRule="auto"/>
              <w:jc w:val="center"/>
              <w:rPr>
                <w:rFonts w:ascii="宋体" w:hAnsi="宋体" w:cs="宋体"/>
                <w:spacing w:val="-6"/>
                <w:sz w:val="24"/>
                <w:highlight w:val="none"/>
              </w:rPr>
            </w:pPr>
            <w:r>
              <w:rPr>
                <w:rFonts w:hint="eastAsia" w:ascii="宋体" w:hAnsi="宋体" w:cs="宋体"/>
                <w:spacing w:val="-6"/>
                <w:sz w:val="24"/>
                <w:highlight w:val="none"/>
              </w:rPr>
              <w:t>2</w:t>
            </w:r>
          </w:p>
        </w:tc>
        <w:tc>
          <w:tcPr>
            <w:tcW w:w="7816" w:type="dxa"/>
            <w:vAlign w:val="center"/>
          </w:tcPr>
          <w:p>
            <w:pPr>
              <w:pStyle w:val="2"/>
              <w:spacing w:line="288" w:lineRule="auto"/>
              <w:rPr>
                <w:rFonts w:ascii="宋体" w:hAnsi="宋体" w:eastAsia="宋体" w:cs="宋体"/>
                <w:color w:val="auto"/>
                <w:spacing w:val="-6"/>
                <w:kern w:val="2"/>
                <w:highlight w:val="none"/>
              </w:rPr>
            </w:pPr>
            <w:r>
              <w:rPr>
                <w:rFonts w:hint="eastAsia" w:ascii="宋体" w:hAnsi="宋体" w:eastAsia="宋体" w:cs="宋体"/>
                <w:color w:val="auto"/>
                <w:spacing w:val="-6"/>
                <w:kern w:val="2"/>
                <w:highlight w:val="none"/>
              </w:rPr>
              <w:t>投标人具有有效期内的信用等级证书（政府部门或银行或有资质的第三方信用评级单位），AAA或同等级的得2分，AA或同等级的得1分，其他不得分（投标文件中提供复印件，不提供不得分）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948" w:type="dxa"/>
            <w:vAlign w:val="center"/>
          </w:tcPr>
          <w:p>
            <w:pPr>
              <w:spacing w:line="288" w:lineRule="auto"/>
              <w:jc w:val="center"/>
              <w:rPr>
                <w:rFonts w:ascii="宋体" w:hAnsi="宋体" w:cs="宋体"/>
                <w:sz w:val="24"/>
                <w:highlight w:val="none"/>
              </w:rPr>
            </w:pPr>
            <w:r>
              <w:rPr>
                <w:rFonts w:hint="eastAsia" w:ascii="宋体" w:hAnsi="宋体" w:cs="宋体"/>
                <w:sz w:val="24"/>
                <w:highlight w:val="none"/>
              </w:rPr>
              <w:t>资质</w:t>
            </w:r>
          </w:p>
        </w:tc>
        <w:tc>
          <w:tcPr>
            <w:tcW w:w="751" w:type="dxa"/>
            <w:vAlign w:val="center"/>
          </w:tcPr>
          <w:p>
            <w:pPr>
              <w:spacing w:line="288" w:lineRule="auto"/>
              <w:jc w:val="center"/>
              <w:rPr>
                <w:rFonts w:ascii="宋体" w:hAnsi="宋体" w:cs="宋体"/>
                <w:spacing w:val="-6"/>
                <w:sz w:val="24"/>
                <w:highlight w:val="none"/>
              </w:rPr>
            </w:pPr>
            <w:r>
              <w:rPr>
                <w:rFonts w:hint="eastAsia" w:ascii="宋体" w:hAnsi="宋体" w:cs="宋体"/>
                <w:spacing w:val="-6"/>
                <w:sz w:val="24"/>
                <w:highlight w:val="none"/>
              </w:rPr>
              <w:t>2</w:t>
            </w:r>
          </w:p>
        </w:tc>
        <w:tc>
          <w:tcPr>
            <w:tcW w:w="7816" w:type="dxa"/>
            <w:vAlign w:val="center"/>
          </w:tcPr>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投标人具有建筑智能化专项设计资质得1分，无不得分。</w:t>
            </w:r>
          </w:p>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投标人具备装修装饰设计专项乙级及以上资质得1分，无不得分。</w:t>
            </w:r>
          </w:p>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spacing w:val="-6"/>
                <w:sz w:val="24"/>
                <w:highlight w:val="none"/>
              </w:rPr>
              <w:t>（投标文件中提供复印件，并加盖公章）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948" w:type="dxa"/>
            <w:vMerge w:val="restart"/>
            <w:vAlign w:val="center"/>
          </w:tcPr>
          <w:p>
            <w:pPr>
              <w:spacing w:line="288" w:lineRule="auto"/>
              <w:jc w:val="center"/>
              <w:rPr>
                <w:rFonts w:ascii="宋体" w:hAnsi="宋体" w:cs="宋体"/>
                <w:sz w:val="24"/>
                <w:highlight w:val="none"/>
              </w:rPr>
            </w:pPr>
            <w:r>
              <w:rPr>
                <w:rFonts w:hint="eastAsia" w:ascii="宋体" w:hAnsi="宋体" w:cs="宋体"/>
                <w:sz w:val="24"/>
                <w:highlight w:val="none"/>
              </w:rPr>
              <w:t>检测报告</w:t>
            </w:r>
          </w:p>
        </w:tc>
        <w:tc>
          <w:tcPr>
            <w:tcW w:w="751" w:type="dxa"/>
            <w:vAlign w:val="center"/>
          </w:tcPr>
          <w:p>
            <w:pPr>
              <w:spacing w:line="288" w:lineRule="auto"/>
              <w:jc w:val="center"/>
              <w:rPr>
                <w:rFonts w:ascii="宋体" w:hAnsi="宋体" w:cs="宋体"/>
                <w:spacing w:val="-6"/>
                <w:sz w:val="24"/>
                <w:highlight w:val="none"/>
              </w:rPr>
            </w:pPr>
            <w:r>
              <w:rPr>
                <w:rFonts w:hint="eastAsia" w:ascii="宋体" w:hAnsi="宋体" w:cs="宋体"/>
                <w:spacing w:val="-6"/>
                <w:sz w:val="24"/>
                <w:highlight w:val="none"/>
              </w:rPr>
              <w:t>3</w:t>
            </w:r>
          </w:p>
        </w:tc>
        <w:tc>
          <w:tcPr>
            <w:tcW w:w="7816" w:type="dxa"/>
            <w:vAlign w:val="center"/>
          </w:tcPr>
          <w:p>
            <w:pPr>
              <w:pStyle w:val="2"/>
              <w:spacing w:line="288" w:lineRule="auto"/>
              <w:rPr>
                <w:rFonts w:ascii="宋体" w:hAnsi="宋体" w:eastAsia="宋体" w:cs="宋体"/>
                <w:color w:val="auto"/>
                <w:spacing w:val="-6"/>
                <w:kern w:val="2"/>
                <w:highlight w:val="none"/>
              </w:rPr>
            </w:pPr>
            <w:r>
              <w:rPr>
                <w:rFonts w:hint="eastAsia" w:ascii="宋体" w:hAnsi="宋体" w:eastAsia="宋体" w:cs="宋体"/>
                <w:color w:val="auto"/>
                <w:spacing w:val="-6"/>
                <w:kern w:val="2"/>
                <w:highlight w:val="none"/>
              </w:rPr>
              <w:t>变频器、风机和活性炭吸附箱自2016年1月1日以来省级及以上检测机构出具的合格检测报告，每提供一样得1分，最高得3分（响应文件中提供复印件，不提供不得分）。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948" w:type="dxa"/>
            <w:vMerge w:val="continue"/>
            <w:vAlign w:val="center"/>
          </w:tcPr>
          <w:p>
            <w:pPr>
              <w:spacing w:line="288" w:lineRule="auto"/>
              <w:jc w:val="center"/>
              <w:rPr>
                <w:rFonts w:ascii="宋体" w:hAnsi="宋体" w:cs="宋体"/>
                <w:sz w:val="24"/>
                <w:highlight w:val="none"/>
              </w:rPr>
            </w:pPr>
          </w:p>
        </w:tc>
        <w:tc>
          <w:tcPr>
            <w:tcW w:w="751" w:type="dxa"/>
            <w:vAlign w:val="center"/>
          </w:tcPr>
          <w:p>
            <w:pPr>
              <w:spacing w:line="288" w:lineRule="auto"/>
              <w:jc w:val="center"/>
              <w:rPr>
                <w:rFonts w:ascii="宋体" w:hAnsi="宋体" w:cs="宋体"/>
                <w:spacing w:val="-6"/>
                <w:sz w:val="24"/>
                <w:highlight w:val="none"/>
              </w:rPr>
            </w:pPr>
            <w:r>
              <w:rPr>
                <w:rFonts w:hint="eastAsia" w:ascii="宋体" w:hAnsi="宋体" w:cs="宋体"/>
                <w:spacing w:val="-6"/>
                <w:sz w:val="24"/>
                <w:highlight w:val="none"/>
              </w:rPr>
              <w:t>1</w:t>
            </w:r>
          </w:p>
        </w:tc>
        <w:tc>
          <w:tcPr>
            <w:tcW w:w="7816" w:type="dxa"/>
            <w:vAlign w:val="center"/>
          </w:tcPr>
          <w:p>
            <w:pPr>
              <w:pStyle w:val="2"/>
              <w:spacing w:line="288" w:lineRule="auto"/>
              <w:rPr>
                <w:rFonts w:ascii="宋体" w:hAnsi="宋体" w:eastAsia="宋体" w:cs="宋体"/>
                <w:color w:val="auto"/>
                <w:spacing w:val="-6"/>
                <w:kern w:val="2"/>
                <w:highlight w:val="none"/>
              </w:rPr>
            </w:pPr>
            <w:r>
              <w:rPr>
                <w:rFonts w:hint="eastAsia" w:ascii="宋体" w:hAnsi="宋体" w:eastAsia="宋体" w:cs="宋体"/>
                <w:color w:val="auto"/>
                <w:spacing w:val="-6"/>
                <w:kern w:val="2"/>
                <w:highlight w:val="none"/>
              </w:rPr>
              <w:t>阀门和PP板材自2016年1月1日以来省级及以上检测机构出具的合格检测报告，每提供一样得0.5分，最高得1分（响应文件中提供复印件，不提供不得分）。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948" w:type="dxa"/>
            <w:vAlign w:val="center"/>
          </w:tcPr>
          <w:p>
            <w:pPr>
              <w:spacing w:line="288" w:lineRule="auto"/>
              <w:jc w:val="center"/>
              <w:rPr>
                <w:rFonts w:ascii="宋体" w:hAnsi="宋体" w:cs="宋体"/>
                <w:sz w:val="24"/>
                <w:highlight w:val="none"/>
              </w:rPr>
            </w:pPr>
            <w:r>
              <w:rPr>
                <w:rFonts w:hint="eastAsia" w:ascii="宋体" w:hAnsi="宋体" w:cs="宋体"/>
                <w:sz w:val="24"/>
                <w:highlight w:val="none"/>
              </w:rPr>
              <w:t>用户评价或验收报告</w:t>
            </w:r>
          </w:p>
        </w:tc>
        <w:tc>
          <w:tcPr>
            <w:tcW w:w="751" w:type="dxa"/>
            <w:vAlign w:val="center"/>
          </w:tcPr>
          <w:p>
            <w:pPr>
              <w:spacing w:line="288" w:lineRule="auto"/>
              <w:jc w:val="center"/>
              <w:rPr>
                <w:rFonts w:ascii="宋体" w:hAnsi="宋体" w:cs="宋体"/>
                <w:spacing w:val="-6"/>
                <w:sz w:val="24"/>
                <w:highlight w:val="none"/>
              </w:rPr>
            </w:pPr>
            <w:r>
              <w:rPr>
                <w:rFonts w:hint="eastAsia" w:ascii="宋体" w:hAnsi="宋体" w:cs="宋体"/>
                <w:spacing w:val="-6"/>
                <w:sz w:val="24"/>
                <w:highlight w:val="none"/>
              </w:rPr>
              <w:t>4</w:t>
            </w:r>
          </w:p>
        </w:tc>
        <w:tc>
          <w:tcPr>
            <w:tcW w:w="7816" w:type="dxa"/>
            <w:vAlign w:val="center"/>
          </w:tcPr>
          <w:p>
            <w:pPr>
              <w:pStyle w:val="2"/>
              <w:spacing w:line="288" w:lineRule="auto"/>
              <w:rPr>
                <w:rFonts w:ascii="宋体" w:hAnsi="宋体" w:eastAsia="宋体" w:cs="宋体"/>
                <w:color w:val="auto"/>
                <w:spacing w:val="-6"/>
                <w:kern w:val="2"/>
                <w:highlight w:val="none"/>
              </w:rPr>
            </w:pPr>
            <w:r>
              <w:rPr>
                <w:rFonts w:hint="eastAsia" w:ascii="宋体" w:hAnsi="宋体" w:eastAsia="宋体" w:cs="宋体"/>
                <w:color w:val="auto"/>
                <w:spacing w:val="-6"/>
                <w:kern w:val="2"/>
                <w:highlight w:val="none"/>
              </w:rPr>
              <w:t>供应商自2016年1月1日以来同类项目的用户评价或验收报告（至少良好），每提供一份有效证明材料得1分，最高得4分（响应文件中提供复印件，不提供不得分）。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74" w:hRule="atLeast"/>
          <w:jc w:val="center"/>
        </w:trPr>
        <w:tc>
          <w:tcPr>
            <w:tcW w:w="9515" w:type="dxa"/>
            <w:gridSpan w:val="3"/>
            <w:vAlign w:val="center"/>
          </w:tcPr>
          <w:p>
            <w:pPr>
              <w:pStyle w:val="6"/>
              <w:spacing w:line="288" w:lineRule="auto"/>
              <w:ind w:firstLine="0"/>
              <w:jc w:val="center"/>
              <w:rPr>
                <w:rFonts w:hAnsi="宋体"/>
                <w:spacing w:val="-6"/>
                <w:sz w:val="24"/>
                <w:highlight w:val="none"/>
              </w:rPr>
            </w:pPr>
            <w:r>
              <w:rPr>
                <w:rFonts w:hint="eastAsia" w:hAnsi="宋体"/>
                <w:bCs/>
                <w:spacing w:val="-6"/>
                <w:sz w:val="24"/>
                <w:highlight w:val="none"/>
              </w:rPr>
              <w:t>技术分 （50分）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948" w:type="dxa"/>
            <w:vAlign w:val="center"/>
          </w:tcPr>
          <w:p>
            <w:pPr>
              <w:spacing w:line="288" w:lineRule="auto"/>
              <w:jc w:val="center"/>
              <w:rPr>
                <w:rFonts w:ascii="宋体" w:hAnsi="宋体" w:cs="宋体"/>
                <w:spacing w:val="-6"/>
                <w:sz w:val="24"/>
                <w:highlight w:val="none"/>
              </w:rPr>
            </w:pPr>
            <w:r>
              <w:rPr>
                <w:rFonts w:hint="eastAsia" w:ascii="宋体" w:hAnsi="宋体" w:cs="宋体"/>
                <w:spacing w:val="-6"/>
                <w:sz w:val="24"/>
                <w:highlight w:val="none"/>
              </w:rPr>
              <w:t>响应程度</w:t>
            </w:r>
          </w:p>
        </w:tc>
        <w:tc>
          <w:tcPr>
            <w:tcW w:w="751" w:type="dxa"/>
            <w:vAlign w:val="center"/>
          </w:tcPr>
          <w:p>
            <w:pPr>
              <w:spacing w:line="288" w:lineRule="auto"/>
              <w:jc w:val="center"/>
              <w:rPr>
                <w:rFonts w:ascii="宋体" w:hAnsi="宋体" w:cs="宋体"/>
                <w:sz w:val="24"/>
                <w:highlight w:val="none"/>
              </w:rPr>
            </w:pPr>
            <w:r>
              <w:rPr>
                <w:rFonts w:hint="eastAsia" w:ascii="宋体" w:hAnsi="宋体" w:cs="宋体"/>
                <w:sz w:val="24"/>
                <w:highlight w:val="none"/>
              </w:rPr>
              <w:t>10</w:t>
            </w:r>
          </w:p>
        </w:tc>
        <w:tc>
          <w:tcPr>
            <w:tcW w:w="7816" w:type="dxa"/>
            <w:vAlign w:val="center"/>
          </w:tcPr>
          <w:p>
            <w:pPr>
              <w:rPr>
                <w:rFonts w:ascii="宋体" w:hAnsi="宋体" w:cs="宋体"/>
                <w:sz w:val="24"/>
                <w:highlight w:val="none"/>
              </w:rPr>
            </w:pPr>
            <w:r>
              <w:rPr>
                <w:rFonts w:hint="eastAsia" w:ascii="宋体" w:hAnsi="宋体" w:cs="宋体"/>
                <w:sz w:val="24"/>
                <w:highlight w:val="none"/>
              </w:rPr>
              <w:t>投标产品的基本功能、技术指标与需求的吻合程度和偏差情况（包括所投标产品的详细配置、主要技术参数、随机软件、检测报告等，是否能够满足投标文件要求。</w:t>
            </w:r>
          </w:p>
          <w:p>
            <w:pPr>
              <w:rPr>
                <w:rFonts w:ascii="宋体" w:hAnsi="宋体" w:cs="宋体"/>
                <w:sz w:val="24"/>
                <w:highlight w:val="none"/>
              </w:rPr>
            </w:pPr>
            <w:r>
              <w:rPr>
                <w:rFonts w:hint="eastAsia" w:ascii="宋体" w:hAnsi="宋体" w:cs="宋体"/>
                <w:sz w:val="24"/>
                <w:highlight w:val="none"/>
              </w:rPr>
              <w:t>全部满足或明显优于招标文件要求得10分；(非标注“▲”技术条款低于技术要求（负偏离）的每条扣2分,标注“▲”的技术条款低于技术要求（负偏离）的每条扣3分，扣完为止；</w:t>
            </w:r>
          </w:p>
          <w:p>
            <w:pPr>
              <w:rPr>
                <w:rFonts w:ascii="宋体" w:hAnsi="宋体" w:cs="宋体"/>
                <w:sz w:val="24"/>
                <w:highlight w:val="none"/>
              </w:rPr>
            </w:pPr>
            <w:r>
              <w:rPr>
                <w:rFonts w:hint="eastAsia" w:ascii="宋体" w:hAnsi="宋体" w:cs="宋体"/>
                <w:sz w:val="24"/>
                <w:highlight w:val="none"/>
              </w:rPr>
              <w:t>参数要求带“需提供的资质文件、检测报告、证书、公开发行的彩页或说明书、检测报告等佐证”字样的技术指标是否偏离以投标单位提供的设备（产品）资质文件、检测报告、证书、公开发行的彩页或说明书、检测报告等等证明材料为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948" w:type="dxa"/>
            <w:vAlign w:val="center"/>
          </w:tcPr>
          <w:p>
            <w:pPr>
              <w:spacing w:line="288" w:lineRule="auto"/>
              <w:jc w:val="center"/>
              <w:rPr>
                <w:rFonts w:ascii="宋体" w:hAnsi="宋体" w:cs="宋体"/>
                <w:spacing w:val="-6"/>
                <w:sz w:val="24"/>
                <w:highlight w:val="none"/>
              </w:rPr>
            </w:pPr>
            <w:r>
              <w:rPr>
                <w:rFonts w:hint="eastAsia" w:ascii="宋体" w:hAnsi="宋体" w:cs="宋体"/>
                <w:spacing w:val="-6"/>
                <w:sz w:val="24"/>
                <w:highlight w:val="none"/>
              </w:rPr>
              <w:t>产品性能</w:t>
            </w:r>
          </w:p>
        </w:tc>
        <w:tc>
          <w:tcPr>
            <w:tcW w:w="751" w:type="dxa"/>
            <w:vAlign w:val="center"/>
          </w:tcPr>
          <w:p>
            <w:pPr>
              <w:spacing w:line="288" w:lineRule="auto"/>
              <w:jc w:val="center"/>
              <w:rPr>
                <w:rFonts w:ascii="宋体" w:hAnsi="宋体" w:cs="宋体"/>
                <w:spacing w:val="-6"/>
                <w:sz w:val="24"/>
                <w:highlight w:val="none"/>
              </w:rPr>
            </w:pPr>
            <w:r>
              <w:rPr>
                <w:rFonts w:hint="eastAsia" w:ascii="宋体" w:hAnsi="宋体" w:cs="宋体"/>
                <w:spacing w:val="-6"/>
                <w:sz w:val="24"/>
                <w:highlight w:val="none"/>
              </w:rPr>
              <w:t>5</w:t>
            </w:r>
          </w:p>
        </w:tc>
        <w:tc>
          <w:tcPr>
            <w:tcW w:w="7816" w:type="dxa"/>
            <w:vAlign w:val="center"/>
          </w:tcPr>
          <w:p>
            <w:pPr>
              <w:spacing w:line="288" w:lineRule="auto"/>
              <w:rPr>
                <w:rFonts w:ascii="宋体" w:hAnsi="宋体" w:cs="宋体"/>
                <w:sz w:val="24"/>
                <w:highlight w:val="none"/>
              </w:rPr>
            </w:pPr>
            <w:r>
              <w:rPr>
                <w:rFonts w:hint="eastAsia" w:ascii="宋体" w:hAnsi="宋体" w:cs="宋体"/>
                <w:sz w:val="24"/>
                <w:highlight w:val="none"/>
              </w:rPr>
              <w:t>根据投标产品性能及质量优劣和技术规格响应度打分（对产品的性能、先进性、市场使用程度、成熟度、可靠性、可扩展性、品牌知名度等内容进行评分）。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857" w:hRule="atLeast"/>
          <w:jc w:val="center"/>
        </w:trPr>
        <w:tc>
          <w:tcPr>
            <w:tcW w:w="948" w:type="dxa"/>
            <w:vAlign w:val="center"/>
          </w:tcPr>
          <w:p>
            <w:pPr>
              <w:spacing w:line="288" w:lineRule="auto"/>
              <w:jc w:val="center"/>
              <w:rPr>
                <w:rFonts w:ascii="宋体" w:hAnsi="宋体" w:cs="宋体"/>
                <w:spacing w:val="-6"/>
                <w:sz w:val="24"/>
                <w:highlight w:val="none"/>
              </w:rPr>
            </w:pPr>
            <w:r>
              <w:rPr>
                <w:rFonts w:hint="eastAsia" w:ascii="宋体" w:hAnsi="宋体" w:cs="宋体"/>
                <w:spacing w:val="-6"/>
                <w:sz w:val="24"/>
                <w:highlight w:val="none"/>
              </w:rPr>
              <w:t>技术支持资料</w:t>
            </w:r>
          </w:p>
        </w:tc>
        <w:tc>
          <w:tcPr>
            <w:tcW w:w="751" w:type="dxa"/>
            <w:vAlign w:val="center"/>
          </w:tcPr>
          <w:p>
            <w:pPr>
              <w:spacing w:line="288" w:lineRule="auto"/>
              <w:jc w:val="center"/>
              <w:rPr>
                <w:rFonts w:ascii="宋体" w:hAnsi="宋体" w:cs="宋体"/>
                <w:spacing w:val="-6"/>
                <w:sz w:val="24"/>
                <w:highlight w:val="none"/>
              </w:rPr>
            </w:pPr>
            <w:r>
              <w:rPr>
                <w:rFonts w:hint="eastAsia" w:ascii="宋体" w:hAnsi="宋体" w:cs="宋体"/>
                <w:spacing w:val="-6"/>
                <w:sz w:val="24"/>
                <w:highlight w:val="none"/>
              </w:rPr>
              <w:t>5</w:t>
            </w:r>
          </w:p>
        </w:tc>
        <w:tc>
          <w:tcPr>
            <w:tcW w:w="7816" w:type="dxa"/>
            <w:vAlign w:val="center"/>
          </w:tcPr>
          <w:p>
            <w:pPr>
              <w:pStyle w:val="2"/>
              <w:spacing w:line="288" w:lineRule="auto"/>
              <w:rPr>
                <w:rFonts w:ascii="宋体" w:hAnsi="宋体" w:eastAsia="宋体" w:cs="宋体"/>
                <w:color w:val="auto"/>
                <w:highlight w:val="none"/>
              </w:rPr>
            </w:pPr>
            <w:r>
              <w:rPr>
                <w:rFonts w:hint="eastAsia" w:ascii="宋体" w:hAnsi="宋体" w:eastAsia="宋体" w:cs="宋体"/>
                <w:color w:val="auto"/>
                <w:kern w:val="2"/>
                <w:highlight w:val="none"/>
              </w:rPr>
              <w:t>投标产品的技术支持资料数量、技术详尽程度；投标产品的技术支持资料对响应技术指标的佐证程度。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948" w:type="dxa"/>
            <w:vAlign w:val="center"/>
          </w:tcPr>
          <w:p>
            <w:pPr>
              <w:spacing w:line="288" w:lineRule="auto"/>
              <w:jc w:val="center"/>
              <w:rPr>
                <w:rFonts w:ascii="宋体" w:hAnsi="宋体" w:cs="宋体"/>
                <w:spacing w:val="-6"/>
                <w:sz w:val="24"/>
                <w:highlight w:val="none"/>
              </w:rPr>
            </w:pPr>
            <w:r>
              <w:rPr>
                <w:rFonts w:hint="eastAsia" w:ascii="宋体" w:hAnsi="宋体" w:cs="宋体"/>
                <w:spacing w:val="-6"/>
                <w:sz w:val="24"/>
                <w:highlight w:val="none"/>
              </w:rPr>
              <w:t>实施方案</w:t>
            </w:r>
          </w:p>
        </w:tc>
        <w:tc>
          <w:tcPr>
            <w:tcW w:w="751" w:type="dxa"/>
            <w:vAlign w:val="center"/>
          </w:tcPr>
          <w:p>
            <w:pPr>
              <w:spacing w:line="288" w:lineRule="auto"/>
              <w:jc w:val="center"/>
              <w:rPr>
                <w:rFonts w:ascii="宋体" w:hAnsi="宋体" w:cs="宋体"/>
                <w:spacing w:val="-6"/>
                <w:sz w:val="24"/>
                <w:highlight w:val="none"/>
              </w:rPr>
            </w:pPr>
            <w:r>
              <w:rPr>
                <w:rFonts w:hint="eastAsia" w:ascii="宋体" w:hAnsi="宋体" w:cs="宋体"/>
                <w:spacing w:val="-6"/>
                <w:sz w:val="24"/>
                <w:highlight w:val="none"/>
              </w:rPr>
              <w:t>5</w:t>
            </w:r>
          </w:p>
        </w:tc>
        <w:tc>
          <w:tcPr>
            <w:tcW w:w="7816" w:type="dxa"/>
            <w:vAlign w:val="center"/>
          </w:tcPr>
          <w:p>
            <w:pPr>
              <w:spacing w:line="288" w:lineRule="auto"/>
              <w:rPr>
                <w:rFonts w:ascii="宋体" w:hAnsi="宋体" w:cs="宋体"/>
                <w:sz w:val="24"/>
                <w:highlight w:val="none"/>
              </w:rPr>
            </w:pPr>
            <w:r>
              <w:rPr>
                <w:rFonts w:hint="eastAsia" w:ascii="宋体" w:hAnsi="宋体" w:cs="宋体"/>
                <w:sz w:val="24"/>
                <w:highlight w:val="none"/>
              </w:rPr>
              <w:t>根据本项目特点制定的实施组织方案，包括项目实施组织安排、技术人员配备、主要设备工具配备等。按照实施安排的合理性，科学性，专业性及工具的完备程度等进行评分。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948" w:type="dxa"/>
            <w:vAlign w:val="center"/>
          </w:tcPr>
          <w:p>
            <w:pPr>
              <w:spacing w:line="288" w:lineRule="auto"/>
              <w:jc w:val="center"/>
              <w:rPr>
                <w:rFonts w:ascii="宋体" w:hAnsi="宋体" w:cs="宋体"/>
                <w:spacing w:val="-6"/>
                <w:sz w:val="24"/>
                <w:highlight w:val="none"/>
              </w:rPr>
            </w:pPr>
            <w:r>
              <w:rPr>
                <w:rFonts w:hint="eastAsia" w:ascii="宋体" w:hAnsi="宋体" w:cs="宋体"/>
                <w:spacing w:val="-6"/>
                <w:sz w:val="24"/>
                <w:highlight w:val="none"/>
              </w:rPr>
              <w:t>售后服务</w:t>
            </w:r>
          </w:p>
        </w:tc>
        <w:tc>
          <w:tcPr>
            <w:tcW w:w="751" w:type="dxa"/>
            <w:vAlign w:val="center"/>
          </w:tcPr>
          <w:p>
            <w:pPr>
              <w:spacing w:line="288" w:lineRule="auto"/>
              <w:jc w:val="center"/>
              <w:rPr>
                <w:rFonts w:ascii="宋体" w:hAnsi="宋体" w:cs="宋体"/>
                <w:spacing w:val="-6"/>
                <w:sz w:val="24"/>
                <w:highlight w:val="none"/>
              </w:rPr>
            </w:pPr>
            <w:r>
              <w:rPr>
                <w:rFonts w:hint="eastAsia" w:ascii="宋体" w:hAnsi="宋体" w:cs="宋体"/>
                <w:spacing w:val="-6"/>
                <w:sz w:val="24"/>
                <w:highlight w:val="none"/>
              </w:rPr>
              <w:t>3</w:t>
            </w:r>
          </w:p>
        </w:tc>
        <w:tc>
          <w:tcPr>
            <w:tcW w:w="7816" w:type="dxa"/>
            <w:vAlign w:val="center"/>
          </w:tcPr>
          <w:p>
            <w:pPr>
              <w:spacing w:line="288" w:lineRule="auto"/>
              <w:rPr>
                <w:rFonts w:ascii="宋体" w:hAnsi="宋体" w:cs="宋体"/>
                <w:sz w:val="24"/>
                <w:highlight w:val="none"/>
              </w:rPr>
            </w:pPr>
            <w:r>
              <w:rPr>
                <w:rFonts w:hint="eastAsia" w:ascii="宋体" w:hAnsi="宋体" w:cs="宋体"/>
                <w:sz w:val="24"/>
                <w:highlight w:val="none"/>
              </w:rPr>
              <w:t>据供应商及制造厂商提供的技术支持和售后服务方案（包括售后服务承诺和履约保证、售后服务范围、维修保养具体内容、具体服务标准、人员配备，服务网点等）、故障处理效率、应急维修承诺的优劣评价。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948" w:type="dxa"/>
            <w:vAlign w:val="center"/>
          </w:tcPr>
          <w:p>
            <w:pPr>
              <w:spacing w:line="288" w:lineRule="auto"/>
              <w:jc w:val="center"/>
              <w:rPr>
                <w:rFonts w:ascii="宋体" w:hAnsi="宋体" w:cs="宋体"/>
                <w:spacing w:val="-6"/>
                <w:sz w:val="24"/>
                <w:highlight w:val="none"/>
              </w:rPr>
            </w:pPr>
            <w:r>
              <w:rPr>
                <w:rFonts w:hint="eastAsia" w:ascii="宋体" w:hAnsi="宋体" w:cs="宋体"/>
                <w:spacing w:val="-6"/>
                <w:sz w:val="24"/>
                <w:highlight w:val="none"/>
              </w:rPr>
              <w:t>培训方案</w:t>
            </w:r>
          </w:p>
        </w:tc>
        <w:tc>
          <w:tcPr>
            <w:tcW w:w="751" w:type="dxa"/>
            <w:vAlign w:val="center"/>
          </w:tcPr>
          <w:p>
            <w:pPr>
              <w:spacing w:line="288" w:lineRule="auto"/>
              <w:jc w:val="center"/>
              <w:rPr>
                <w:rFonts w:ascii="宋体" w:hAnsi="宋体" w:cs="宋体"/>
                <w:spacing w:val="-6"/>
                <w:sz w:val="24"/>
                <w:highlight w:val="none"/>
              </w:rPr>
            </w:pPr>
            <w:r>
              <w:rPr>
                <w:rFonts w:hint="eastAsia" w:ascii="宋体" w:hAnsi="宋体" w:cs="宋体"/>
                <w:spacing w:val="-6"/>
                <w:sz w:val="24"/>
                <w:highlight w:val="none"/>
              </w:rPr>
              <w:t>1</w:t>
            </w:r>
          </w:p>
        </w:tc>
        <w:tc>
          <w:tcPr>
            <w:tcW w:w="7816" w:type="dxa"/>
            <w:vAlign w:val="center"/>
          </w:tcPr>
          <w:p>
            <w:pPr>
              <w:spacing w:line="288" w:lineRule="auto"/>
              <w:rPr>
                <w:rFonts w:ascii="宋体" w:hAnsi="宋体" w:cs="宋体"/>
                <w:sz w:val="24"/>
                <w:highlight w:val="none"/>
              </w:rPr>
            </w:pPr>
            <w:r>
              <w:rPr>
                <w:rFonts w:hint="eastAsia" w:ascii="宋体" w:hAnsi="宋体" w:cs="宋体"/>
                <w:sz w:val="24"/>
                <w:highlight w:val="none"/>
              </w:rPr>
              <w:t>培训计划内容合理性、详细程度，培训范围，实施计划的针对性。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948" w:type="dxa"/>
            <w:vAlign w:val="center"/>
          </w:tcPr>
          <w:p>
            <w:pPr>
              <w:spacing w:line="288" w:lineRule="auto"/>
              <w:jc w:val="center"/>
              <w:rPr>
                <w:rFonts w:ascii="宋体" w:hAnsi="宋体" w:cs="宋体"/>
                <w:spacing w:val="-6"/>
                <w:sz w:val="24"/>
                <w:highlight w:val="none"/>
              </w:rPr>
            </w:pPr>
            <w:r>
              <w:rPr>
                <w:rFonts w:hint="eastAsia" w:ascii="宋体" w:hAnsi="宋体" w:cs="宋体"/>
                <w:spacing w:val="-6"/>
                <w:sz w:val="24"/>
                <w:highlight w:val="none"/>
              </w:rPr>
              <w:t>优惠承诺</w:t>
            </w:r>
          </w:p>
        </w:tc>
        <w:tc>
          <w:tcPr>
            <w:tcW w:w="751" w:type="dxa"/>
            <w:vAlign w:val="center"/>
          </w:tcPr>
          <w:p>
            <w:pPr>
              <w:spacing w:line="288" w:lineRule="auto"/>
              <w:jc w:val="center"/>
              <w:rPr>
                <w:rFonts w:ascii="宋体" w:hAnsi="宋体" w:cs="宋体"/>
                <w:spacing w:val="-6"/>
                <w:sz w:val="24"/>
                <w:highlight w:val="none"/>
              </w:rPr>
            </w:pPr>
            <w:r>
              <w:rPr>
                <w:rFonts w:hint="eastAsia" w:ascii="宋体" w:hAnsi="宋体" w:cs="宋体"/>
                <w:spacing w:val="-6"/>
                <w:sz w:val="24"/>
                <w:highlight w:val="none"/>
              </w:rPr>
              <w:t>1</w:t>
            </w:r>
          </w:p>
        </w:tc>
        <w:tc>
          <w:tcPr>
            <w:tcW w:w="7816" w:type="dxa"/>
            <w:vAlign w:val="center"/>
          </w:tcPr>
          <w:p>
            <w:pPr>
              <w:spacing w:line="288" w:lineRule="auto"/>
              <w:rPr>
                <w:rFonts w:ascii="宋体" w:hAnsi="宋体" w:cs="宋体"/>
                <w:sz w:val="24"/>
                <w:highlight w:val="none"/>
              </w:rPr>
            </w:pPr>
            <w:r>
              <w:rPr>
                <w:rFonts w:hint="eastAsia" w:ascii="宋体" w:hAnsi="宋体" w:cs="宋体"/>
                <w:sz w:val="24"/>
                <w:highlight w:val="none"/>
              </w:rPr>
              <w:t>投标人承诺给予采购人的各种优惠折扣率、力度，包括增加产品功能、配置，质保期外重要部件维修、更换及易耗件价格等。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948" w:type="dxa"/>
            <w:vAlign w:val="center"/>
          </w:tcPr>
          <w:p>
            <w:pPr>
              <w:spacing w:line="288" w:lineRule="auto"/>
              <w:jc w:val="center"/>
              <w:rPr>
                <w:rFonts w:ascii="宋体" w:hAnsi="宋体" w:cs="宋体"/>
                <w:spacing w:val="-6"/>
                <w:sz w:val="24"/>
                <w:highlight w:val="none"/>
              </w:rPr>
            </w:pPr>
            <w:r>
              <w:rPr>
                <w:rFonts w:hint="eastAsia" w:ascii="宋体" w:hAnsi="宋体" w:cs="宋体"/>
                <w:spacing w:val="-6"/>
                <w:sz w:val="24"/>
                <w:highlight w:val="none"/>
              </w:rPr>
              <w:t>样品</w:t>
            </w:r>
          </w:p>
        </w:tc>
        <w:tc>
          <w:tcPr>
            <w:tcW w:w="751" w:type="dxa"/>
            <w:vAlign w:val="center"/>
          </w:tcPr>
          <w:p>
            <w:pPr>
              <w:spacing w:line="288" w:lineRule="auto"/>
              <w:jc w:val="center"/>
              <w:rPr>
                <w:rFonts w:ascii="宋体" w:hAnsi="宋体" w:cs="宋体"/>
                <w:spacing w:val="-6"/>
                <w:sz w:val="24"/>
                <w:highlight w:val="none"/>
              </w:rPr>
            </w:pPr>
            <w:r>
              <w:rPr>
                <w:rFonts w:hint="eastAsia" w:ascii="宋体" w:hAnsi="宋体" w:cs="宋体"/>
                <w:spacing w:val="-6"/>
                <w:sz w:val="24"/>
                <w:highlight w:val="none"/>
              </w:rPr>
              <w:t>20</w:t>
            </w:r>
          </w:p>
        </w:tc>
        <w:tc>
          <w:tcPr>
            <w:tcW w:w="7816" w:type="dxa"/>
            <w:vAlign w:val="center"/>
          </w:tcPr>
          <w:p>
            <w:pPr>
              <w:spacing w:line="288" w:lineRule="auto"/>
              <w:rPr>
                <w:rFonts w:ascii="宋体" w:hAnsi="宋体" w:cs="宋体"/>
                <w:sz w:val="24"/>
                <w:highlight w:val="none"/>
              </w:rPr>
            </w:pPr>
            <w:r>
              <w:rPr>
                <w:rFonts w:hint="eastAsia" w:ascii="宋体" w:hAnsi="宋体" w:cs="宋体"/>
                <w:sz w:val="24"/>
                <w:highlight w:val="none"/>
              </w:rPr>
              <w:t>样品工艺、质量、材质：根据样品实样评分。</w:t>
            </w:r>
          </w:p>
          <w:p>
            <w:pPr>
              <w:spacing w:line="288" w:lineRule="auto"/>
              <w:rPr>
                <w:rFonts w:ascii="宋体" w:hAnsi="宋体" w:cs="宋体"/>
                <w:sz w:val="24"/>
                <w:highlight w:val="none"/>
              </w:rPr>
            </w:pPr>
            <w:r>
              <w:rPr>
                <w:rFonts w:hint="eastAsia" w:ascii="宋体" w:hAnsi="宋体" w:cs="宋体"/>
                <w:sz w:val="24"/>
                <w:highlight w:val="none"/>
              </w:rPr>
              <w:t>1、外观色彩搭配设计及结构设计合理性：使用便利性、顺畅性比较：(0-5)</w:t>
            </w:r>
          </w:p>
          <w:p>
            <w:pPr>
              <w:spacing w:line="288" w:lineRule="auto"/>
              <w:rPr>
                <w:rFonts w:ascii="宋体" w:hAnsi="宋体" w:cs="宋体"/>
                <w:sz w:val="24"/>
                <w:highlight w:val="none"/>
              </w:rPr>
            </w:pPr>
            <w:r>
              <w:rPr>
                <w:rFonts w:hint="eastAsia" w:ascii="宋体" w:hAnsi="宋体" w:cs="宋体"/>
                <w:sz w:val="24"/>
                <w:highlight w:val="none"/>
              </w:rPr>
              <w:t>2、样品质量评价：结构工艺、制作工艺、表面涂饰工艺，牢固程度：(0-5)</w:t>
            </w:r>
          </w:p>
          <w:p>
            <w:pPr>
              <w:spacing w:line="288" w:lineRule="auto"/>
              <w:rPr>
                <w:rFonts w:ascii="宋体" w:hAnsi="宋体" w:cs="宋体"/>
                <w:sz w:val="24"/>
                <w:highlight w:val="none"/>
              </w:rPr>
            </w:pPr>
            <w:r>
              <w:rPr>
                <w:rFonts w:hint="eastAsia" w:ascii="宋体" w:hAnsi="宋体" w:cs="宋体"/>
                <w:sz w:val="24"/>
                <w:highlight w:val="none"/>
              </w:rPr>
              <w:t>3、样品材质比较：投标产品所选用板材、材料的厚度、感官质量等比较。(0-5分)</w:t>
            </w:r>
          </w:p>
          <w:p>
            <w:pPr>
              <w:spacing w:line="288" w:lineRule="auto"/>
              <w:rPr>
                <w:rFonts w:ascii="宋体" w:hAnsi="宋体" w:cs="宋体"/>
                <w:sz w:val="24"/>
                <w:highlight w:val="none"/>
              </w:rPr>
            </w:pPr>
            <w:r>
              <w:rPr>
                <w:rFonts w:hint="eastAsia" w:ascii="宋体" w:hAnsi="宋体" w:cs="宋体"/>
                <w:sz w:val="24"/>
                <w:highlight w:val="none"/>
              </w:rPr>
              <w:t>4、符合性：提供的样品规格、数量、材质、功能性是否符合招标文件要求。(0-5分)</w:t>
            </w:r>
          </w:p>
        </w:tc>
      </w:tr>
    </w:tbl>
    <w:p>
      <w:pPr>
        <w:pStyle w:val="9"/>
        <w:widowControl/>
        <w:spacing w:line="360" w:lineRule="auto"/>
        <w:rPr>
          <w:rStyle w:val="13"/>
          <w:rFonts w:ascii="宋体" w:hAnsi="宋体" w:cs="宋体"/>
        </w:rPr>
      </w:pPr>
    </w:p>
    <w:p>
      <w:pPr>
        <w:pStyle w:val="9"/>
        <w:widowControl/>
        <w:spacing w:line="360" w:lineRule="auto"/>
        <w:rPr>
          <w:rStyle w:val="13"/>
          <w:rFonts w:ascii="宋体" w:hAnsi="宋体" w:cs="宋体"/>
        </w:rPr>
      </w:pPr>
      <w:r>
        <w:rPr>
          <w:rStyle w:val="13"/>
          <w:rFonts w:hint="eastAsia" w:ascii="宋体" w:hAnsi="宋体" w:cs="宋体"/>
        </w:rPr>
        <w:t>标项二：脑科学研究平台实验室集中供气系统建设</w:t>
      </w:r>
    </w:p>
    <w:p>
      <w:pPr>
        <w:pStyle w:val="9"/>
        <w:widowControl/>
        <w:spacing w:line="360" w:lineRule="auto"/>
        <w:rPr>
          <w:rStyle w:val="13"/>
          <w:rFonts w:ascii="宋体" w:hAnsi="宋体" w:cs="宋体"/>
        </w:rPr>
      </w:pPr>
      <w:r>
        <w:rPr>
          <w:rStyle w:val="13"/>
          <w:rFonts w:hint="eastAsia" w:ascii="宋体" w:hAnsi="宋体" w:cs="宋体"/>
        </w:rPr>
        <w:t>1.主要材料零部</w:t>
      </w:r>
      <w:bookmarkStart w:id="0" w:name="_GoBack"/>
      <w:r>
        <w:rPr>
          <w:rStyle w:val="13"/>
          <w:rFonts w:hint="eastAsia" w:ascii="宋体" w:hAnsi="宋体" w:cs="宋体"/>
          <w:highlight w:val="none"/>
        </w:rPr>
        <w:t>件推荐品牌表</w:t>
      </w:r>
      <w:bookmarkEnd w:id="0"/>
      <w:r>
        <w:rPr>
          <w:rStyle w:val="13"/>
          <w:rFonts w:hint="eastAsia" w:ascii="宋体" w:hAnsi="宋体" w:cs="宋体"/>
        </w:rPr>
        <w:t>如下：</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255"/>
        <w:gridCol w:w="3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01" w:type="dxa"/>
            <w:vAlign w:val="center"/>
          </w:tcPr>
          <w:p>
            <w:pPr>
              <w:jc w:val="center"/>
              <w:rPr>
                <w:rFonts w:ascii="宋体" w:hAnsi="宋体" w:cs="宋体"/>
                <w:kern w:val="0"/>
                <w:sz w:val="24"/>
                <w:highlight w:val="none"/>
              </w:rPr>
            </w:pPr>
            <w:r>
              <w:rPr>
                <w:rFonts w:hint="eastAsia" w:ascii="宋体" w:hAnsi="宋体" w:cs="宋体"/>
                <w:kern w:val="0"/>
                <w:sz w:val="24"/>
                <w:highlight w:val="none"/>
              </w:rPr>
              <w:t>编号</w:t>
            </w:r>
          </w:p>
        </w:tc>
        <w:tc>
          <w:tcPr>
            <w:tcW w:w="2255" w:type="dxa"/>
            <w:vAlign w:val="center"/>
          </w:tcPr>
          <w:p>
            <w:pPr>
              <w:jc w:val="center"/>
              <w:rPr>
                <w:rFonts w:ascii="宋体" w:hAnsi="宋体" w:cs="宋体"/>
                <w:kern w:val="0"/>
                <w:sz w:val="24"/>
                <w:highlight w:val="none"/>
              </w:rPr>
            </w:pPr>
            <w:r>
              <w:rPr>
                <w:rFonts w:hint="eastAsia" w:ascii="宋体" w:hAnsi="宋体" w:cs="宋体"/>
                <w:kern w:val="0"/>
                <w:sz w:val="24"/>
                <w:highlight w:val="none"/>
              </w:rPr>
              <w:t>名称</w:t>
            </w:r>
          </w:p>
        </w:tc>
        <w:tc>
          <w:tcPr>
            <w:tcW w:w="3272" w:type="dxa"/>
            <w:vAlign w:val="center"/>
          </w:tcPr>
          <w:p>
            <w:pPr>
              <w:jc w:val="center"/>
              <w:rPr>
                <w:rFonts w:ascii="宋体" w:hAnsi="宋体" w:cs="宋体"/>
                <w:kern w:val="0"/>
                <w:sz w:val="24"/>
                <w:highlight w:val="none"/>
              </w:rPr>
            </w:pPr>
            <w:r>
              <w:rPr>
                <w:rFonts w:hint="eastAsia" w:ascii="宋体" w:hAnsi="宋体" w:cs="宋体"/>
                <w:kern w:val="0"/>
                <w:sz w:val="24"/>
                <w:highlight w:val="none"/>
              </w:rP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101" w:type="dxa"/>
            <w:vAlign w:val="center"/>
          </w:tcPr>
          <w:p>
            <w:pPr>
              <w:jc w:val="center"/>
              <w:rPr>
                <w:rFonts w:ascii="宋体" w:hAnsi="宋体" w:cs="宋体"/>
                <w:kern w:val="0"/>
                <w:sz w:val="24"/>
                <w:highlight w:val="none"/>
              </w:rPr>
            </w:pPr>
            <w:r>
              <w:rPr>
                <w:rFonts w:hint="eastAsia" w:ascii="宋体" w:hAnsi="宋体" w:cs="宋体"/>
                <w:kern w:val="0"/>
                <w:sz w:val="24"/>
                <w:highlight w:val="none"/>
              </w:rPr>
              <w:t>1</w:t>
            </w:r>
          </w:p>
        </w:tc>
        <w:tc>
          <w:tcPr>
            <w:tcW w:w="2255" w:type="dxa"/>
            <w:vAlign w:val="center"/>
          </w:tcPr>
          <w:p>
            <w:pPr>
              <w:jc w:val="center"/>
              <w:rPr>
                <w:rFonts w:ascii="宋体" w:hAnsi="宋体" w:cs="宋体"/>
                <w:kern w:val="0"/>
                <w:sz w:val="24"/>
                <w:highlight w:val="none"/>
              </w:rPr>
            </w:pPr>
            <w:r>
              <w:rPr>
                <w:rFonts w:hint="eastAsia" w:ascii="宋体" w:hAnsi="宋体" w:cs="宋体"/>
                <w:kern w:val="0"/>
                <w:sz w:val="24"/>
                <w:highlight w:val="none"/>
              </w:rPr>
              <w:t>减压阀</w:t>
            </w:r>
          </w:p>
        </w:tc>
        <w:tc>
          <w:tcPr>
            <w:tcW w:w="3272" w:type="dxa"/>
            <w:vAlign w:val="center"/>
          </w:tcPr>
          <w:p>
            <w:pPr>
              <w:jc w:val="center"/>
              <w:rPr>
                <w:rFonts w:ascii="宋体" w:hAnsi="宋体" w:cs="宋体"/>
                <w:kern w:val="0"/>
                <w:sz w:val="24"/>
                <w:highlight w:val="none"/>
              </w:rPr>
            </w:pPr>
            <w:r>
              <w:rPr>
                <w:rFonts w:hint="eastAsia" w:ascii="宋体" w:hAnsi="宋体" w:cs="宋体"/>
                <w:kern w:val="0"/>
                <w:sz w:val="24"/>
                <w:highlight w:val="none"/>
              </w:rPr>
              <w:t>TELTECH、SEATICO、Gasarc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01" w:type="dxa"/>
            <w:vAlign w:val="center"/>
          </w:tcPr>
          <w:p>
            <w:pPr>
              <w:jc w:val="center"/>
              <w:rPr>
                <w:rFonts w:ascii="宋体" w:hAnsi="宋体" w:cs="宋体"/>
                <w:kern w:val="0"/>
                <w:sz w:val="24"/>
                <w:highlight w:val="none"/>
              </w:rPr>
            </w:pPr>
            <w:r>
              <w:rPr>
                <w:rFonts w:hint="eastAsia" w:ascii="宋体" w:hAnsi="宋体" w:cs="宋体"/>
                <w:kern w:val="0"/>
                <w:sz w:val="24"/>
                <w:highlight w:val="none"/>
              </w:rPr>
              <w:t>2</w:t>
            </w:r>
          </w:p>
        </w:tc>
        <w:tc>
          <w:tcPr>
            <w:tcW w:w="2255" w:type="dxa"/>
            <w:vAlign w:val="center"/>
          </w:tcPr>
          <w:p>
            <w:pPr>
              <w:jc w:val="center"/>
              <w:rPr>
                <w:rFonts w:ascii="宋体" w:hAnsi="宋体" w:cs="宋体"/>
                <w:kern w:val="0"/>
                <w:sz w:val="24"/>
                <w:highlight w:val="none"/>
              </w:rPr>
            </w:pPr>
            <w:r>
              <w:rPr>
                <w:rFonts w:hint="eastAsia" w:ascii="宋体" w:hAnsi="宋体" w:cs="宋体"/>
                <w:kern w:val="0"/>
                <w:sz w:val="24"/>
                <w:highlight w:val="none"/>
              </w:rPr>
              <w:t>球阀</w:t>
            </w:r>
          </w:p>
        </w:tc>
        <w:tc>
          <w:tcPr>
            <w:tcW w:w="3272" w:type="dxa"/>
            <w:vAlign w:val="center"/>
          </w:tcPr>
          <w:p>
            <w:pPr>
              <w:jc w:val="center"/>
              <w:rPr>
                <w:rFonts w:ascii="宋体" w:hAnsi="宋体" w:cs="宋体"/>
                <w:kern w:val="0"/>
                <w:sz w:val="24"/>
                <w:highlight w:val="none"/>
              </w:rPr>
            </w:pPr>
            <w:r>
              <w:rPr>
                <w:rFonts w:hint="eastAsia" w:ascii="宋体" w:hAnsi="宋体" w:cs="宋体"/>
                <w:kern w:val="0"/>
                <w:sz w:val="24"/>
                <w:highlight w:val="none"/>
              </w:rPr>
              <w:t>TELTECH、SEATICO、Gasarc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01" w:type="dxa"/>
            <w:vAlign w:val="center"/>
          </w:tcPr>
          <w:p>
            <w:pPr>
              <w:jc w:val="center"/>
              <w:rPr>
                <w:rFonts w:ascii="宋体" w:hAnsi="宋体" w:cs="宋体"/>
                <w:kern w:val="0"/>
                <w:sz w:val="24"/>
                <w:highlight w:val="none"/>
              </w:rPr>
            </w:pPr>
            <w:r>
              <w:rPr>
                <w:rFonts w:hint="eastAsia" w:ascii="宋体" w:hAnsi="宋体" w:cs="宋体"/>
                <w:kern w:val="0"/>
                <w:sz w:val="24"/>
                <w:highlight w:val="none"/>
              </w:rPr>
              <w:t>3</w:t>
            </w:r>
          </w:p>
        </w:tc>
        <w:tc>
          <w:tcPr>
            <w:tcW w:w="2255" w:type="dxa"/>
            <w:vAlign w:val="center"/>
          </w:tcPr>
          <w:p>
            <w:pPr>
              <w:jc w:val="center"/>
              <w:rPr>
                <w:rFonts w:ascii="宋体" w:hAnsi="宋体" w:cs="宋体"/>
                <w:kern w:val="0"/>
                <w:sz w:val="24"/>
                <w:highlight w:val="none"/>
              </w:rPr>
            </w:pPr>
            <w:r>
              <w:rPr>
                <w:rFonts w:hint="eastAsia" w:ascii="宋体" w:hAnsi="宋体" w:cs="宋体"/>
                <w:kern w:val="0"/>
                <w:sz w:val="24"/>
                <w:highlight w:val="none"/>
              </w:rPr>
              <w:t>管道</w:t>
            </w:r>
          </w:p>
        </w:tc>
        <w:tc>
          <w:tcPr>
            <w:tcW w:w="3272" w:type="dxa"/>
            <w:vAlign w:val="center"/>
          </w:tcPr>
          <w:p>
            <w:pPr>
              <w:jc w:val="center"/>
              <w:rPr>
                <w:rFonts w:ascii="宋体" w:hAnsi="宋体" w:cs="宋体"/>
                <w:kern w:val="0"/>
                <w:sz w:val="24"/>
                <w:highlight w:val="none"/>
              </w:rPr>
            </w:pPr>
            <w:r>
              <w:rPr>
                <w:rFonts w:hint="eastAsia" w:ascii="宋体" w:hAnsi="宋体" w:cs="宋体"/>
                <w:kern w:val="0"/>
                <w:sz w:val="24"/>
                <w:highlight w:val="none"/>
              </w:rPr>
              <w:t>TELTECH、APTEX、EGMO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01" w:type="dxa"/>
            <w:vAlign w:val="center"/>
          </w:tcPr>
          <w:p>
            <w:pPr>
              <w:jc w:val="center"/>
              <w:rPr>
                <w:rFonts w:ascii="宋体" w:hAnsi="宋体" w:cs="宋体"/>
                <w:kern w:val="0"/>
                <w:sz w:val="24"/>
                <w:highlight w:val="none"/>
              </w:rPr>
            </w:pPr>
            <w:r>
              <w:rPr>
                <w:rFonts w:hint="eastAsia" w:ascii="宋体" w:hAnsi="宋体" w:cs="宋体"/>
                <w:kern w:val="0"/>
                <w:sz w:val="24"/>
                <w:highlight w:val="none"/>
              </w:rPr>
              <w:t>4</w:t>
            </w:r>
          </w:p>
        </w:tc>
        <w:tc>
          <w:tcPr>
            <w:tcW w:w="2255" w:type="dxa"/>
            <w:vAlign w:val="center"/>
          </w:tcPr>
          <w:p>
            <w:pPr>
              <w:jc w:val="center"/>
              <w:rPr>
                <w:rFonts w:ascii="宋体" w:hAnsi="宋体" w:cs="宋体"/>
                <w:kern w:val="0"/>
                <w:sz w:val="24"/>
                <w:highlight w:val="none"/>
              </w:rPr>
            </w:pPr>
            <w:r>
              <w:rPr>
                <w:rFonts w:hint="eastAsia" w:ascii="宋体" w:hAnsi="宋体" w:cs="宋体"/>
                <w:kern w:val="0"/>
                <w:sz w:val="24"/>
                <w:highlight w:val="none"/>
              </w:rPr>
              <w:t>阻火器</w:t>
            </w:r>
          </w:p>
        </w:tc>
        <w:tc>
          <w:tcPr>
            <w:tcW w:w="3272" w:type="dxa"/>
            <w:vAlign w:val="center"/>
          </w:tcPr>
          <w:p>
            <w:pPr>
              <w:jc w:val="center"/>
              <w:rPr>
                <w:rFonts w:ascii="宋体" w:hAnsi="宋体" w:cs="宋体"/>
                <w:kern w:val="0"/>
                <w:sz w:val="24"/>
                <w:highlight w:val="none"/>
              </w:rPr>
            </w:pPr>
            <w:r>
              <w:rPr>
                <w:rFonts w:hint="eastAsia" w:ascii="宋体" w:hAnsi="宋体" w:cs="宋体"/>
                <w:kern w:val="0"/>
                <w:sz w:val="24"/>
                <w:highlight w:val="none"/>
              </w:rPr>
              <w:t>TELTECH、SEATICO、Saftool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01" w:type="dxa"/>
            <w:vAlign w:val="center"/>
          </w:tcPr>
          <w:p>
            <w:pPr>
              <w:jc w:val="center"/>
              <w:rPr>
                <w:rFonts w:ascii="宋体" w:hAnsi="宋体" w:cs="宋体"/>
                <w:kern w:val="0"/>
                <w:sz w:val="24"/>
                <w:highlight w:val="none"/>
              </w:rPr>
            </w:pPr>
            <w:r>
              <w:rPr>
                <w:rFonts w:hint="eastAsia" w:ascii="宋体" w:hAnsi="宋体" w:cs="宋体"/>
                <w:kern w:val="0"/>
                <w:sz w:val="24"/>
                <w:highlight w:val="none"/>
              </w:rPr>
              <w:t>5</w:t>
            </w:r>
          </w:p>
        </w:tc>
        <w:tc>
          <w:tcPr>
            <w:tcW w:w="2255" w:type="dxa"/>
            <w:vAlign w:val="center"/>
          </w:tcPr>
          <w:p>
            <w:pPr>
              <w:jc w:val="center"/>
              <w:rPr>
                <w:rFonts w:ascii="宋体" w:hAnsi="宋体" w:cs="宋体"/>
                <w:kern w:val="0"/>
                <w:sz w:val="24"/>
                <w:highlight w:val="none"/>
              </w:rPr>
            </w:pPr>
            <w:r>
              <w:rPr>
                <w:rFonts w:hint="eastAsia" w:ascii="宋体" w:hAnsi="宋体" w:cs="宋体"/>
                <w:kern w:val="0"/>
                <w:sz w:val="24"/>
                <w:highlight w:val="none"/>
              </w:rPr>
              <w:t>智能监控系统</w:t>
            </w:r>
          </w:p>
        </w:tc>
        <w:tc>
          <w:tcPr>
            <w:tcW w:w="3272" w:type="dxa"/>
            <w:vAlign w:val="center"/>
          </w:tcPr>
          <w:p>
            <w:pPr>
              <w:rPr>
                <w:rFonts w:ascii="宋体" w:hAnsi="宋体" w:cs="宋体"/>
                <w:kern w:val="0"/>
                <w:sz w:val="24"/>
                <w:highlight w:val="none"/>
              </w:rPr>
            </w:pPr>
            <w:r>
              <w:rPr>
                <w:rFonts w:hint="eastAsia" w:ascii="宋体" w:hAnsi="宋体" w:cs="宋体"/>
                <w:kern w:val="0"/>
                <w:sz w:val="24"/>
                <w:highlight w:val="none"/>
              </w:rPr>
              <w:t>NJCCT、Siemens 、Schneider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101" w:type="dxa"/>
            <w:vAlign w:val="center"/>
          </w:tcPr>
          <w:p>
            <w:pPr>
              <w:jc w:val="center"/>
              <w:rPr>
                <w:rFonts w:ascii="宋体" w:hAnsi="宋体" w:cs="宋体"/>
                <w:kern w:val="0"/>
                <w:sz w:val="24"/>
                <w:highlight w:val="none"/>
              </w:rPr>
            </w:pPr>
            <w:r>
              <w:rPr>
                <w:rFonts w:hint="eastAsia" w:ascii="宋体" w:hAnsi="宋体" w:cs="宋体"/>
                <w:kern w:val="0"/>
                <w:sz w:val="24"/>
                <w:highlight w:val="none"/>
              </w:rPr>
              <w:t>6</w:t>
            </w:r>
          </w:p>
        </w:tc>
        <w:tc>
          <w:tcPr>
            <w:tcW w:w="2255" w:type="dxa"/>
            <w:vAlign w:val="center"/>
          </w:tcPr>
          <w:p>
            <w:pPr>
              <w:jc w:val="center"/>
              <w:rPr>
                <w:rFonts w:ascii="宋体" w:hAnsi="宋体" w:cs="宋体"/>
                <w:kern w:val="0"/>
                <w:sz w:val="24"/>
                <w:highlight w:val="none"/>
              </w:rPr>
            </w:pPr>
            <w:r>
              <w:rPr>
                <w:rFonts w:hint="eastAsia" w:ascii="宋体" w:hAnsi="宋体" w:cs="宋体"/>
                <w:kern w:val="0"/>
                <w:sz w:val="24"/>
                <w:highlight w:val="none"/>
              </w:rPr>
              <w:t>单向阀</w:t>
            </w:r>
          </w:p>
        </w:tc>
        <w:tc>
          <w:tcPr>
            <w:tcW w:w="3272" w:type="dxa"/>
            <w:vAlign w:val="center"/>
          </w:tcPr>
          <w:p>
            <w:pPr>
              <w:jc w:val="center"/>
              <w:rPr>
                <w:rFonts w:ascii="宋体" w:hAnsi="宋体" w:cs="宋体"/>
                <w:kern w:val="0"/>
                <w:sz w:val="24"/>
                <w:highlight w:val="none"/>
              </w:rPr>
            </w:pPr>
            <w:r>
              <w:rPr>
                <w:rFonts w:hint="eastAsia" w:ascii="宋体" w:hAnsi="宋体" w:cs="宋体"/>
                <w:kern w:val="0"/>
                <w:sz w:val="24"/>
                <w:highlight w:val="none"/>
              </w:rPr>
              <w:t>TELTECH、SEATICO、Gasarc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101" w:type="dxa"/>
            <w:vAlign w:val="center"/>
          </w:tcPr>
          <w:p>
            <w:pPr>
              <w:jc w:val="center"/>
              <w:rPr>
                <w:rFonts w:ascii="宋体" w:hAnsi="宋体" w:cs="宋体"/>
                <w:kern w:val="0"/>
                <w:sz w:val="24"/>
                <w:highlight w:val="none"/>
              </w:rPr>
            </w:pPr>
            <w:r>
              <w:rPr>
                <w:rFonts w:hint="eastAsia" w:ascii="宋体" w:hAnsi="宋体" w:cs="宋体"/>
                <w:kern w:val="0"/>
                <w:sz w:val="24"/>
                <w:highlight w:val="none"/>
              </w:rPr>
              <w:t>7</w:t>
            </w:r>
          </w:p>
        </w:tc>
        <w:tc>
          <w:tcPr>
            <w:tcW w:w="2255" w:type="dxa"/>
            <w:vAlign w:val="center"/>
          </w:tcPr>
          <w:p>
            <w:pPr>
              <w:jc w:val="center"/>
              <w:rPr>
                <w:rFonts w:ascii="宋体" w:hAnsi="宋体" w:cs="宋体"/>
                <w:kern w:val="0"/>
                <w:sz w:val="24"/>
                <w:highlight w:val="none"/>
              </w:rPr>
            </w:pPr>
            <w:r>
              <w:rPr>
                <w:rFonts w:hint="eastAsia" w:ascii="宋体" w:hAnsi="宋体" w:cs="宋体"/>
                <w:kern w:val="0"/>
                <w:sz w:val="24"/>
                <w:highlight w:val="none"/>
              </w:rPr>
              <w:t>压力传感器</w:t>
            </w:r>
          </w:p>
        </w:tc>
        <w:tc>
          <w:tcPr>
            <w:tcW w:w="3272" w:type="dxa"/>
            <w:vAlign w:val="center"/>
          </w:tcPr>
          <w:p>
            <w:pPr>
              <w:jc w:val="center"/>
              <w:rPr>
                <w:rFonts w:ascii="宋体" w:hAnsi="宋体" w:cs="宋体"/>
                <w:kern w:val="0"/>
                <w:sz w:val="24"/>
                <w:highlight w:val="none"/>
              </w:rPr>
            </w:pPr>
            <w:r>
              <w:rPr>
                <w:rFonts w:hint="eastAsia" w:ascii="宋体" w:hAnsi="宋体" w:cs="宋体"/>
                <w:kern w:val="0"/>
                <w:sz w:val="24"/>
                <w:highlight w:val="none"/>
              </w:rPr>
              <w:t>迈农、SAFTOOL、TELTECH</w:t>
            </w:r>
          </w:p>
        </w:tc>
      </w:tr>
    </w:tbl>
    <w:p>
      <w:pPr>
        <w:pStyle w:val="2"/>
        <w:rPr>
          <w:rFonts w:ascii="宋体" w:hAnsi="宋体" w:eastAsia="宋体"/>
        </w:rPr>
      </w:pPr>
    </w:p>
    <w:p>
      <w:pPr>
        <w:pStyle w:val="3"/>
      </w:pPr>
    </w:p>
    <w:p>
      <w:pPr>
        <w:spacing w:line="360" w:lineRule="auto"/>
      </w:pPr>
      <w:r>
        <w:rPr>
          <w:rFonts w:hint="eastAsia" w:ascii="宋体" w:hAnsi="宋体" w:cs="宋体"/>
          <w:b/>
          <w:bCs/>
          <w:sz w:val="24"/>
        </w:rPr>
        <w:t>注：招标文件其他内容保持不变。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BE25D3"/>
    <w:multiLevelType w:val="singleLevel"/>
    <w:tmpl w:val="C9BE25D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E54F9"/>
    <w:rsid w:val="007145F2"/>
    <w:rsid w:val="007D6D66"/>
    <w:rsid w:val="0083754E"/>
    <w:rsid w:val="00CF6E2C"/>
    <w:rsid w:val="2F7246D6"/>
    <w:rsid w:val="3EB66079"/>
    <w:rsid w:val="48080BE0"/>
    <w:rsid w:val="556D187C"/>
    <w:rsid w:val="5D4E54F9"/>
    <w:rsid w:val="62C70B20"/>
    <w:rsid w:val="6B911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5">
    <w:name w:val="heading 2"/>
    <w:basedOn w:val="1"/>
    <w:next w:val="1"/>
    <w:link w:val="17"/>
    <w:qFormat/>
    <w:uiPriority w:val="0"/>
    <w:pPr>
      <w:keepNext/>
      <w:keepLines/>
      <w:spacing w:line="360" w:lineRule="auto"/>
      <w:jc w:val="left"/>
      <w:outlineLvl w:val="1"/>
    </w:pPr>
    <w:rPr>
      <w:b/>
      <w:bCs/>
      <w:color w:val="000000"/>
      <w:spacing w:val="-6"/>
      <w:kern w:val="0"/>
      <w:szCs w:val="30"/>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styleId="6">
    <w:name w:val="Body Text Indent"/>
    <w:basedOn w:val="1"/>
    <w:next w:val="1"/>
    <w:qFormat/>
    <w:uiPriority w:val="0"/>
    <w:pPr>
      <w:spacing w:line="200" w:lineRule="atLeast"/>
      <w:ind w:firstLine="301"/>
    </w:pPr>
    <w:rPr>
      <w:rFonts w:ascii="宋体" w:hAnsi="Courier New" w:cs="宋体"/>
      <w:spacing w:val="-4"/>
      <w:sz w:val="1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qFormat/>
    <w:uiPriority w:val="99"/>
    <w:rPr>
      <w:color w:val="0000FF"/>
      <w:u w:val="single"/>
    </w:rPr>
  </w:style>
  <w:style w:type="paragraph" w:customStyle="1" w:styleId="15">
    <w:name w:val="表内文字"/>
    <w:basedOn w:val="1"/>
    <w:qFormat/>
    <w:uiPriority w:val="0"/>
    <w:pPr>
      <w:tabs>
        <w:tab w:val="left" w:pos="1418"/>
      </w:tabs>
      <w:spacing w:line="360" w:lineRule="auto"/>
      <w:jc w:val="center"/>
    </w:pPr>
    <w:rPr>
      <w:rFonts w:hint="eastAsia" w:ascii="仿宋_GB2312" w:hAnsi="Times New Roman" w:eastAsia="仿宋_GB2312" w:cs="宋体"/>
      <w:spacing w:val="-20"/>
      <w:kern w:val="0"/>
      <w:sz w:val="24"/>
    </w:rPr>
  </w:style>
  <w:style w:type="paragraph" w:customStyle="1" w:styleId="16">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character" w:customStyle="1" w:styleId="17">
    <w:name w:val="标题 2 字符"/>
    <w:link w:val="5"/>
    <w:qFormat/>
    <w:uiPriority w:val="0"/>
    <w:rPr>
      <w:rFonts w:ascii="Calibri" w:hAnsi="Calibri" w:cs="Times New Roman"/>
      <w:b/>
      <w:bCs/>
      <w:color w:val="000000"/>
      <w:spacing w:val="-6"/>
      <w:kern w:val="0"/>
      <w:szCs w:val="30"/>
    </w:rPr>
  </w:style>
  <w:style w:type="character" w:customStyle="1" w:styleId="18">
    <w:name w:val="页眉 字符"/>
    <w:basedOn w:val="12"/>
    <w:link w:val="8"/>
    <w:qFormat/>
    <w:uiPriority w:val="0"/>
    <w:rPr>
      <w:rFonts w:ascii="Calibri" w:hAnsi="Calibri"/>
      <w:kern w:val="2"/>
      <w:sz w:val="18"/>
      <w:szCs w:val="18"/>
    </w:rPr>
  </w:style>
  <w:style w:type="character" w:customStyle="1" w:styleId="19">
    <w:name w:val="页脚 字符"/>
    <w:basedOn w:val="12"/>
    <w:link w:val="7"/>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490</Words>
  <Characters>2794</Characters>
  <Lines>23</Lines>
  <Paragraphs>6</Paragraphs>
  <TotalTime>24</TotalTime>
  <ScaleCrop>false</ScaleCrop>
  <LinksUpToDate>false</LinksUpToDate>
  <CharactersWithSpaces>3278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2020-06-09T11:46:00Z</dcterms:created>
  <dc:creator>TZ</dc:creator>
  <cp:lastModifiedBy>TZ</cp:lastModifiedBy>
  <dcterms:modified xsi:type="dcterms:W3CDTF">2020-06-10T02:29:20Z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