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default" w:eastAsia="宋体"/>
          <w:color w:val="auto"/>
          <w:highlight w:val="none"/>
          <w:lang w:val="en-US" w:eastAsia="zh-CN"/>
        </w:rPr>
      </w:pPr>
      <w:r>
        <w:rPr>
          <w:rFonts w:hint="eastAsia"/>
          <w:color w:val="auto"/>
          <w:highlight w:val="none"/>
        </w:rPr>
        <w:t>一</w:t>
      </w:r>
      <w:r>
        <w:rPr>
          <w:color w:val="auto"/>
          <w:highlight w:val="none"/>
        </w:rPr>
        <w:t>、</w:t>
      </w:r>
      <w:r>
        <w:rPr>
          <w:rFonts w:hint="eastAsia"/>
          <w:color w:val="auto"/>
          <w:highlight w:val="none"/>
          <w:lang w:val="en-US" w:eastAsia="zh-CN"/>
        </w:rPr>
        <w:t>采购需求</w:t>
      </w:r>
    </w:p>
    <w:p>
      <w:pPr>
        <w:bidi w:val="0"/>
        <w:rPr>
          <w:rStyle w:val="9"/>
          <w:rFonts w:hint="eastAsia" w:cs="宋体"/>
          <w:color w:val="auto"/>
          <w:szCs w:val="40"/>
          <w:highlight w:val="none"/>
        </w:rPr>
      </w:pPr>
    </w:p>
    <w:tbl>
      <w:tblPr>
        <w:tblStyle w:val="6"/>
        <w:tblW w:w="10059" w:type="dxa"/>
        <w:tblInd w:w="0" w:type="dxa"/>
        <w:tblLayout w:type="fixed"/>
        <w:tblCellMar>
          <w:top w:w="0" w:type="dxa"/>
          <w:left w:w="0" w:type="dxa"/>
          <w:bottom w:w="0" w:type="dxa"/>
          <w:right w:w="0" w:type="dxa"/>
        </w:tblCellMar>
      </w:tblPr>
      <w:tblGrid>
        <w:gridCol w:w="701"/>
        <w:gridCol w:w="1313"/>
        <w:gridCol w:w="960"/>
        <w:gridCol w:w="885"/>
        <w:gridCol w:w="975"/>
        <w:gridCol w:w="3840"/>
        <w:gridCol w:w="1385"/>
      </w:tblGrid>
      <w:tr>
        <w:trPr>
          <w:trHeight w:val="593" w:hRule="atLeast"/>
        </w:trPr>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方案一.</w:t>
            </w:r>
          </w:p>
        </w:tc>
        <w:tc>
          <w:tcPr>
            <w:tcW w:w="1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采购目录</w:t>
            </w:r>
          </w:p>
        </w:tc>
        <w:tc>
          <w:tcPr>
            <w:tcW w:w="282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3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是否提供样品</w:t>
            </w:r>
          </w:p>
        </w:tc>
      </w:tr>
      <w:tr>
        <w:tblPrEx>
          <w:tblCellMar>
            <w:top w:w="0" w:type="dxa"/>
            <w:left w:w="0" w:type="dxa"/>
            <w:bottom w:w="0" w:type="dxa"/>
            <w:right w:w="0" w:type="dxa"/>
          </w:tblCellMar>
        </w:tblPrEx>
        <w:trPr>
          <w:trHeight w:val="615" w:hRule="atLeast"/>
        </w:trPr>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1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货物名称、型号</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单价</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总价</w:t>
            </w:r>
          </w:p>
        </w:tc>
        <w:tc>
          <w:tcPr>
            <w:tcW w:w="3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备注</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是</w:t>
            </w:r>
          </w:p>
        </w:tc>
      </w:tr>
      <w:tr>
        <w:tblPrEx>
          <w:tblCellMar>
            <w:top w:w="0" w:type="dxa"/>
            <w:left w:w="0" w:type="dxa"/>
            <w:bottom w:w="0" w:type="dxa"/>
            <w:right w:w="0" w:type="dxa"/>
          </w:tblCellMar>
        </w:tblPrEx>
        <w:trPr>
          <w:trHeight w:val="910" w:hRule="atLeast"/>
        </w:trPr>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山茶油</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约2000</w:t>
            </w:r>
          </w:p>
        </w:tc>
        <w:tc>
          <w:tcPr>
            <w:tcW w:w="8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不高于230元</w:t>
            </w:r>
          </w:p>
        </w:tc>
        <w:tc>
          <w:tcPr>
            <w:tcW w:w="9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460000元</w:t>
            </w: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1L（或以上）礼品盒包装，1瓶-2瓶，2020年生产山茶油，品牌在省内外有较大知名度。</w:t>
            </w: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是</w:t>
            </w:r>
          </w:p>
        </w:tc>
      </w:tr>
      <w:tr>
        <w:tblPrEx>
          <w:tblCellMar>
            <w:top w:w="0" w:type="dxa"/>
            <w:left w:w="0" w:type="dxa"/>
            <w:bottom w:w="0" w:type="dxa"/>
            <w:right w:w="0" w:type="dxa"/>
          </w:tblCellMar>
        </w:tblPrEx>
        <w:trPr>
          <w:trHeight w:val="910" w:hRule="atLeast"/>
        </w:trPr>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稻花香大米</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约2000</w:t>
            </w:r>
          </w:p>
        </w:tc>
        <w:tc>
          <w:tcPr>
            <w:tcW w:w="8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2020年产大米5kg</w:t>
            </w:r>
            <w:r>
              <w:rPr>
                <w:rStyle w:val="10"/>
                <w:rFonts w:hint="eastAsia" w:ascii="宋体" w:hAnsi="宋体" w:eastAsia="宋体" w:cs="宋体"/>
                <w:sz w:val="24"/>
                <w:szCs w:val="24"/>
                <w:highlight w:val="none"/>
                <w:lang w:val="en-US" w:eastAsia="zh-CN" w:bidi="ar"/>
              </w:rPr>
              <w:t>，要求真空包装，品质佳，非转基因，品牌有一定影响力。</w:t>
            </w: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是</w:t>
            </w:r>
          </w:p>
        </w:tc>
      </w:tr>
      <w:tr>
        <w:tblPrEx>
          <w:tblCellMar>
            <w:top w:w="0" w:type="dxa"/>
            <w:left w:w="0" w:type="dxa"/>
            <w:bottom w:w="0" w:type="dxa"/>
            <w:right w:w="0" w:type="dxa"/>
          </w:tblCellMar>
        </w:tblPrEx>
        <w:trPr>
          <w:trHeight w:val="1502" w:hRule="atLeast"/>
        </w:trPr>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每日坚果</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约2000</w:t>
            </w:r>
          </w:p>
        </w:tc>
        <w:tc>
          <w:tcPr>
            <w:tcW w:w="8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礼盒装，混合坚果仁，每小袋不少于4种坚果和2种果干，要求搭配合理，总量不低于500g，生产日期新鲜，品牌在省内外有较大知名度。</w:t>
            </w: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是</w:t>
            </w:r>
          </w:p>
        </w:tc>
      </w:tr>
      <w:tr>
        <w:tblPrEx>
          <w:tblCellMar>
            <w:top w:w="0" w:type="dxa"/>
            <w:left w:w="0" w:type="dxa"/>
            <w:bottom w:w="0" w:type="dxa"/>
            <w:right w:w="0" w:type="dxa"/>
          </w:tblCellMar>
        </w:tblPrEx>
        <w:trPr>
          <w:trHeight w:val="657" w:hRule="atLeast"/>
        </w:trPr>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方案二.</w:t>
            </w:r>
          </w:p>
        </w:tc>
        <w:tc>
          <w:tcPr>
            <w:tcW w:w="1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采购目录</w:t>
            </w:r>
          </w:p>
        </w:tc>
        <w:tc>
          <w:tcPr>
            <w:tcW w:w="282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3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r>
      <w:tr>
        <w:tblPrEx>
          <w:tblCellMar>
            <w:top w:w="0" w:type="dxa"/>
            <w:left w:w="0" w:type="dxa"/>
            <w:bottom w:w="0" w:type="dxa"/>
            <w:right w:w="0" w:type="dxa"/>
          </w:tblCellMar>
        </w:tblPrEx>
        <w:trPr>
          <w:trHeight w:val="752" w:hRule="atLeast"/>
        </w:trPr>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1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货物名称、型号</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单价</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总价</w:t>
            </w:r>
          </w:p>
        </w:tc>
        <w:tc>
          <w:tcPr>
            <w:tcW w:w="3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备注</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2685" w:hRule="atLeast"/>
        </w:trPr>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13" w:type="dxa"/>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休闲零食礼盒</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约500</w:t>
            </w:r>
          </w:p>
        </w:tc>
        <w:tc>
          <w:tcPr>
            <w:tcW w:w="8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不高于230元</w:t>
            </w:r>
          </w:p>
        </w:tc>
        <w:tc>
          <w:tcPr>
            <w:tcW w:w="9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115000元</w:t>
            </w: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要求必含牛肉干（粒）、烤鱼片、猪肉脯（三种总量不少于300克）；其它可再从瓜子、新年糖、蜜饯类中选择不少于2种产品。以上产品组合成礼盒。要求各类零食都独立包装，国内正规厂家生产，有一定知名度、日期新鲜。推荐品牌：科尔泌、华味亨、唯新、恒康、徐福记等</w:t>
            </w: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是</w:t>
            </w:r>
          </w:p>
        </w:tc>
      </w:tr>
      <w:tr>
        <w:tblPrEx>
          <w:tblCellMar>
            <w:top w:w="0" w:type="dxa"/>
            <w:left w:w="0" w:type="dxa"/>
            <w:bottom w:w="0" w:type="dxa"/>
            <w:right w:w="0" w:type="dxa"/>
          </w:tblCellMar>
        </w:tblPrEx>
        <w:trPr>
          <w:trHeight w:val="615" w:hRule="atLeast"/>
        </w:trPr>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曲奇礼盒</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约500</w:t>
            </w:r>
          </w:p>
        </w:tc>
        <w:tc>
          <w:tcPr>
            <w:tcW w:w="8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不低于750克，要求精致礼盒装，推荐丹麦皇冠曲奇</w:t>
            </w: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是</w:t>
            </w:r>
          </w:p>
        </w:tc>
      </w:tr>
      <w:tr>
        <w:tblPrEx>
          <w:tblCellMar>
            <w:top w:w="0" w:type="dxa"/>
            <w:left w:w="0" w:type="dxa"/>
            <w:bottom w:w="0" w:type="dxa"/>
            <w:right w:w="0" w:type="dxa"/>
          </w:tblCellMar>
        </w:tblPrEx>
        <w:trPr>
          <w:trHeight w:val="1502" w:hRule="atLeast"/>
        </w:trPr>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每日坚果</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约500</w:t>
            </w:r>
          </w:p>
        </w:tc>
        <w:tc>
          <w:tcPr>
            <w:tcW w:w="8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礼盒装，混合坚果仁，每小袋不少于4种坚果和2种果干，要求搭配合理，总量不低于500g，生产日期新鲜，品牌在省内外有较大知名度。</w:t>
            </w: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是</w:t>
            </w:r>
          </w:p>
        </w:tc>
      </w:tr>
      <w:tr>
        <w:tblPrEx>
          <w:tblCellMar>
            <w:top w:w="0" w:type="dxa"/>
            <w:left w:w="0" w:type="dxa"/>
            <w:bottom w:w="0" w:type="dxa"/>
            <w:right w:w="0" w:type="dxa"/>
          </w:tblCellMar>
        </w:tblPrEx>
        <w:trPr>
          <w:trHeight w:val="320" w:hRule="atLeast"/>
        </w:trPr>
        <w:tc>
          <w:tcPr>
            <w:tcW w:w="701"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1313"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960"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885"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975"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3840"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c>
          <w:tcPr>
            <w:tcW w:w="1385"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24"/>
                <w:szCs w:val="24"/>
                <w:highlight w:val="none"/>
                <w:u w:val="none"/>
              </w:rPr>
            </w:pPr>
          </w:p>
        </w:tc>
      </w:tr>
      <w:tr>
        <w:tblPrEx>
          <w:tblCellMar>
            <w:top w:w="0" w:type="dxa"/>
            <w:left w:w="0" w:type="dxa"/>
            <w:bottom w:w="0" w:type="dxa"/>
            <w:right w:w="0" w:type="dxa"/>
          </w:tblCellMar>
        </w:tblPrEx>
        <w:trPr>
          <w:trHeight w:val="310" w:hRule="atLeast"/>
        </w:trPr>
        <w:tc>
          <w:tcPr>
            <w:tcW w:w="8674" w:type="dxa"/>
            <w:gridSpan w:val="6"/>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i w:val="0"/>
                <w:color w:val="FF0000"/>
                <w:sz w:val="24"/>
                <w:szCs w:val="24"/>
                <w:highlight w:val="none"/>
                <w:u w:val="none"/>
              </w:rPr>
            </w:pPr>
          </w:p>
        </w:tc>
        <w:tc>
          <w:tcPr>
            <w:tcW w:w="1385"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i w:val="0"/>
                <w:color w:val="FF0000"/>
                <w:sz w:val="24"/>
                <w:szCs w:val="24"/>
                <w:highlight w:val="none"/>
                <w:u w:val="none"/>
              </w:rPr>
            </w:pPr>
          </w:p>
        </w:tc>
      </w:tr>
    </w:tbl>
    <w:p>
      <w:pPr>
        <w:bidi w:val="0"/>
        <w:rPr>
          <w:rFonts w:hint="eastAsia"/>
          <w:highlight w:val="none"/>
        </w:rPr>
      </w:pPr>
    </w:p>
    <w:p>
      <w:pPr>
        <w:pStyle w:val="5"/>
        <w:bidi w:val="0"/>
        <w:rPr>
          <w:rFonts w:hint="default" w:ascii="宋体" w:hAnsi="宋体" w:eastAsia="宋体" w:cs="宋体"/>
          <w:b w:val="0"/>
          <w:bCs/>
          <w:i w:val="0"/>
          <w:color w:val="auto"/>
          <w:kern w:val="0"/>
          <w:sz w:val="24"/>
          <w:szCs w:val="24"/>
          <w:highlight w:val="none"/>
          <w:u w:val="none"/>
          <w:lang w:val="en-US" w:eastAsia="zh-CN" w:bidi="ar"/>
        </w:rPr>
      </w:pPr>
      <w:r>
        <w:rPr>
          <w:rFonts w:hint="eastAsia"/>
          <w:bCs/>
          <w:color w:val="auto"/>
          <w:highlight w:val="none"/>
          <w:lang w:val="en-US" w:eastAsia="zh-CN"/>
        </w:rPr>
        <w:t>二</w:t>
      </w:r>
      <w:r>
        <w:rPr>
          <w:rFonts w:hint="eastAsia"/>
          <w:bCs/>
          <w:color w:val="auto"/>
          <w:highlight w:val="none"/>
        </w:rPr>
        <w:t>、</w:t>
      </w:r>
      <w:r>
        <w:rPr>
          <w:rFonts w:hint="eastAsia"/>
          <w:bCs/>
          <w:color w:val="auto"/>
          <w:highlight w:val="none"/>
          <w:lang w:val="en-US" w:eastAsia="zh-CN"/>
        </w:rPr>
        <w:t>具体</w:t>
      </w:r>
      <w:r>
        <w:rPr>
          <w:rFonts w:hint="eastAsia"/>
          <w:bCs/>
          <w:color w:val="auto"/>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★1.以上两个方案不可拆标。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采购前由教职工二选一，最终各方案的采购数量须等教职工选择完成、校工会统计结果出来再确定。两方案采购总量约2500份。</w:t>
      </w:r>
      <w:r>
        <w:rPr>
          <w:rFonts w:hint="eastAsia" w:ascii="宋体" w:hAnsi="宋体" w:eastAsia="宋体" w:cs="宋体"/>
          <w:b w:val="0"/>
          <w:bCs/>
          <w:i w:val="0"/>
          <w:color w:val="auto"/>
          <w:kern w:val="0"/>
          <w:sz w:val="24"/>
          <w:szCs w:val="24"/>
          <w:highlight w:val="none"/>
          <w:u w:val="none"/>
          <w:lang w:val="en-US" w:eastAsia="zh-CN" w:bidi="ar"/>
        </w:rPr>
        <w:br w:type="textWrapping"/>
      </w:r>
      <w:r>
        <w:rPr>
          <w:rFonts w:hint="eastAsia" w:ascii="宋体" w:hAnsi="宋体" w:eastAsia="宋体" w:cs="宋体"/>
          <w:b w:val="0"/>
          <w:bCs/>
          <w:i w:val="0"/>
          <w:color w:val="auto"/>
          <w:kern w:val="0"/>
          <w:sz w:val="24"/>
          <w:szCs w:val="24"/>
          <w:highlight w:val="none"/>
          <w:u w:val="none"/>
          <w:lang w:val="en-US" w:eastAsia="zh-CN" w:bidi="ar"/>
        </w:rPr>
        <w:t xml:space="preserve">    3.中标单位须在采购服务开始后一个月内，提供专属服务联系人员（含联系方式），为部门或教职工加购需求提供同质量、同价格服务。数量约300份。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采购数量可能会根据实际情况有适当调整，以采购人实际需要为准。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产品都必须有注册商标，实物质量在同类产品中处于领先水平，并具有较高的品牌知名度。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保证食品新鲜，卫生，安全，由于供应商的产品导致的安全问题，相关责任由供应商负责。</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供应商应提供所投产品的市场零售价清单或产品彩页、产品的重量规格等资料。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按采购数量提供贺年卡，样式由采购方确认。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p>
    <w:p>
      <w:pPr>
        <w:pStyle w:val="5"/>
        <w:numPr>
          <w:ilvl w:val="0"/>
          <w:numId w:val="0"/>
        </w:numPr>
        <w:bidi w:val="0"/>
        <w:rPr>
          <w:rFonts w:hint="eastAsia"/>
          <w:highlight w:val="none"/>
          <w:lang w:val="en-US" w:eastAsia="zh-CN"/>
        </w:rPr>
      </w:pPr>
      <w:r>
        <w:rPr>
          <w:rFonts w:hint="eastAsia"/>
          <w:highlight w:val="none"/>
          <w:lang w:val="en-US" w:eastAsia="zh-CN"/>
        </w:rPr>
        <w:t>三、样品要求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1.货物送至采购单位之后，采购人有权对货物进行抽查，并送至相关权威检测部门进行检测，如检测不合格，中标人将被取消中标资格，并承担因此给采购人造成的损失。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2.供应商在磋商响应时需提供样品：方案一：山茶油、稻花香大米、每日坚果。方案二：休闲零食礼盒、曲奇礼盒、每日坚果；贺年卡。</w:t>
      </w:r>
    </w:p>
    <w:p>
      <w:pPr>
        <w:keepNext w:val="0"/>
        <w:keepLines w:val="0"/>
        <w:pageBreakBefore w:val="0"/>
        <w:widowControl w:val="0"/>
        <w:kinsoku/>
        <w:wordWrap/>
        <w:overflowPunct/>
        <w:topLinePunct w:val="0"/>
        <w:autoSpaceDE/>
        <w:autoSpaceDN/>
        <w:bidi w:val="0"/>
        <w:adjustRightInd/>
        <w:snapToGrid/>
        <w:spacing w:line="360" w:lineRule="auto"/>
        <w:ind w:firstLine="4320" w:firstLineChars="18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样品清单列表</w:t>
      </w:r>
    </w:p>
    <w:tbl>
      <w:tblPr>
        <w:tblStyle w:val="6"/>
        <w:tblW w:w="96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6"/>
        <w:gridCol w:w="1606"/>
        <w:gridCol w:w="1227"/>
        <w:gridCol w:w="1417"/>
        <w:gridCol w:w="1418"/>
        <w:gridCol w:w="127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416"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hAnsi="Times New Roman"/>
                <w:color w:val="auto"/>
                <w:highlight w:val="none"/>
              </w:rPr>
            </w:pPr>
            <w:r>
              <w:rPr>
                <w:rStyle w:val="9"/>
                <w:rFonts w:ascii="Times New Roman"/>
                <w:color w:val="auto"/>
                <w:highlight w:val="none"/>
              </w:rPr>
              <w:t>序号</w:t>
            </w:r>
          </w:p>
        </w:tc>
        <w:tc>
          <w:tcPr>
            <w:tcW w:w="1606"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hAnsi="Times New Roman"/>
                <w:color w:val="auto"/>
                <w:highlight w:val="none"/>
              </w:rPr>
            </w:pPr>
            <w:r>
              <w:rPr>
                <w:rStyle w:val="9"/>
                <w:rFonts w:ascii="Times New Roman"/>
                <w:color w:val="auto"/>
                <w:highlight w:val="none"/>
              </w:rPr>
              <w:t>样品名称</w:t>
            </w:r>
          </w:p>
        </w:tc>
        <w:tc>
          <w:tcPr>
            <w:tcW w:w="1227"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hAnsi="Times New Roman"/>
                <w:color w:val="auto"/>
                <w:highlight w:val="none"/>
              </w:rPr>
            </w:pPr>
            <w:r>
              <w:rPr>
                <w:rStyle w:val="9"/>
                <w:rFonts w:ascii="Times New Roman"/>
                <w:color w:val="auto"/>
                <w:highlight w:val="none"/>
              </w:rPr>
              <w:t>数量</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hAnsi="Times New Roman"/>
                <w:color w:val="auto"/>
                <w:highlight w:val="none"/>
              </w:rPr>
            </w:pPr>
            <w:r>
              <w:rPr>
                <w:rStyle w:val="9"/>
                <w:rFonts w:ascii="Times New Roman"/>
                <w:color w:val="auto"/>
                <w:highlight w:val="none"/>
              </w:rPr>
              <w:t>产地</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hAnsi="Times New Roman"/>
                <w:color w:val="auto"/>
                <w:highlight w:val="none"/>
              </w:rPr>
            </w:pPr>
            <w:r>
              <w:rPr>
                <w:rStyle w:val="9"/>
                <w:rFonts w:ascii="Times New Roman"/>
                <w:color w:val="auto"/>
                <w:highlight w:val="none"/>
              </w:rPr>
              <w:t>品牌</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hint="default" w:ascii="Times New Roman" w:eastAsia="宋体"/>
                <w:color w:val="auto"/>
                <w:highlight w:val="none"/>
                <w:lang w:val="en-US" w:eastAsia="zh-CN"/>
              </w:rPr>
            </w:pPr>
            <w:r>
              <w:rPr>
                <w:rStyle w:val="9"/>
                <w:rFonts w:hint="eastAsia" w:ascii="Times New Roman"/>
                <w:color w:val="auto"/>
                <w:highlight w:val="none"/>
                <w:lang w:val="en-US" w:eastAsia="zh-CN"/>
              </w:rPr>
              <w:t>生产日期</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hint="default" w:ascii="Times New Roman"/>
                <w:color w:val="auto"/>
                <w:highlight w:val="none"/>
                <w:lang w:val="en-US" w:eastAsia="zh-CN"/>
              </w:rPr>
            </w:pPr>
            <w:r>
              <w:rPr>
                <w:rStyle w:val="9"/>
                <w:rFonts w:hint="eastAsia" w:ascii="Times New Roman"/>
                <w:color w:val="auto"/>
                <w:highlight w:val="none"/>
                <w:lang w:val="en-US" w:eastAsia="zh-CN"/>
              </w:rPr>
              <w:t>配置情况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354" w:type="dxa"/>
            <w:gridSpan w:val="6"/>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left"/>
              <w:rPr>
                <w:rStyle w:val="9"/>
                <w:rFonts w:ascii="Times New Roman"/>
                <w:color w:val="auto"/>
                <w:highlight w:val="none"/>
              </w:rPr>
            </w:pPr>
            <w:r>
              <w:rPr>
                <w:rStyle w:val="9"/>
                <w:rFonts w:hint="eastAsia" w:ascii="Times New Roman"/>
                <w:color w:val="auto"/>
                <w:highlight w:val="none"/>
                <w:lang w:val="en-US" w:eastAsia="zh-CN"/>
              </w:rPr>
              <w:t>方案一</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left"/>
              <w:rPr>
                <w:rStyle w:val="9"/>
                <w:rFonts w:hint="eastAsia" w:ascii="Times New Roman"/>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416"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hint="eastAsia" w:ascii="Times New Roman" w:eastAsia="宋体"/>
                <w:color w:val="auto"/>
                <w:highlight w:val="none"/>
                <w:lang w:val="en-US" w:eastAsia="zh-CN"/>
              </w:rPr>
            </w:pPr>
            <w:r>
              <w:rPr>
                <w:rStyle w:val="9"/>
                <w:rFonts w:hint="eastAsia" w:ascii="Times New Roman"/>
                <w:color w:val="auto"/>
                <w:highlight w:val="none"/>
                <w:lang w:val="en-US" w:eastAsia="zh-CN"/>
              </w:rPr>
              <w:t>1</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ascii="Times New Roman"/>
                <w:color w:val="auto"/>
                <w:highlight w:val="none"/>
              </w:rPr>
            </w:pPr>
            <w:r>
              <w:rPr>
                <w:rFonts w:hint="eastAsia" w:ascii="宋体" w:hAnsi="宋体" w:eastAsia="宋体" w:cs="宋体"/>
                <w:i w:val="0"/>
                <w:color w:val="000000"/>
                <w:kern w:val="0"/>
                <w:sz w:val="24"/>
                <w:szCs w:val="24"/>
                <w:highlight w:val="none"/>
                <w:u w:val="none"/>
                <w:lang w:val="en-US" w:eastAsia="zh-CN" w:bidi="ar"/>
              </w:rPr>
              <w:t>山茶油</w:t>
            </w:r>
          </w:p>
        </w:tc>
        <w:tc>
          <w:tcPr>
            <w:tcW w:w="1227"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416"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hint="eastAsia" w:ascii="Times New Roman" w:eastAsia="宋体"/>
                <w:color w:val="auto"/>
                <w:highlight w:val="none"/>
                <w:lang w:val="en-US" w:eastAsia="zh-CN"/>
              </w:rPr>
            </w:pPr>
            <w:r>
              <w:rPr>
                <w:rStyle w:val="9"/>
                <w:rFonts w:hint="eastAsia" w:ascii="Times New Roman"/>
                <w:color w:val="auto"/>
                <w:highlight w:val="none"/>
                <w:lang w:val="en-US" w:eastAsia="zh-CN"/>
              </w:rPr>
              <w:t>2</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ascii="Times New Roman"/>
                <w:color w:val="auto"/>
                <w:highlight w:val="none"/>
              </w:rPr>
            </w:pPr>
            <w:r>
              <w:rPr>
                <w:rFonts w:hint="eastAsia" w:ascii="宋体" w:hAnsi="宋体" w:eastAsia="宋体" w:cs="宋体"/>
                <w:i w:val="0"/>
                <w:color w:val="000000"/>
                <w:kern w:val="0"/>
                <w:sz w:val="24"/>
                <w:szCs w:val="24"/>
                <w:highlight w:val="none"/>
                <w:u w:val="none"/>
                <w:lang w:val="en-US" w:eastAsia="zh-CN" w:bidi="ar"/>
              </w:rPr>
              <w:t>稻花香大米</w:t>
            </w:r>
          </w:p>
        </w:tc>
        <w:tc>
          <w:tcPr>
            <w:tcW w:w="1227"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416"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hint="eastAsia" w:ascii="Times New Roman" w:eastAsia="宋体"/>
                <w:color w:val="auto"/>
                <w:highlight w:val="none"/>
                <w:lang w:val="en-US" w:eastAsia="zh-CN"/>
              </w:rPr>
            </w:pPr>
            <w:r>
              <w:rPr>
                <w:rStyle w:val="9"/>
                <w:rFonts w:hint="eastAsia" w:ascii="Times New Roman"/>
                <w:color w:val="auto"/>
                <w:highlight w:val="none"/>
                <w:lang w:val="en-US" w:eastAsia="zh-CN"/>
              </w:rPr>
              <w:t>3</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ascii="Times New Roman"/>
                <w:color w:val="auto"/>
                <w:highlight w:val="none"/>
              </w:rPr>
            </w:pPr>
            <w:r>
              <w:rPr>
                <w:rFonts w:hint="eastAsia" w:ascii="宋体" w:hAnsi="宋体" w:eastAsia="宋体" w:cs="宋体"/>
                <w:i w:val="0"/>
                <w:color w:val="000000"/>
                <w:kern w:val="0"/>
                <w:sz w:val="24"/>
                <w:szCs w:val="24"/>
                <w:highlight w:val="none"/>
                <w:u w:val="none"/>
                <w:lang w:val="en-US" w:eastAsia="zh-CN" w:bidi="ar"/>
              </w:rPr>
              <w:t>每日坚果</w:t>
            </w:r>
          </w:p>
        </w:tc>
        <w:tc>
          <w:tcPr>
            <w:tcW w:w="1227"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354" w:type="dxa"/>
            <w:gridSpan w:val="6"/>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both"/>
              <w:rPr>
                <w:rStyle w:val="9"/>
                <w:rFonts w:hint="default" w:ascii="Times New Roman" w:eastAsia="宋体"/>
                <w:color w:val="auto"/>
                <w:highlight w:val="none"/>
                <w:lang w:val="en-US" w:eastAsia="zh-CN"/>
              </w:rPr>
            </w:pPr>
            <w:r>
              <w:rPr>
                <w:rStyle w:val="9"/>
                <w:rFonts w:hint="eastAsia" w:ascii="Times New Roman"/>
                <w:color w:val="auto"/>
                <w:highlight w:val="none"/>
                <w:lang w:val="en-US" w:eastAsia="zh-CN"/>
              </w:rPr>
              <w:t>方案二</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both"/>
              <w:rPr>
                <w:rStyle w:val="9"/>
                <w:rFonts w:hint="eastAsia" w:ascii="Times New Roman"/>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11"/>
              <w:spacing w:before="0" w:after="0" w:line="360" w:lineRule="auto"/>
              <w:jc w:val="center"/>
              <w:rPr>
                <w:rStyle w:val="9"/>
                <w:rFonts w:hint="eastAsia" w:ascii="Times New Roman" w:eastAsia="宋体"/>
                <w:color w:val="auto"/>
                <w:highlight w:val="none"/>
                <w:lang w:val="en-US" w:eastAsia="zh-CN"/>
              </w:rPr>
            </w:pPr>
            <w:r>
              <w:rPr>
                <w:rStyle w:val="9"/>
                <w:rFonts w:hint="eastAsia" w:ascii="Times New Roman"/>
                <w:color w:val="auto"/>
                <w:highlight w:val="none"/>
                <w:lang w:val="en-US" w:eastAsia="zh-CN"/>
              </w:rPr>
              <w:t>1</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ascii="Times New Roman"/>
                <w:color w:val="auto"/>
                <w:highlight w:val="none"/>
              </w:rPr>
            </w:pPr>
            <w:r>
              <w:rPr>
                <w:rFonts w:hint="eastAsia" w:ascii="宋体" w:hAnsi="宋体" w:eastAsia="宋体" w:cs="宋体"/>
                <w:i w:val="0"/>
                <w:color w:val="000000"/>
                <w:kern w:val="0"/>
                <w:sz w:val="24"/>
                <w:szCs w:val="24"/>
                <w:highlight w:val="none"/>
                <w:u w:val="none"/>
                <w:lang w:val="en-US" w:eastAsia="zh-CN" w:bidi="ar"/>
              </w:rPr>
              <w:t>休闲零食礼盒</w:t>
            </w:r>
          </w:p>
        </w:tc>
        <w:tc>
          <w:tcPr>
            <w:tcW w:w="1227"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11"/>
              <w:spacing w:before="0" w:after="0" w:line="360" w:lineRule="auto"/>
              <w:jc w:val="center"/>
              <w:rPr>
                <w:rStyle w:val="9"/>
                <w:rFonts w:hint="eastAsia" w:ascii="Times New Roman" w:eastAsia="宋体"/>
                <w:color w:val="auto"/>
                <w:highlight w:val="none"/>
                <w:lang w:val="en-US" w:eastAsia="zh-CN"/>
              </w:rPr>
            </w:pPr>
            <w:r>
              <w:rPr>
                <w:rStyle w:val="9"/>
                <w:rFonts w:hint="eastAsia" w:ascii="Times New Roman"/>
                <w:color w:val="auto"/>
                <w:highlight w:val="none"/>
                <w:lang w:val="en-US" w:eastAsia="zh-CN"/>
              </w:rPr>
              <w:t>2</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ascii="Times New Roman"/>
                <w:color w:val="auto"/>
                <w:highlight w:val="none"/>
              </w:rPr>
            </w:pPr>
            <w:r>
              <w:rPr>
                <w:rFonts w:hint="eastAsia" w:ascii="宋体" w:hAnsi="宋体" w:eastAsia="宋体" w:cs="宋体"/>
                <w:i w:val="0"/>
                <w:color w:val="000000"/>
                <w:kern w:val="0"/>
                <w:sz w:val="24"/>
                <w:szCs w:val="24"/>
                <w:highlight w:val="none"/>
                <w:u w:val="none"/>
                <w:lang w:val="en-US" w:eastAsia="zh-CN" w:bidi="ar"/>
              </w:rPr>
              <w:t>曲奇礼盒</w:t>
            </w:r>
          </w:p>
        </w:tc>
        <w:tc>
          <w:tcPr>
            <w:tcW w:w="1227"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11"/>
              <w:spacing w:before="0" w:after="0" w:line="360" w:lineRule="auto"/>
              <w:jc w:val="center"/>
              <w:rPr>
                <w:rStyle w:val="9"/>
                <w:rFonts w:hint="eastAsia" w:ascii="Times New Roman" w:eastAsia="宋体"/>
                <w:color w:val="auto"/>
                <w:highlight w:val="none"/>
                <w:lang w:val="en-US" w:eastAsia="zh-CN"/>
              </w:rPr>
            </w:pPr>
            <w:r>
              <w:rPr>
                <w:rStyle w:val="9"/>
                <w:rFonts w:hint="eastAsia" w:ascii="Times New Roman"/>
                <w:color w:val="auto"/>
                <w:highlight w:val="none"/>
                <w:lang w:val="en-US" w:eastAsia="zh-CN"/>
              </w:rPr>
              <w:t>3</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ascii="Times New Roman"/>
                <w:color w:val="auto"/>
                <w:highlight w:val="none"/>
              </w:rPr>
            </w:pPr>
            <w:r>
              <w:rPr>
                <w:rFonts w:hint="eastAsia" w:ascii="宋体" w:hAnsi="宋体" w:eastAsia="宋体" w:cs="宋体"/>
                <w:i w:val="0"/>
                <w:color w:val="000000"/>
                <w:kern w:val="0"/>
                <w:sz w:val="24"/>
                <w:szCs w:val="24"/>
                <w:highlight w:val="none"/>
                <w:u w:val="none"/>
                <w:lang w:val="en-US" w:eastAsia="zh-CN" w:bidi="ar"/>
              </w:rPr>
              <w:t>每日坚果</w:t>
            </w:r>
          </w:p>
        </w:tc>
        <w:tc>
          <w:tcPr>
            <w:tcW w:w="1227"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416"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hint="default" w:ascii="Times New Roman"/>
                <w:color w:val="auto"/>
                <w:highlight w:val="none"/>
                <w:lang w:val="en-US" w:eastAsia="zh-CN"/>
              </w:rPr>
            </w:pPr>
            <w:r>
              <w:rPr>
                <w:rStyle w:val="9"/>
                <w:rFonts w:hint="eastAsia" w:ascii="Times New Roman"/>
                <w:color w:val="auto"/>
                <w:highlight w:val="none"/>
                <w:lang w:val="en-US" w:eastAsia="zh-CN"/>
              </w:rPr>
              <w:t>贺年卡</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0" w:after="0" w:line="360" w:lineRule="auto"/>
              <w:jc w:val="center"/>
              <w:rPr>
                <w:rStyle w:val="9"/>
                <w:rFonts w:ascii="Times New Roman"/>
                <w:color w:val="auto"/>
                <w:highlight w:val="none"/>
              </w:rPr>
            </w:pPr>
          </w:p>
        </w:tc>
      </w:tr>
    </w:tbl>
    <w:p>
      <w:pPr>
        <w:pStyle w:val="2"/>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3.样品递交时间及地点：随响应文件一起递交，杭州市下沙天城东路180号中沙时代银座1508室。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4.样品退还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成交人的样品将被封存作为货物验收的实物质量验收标准，其他供应商的样品在评审结束后自行撤回，评标委员会评审样品分时可能对样品进行试吃、拆袋等，如因试吃、拆袋等情况导致样品遭到破坏无法退还样品的损失由供应商自行承担，投标时请充分考虑当中风险，逾期</w:t>
      </w:r>
      <w:bookmarkStart w:id="7" w:name="_GoBack"/>
      <w:bookmarkEnd w:id="7"/>
      <w:r>
        <w:rPr>
          <w:rFonts w:hint="eastAsia" w:ascii="宋体" w:hAnsi="宋体" w:eastAsia="宋体" w:cs="宋体"/>
          <w:b w:val="0"/>
          <w:bCs/>
          <w:i w:val="0"/>
          <w:color w:val="auto"/>
          <w:kern w:val="0"/>
          <w:sz w:val="24"/>
          <w:szCs w:val="24"/>
          <w:highlight w:val="none"/>
          <w:u w:val="none"/>
          <w:lang w:val="en-US" w:eastAsia="zh-CN" w:bidi="ar"/>
        </w:rPr>
        <w:t>未撤回采购人有权自行处置。</w:t>
      </w:r>
    </w:p>
    <w:p>
      <w:pPr>
        <w:pStyle w:val="3"/>
        <w:rPr>
          <w:rFonts w:hint="default"/>
          <w:highlight w:val="none"/>
          <w:lang w:val="en-US" w:eastAsia="zh-CN"/>
        </w:rPr>
      </w:pPr>
    </w:p>
    <w:p>
      <w:pPr>
        <w:pStyle w:val="5"/>
        <w:bidi w:val="0"/>
        <w:rPr>
          <w:rFonts w:hint="eastAsia"/>
          <w:highlight w:val="none"/>
          <w:lang w:val="en-US" w:eastAsia="zh-CN"/>
        </w:rPr>
      </w:pPr>
      <w:r>
        <w:rPr>
          <w:rFonts w:hint="eastAsia"/>
          <w:highlight w:val="none"/>
          <w:lang w:val="en-US" w:eastAsia="zh-CN"/>
        </w:rPr>
        <w:t>四、其他要求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1.提供食品的安全、卫生的承诺及服务承诺等；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2.供应商投标时必须提供投标产品的重量规格、市场零售价清单、产品彩页及产品包装彩页等资料；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3.提供的服务设施（厂区或门店、配送等）应保证安全、卫生、便捷、可靠；</w:t>
      </w:r>
    </w:p>
    <w:p>
      <w:pPr>
        <w:pStyle w:val="5"/>
        <w:bidi w:val="0"/>
        <w:rPr>
          <w:rFonts w:hint="eastAsia"/>
          <w:highlight w:val="none"/>
          <w:lang w:val="en-US" w:eastAsia="zh-CN"/>
        </w:rPr>
      </w:pPr>
      <w:r>
        <w:rPr>
          <w:rFonts w:hint="eastAsia"/>
          <w:highlight w:val="none"/>
          <w:lang w:val="en-US" w:eastAsia="zh-CN"/>
        </w:rPr>
        <w:t>五、商务要求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bookmarkStart w:id="0" w:name="_Toc23935"/>
      <w:r>
        <w:rPr>
          <w:rFonts w:hint="eastAsia" w:ascii="宋体" w:hAnsi="宋体" w:eastAsia="宋体" w:cs="宋体"/>
          <w:b w:val="0"/>
          <w:bCs/>
          <w:i w:val="0"/>
          <w:color w:val="auto"/>
          <w:kern w:val="0"/>
          <w:sz w:val="24"/>
          <w:szCs w:val="24"/>
          <w:highlight w:val="none"/>
          <w:u w:val="none"/>
          <w:lang w:val="en-US" w:eastAsia="zh-CN" w:bidi="ar"/>
        </w:rPr>
        <w:t>★1、交货期</w:t>
      </w:r>
      <w:bookmarkEnd w:id="0"/>
      <w:r>
        <w:rPr>
          <w:rFonts w:hint="eastAsia" w:ascii="宋体" w:hAnsi="宋体" w:eastAsia="宋体" w:cs="宋体"/>
          <w:b w:val="0"/>
          <w:bCs/>
          <w:i w:val="0"/>
          <w:color w:val="auto"/>
          <w:kern w:val="0"/>
          <w:sz w:val="24"/>
          <w:szCs w:val="24"/>
          <w:highlight w:val="none"/>
          <w:u w:val="none"/>
          <w:lang w:val="en-US" w:eastAsia="zh-CN" w:bidi="ar"/>
        </w:rPr>
        <w:t>及交货地点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交货期：2021年1月，接到采购人通知后7天内供货。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交货地点：配送时需打包装箱，要求下沙校区、文一校区、青山湖校区三校区送货（其中下沙送到各个分工会教学楼下，配足搬运工人）。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bookmarkStart w:id="1" w:name="_Toc19719"/>
      <w:r>
        <w:rPr>
          <w:rFonts w:hint="eastAsia" w:ascii="宋体" w:hAnsi="宋体" w:eastAsia="宋体" w:cs="宋体"/>
          <w:b w:val="0"/>
          <w:bCs/>
          <w:i w:val="0"/>
          <w:color w:val="auto"/>
          <w:kern w:val="0"/>
          <w:sz w:val="24"/>
          <w:szCs w:val="24"/>
          <w:highlight w:val="none"/>
          <w:u w:val="none"/>
          <w:lang w:val="en-US" w:eastAsia="zh-CN" w:bidi="ar"/>
        </w:rPr>
        <w:t>2、生产日期和保质期</w:t>
      </w:r>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bookmarkStart w:id="2" w:name="_Toc4336"/>
      <w:r>
        <w:rPr>
          <w:rFonts w:hint="eastAsia" w:ascii="宋体" w:hAnsi="宋体" w:eastAsia="宋体" w:cs="宋体"/>
          <w:b w:val="0"/>
          <w:bCs/>
          <w:i w:val="0"/>
          <w:color w:val="auto"/>
          <w:kern w:val="0"/>
          <w:sz w:val="24"/>
          <w:szCs w:val="24"/>
          <w:highlight w:val="none"/>
          <w:u w:val="none"/>
          <w:lang w:val="en-US" w:eastAsia="zh-CN" w:bidi="ar"/>
        </w:rPr>
        <w:t>食品生产期为2020年10月1日以后。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食品保质期不少于12个月。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bookmarkStart w:id="3" w:name="_Toc14375"/>
      <w:bookmarkStart w:id="4" w:name="_Toc28278"/>
      <w:r>
        <w:rPr>
          <w:rFonts w:hint="eastAsia" w:ascii="宋体" w:hAnsi="宋体" w:eastAsia="宋体" w:cs="宋体"/>
          <w:b w:val="0"/>
          <w:bCs/>
          <w:i w:val="0"/>
          <w:color w:val="auto"/>
          <w:kern w:val="0"/>
          <w:sz w:val="24"/>
          <w:szCs w:val="24"/>
          <w:highlight w:val="none"/>
          <w:u w:val="none"/>
          <w:lang w:val="en-US" w:eastAsia="zh-CN" w:bidi="ar"/>
        </w:rPr>
        <w:t>3、验收标准</w:t>
      </w:r>
      <w:bookmarkEnd w:id="3"/>
      <w:bookmarkEnd w:id="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按中国计量大学标准验收和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bookmarkStart w:id="5" w:name="_Toc11083"/>
      <w:bookmarkStart w:id="6" w:name="_Toc12623"/>
      <w:r>
        <w:rPr>
          <w:rFonts w:hint="eastAsia" w:ascii="宋体" w:hAnsi="宋体" w:eastAsia="宋体" w:cs="宋体"/>
          <w:b w:val="0"/>
          <w:bCs/>
          <w:i w:val="0"/>
          <w:color w:val="auto"/>
          <w:kern w:val="0"/>
          <w:sz w:val="24"/>
          <w:szCs w:val="24"/>
          <w:highlight w:val="none"/>
          <w:u w:val="none"/>
          <w:lang w:val="en-US" w:eastAsia="zh-CN" w:bidi="ar"/>
        </w:rPr>
        <w:t>4、付款方式</w:t>
      </w:r>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按实际数量结算；货物验收合格后20个工作日内,由中标人提供中标人开具的全额发票后,采购人向中标人支付合同总价100%的货款。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质量保证金：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收到成交通知书 5个工作日内，成交方向采购人缴纳叁万元质保金，自货物交货验收合格满3个月后无息退还。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转账信息如下：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收款单位（户名）:杭州电子科技大学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开户银行：工行高新支行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银行账号：1202026209008806216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发票开票信息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抬头：杭州电子科技大学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税号：12330000470009026T</w:t>
      </w:r>
    </w:p>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3364D2"/>
    <w:multiLevelType w:val="singleLevel"/>
    <w:tmpl w:val="A43364D2"/>
    <w:lvl w:ilvl="0" w:tentative="0">
      <w:start w:val="2"/>
      <w:numFmt w:val="decimal"/>
      <w:lvlText w:val="%1."/>
      <w:lvlJc w:val="left"/>
      <w:pPr>
        <w:tabs>
          <w:tab w:val="left" w:pos="312"/>
        </w:tabs>
      </w:pPr>
    </w:lvl>
  </w:abstractNum>
  <w:abstractNum w:abstractNumId="1">
    <w:nsid w:val="CDA7568E"/>
    <w:multiLevelType w:val="singleLevel"/>
    <w:tmpl w:val="CDA7568E"/>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77F73"/>
    <w:rsid w:val="1D5359AA"/>
    <w:rsid w:val="73777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paragraph" w:styleId="4">
    <w:name w:val="heading 1"/>
    <w:basedOn w:val="1"/>
    <w:next w:val="1"/>
    <w:link w:val="8"/>
    <w:qFormat/>
    <w:uiPriority w:val="0"/>
    <w:pPr>
      <w:keepNext/>
      <w:jc w:val="center"/>
      <w:outlineLvl w:val="0"/>
    </w:pPr>
    <w:rPr>
      <w:rFonts w:ascii="Times New Roman" w:hAnsi="Times New Roman" w:eastAsia="黑体"/>
      <w:b/>
      <w:bCs/>
      <w:sz w:val="36"/>
    </w:rPr>
  </w:style>
  <w:style w:type="paragraph" w:styleId="5">
    <w:name w:val="heading 2"/>
    <w:basedOn w:val="1"/>
    <w:next w:val="1"/>
    <w:qFormat/>
    <w:uiPriority w:val="0"/>
    <w:pPr>
      <w:keepNext/>
      <w:keepLines/>
      <w:spacing w:line="360" w:lineRule="auto"/>
      <w:jc w:val="left"/>
      <w:outlineLvl w:val="1"/>
    </w:pPr>
    <w:rPr>
      <w:rFonts w:ascii="Times New Roman" w:hAnsi="Times New Roman" w:eastAsia="宋体" w:cs="Times New Roman"/>
      <w:b/>
      <w:bCs/>
      <w:color w:val="000000"/>
      <w:spacing w:val="-6"/>
      <w:kern w:val="0"/>
      <w:szCs w:val="3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8">
    <w:name w:val="标题 1 字符"/>
    <w:link w:val="4"/>
    <w:uiPriority w:val="0"/>
    <w:rPr>
      <w:rFonts w:ascii="Times New Roman" w:hAnsi="Times New Roman" w:eastAsia="黑体"/>
      <w:b/>
      <w:bCs/>
      <w:kern w:val="2"/>
      <w:sz w:val="36"/>
      <w:szCs w:val="24"/>
      <w:lang w:val="en-US" w:eastAsia="zh-CN" w:bidi="ar-SA"/>
    </w:rPr>
  </w:style>
  <w:style w:type="character" w:customStyle="1" w:styleId="9">
    <w:name w:val="NormalCharacter"/>
    <w:qFormat/>
    <w:uiPriority w:val="0"/>
  </w:style>
  <w:style w:type="character" w:customStyle="1" w:styleId="10">
    <w:name w:val="font01"/>
    <w:basedOn w:val="7"/>
    <w:uiPriority w:val="0"/>
    <w:rPr>
      <w:rFonts w:hint="eastAsia" w:ascii="宋体" w:hAnsi="宋体" w:eastAsia="宋体" w:cs="宋体"/>
      <w:color w:val="000000"/>
      <w:sz w:val="22"/>
      <w:szCs w:val="22"/>
      <w:u w:val="none"/>
    </w:rPr>
  </w:style>
  <w:style w:type="paragraph" w:customStyle="1" w:styleId="11">
    <w:name w:val="HtmlNormal"/>
    <w:basedOn w:val="1"/>
    <w:uiPriority w:val="0"/>
    <w:pPr>
      <w:spacing w:before="100" w:beforeAutospacing="1" w:after="100"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2020-12-17T07:31:00Z</dcterms:created>
  <dc:creator>TZ</dc:creator>
  <cp:lastModifiedBy>TZ</cp:lastModifiedBy>
  <dcterms:modified xsi:type="dcterms:W3CDTF">2020-12-17T07:39:03Z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