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r>
        <w:rPr>
          <w:rFonts w:hint="eastAsia" w:cs="宋体"/>
          <w:color w:val="auto"/>
          <w:highlight w:val="none"/>
        </w:rPr>
        <w:t>项目需求说明</w:t>
      </w:r>
    </w:p>
    <w:p>
      <w:pPr>
        <w:pStyle w:val="3"/>
        <w:bidi w:val="0"/>
        <w:rPr>
          <w:rFonts w:hint="eastAsia"/>
          <w:color w:val="auto"/>
          <w:highlight w:val="none"/>
        </w:rPr>
      </w:pPr>
      <w:bookmarkStart w:id="0" w:name="_Toc450840085"/>
      <w:bookmarkStart w:id="1" w:name="_Toc233618985"/>
      <w:r>
        <w:rPr>
          <w:rFonts w:hint="eastAsia"/>
          <w:color w:val="auto"/>
          <w:highlight w:val="none"/>
        </w:rPr>
        <w:t>一、项目概况</w:t>
      </w:r>
    </w:p>
    <w:p>
      <w:pPr>
        <w:pStyle w:val="11"/>
        <w:keepNext w:val="0"/>
        <w:keepLines w:val="0"/>
        <w:pageBreakBefore w:val="0"/>
        <w:widowControl w:val="0"/>
        <w:kinsoku/>
        <w:wordWrap/>
        <w:overflowPunct/>
        <w:topLinePunct w:val="0"/>
        <w:autoSpaceDE/>
        <w:autoSpaceDN/>
        <w:bidi w:val="0"/>
        <w:adjustRightInd/>
        <w:snapToGrid/>
        <w:spacing w:after="156" w:line="360" w:lineRule="auto"/>
        <w:ind w:firstLine="456"/>
        <w:textAlignment w:val="auto"/>
        <w:rPr>
          <w:rFonts w:hint="eastAsia" w:ascii="宋体" w:hAnsi="宋体"/>
          <w:spacing w:val="-6"/>
          <w:szCs w:val="24"/>
          <w:highlight w:val="none"/>
        </w:rPr>
      </w:pPr>
      <w:r>
        <w:rPr>
          <w:rFonts w:hint="eastAsia" w:ascii="宋体" w:hAnsi="宋体"/>
          <w:spacing w:val="-6"/>
          <w:szCs w:val="24"/>
          <w:highlight w:val="none"/>
        </w:rPr>
        <w:t>本项目为中国计量大学现代科技学院义乌校区望湖楼宾馆</w:t>
      </w:r>
      <w:r>
        <w:rPr>
          <w:rFonts w:hint="eastAsia" w:ascii="宋体" w:hAnsi="宋体"/>
          <w:spacing w:val="-6"/>
          <w:szCs w:val="24"/>
          <w:highlight w:val="none"/>
          <w:lang w:eastAsia="zh-CN"/>
        </w:rPr>
        <w:t>客房用品（</w:t>
      </w:r>
      <w:r>
        <w:rPr>
          <w:rFonts w:hint="eastAsia" w:ascii="宋体" w:hAnsi="宋体"/>
          <w:spacing w:val="-6"/>
          <w:szCs w:val="24"/>
          <w:highlight w:val="none"/>
          <w:lang w:val="en-US" w:eastAsia="zh-CN"/>
        </w:rPr>
        <w:t>宾馆用品、床上用品等</w:t>
      </w:r>
      <w:r>
        <w:rPr>
          <w:rFonts w:hint="eastAsia" w:ascii="宋体" w:hAnsi="宋体"/>
          <w:spacing w:val="-6"/>
          <w:szCs w:val="24"/>
          <w:highlight w:val="none"/>
          <w:lang w:eastAsia="zh-CN"/>
        </w:rPr>
        <w:t>）定点供应商采购</w:t>
      </w:r>
      <w:r>
        <w:rPr>
          <w:rFonts w:hint="eastAsia" w:ascii="宋体" w:hAnsi="宋体"/>
          <w:spacing w:val="-6"/>
          <w:szCs w:val="24"/>
          <w:highlight w:val="none"/>
        </w:rPr>
        <w:t>的公开招标。</w:t>
      </w:r>
      <w:r>
        <w:rPr>
          <w:rFonts w:hint="eastAsia" w:ascii="宋体" w:hAnsi="宋体"/>
          <w:spacing w:val="-6"/>
          <w:szCs w:val="24"/>
          <w:highlight w:val="none"/>
          <w:lang w:val="en-US" w:eastAsia="zh-CN"/>
        </w:rPr>
        <w:t>望湖楼宾馆共</w:t>
      </w:r>
      <w:r>
        <w:rPr>
          <w:rFonts w:hint="eastAsia" w:ascii="宋体" w:hAnsi="宋体"/>
          <w:color w:val="auto"/>
          <w:spacing w:val="-6"/>
          <w:szCs w:val="24"/>
          <w:highlight w:val="none"/>
          <w:lang w:val="en-US" w:eastAsia="zh-CN"/>
        </w:rPr>
        <w:t>有</w:t>
      </w:r>
      <w:r>
        <w:rPr>
          <w:rFonts w:hint="eastAsia" w:ascii="宋体" w:hAnsi="宋体"/>
          <w:color w:val="auto"/>
          <w:spacing w:val="-6"/>
          <w:szCs w:val="24"/>
          <w:highlight w:val="none"/>
        </w:rPr>
        <w:t>客房</w:t>
      </w:r>
      <w:r>
        <w:rPr>
          <w:rFonts w:hint="eastAsia" w:ascii="宋体" w:hAnsi="宋体"/>
          <w:color w:val="auto"/>
          <w:spacing w:val="-6"/>
          <w:szCs w:val="24"/>
          <w:highlight w:val="none"/>
          <w:lang w:val="en-US" w:eastAsia="zh-CN"/>
        </w:rPr>
        <w:t>253</w:t>
      </w:r>
      <w:r>
        <w:rPr>
          <w:rFonts w:hint="eastAsia" w:ascii="宋体" w:hAnsi="宋体"/>
          <w:color w:val="auto"/>
          <w:spacing w:val="-6"/>
          <w:szCs w:val="24"/>
          <w:highlight w:val="none"/>
        </w:rPr>
        <w:t>间，</w:t>
      </w:r>
      <w:r>
        <w:rPr>
          <w:rFonts w:hint="eastAsia" w:ascii="宋体" w:hAnsi="宋体"/>
          <w:color w:val="auto"/>
          <w:spacing w:val="-6"/>
          <w:szCs w:val="24"/>
          <w:highlight w:val="none"/>
          <w:lang w:val="en-US" w:eastAsia="zh-CN"/>
        </w:rPr>
        <w:t>宾馆用品年采购金额约10万，床上用品年采购金额约10万，</w:t>
      </w:r>
      <w:r>
        <w:rPr>
          <w:rFonts w:hint="eastAsia" w:ascii="宋体" w:hAnsi="宋体"/>
          <w:color w:val="auto"/>
          <w:spacing w:val="-6"/>
          <w:szCs w:val="24"/>
          <w:highlight w:val="none"/>
        </w:rPr>
        <w:t>采购需求详见</w:t>
      </w:r>
      <w:r>
        <w:rPr>
          <w:rFonts w:hint="eastAsia" w:ascii="宋体" w:hAnsi="宋体"/>
          <w:spacing w:val="-6"/>
          <w:szCs w:val="24"/>
          <w:highlight w:val="none"/>
        </w:rPr>
        <w:t>招标文件。本次招标择优确定</w:t>
      </w:r>
      <w:r>
        <w:rPr>
          <w:rFonts w:hint="eastAsia" w:ascii="宋体" w:hAnsi="宋体"/>
          <w:spacing w:val="-6"/>
          <w:szCs w:val="24"/>
          <w:highlight w:val="none"/>
          <w:lang w:val="en-US" w:eastAsia="zh-CN"/>
        </w:rPr>
        <w:t>1-2</w:t>
      </w:r>
      <w:r>
        <w:rPr>
          <w:rFonts w:hint="eastAsia" w:ascii="宋体" w:hAnsi="宋体"/>
          <w:spacing w:val="-6"/>
          <w:szCs w:val="24"/>
          <w:highlight w:val="none"/>
        </w:rPr>
        <w:t>家中标单位，合同期：</w:t>
      </w:r>
      <w:r>
        <w:rPr>
          <w:rFonts w:hint="eastAsia" w:ascii="宋体" w:hAnsi="宋体"/>
          <w:spacing w:val="-6"/>
          <w:szCs w:val="24"/>
          <w:highlight w:val="none"/>
          <w:lang w:val="en-US" w:eastAsia="zh-CN"/>
        </w:rPr>
        <w:t>壹</w:t>
      </w:r>
      <w:r>
        <w:rPr>
          <w:rFonts w:hint="eastAsia" w:ascii="宋体" w:hAnsi="宋体"/>
          <w:spacing w:val="-6"/>
          <w:szCs w:val="24"/>
          <w:highlight w:val="none"/>
        </w:rPr>
        <w:t>年。</w:t>
      </w:r>
    </w:p>
    <w:tbl>
      <w:tblPr>
        <w:tblStyle w:val="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47"/>
        <w:gridCol w:w="1632"/>
        <w:gridCol w:w="2103"/>
        <w:gridCol w:w="896"/>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7" w:type="pct"/>
            <w:noWrap w:val="0"/>
            <w:vAlign w:val="center"/>
          </w:tcPr>
          <w:p>
            <w:pPr>
              <w:spacing w:line="360" w:lineRule="auto"/>
              <w:ind w:left="0" w:leftChars="0" w:firstLine="0" w:firstLineChars="0"/>
              <w:jc w:val="center"/>
              <w:rPr>
                <w:rFonts w:hint="eastAsia" w:ascii="宋体" w:hAnsi="宋体" w:eastAsia="宋体" w:cs="宋体"/>
                <w:b/>
                <w:sz w:val="24"/>
                <w:highlight w:val="none"/>
              </w:rPr>
            </w:pPr>
            <w:r>
              <w:rPr>
                <w:rFonts w:hint="eastAsia" w:ascii="宋体" w:hAnsi="宋体" w:eastAsia="宋体" w:cs="宋体"/>
                <w:bCs/>
                <w:sz w:val="24"/>
                <w:highlight w:val="none"/>
              </w:rPr>
              <w:t>标项</w:t>
            </w:r>
          </w:p>
        </w:tc>
        <w:tc>
          <w:tcPr>
            <w:tcW w:w="1144" w:type="pct"/>
            <w:noWrap w:val="0"/>
            <w:vAlign w:val="center"/>
          </w:tcPr>
          <w:p>
            <w:pPr>
              <w:spacing w:line="360" w:lineRule="auto"/>
              <w:ind w:left="0" w:leftChars="0" w:firstLine="0" w:firstLineChars="0"/>
              <w:jc w:val="center"/>
              <w:rPr>
                <w:rFonts w:hint="eastAsia" w:ascii="宋体" w:hAnsi="宋体" w:eastAsia="宋体" w:cs="宋体"/>
                <w:b/>
                <w:sz w:val="24"/>
                <w:highlight w:val="none"/>
              </w:rPr>
            </w:pPr>
            <w:r>
              <w:rPr>
                <w:rFonts w:hint="eastAsia" w:ascii="宋体" w:hAnsi="宋体" w:eastAsia="宋体" w:cs="宋体"/>
                <w:bCs/>
                <w:sz w:val="24"/>
                <w:highlight w:val="none"/>
              </w:rPr>
              <w:t>项目名称</w:t>
            </w:r>
          </w:p>
        </w:tc>
        <w:tc>
          <w:tcPr>
            <w:tcW w:w="958" w:type="pct"/>
            <w:noWrap w:val="0"/>
            <w:vAlign w:val="center"/>
          </w:tcPr>
          <w:p>
            <w:pPr>
              <w:spacing w:line="360" w:lineRule="auto"/>
              <w:ind w:left="0" w:leftChars="0" w:firstLine="0" w:firstLineChars="0"/>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标项编号</w:t>
            </w:r>
          </w:p>
        </w:tc>
        <w:tc>
          <w:tcPr>
            <w:tcW w:w="1235" w:type="pct"/>
            <w:noWrap w:val="0"/>
            <w:vAlign w:val="center"/>
          </w:tcPr>
          <w:p>
            <w:pPr>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Cs/>
                <w:sz w:val="24"/>
                <w:highlight w:val="none"/>
                <w:lang w:val="en-US" w:eastAsia="zh-CN"/>
              </w:rPr>
              <w:t>品名、</w:t>
            </w:r>
            <w:r>
              <w:rPr>
                <w:rFonts w:hint="eastAsia" w:ascii="宋体" w:hAnsi="宋体" w:eastAsia="宋体" w:cs="宋体"/>
                <w:bCs/>
                <w:sz w:val="24"/>
                <w:highlight w:val="none"/>
              </w:rPr>
              <w:t>规格要求</w:t>
            </w:r>
          </w:p>
        </w:tc>
        <w:tc>
          <w:tcPr>
            <w:tcW w:w="526" w:type="pct"/>
            <w:noWrap w:val="0"/>
            <w:vAlign w:val="center"/>
          </w:tcPr>
          <w:p>
            <w:pPr>
              <w:spacing w:line="360" w:lineRule="auto"/>
              <w:ind w:left="0" w:leftChars="0" w:firstLine="0" w:firstLineChars="0"/>
              <w:jc w:val="center"/>
              <w:rPr>
                <w:rFonts w:hint="eastAsia" w:ascii="宋体" w:hAnsi="宋体" w:eastAsia="宋体" w:cs="宋体"/>
                <w:b/>
                <w:sz w:val="24"/>
                <w:highlight w:val="none"/>
              </w:rPr>
            </w:pPr>
            <w:r>
              <w:rPr>
                <w:rFonts w:hint="eastAsia" w:ascii="宋体" w:hAnsi="宋体" w:eastAsia="宋体" w:cs="宋体"/>
                <w:bCs/>
                <w:sz w:val="24"/>
                <w:highlight w:val="none"/>
              </w:rPr>
              <w:t>年限</w:t>
            </w:r>
          </w:p>
        </w:tc>
        <w:tc>
          <w:tcPr>
            <w:tcW w:w="687" w:type="pct"/>
            <w:noWrap w:val="0"/>
            <w:vAlign w:val="center"/>
          </w:tcPr>
          <w:p>
            <w:pPr>
              <w:spacing w:line="360" w:lineRule="auto"/>
              <w:ind w:left="0" w:leftChars="0" w:firstLine="0" w:firstLineChars="0"/>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入围家数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447" w:type="pct"/>
            <w:noWrap w:val="0"/>
            <w:vAlign w:val="center"/>
          </w:tcPr>
          <w:p>
            <w:pPr>
              <w:spacing w:line="360" w:lineRule="auto"/>
              <w:ind w:left="0" w:leftChars="0" w:firstLine="0" w:firstLineChars="0"/>
              <w:jc w:val="center"/>
              <w:rPr>
                <w:rFonts w:hint="eastAsia" w:ascii="宋体" w:hAnsi="宋体" w:eastAsia="宋体" w:cs="宋体"/>
                <w:sz w:val="24"/>
                <w:highlight w:val="none"/>
                <w:lang w:eastAsia="zh-CN"/>
              </w:rPr>
            </w:pPr>
            <w:r>
              <w:rPr>
                <w:rFonts w:hint="eastAsia" w:ascii="宋体" w:hAnsi="宋体" w:eastAsia="宋体" w:cs="宋体"/>
                <w:bCs/>
                <w:sz w:val="24"/>
                <w:highlight w:val="none"/>
              </w:rPr>
              <w:t>一</w:t>
            </w:r>
          </w:p>
        </w:tc>
        <w:tc>
          <w:tcPr>
            <w:tcW w:w="1144" w:type="pct"/>
            <w:noWrap w:val="0"/>
            <w:vAlign w:val="center"/>
          </w:tcPr>
          <w:p>
            <w:pPr>
              <w:spacing w:line="360" w:lineRule="auto"/>
              <w:ind w:left="0" w:leftChars="0" w:right="68" w:rightChars="0" w:firstLine="0" w:firstLineChars="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宾馆用品</w:t>
            </w:r>
          </w:p>
        </w:tc>
        <w:tc>
          <w:tcPr>
            <w:tcW w:w="958" w:type="pct"/>
            <w:noWrap w:val="0"/>
            <w:vAlign w:val="center"/>
          </w:tcPr>
          <w:p>
            <w:pPr>
              <w:spacing w:line="360" w:lineRule="auto"/>
              <w:ind w:left="0" w:leftChars="0" w:firstLine="0" w:firstLineChars="0"/>
              <w:jc w:val="both"/>
              <w:rPr>
                <w:rFonts w:hint="default" w:ascii="宋体" w:hAnsi="宋体" w:eastAsia="宋体" w:cs="宋体"/>
                <w:bCs/>
                <w:sz w:val="24"/>
                <w:highlight w:val="none"/>
                <w:lang w:val="en-US" w:eastAsia="zh-CN"/>
              </w:rPr>
            </w:pPr>
            <w:r>
              <w:rPr>
                <w:rFonts w:hint="default" w:ascii="宋体" w:hAnsi="宋体" w:eastAsia="宋体" w:cs="宋体"/>
                <w:bCs/>
                <w:sz w:val="24"/>
                <w:highlight w:val="none"/>
                <w:lang w:val="en-US"/>
              </w:rPr>
              <w:t>ZJWSBJ-YWZC-202003G</w:t>
            </w:r>
            <w:r>
              <w:rPr>
                <w:rFonts w:hint="eastAsia" w:ascii="宋体" w:hAnsi="宋体" w:cs="宋体"/>
                <w:bCs/>
                <w:sz w:val="24"/>
                <w:highlight w:val="none"/>
                <w:lang w:val="en-US" w:eastAsia="zh-CN"/>
              </w:rPr>
              <w:t>-1</w:t>
            </w:r>
          </w:p>
        </w:tc>
        <w:tc>
          <w:tcPr>
            <w:tcW w:w="1235" w:type="pct"/>
            <w:noWrap w:val="0"/>
            <w:vAlign w:val="center"/>
          </w:tcPr>
          <w:p>
            <w:pPr>
              <w:spacing w:line="360" w:lineRule="auto"/>
              <w:ind w:left="0" w:leftChars="0" w:firstLine="0" w:firstLineChars="0"/>
              <w:jc w:val="center"/>
              <w:rPr>
                <w:rFonts w:hint="default" w:ascii="宋体" w:hAnsi="宋体" w:eastAsia="宋体" w:cs="宋体"/>
                <w:sz w:val="24"/>
                <w:highlight w:val="none"/>
                <w:lang w:val="en-US" w:eastAsia="zh-CN"/>
              </w:rPr>
            </w:pPr>
            <w:r>
              <w:rPr>
                <w:rFonts w:hint="eastAsia" w:ascii="宋体" w:hAnsi="宋体" w:eastAsia="宋体" w:cs="宋体"/>
                <w:bCs/>
                <w:sz w:val="24"/>
                <w:highlight w:val="none"/>
                <w:lang w:val="en-US" w:eastAsia="zh-CN"/>
              </w:rPr>
              <w:t>详见项目</w:t>
            </w:r>
            <w:r>
              <w:rPr>
                <w:rFonts w:hint="eastAsia" w:ascii="宋体" w:hAnsi="宋体" w:cs="宋体"/>
                <w:bCs/>
                <w:sz w:val="24"/>
                <w:highlight w:val="none"/>
                <w:lang w:val="en-US" w:eastAsia="zh-CN"/>
              </w:rPr>
              <w:t>需求</w:t>
            </w:r>
          </w:p>
        </w:tc>
        <w:tc>
          <w:tcPr>
            <w:tcW w:w="526" w:type="pct"/>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bCs/>
                <w:sz w:val="24"/>
                <w:highlight w:val="none"/>
                <w:lang w:val="en-US" w:eastAsia="zh-CN"/>
              </w:rPr>
              <w:t>一</w:t>
            </w:r>
            <w:r>
              <w:rPr>
                <w:rFonts w:hint="eastAsia" w:ascii="宋体" w:hAnsi="宋体" w:eastAsia="宋体" w:cs="宋体"/>
                <w:bCs/>
                <w:sz w:val="24"/>
                <w:highlight w:val="none"/>
              </w:rPr>
              <w:t>年</w:t>
            </w:r>
          </w:p>
        </w:tc>
        <w:tc>
          <w:tcPr>
            <w:tcW w:w="687" w:type="pct"/>
            <w:noWrap w:val="0"/>
            <w:vAlign w:val="center"/>
          </w:tcPr>
          <w:p>
            <w:pPr>
              <w:spacing w:line="360" w:lineRule="auto"/>
              <w:ind w:left="0" w:leftChars="0" w:firstLine="0" w:firstLineChars="0"/>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47" w:type="pct"/>
            <w:noWrap w:val="0"/>
            <w:vAlign w:val="center"/>
          </w:tcPr>
          <w:p>
            <w:pPr>
              <w:spacing w:line="360" w:lineRule="auto"/>
              <w:ind w:left="0" w:leftChars="0" w:firstLine="0" w:firstLineChars="0"/>
              <w:jc w:val="center"/>
              <w:rPr>
                <w:rFonts w:hint="eastAsia" w:ascii="宋体" w:hAnsi="宋体" w:eastAsia="宋体" w:cs="宋体"/>
                <w:sz w:val="24"/>
                <w:highlight w:val="none"/>
                <w:lang w:eastAsia="zh-CN"/>
              </w:rPr>
            </w:pPr>
            <w:r>
              <w:rPr>
                <w:rFonts w:hint="eastAsia" w:ascii="宋体" w:hAnsi="宋体" w:eastAsia="宋体" w:cs="宋体"/>
                <w:bCs/>
                <w:sz w:val="24"/>
                <w:highlight w:val="none"/>
              </w:rPr>
              <w:t>二</w:t>
            </w:r>
          </w:p>
        </w:tc>
        <w:tc>
          <w:tcPr>
            <w:tcW w:w="1144" w:type="pct"/>
            <w:noWrap w:val="0"/>
            <w:vAlign w:val="center"/>
          </w:tcPr>
          <w:p>
            <w:pPr>
              <w:spacing w:line="360" w:lineRule="auto"/>
              <w:ind w:left="0" w:leftChars="0" w:right="68" w:rightChars="0" w:firstLine="0" w:firstLineChars="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床上用品</w:t>
            </w:r>
          </w:p>
        </w:tc>
        <w:tc>
          <w:tcPr>
            <w:tcW w:w="958" w:type="pct"/>
            <w:noWrap w:val="0"/>
            <w:vAlign w:val="center"/>
          </w:tcPr>
          <w:p>
            <w:pPr>
              <w:spacing w:line="360" w:lineRule="auto"/>
              <w:ind w:left="0" w:leftChars="0" w:firstLine="0" w:firstLineChars="0"/>
              <w:jc w:val="both"/>
              <w:rPr>
                <w:rFonts w:hint="default" w:ascii="宋体" w:hAnsi="宋体" w:eastAsia="宋体" w:cs="宋体"/>
                <w:bCs/>
                <w:sz w:val="24"/>
                <w:highlight w:val="none"/>
                <w:lang w:val="en-US" w:eastAsia="zh-CN"/>
              </w:rPr>
            </w:pPr>
            <w:r>
              <w:rPr>
                <w:rFonts w:hint="default" w:ascii="宋体" w:hAnsi="宋体" w:eastAsia="宋体" w:cs="宋体"/>
                <w:bCs/>
                <w:sz w:val="24"/>
                <w:highlight w:val="none"/>
                <w:lang w:val="en-US"/>
              </w:rPr>
              <w:t>ZJWSBJ-YWZC-202003G</w:t>
            </w:r>
            <w:r>
              <w:rPr>
                <w:rFonts w:hint="eastAsia" w:ascii="宋体" w:hAnsi="宋体" w:cs="宋体"/>
                <w:bCs/>
                <w:sz w:val="24"/>
                <w:highlight w:val="none"/>
                <w:lang w:val="en-US" w:eastAsia="zh-CN"/>
              </w:rPr>
              <w:t>-2</w:t>
            </w:r>
          </w:p>
        </w:tc>
        <w:tc>
          <w:tcPr>
            <w:tcW w:w="1235" w:type="pct"/>
            <w:noWrap w:val="0"/>
            <w:vAlign w:val="center"/>
          </w:tcPr>
          <w:p>
            <w:pPr>
              <w:spacing w:line="360" w:lineRule="auto"/>
              <w:ind w:left="0" w:leftChars="0" w:firstLine="0" w:firstLineChars="0"/>
              <w:jc w:val="center"/>
              <w:rPr>
                <w:rFonts w:hint="default" w:ascii="宋体" w:hAnsi="宋体" w:eastAsia="宋体" w:cs="宋体"/>
                <w:sz w:val="24"/>
                <w:highlight w:val="none"/>
                <w:lang w:val="en-US" w:eastAsia="zh-CN"/>
              </w:rPr>
            </w:pPr>
            <w:r>
              <w:rPr>
                <w:rFonts w:hint="eastAsia" w:ascii="宋体" w:hAnsi="宋体" w:eastAsia="宋体" w:cs="宋体"/>
                <w:bCs/>
                <w:sz w:val="24"/>
                <w:highlight w:val="none"/>
                <w:lang w:val="en-US" w:eastAsia="zh-CN"/>
              </w:rPr>
              <w:t>详见项目</w:t>
            </w:r>
            <w:r>
              <w:rPr>
                <w:rFonts w:hint="eastAsia" w:ascii="宋体" w:hAnsi="宋体" w:cs="宋体"/>
                <w:bCs/>
                <w:sz w:val="24"/>
                <w:highlight w:val="none"/>
                <w:lang w:val="en-US" w:eastAsia="zh-CN"/>
              </w:rPr>
              <w:t>需求</w:t>
            </w:r>
          </w:p>
        </w:tc>
        <w:tc>
          <w:tcPr>
            <w:tcW w:w="526" w:type="pct"/>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bCs/>
                <w:sz w:val="24"/>
                <w:highlight w:val="none"/>
                <w:lang w:val="en-US" w:eastAsia="zh-CN"/>
              </w:rPr>
              <w:t>一</w:t>
            </w:r>
            <w:r>
              <w:rPr>
                <w:rFonts w:hint="eastAsia" w:ascii="宋体" w:hAnsi="宋体" w:eastAsia="宋体" w:cs="宋体"/>
                <w:bCs/>
                <w:sz w:val="24"/>
                <w:highlight w:val="none"/>
              </w:rPr>
              <w:t>年</w:t>
            </w:r>
          </w:p>
        </w:tc>
        <w:tc>
          <w:tcPr>
            <w:tcW w:w="687" w:type="pct"/>
            <w:noWrap w:val="0"/>
            <w:vAlign w:val="center"/>
          </w:tcPr>
          <w:p>
            <w:pPr>
              <w:spacing w:line="360" w:lineRule="auto"/>
              <w:ind w:left="0" w:leftChars="0" w:firstLine="0" w:firstLineChars="0"/>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1</w:t>
            </w:r>
          </w:p>
        </w:tc>
      </w:tr>
    </w:tbl>
    <w:p>
      <w:pPr>
        <w:pStyle w:val="3"/>
        <w:bidi w:val="0"/>
        <w:rPr>
          <w:rFonts w:hint="eastAsia"/>
          <w:highlight w:val="none"/>
        </w:rPr>
      </w:pPr>
      <w:r>
        <w:rPr>
          <w:rFonts w:hint="eastAsia"/>
          <w:highlight w:val="none"/>
        </w:rPr>
        <w:t>二、项目</w:t>
      </w:r>
      <w:r>
        <w:rPr>
          <w:rFonts w:hint="eastAsia"/>
          <w:highlight w:val="none"/>
          <w:lang w:val="en-US" w:eastAsia="zh-CN"/>
        </w:rPr>
        <w:t>需求</w:t>
      </w:r>
    </w:p>
    <w:p>
      <w:pPr>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宾馆用品采购需求：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600"/>
        <w:gridCol w:w="4567"/>
        <w:gridCol w:w="6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序号</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品名</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规格、材质</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单位</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抹布</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lang w:val="en-US" w:eastAsia="zh-CN"/>
              </w:rPr>
              <w:t>30cm*30cm，中厚，不掉毛</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全能水</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浩天，卫生间用</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3</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lang w:val="en-US" w:eastAsia="zh-CN"/>
              </w:rPr>
              <w:t>施康消毒水</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洗杯子用，2.5L/桶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4</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84消毒水</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5公斤/桶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5</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一次性牙具</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纸盒包装，不少于1000只/箱</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6</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一次性梳子</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纸盒包装，不少于1500只/箱</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7</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一次性浴帽</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不少于2500只/箱</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8</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一次性剃须刀</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纸盒包装，不少于100只/箱</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9</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一次性护理包</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纸盒包装，不少于1000只/包</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10</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洗发水</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支</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11</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沐浴露</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支</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12</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玻璃刮</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35cm</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13</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檀香</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lang w:val="en-US" w:eastAsia="zh-CN"/>
              </w:rPr>
              <w:t>桂花香，殊盛源</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盘</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14</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香球</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5颗/包</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包</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15</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小卷纸</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不少于168卷/件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卷</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16</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抽纸</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不少于5提/件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提</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17</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特大垃圾袋</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120*140cm，不少于500卷/件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18</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中垃圾袋</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80*100cm，不少于500卷/件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19</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小垃圾袋</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45*55cm，不少于100卷/件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20</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牙具盒</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抽屉式，内透明，亚克力材质，24*14*8cm</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21</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抽纸盒</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亚克力材质，20*11*6cm</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33</w:t>
            </w:r>
          </w:p>
        </w:tc>
      </w:tr>
    </w:tbl>
    <w:p>
      <w:pPr>
        <w:numPr>
          <w:ilvl w:val="0"/>
          <w:numId w:val="0"/>
        </w:numPr>
        <w:spacing w:line="360" w:lineRule="auto"/>
        <w:rPr>
          <w:rFonts w:hint="default" w:ascii="Times New Roman" w:hAnsi="Times New Roman" w:cs="Times New Roman"/>
          <w:sz w:val="24"/>
          <w:highlight w:val="none"/>
          <w:lang w:val="en-US" w:eastAsia="zh-CN"/>
        </w:rPr>
      </w:pPr>
    </w:p>
    <w:p>
      <w:pPr>
        <w:numPr>
          <w:ilvl w:val="0"/>
          <w:numId w:val="0"/>
        </w:num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2、床上用品采购需求</w:t>
      </w:r>
      <w:r>
        <w:rPr>
          <w:rFonts w:hint="default" w:ascii="Times New Roman" w:hAnsi="Times New Roman" w:cs="Times New Roman"/>
          <w:sz w:val="24"/>
          <w:highlight w:val="none"/>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37"/>
        <w:gridCol w:w="5556"/>
        <w:gridCol w:w="71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eastAsia="Calibri"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序号</w:t>
            </w:r>
          </w:p>
        </w:tc>
        <w:tc>
          <w:tcPr>
            <w:tcW w:w="780" w:type="dxa"/>
            <w:noWrap w:val="0"/>
            <w:vAlign w:val="top"/>
          </w:tcPr>
          <w:p>
            <w:pPr>
              <w:pStyle w:val="4"/>
              <w:numPr>
                <w:ilvl w:val="0"/>
                <w:numId w:val="0"/>
              </w:numPr>
              <w:jc w:val="center"/>
              <w:rPr>
                <w:rFonts w:hint="default" w:ascii="Times New Roman" w:hAnsi="Times New Roman" w:eastAsia="Calibri"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品名</w:t>
            </w:r>
          </w:p>
        </w:tc>
        <w:tc>
          <w:tcPr>
            <w:tcW w:w="6103" w:type="dxa"/>
            <w:noWrap w:val="0"/>
            <w:vAlign w:val="top"/>
          </w:tcPr>
          <w:p>
            <w:pPr>
              <w:pStyle w:val="4"/>
              <w:numPr>
                <w:ilvl w:val="0"/>
                <w:numId w:val="0"/>
              </w:numPr>
              <w:jc w:val="center"/>
              <w:rPr>
                <w:rFonts w:hint="default" w:ascii="Times New Roman" w:hAnsi="Times New Roman" w:eastAsia="Calibri"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规格、材质</w:t>
            </w:r>
          </w:p>
        </w:tc>
        <w:tc>
          <w:tcPr>
            <w:tcW w:w="750" w:type="dxa"/>
            <w:noWrap w:val="0"/>
            <w:vAlign w:val="top"/>
          </w:tcPr>
          <w:p>
            <w:pPr>
              <w:pStyle w:val="4"/>
              <w:numPr>
                <w:ilvl w:val="0"/>
                <w:numId w:val="0"/>
              </w:numPr>
              <w:jc w:val="center"/>
              <w:rPr>
                <w:rFonts w:hint="default" w:ascii="Times New Roman" w:hAnsi="Times New Roman" w:eastAsia="Calibri"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单位</w:t>
            </w:r>
          </w:p>
        </w:tc>
        <w:tc>
          <w:tcPr>
            <w:tcW w:w="844" w:type="dxa"/>
            <w:noWrap w:val="0"/>
            <w:vAlign w:val="top"/>
          </w:tcPr>
          <w:p>
            <w:pPr>
              <w:pStyle w:val="4"/>
              <w:numPr>
                <w:ilvl w:val="0"/>
                <w:numId w:val="0"/>
              </w:numPr>
              <w:jc w:val="center"/>
              <w:rPr>
                <w:rFonts w:hint="default" w:ascii="Times New Roman" w:hAnsi="Times New Roman" w:eastAsia="Calibri"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被套</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160*240cm，全棉白色，精梳，60*40/173*120，回字格</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被套</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180*240cm，全棉白色，精梳，60*40/173*120，回字格</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3</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被套</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210*240cm，全棉白色，精梳，60*40/173*120，回字格</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4</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被套</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240*240cm，全棉白色，精梳，60*40/173*120，回字格</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5</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床单</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210*280cm，全棉白色，精梳，60*40/173*120</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6</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床单</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240*280cm，全棉白色，精梳，60*40/173*120</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7</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床单</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260*280cm，全棉白色，精梳，60*40/173*120</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8</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毛巾</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35*75cm，全棉支纱16支，长毛，螺旋，重150克</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9</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地巾</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40*80cm，全棉支纱32支，长毛，螺旋，重350克</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10</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枕套</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60*90cm，全棉白色，精梳，60*40/173*120，回字格</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11</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浴巾</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70*140cm，全棉支纱16支，长毛，螺旋，重600克</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12</w:t>
            </w:r>
          </w:p>
        </w:tc>
        <w:tc>
          <w:tcPr>
            <w:tcW w:w="78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被芯</w:t>
            </w:r>
          </w:p>
        </w:tc>
        <w:tc>
          <w:tcPr>
            <w:tcW w:w="6103" w:type="dxa"/>
            <w:noWrap w:val="0"/>
            <w:vAlign w:val="top"/>
          </w:tcPr>
          <w:p>
            <w:pPr>
              <w:pStyle w:val="4"/>
              <w:numPr>
                <w:ilvl w:val="0"/>
                <w:numId w:val="0"/>
              </w:numPr>
              <w:jc w:val="both"/>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150*230cm，40/133*100，全棉防羽布，内充羽丝绒，共重2000克</w:t>
            </w:r>
          </w:p>
        </w:tc>
        <w:tc>
          <w:tcPr>
            <w:tcW w:w="750"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块</w:t>
            </w:r>
          </w:p>
        </w:tc>
        <w:tc>
          <w:tcPr>
            <w:tcW w:w="844" w:type="dxa"/>
            <w:noWrap w:val="0"/>
            <w:vAlign w:val="top"/>
          </w:tcPr>
          <w:p>
            <w:pPr>
              <w:pStyle w:val="4"/>
              <w:numPr>
                <w:ilvl w:val="0"/>
                <w:numId w:val="0"/>
              </w:numPr>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92</w:t>
            </w:r>
          </w:p>
        </w:tc>
      </w:tr>
    </w:tbl>
    <w:p>
      <w:pPr>
        <w:numPr>
          <w:ilvl w:val="0"/>
          <w:numId w:val="0"/>
        </w:numPr>
        <w:spacing w:line="360" w:lineRule="auto"/>
        <w:ind w:left="-480" w:leftChars="-200" w:firstLine="420" w:firstLineChars="0"/>
        <w:rPr>
          <w:rFonts w:hint="default" w:ascii="Times New Roman" w:hAnsi="Times New Roman" w:cs="Times New Roman"/>
          <w:b w:val="0"/>
          <w:bCs w:val="0"/>
          <w:sz w:val="24"/>
          <w:highlight w:val="none"/>
          <w:lang w:val="en-US" w:eastAsia="zh-CN"/>
        </w:rPr>
      </w:pPr>
    </w:p>
    <w:p>
      <w:pPr>
        <w:numPr>
          <w:ilvl w:val="0"/>
          <w:numId w:val="0"/>
        </w:numPr>
        <w:spacing w:line="360" w:lineRule="auto"/>
        <w:ind w:left="-480" w:leftChars="-200" w:firstLine="420" w:firstLineChars="0"/>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3、采购限价：上述单价为采购限价，包括人工费、运输搬运费、保险、税金、售后服务等所有费用。投标报价应不得高于上述单价，</w:t>
      </w:r>
      <w:r>
        <w:rPr>
          <w:rFonts w:hint="default" w:ascii="Times New Roman" w:hAnsi="Times New Roman" w:cs="Times New Roman"/>
          <w:b/>
          <w:bCs/>
          <w:sz w:val="24"/>
          <w:highlight w:val="none"/>
        </w:rPr>
        <w:t>投标报价超过采购限价的，为无效</w:t>
      </w:r>
      <w:r>
        <w:rPr>
          <w:rFonts w:hint="eastAsia" w:ascii="Times New Roman" w:hAnsi="Times New Roman" w:cs="Times New Roman"/>
          <w:b/>
          <w:bCs/>
          <w:sz w:val="24"/>
          <w:highlight w:val="none"/>
          <w:lang w:val="en-US" w:eastAsia="zh-CN"/>
        </w:rPr>
        <w:t>供应商</w:t>
      </w:r>
      <w:r>
        <w:rPr>
          <w:rFonts w:hint="default" w:ascii="Times New Roman" w:hAnsi="Times New Roman" w:cs="Times New Roman"/>
          <w:sz w:val="24"/>
          <w:highlight w:val="none"/>
        </w:rPr>
        <w:t>。</w:t>
      </w:r>
    </w:p>
    <w:p>
      <w:pPr>
        <w:numPr>
          <w:ilvl w:val="0"/>
          <w:numId w:val="0"/>
        </w:numPr>
        <w:spacing w:line="360" w:lineRule="auto"/>
        <w:ind w:left="-480" w:leftChars="-200" w:firstLine="420" w:firstLineChars="0"/>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4、所供商品应符合适用的中华人民共和国法律法规及行业标准，并可以被适当使用。</w:t>
      </w:r>
    </w:p>
    <w:p>
      <w:pPr>
        <w:numPr>
          <w:ilvl w:val="0"/>
          <w:numId w:val="0"/>
        </w:numPr>
        <w:spacing w:line="360" w:lineRule="auto"/>
        <w:ind w:left="-480" w:leftChars="-200" w:firstLine="420" w:firstLineChars="0"/>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5、所供商品由采购方组织验收，投标方应对每批货物提供质检报告，若无异议方为验收合格。</w:t>
      </w:r>
    </w:p>
    <w:p>
      <w:pPr>
        <w:numPr>
          <w:ilvl w:val="0"/>
          <w:numId w:val="0"/>
        </w:numPr>
        <w:spacing w:line="360" w:lineRule="auto"/>
        <w:ind w:left="-480" w:leftChars="-200" w:firstLine="420" w:firstLineChars="0"/>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6、商品由投标方送至采购方指定地点。在采购方验收合格前的损失风险由投标方承担，其后的损失风险由采购方承担。</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7、商品从验收合格次日起7天内，出现非采购方人为因素造成的无法排除的原因，由投标方予以调换。个别货物逾7日后，若拆箱发现有破损现象，投标方需积极配合处理退换货事宜。</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8、投标方所交货物品种、规格、质量不符合采购方要求的，若采购方同意使用，应当按质论价；若采购方不同意或不能使用的，由投标方负责按采购方要求包换、包修、包退，并承担调换或退货而支付的实际费用。</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9、未按采购方要求的货物数量交货时，少交的部分，采购方如果需要，应照数补交；采购方如不需要，可以退货，由于退货造成的损失，由投标方承担。</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eastAsia="宋体" w:cs="Times New Roman"/>
          <w:b w:val="0"/>
          <w:bCs w:val="0"/>
          <w:sz w:val="24"/>
          <w:highlight w:val="none"/>
          <w:lang w:eastAsia="zh-CN"/>
        </w:rPr>
      </w:pPr>
      <w:r>
        <w:rPr>
          <w:rFonts w:hint="default" w:ascii="Times New Roman" w:hAnsi="Times New Roman" w:eastAsia="宋体" w:cs="Times New Roman"/>
          <w:b w:val="0"/>
          <w:bCs w:val="0"/>
          <w:sz w:val="24"/>
          <w:highlight w:val="none"/>
          <w:lang w:val="en-US" w:eastAsia="zh-CN"/>
        </w:rPr>
        <w:t>10、投标方须保证</w:t>
      </w:r>
      <w:r>
        <w:rPr>
          <w:rFonts w:hint="default" w:ascii="Times New Roman" w:hAnsi="Times New Roman" w:eastAsia="宋体" w:cs="Times New Roman"/>
          <w:b w:val="0"/>
          <w:bCs w:val="0"/>
          <w:sz w:val="24"/>
          <w:highlight w:val="none"/>
        </w:rPr>
        <w:t>自</w:t>
      </w:r>
      <w:r>
        <w:rPr>
          <w:rFonts w:hint="default" w:ascii="Times New Roman" w:hAnsi="Times New Roman" w:eastAsia="宋体" w:cs="Times New Roman"/>
          <w:b w:val="0"/>
          <w:bCs w:val="0"/>
          <w:sz w:val="24"/>
          <w:highlight w:val="none"/>
          <w:lang w:val="en-US" w:eastAsia="zh-CN"/>
        </w:rPr>
        <w:t>采购方下单</w:t>
      </w:r>
      <w:r>
        <w:rPr>
          <w:rFonts w:hint="default" w:ascii="Times New Roman" w:hAnsi="Times New Roman" w:eastAsia="宋体" w:cs="Times New Roman"/>
          <w:b w:val="0"/>
          <w:bCs w:val="0"/>
          <w:sz w:val="24"/>
          <w:highlight w:val="none"/>
        </w:rPr>
        <w:t>起</w:t>
      </w:r>
      <w:r>
        <w:rPr>
          <w:rFonts w:hint="default" w:ascii="Times New Roman" w:hAnsi="Times New Roman" w:eastAsia="宋体" w:cs="Times New Roman"/>
          <w:b w:val="0"/>
          <w:bCs w:val="0"/>
          <w:sz w:val="24"/>
          <w:highlight w:val="none"/>
          <w:lang w:eastAsia="zh-CN"/>
        </w:rPr>
        <w:t>，有现货的货物下单后三个工作日以内到货，无现货或需要定制的</w:t>
      </w:r>
      <w:r>
        <w:rPr>
          <w:rFonts w:hint="default" w:ascii="Times New Roman" w:hAnsi="Times New Roman" w:eastAsia="宋体" w:cs="Times New Roman"/>
          <w:b w:val="0"/>
          <w:bCs w:val="0"/>
          <w:sz w:val="24"/>
          <w:highlight w:val="none"/>
          <w:lang w:val="en-US" w:eastAsia="zh-CN"/>
        </w:rPr>
        <w:t>十五</w:t>
      </w:r>
      <w:r>
        <w:rPr>
          <w:rFonts w:hint="default" w:ascii="Times New Roman" w:hAnsi="Times New Roman" w:eastAsia="宋体" w:cs="Times New Roman"/>
          <w:b w:val="0"/>
          <w:bCs w:val="0"/>
          <w:sz w:val="24"/>
          <w:highlight w:val="none"/>
          <w:lang w:eastAsia="zh-CN"/>
        </w:rPr>
        <w:t>个工作日内到货。</w:t>
      </w:r>
    </w:p>
    <w:p>
      <w:pPr>
        <w:pStyle w:val="3"/>
        <w:bidi w:val="0"/>
        <w:rPr>
          <w:rFonts w:hint="default"/>
          <w:highlight w:val="none"/>
        </w:rPr>
      </w:pPr>
      <w:r>
        <w:rPr>
          <w:rFonts w:hint="default"/>
          <w:highlight w:val="none"/>
        </w:rPr>
        <w:t>三、结算方式：</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按月结算，次月结算，逢寒暑假顺延至假期结束后第一个月结算。结算时，月销售清单必须与实际供货一致。甲方在收到乙方有效的发票且发票确认无误后七个工作日内转至乙方帐户。</w:t>
      </w:r>
    </w:p>
    <w:p>
      <w:pPr>
        <w:pStyle w:val="3"/>
        <w:bidi w:val="0"/>
        <w:rPr>
          <w:rFonts w:hint="default" w:ascii="Times New Roman" w:hAnsi="Times New Roman" w:cs="Times New Roman"/>
          <w:sz w:val="24"/>
          <w:highlight w:val="none"/>
        </w:rPr>
      </w:pPr>
      <w:r>
        <w:rPr>
          <w:rFonts w:hint="default" w:ascii="Times New Roman" w:hAnsi="Times New Roman" w:cs="Times New Roman"/>
          <w:b/>
          <w:bCs/>
          <w:sz w:val="24"/>
          <w:highlight w:val="none"/>
        </w:rPr>
        <w:t>四、合同有效期：</w:t>
      </w:r>
      <w:r>
        <w:rPr>
          <w:rFonts w:hint="default" w:ascii="Times New Roman" w:hAnsi="Times New Roman" w:cs="Times New Roman"/>
          <w:sz w:val="24"/>
          <w:highlight w:val="none"/>
          <w:lang w:val="en-US" w:eastAsia="zh-CN"/>
        </w:rPr>
        <w:t>一</w:t>
      </w:r>
      <w:r>
        <w:rPr>
          <w:rFonts w:hint="default" w:ascii="Times New Roman" w:hAnsi="Times New Roman" w:cs="Times New Roman"/>
          <w:sz w:val="24"/>
          <w:highlight w:val="none"/>
        </w:rPr>
        <w:t>年。</w:t>
      </w:r>
    </w:p>
    <w:p>
      <w:pPr>
        <w:pStyle w:val="3"/>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、履约保证金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中标方</w:t>
      </w:r>
      <w:r>
        <w:rPr>
          <w:rFonts w:hint="default" w:ascii="Times New Roman" w:hAnsi="Times New Roman" w:eastAsia="宋体" w:cs="Times New Roman"/>
          <w:color w:val="auto"/>
          <w:sz w:val="24"/>
          <w:highlight w:val="none"/>
        </w:rPr>
        <w:t>在签订合同</w:t>
      </w:r>
      <w:r>
        <w:rPr>
          <w:rFonts w:hint="default" w:ascii="Times New Roman" w:hAnsi="Times New Roman" w:cs="Times New Roman"/>
          <w:color w:val="auto"/>
          <w:sz w:val="24"/>
          <w:highlight w:val="none"/>
          <w:lang w:val="en-US" w:eastAsia="zh-CN"/>
        </w:rPr>
        <w:t>之</w:t>
      </w:r>
      <w:r>
        <w:rPr>
          <w:rFonts w:hint="default" w:ascii="Times New Roman" w:hAnsi="Times New Roman" w:eastAsia="宋体" w:cs="Times New Roman"/>
          <w:color w:val="auto"/>
          <w:sz w:val="24"/>
          <w:highlight w:val="none"/>
        </w:rPr>
        <w:t>日起一个月内需缴纳履约保证金</w:t>
      </w:r>
      <w:r>
        <w:rPr>
          <w:rFonts w:hint="default" w:ascii="Times New Roman" w:hAnsi="Times New Roman" w:cs="Times New Roman"/>
          <w:b w:val="0"/>
          <w:bCs w:val="0"/>
          <w:color w:val="auto"/>
          <w:sz w:val="24"/>
          <w:highlight w:val="none"/>
          <w:lang w:val="en-US" w:eastAsia="zh-CN"/>
        </w:rPr>
        <w:t>壹万元整</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并保证在履约保证金不足时及时缴足，在合同期满无违约的情况下无息退还。</w:t>
      </w:r>
    </w:p>
    <w:p>
      <w:pPr>
        <w:pStyle w:val="3"/>
        <w:bidi w:val="0"/>
        <w:rPr>
          <w:rFonts w:hint="default"/>
          <w:highlight w:val="none"/>
          <w:lang w:val="en-US" w:eastAsia="zh-CN"/>
        </w:rPr>
      </w:pPr>
      <w:r>
        <w:rPr>
          <w:rFonts w:hint="default"/>
          <w:highlight w:val="none"/>
          <w:lang w:val="en-US" w:eastAsia="zh-CN"/>
        </w:rPr>
        <w:t>六、其他要求</w:t>
      </w:r>
    </w:p>
    <w:p>
      <w:pPr>
        <w:pageBreakBefore w:val="0"/>
        <w:kinsoku/>
        <w:wordWrap/>
        <w:overflowPunct/>
        <w:topLinePunct w:val="0"/>
        <w:bidi w:val="0"/>
        <w:adjustRightInd w:val="0"/>
        <w:snapToGrid w:val="0"/>
        <w:spacing w:line="360" w:lineRule="auto"/>
        <w:ind w:left="0" w:leftChars="0" w:firstLine="420" w:firstLineChars="0"/>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w:t>
      </w:r>
      <w:bookmarkStart w:id="2" w:name="_GoBack"/>
      <w:bookmarkEnd w:id="2"/>
      <w:r>
        <w:rPr>
          <w:rFonts w:hint="default" w:ascii="Times New Roman" w:hAnsi="Times New Roman" w:cs="Times New Roman"/>
          <w:color w:val="000000"/>
          <w:sz w:val="24"/>
          <w:highlight w:val="none"/>
        </w:rPr>
        <w:t>乙方送货车辆及人员进入甲方学校内，必须严格遵守学校各项规章制度，不得影响甲方正常的教学秩序。</w:t>
      </w:r>
    </w:p>
    <w:p>
      <w:pPr>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2、因乙方商品质量、运输不当等给甲方或第三方造成人身财物损失，乙方承担全部责任。</w:t>
      </w:r>
    </w:p>
    <w:p>
      <w:pPr>
        <w:spacing w:line="360" w:lineRule="auto"/>
        <w:ind w:firstLine="57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特别说明：</w:t>
      </w:r>
    </w:p>
    <w:p>
      <w:pPr>
        <w:pStyle w:val="12"/>
        <w:spacing w:before="0"/>
        <w:ind w:left="0" w:leftChars="0" w:firstLine="0" w:firstLineChars="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1、投标</w:t>
      </w:r>
      <w:r>
        <w:rPr>
          <w:rFonts w:hint="eastAsia" w:ascii="宋体" w:hAnsi="宋体" w:cs="宋体"/>
          <w:b/>
          <w:bCs/>
          <w:color w:val="auto"/>
          <w:szCs w:val="24"/>
          <w:highlight w:val="none"/>
          <w:lang w:val="en-US" w:eastAsia="zh-CN"/>
        </w:rPr>
        <w:t>方</w:t>
      </w:r>
      <w:r>
        <w:rPr>
          <w:rFonts w:hint="eastAsia" w:ascii="宋体" w:hAnsi="宋体" w:eastAsia="宋体" w:cs="宋体"/>
          <w:b/>
          <w:bCs/>
          <w:color w:val="auto"/>
          <w:szCs w:val="24"/>
          <w:highlight w:val="none"/>
        </w:rPr>
        <w:t>在投标文件中，应对</w:t>
      </w:r>
      <w:r>
        <w:rPr>
          <w:rFonts w:hint="eastAsia" w:ascii="宋体" w:hAnsi="宋体" w:eastAsia="宋体" w:cs="宋体"/>
          <w:b/>
          <w:bCs/>
          <w:color w:val="auto"/>
          <w:szCs w:val="24"/>
          <w:highlight w:val="none"/>
          <w:lang w:eastAsia="zh-CN"/>
        </w:rPr>
        <w:t>需求书</w:t>
      </w:r>
      <w:r>
        <w:rPr>
          <w:rFonts w:hint="eastAsia" w:ascii="宋体" w:hAnsi="宋体" w:eastAsia="宋体" w:cs="宋体"/>
          <w:b/>
          <w:bCs/>
          <w:color w:val="auto"/>
          <w:szCs w:val="24"/>
          <w:highlight w:val="none"/>
        </w:rPr>
        <w:t>中所提出各项要求进行逐条逐项的</w:t>
      </w:r>
      <w:r>
        <w:rPr>
          <w:rFonts w:hint="eastAsia" w:ascii="宋体" w:hAnsi="宋体" w:eastAsia="宋体" w:cs="宋体"/>
          <w:b/>
          <w:bCs/>
          <w:color w:val="auto"/>
          <w:szCs w:val="24"/>
          <w:highlight w:val="none"/>
          <w:lang w:eastAsia="zh-CN"/>
        </w:rPr>
        <w:t>响应</w:t>
      </w:r>
      <w:r>
        <w:rPr>
          <w:rFonts w:hint="eastAsia" w:ascii="宋体" w:hAnsi="宋体" w:eastAsia="宋体" w:cs="宋体"/>
          <w:b/>
          <w:bCs/>
          <w:color w:val="auto"/>
          <w:szCs w:val="24"/>
          <w:highlight w:val="none"/>
        </w:rPr>
        <w:t>。</w:t>
      </w:r>
    </w:p>
    <w:p>
      <w:pPr>
        <w:pStyle w:val="13"/>
      </w:pPr>
      <w:r>
        <w:rPr>
          <w:rFonts w:hint="eastAsia" w:ascii="宋体" w:hAnsi="宋体" w:eastAsia="宋体" w:cs="宋体"/>
          <w:b/>
          <w:bCs/>
          <w:color w:val="auto"/>
          <w:kern w:val="0"/>
          <w:sz w:val="24"/>
          <w:szCs w:val="24"/>
          <w:highlight w:val="none"/>
          <w:lang w:val="en-US" w:eastAsia="zh-CN" w:bidi="ar-SA"/>
        </w:rPr>
        <w:t>2、对本需求书的响应应真实、准确，如发现有弄虚作假等内容，视为投标人弄虚作假，将导致其投标无效。</w: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503314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503314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ROrM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UBy74xYHfvn+7fLj1+XnV7K8&#10;yf3pA9SY9hgwMQ33fsCtmf2Azix7UNHmLwoiGMfunq/dlUMiIj9ar9brCkMCY/MF8dnT8xAhvZXe&#10;kmw0NOL4Slf56T2kMXVOydWcf9DGlBEa95cDMbOHZe4jx2ylYT9Mgva+PaOeHiffUIeLTol557Cx&#10;eUlmI87GfjaOIepDh9SWhReEu2NCEoVbrjDCToVxZEXdtF55J/68l6yn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2VE6syQEAAJoDAAAOAAAAAAAAAAEAIAAAAB4BAABkcnMvZTJvRG9j&#10;LnhtbFBLBQYAAAAABgAGAFkBAABZBQAAAAA=&#10;">
              <v:fill on="f" focussize="0,0"/>
              <v:stroke on="f"/>
              <v:imagedata o:title=""/>
              <o:lock v:ext="edit" aspectratio="f"/>
              <v:textbox inset="0mm,0mm,0mm,0mm" style="mso-fit-shape-to-text:t;">
                <w:txbxContent>
                  <w:p>
                    <w:pPr>
                      <w:pStyle w:val="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D6B51"/>
    <w:rsid w:val="1D5359AA"/>
    <w:rsid w:val="61ED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0"/>
    <w:qFormat/>
    <w:uiPriority w:val="0"/>
    <w:pPr>
      <w:keepNext/>
      <w:jc w:val="center"/>
      <w:outlineLvl w:val="0"/>
    </w:pPr>
    <w:rPr>
      <w:rFonts w:ascii="Times New Roman" w:hAnsi="Times New Roman" w:eastAsia="黑体"/>
      <w:b/>
      <w:bCs/>
      <w:sz w:val="36"/>
    </w:rPr>
  </w:style>
  <w:style w:type="paragraph" w:styleId="3">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next w:val="1"/>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link w:val="2"/>
    <w:qFormat/>
    <w:uiPriority w:val="0"/>
    <w:rPr>
      <w:rFonts w:ascii="Times New Roman" w:hAnsi="Times New Roman" w:eastAsia="黑体"/>
      <w:b/>
      <w:bCs/>
      <w:kern w:val="2"/>
      <w:sz w:val="36"/>
      <w:szCs w:val="24"/>
      <w:lang w:val="en-US" w:eastAsia="zh-CN" w:bidi="ar-SA"/>
    </w:rPr>
  </w:style>
  <w:style w:type="paragraph" w:customStyle="1" w:styleId="11">
    <w:name w:val="正文段"/>
    <w:basedOn w:val="1"/>
    <w:qFormat/>
    <w:uiPriority w:val="0"/>
    <w:pPr>
      <w:widowControl/>
      <w:snapToGrid w:val="0"/>
      <w:spacing w:after="50" w:afterLines="50"/>
      <w:ind w:firstLine="200" w:firstLineChars="200"/>
    </w:pPr>
    <w:rPr>
      <w:kern w:val="0"/>
      <w:sz w:val="24"/>
      <w:szCs w:val="20"/>
    </w:rPr>
  </w:style>
  <w:style w:type="paragraph" w:customStyle="1" w:styleId="12">
    <w:name w:val="正文2"/>
    <w:basedOn w:val="1"/>
    <w:qFormat/>
    <w:uiPriority w:val="0"/>
    <w:pPr>
      <w:spacing w:before="156" w:line="360" w:lineRule="auto"/>
      <w:ind w:firstLine="510" w:firstLineChars="200"/>
    </w:pPr>
    <w:rPr>
      <w:kern w:val="0"/>
      <w:sz w:val="24"/>
    </w:rPr>
  </w:style>
  <w:style w:type="paragraph" w:customStyle="1" w:styleId="13">
    <w:name w:val="Default"/>
    <w:next w:val="1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2020-11-27T03:00:00Z</dcterms:created>
  <dc:creator>TZ</dc:creator>
  <cp:lastModifiedBy>TZ</cp:lastModifiedBy>
  <dcterms:modified xsi:type="dcterms:W3CDTF">2020-11-27T03:01:28Z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