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b w:val="0"/>
          <w:sz w:val="28"/>
          <w:szCs w:val="28"/>
        </w:rPr>
      </w:pPr>
      <w:bookmarkStart w:id="0" w:name="_Toc254970630"/>
      <w:bookmarkStart w:id="1" w:name="_Toc254970489"/>
      <w:bookmarkStart w:id="2" w:name="_Toc19686829"/>
      <w:r>
        <w:rPr>
          <w:rFonts w:hint="eastAsia"/>
        </w:rPr>
        <w:t xml:space="preserve"> </w:t>
      </w:r>
      <w:bookmarkEnd w:id="0"/>
      <w:bookmarkEnd w:id="1"/>
      <w:r>
        <w:rPr>
          <w:rFonts w:hint="eastAsia"/>
        </w:rPr>
        <w:t>招标公告</w:t>
      </w:r>
      <w:bookmarkEnd w:id="2"/>
    </w:p>
    <w:p>
      <w:pPr>
        <w:pStyle w:val="9"/>
        <w:widowControl w:val="0"/>
        <w:spacing w:afterLines="0" w:line="360" w:lineRule="auto"/>
        <w:ind w:firstLine="420"/>
        <w:rPr>
          <w:rFonts w:hint="eastAsia" w:ascii="宋体" w:hAnsi="宋体"/>
          <w:sz w:val="21"/>
          <w:szCs w:val="21"/>
        </w:rPr>
      </w:pPr>
      <w:r>
        <w:rPr>
          <w:rFonts w:hint="eastAsia" w:ascii="宋体" w:hAnsi="宋体"/>
          <w:sz w:val="21"/>
          <w:szCs w:val="21"/>
          <w:u w:val="single"/>
        </w:rPr>
        <w:t>新华工程咨询有限公司</w:t>
      </w:r>
      <w:r>
        <w:rPr>
          <w:rFonts w:hint="eastAsia" w:ascii="宋体" w:hAnsi="宋体"/>
          <w:sz w:val="21"/>
          <w:szCs w:val="21"/>
        </w:rPr>
        <w:t>受</w:t>
      </w:r>
      <w:r>
        <w:rPr>
          <w:rFonts w:hint="eastAsia" w:ascii="宋体" w:hAnsi="宋体"/>
          <w:sz w:val="21"/>
          <w:szCs w:val="21"/>
          <w:u w:val="single"/>
        </w:rPr>
        <w:t xml:space="preserve"> 大新县人民医院  </w:t>
      </w:r>
      <w:r>
        <w:rPr>
          <w:rFonts w:hint="eastAsia" w:ascii="宋体" w:hAnsi="宋体"/>
          <w:sz w:val="21"/>
          <w:szCs w:val="21"/>
        </w:rPr>
        <w:t>委托，根据</w:t>
      </w:r>
      <w:r>
        <w:rPr>
          <w:rFonts w:hint="eastAsia" w:ascii="宋体" w:hAnsi="宋体"/>
          <w:sz w:val="21"/>
          <w:szCs w:val="21"/>
          <w:u w:val="single"/>
        </w:rPr>
        <w:t>《中华人民共和国政府采购法》《中华人民共和国政府采购法实施条例》</w:t>
      </w:r>
      <w:r>
        <w:rPr>
          <w:rFonts w:hint="eastAsia" w:ascii="宋体" w:hAnsi="宋体"/>
          <w:sz w:val="21"/>
          <w:szCs w:val="21"/>
          <w:u w:val="single"/>
          <w:lang w:val="en-US" w:eastAsia="zh-CN"/>
        </w:rPr>
        <w:t xml:space="preserve"> </w:t>
      </w:r>
      <w:r>
        <w:rPr>
          <w:rFonts w:hint="eastAsia" w:ascii="宋体" w:hAnsi="宋体"/>
          <w:sz w:val="21"/>
          <w:szCs w:val="21"/>
          <w:u w:val="single"/>
        </w:rPr>
        <w:t>《政府采购货物和服务招标投标管理办法》</w:t>
      </w:r>
      <w:r>
        <w:rPr>
          <w:rFonts w:hint="eastAsia" w:ascii="宋体" w:hAnsi="宋体"/>
          <w:sz w:val="21"/>
          <w:szCs w:val="21"/>
        </w:rPr>
        <w:t>等规定，对</w:t>
      </w:r>
      <w:r>
        <w:rPr>
          <w:rFonts w:hint="eastAsia" w:ascii="宋体" w:hAnsi="宋体"/>
          <w:sz w:val="21"/>
          <w:szCs w:val="21"/>
          <w:u w:val="single"/>
          <w:lang w:val="en-US" w:eastAsia="zh-CN"/>
        </w:rPr>
        <w:t>医用空气加压氧舱</w:t>
      </w:r>
      <w:r>
        <w:rPr>
          <w:rFonts w:hint="eastAsia" w:ascii="宋体" w:hAnsi="宋体"/>
          <w:sz w:val="21"/>
          <w:szCs w:val="21"/>
          <w:u w:val="none"/>
        </w:rPr>
        <w:t>采购</w:t>
      </w:r>
      <w:r>
        <w:rPr>
          <w:rFonts w:hint="eastAsia" w:ascii="宋体" w:hAnsi="宋体"/>
          <w:sz w:val="21"/>
          <w:szCs w:val="21"/>
        </w:rPr>
        <w:t>项目进行公开招标采购，欢迎符合条件的供应商前来投标。现将本次公开招标有关事项公告如下：</w:t>
      </w:r>
    </w:p>
    <w:p>
      <w:pPr>
        <w:snapToGrid w:val="0"/>
        <w:spacing w:line="360" w:lineRule="auto"/>
        <w:ind w:firstLine="422"/>
        <w:rPr>
          <w:rFonts w:hint="eastAsia" w:ascii="宋体" w:hAnsi="宋体" w:cs="Arial"/>
          <w:b/>
          <w:bCs/>
          <w:szCs w:val="21"/>
        </w:rPr>
      </w:pPr>
      <w:r>
        <w:rPr>
          <w:rFonts w:hint="eastAsia" w:ascii="宋体" w:hAnsi="宋体" w:cs="Arial"/>
          <w:b/>
          <w:bCs/>
          <w:szCs w:val="21"/>
        </w:rPr>
        <w:t>一、项目名称：</w:t>
      </w:r>
      <w:r>
        <w:rPr>
          <w:rFonts w:hint="eastAsia" w:ascii="宋体" w:hAnsi="宋体" w:cs="Arial"/>
          <w:szCs w:val="21"/>
          <w:lang w:val="en-US" w:eastAsia="zh-CN"/>
        </w:rPr>
        <w:t>医用空气加压氧舱采购</w:t>
      </w:r>
    </w:p>
    <w:p>
      <w:pPr>
        <w:snapToGrid w:val="0"/>
        <w:spacing w:line="360" w:lineRule="auto"/>
        <w:ind w:firstLine="422"/>
        <w:rPr>
          <w:rFonts w:hint="eastAsia" w:ascii="宋体" w:hAnsi="宋体" w:cs="Arial"/>
          <w:b w:val="0"/>
          <w:bCs w:val="0"/>
          <w:szCs w:val="21"/>
        </w:rPr>
      </w:pPr>
      <w:r>
        <w:rPr>
          <w:rFonts w:hint="eastAsia" w:ascii="宋体" w:hAnsi="宋体" w:cs="Arial"/>
          <w:szCs w:val="21"/>
        </w:rPr>
        <w:t>二、</w:t>
      </w:r>
      <w:r>
        <w:rPr>
          <w:rFonts w:hint="eastAsia" w:ascii="宋体" w:hAnsi="宋体" w:cs="Arial"/>
          <w:b/>
          <w:bCs/>
          <w:szCs w:val="21"/>
        </w:rPr>
        <w:t>政府采购编号：</w:t>
      </w:r>
      <w:r>
        <w:rPr>
          <w:rFonts w:hint="eastAsia" w:ascii="宋体" w:hAnsi="宋体" w:cs="Arial"/>
          <w:b w:val="0"/>
          <w:bCs w:val="0"/>
          <w:szCs w:val="21"/>
          <w:lang w:val="en-US" w:eastAsia="zh-CN"/>
        </w:rPr>
        <w:t>DXZC2020-G1-00288</w:t>
      </w:r>
    </w:p>
    <w:p>
      <w:pPr>
        <w:snapToGrid w:val="0"/>
        <w:spacing w:line="360" w:lineRule="auto"/>
        <w:ind w:firstLine="843" w:firstLineChars="400"/>
        <w:rPr>
          <w:rFonts w:hint="eastAsia" w:ascii="宋体" w:hAnsi="宋体" w:cs="Arial"/>
          <w:bCs/>
          <w:szCs w:val="21"/>
        </w:rPr>
      </w:pPr>
      <w:r>
        <w:rPr>
          <w:rFonts w:hint="eastAsia" w:ascii="宋体" w:hAnsi="宋体" w:cs="Arial"/>
          <w:b/>
          <w:szCs w:val="21"/>
        </w:rPr>
        <w:t>项目编号：</w:t>
      </w:r>
      <w:r>
        <w:rPr>
          <w:rFonts w:hint="eastAsia" w:ascii="宋体" w:hAnsi="宋体" w:cs="Arial"/>
          <w:bCs/>
          <w:szCs w:val="21"/>
        </w:rPr>
        <w:t>CZZC2020-G1-40001-XHZX</w:t>
      </w:r>
    </w:p>
    <w:p>
      <w:pPr>
        <w:snapToGrid w:val="0"/>
        <w:spacing w:line="360" w:lineRule="auto"/>
        <w:ind w:firstLine="422" w:firstLineChars="200"/>
        <w:rPr>
          <w:rFonts w:hint="eastAsia" w:ascii="宋体" w:hAnsi="宋体" w:cs="Arial"/>
          <w:b/>
          <w:bCs/>
          <w:szCs w:val="21"/>
        </w:rPr>
      </w:pPr>
      <w:r>
        <w:rPr>
          <w:rFonts w:hint="eastAsia" w:ascii="宋体" w:hAnsi="宋体" w:cs="Arial"/>
          <w:b/>
          <w:szCs w:val="21"/>
        </w:rPr>
        <w:t>三、</w:t>
      </w:r>
      <w:r>
        <w:rPr>
          <w:rFonts w:hint="eastAsia" w:ascii="宋体" w:hAnsi="宋体" w:cs="Arial"/>
          <w:b/>
          <w:bCs/>
          <w:szCs w:val="21"/>
        </w:rPr>
        <w:t>采购内容（具体内容详见本公告附件：采购需求）</w:t>
      </w: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
        <w:gridCol w:w="2670"/>
        <w:gridCol w:w="1290"/>
        <w:gridCol w:w="1500"/>
        <w:gridCol w:w="22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6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Arial"/>
                <w:bCs/>
                <w:szCs w:val="21"/>
              </w:rPr>
            </w:pPr>
            <w:r>
              <w:rPr>
                <w:rFonts w:hint="eastAsia" w:ascii="宋体" w:hAnsi="宋体" w:cs="Arial"/>
                <w:bCs/>
                <w:szCs w:val="21"/>
              </w:rPr>
              <w:t>序号</w:t>
            </w:r>
          </w:p>
        </w:tc>
        <w:tc>
          <w:tcPr>
            <w:tcW w:w="267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Arial"/>
                <w:bCs/>
                <w:szCs w:val="21"/>
              </w:rPr>
            </w:pPr>
            <w:r>
              <w:rPr>
                <w:rFonts w:hint="eastAsia" w:ascii="宋体" w:hAnsi="宋体" w:cs="Arial"/>
                <w:bCs/>
                <w:szCs w:val="21"/>
              </w:rPr>
              <w:t>采购内容</w:t>
            </w:r>
          </w:p>
        </w:tc>
        <w:tc>
          <w:tcPr>
            <w:tcW w:w="12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Arial"/>
                <w:bCs/>
                <w:szCs w:val="21"/>
              </w:rPr>
            </w:pPr>
            <w:r>
              <w:rPr>
                <w:rFonts w:hint="eastAsia" w:ascii="宋体" w:hAnsi="宋体" w:cs="Arial"/>
                <w:bCs/>
                <w:szCs w:val="21"/>
              </w:rPr>
              <w:t>数量</w:t>
            </w:r>
          </w:p>
        </w:tc>
        <w:tc>
          <w:tcPr>
            <w:tcW w:w="150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Arial"/>
                <w:bCs/>
                <w:szCs w:val="21"/>
              </w:rPr>
            </w:pPr>
            <w:r>
              <w:rPr>
                <w:rFonts w:hint="eastAsia" w:ascii="宋体" w:hAnsi="宋体" w:cs="Arial"/>
                <w:bCs/>
                <w:szCs w:val="21"/>
              </w:rPr>
              <w:t>单位</w:t>
            </w:r>
          </w:p>
        </w:tc>
        <w:tc>
          <w:tcPr>
            <w:tcW w:w="229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default" w:ascii="宋体" w:hAnsi="宋体" w:eastAsia="宋体" w:cs="Arial"/>
                <w:bCs/>
                <w:color w:val="FF0000"/>
                <w:szCs w:val="21"/>
                <w:lang w:val="en-US" w:eastAsia="zh-CN"/>
              </w:rPr>
            </w:pPr>
            <w:r>
              <w:rPr>
                <w:rFonts w:hint="eastAsia" w:ascii="宋体" w:hAnsi="宋体" w:cs="Arial"/>
                <w:bCs/>
                <w:color w:val="auto"/>
                <w:szCs w:val="21"/>
                <w:lang w:val="en-US" w:eastAsia="zh-CN"/>
              </w:rPr>
              <w:t>采购预算（万元）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Arial"/>
                <w:bCs/>
                <w:szCs w:val="21"/>
              </w:rPr>
            </w:pPr>
            <w:r>
              <w:rPr>
                <w:rFonts w:hint="eastAsia" w:ascii="宋体" w:hAnsi="宋体" w:cs="Arial"/>
                <w:bCs/>
                <w:szCs w:val="21"/>
              </w:rPr>
              <w:t>1</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Arial"/>
                <w:bCs/>
                <w:szCs w:val="21"/>
                <w:lang w:val="en-US" w:eastAsia="zh-CN"/>
              </w:rPr>
            </w:pPr>
            <w:r>
              <w:rPr>
                <w:rFonts w:hint="eastAsia" w:ascii="宋体" w:hAnsi="宋体" w:cs="Arial"/>
                <w:szCs w:val="21"/>
                <w:lang w:val="en-US" w:eastAsia="zh-CN"/>
              </w:rPr>
              <w:t>医用空气加压氧舱采购</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jc w:val="center"/>
              <w:rPr>
                <w:rFonts w:hint="eastAsia" w:hAnsi="宋体" w:cs="Arial"/>
                <w:bCs/>
              </w:rPr>
            </w:pPr>
            <w:r>
              <w:rPr>
                <w:rFonts w:hint="eastAsia" w:ascii="新宋体" w:hAnsi="新宋体" w:eastAsia="新宋体" w:cs="新宋体"/>
                <w:sz w:val="21"/>
              </w:rPr>
              <w:t>1</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Arial"/>
                <w:bCs/>
                <w:szCs w:val="21"/>
              </w:rPr>
            </w:pPr>
            <w:r>
              <w:rPr>
                <w:rFonts w:hint="eastAsia" w:ascii="新宋体" w:hAnsi="新宋体" w:eastAsia="新宋体" w:cs="新宋体"/>
              </w:rPr>
              <w:t>套</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新宋体" w:hAnsi="新宋体" w:eastAsia="新宋体" w:cs="新宋体"/>
                <w:lang w:val="en-US" w:eastAsia="zh-CN"/>
              </w:rPr>
            </w:pPr>
            <w:r>
              <w:rPr>
                <w:rFonts w:hint="eastAsia" w:ascii="新宋体" w:hAnsi="新宋体" w:eastAsia="新宋体" w:cs="新宋体"/>
                <w:lang w:val="en-US" w:eastAsia="zh-CN"/>
              </w:rPr>
              <w:t>530</w:t>
            </w:r>
          </w:p>
        </w:tc>
      </w:tr>
    </w:tbl>
    <w:p>
      <w:pPr>
        <w:snapToGrid w:val="0"/>
        <w:spacing w:line="360" w:lineRule="auto"/>
        <w:ind w:firstLine="422" w:firstLineChars="200"/>
        <w:rPr>
          <w:rFonts w:hint="eastAsia" w:ascii="宋体" w:hAnsi="宋体" w:cs="Arial"/>
          <w:b/>
          <w:szCs w:val="21"/>
        </w:rPr>
      </w:pPr>
      <w:r>
        <w:rPr>
          <w:rFonts w:hint="eastAsia" w:ascii="宋体" w:hAnsi="宋体" w:cs="Arial"/>
          <w:b/>
          <w:szCs w:val="21"/>
        </w:rPr>
        <w:t>四、本项目需要落实的政府采购政策</w:t>
      </w:r>
    </w:p>
    <w:p>
      <w:pPr>
        <w:snapToGrid w:val="0"/>
        <w:spacing w:line="360" w:lineRule="auto"/>
        <w:ind w:firstLine="420" w:firstLineChars="200"/>
        <w:jc w:val="left"/>
        <w:rPr>
          <w:rFonts w:hint="eastAsia" w:ascii="宋体" w:hAnsi="宋体"/>
          <w:szCs w:val="21"/>
        </w:rPr>
      </w:pPr>
      <w:r>
        <w:rPr>
          <w:rFonts w:hint="eastAsia" w:ascii="宋体" w:hAnsi="宋体"/>
          <w:szCs w:val="21"/>
        </w:rPr>
        <w:t>1.政府采购促进中小企业发展。</w:t>
      </w:r>
    </w:p>
    <w:p>
      <w:pPr>
        <w:snapToGrid w:val="0"/>
        <w:spacing w:line="360" w:lineRule="auto"/>
        <w:ind w:firstLine="420" w:firstLineChars="200"/>
        <w:jc w:val="left"/>
        <w:rPr>
          <w:rFonts w:hint="eastAsia" w:ascii="宋体" w:hAnsi="宋体"/>
          <w:szCs w:val="21"/>
        </w:rPr>
      </w:pPr>
      <w:r>
        <w:rPr>
          <w:rFonts w:hint="eastAsia" w:ascii="宋体" w:hAnsi="宋体"/>
          <w:szCs w:val="21"/>
        </w:rPr>
        <w:t>2.政府采购支持采用本国产品的政策。</w:t>
      </w:r>
    </w:p>
    <w:p>
      <w:pPr>
        <w:snapToGrid w:val="0"/>
        <w:spacing w:line="360" w:lineRule="auto"/>
        <w:ind w:firstLine="420" w:firstLineChars="200"/>
        <w:rPr>
          <w:rFonts w:hint="eastAsia" w:ascii="宋体" w:hAnsi="宋体"/>
          <w:szCs w:val="21"/>
        </w:rPr>
      </w:pPr>
      <w:r>
        <w:rPr>
          <w:rFonts w:hint="eastAsia" w:ascii="宋体" w:hAnsi="宋体"/>
          <w:szCs w:val="21"/>
        </w:rPr>
        <w:t>3.强制采购节能产品；优先采购节能产品、环境标志产品。</w:t>
      </w:r>
    </w:p>
    <w:p>
      <w:pPr>
        <w:snapToGrid w:val="0"/>
        <w:spacing w:line="360" w:lineRule="auto"/>
        <w:ind w:firstLine="420" w:firstLineChars="200"/>
        <w:rPr>
          <w:rFonts w:hint="eastAsia" w:hAnsi="宋体"/>
          <w:bCs/>
        </w:rPr>
      </w:pPr>
      <w:r>
        <w:rPr>
          <w:rFonts w:hint="eastAsia" w:ascii="宋体" w:hAnsi="宋体"/>
          <w:szCs w:val="21"/>
        </w:rPr>
        <w:t>4.政府采购促进</w:t>
      </w:r>
      <w:r>
        <w:rPr>
          <w:rFonts w:hint="eastAsia" w:hAnsi="宋体"/>
          <w:bCs/>
        </w:rPr>
        <w:t>残疾人就业政策。</w:t>
      </w:r>
    </w:p>
    <w:p>
      <w:pPr>
        <w:snapToGrid w:val="0"/>
        <w:spacing w:line="360" w:lineRule="auto"/>
        <w:ind w:firstLine="420" w:firstLineChars="200"/>
        <w:rPr>
          <w:rFonts w:hint="eastAsia" w:ascii="宋体" w:hAnsi="宋体"/>
          <w:szCs w:val="21"/>
        </w:rPr>
      </w:pPr>
      <w:r>
        <w:rPr>
          <w:rFonts w:hint="eastAsia" w:hAnsi="宋体"/>
          <w:bCs/>
        </w:rPr>
        <w:t>5.</w:t>
      </w:r>
      <w:r>
        <w:rPr>
          <w:rFonts w:hint="eastAsia" w:ascii="宋体" w:hAnsi="宋体"/>
          <w:szCs w:val="21"/>
        </w:rPr>
        <w:t>政府采购支持监狱企业发展。</w:t>
      </w:r>
    </w:p>
    <w:p>
      <w:pPr>
        <w:snapToGrid w:val="0"/>
        <w:spacing w:line="360" w:lineRule="auto"/>
        <w:ind w:firstLine="420" w:firstLineChars="200"/>
        <w:rPr>
          <w:rFonts w:hint="eastAsia" w:ascii="宋体" w:hAnsi="宋体" w:cs="Arial"/>
          <w:szCs w:val="21"/>
        </w:rPr>
      </w:pPr>
      <w:r>
        <w:rPr>
          <w:rFonts w:hint="eastAsia" w:hAnsi="宋体"/>
          <w:bCs/>
        </w:rPr>
        <w:t>6.</w:t>
      </w:r>
      <w:r>
        <w:rPr>
          <w:rFonts w:hint="eastAsia" w:ascii="宋体" w:hAnsi="宋体"/>
          <w:szCs w:val="21"/>
        </w:rPr>
        <w:t>政府采购扶持不发达地区和少数民族地区政策。</w:t>
      </w:r>
    </w:p>
    <w:p>
      <w:pPr>
        <w:snapToGrid w:val="0"/>
        <w:spacing w:line="360" w:lineRule="auto"/>
        <w:ind w:firstLine="422" w:firstLineChars="200"/>
        <w:rPr>
          <w:rFonts w:hint="eastAsia" w:ascii="宋体" w:hAnsi="宋体" w:cs="Arial"/>
          <w:b/>
          <w:bCs/>
          <w:szCs w:val="21"/>
        </w:rPr>
      </w:pPr>
      <w:r>
        <w:rPr>
          <w:rFonts w:hint="eastAsia" w:ascii="宋体" w:hAnsi="宋体" w:cs="Arial"/>
          <w:b/>
          <w:szCs w:val="21"/>
        </w:rPr>
        <w:t>五、</w:t>
      </w:r>
      <w:r>
        <w:rPr>
          <w:rFonts w:hint="eastAsia" w:ascii="宋体" w:hAnsi="宋体" w:cs="Arial"/>
          <w:b/>
          <w:bCs/>
          <w:szCs w:val="21"/>
        </w:rPr>
        <w:t>投标人的资格要求</w:t>
      </w:r>
    </w:p>
    <w:p>
      <w:pPr>
        <w:snapToGrid w:val="0"/>
        <w:spacing w:line="360" w:lineRule="auto"/>
        <w:ind w:firstLine="420" w:firstLineChars="200"/>
      </w:pPr>
      <w:r>
        <w:rPr>
          <w:rFonts w:hint="eastAsia" w:ascii="宋体" w:hAnsi="宋体" w:cs="Arial"/>
          <w:szCs w:val="21"/>
        </w:rPr>
        <w:t>1.</w:t>
      </w:r>
      <w:r>
        <w:rPr>
          <w:rFonts w:hint="eastAsia"/>
        </w:rPr>
        <w:t>具有独立承担民事责任的能力；</w:t>
      </w:r>
    </w:p>
    <w:p>
      <w:pPr>
        <w:snapToGrid w:val="0"/>
        <w:spacing w:line="360" w:lineRule="auto"/>
        <w:ind w:firstLine="420" w:firstLineChars="200"/>
      </w:pPr>
      <w:r>
        <w:rPr>
          <w:rFonts w:hint="eastAsia"/>
        </w:rPr>
        <w:t>2.具有良好的商业信誉和健全的财务会计制度；</w:t>
      </w:r>
    </w:p>
    <w:p>
      <w:pPr>
        <w:snapToGrid w:val="0"/>
        <w:spacing w:line="360" w:lineRule="auto"/>
        <w:ind w:firstLine="420" w:firstLineChars="200"/>
      </w:pPr>
      <w:r>
        <w:rPr>
          <w:rFonts w:hint="eastAsia"/>
        </w:rPr>
        <w:t>3.具有履行合同所必需的设备和专业技术能力；</w:t>
      </w:r>
    </w:p>
    <w:p>
      <w:pPr>
        <w:snapToGrid w:val="0"/>
        <w:spacing w:line="360" w:lineRule="auto"/>
        <w:ind w:firstLine="420" w:firstLineChars="200"/>
      </w:pPr>
      <w:r>
        <w:rPr>
          <w:rFonts w:hint="eastAsia"/>
        </w:rPr>
        <w:t>4.有依法缴纳税收和社会保障资金的良好记录；</w:t>
      </w:r>
    </w:p>
    <w:p>
      <w:pPr>
        <w:snapToGrid w:val="0"/>
        <w:spacing w:line="360" w:lineRule="auto"/>
        <w:ind w:firstLine="420" w:firstLineChars="200"/>
        <w:rPr>
          <w:rFonts w:hint="eastAsia"/>
        </w:rPr>
      </w:pPr>
      <w:r>
        <w:rPr>
          <w:rFonts w:hint="eastAsia"/>
        </w:rPr>
        <w:t>5.参加政府采购活动前三年内，在经营活动中没有重大违法记录；</w:t>
      </w:r>
    </w:p>
    <w:p>
      <w:pPr>
        <w:snapToGrid w:val="0"/>
        <w:spacing w:line="360" w:lineRule="auto"/>
        <w:ind w:firstLine="420" w:firstLineChars="200"/>
        <w:rPr>
          <w:rFonts w:hint="eastAsia" w:ascii="宋体" w:hAnsi="宋体" w:cs="Arial"/>
          <w:szCs w:val="21"/>
        </w:rPr>
      </w:pPr>
      <w:r>
        <w:rPr>
          <w:rFonts w:hint="eastAsia" w:ascii="宋体" w:hAnsi="宋体" w:cs="Arial"/>
          <w:szCs w:val="21"/>
        </w:rPr>
        <w:t>6.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ind w:firstLine="420" w:firstLineChars="200"/>
        <w:rPr>
          <w:rFonts w:hint="eastAsia"/>
        </w:rPr>
      </w:pPr>
      <w:r>
        <w:rPr>
          <w:rFonts w:hint="eastAsia" w:ascii="宋体" w:hAnsi="宋体" w:cs="Arial"/>
          <w:szCs w:val="21"/>
        </w:rPr>
        <w:t>7.</w:t>
      </w:r>
      <w:r>
        <w:rPr>
          <w:rFonts w:hint="eastAsia"/>
        </w:rPr>
        <w:t>对在“</w:t>
      </w:r>
      <w:r>
        <w:t>信用中国</w:t>
      </w:r>
      <w:r>
        <w:rPr>
          <w:rFonts w:hint="eastAsia"/>
        </w:rPr>
        <w:t>”</w:t>
      </w:r>
      <w:r>
        <w:t>网站(www.creditchina.gov.cn)</w:t>
      </w:r>
      <w:r>
        <w:rPr>
          <w:rFonts w:hint="eastAsia"/>
        </w:rPr>
        <w:t xml:space="preserve">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60" w:lineRule="auto"/>
        <w:ind w:firstLine="420" w:firstLineChars="200"/>
        <w:rPr>
          <w:rFonts w:hint="eastAsia" w:ascii="宋体" w:hAnsi="宋体" w:cs="Arial"/>
          <w:szCs w:val="21"/>
        </w:rPr>
      </w:pPr>
      <w:r>
        <w:rPr>
          <w:rFonts w:hint="eastAsia" w:ascii="宋体" w:hAnsi="宋体" w:cs="Arial"/>
          <w:szCs w:val="21"/>
        </w:rPr>
        <w:t>8.</w:t>
      </w:r>
      <w:r>
        <w:rPr>
          <w:rFonts w:hint="eastAsia"/>
        </w:rPr>
        <w:t>法律法规规定的其他条件：</w:t>
      </w:r>
      <w:r>
        <w:rPr>
          <w:rFonts w:hint="eastAsia" w:ascii="宋体" w:hAnsi="宋体" w:cs="宋体"/>
          <w:szCs w:val="21"/>
        </w:rPr>
        <w:t>投标人</w:t>
      </w:r>
      <w:r>
        <w:rPr>
          <w:rFonts w:hint="eastAsia"/>
          <w:szCs w:val="21"/>
        </w:rPr>
        <w:t>具备由</w:t>
      </w:r>
      <w:r>
        <w:rPr>
          <w:rFonts w:hint="eastAsia"/>
          <w:szCs w:val="21"/>
          <w:lang w:val="en-US" w:eastAsia="zh-CN"/>
        </w:rPr>
        <w:t>相关</w:t>
      </w:r>
      <w:r>
        <w:rPr>
          <w:rFonts w:hint="eastAsia"/>
          <w:szCs w:val="21"/>
        </w:rPr>
        <w:t>部门颁发的有效的证件（生产企业须提供《医疗器械生产许可证》；经营企业经营第二类医疗器械的须提供《第二类医疗器械经营备案凭证》，经营第三类医疗器械的须提供《医疗器械经营许可证》）。</w:t>
      </w:r>
    </w:p>
    <w:p>
      <w:pPr>
        <w:snapToGrid w:val="0"/>
        <w:spacing w:line="360" w:lineRule="auto"/>
        <w:ind w:firstLine="420" w:firstLineChars="200"/>
        <w:rPr>
          <w:rFonts w:hint="eastAsia" w:ascii="宋体" w:hAnsi="宋体" w:cs="Arial"/>
          <w:szCs w:val="21"/>
        </w:rPr>
      </w:pPr>
      <w:r>
        <w:rPr>
          <w:rFonts w:hint="eastAsia" w:ascii="宋体" w:hAnsi="宋体" w:cs="Arial"/>
          <w:szCs w:val="21"/>
        </w:rPr>
        <w:t>9.本项目</w:t>
      </w:r>
      <w:r>
        <w:rPr>
          <w:rFonts w:hint="eastAsia" w:ascii="宋体" w:hAnsi="宋体" w:cs="Arial"/>
          <w:szCs w:val="21"/>
          <w:u w:val="single"/>
        </w:rPr>
        <w:t>不接受</w:t>
      </w:r>
      <w:r>
        <w:rPr>
          <w:rFonts w:hint="eastAsia" w:ascii="宋体" w:hAnsi="宋体" w:cs="Arial"/>
          <w:szCs w:val="21"/>
        </w:rPr>
        <w:t>联合体投标；</w:t>
      </w:r>
    </w:p>
    <w:p>
      <w:pPr>
        <w:snapToGrid w:val="0"/>
        <w:spacing w:line="360" w:lineRule="auto"/>
        <w:ind w:firstLine="420" w:firstLineChars="200"/>
        <w:rPr>
          <w:rFonts w:hint="eastAsia" w:ascii="宋体" w:hAnsi="宋体" w:cs="Arial"/>
          <w:szCs w:val="21"/>
        </w:rPr>
      </w:pPr>
      <w:r>
        <w:rPr>
          <w:rFonts w:hint="eastAsia" w:ascii="宋体" w:hAnsi="宋体" w:cs="Arial"/>
          <w:szCs w:val="21"/>
        </w:rPr>
        <w:t>10.本项目不接受未按招标文件规定的方式获取本招标文件的投标人参与投标；</w:t>
      </w:r>
    </w:p>
    <w:p>
      <w:pPr>
        <w:snapToGrid w:val="0"/>
        <w:spacing w:line="360" w:lineRule="auto"/>
        <w:ind w:firstLine="422" w:firstLineChars="200"/>
        <w:rPr>
          <w:rFonts w:hint="eastAsia" w:ascii="宋体" w:hAnsi="宋体" w:cs="Arial"/>
          <w:szCs w:val="21"/>
        </w:rPr>
      </w:pPr>
      <w:r>
        <w:rPr>
          <w:rFonts w:hint="eastAsia" w:ascii="宋体" w:hAnsi="宋体" w:cs="Arial"/>
          <w:b/>
          <w:bCs/>
          <w:szCs w:val="21"/>
        </w:rPr>
        <w:t>六、招标文件的获取</w:t>
      </w:r>
    </w:p>
    <w:p>
      <w:pPr>
        <w:snapToGrid w:val="0"/>
        <w:spacing w:line="360" w:lineRule="auto"/>
        <w:ind w:firstLine="420" w:firstLineChars="200"/>
        <w:rPr>
          <w:rFonts w:hint="eastAsia" w:ascii="宋体" w:hAnsi="宋体" w:cs="Arial"/>
          <w:szCs w:val="21"/>
        </w:rPr>
      </w:pPr>
      <w:r>
        <w:rPr>
          <w:rFonts w:hint="eastAsia" w:ascii="宋体" w:hAnsi="宋体" w:cs="Arial"/>
          <w:szCs w:val="21"/>
        </w:rPr>
        <w:t>1.获取时间：</w:t>
      </w:r>
      <w:r>
        <w:rPr>
          <w:rFonts w:hint="eastAsia" w:ascii="宋体" w:hAnsi="宋体" w:cs="Arial"/>
          <w:szCs w:val="21"/>
          <w:u w:val="single"/>
        </w:rPr>
        <w:t>2020年</w:t>
      </w:r>
      <w:r>
        <w:rPr>
          <w:rFonts w:hint="eastAsia" w:ascii="宋体" w:hAnsi="宋体" w:cs="Arial"/>
          <w:szCs w:val="21"/>
          <w:u w:val="single"/>
          <w:lang w:val="en-US" w:eastAsia="zh-CN"/>
        </w:rPr>
        <w:t>6</w:t>
      </w:r>
      <w:r>
        <w:rPr>
          <w:rFonts w:hint="eastAsia" w:ascii="宋体" w:hAnsi="宋体" w:cs="Arial"/>
          <w:szCs w:val="21"/>
          <w:u w:val="single"/>
        </w:rPr>
        <w:t>月</w:t>
      </w:r>
      <w:r>
        <w:rPr>
          <w:rFonts w:hint="eastAsia" w:ascii="宋体" w:hAnsi="宋体" w:cs="Arial"/>
          <w:szCs w:val="21"/>
          <w:u w:val="single"/>
          <w:lang w:val="en-US" w:eastAsia="zh-CN"/>
        </w:rPr>
        <w:t>4</w:t>
      </w:r>
      <w:r>
        <w:rPr>
          <w:rFonts w:hint="eastAsia" w:ascii="宋体" w:hAnsi="宋体" w:cs="Arial"/>
          <w:szCs w:val="21"/>
          <w:u w:val="single"/>
        </w:rPr>
        <w:t>日</w:t>
      </w:r>
      <w:r>
        <w:rPr>
          <w:rFonts w:hint="eastAsia" w:ascii="宋体" w:hAnsi="宋体" w:cs="Arial"/>
          <w:szCs w:val="21"/>
        </w:rPr>
        <w:t>自本公告发布之时起至</w:t>
      </w:r>
      <w:r>
        <w:rPr>
          <w:rFonts w:hint="eastAsia" w:ascii="宋体" w:hAnsi="宋体" w:cs="Arial"/>
          <w:szCs w:val="21"/>
          <w:u w:val="single"/>
        </w:rPr>
        <w:t>2020年</w:t>
      </w:r>
      <w:r>
        <w:rPr>
          <w:rFonts w:hint="eastAsia" w:ascii="宋体" w:hAnsi="宋体" w:cs="Arial"/>
          <w:szCs w:val="21"/>
          <w:u w:val="single"/>
          <w:lang w:val="en-US" w:eastAsia="zh-CN"/>
        </w:rPr>
        <w:t>6</w:t>
      </w:r>
      <w:r>
        <w:rPr>
          <w:rFonts w:hint="eastAsia" w:ascii="宋体" w:hAnsi="宋体" w:cs="Arial"/>
          <w:szCs w:val="21"/>
          <w:u w:val="single"/>
        </w:rPr>
        <w:t>月</w:t>
      </w:r>
      <w:r>
        <w:rPr>
          <w:rFonts w:hint="eastAsia" w:ascii="宋体" w:hAnsi="宋体" w:cs="Arial"/>
          <w:szCs w:val="21"/>
          <w:u w:val="single"/>
          <w:lang w:val="en-US" w:eastAsia="zh-CN"/>
        </w:rPr>
        <w:t>11</w:t>
      </w:r>
      <w:r>
        <w:rPr>
          <w:rFonts w:hint="eastAsia" w:ascii="宋体" w:hAnsi="宋体" w:cs="Arial"/>
          <w:szCs w:val="21"/>
          <w:u w:val="single"/>
        </w:rPr>
        <w:t>日</w:t>
      </w:r>
      <w:r>
        <w:rPr>
          <w:rFonts w:hint="eastAsia" w:ascii="宋体" w:hAnsi="宋体" w:cs="Arial"/>
          <w:szCs w:val="21"/>
        </w:rPr>
        <w:t>止的正常工作时间，正常工作时间是指每天上午9时00分到12时00分，下午3时00分到5时30分，</w:t>
      </w:r>
      <w:r>
        <w:rPr>
          <w:rFonts w:hint="eastAsia"/>
        </w:rPr>
        <w:t>双休日和法定节假日不办理业务</w:t>
      </w:r>
      <w:r>
        <w:rPr>
          <w:rFonts w:hint="eastAsia" w:ascii="宋体" w:hAnsi="宋体" w:cs="Arial"/>
          <w:szCs w:val="21"/>
        </w:rPr>
        <w:t>。</w:t>
      </w:r>
    </w:p>
    <w:p>
      <w:pPr>
        <w:snapToGrid w:val="0"/>
        <w:spacing w:line="360" w:lineRule="auto"/>
        <w:ind w:firstLine="420" w:firstLineChars="200"/>
        <w:rPr>
          <w:rFonts w:hint="eastAsia" w:ascii="宋体" w:hAnsi="宋体" w:cs="Arial"/>
          <w:szCs w:val="21"/>
        </w:rPr>
      </w:pPr>
      <w:r>
        <w:rPr>
          <w:rFonts w:hint="eastAsia" w:ascii="宋体" w:hAnsi="宋体" w:cs="Arial"/>
          <w:szCs w:val="21"/>
        </w:rPr>
        <w:t>2.获取地点：</w:t>
      </w:r>
      <w:r>
        <w:rPr>
          <w:rFonts w:hint="eastAsia" w:ascii="宋体" w:hAnsi="宋体"/>
        </w:rPr>
        <w:t>崇左市公共资源交易中心（崇左市城南新区石景林路东段政务服务中心综合楼三楼）</w:t>
      </w:r>
    </w:p>
    <w:p>
      <w:pPr>
        <w:snapToGrid w:val="0"/>
        <w:spacing w:line="360" w:lineRule="auto"/>
        <w:ind w:firstLine="420" w:firstLineChars="200"/>
        <w:rPr>
          <w:rFonts w:hint="eastAsia" w:ascii="宋体" w:hAnsi="宋体" w:cs="Arial"/>
          <w:szCs w:val="21"/>
        </w:rPr>
      </w:pPr>
      <w:r>
        <w:rPr>
          <w:rFonts w:hint="eastAsia" w:ascii="宋体" w:hAnsi="宋体" w:cs="Arial"/>
          <w:szCs w:val="21"/>
        </w:rPr>
        <w:t>3.</w:t>
      </w:r>
      <w:r>
        <w:rPr>
          <w:rFonts w:hint="eastAsia"/>
        </w:rPr>
        <w:t>招标文件售价每本</w:t>
      </w:r>
      <w:r>
        <w:rPr>
          <w:rFonts w:hint="eastAsia"/>
          <w:u w:val="single"/>
        </w:rPr>
        <w:t>250</w:t>
      </w:r>
      <w:r>
        <w:rPr>
          <w:rFonts w:hint="eastAsia"/>
        </w:rPr>
        <w:t>元，售后不退</w:t>
      </w:r>
      <w:r>
        <w:rPr>
          <w:rFonts w:hint="eastAsia"/>
          <w:szCs w:val="21"/>
        </w:rPr>
        <w:t>，不代办邮寄</w:t>
      </w:r>
      <w:r>
        <w:rPr>
          <w:rFonts w:hint="eastAsia" w:ascii="宋体" w:hAnsi="宋体" w:cs="Arial"/>
          <w:szCs w:val="21"/>
        </w:rPr>
        <w:t>。</w:t>
      </w:r>
      <w:r>
        <w:rPr>
          <w:rFonts w:hAnsi="宋体"/>
        </w:rPr>
        <w:t>依据《国家税务总局关于增值税发票开具有关问题的公告》国家税务总局公告2017年第16号的规定，</w:t>
      </w:r>
      <w:r>
        <w:rPr>
          <w:rFonts w:hint="eastAsia" w:hAnsi="宋体"/>
        </w:rPr>
        <w:t>投标人在</w:t>
      </w:r>
      <w:r>
        <w:rPr>
          <w:rFonts w:hAnsi="宋体"/>
        </w:rPr>
        <w:t>索取发票时，</w:t>
      </w:r>
      <w:r>
        <w:rPr>
          <w:rFonts w:hint="eastAsia" w:hAnsi="宋体"/>
        </w:rPr>
        <w:t>请</w:t>
      </w:r>
      <w:r>
        <w:rPr>
          <w:rFonts w:hAnsi="宋体"/>
        </w:rPr>
        <w:t>提供纳税人识别号或统一社会信用代码</w:t>
      </w:r>
      <w:r>
        <w:rPr>
          <w:rFonts w:hint="eastAsia" w:hAnsi="宋体"/>
        </w:rPr>
        <w:t>。</w:t>
      </w:r>
    </w:p>
    <w:p>
      <w:pPr>
        <w:spacing w:line="360" w:lineRule="auto"/>
        <w:ind w:firstLine="420" w:firstLineChars="200"/>
        <w:rPr>
          <w:rFonts w:hint="eastAsia"/>
          <w:szCs w:val="21"/>
        </w:rPr>
      </w:pPr>
      <w:r>
        <w:rPr>
          <w:rFonts w:hint="eastAsia" w:ascii="宋体" w:hAnsi="宋体" w:cs="Arial"/>
          <w:szCs w:val="21"/>
        </w:rPr>
        <w:t>4.</w:t>
      </w:r>
      <w:r>
        <w:rPr>
          <w:rFonts w:hint="eastAsia"/>
        </w:rPr>
        <w:t xml:space="preserve"> 获取招标文件的方式：</w:t>
      </w:r>
      <w:r>
        <w:rPr>
          <w:rFonts w:hint="eastAsia"/>
          <w:szCs w:val="21"/>
        </w:rPr>
        <w:t>(1)有效的营业执照副本复印件；(2)有效的法定代表人身份证正反面复印件；(3)有效的授权委托书原件及委托代理人身份证复印件(委托时必须提供，明确委托权限及时间)</w:t>
      </w:r>
      <w:r>
        <w:rPr>
          <w:rFonts w:hint="eastAsia" w:ascii="宋体" w:hAnsi="宋体"/>
          <w:szCs w:val="21"/>
        </w:rPr>
        <w:t>。</w:t>
      </w:r>
      <w:r>
        <w:rPr>
          <w:rFonts w:hint="eastAsia"/>
          <w:szCs w:val="21"/>
        </w:rPr>
        <w:t>以上材料属复印件的均需加</w:t>
      </w:r>
      <w:r>
        <w:rPr>
          <w:rFonts w:hint="eastAsia"/>
        </w:rPr>
        <w:t>单位公章</w:t>
      </w:r>
      <w:r>
        <w:rPr>
          <w:rFonts w:hint="eastAsia"/>
          <w:szCs w:val="21"/>
        </w:rPr>
        <w:t>，材料齐全且有效方可购买招标文件。</w:t>
      </w:r>
    </w:p>
    <w:p>
      <w:pPr>
        <w:snapToGrid w:val="0"/>
        <w:spacing w:line="360" w:lineRule="auto"/>
        <w:ind w:firstLine="422" w:firstLineChars="200"/>
        <w:rPr>
          <w:rFonts w:hint="eastAsia" w:ascii="宋体" w:hAnsi="宋体" w:cs="Arial"/>
          <w:szCs w:val="21"/>
        </w:rPr>
      </w:pPr>
      <w:r>
        <w:rPr>
          <w:rFonts w:hint="eastAsia" w:ascii="宋体" w:hAnsi="宋体" w:cs="Arial"/>
          <w:b/>
          <w:bCs/>
          <w:szCs w:val="21"/>
        </w:rPr>
        <w:t>七、投标保证金</w:t>
      </w:r>
    </w:p>
    <w:p>
      <w:pPr>
        <w:snapToGrid w:val="0"/>
        <w:spacing w:line="360" w:lineRule="auto"/>
        <w:ind w:firstLine="472" w:firstLineChars="225"/>
        <w:rPr>
          <w:rFonts w:hint="eastAsia" w:ascii="宋体" w:hAnsi="宋体" w:cs="Arial"/>
          <w:szCs w:val="21"/>
        </w:rPr>
      </w:pPr>
      <w:r>
        <w:rPr>
          <w:rFonts w:hint="eastAsia" w:ascii="宋体" w:hAnsi="宋体" w:cs="Arial"/>
          <w:szCs w:val="21"/>
        </w:rPr>
        <w:t>1.</w:t>
      </w:r>
      <w:r>
        <w:rPr>
          <w:rFonts w:hint="eastAsia"/>
        </w:rPr>
        <w:t>投标</w:t>
      </w:r>
      <w:r>
        <w:rPr>
          <w:rFonts w:hint="eastAsia" w:ascii="宋体" w:hAnsi="宋体" w:cs="Arial"/>
          <w:szCs w:val="21"/>
        </w:rPr>
        <w:t>保证金人民币</w:t>
      </w:r>
      <w:r>
        <w:rPr>
          <w:rFonts w:hint="eastAsia" w:ascii="宋体" w:hAnsi="宋体" w:cs="Arial"/>
          <w:szCs w:val="21"/>
          <w:u w:val="single"/>
          <w:lang w:val="en-US" w:eastAsia="zh-CN"/>
        </w:rPr>
        <w:t>5万</w:t>
      </w:r>
      <w:r>
        <w:rPr>
          <w:rFonts w:hint="eastAsia" w:ascii="宋体" w:hAnsi="宋体" w:cs="Arial"/>
          <w:szCs w:val="21"/>
          <w:u w:val="single"/>
        </w:rPr>
        <w:t>元</w:t>
      </w:r>
      <w:r>
        <w:rPr>
          <w:rFonts w:hint="eastAsia" w:ascii="宋体" w:hAnsi="宋体" w:cs="Arial"/>
          <w:szCs w:val="21"/>
        </w:rPr>
        <w:t>。</w:t>
      </w:r>
    </w:p>
    <w:p>
      <w:pPr>
        <w:spacing w:line="360" w:lineRule="auto"/>
        <w:ind w:firstLine="420" w:firstLineChars="200"/>
        <w:rPr>
          <w:rFonts w:hint="eastAsia" w:ascii="宋体" w:hAnsi="宋体" w:cs="Arial"/>
          <w:szCs w:val="21"/>
        </w:rPr>
      </w:pPr>
      <w:r>
        <w:rPr>
          <w:rFonts w:hint="eastAsia" w:ascii="宋体" w:hAnsi="宋体" w:cs="Arial"/>
          <w:szCs w:val="21"/>
        </w:rPr>
        <w:t>2、投标保证金应在投标有效期内保持有效。</w:t>
      </w:r>
    </w:p>
    <w:p>
      <w:pPr>
        <w:spacing w:line="360" w:lineRule="auto"/>
        <w:ind w:firstLine="420" w:firstLineChars="200"/>
        <w:rPr>
          <w:rFonts w:hint="eastAsia" w:ascii="宋体" w:hAnsi="宋体" w:cs="Arial"/>
          <w:szCs w:val="21"/>
        </w:rPr>
      </w:pPr>
      <w:r>
        <w:rPr>
          <w:rFonts w:hint="eastAsia" w:ascii="宋体" w:hAnsi="宋体" w:cs="Arial"/>
          <w:szCs w:val="21"/>
        </w:rPr>
        <w:t>3、投标保证金交纳方式：以转账或电汇等非现金形式于投标截止时间前必须到达指定银行账户</w:t>
      </w:r>
    </w:p>
    <w:p>
      <w:pPr>
        <w:spacing w:line="360" w:lineRule="auto"/>
        <w:ind w:firstLine="422" w:firstLineChars="200"/>
        <w:rPr>
          <w:rFonts w:hint="eastAsia" w:ascii="宋体" w:hAnsi="宋体" w:cs="Arial"/>
          <w:b/>
          <w:bCs/>
          <w:szCs w:val="21"/>
        </w:rPr>
      </w:pPr>
      <w:r>
        <w:rPr>
          <w:rFonts w:hint="eastAsia" w:ascii="宋体" w:hAnsi="宋体" w:cs="Arial"/>
          <w:b/>
          <w:bCs/>
          <w:szCs w:val="21"/>
        </w:rPr>
        <w:t xml:space="preserve">开户名称：崇左市公共资源交易中心 </w:t>
      </w:r>
    </w:p>
    <w:p>
      <w:pPr>
        <w:spacing w:line="360" w:lineRule="auto"/>
        <w:ind w:firstLine="422" w:firstLineChars="200"/>
        <w:rPr>
          <w:rFonts w:hint="eastAsia" w:ascii="宋体" w:hAnsi="宋体" w:cs="Arial"/>
          <w:b/>
          <w:bCs/>
          <w:szCs w:val="21"/>
        </w:rPr>
      </w:pPr>
      <w:r>
        <w:rPr>
          <w:rFonts w:hint="eastAsia" w:ascii="宋体" w:hAnsi="宋体" w:cs="Arial"/>
          <w:b/>
          <w:bCs/>
          <w:szCs w:val="21"/>
        </w:rPr>
        <w:t xml:space="preserve">开户行：广西北部湾银行崇左分行 </w:t>
      </w:r>
    </w:p>
    <w:p>
      <w:pPr>
        <w:spacing w:line="360" w:lineRule="auto"/>
        <w:ind w:firstLine="422" w:firstLineChars="200"/>
        <w:rPr>
          <w:rFonts w:hint="eastAsia" w:ascii="宋体" w:hAnsi="宋体" w:cs="Arial"/>
          <w:szCs w:val="21"/>
        </w:rPr>
      </w:pPr>
      <w:r>
        <w:rPr>
          <w:rFonts w:hint="eastAsia" w:ascii="宋体" w:hAnsi="宋体" w:cs="Arial"/>
          <w:b/>
          <w:bCs/>
          <w:szCs w:val="21"/>
        </w:rPr>
        <w:t>开户账号：8000 9177 3466 663 </w:t>
      </w:r>
    </w:p>
    <w:p>
      <w:pPr>
        <w:spacing w:line="360" w:lineRule="auto"/>
        <w:ind w:firstLine="420" w:firstLineChars="200"/>
        <w:rPr>
          <w:rFonts w:hint="eastAsia" w:ascii="宋体" w:hAnsi="宋体" w:cs="Arial"/>
          <w:szCs w:val="21"/>
        </w:rPr>
      </w:pPr>
      <w:r>
        <w:rPr>
          <w:rFonts w:hint="eastAsia" w:ascii="宋体" w:hAnsi="宋体" w:cs="Arial"/>
          <w:szCs w:val="21"/>
        </w:rPr>
        <w:t>本项目不接受现金形式或从个人账户转出的投标保证金。</w:t>
      </w:r>
    </w:p>
    <w:p>
      <w:pPr>
        <w:spacing w:line="360" w:lineRule="auto"/>
        <w:ind w:firstLine="420" w:firstLineChars="200"/>
        <w:rPr>
          <w:rFonts w:hint="eastAsia" w:ascii="宋体" w:hAnsi="宋体" w:cs="Arial"/>
          <w:szCs w:val="21"/>
        </w:rPr>
      </w:pPr>
      <w:r>
        <w:rPr>
          <w:rFonts w:hint="eastAsia" w:ascii="宋体" w:hAnsi="宋体" w:cs="Arial"/>
          <w:szCs w:val="21"/>
        </w:rPr>
        <w:t>4、不按以上规定执行的，视为无效投标保证金。</w:t>
      </w:r>
    </w:p>
    <w:p>
      <w:pPr>
        <w:snapToGrid w:val="0"/>
        <w:spacing w:line="360" w:lineRule="auto"/>
        <w:ind w:firstLine="422" w:firstLineChars="200"/>
        <w:jc w:val="left"/>
        <w:rPr>
          <w:rFonts w:hint="eastAsia" w:ascii="宋体" w:hAnsi="宋体" w:cs="Arial"/>
          <w:szCs w:val="21"/>
        </w:rPr>
      </w:pPr>
      <w:r>
        <w:rPr>
          <w:rFonts w:hint="eastAsia" w:ascii="宋体" w:hAnsi="宋体" w:cs="Arial"/>
          <w:b/>
          <w:bCs/>
          <w:szCs w:val="21"/>
        </w:rPr>
        <w:t>八、投标文件提交起止时间、投标截止时间和地点</w:t>
      </w:r>
    </w:p>
    <w:p>
      <w:pPr>
        <w:snapToGrid w:val="0"/>
        <w:spacing w:line="360" w:lineRule="auto"/>
        <w:ind w:firstLine="420" w:firstLineChars="200"/>
        <w:jc w:val="left"/>
        <w:rPr>
          <w:rFonts w:hint="eastAsia" w:ascii="宋体" w:hAnsi="宋体" w:cs="Arial"/>
          <w:szCs w:val="21"/>
          <w:u w:val="single"/>
        </w:rPr>
      </w:pPr>
      <w:r>
        <w:rPr>
          <w:rFonts w:hint="eastAsia" w:ascii="宋体" w:hAnsi="宋体"/>
          <w:szCs w:val="21"/>
        </w:rPr>
        <w:t>投标文件提交起止时间：</w:t>
      </w:r>
      <w:r>
        <w:rPr>
          <w:rFonts w:hint="eastAsia" w:ascii="宋体" w:hAnsi="宋体" w:cs="Arial"/>
          <w:szCs w:val="21"/>
          <w:u w:val="single"/>
        </w:rPr>
        <w:t xml:space="preserve"> 2020 </w:t>
      </w:r>
      <w:r>
        <w:rPr>
          <w:rFonts w:hint="eastAsia" w:ascii="宋体" w:hAnsi="宋体" w:cs="Arial"/>
          <w:szCs w:val="21"/>
        </w:rPr>
        <w:t>年</w:t>
      </w:r>
      <w:r>
        <w:rPr>
          <w:rFonts w:hint="eastAsia" w:ascii="宋体" w:hAnsi="宋体" w:cs="Arial"/>
          <w:szCs w:val="21"/>
          <w:u w:val="single"/>
          <w:lang w:val="en-US" w:eastAsia="zh-CN"/>
        </w:rPr>
        <w:t>6</w:t>
      </w:r>
      <w:r>
        <w:rPr>
          <w:rFonts w:hint="eastAsia" w:ascii="宋体" w:hAnsi="宋体" w:cs="Arial"/>
          <w:szCs w:val="21"/>
        </w:rPr>
        <w:t>月</w:t>
      </w:r>
      <w:r>
        <w:rPr>
          <w:rFonts w:hint="eastAsia" w:ascii="宋体" w:hAnsi="宋体" w:cs="Arial"/>
          <w:szCs w:val="21"/>
          <w:u w:val="single"/>
          <w:lang w:val="en-US" w:eastAsia="zh-CN"/>
        </w:rPr>
        <w:t>30</w:t>
      </w:r>
      <w:r>
        <w:rPr>
          <w:rFonts w:hint="eastAsia" w:ascii="宋体" w:hAnsi="宋体" w:cs="Arial"/>
          <w:szCs w:val="21"/>
        </w:rPr>
        <w:t>日</w:t>
      </w:r>
      <w:r>
        <w:rPr>
          <w:rFonts w:hint="eastAsia" w:ascii="宋体" w:hAnsi="宋体" w:cs="Arial"/>
          <w:szCs w:val="21"/>
          <w:u w:val="single"/>
          <w:lang w:val="en-US" w:eastAsia="zh-CN"/>
        </w:rPr>
        <w:t>09</w:t>
      </w:r>
      <w:r>
        <w:rPr>
          <w:rFonts w:hint="eastAsia" w:ascii="宋体" w:hAnsi="宋体" w:cs="Arial"/>
          <w:szCs w:val="21"/>
        </w:rPr>
        <w:t>时</w:t>
      </w:r>
      <w:r>
        <w:rPr>
          <w:rFonts w:hint="eastAsia" w:ascii="宋体" w:hAnsi="宋体" w:cs="Arial"/>
          <w:szCs w:val="21"/>
          <w:u w:val="single"/>
          <w:lang w:val="en-US" w:eastAsia="zh-CN"/>
        </w:rPr>
        <w:t>00</w:t>
      </w:r>
      <w:r>
        <w:rPr>
          <w:rFonts w:hint="eastAsia" w:ascii="宋体" w:hAnsi="宋体" w:cs="Arial"/>
          <w:szCs w:val="21"/>
        </w:rPr>
        <w:t>分</w:t>
      </w:r>
      <w:r>
        <w:rPr>
          <w:rFonts w:hint="eastAsia" w:ascii="宋体" w:hAnsi="宋体" w:cs="Arial"/>
          <w:szCs w:val="21"/>
          <w:u w:val="single"/>
        </w:rPr>
        <w:t>00秒</w:t>
      </w:r>
      <w:r>
        <w:rPr>
          <w:rFonts w:hint="eastAsia" w:ascii="宋体" w:hAnsi="宋体" w:cs="Arial"/>
          <w:szCs w:val="21"/>
        </w:rPr>
        <w:t>至</w:t>
      </w:r>
      <w:r>
        <w:rPr>
          <w:rFonts w:hint="eastAsia" w:ascii="宋体" w:hAnsi="宋体" w:cs="Arial"/>
          <w:szCs w:val="21"/>
          <w:u w:val="single"/>
          <w:lang w:val="en-US" w:eastAsia="zh-CN"/>
        </w:rPr>
        <w:t>9</w:t>
      </w:r>
      <w:r>
        <w:rPr>
          <w:rFonts w:hint="eastAsia" w:ascii="宋体" w:hAnsi="宋体" w:cs="Arial"/>
          <w:szCs w:val="21"/>
        </w:rPr>
        <w:t>时</w:t>
      </w:r>
      <w:r>
        <w:rPr>
          <w:rFonts w:hint="eastAsia" w:ascii="宋体" w:hAnsi="宋体" w:cs="Arial"/>
          <w:szCs w:val="21"/>
          <w:u w:val="single"/>
          <w:lang w:val="en-US" w:eastAsia="zh-CN"/>
        </w:rPr>
        <w:t>30</w:t>
      </w:r>
      <w:r>
        <w:rPr>
          <w:rFonts w:hint="eastAsia" w:ascii="宋体" w:hAnsi="宋体" w:cs="Arial"/>
          <w:szCs w:val="21"/>
        </w:rPr>
        <w:t>分</w:t>
      </w:r>
      <w:r>
        <w:rPr>
          <w:rFonts w:hint="eastAsia" w:ascii="宋体" w:hAnsi="宋体" w:cs="Arial"/>
          <w:szCs w:val="21"/>
          <w:u w:val="single"/>
        </w:rPr>
        <w:t>00秒</w:t>
      </w:r>
    </w:p>
    <w:p>
      <w:pPr>
        <w:snapToGrid w:val="0"/>
        <w:spacing w:line="360" w:lineRule="auto"/>
        <w:ind w:firstLine="420" w:firstLineChars="200"/>
        <w:jc w:val="left"/>
        <w:rPr>
          <w:rFonts w:hint="eastAsia" w:ascii="宋体" w:hAnsi="宋体" w:cs="Arial"/>
          <w:szCs w:val="21"/>
          <w:u w:val="single"/>
        </w:rPr>
      </w:pPr>
      <w:r>
        <w:rPr>
          <w:rFonts w:hint="eastAsia" w:ascii="宋体" w:hAnsi="宋体"/>
          <w:szCs w:val="21"/>
        </w:rPr>
        <w:t>投标截止时间：</w:t>
      </w:r>
      <w:r>
        <w:rPr>
          <w:rFonts w:hint="eastAsia" w:ascii="宋体" w:hAnsi="宋体" w:cs="Arial"/>
          <w:szCs w:val="21"/>
          <w:u w:val="single"/>
        </w:rPr>
        <w:t xml:space="preserve"> 2020 </w:t>
      </w:r>
      <w:r>
        <w:rPr>
          <w:rFonts w:hint="eastAsia" w:ascii="宋体" w:hAnsi="宋体" w:cs="Arial"/>
          <w:szCs w:val="21"/>
        </w:rPr>
        <w:t>年</w:t>
      </w:r>
      <w:r>
        <w:rPr>
          <w:rFonts w:hint="eastAsia" w:ascii="宋体" w:hAnsi="宋体" w:cs="Arial"/>
          <w:szCs w:val="21"/>
          <w:u w:val="single"/>
          <w:lang w:val="en-US" w:eastAsia="zh-CN"/>
        </w:rPr>
        <w:t>6</w:t>
      </w:r>
      <w:r>
        <w:rPr>
          <w:rFonts w:hint="eastAsia" w:ascii="宋体" w:hAnsi="宋体" w:cs="Arial"/>
          <w:szCs w:val="21"/>
        </w:rPr>
        <w:t>月</w:t>
      </w:r>
      <w:r>
        <w:rPr>
          <w:rFonts w:hint="eastAsia" w:ascii="宋体" w:hAnsi="宋体" w:cs="Arial"/>
          <w:szCs w:val="21"/>
          <w:u w:val="single"/>
          <w:lang w:val="en-US" w:eastAsia="zh-CN"/>
        </w:rPr>
        <w:t>30</w:t>
      </w:r>
      <w:r>
        <w:rPr>
          <w:rFonts w:hint="eastAsia" w:ascii="宋体" w:hAnsi="宋体" w:cs="Arial"/>
          <w:szCs w:val="21"/>
        </w:rPr>
        <w:t>日</w:t>
      </w:r>
      <w:r>
        <w:rPr>
          <w:rFonts w:hint="eastAsia" w:ascii="宋体" w:hAnsi="宋体" w:cs="Arial"/>
          <w:szCs w:val="21"/>
          <w:u w:val="single"/>
          <w:lang w:val="en-US" w:eastAsia="zh-CN"/>
        </w:rPr>
        <w:t>09</w:t>
      </w:r>
      <w:r>
        <w:rPr>
          <w:rFonts w:hint="eastAsia" w:ascii="宋体" w:hAnsi="宋体" w:cs="Arial"/>
          <w:szCs w:val="21"/>
        </w:rPr>
        <w:t>时</w:t>
      </w:r>
      <w:r>
        <w:rPr>
          <w:rFonts w:hint="eastAsia" w:ascii="宋体" w:hAnsi="宋体" w:cs="Arial"/>
          <w:szCs w:val="21"/>
          <w:u w:val="single"/>
          <w:lang w:val="en-US" w:eastAsia="zh-CN"/>
        </w:rPr>
        <w:t>30</w:t>
      </w:r>
      <w:r>
        <w:rPr>
          <w:rFonts w:hint="eastAsia" w:ascii="宋体" w:hAnsi="宋体" w:cs="Arial"/>
          <w:szCs w:val="21"/>
        </w:rPr>
        <w:t>分</w:t>
      </w:r>
      <w:r>
        <w:rPr>
          <w:rFonts w:hint="eastAsia" w:ascii="宋体" w:hAnsi="宋体" w:cs="Arial"/>
          <w:szCs w:val="21"/>
          <w:u w:val="single"/>
        </w:rPr>
        <w:t>00秒</w:t>
      </w:r>
    </w:p>
    <w:p>
      <w:pPr>
        <w:snapToGrid w:val="0"/>
        <w:spacing w:line="360" w:lineRule="auto"/>
        <w:ind w:firstLine="420" w:firstLineChars="200"/>
        <w:jc w:val="left"/>
        <w:rPr>
          <w:rFonts w:hint="eastAsia" w:ascii="宋体" w:hAnsi="宋体"/>
          <w:szCs w:val="21"/>
        </w:rPr>
      </w:pPr>
      <w:r>
        <w:rPr>
          <w:rFonts w:hint="eastAsia" w:ascii="宋体" w:hAnsi="宋体"/>
          <w:szCs w:val="21"/>
        </w:rPr>
        <w:t>投标地点：</w:t>
      </w:r>
      <w:r>
        <w:rPr>
          <w:rFonts w:hint="eastAsia" w:ascii="宋体" w:hAnsi="宋体"/>
          <w:u w:val="single"/>
        </w:rPr>
        <w:t>崇左市公共资源交易中心（崇左市城南新区石景林路东段政务服务中心综合楼五楼</w:t>
      </w:r>
      <w:r>
        <w:rPr>
          <w:rFonts w:hint="eastAsia"/>
          <w:u w:val="single"/>
        </w:rPr>
        <w:t>）</w:t>
      </w:r>
    </w:p>
    <w:p>
      <w:pPr>
        <w:snapToGrid w:val="0"/>
        <w:spacing w:line="360" w:lineRule="auto"/>
        <w:ind w:firstLine="420" w:firstLineChars="200"/>
        <w:jc w:val="left"/>
        <w:rPr>
          <w:rFonts w:hint="eastAsia" w:ascii="宋体" w:hAnsi="宋体"/>
          <w:szCs w:val="21"/>
        </w:rPr>
      </w:pPr>
      <w:r>
        <w:rPr>
          <w:rFonts w:hint="eastAsia" w:ascii="宋体" w:hAnsi="宋体"/>
          <w:szCs w:val="21"/>
        </w:rPr>
        <w:t>投标人应在投标文件提交起止时间内，将投标文件密封送达投标地点，未在规定时间内送达或未按照招标文件要求密封的投标文件，将予以拒收。</w:t>
      </w:r>
    </w:p>
    <w:p>
      <w:pPr>
        <w:snapToGrid w:val="0"/>
        <w:spacing w:line="360" w:lineRule="auto"/>
        <w:ind w:firstLine="422" w:firstLineChars="200"/>
        <w:rPr>
          <w:rFonts w:hint="eastAsia" w:ascii="宋体" w:hAnsi="宋体" w:cs="Arial"/>
          <w:szCs w:val="21"/>
        </w:rPr>
      </w:pPr>
      <w:r>
        <w:rPr>
          <w:rFonts w:hint="eastAsia" w:ascii="宋体" w:hAnsi="宋体" w:cs="Arial"/>
          <w:b/>
          <w:bCs/>
          <w:szCs w:val="21"/>
        </w:rPr>
        <w:t>九、开标时间及地点</w:t>
      </w:r>
    </w:p>
    <w:p>
      <w:pPr>
        <w:snapToGrid w:val="0"/>
        <w:spacing w:line="360" w:lineRule="auto"/>
        <w:ind w:firstLine="422" w:firstLineChars="200"/>
        <w:rPr>
          <w:rFonts w:hint="eastAsia" w:ascii="宋体" w:hAnsi="宋体" w:cs="Arial"/>
          <w:b/>
          <w:bCs/>
          <w:szCs w:val="21"/>
        </w:rPr>
      </w:pPr>
      <w:r>
        <w:rPr>
          <w:rFonts w:hint="eastAsia" w:ascii="宋体" w:hAnsi="宋体" w:cs="Arial"/>
          <w:b/>
          <w:bCs/>
          <w:szCs w:val="21"/>
        </w:rPr>
        <w:t>开标时间：</w:t>
      </w:r>
      <w:r>
        <w:rPr>
          <w:rFonts w:hint="eastAsia" w:ascii="宋体" w:hAnsi="宋体" w:cs="Arial"/>
          <w:szCs w:val="21"/>
          <w:u w:val="single"/>
        </w:rPr>
        <w:t xml:space="preserve"> 2020 </w:t>
      </w:r>
      <w:r>
        <w:rPr>
          <w:rFonts w:hint="eastAsia" w:ascii="宋体" w:hAnsi="宋体" w:cs="Arial"/>
          <w:szCs w:val="21"/>
        </w:rPr>
        <w:t>年</w:t>
      </w:r>
      <w:r>
        <w:rPr>
          <w:rFonts w:hint="eastAsia" w:ascii="宋体" w:hAnsi="宋体" w:cs="Arial"/>
          <w:szCs w:val="21"/>
          <w:u w:val="single"/>
          <w:lang w:val="en-US" w:eastAsia="zh-CN"/>
        </w:rPr>
        <w:t>6</w:t>
      </w:r>
      <w:r>
        <w:rPr>
          <w:rFonts w:hint="eastAsia" w:ascii="宋体" w:hAnsi="宋体" w:cs="Arial"/>
          <w:szCs w:val="21"/>
        </w:rPr>
        <w:t>月</w:t>
      </w:r>
      <w:r>
        <w:rPr>
          <w:rFonts w:hint="eastAsia" w:ascii="宋体" w:hAnsi="宋体" w:cs="Arial"/>
          <w:szCs w:val="21"/>
          <w:u w:val="single"/>
          <w:lang w:val="en-US" w:eastAsia="zh-CN"/>
        </w:rPr>
        <w:t>30</w:t>
      </w:r>
      <w:r>
        <w:rPr>
          <w:rFonts w:hint="eastAsia" w:ascii="宋体" w:hAnsi="宋体" w:cs="Arial"/>
          <w:szCs w:val="21"/>
        </w:rPr>
        <w:t>日</w:t>
      </w:r>
      <w:r>
        <w:rPr>
          <w:rFonts w:hint="eastAsia" w:ascii="宋体" w:hAnsi="宋体" w:cs="Arial"/>
          <w:szCs w:val="21"/>
          <w:u w:val="single"/>
          <w:lang w:val="en-US" w:eastAsia="zh-CN"/>
        </w:rPr>
        <w:t>09</w:t>
      </w:r>
      <w:r>
        <w:rPr>
          <w:rFonts w:hint="eastAsia" w:ascii="宋体" w:hAnsi="宋体" w:cs="Arial"/>
          <w:szCs w:val="21"/>
        </w:rPr>
        <w:t>时</w:t>
      </w:r>
      <w:r>
        <w:rPr>
          <w:rFonts w:hint="eastAsia" w:ascii="宋体" w:hAnsi="宋体" w:cs="Arial"/>
          <w:szCs w:val="21"/>
          <w:u w:val="single"/>
          <w:lang w:val="en-US" w:eastAsia="zh-CN"/>
        </w:rPr>
        <w:t>30</w:t>
      </w:r>
      <w:r>
        <w:rPr>
          <w:rFonts w:hint="eastAsia" w:ascii="宋体" w:hAnsi="宋体" w:cs="Arial"/>
          <w:szCs w:val="21"/>
        </w:rPr>
        <w:t>分</w:t>
      </w:r>
      <w:r>
        <w:rPr>
          <w:rFonts w:hint="eastAsia" w:ascii="宋体" w:hAnsi="宋体" w:cs="Arial"/>
          <w:szCs w:val="21"/>
          <w:u w:val="single"/>
        </w:rPr>
        <w:t>00秒</w:t>
      </w:r>
    </w:p>
    <w:p>
      <w:pPr>
        <w:snapToGrid w:val="0"/>
        <w:spacing w:line="360" w:lineRule="auto"/>
        <w:ind w:firstLine="422" w:firstLineChars="200"/>
        <w:rPr>
          <w:rFonts w:hint="eastAsia" w:ascii="宋体" w:hAnsi="宋体" w:cs="Arial"/>
          <w:szCs w:val="21"/>
        </w:rPr>
      </w:pPr>
      <w:r>
        <w:rPr>
          <w:rFonts w:hint="eastAsia" w:ascii="宋体" w:hAnsi="宋体" w:cs="Arial"/>
          <w:b/>
          <w:bCs/>
          <w:szCs w:val="21"/>
        </w:rPr>
        <w:t>开标地点：</w:t>
      </w:r>
      <w:r>
        <w:rPr>
          <w:rFonts w:hint="eastAsia" w:ascii="宋体" w:hAnsi="宋体"/>
          <w:u w:val="single"/>
        </w:rPr>
        <w:t>崇左市公共资源交易中心（崇左市城南新区石景林路东段政务服务中心综合楼五楼</w:t>
      </w:r>
      <w:r>
        <w:rPr>
          <w:rFonts w:hint="eastAsia"/>
          <w:u w:val="single"/>
        </w:rPr>
        <w:t>）</w:t>
      </w:r>
    </w:p>
    <w:p>
      <w:pPr>
        <w:snapToGrid w:val="0"/>
        <w:spacing w:line="360" w:lineRule="auto"/>
        <w:ind w:firstLine="422" w:firstLineChars="200"/>
        <w:rPr>
          <w:rFonts w:hint="eastAsia" w:ascii="宋体" w:hAnsi="宋体" w:cs="Arial"/>
          <w:b/>
          <w:szCs w:val="21"/>
        </w:rPr>
      </w:pPr>
      <w:r>
        <w:rPr>
          <w:rFonts w:hint="eastAsia" w:ascii="宋体" w:hAnsi="宋体" w:cs="Arial"/>
          <w:b/>
          <w:szCs w:val="21"/>
        </w:rPr>
        <w:t>十、网上查询地址</w:t>
      </w:r>
    </w:p>
    <w:p>
      <w:pPr>
        <w:snapToGrid w:val="0"/>
        <w:spacing w:line="360" w:lineRule="auto"/>
        <w:ind w:firstLine="420" w:firstLineChars="200"/>
        <w:rPr>
          <w:rFonts w:hint="eastAsia" w:ascii="宋体" w:hAnsi="宋体" w:cs="Arial"/>
          <w:b/>
          <w:szCs w:val="21"/>
        </w:rPr>
      </w:pPr>
      <w:r>
        <w:rPr>
          <w:rFonts w:hint="eastAsia" w:ascii="宋体" w:hAnsi="宋体" w:cs="Arial"/>
          <w:szCs w:val="21"/>
        </w:rPr>
        <w:t>www.ccgp.gov.cn（中国政府采购网）、</w:t>
      </w:r>
      <w:r>
        <w:rPr>
          <w:rFonts w:ascii="宋体" w:hAnsi="宋体"/>
        </w:rPr>
        <w:t>zfcg.gxzf.gov.cn</w:t>
      </w:r>
      <w:r>
        <w:rPr>
          <w:rFonts w:hint="eastAsia" w:ascii="宋体" w:hAnsi="宋体" w:cs="Arial"/>
          <w:szCs w:val="21"/>
        </w:rPr>
        <w:t>（广西壮族自治区政府采购网）、www.czjyzx.gov.cn（</w:t>
      </w:r>
      <w:r>
        <w:rPr>
          <w:rFonts w:hint="eastAsia" w:ascii="宋体" w:hAnsi="宋体"/>
          <w:szCs w:val="21"/>
        </w:rPr>
        <w:t>崇左市公共资源交易中心网</w:t>
      </w:r>
      <w:r>
        <w:rPr>
          <w:rFonts w:hint="eastAsia" w:ascii="宋体" w:hAnsi="宋体" w:cs="Arial"/>
          <w:szCs w:val="21"/>
        </w:rPr>
        <w:t>）</w:t>
      </w:r>
      <w:r>
        <w:rPr>
          <w:rFonts w:hint="eastAsia" w:ascii="宋体" w:hAnsi="宋体"/>
          <w:szCs w:val="21"/>
        </w:rPr>
        <w:t>。</w:t>
      </w:r>
    </w:p>
    <w:p>
      <w:pPr>
        <w:snapToGrid w:val="0"/>
        <w:spacing w:line="360" w:lineRule="auto"/>
        <w:ind w:firstLine="422" w:firstLineChars="200"/>
        <w:rPr>
          <w:rFonts w:hint="eastAsia" w:ascii="宋体" w:hAnsi="宋体" w:cs="Arial"/>
          <w:b/>
          <w:szCs w:val="21"/>
        </w:rPr>
      </w:pPr>
      <w:r>
        <w:rPr>
          <w:rFonts w:hint="eastAsia" w:ascii="宋体" w:hAnsi="宋体" w:cs="Arial"/>
          <w:b/>
          <w:szCs w:val="21"/>
        </w:rPr>
        <w:t>十一、联系事项</w:t>
      </w:r>
    </w:p>
    <w:p>
      <w:pPr>
        <w:widowControl/>
        <w:shd w:val="clear" w:color="auto" w:fill="FFFFFF"/>
        <w:spacing w:line="360" w:lineRule="auto"/>
        <w:ind w:firstLine="420" w:firstLineChars="200"/>
        <w:jc w:val="left"/>
        <w:rPr>
          <w:rFonts w:hint="eastAsia" w:ascii="宋体" w:hAnsi="宋体" w:cs="宋体"/>
          <w:kern w:val="0"/>
          <w:szCs w:val="21"/>
          <w:u w:val="none"/>
        </w:rPr>
      </w:pPr>
      <w:r>
        <w:rPr>
          <w:rFonts w:hint="eastAsia" w:ascii="宋体" w:hAnsi="宋体" w:cs="宋体"/>
          <w:kern w:val="0"/>
          <w:szCs w:val="21"/>
        </w:rPr>
        <w:t>1.采购人名称：</w:t>
      </w:r>
      <w:r>
        <w:rPr>
          <w:rFonts w:hint="eastAsia" w:ascii="宋体" w:hAnsi="宋体" w:cs="宋体"/>
          <w:kern w:val="0"/>
          <w:szCs w:val="21"/>
          <w:u w:val="none"/>
        </w:rPr>
        <w:t xml:space="preserve"> 大新县人民医院 </w:t>
      </w:r>
    </w:p>
    <w:p>
      <w:pPr>
        <w:widowControl/>
        <w:shd w:val="clear" w:color="auto" w:fill="FFFFFF"/>
        <w:spacing w:line="360" w:lineRule="auto"/>
        <w:ind w:firstLine="420" w:firstLineChars="200"/>
        <w:jc w:val="left"/>
        <w:rPr>
          <w:rFonts w:hint="eastAsia" w:ascii="宋体" w:hAnsi="宋体" w:cs="宋体"/>
          <w:kern w:val="0"/>
          <w:szCs w:val="21"/>
          <w:u w:val="none"/>
        </w:rPr>
      </w:pPr>
      <w:r>
        <w:rPr>
          <w:rFonts w:hint="eastAsia" w:ascii="宋体" w:hAnsi="宋体" w:cs="宋体"/>
          <w:kern w:val="0"/>
          <w:szCs w:val="21"/>
        </w:rPr>
        <w:t>地址：</w:t>
      </w:r>
      <w:r>
        <w:rPr>
          <w:rFonts w:hint="eastAsia" w:ascii="宋体" w:hAnsi="宋体" w:cs="宋体"/>
          <w:kern w:val="0"/>
          <w:szCs w:val="21"/>
          <w:u w:val="none"/>
        </w:rPr>
        <w:t>大新县民生街18号</w:t>
      </w:r>
    </w:p>
    <w:p>
      <w:pPr>
        <w:widowControl/>
        <w:shd w:val="clear" w:color="auto" w:fill="FFFFFF"/>
        <w:spacing w:line="360" w:lineRule="auto"/>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联系人</w:t>
      </w:r>
      <w:r>
        <w:rPr>
          <w:rFonts w:hint="eastAsia" w:ascii="宋体" w:hAnsi="宋体" w:cs="宋体"/>
          <w:kern w:val="0"/>
          <w:szCs w:val="21"/>
          <w:lang w:eastAsia="zh-CN"/>
        </w:rPr>
        <w:t>：</w:t>
      </w:r>
      <w:r>
        <w:rPr>
          <w:rFonts w:hint="eastAsia" w:ascii="宋体" w:hAnsi="宋体" w:cs="宋体"/>
          <w:kern w:val="0"/>
          <w:szCs w:val="21"/>
          <w:lang w:val="en-US" w:eastAsia="zh-CN"/>
        </w:rPr>
        <w:t>农英能        联系</w:t>
      </w:r>
      <w:r>
        <w:rPr>
          <w:rFonts w:hint="eastAsia" w:ascii="宋体" w:hAnsi="宋体" w:cs="宋体"/>
          <w:kern w:val="0"/>
          <w:szCs w:val="21"/>
        </w:rPr>
        <w:t>电话：</w:t>
      </w:r>
      <w:r>
        <w:rPr>
          <w:rFonts w:hint="eastAsia" w:ascii="宋体" w:hAnsi="宋体" w:cs="宋体"/>
          <w:kern w:val="0"/>
          <w:szCs w:val="21"/>
          <w:lang w:val="en-US" w:eastAsia="zh-CN"/>
        </w:rPr>
        <w:t>13737905598</w:t>
      </w:r>
    </w:p>
    <w:p>
      <w:pPr>
        <w:widowControl/>
        <w:shd w:val="clear" w:color="auto" w:fill="FFFFFF"/>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2.采购代理机构名称：新华工程咨询有限公司</w:t>
      </w:r>
    </w:p>
    <w:p>
      <w:pPr>
        <w:widowControl/>
        <w:shd w:val="clear" w:color="auto" w:fill="FFFFFF"/>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地址：南宁市青秀区仙葫开发区蓉茉大道57号路桥花园B96</w:t>
      </w:r>
    </w:p>
    <w:p>
      <w:pPr>
        <w:widowControl/>
        <w:shd w:val="clear" w:color="auto" w:fill="FFFFFF"/>
        <w:spacing w:line="360" w:lineRule="auto"/>
        <w:ind w:firstLine="420" w:firstLineChars="200"/>
        <w:jc w:val="left"/>
        <w:rPr>
          <w:rFonts w:hint="eastAsia" w:ascii="宋体" w:hAnsi="宋体"/>
          <w:szCs w:val="21"/>
        </w:rPr>
      </w:pPr>
      <w:r>
        <w:rPr>
          <w:rFonts w:hint="eastAsia" w:ascii="宋体" w:hAnsi="宋体" w:cs="宋体"/>
          <w:kern w:val="0"/>
          <w:szCs w:val="21"/>
        </w:rPr>
        <w:t>项目联系人：梁艳冰    联系电话：</w:t>
      </w:r>
      <w:r>
        <w:rPr>
          <w:rFonts w:hint="eastAsia" w:ascii="宋体" w:hAnsi="宋体"/>
          <w:szCs w:val="21"/>
        </w:rPr>
        <w:t>0771-5666223</w:t>
      </w:r>
    </w:p>
    <w:p>
      <w:pPr>
        <w:pStyle w:val="3"/>
        <w:spacing w:line="360" w:lineRule="auto"/>
        <w:ind w:firstLine="378" w:firstLineChars="180"/>
        <w:rPr>
          <w:rFonts w:hint="eastAsia" w:hAnsi="宋体"/>
          <w:kern w:val="2"/>
          <w:sz w:val="21"/>
        </w:rPr>
      </w:pPr>
      <w:r>
        <w:rPr>
          <w:rFonts w:hint="eastAsia" w:hAnsi="宋体"/>
          <w:kern w:val="2"/>
          <w:sz w:val="21"/>
        </w:rPr>
        <w:t>3.监督部门：大新县财政局政府采购监督管理股     电话: 0771-3626646</w:t>
      </w:r>
    </w:p>
    <w:p>
      <w:pPr>
        <w:snapToGrid w:val="0"/>
        <w:spacing w:line="360" w:lineRule="auto"/>
        <w:ind w:firstLine="422" w:firstLineChars="200"/>
        <w:rPr>
          <w:rFonts w:hint="eastAsia" w:ascii="宋体" w:hAnsi="宋体" w:cs="Arial"/>
          <w:b/>
          <w:szCs w:val="21"/>
        </w:rPr>
      </w:pPr>
      <w:r>
        <w:rPr>
          <w:rFonts w:hint="eastAsia" w:ascii="宋体" w:hAnsi="宋体" w:cs="Arial"/>
          <w:b/>
          <w:szCs w:val="21"/>
        </w:rPr>
        <w:t>十二、招标公告期限：自招标公告发布之日起5个工作日。</w:t>
      </w:r>
    </w:p>
    <w:p>
      <w:pPr>
        <w:snapToGrid w:val="0"/>
        <w:spacing w:line="360" w:lineRule="auto"/>
        <w:ind w:firstLine="422" w:firstLineChars="200"/>
        <w:rPr>
          <w:rFonts w:hint="eastAsia" w:ascii="宋体" w:hAnsi="宋体" w:cs="Arial"/>
          <w:b/>
          <w:szCs w:val="21"/>
          <w:u w:val="single"/>
        </w:rPr>
      </w:pPr>
      <w:r>
        <w:rPr>
          <w:rFonts w:hint="eastAsia" w:ascii="宋体" w:hAnsi="宋体" w:cs="Arial"/>
          <w:b/>
          <w:szCs w:val="21"/>
        </w:rPr>
        <w:t>附件：</w:t>
      </w:r>
      <w:r>
        <w:rPr>
          <w:rFonts w:hint="eastAsia" w:ascii="宋体" w:hAnsi="宋体" w:cs="Arial"/>
          <w:b/>
          <w:szCs w:val="21"/>
          <w:u w:val="single"/>
        </w:rPr>
        <w:t>采购需求</w:t>
      </w:r>
    </w:p>
    <w:p>
      <w:pPr>
        <w:snapToGrid w:val="0"/>
        <w:spacing w:line="360" w:lineRule="auto"/>
        <w:ind w:firstLine="422" w:firstLineChars="200"/>
        <w:rPr>
          <w:rFonts w:hint="eastAsia" w:ascii="宋体" w:hAnsi="宋体" w:cs="Arial"/>
          <w:b/>
          <w:szCs w:val="21"/>
          <w:u w:val="single"/>
        </w:rPr>
      </w:pPr>
    </w:p>
    <w:p>
      <w:pPr>
        <w:snapToGrid w:val="0"/>
        <w:spacing w:line="360" w:lineRule="auto"/>
        <w:ind w:left="238"/>
        <w:jc w:val="center"/>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 xml:space="preserve">                                     </w:t>
      </w:r>
    </w:p>
    <w:p>
      <w:pPr>
        <w:snapToGrid w:val="0"/>
        <w:spacing w:line="360" w:lineRule="auto"/>
        <w:ind w:left="238"/>
        <w:jc w:val="center"/>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 xml:space="preserve">大新县人民医院 </w:t>
      </w:r>
    </w:p>
    <w:p>
      <w:pPr>
        <w:snapToGrid w:val="0"/>
        <w:spacing w:line="360" w:lineRule="auto"/>
        <w:ind w:left="238"/>
        <w:jc w:val="center"/>
        <w:rPr>
          <w:rFonts w:hint="eastAsia" w:ascii="宋体" w:hAnsi="宋体" w:cs="Arial"/>
          <w:szCs w:val="21"/>
        </w:rPr>
      </w:pPr>
      <w:r>
        <w:rPr>
          <w:rFonts w:hint="eastAsia" w:ascii="宋体" w:hAnsi="宋体"/>
          <w:szCs w:val="21"/>
          <w:lang w:val="en-US" w:eastAsia="zh-CN"/>
        </w:rPr>
        <w:t xml:space="preserve">                                   </w:t>
      </w:r>
      <w:r>
        <w:rPr>
          <w:rFonts w:hint="eastAsia" w:ascii="宋体" w:hAnsi="宋体" w:cs="Arial"/>
          <w:szCs w:val="21"/>
        </w:rPr>
        <w:t>新华工程咨询有限公司</w:t>
      </w:r>
    </w:p>
    <w:p>
      <w:pPr>
        <w:snapToGrid w:val="0"/>
        <w:spacing w:line="360" w:lineRule="auto"/>
        <w:ind w:left="238"/>
        <w:jc w:val="center"/>
        <w:rPr>
          <w:rFonts w:hint="eastAsia" w:ascii="宋体" w:hAnsi="宋体"/>
          <w:szCs w:val="21"/>
        </w:rPr>
      </w:pPr>
      <w:r>
        <w:rPr>
          <w:rFonts w:hint="eastAsia" w:ascii="宋体" w:hAnsi="宋体"/>
          <w:szCs w:val="21"/>
        </w:rPr>
        <w:t xml:space="preserve">                                     </w:t>
      </w:r>
      <w:r>
        <w:rPr>
          <w:rFonts w:hint="eastAsia" w:ascii="宋体" w:hAnsi="宋体"/>
          <w:szCs w:val="21"/>
          <w:u w:val="single"/>
          <w:lang w:val="en-US" w:eastAsia="zh-CN"/>
        </w:rPr>
        <w:t>2020</w:t>
      </w:r>
      <w:r>
        <w:rPr>
          <w:rFonts w:hint="eastAsia" w:ascii="宋体" w:hAnsi="宋体"/>
          <w:szCs w:val="21"/>
        </w:rPr>
        <w:t>年</w:t>
      </w:r>
      <w:r>
        <w:rPr>
          <w:rFonts w:hint="eastAsia" w:ascii="宋体" w:hAnsi="宋体"/>
          <w:szCs w:val="21"/>
          <w:u w:val="single"/>
          <w:lang w:val="en-US" w:eastAsia="zh-CN"/>
        </w:rPr>
        <w:t>6</w:t>
      </w:r>
      <w:r>
        <w:rPr>
          <w:rFonts w:hint="eastAsia" w:ascii="宋体" w:hAnsi="宋体"/>
          <w:szCs w:val="21"/>
        </w:rPr>
        <w:t>月</w:t>
      </w:r>
      <w:r>
        <w:rPr>
          <w:rFonts w:hint="eastAsia" w:ascii="宋体" w:hAnsi="宋体"/>
          <w:szCs w:val="21"/>
          <w:u w:val="single"/>
          <w:lang w:val="en-US" w:eastAsia="zh-CN"/>
        </w:rPr>
        <w:t>4</w:t>
      </w:r>
      <w:bookmarkStart w:id="3" w:name="_GoBack"/>
      <w:bookmarkEnd w:id="3"/>
      <w:r>
        <w:rPr>
          <w:rFonts w:hint="eastAsia" w:ascii="宋体" w:hAnsi="宋体"/>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5132E"/>
    <w:rsid w:val="08597CE3"/>
    <w:rsid w:val="58C51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1"/>
    </w:rPr>
  </w:style>
  <w:style w:type="paragraph" w:styleId="4">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character" w:styleId="8">
    <w:name w:val="page number"/>
    <w:basedOn w:val="7"/>
    <w:qFormat/>
    <w:uiPriority w:val="0"/>
  </w:style>
  <w:style w:type="paragraph" w:customStyle="1" w:styleId="9">
    <w:name w:val="正文段"/>
    <w:basedOn w:val="1"/>
    <w:qFormat/>
    <w:uiPriority w:val="0"/>
    <w:pPr>
      <w:widowControl/>
      <w:snapToGrid w:val="0"/>
      <w:spacing w:after="50"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2020-06-01T03:54:00Z</dcterms:created>
  <dc:creator>梁小冰儿</dc:creator>
  <cp:lastModifiedBy>Administrator</cp:lastModifiedBy>
  <dcterms:modified xsi:type="dcterms:W3CDTF">2020-06-04T07:26:14Z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