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imes New Roman" w:hAnsi="Times New Roman"/>
          <w:b/>
          <w:bCs/>
          <w:highlight w:val="none"/>
        </w:rPr>
      </w:pPr>
      <w:r>
        <w:rPr>
          <w:rFonts w:ascii="Times New Roman" w:hAnsi="Times New Roman"/>
          <w:b/>
          <w:bCs/>
          <w:highlight w:val="none"/>
        </w:rPr>
        <w:t>中小企业声明函（</w:t>
      </w:r>
      <w:r>
        <w:rPr>
          <w:rFonts w:hint="eastAsia" w:ascii="Times New Roman" w:hAnsi="Times New Roman"/>
          <w:b/>
          <w:bCs/>
          <w:highlight w:val="none"/>
        </w:rPr>
        <w:t>服务</w:t>
      </w:r>
      <w:r>
        <w:rPr>
          <w:rFonts w:ascii="Times New Roman" w:hAnsi="Times New Roman"/>
          <w:b/>
          <w:bCs/>
          <w:highlight w:val="none"/>
        </w:rPr>
        <w:t>）</w:t>
      </w:r>
    </w:p>
    <w:p>
      <w:pPr>
        <w:pStyle w:val="7"/>
        <w:rPr>
          <w:rFonts w:ascii="Times New Roman"/>
          <w:highlight w:val="none"/>
        </w:rPr>
      </w:pPr>
    </w:p>
    <w:p>
      <w:pPr>
        <w:ind w:firstLine="480"/>
        <w:jc w:val="left"/>
        <w:rPr>
          <w:rFonts w:cs="宋体"/>
          <w:highlight w:val="none"/>
        </w:rPr>
      </w:pPr>
      <w:r>
        <w:rPr>
          <w:rFonts w:cs="宋体"/>
          <w:highlight w:val="none"/>
        </w:rPr>
        <w:t>本公司（联合体）郑重声明，根据《政府采购促进中小企业发展管理办法》（财库﹝2020﹞46号）的规定，本公司（联合体）参加（单位名称）的（项目名称）采购活动，工 程的施工单位全部为符合政策要求的中小企业（或者：服务全部由符合政策要求的中小企业承接）。相关企业（含联合体中的中小企业、签订分包意向协议的中小企业）的具体情况如下：</w:t>
      </w:r>
    </w:p>
    <w:p>
      <w:pPr>
        <w:ind w:firstLine="0" w:firstLineChars="0"/>
        <w:jc w:val="left"/>
        <w:rPr>
          <w:rFonts w:cs="宋体"/>
          <w:highlight w:val="none"/>
        </w:rPr>
      </w:pPr>
      <w:r>
        <w:rPr>
          <w:rFonts w:hint="eastAsia" w:cs="宋体"/>
          <w:highlight w:val="none"/>
        </w:rPr>
        <w:t>1.</w:t>
      </w:r>
      <w:r>
        <w:rPr>
          <w:rFonts w:cs="宋体"/>
          <w:highlight w:val="none"/>
        </w:rPr>
        <w:t>（标的名称），属于（采购文件中明确的所属行业）；承建（承接）企业为（企业名称），从业人员 人，营业 收入为</w:t>
      </w:r>
      <w:r>
        <w:rPr>
          <w:rFonts w:hint="eastAsia" w:cs="宋体"/>
          <w:highlight w:val="none"/>
        </w:rPr>
        <w:t xml:space="preserve">   </w:t>
      </w:r>
      <w:r>
        <w:rPr>
          <w:rFonts w:cs="宋体"/>
          <w:highlight w:val="none"/>
        </w:rPr>
        <w:t>万元，资产总额为</w:t>
      </w:r>
      <w:r>
        <w:rPr>
          <w:rFonts w:hint="eastAsia" w:cs="宋体"/>
          <w:highlight w:val="none"/>
        </w:rPr>
        <w:t xml:space="preserve">   </w:t>
      </w:r>
      <w:r>
        <w:rPr>
          <w:rFonts w:cs="宋体"/>
          <w:highlight w:val="none"/>
        </w:rPr>
        <w:t>万元，属于（中型企业、小型企业、微型企业）；</w:t>
      </w:r>
    </w:p>
    <w:p>
      <w:pPr>
        <w:ind w:firstLine="0" w:firstLineChars="0"/>
        <w:jc w:val="left"/>
        <w:rPr>
          <w:rFonts w:ascii="Times New Roman" w:hAnsi="Times New Roman"/>
          <w:highlight w:val="none"/>
        </w:rPr>
      </w:pPr>
      <w:r>
        <w:rPr>
          <w:rFonts w:cs="宋体"/>
          <w:highlight w:val="none"/>
        </w:rPr>
        <w:t>2.（标的名称），属于（采购文件中明确的所属行业）；承建（承接）企业为（企业名称），从业人员</w:t>
      </w:r>
      <w:r>
        <w:rPr>
          <w:rFonts w:hint="eastAsia" w:cs="宋体"/>
          <w:highlight w:val="none"/>
        </w:rPr>
        <w:t xml:space="preserve">   </w:t>
      </w:r>
      <w:r>
        <w:rPr>
          <w:rFonts w:cs="宋体"/>
          <w:highlight w:val="none"/>
        </w:rPr>
        <w:t>人，营业收入为</w:t>
      </w:r>
      <w:r>
        <w:rPr>
          <w:rFonts w:hint="eastAsia" w:cs="宋体"/>
          <w:highlight w:val="none"/>
        </w:rPr>
        <w:t xml:space="preserve">   </w:t>
      </w:r>
      <w:r>
        <w:rPr>
          <w:rFonts w:cs="宋体"/>
          <w:highlight w:val="none"/>
        </w:rPr>
        <w:t>万元，资产总额为</w:t>
      </w:r>
      <w:r>
        <w:rPr>
          <w:rFonts w:hint="eastAsia" w:cs="宋体"/>
          <w:highlight w:val="none"/>
        </w:rPr>
        <w:t xml:space="preserve">   </w:t>
      </w:r>
      <w:r>
        <w:rPr>
          <w:rFonts w:cs="宋体"/>
          <w:highlight w:val="none"/>
        </w:rPr>
        <w:t>万元，属于（中型企业、小型企业、微型企业）；……以上企业，不属于大企业的分支机构，不存在控股股东为大企业的情形，也不存在与大企业的负责人为同一人的情形。本企业对上述声明内容的真实性负责。如有虚假，将依法承担相应责任。</w:t>
      </w:r>
    </w:p>
    <w:p>
      <w:pPr>
        <w:ind w:firstLine="7440" w:firstLineChars="3100"/>
        <w:rPr>
          <w:rFonts w:ascii="Times New Roman" w:hAnsi="Times New Roman"/>
          <w:highlight w:val="none"/>
        </w:rPr>
      </w:pPr>
      <w:r>
        <w:rPr>
          <w:rFonts w:ascii="Times New Roman" w:hAnsi="Times New Roman"/>
          <w:highlight w:val="none"/>
        </w:rPr>
        <w:t>企业名称（盖章）：</w:t>
      </w:r>
    </w:p>
    <w:p>
      <w:pPr>
        <w:ind w:firstLine="480"/>
        <w:jc w:val="right"/>
        <w:rPr>
          <w:rFonts w:ascii="Times New Roman" w:hAnsi="Times New Roman"/>
          <w:highlight w:val="none"/>
        </w:rPr>
      </w:pPr>
      <w:r>
        <w:rPr>
          <w:rFonts w:ascii="Times New Roman" w:hAnsi="Times New Roman"/>
          <w:highlight w:val="none"/>
        </w:rPr>
        <w:t xml:space="preserve"> 日 期：</w:t>
      </w:r>
    </w:p>
    <w:p>
      <w:pPr>
        <w:ind w:firstLine="480"/>
        <w:rPr>
          <w:b/>
          <w:bCs/>
          <w:sz w:val="21"/>
          <w:szCs w:val="21"/>
          <w:highlight w:val="none"/>
        </w:rPr>
      </w:pPr>
      <w:r>
        <w:rPr>
          <w:rFonts w:hint="eastAsia" w:cs="宋体"/>
          <w:highlight w:val="none"/>
        </w:rPr>
        <w:t xml:space="preserve"> </w:t>
      </w:r>
      <w:r>
        <w:rPr>
          <w:rFonts w:hint="eastAsia"/>
          <w:b/>
          <w:bCs/>
          <w:sz w:val="21"/>
          <w:szCs w:val="21"/>
          <w:highlight w:val="none"/>
        </w:rPr>
        <w:t>说明：</w:t>
      </w:r>
    </w:p>
    <w:p>
      <w:pPr>
        <w:ind w:firstLine="422"/>
        <w:jc w:val="left"/>
        <w:rPr>
          <w:rFonts w:hint="eastAsia"/>
          <w:b/>
          <w:bCs/>
          <w:color w:val="000000"/>
          <w:sz w:val="21"/>
          <w:szCs w:val="21"/>
          <w:highlight w:val="none"/>
        </w:rPr>
      </w:pPr>
      <w:r>
        <w:rPr>
          <w:rFonts w:hint="eastAsia"/>
          <w:b/>
          <w:bCs/>
          <w:color w:val="000000"/>
          <w:sz w:val="21"/>
          <w:szCs w:val="21"/>
          <w:highlight w:val="none"/>
        </w:rPr>
        <w:t>1.从业人员、营业收入、资产总额填报上一年度数据，数据未填写的视为未提供《中小企业声明函》。</w:t>
      </w:r>
    </w:p>
    <w:p>
      <w:pPr>
        <w:spacing w:line="240" w:lineRule="auto"/>
        <w:ind w:firstLine="422"/>
        <w:jc w:val="left"/>
        <w:rPr>
          <w:b/>
          <w:bCs/>
          <w:sz w:val="21"/>
          <w:szCs w:val="21"/>
          <w:highlight w:val="none"/>
        </w:rPr>
      </w:pPr>
      <w:r>
        <w:rPr>
          <w:rFonts w:hint="eastAsia"/>
          <w:b/>
          <w:bCs/>
          <w:sz w:val="21"/>
          <w:szCs w:val="21"/>
          <w:highlight w:val="none"/>
        </w:rPr>
        <w:br w:type="page"/>
      </w:r>
    </w:p>
    <w:p>
      <w:pPr>
        <w:pStyle w:val="7"/>
        <w:rPr>
          <w:highlight w:val="none"/>
        </w:rPr>
      </w:pPr>
    </w:p>
    <w:tbl>
      <w:tblPr>
        <w:tblStyle w:val="8"/>
        <w:tblW w:w="0" w:type="auto"/>
        <w:tblInd w:w="0" w:type="dxa"/>
        <w:tblLayout w:type="fixed"/>
        <w:tblCellMar>
          <w:top w:w="0" w:type="dxa"/>
          <w:left w:w="108" w:type="dxa"/>
          <w:bottom w:w="0" w:type="dxa"/>
          <w:right w:w="108" w:type="dxa"/>
        </w:tblCellMar>
      </w:tblPr>
      <w:tblGrid>
        <w:gridCol w:w="1242"/>
        <w:gridCol w:w="936"/>
        <w:gridCol w:w="1102"/>
        <w:gridCol w:w="1040"/>
        <w:gridCol w:w="777"/>
        <w:gridCol w:w="976"/>
        <w:gridCol w:w="996"/>
        <w:gridCol w:w="826"/>
        <w:gridCol w:w="821"/>
        <w:gridCol w:w="749"/>
        <w:gridCol w:w="94"/>
      </w:tblGrid>
      <w:tr>
        <w:tblPrEx>
          <w:tblCellMar>
            <w:top w:w="0" w:type="dxa"/>
            <w:left w:w="108" w:type="dxa"/>
            <w:bottom w:w="0" w:type="dxa"/>
            <w:right w:w="108" w:type="dxa"/>
          </w:tblCellMar>
        </w:tblPrEx>
        <w:trPr>
          <w:gridAfter w:val="1"/>
          <w:wAfter w:w="49" w:type="pct"/>
          <w:trHeight w:val="420" w:hRule="atLeast"/>
        </w:trPr>
        <w:tc>
          <w:tcPr>
            <w:tcW w:w="9419" w:type="dxa"/>
            <w:gridSpan w:val="10"/>
            <w:tcBorders>
              <w:top w:val="nil"/>
              <w:left w:val="nil"/>
              <w:bottom w:val="nil"/>
              <w:right w:val="nil"/>
            </w:tcBorders>
            <w:noWrap w:val="0"/>
            <w:vAlign w:val="bottom"/>
          </w:tcPr>
          <w:p>
            <w:pPr>
              <w:ind w:firstLine="0" w:firstLineChars="0"/>
              <w:jc w:val="center"/>
              <w:rPr>
                <w:rFonts w:cs="宋体"/>
                <w:b/>
                <w:bCs/>
                <w:sz w:val="15"/>
                <w:szCs w:val="15"/>
                <w:highlight w:val="none"/>
              </w:rPr>
            </w:pPr>
            <w:r>
              <w:rPr>
                <w:rFonts w:hint="eastAsia" w:cs="宋体"/>
                <w:b/>
                <w:bCs/>
                <w:sz w:val="21"/>
                <w:szCs w:val="21"/>
                <w:highlight w:val="none"/>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252" w:type="dxa"/>
            <w:vMerge w:val="restart"/>
            <w:tcBorders>
              <w:top w:val="single" w:color="auto" w:sz="8" w:space="0"/>
              <w:left w:val="single" w:color="auto" w:sz="8" w:space="0"/>
              <w:bottom w:val="single" w:color="000000" w:sz="4" w:space="0"/>
              <w:right w:val="single" w:color="auto" w:sz="8" w:space="0"/>
            </w:tcBorders>
            <w:noWrap w:val="0"/>
            <w:vAlign w:val="center"/>
          </w:tcPr>
          <w:p>
            <w:pPr>
              <w:ind w:firstLine="0" w:firstLineChars="0"/>
              <w:jc w:val="center"/>
              <w:rPr>
                <w:rFonts w:cs="宋体"/>
                <w:b/>
                <w:bCs/>
                <w:sz w:val="15"/>
                <w:szCs w:val="15"/>
                <w:highlight w:val="none"/>
              </w:rPr>
            </w:pPr>
            <w:r>
              <w:rPr>
                <w:rFonts w:hint="eastAsia" w:cs="宋体"/>
                <w:b/>
                <w:bCs/>
                <w:sz w:val="15"/>
                <w:szCs w:val="15"/>
                <w:highlight w:val="none"/>
              </w:rPr>
              <w:t>行业</w:t>
            </w:r>
          </w:p>
        </w:tc>
        <w:tc>
          <w:tcPr>
            <w:tcW w:w="3102" w:type="dxa"/>
            <w:gridSpan w:val="3"/>
            <w:tcBorders>
              <w:top w:val="single" w:color="auto" w:sz="8" w:space="0"/>
              <w:left w:val="nil"/>
              <w:bottom w:val="single" w:color="auto" w:sz="4" w:space="0"/>
              <w:right w:val="single" w:color="000000" w:sz="8" w:space="0"/>
            </w:tcBorders>
            <w:noWrap w:val="0"/>
            <w:vAlign w:val="bottom"/>
          </w:tcPr>
          <w:p>
            <w:pPr>
              <w:ind w:firstLine="0" w:firstLineChars="0"/>
              <w:jc w:val="center"/>
              <w:rPr>
                <w:rFonts w:cs="宋体"/>
                <w:b/>
                <w:bCs/>
                <w:sz w:val="15"/>
                <w:szCs w:val="15"/>
                <w:highlight w:val="none"/>
              </w:rPr>
            </w:pPr>
            <w:r>
              <w:rPr>
                <w:rFonts w:hint="eastAsia" w:cs="宋体"/>
                <w:b/>
                <w:bCs/>
                <w:sz w:val="15"/>
                <w:szCs w:val="15"/>
                <w:highlight w:val="none"/>
              </w:rPr>
              <w:t>中型企业</w:t>
            </w:r>
          </w:p>
        </w:tc>
        <w:tc>
          <w:tcPr>
            <w:tcW w:w="2769" w:type="dxa"/>
            <w:gridSpan w:val="3"/>
            <w:tcBorders>
              <w:top w:val="single" w:color="auto" w:sz="8" w:space="0"/>
              <w:left w:val="nil"/>
              <w:bottom w:val="single" w:color="auto" w:sz="4" w:space="0"/>
              <w:right w:val="single" w:color="000000" w:sz="8" w:space="0"/>
            </w:tcBorders>
            <w:noWrap w:val="0"/>
            <w:vAlign w:val="bottom"/>
          </w:tcPr>
          <w:p>
            <w:pPr>
              <w:ind w:firstLine="0" w:firstLineChars="0"/>
              <w:jc w:val="center"/>
              <w:rPr>
                <w:rFonts w:cs="宋体"/>
                <w:b/>
                <w:bCs/>
                <w:sz w:val="15"/>
                <w:szCs w:val="15"/>
                <w:highlight w:val="none"/>
              </w:rPr>
            </w:pPr>
            <w:r>
              <w:rPr>
                <w:rFonts w:hint="eastAsia" w:cs="宋体"/>
                <w:b/>
                <w:bCs/>
                <w:sz w:val="15"/>
                <w:szCs w:val="15"/>
                <w:highlight w:val="none"/>
              </w:rPr>
              <w:t>小型企业</w:t>
            </w:r>
          </w:p>
        </w:tc>
        <w:tc>
          <w:tcPr>
            <w:tcW w:w="2388" w:type="dxa"/>
            <w:gridSpan w:val="4"/>
            <w:tcBorders>
              <w:top w:val="single" w:color="auto" w:sz="8" w:space="0"/>
              <w:left w:val="nil"/>
              <w:bottom w:val="single" w:color="auto" w:sz="4" w:space="0"/>
              <w:right w:val="single" w:color="000000" w:sz="8" w:space="0"/>
            </w:tcBorders>
            <w:noWrap w:val="0"/>
            <w:vAlign w:val="bottom"/>
          </w:tcPr>
          <w:p>
            <w:pPr>
              <w:ind w:firstLine="0" w:firstLineChars="0"/>
              <w:jc w:val="center"/>
              <w:rPr>
                <w:rFonts w:cs="宋体"/>
                <w:b/>
                <w:bCs/>
                <w:sz w:val="15"/>
                <w:szCs w:val="15"/>
                <w:highlight w:val="none"/>
              </w:rPr>
            </w:pPr>
            <w:r>
              <w:rPr>
                <w:rFonts w:hint="eastAsia" w:cs="宋体"/>
                <w:b/>
                <w:bCs/>
                <w:sz w:val="15"/>
                <w:szCs w:val="15"/>
                <w:highlight w:val="none"/>
              </w:rPr>
              <w:t>微型企业</w:t>
            </w:r>
          </w:p>
        </w:tc>
      </w:tr>
      <w:tr>
        <w:tblPrEx>
          <w:tblCellMar>
            <w:top w:w="0" w:type="dxa"/>
            <w:left w:w="108" w:type="dxa"/>
            <w:bottom w:w="0" w:type="dxa"/>
            <w:right w:w="108" w:type="dxa"/>
          </w:tblCellMar>
        </w:tblPrEx>
        <w:trPr>
          <w:trHeight w:val="525" w:hRule="atLeast"/>
        </w:trPr>
        <w:tc>
          <w:tcPr>
            <w:tcW w:w="1252" w:type="dxa"/>
            <w:vMerge w:val="continue"/>
            <w:tcBorders>
              <w:top w:val="single" w:color="auto" w:sz="8" w:space="0"/>
              <w:left w:val="single" w:color="auto" w:sz="8" w:space="0"/>
              <w:bottom w:val="single" w:color="000000" w:sz="4" w:space="0"/>
              <w:right w:val="single" w:color="auto" w:sz="8" w:space="0"/>
            </w:tcBorders>
            <w:noWrap w:val="0"/>
            <w:vAlign w:val="center"/>
          </w:tcPr>
          <w:p>
            <w:pPr>
              <w:ind w:firstLine="0" w:firstLineChars="0"/>
              <w:rPr>
                <w:rFonts w:cs="宋体"/>
                <w:b/>
                <w:bCs/>
                <w:sz w:val="15"/>
                <w:szCs w:val="15"/>
                <w:highlight w:val="none"/>
              </w:rPr>
            </w:pPr>
          </w:p>
        </w:tc>
        <w:tc>
          <w:tcPr>
            <w:tcW w:w="943" w:type="dxa"/>
            <w:tcBorders>
              <w:top w:val="nil"/>
              <w:left w:val="nil"/>
              <w:bottom w:val="single" w:color="auto" w:sz="4" w:space="0"/>
              <w:right w:val="single" w:color="auto" w:sz="4" w:space="0"/>
            </w:tcBorders>
            <w:noWrap w:val="0"/>
            <w:vAlign w:val="bottom"/>
          </w:tcPr>
          <w:p>
            <w:pPr>
              <w:ind w:firstLine="0" w:firstLineChars="0"/>
              <w:jc w:val="center"/>
              <w:rPr>
                <w:rFonts w:cs="宋体"/>
                <w:sz w:val="15"/>
                <w:szCs w:val="15"/>
                <w:highlight w:val="none"/>
              </w:rPr>
            </w:pPr>
            <w:r>
              <w:rPr>
                <w:rFonts w:hint="eastAsia" w:cs="宋体"/>
                <w:sz w:val="15"/>
                <w:szCs w:val="15"/>
                <w:highlight w:val="none"/>
              </w:rPr>
              <w:t>从业人员X（人）</w:t>
            </w:r>
          </w:p>
        </w:tc>
        <w:tc>
          <w:tcPr>
            <w:tcW w:w="1111" w:type="dxa"/>
            <w:tcBorders>
              <w:top w:val="nil"/>
              <w:left w:val="nil"/>
              <w:bottom w:val="single" w:color="auto" w:sz="4" w:space="0"/>
              <w:right w:val="single" w:color="auto" w:sz="4" w:space="0"/>
            </w:tcBorders>
            <w:noWrap w:val="0"/>
            <w:vAlign w:val="bottom"/>
          </w:tcPr>
          <w:p>
            <w:pPr>
              <w:ind w:firstLine="0" w:firstLineChars="0"/>
              <w:jc w:val="center"/>
              <w:rPr>
                <w:rFonts w:cs="宋体"/>
                <w:sz w:val="15"/>
                <w:szCs w:val="15"/>
                <w:highlight w:val="none"/>
              </w:rPr>
            </w:pPr>
            <w:r>
              <w:rPr>
                <w:rFonts w:hint="eastAsia" w:cs="宋体"/>
                <w:sz w:val="15"/>
                <w:szCs w:val="15"/>
                <w:highlight w:val="none"/>
              </w:rPr>
              <w:t>营业收入Y</w:t>
            </w:r>
          </w:p>
          <w:p>
            <w:pPr>
              <w:ind w:firstLine="0" w:firstLineChars="0"/>
              <w:jc w:val="center"/>
              <w:rPr>
                <w:rFonts w:cs="宋体"/>
                <w:sz w:val="15"/>
                <w:szCs w:val="15"/>
                <w:highlight w:val="none"/>
              </w:rPr>
            </w:pPr>
            <w:r>
              <w:rPr>
                <w:rFonts w:hint="eastAsia" w:cs="宋体"/>
                <w:sz w:val="15"/>
                <w:szCs w:val="15"/>
                <w:highlight w:val="none"/>
              </w:rPr>
              <w:t>（万元）</w:t>
            </w:r>
          </w:p>
        </w:tc>
        <w:tc>
          <w:tcPr>
            <w:tcW w:w="1048" w:type="dxa"/>
            <w:tcBorders>
              <w:top w:val="nil"/>
              <w:left w:val="nil"/>
              <w:bottom w:val="single" w:color="auto" w:sz="4" w:space="0"/>
              <w:right w:val="single" w:color="auto" w:sz="8" w:space="0"/>
            </w:tcBorders>
            <w:noWrap w:val="0"/>
            <w:vAlign w:val="bottom"/>
          </w:tcPr>
          <w:p>
            <w:pPr>
              <w:ind w:firstLine="0" w:firstLineChars="0"/>
              <w:jc w:val="center"/>
              <w:rPr>
                <w:rFonts w:cs="宋体"/>
                <w:sz w:val="15"/>
                <w:szCs w:val="15"/>
                <w:highlight w:val="none"/>
              </w:rPr>
            </w:pPr>
            <w:r>
              <w:rPr>
                <w:rFonts w:hint="eastAsia" w:cs="宋体"/>
                <w:sz w:val="15"/>
                <w:szCs w:val="15"/>
                <w:highlight w:val="none"/>
              </w:rPr>
              <w:t>资产总额Z</w:t>
            </w:r>
          </w:p>
          <w:p>
            <w:pPr>
              <w:ind w:firstLine="0" w:firstLineChars="0"/>
              <w:jc w:val="center"/>
              <w:rPr>
                <w:rFonts w:cs="宋体"/>
                <w:sz w:val="15"/>
                <w:szCs w:val="15"/>
                <w:highlight w:val="none"/>
              </w:rPr>
            </w:pPr>
            <w:r>
              <w:rPr>
                <w:rFonts w:hint="eastAsia" w:cs="宋体"/>
                <w:sz w:val="15"/>
                <w:szCs w:val="15"/>
                <w:highlight w:val="none"/>
              </w:rPr>
              <w:t>（万元）</w:t>
            </w:r>
          </w:p>
        </w:tc>
        <w:tc>
          <w:tcPr>
            <w:tcW w:w="782" w:type="dxa"/>
            <w:tcBorders>
              <w:top w:val="nil"/>
              <w:left w:val="nil"/>
              <w:bottom w:val="single" w:color="auto" w:sz="4" w:space="0"/>
              <w:right w:val="single" w:color="auto" w:sz="4" w:space="0"/>
            </w:tcBorders>
            <w:noWrap w:val="0"/>
            <w:vAlign w:val="bottom"/>
          </w:tcPr>
          <w:p>
            <w:pPr>
              <w:ind w:firstLine="0" w:firstLineChars="0"/>
              <w:jc w:val="center"/>
              <w:rPr>
                <w:rFonts w:cs="宋体"/>
                <w:sz w:val="15"/>
                <w:szCs w:val="15"/>
                <w:highlight w:val="none"/>
              </w:rPr>
            </w:pPr>
            <w:r>
              <w:rPr>
                <w:rFonts w:hint="eastAsia" w:cs="宋体"/>
                <w:sz w:val="15"/>
                <w:szCs w:val="15"/>
                <w:highlight w:val="none"/>
              </w:rPr>
              <w:t>从业人员X（人）</w:t>
            </w:r>
          </w:p>
        </w:tc>
        <w:tc>
          <w:tcPr>
            <w:tcW w:w="983" w:type="dxa"/>
            <w:tcBorders>
              <w:top w:val="nil"/>
              <w:left w:val="nil"/>
              <w:bottom w:val="single" w:color="auto" w:sz="4" w:space="0"/>
              <w:right w:val="single" w:color="auto" w:sz="4" w:space="0"/>
            </w:tcBorders>
            <w:noWrap w:val="0"/>
            <w:vAlign w:val="bottom"/>
          </w:tcPr>
          <w:p>
            <w:pPr>
              <w:ind w:firstLine="0" w:firstLineChars="0"/>
              <w:jc w:val="center"/>
              <w:rPr>
                <w:rFonts w:cs="宋体"/>
                <w:sz w:val="15"/>
                <w:szCs w:val="15"/>
                <w:highlight w:val="none"/>
              </w:rPr>
            </w:pPr>
            <w:r>
              <w:rPr>
                <w:rFonts w:hint="eastAsia" w:cs="宋体"/>
                <w:sz w:val="15"/>
                <w:szCs w:val="15"/>
                <w:highlight w:val="none"/>
              </w:rPr>
              <w:t>营业收入Y</w:t>
            </w:r>
          </w:p>
          <w:p>
            <w:pPr>
              <w:ind w:firstLine="0" w:firstLineChars="0"/>
              <w:jc w:val="center"/>
              <w:rPr>
                <w:rFonts w:cs="宋体"/>
                <w:sz w:val="15"/>
                <w:szCs w:val="15"/>
                <w:highlight w:val="none"/>
              </w:rPr>
            </w:pPr>
            <w:r>
              <w:rPr>
                <w:rFonts w:hint="eastAsia" w:cs="宋体"/>
                <w:sz w:val="15"/>
                <w:szCs w:val="15"/>
                <w:highlight w:val="none"/>
              </w:rPr>
              <w:t>（万元）</w:t>
            </w:r>
          </w:p>
        </w:tc>
        <w:tc>
          <w:tcPr>
            <w:tcW w:w="1004" w:type="dxa"/>
            <w:tcBorders>
              <w:top w:val="nil"/>
              <w:left w:val="nil"/>
              <w:bottom w:val="single" w:color="auto" w:sz="4" w:space="0"/>
              <w:right w:val="single" w:color="auto" w:sz="8" w:space="0"/>
            </w:tcBorders>
            <w:noWrap w:val="0"/>
            <w:vAlign w:val="bottom"/>
          </w:tcPr>
          <w:p>
            <w:pPr>
              <w:ind w:firstLine="0" w:firstLineChars="0"/>
              <w:jc w:val="center"/>
              <w:rPr>
                <w:rFonts w:cs="宋体"/>
                <w:sz w:val="15"/>
                <w:szCs w:val="15"/>
                <w:highlight w:val="none"/>
              </w:rPr>
            </w:pPr>
            <w:r>
              <w:rPr>
                <w:rFonts w:hint="eastAsia" w:cs="宋体"/>
                <w:sz w:val="15"/>
                <w:szCs w:val="15"/>
                <w:highlight w:val="none"/>
              </w:rPr>
              <w:t>资产总额Z</w:t>
            </w:r>
          </w:p>
          <w:p>
            <w:pPr>
              <w:ind w:firstLine="0" w:firstLineChars="0"/>
              <w:jc w:val="center"/>
              <w:rPr>
                <w:rFonts w:cs="宋体"/>
                <w:sz w:val="15"/>
                <w:szCs w:val="15"/>
                <w:highlight w:val="none"/>
              </w:rPr>
            </w:pPr>
            <w:r>
              <w:rPr>
                <w:rFonts w:hint="eastAsia" w:cs="宋体"/>
                <w:sz w:val="15"/>
                <w:szCs w:val="15"/>
                <w:highlight w:val="none"/>
              </w:rPr>
              <w:t>（万元）</w:t>
            </w:r>
          </w:p>
        </w:tc>
        <w:tc>
          <w:tcPr>
            <w:tcW w:w="808" w:type="dxa"/>
            <w:tcBorders>
              <w:top w:val="nil"/>
              <w:left w:val="nil"/>
              <w:bottom w:val="single" w:color="auto" w:sz="4" w:space="0"/>
              <w:right w:val="single" w:color="auto" w:sz="4" w:space="0"/>
            </w:tcBorders>
            <w:noWrap w:val="0"/>
            <w:vAlign w:val="bottom"/>
          </w:tcPr>
          <w:p>
            <w:pPr>
              <w:ind w:firstLine="0" w:firstLineChars="0"/>
              <w:jc w:val="center"/>
              <w:rPr>
                <w:rFonts w:cs="宋体"/>
                <w:sz w:val="15"/>
                <w:szCs w:val="15"/>
                <w:highlight w:val="none"/>
              </w:rPr>
            </w:pPr>
            <w:r>
              <w:rPr>
                <w:rFonts w:hint="eastAsia" w:cs="宋体"/>
                <w:sz w:val="15"/>
                <w:szCs w:val="15"/>
                <w:highlight w:val="none"/>
              </w:rPr>
              <w:t>从业人员X（人）</w:t>
            </w:r>
          </w:p>
        </w:tc>
        <w:tc>
          <w:tcPr>
            <w:tcW w:w="803" w:type="dxa"/>
            <w:tcBorders>
              <w:top w:val="nil"/>
              <w:left w:val="nil"/>
              <w:bottom w:val="single" w:color="auto" w:sz="4" w:space="0"/>
              <w:right w:val="single" w:color="auto" w:sz="4" w:space="0"/>
            </w:tcBorders>
            <w:noWrap w:val="0"/>
            <w:vAlign w:val="bottom"/>
          </w:tcPr>
          <w:p>
            <w:pPr>
              <w:ind w:firstLine="0" w:firstLineChars="0"/>
              <w:jc w:val="center"/>
              <w:rPr>
                <w:rFonts w:cs="宋体"/>
                <w:sz w:val="15"/>
                <w:szCs w:val="15"/>
                <w:highlight w:val="none"/>
              </w:rPr>
            </w:pPr>
            <w:r>
              <w:rPr>
                <w:rFonts w:hint="eastAsia" w:cs="宋体"/>
                <w:sz w:val="15"/>
                <w:szCs w:val="15"/>
                <w:highlight w:val="none"/>
              </w:rPr>
              <w:t>营业收入Y（万元）</w:t>
            </w:r>
          </w:p>
        </w:tc>
        <w:tc>
          <w:tcPr>
            <w:tcW w:w="777" w:type="dxa"/>
            <w:gridSpan w:val="2"/>
            <w:tcBorders>
              <w:top w:val="nil"/>
              <w:left w:val="nil"/>
              <w:bottom w:val="single" w:color="auto" w:sz="4" w:space="0"/>
              <w:right w:val="single" w:color="auto" w:sz="8" w:space="0"/>
            </w:tcBorders>
            <w:noWrap w:val="0"/>
            <w:vAlign w:val="bottom"/>
          </w:tcPr>
          <w:p>
            <w:pPr>
              <w:ind w:firstLine="0" w:firstLineChars="0"/>
              <w:jc w:val="center"/>
              <w:rPr>
                <w:rFonts w:cs="宋体"/>
                <w:sz w:val="15"/>
                <w:szCs w:val="15"/>
                <w:highlight w:val="none"/>
              </w:rPr>
            </w:pPr>
            <w:r>
              <w:rPr>
                <w:rFonts w:hint="eastAsia" w:cs="宋体"/>
                <w:sz w:val="15"/>
                <w:szCs w:val="15"/>
                <w:highlight w:val="none"/>
              </w:rPr>
              <w:t>资产总额Z（万元）</w:t>
            </w: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1、农林牧渔业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500≤Y＜20000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50≤Y＜500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Y＜50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2、工业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300≤X＜1000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2000≤Y＜40000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20≤X＜300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300≤Y＜2000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X＜20</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Y＜300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3、建筑业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6000≤Y＜80000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5000≤Z＜80000</w:t>
            </w: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300≤Y＜6000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300≤Z＜5000</w:t>
            </w: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Y＜300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Z＜300</w:t>
            </w: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4、批发业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20≤X＜200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5000≤Y＜40000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5≤X＜20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1000≤Y＜5000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X＜5</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Y＜1000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5、零售业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50≤X＜300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500≤Y＜20000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10≤X＜50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100≤Y＜500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X＜10</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Y＜100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6、交通运输业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300≤X＜1000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3000≤Y＜30000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20≤X＜300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200≤Y＜3000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X＜20</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V＜200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7、仓储业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100≤X＜200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1000≤Y＜30000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20≤X＜100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100≤Y＜1000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X＜20</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Y＜100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8、邮政业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300≤X＜1000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2000≤Y＜30000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20≤X＜300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100≤Y＜2000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X＜20</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Y＜100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9、住宿业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100≤X＜300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2000≤Y＜10000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10≤X＜100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100≤Y＜2000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X＜10</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Y＜100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10、餐饮业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100≤X＜300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2000≤Y＜10000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10≤X＜100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100≤Y＜2000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X＜10</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V＜100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11、信息传输业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100≤X＜2000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1000≤Y＜100000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10≤X＜100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100≤Y＜1000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X＜10</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Y＜100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12、软件和信息技术服务业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100≤X＜300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1000≤Y＜10000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10≤X＜100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50≤Y＜1000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X＜10</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Y＜50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13、房地产开发经营</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1000≤Y＜200000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5000≤Z＜10000</w:t>
            </w: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100≤Y＜1000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2000≤Z＜5000</w:t>
            </w: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Y＜100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Z＜2000</w:t>
            </w: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14、物业管理</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300≤X＜1000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1000≤Y＜5000</w:t>
            </w: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100≤X＜300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500≤Y＜1000</w:t>
            </w: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X＜100</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Y＜500</w:t>
            </w: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15、租赁和商务服务业</w:t>
            </w:r>
          </w:p>
        </w:tc>
        <w:tc>
          <w:tcPr>
            <w:tcW w:w="94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100≤X＜300</w:t>
            </w:r>
          </w:p>
        </w:tc>
        <w:tc>
          <w:tcPr>
            <w:tcW w:w="1111"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1048"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8000≤Z＜120000</w:t>
            </w:r>
          </w:p>
        </w:tc>
        <w:tc>
          <w:tcPr>
            <w:tcW w:w="782"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10≤X＜100</w:t>
            </w:r>
          </w:p>
        </w:tc>
        <w:tc>
          <w:tcPr>
            <w:tcW w:w="98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1004" w:type="dxa"/>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 xml:space="preserve"> 100≤Z＜8000</w:t>
            </w:r>
          </w:p>
        </w:tc>
        <w:tc>
          <w:tcPr>
            <w:tcW w:w="808"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X＜10</w:t>
            </w:r>
          </w:p>
        </w:tc>
        <w:tc>
          <w:tcPr>
            <w:tcW w:w="803" w:type="dxa"/>
            <w:tcBorders>
              <w:top w:val="nil"/>
              <w:left w:val="nil"/>
              <w:bottom w:val="single" w:color="auto" w:sz="4" w:space="0"/>
              <w:right w:val="single" w:color="auto" w:sz="4" w:space="0"/>
            </w:tcBorders>
            <w:noWrap w:val="0"/>
            <w:vAlign w:val="bottom"/>
          </w:tcPr>
          <w:p>
            <w:pPr>
              <w:ind w:firstLine="0" w:firstLineChars="0"/>
              <w:rPr>
                <w:rFonts w:cs="宋体"/>
                <w:sz w:val="15"/>
                <w:szCs w:val="15"/>
                <w:highlight w:val="none"/>
              </w:rPr>
            </w:pPr>
          </w:p>
        </w:tc>
        <w:tc>
          <w:tcPr>
            <w:tcW w:w="777" w:type="dxa"/>
            <w:gridSpan w:val="2"/>
            <w:tcBorders>
              <w:top w:val="nil"/>
              <w:left w:val="nil"/>
              <w:bottom w:val="single" w:color="auto" w:sz="4"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Z＜100</w:t>
            </w:r>
          </w:p>
        </w:tc>
      </w:tr>
      <w:tr>
        <w:tblPrEx>
          <w:tblCellMar>
            <w:top w:w="0" w:type="dxa"/>
            <w:left w:w="108" w:type="dxa"/>
            <w:bottom w:w="0" w:type="dxa"/>
            <w:right w:w="108" w:type="dxa"/>
          </w:tblCellMar>
        </w:tblPrEx>
        <w:trPr>
          <w:trHeight w:val="360" w:hRule="atLeast"/>
        </w:trPr>
        <w:tc>
          <w:tcPr>
            <w:tcW w:w="1252" w:type="dxa"/>
            <w:tcBorders>
              <w:top w:val="nil"/>
              <w:left w:val="single" w:color="auto" w:sz="8" w:space="0"/>
              <w:bottom w:val="single" w:color="auto" w:sz="8" w:space="0"/>
              <w:right w:val="single" w:color="auto" w:sz="8" w:space="0"/>
            </w:tcBorders>
            <w:noWrap w:val="0"/>
            <w:vAlign w:val="bottom"/>
          </w:tcPr>
          <w:p>
            <w:pPr>
              <w:ind w:firstLine="0" w:firstLineChars="0"/>
              <w:rPr>
                <w:rFonts w:cs="宋体"/>
                <w:sz w:val="15"/>
                <w:szCs w:val="15"/>
                <w:highlight w:val="none"/>
              </w:rPr>
            </w:pPr>
            <w:r>
              <w:rPr>
                <w:rFonts w:hint="eastAsia" w:cs="宋体"/>
                <w:sz w:val="15"/>
                <w:szCs w:val="15"/>
                <w:highlight w:val="none"/>
              </w:rPr>
              <w:t>16、其他未列明行业</w:t>
            </w:r>
          </w:p>
        </w:tc>
        <w:tc>
          <w:tcPr>
            <w:tcW w:w="943" w:type="dxa"/>
            <w:tcBorders>
              <w:top w:val="nil"/>
              <w:left w:val="nil"/>
              <w:bottom w:val="single" w:color="auto" w:sz="8"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100≤X＜300</w:t>
            </w:r>
          </w:p>
        </w:tc>
        <w:tc>
          <w:tcPr>
            <w:tcW w:w="1111" w:type="dxa"/>
            <w:tcBorders>
              <w:top w:val="nil"/>
              <w:left w:val="nil"/>
              <w:bottom w:val="single" w:color="auto" w:sz="8" w:space="0"/>
              <w:right w:val="single" w:color="auto" w:sz="4" w:space="0"/>
            </w:tcBorders>
            <w:noWrap w:val="0"/>
            <w:vAlign w:val="bottom"/>
          </w:tcPr>
          <w:p>
            <w:pPr>
              <w:ind w:firstLine="0" w:firstLineChars="0"/>
              <w:rPr>
                <w:rFonts w:cs="宋体"/>
                <w:sz w:val="15"/>
                <w:szCs w:val="15"/>
                <w:highlight w:val="none"/>
              </w:rPr>
            </w:pPr>
          </w:p>
        </w:tc>
        <w:tc>
          <w:tcPr>
            <w:tcW w:w="1048" w:type="dxa"/>
            <w:tcBorders>
              <w:top w:val="nil"/>
              <w:left w:val="nil"/>
              <w:bottom w:val="single" w:color="auto" w:sz="8" w:space="0"/>
              <w:right w:val="single" w:color="auto" w:sz="8" w:space="0"/>
            </w:tcBorders>
            <w:noWrap w:val="0"/>
            <w:vAlign w:val="bottom"/>
          </w:tcPr>
          <w:p>
            <w:pPr>
              <w:ind w:firstLine="0" w:firstLineChars="0"/>
              <w:rPr>
                <w:rFonts w:cs="宋体"/>
                <w:sz w:val="15"/>
                <w:szCs w:val="15"/>
                <w:highlight w:val="none"/>
              </w:rPr>
            </w:pPr>
          </w:p>
        </w:tc>
        <w:tc>
          <w:tcPr>
            <w:tcW w:w="782" w:type="dxa"/>
            <w:tcBorders>
              <w:top w:val="nil"/>
              <w:left w:val="nil"/>
              <w:bottom w:val="single" w:color="auto" w:sz="8"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10≤X＜100</w:t>
            </w:r>
          </w:p>
        </w:tc>
        <w:tc>
          <w:tcPr>
            <w:tcW w:w="983" w:type="dxa"/>
            <w:tcBorders>
              <w:top w:val="nil"/>
              <w:left w:val="nil"/>
              <w:bottom w:val="single" w:color="auto" w:sz="8" w:space="0"/>
              <w:right w:val="single" w:color="auto" w:sz="4" w:space="0"/>
            </w:tcBorders>
            <w:noWrap w:val="0"/>
            <w:vAlign w:val="bottom"/>
          </w:tcPr>
          <w:p>
            <w:pPr>
              <w:ind w:firstLine="0" w:firstLineChars="0"/>
              <w:rPr>
                <w:rFonts w:cs="宋体"/>
                <w:sz w:val="15"/>
                <w:szCs w:val="15"/>
                <w:highlight w:val="none"/>
              </w:rPr>
            </w:pPr>
          </w:p>
        </w:tc>
        <w:tc>
          <w:tcPr>
            <w:tcW w:w="1004" w:type="dxa"/>
            <w:tcBorders>
              <w:top w:val="nil"/>
              <w:left w:val="nil"/>
              <w:bottom w:val="single" w:color="auto" w:sz="8" w:space="0"/>
              <w:right w:val="single" w:color="auto" w:sz="8" w:space="0"/>
            </w:tcBorders>
            <w:noWrap w:val="0"/>
            <w:vAlign w:val="bottom"/>
          </w:tcPr>
          <w:p>
            <w:pPr>
              <w:ind w:firstLine="0" w:firstLineChars="0"/>
              <w:rPr>
                <w:rFonts w:cs="宋体"/>
                <w:sz w:val="15"/>
                <w:szCs w:val="15"/>
                <w:highlight w:val="none"/>
              </w:rPr>
            </w:pPr>
          </w:p>
        </w:tc>
        <w:tc>
          <w:tcPr>
            <w:tcW w:w="808" w:type="dxa"/>
            <w:tcBorders>
              <w:top w:val="nil"/>
              <w:left w:val="nil"/>
              <w:bottom w:val="single" w:color="auto" w:sz="8" w:space="0"/>
              <w:right w:val="single" w:color="auto" w:sz="4" w:space="0"/>
            </w:tcBorders>
            <w:noWrap w:val="0"/>
            <w:vAlign w:val="bottom"/>
          </w:tcPr>
          <w:p>
            <w:pPr>
              <w:ind w:firstLine="0" w:firstLineChars="0"/>
              <w:rPr>
                <w:rFonts w:cs="宋体"/>
                <w:sz w:val="15"/>
                <w:szCs w:val="15"/>
                <w:highlight w:val="none"/>
              </w:rPr>
            </w:pPr>
            <w:r>
              <w:rPr>
                <w:rFonts w:hint="eastAsia" w:cs="宋体"/>
                <w:sz w:val="15"/>
                <w:szCs w:val="15"/>
                <w:highlight w:val="none"/>
              </w:rPr>
              <w:t>X＜10</w:t>
            </w:r>
          </w:p>
        </w:tc>
        <w:tc>
          <w:tcPr>
            <w:tcW w:w="803" w:type="dxa"/>
            <w:tcBorders>
              <w:top w:val="nil"/>
              <w:left w:val="nil"/>
              <w:bottom w:val="single" w:color="auto" w:sz="8" w:space="0"/>
              <w:right w:val="single" w:color="auto" w:sz="4" w:space="0"/>
            </w:tcBorders>
            <w:noWrap w:val="0"/>
            <w:vAlign w:val="bottom"/>
          </w:tcPr>
          <w:p>
            <w:pPr>
              <w:ind w:firstLine="0" w:firstLineChars="0"/>
              <w:rPr>
                <w:rFonts w:cs="宋体"/>
                <w:sz w:val="15"/>
                <w:szCs w:val="15"/>
                <w:highlight w:val="none"/>
              </w:rPr>
            </w:pPr>
          </w:p>
        </w:tc>
        <w:tc>
          <w:tcPr>
            <w:tcW w:w="777" w:type="dxa"/>
            <w:gridSpan w:val="2"/>
            <w:tcBorders>
              <w:top w:val="nil"/>
              <w:left w:val="nil"/>
              <w:bottom w:val="single" w:color="auto" w:sz="8" w:space="0"/>
              <w:right w:val="single" w:color="auto" w:sz="8" w:space="0"/>
            </w:tcBorders>
            <w:noWrap w:val="0"/>
            <w:vAlign w:val="bottom"/>
          </w:tcPr>
          <w:p>
            <w:pPr>
              <w:ind w:firstLine="0" w:firstLineChars="0"/>
              <w:rPr>
                <w:rFonts w:cs="宋体"/>
                <w:sz w:val="15"/>
                <w:szCs w:val="15"/>
                <w:highlight w:val="none"/>
              </w:rPr>
            </w:pPr>
          </w:p>
        </w:tc>
      </w:tr>
      <w:tr>
        <w:tblPrEx>
          <w:tblCellMar>
            <w:top w:w="0" w:type="dxa"/>
            <w:left w:w="108" w:type="dxa"/>
            <w:bottom w:w="0" w:type="dxa"/>
            <w:right w:w="108" w:type="dxa"/>
          </w:tblCellMar>
        </w:tblPrEx>
        <w:trPr>
          <w:gridAfter w:val="1"/>
          <w:wAfter w:w="49" w:type="pct"/>
          <w:trHeight w:val="285" w:hRule="atLeast"/>
        </w:trPr>
        <w:tc>
          <w:tcPr>
            <w:tcW w:w="9419" w:type="dxa"/>
            <w:gridSpan w:val="10"/>
            <w:tcBorders>
              <w:top w:val="nil"/>
              <w:left w:val="nil"/>
              <w:bottom w:val="nil"/>
              <w:right w:val="nil"/>
            </w:tcBorders>
            <w:noWrap w:val="0"/>
            <w:vAlign w:val="bottom"/>
          </w:tcPr>
          <w:p>
            <w:pPr>
              <w:ind w:firstLine="0" w:firstLineChars="0"/>
              <w:rPr>
                <w:rFonts w:cs="宋体"/>
                <w:sz w:val="15"/>
                <w:szCs w:val="15"/>
                <w:highlight w:val="none"/>
              </w:rPr>
            </w:pPr>
            <w:r>
              <w:rPr>
                <w:rFonts w:hint="eastAsia" w:cs="宋体"/>
                <w:sz w:val="15"/>
                <w:szCs w:val="15"/>
                <w:highlight w:val="none"/>
              </w:rPr>
              <w:t>说明1、企业类型的划分以统计部门的统计数据为依据。</w:t>
            </w:r>
          </w:p>
          <w:p>
            <w:pPr>
              <w:numPr>
                <w:ilvl w:val="0"/>
                <w:numId w:val="1"/>
              </w:numPr>
              <w:ind w:firstLine="0" w:firstLineChars="0"/>
              <w:rPr>
                <w:rFonts w:cs="宋体"/>
                <w:sz w:val="15"/>
                <w:szCs w:val="15"/>
                <w:highlight w:val="none"/>
              </w:rPr>
            </w:pPr>
            <w:r>
              <w:rPr>
                <w:rFonts w:hint="eastAsia" w:cs="宋体"/>
                <w:sz w:val="15"/>
                <w:szCs w:val="15"/>
                <w:highlight w:val="none"/>
              </w:rPr>
              <w:t>个体工商户和本规定以外的行业，参照本规定进行划型。</w:t>
            </w:r>
          </w:p>
          <w:p>
            <w:pPr>
              <w:numPr>
                <w:ilvl w:val="0"/>
                <w:numId w:val="1"/>
              </w:numPr>
              <w:ind w:firstLine="0" w:firstLineChars="0"/>
              <w:rPr>
                <w:rFonts w:cs="宋体"/>
                <w:sz w:val="15"/>
                <w:szCs w:val="15"/>
                <w:highlight w:val="none"/>
              </w:rPr>
            </w:pPr>
            <w:r>
              <w:rPr>
                <w:rFonts w:hint="eastAsia" w:cs="宋体"/>
                <w:sz w:val="15"/>
                <w:szCs w:val="15"/>
                <w:highlight w:val="none"/>
              </w:rPr>
              <w:t>本规定的中型企业标准上限即为大型企业标准的下限。</w:t>
            </w:r>
          </w:p>
        </w:tc>
      </w:tr>
    </w:tbl>
    <w:p>
      <w:pPr>
        <w:pStyle w:val="6"/>
        <w:ind w:firstLine="422"/>
        <w:jc w:val="center"/>
        <w:rPr>
          <w:highlight w:val="none"/>
        </w:rPr>
      </w:pPr>
      <w:r>
        <w:rPr>
          <w:highlight w:val="none"/>
        </w:rPr>
        <w:t>监狱企业资格证明材料</w:t>
      </w:r>
    </w:p>
    <w:p>
      <w:pPr>
        <w:ind w:firstLine="480"/>
        <w:rPr>
          <w:rFonts w:ascii="Times New Roman" w:hAnsi="Times New Roman"/>
          <w:highlight w:val="none"/>
        </w:rPr>
      </w:pPr>
      <w:r>
        <w:rPr>
          <w:rFonts w:ascii="Times New Roman" w:hAnsi="Times New Roman"/>
          <w:highlight w:val="none"/>
        </w:rPr>
        <w:t>（省级以上监狱管理局、戒毒管理局（含新疆生产建设兵团）出具的属于监狱企业的证明文件）</w:t>
      </w:r>
    </w:p>
    <w:p>
      <w:pPr>
        <w:ind w:firstLine="480"/>
        <w:rPr>
          <w:rFonts w:ascii="Times New Roman" w:hAnsi="Times New Roman"/>
          <w:highlight w:val="none"/>
        </w:rPr>
      </w:pPr>
    </w:p>
    <w:p>
      <w:pPr>
        <w:ind w:firstLine="480"/>
        <w:rPr>
          <w:rFonts w:ascii="Times New Roman" w:hAnsi="Times New Roman"/>
          <w:highlight w:val="none"/>
        </w:rPr>
      </w:pPr>
      <w:r>
        <w:rPr>
          <w:rFonts w:ascii="Times New Roman" w:hAnsi="Times New Roman"/>
          <w:highlight w:val="none"/>
        </w:rPr>
        <w:t>说明：监狱企业视同小型、微型企业。</w:t>
      </w:r>
    </w:p>
    <w:p>
      <w:pPr>
        <w:pStyle w:val="4"/>
        <w:rPr>
          <w:rFonts w:ascii="Times New Roman" w:eastAsia="宋体" w:cs="Times New Roman"/>
          <w:color w:val="auto"/>
          <w:highlight w:val="none"/>
        </w:rPr>
      </w:pPr>
    </w:p>
    <w:p>
      <w:pPr>
        <w:pStyle w:val="4"/>
        <w:rPr>
          <w:rFonts w:ascii="Times New Roman" w:eastAsia="宋体" w:cs="Times New Roman"/>
          <w:color w:val="auto"/>
          <w:highlight w:val="none"/>
        </w:rPr>
      </w:pPr>
    </w:p>
    <w:p>
      <w:pPr>
        <w:pStyle w:val="4"/>
        <w:rPr>
          <w:rFonts w:ascii="Times New Roman" w:eastAsia="宋体" w:cs="Times New Roman"/>
          <w:color w:val="auto"/>
          <w:highlight w:val="none"/>
        </w:rPr>
      </w:pPr>
    </w:p>
    <w:p>
      <w:pPr>
        <w:pStyle w:val="6"/>
        <w:ind w:firstLine="422"/>
        <w:jc w:val="center"/>
        <w:rPr>
          <w:highlight w:val="none"/>
        </w:rPr>
      </w:pPr>
      <w:r>
        <w:rPr>
          <w:highlight w:val="none"/>
        </w:rPr>
        <w:t>残疾人福利性单位声明函</w:t>
      </w:r>
    </w:p>
    <w:p>
      <w:pPr>
        <w:ind w:firstLine="506"/>
        <w:jc w:val="center"/>
        <w:rPr>
          <w:rFonts w:ascii="Times New Roman" w:hAnsi="Times New Roman"/>
          <w:b/>
          <w:spacing w:val="6"/>
          <w:szCs w:val="21"/>
          <w:highlight w:val="none"/>
        </w:rPr>
      </w:pPr>
      <w:r>
        <w:rPr>
          <w:rFonts w:ascii="Times New Roman" w:hAnsi="Times New Roman"/>
          <w:b/>
          <w:spacing w:val="6"/>
          <w:szCs w:val="21"/>
          <w:highlight w:val="none"/>
        </w:rPr>
        <w:t>（非残疾人福利性单位可不提供）</w:t>
      </w:r>
    </w:p>
    <w:p>
      <w:pPr>
        <w:ind w:firstLine="504"/>
        <w:rPr>
          <w:rFonts w:ascii="Times New Roman" w:hAnsi="Times New Roman"/>
          <w:spacing w:val="6"/>
          <w:highlight w:val="none"/>
        </w:rPr>
      </w:pPr>
      <w:r>
        <w:rPr>
          <w:rFonts w:ascii="Times New Roman" w:hAnsi="Times New Roman"/>
          <w:spacing w:val="6"/>
          <w:highlight w:val="none"/>
        </w:rPr>
        <w:t>本单位郑重声明，根据《财政部 民政部 中国残疾人联合会关于促进残疾人就业政府采购政策的通知》（财库</w:t>
      </w:r>
      <w:r>
        <w:rPr>
          <w:rFonts w:ascii="Times New Roman" w:hAnsi="Times New Roman"/>
          <w:highlight w:val="none"/>
        </w:rPr>
        <w:t>[2017]141</w:t>
      </w:r>
      <w:r>
        <w:rPr>
          <w:rFonts w:ascii="Times New Roman" w:hAnsi="Times New Roman"/>
          <w:spacing w:val="6"/>
          <w:highlight w:val="none"/>
        </w:rPr>
        <w:t>号）的规定，本单位为符合条件的残疾人福利性单位，且本单位参加</w:t>
      </w:r>
      <w:r>
        <w:rPr>
          <w:rFonts w:ascii="Times New Roman" w:hAnsi="Times New Roman"/>
          <w:highlight w:val="none"/>
        </w:rPr>
        <w:t>杭州师范大学</w:t>
      </w:r>
      <w:r>
        <w:rPr>
          <w:rFonts w:ascii="Times New Roman" w:hAnsi="Times New Roman"/>
          <w:spacing w:val="6"/>
          <w:highlight w:val="none"/>
        </w:rPr>
        <w:t>的</w:t>
      </w:r>
      <w:r>
        <w:rPr>
          <w:rFonts w:ascii="Times New Roman" w:hAnsi="Times New Roman"/>
          <w:spacing w:val="6"/>
          <w:highlight w:val="none"/>
          <w:u w:val="single"/>
        </w:rPr>
        <w:t xml:space="preserve">        </w:t>
      </w:r>
      <w:r>
        <w:rPr>
          <w:rFonts w:ascii="Times New Roman" w:hAnsi="Times New Roman"/>
          <w:spacing w:val="6"/>
          <w:highlight w:val="none"/>
        </w:rPr>
        <w:t>提供本单位制造的货物，或者提供其他残疾人福利性单位制造的货物（不包括使用非残疾人福利性单位注册商标的货物）。</w:t>
      </w:r>
    </w:p>
    <w:p>
      <w:pPr>
        <w:ind w:firstLine="504"/>
        <w:rPr>
          <w:rFonts w:ascii="Times New Roman" w:hAnsi="Times New Roman"/>
          <w:spacing w:val="6"/>
          <w:highlight w:val="none"/>
        </w:rPr>
      </w:pPr>
      <w:r>
        <w:rPr>
          <w:rFonts w:ascii="Times New Roman" w:hAnsi="Times New Roman"/>
          <w:spacing w:val="6"/>
          <w:highlight w:val="none"/>
        </w:rPr>
        <w:t>本单位对上述声明的真实性负责。如有虚假，将依法承担相应责任。</w:t>
      </w:r>
    </w:p>
    <w:p>
      <w:pPr>
        <w:ind w:firstLine="456"/>
        <w:rPr>
          <w:rFonts w:ascii="Times New Roman" w:hAnsi="Times New Roman"/>
          <w:spacing w:val="-6"/>
          <w:highlight w:val="none"/>
        </w:rPr>
      </w:pPr>
    </w:p>
    <w:p>
      <w:pPr>
        <w:ind w:firstLine="480"/>
        <w:rPr>
          <w:rFonts w:ascii="Times New Roman" w:hAnsi="Times New Roman"/>
          <w:highlight w:val="none"/>
        </w:rPr>
      </w:pPr>
      <w:r>
        <w:rPr>
          <w:rFonts w:ascii="Times New Roman" w:hAnsi="Times New Roman"/>
          <w:highlight w:val="none"/>
        </w:rPr>
        <w:t>投标人名称（公章）：</w:t>
      </w:r>
    </w:p>
    <w:p>
      <w:pPr>
        <w:ind w:firstLine="480"/>
        <w:rPr>
          <w:rFonts w:ascii="Times New Roman" w:hAnsi="Times New Roman"/>
          <w:highlight w:val="none"/>
        </w:rPr>
      </w:pPr>
      <w:r>
        <w:rPr>
          <w:rFonts w:ascii="Times New Roman" w:hAnsi="Times New Roman"/>
          <w:highlight w:val="none"/>
        </w:rPr>
        <w:t>法定代表人或其授权代表（签字或盖章）：</w:t>
      </w:r>
    </w:p>
    <w:p>
      <w:pPr>
        <w:ind w:firstLine="480"/>
        <w:rPr>
          <w:rFonts w:ascii="Times New Roman" w:hAnsi="Times New Roman"/>
          <w:highlight w:val="none"/>
        </w:rPr>
      </w:pPr>
      <w:r>
        <w:rPr>
          <w:rFonts w:ascii="Times New Roman" w:hAnsi="Times New Roman"/>
          <w:highlight w:val="none"/>
        </w:rPr>
        <w:t>日期：  年   月   日</w:t>
      </w:r>
    </w:p>
    <w:p>
      <w:pPr>
        <w:spacing w:line="288" w:lineRule="auto"/>
        <w:ind w:firstLine="506"/>
        <w:jc w:val="left"/>
        <w:rPr>
          <w:rFonts w:ascii="Times New Roman" w:hAnsi="Times New Roman"/>
          <w:b/>
          <w:bCs/>
          <w:highlight w:val="none"/>
        </w:rPr>
      </w:pPr>
      <w:r>
        <w:rPr>
          <w:rFonts w:ascii="Times New Roman" w:hAnsi="Times New Roman"/>
          <w:b/>
          <w:spacing w:val="6"/>
          <w:highlight w:val="none"/>
        </w:rPr>
        <w:t>投标人不属于残疾人福利性单位的，无需提供此声明函，如提供所引起的后果由投标人承担。</w:t>
      </w:r>
    </w:p>
    <w:p>
      <w:pPr>
        <w:spacing w:line="288" w:lineRule="auto"/>
        <w:ind w:firstLine="456"/>
        <w:rPr>
          <w:rFonts w:ascii="Times New Roman" w:hAnsi="Times New Roman"/>
          <w:spacing w:val="-6"/>
          <w:highlight w:val="none"/>
        </w:rPr>
      </w:pPr>
    </w:p>
    <w:p>
      <w:pPr>
        <w:spacing w:line="288" w:lineRule="auto"/>
        <w:ind w:firstLine="482"/>
        <w:rPr>
          <w:rFonts w:ascii="Times New Roman" w:hAnsi="Times New Roman"/>
          <w:b/>
          <w:bCs/>
          <w:szCs w:val="21"/>
          <w:highlight w:val="none"/>
        </w:rPr>
      </w:pPr>
      <w:r>
        <w:rPr>
          <w:rFonts w:ascii="Times New Roman" w:hAnsi="Times New Roman"/>
          <w:b/>
          <w:bCs/>
          <w:szCs w:val="21"/>
          <w:highlight w:val="none"/>
        </w:rPr>
        <w:t>说明：</w:t>
      </w:r>
    </w:p>
    <w:p>
      <w:pPr>
        <w:spacing w:line="288" w:lineRule="auto"/>
        <w:ind w:firstLine="480"/>
        <w:jc w:val="left"/>
        <w:rPr>
          <w:rFonts w:ascii="Times New Roman" w:hAnsi="Times New Roman"/>
          <w:spacing w:val="6"/>
          <w:szCs w:val="21"/>
          <w:highlight w:val="none"/>
        </w:rPr>
      </w:pPr>
      <w:r>
        <w:rPr>
          <w:rFonts w:ascii="Times New Roman" w:hAnsi="Times New Roman"/>
          <w:bCs/>
          <w:szCs w:val="21"/>
          <w:highlight w:val="none"/>
        </w:rPr>
        <w:t>1</w:t>
      </w:r>
      <w:r>
        <w:rPr>
          <w:rFonts w:ascii="Times New Roman" w:hAnsi="Times New Roman"/>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Times New Roman" w:hAnsi="Times New Roman"/>
          <w:spacing w:val="6"/>
          <w:szCs w:val="21"/>
          <w:highlight w:val="none"/>
        </w:rPr>
      </w:pPr>
      <w:r>
        <w:rPr>
          <w:rFonts w:ascii="Times New Roman" w:hAnsi="Times New Roman"/>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Times New Roman" w:hAnsi="Times New Roman"/>
          <w:spacing w:val="6"/>
          <w:szCs w:val="21"/>
          <w:highlight w:val="none"/>
        </w:rPr>
      </w:pPr>
      <w:r>
        <w:rPr>
          <w:rFonts w:ascii="Times New Roman" w:hAnsi="Times New Roman"/>
          <w:spacing w:val="6"/>
          <w:szCs w:val="21"/>
          <w:highlight w:val="none"/>
        </w:rPr>
        <w:t>（二）依法与安置的每位残疾人签订了一年以上（含一年）的劳动合同或服务协议；</w:t>
      </w:r>
    </w:p>
    <w:p>
      <w:pPr>
        <w:spacing w:line="288" w:lineRule="auto"/>
        <w:ind w:firstLine="504"/>
        <w:jc w:val="left"/>
        <w:rPr>
          <w:rFonts w:ascii="Times New Roman" w:hAnsi="Times New Roman"/>
          <w:spacing w:val="6"/>
          <w:szCs w:val="21"/>
          <w:highlight w:val="none"/>
        </w:rPr>
      </w:pPr>
      <w:r>
        <w:rPr>
          <w:rFonts w:ascii="Times New Roman" w:hAnsi="Times New Roman"/>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Times New Roman" w:hAnsi="Times New Roman"/>
          <w:spacing w:val="6"/>
          <w:szCs w:val="21"/>
          <w:highlight w:val="none"/>
        </w:rPr>
      </w:pPr>
      <w:r>
        <w:rPr>
          <w:rFonts w:ascii="Times New Roman" w:hAnsi="Times New Roman"/>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Times New Roman" w:hAnsi="Times New Roman"/>
          <w:spacing w:val="6"/>
          <w:szCs w:val="21"/>
          <w:highlight w:val="none"/>
        </w:rPr>
      </w:pPr>
      <w:r>
        <w:rPr>
          <w:rFonts w:ascii="Times New Roman" w:hAnsi="Times New Roman"/>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Times New Roman" w:hAnsi="Times New Roman"/>
          <w:spacing w:val="6"/>
          <w:szCs w:val="21"/>
          <w:highlight w:val="none"/>
        </w:rPr>
      </w:pPr>
      <w:r>
        <w:rPr>
          <w:rFonts w:ascii="Times New Roman" w:hAnsi="Times New Roman"/>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Times New Roman" w:hAnsi="Times New Roman"/>
          <w:spacing w:val="6"/>
          <w:szCs w:val="21"/>
          <w:highlight w:val="none"/>
        </w:rPr>
      </w:pPr>
      <w:r>
        <w:rPr>
          <w:rFonts w:ascii="Times New Roman" w:hAnsi="Times New Roman"/>
          <w:spacing w:val="6"/>
          <w:szCs w:val="21"/>
          <w:highlight w:val="none"/>
        </w:rPr>
        <w:t>2、中标人为残疾人福利性单位的，《残疾人福利性单位声明函》随中标结果同时公告，接受社会监督。</w:t>
      </w:r>
    </w:p>
    <w:p>
      <w:pPr>
        <w:spacing w:line="288" w:lineRule="auto"/>
        <w:ind w:firstLine="504"/>
        <w:jc w:val="left"/>
        <w:rPr>
          <w:rFonts w:hint="eastAsia" w:cs="宋体"/>
          <w:spacing w:val="6"/>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金山简黑体">
    <w:altName w:val="黑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4DA1BC"/>
    <w:multiLevelType w:val="singleLevel"/>
    <w:tmpl w:val="5B4DA1B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36364"/>
    <w:rsid w:val="13490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6">
    <w:name w:val="heading 3"/>
    <w:basedOn w:val="1"/>
    <w:next w:val="1"/>
    <w:qFormat/>
    <w:uiPriority w:val="0"/>
    <w:pPr>
      <w:keepNext/>
      <w:keepLines/>
      <w:ind w:firstLine="0" w:firstLineChars="0"/>
      <w:outlineLvl w:val="2"/>
    </w:pPr>
    <w:rPr>
      <w:rFonts w:ascii="宋体" w:hAnsi="宋体" w:eastAsia="宋体" w:cs="Times New Roman"/>
      <w:b/>
      <w:bCs/>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adjustRightInd/>
      <w:spacing w:before="0" w:after="120" w:line="240" w:lineRule="auto"/>
      <w:ind w:left="0" w:right="0" w:firstLine="420" w:firstLineChars="100"/>
      <w:jc w:val="both"/>
    </w:pPr>
    <w:rPr>
      <w:rFonts w:ascii="Times New Roman" w:hAnsi="金山简黑体" w:eastAsia="金山简黑体" w:cs="宋体"/>
      <w:spacing w:val="-8"/>
      <w:kern w:val="2"/>
      <w:sz w:val="21"/>
      <w:szCs w:val="24"/>
      <w:lang w:val="en-US" w:eastAsia="zh-CN" w:bidi="ar-SA"/>
    </w:rPr>
  </w:style>
  <w:style w:type="paragraph" w:styleId="3">
    <w:name w:val="Body Text"/>
    <w:basedOn w:val="1"/>
    <w:next w:val="4"/>
    <w:qFormat/>
    <w:uiPriority w:val="0"/>
    <w:pPr>
      <w:adjustRightInd w:val="0"/>
      <w:spacing w:line="315" w:lineRule="atLeast"/>
      <w:ind w:firstLine="0" w:firstLineChars="0"/>
      <w:jc w:val="left"/>
    </w:pPr>
    <w:rPr>
      <w:rFonts w:ascii="仿宋_GB2312" w:hAnsi="Times New Roman" w:eastAsia="仿宋_GB2312" w:cs="Times New Roman"/>
      <w:kern w:val="0"/>
      <w:sz w:val="28"/>
      <w:szCs w:val="20"/>
    </w:rPr>
  </w:style>
  <w:style w:type="paragraph" w:customStyle="1" w:styleId="4">
    <w:name w:val="Default"/>
    <w:next w:val="5"/>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7">
    <w:name w:val="Body Text Indent"/>
    <w:basedOn w:val="1"/>
    <w:next w:val="1"/>
    <w:qFormat/>
    <w:uiPriority w:val="0"/>
    <w:pPr>
      <w:widowControl/>
      <w:autoSpaceDE w:val="0"/>
      <w:autoSpaceDN w:val="0"/>
      <w:snapToGrid w:val="0"/>
      <w:spacing w:before="120" w:line="400" w:lineRule="atLeast"/>
      <w:ind w:firstLine="570" w:firstLineChars="0"/>
    </w:pPr>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2021-09-29T05:13:14Z</dcterms:created>
  <dc:creator>yulei</dc:creator>
  <cp:lastModifiedBy>yulei</cp:lastModifiedBy>
  <dcterms:modified xsi:type="dcterms:W3CDTF">2021-09-29T05:14:03Z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3BF19541B1CA46EDBDD221876EAD2089</vt:lpwstr>
  </property>
</Properties>
</file>