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kern w:val="0"/>
          <w:sz w:val="52"/>
          <w:szCs w:val="52"/>
        </w:rPr>
      </w:pPr>
    </w:p>
    <w:p>
      <w:pPr>
        <w:shd w:val="clear" w:color="auto" w:fill="FFFFFF"/>
        <w:spacing w:line="360" w:lineRule="auto"/>
        <w:jc w:val="center"/>
        <w:textAlignment w:val="bottom"/>
        <w:rPr>
          <w:rFonts w:ascii="宋体"/>
          <w:b/>
          <w:kern w:val="0"/>
          <w:sz w:val="52"/>
          <w:szCs w:val="52"/>
        </w:rPr>
      </w:pPr>
    </w:p>
    <w:p>
      <w:pPr>
        <w:pStyle w:val="15"/>
      </w:pPr>
      <w:r>
        <w:rPr>
          <w:rFonts w:hint="eastAsia" w:ascii="宋体" w:hAnsi="宋体" w:cs="宋体"/>
          <w:sz w:val="72"/>
          <w:szCs w:val="72"/>
        </w:rPr>
        <w:drawing>
          <wp:anchor distT="0" distB="0" distL="114300" distR="114300" simplePos="0" relativeHeight="251660288" behindDoc="0" locked="0" layoutInCell="1" allowOverlap="1">
            <wp:simplePos x="0" y="0"/>
            <wp:positionH relativeFrom="column">
              <wp:posOffset>1598930</wp:posOffset>
            </wp:positionH>
            <wp:positionV relativeFrom="paragraph">
              <wp:posOffset>60325</wp:posOffset>
            </wp:positionV>
            <wp:extent cx="2265680" cy="2037715"/>
            <wp:effectExtent l="0" t="0" r="1270" b="635"/>
            <wp:wrapNone/>
            <wp:docPr id="1" name="图片 1" descr="496c4e8fe4ac96c9510510bec83c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96c4e8fe4ac96c9510510bec83cc2d"/>
                    <pic:cNvPicPr>
                      <a:picLocks noChangeAspect="1"/>
                    </pic:cNvPicPr>
                  </pic:nvPicPr>
                  <pic:blipFill>
                    <a:blip r:embed="rId9" cstate="print"/>
                    <a:stretch>
                      <a:fillRect/>
                    </a:stretch>
                  </pic:blipFill>
                  <pic:spPr>
                    <a:xfrm>
                      <a:off x="0" y="0"/>
                      <a:ext cx="2265680" cy="2037715"/>
                    </a:xfrm>
                    <a:prstGeom prst="rect">
                      <a:avLst/>
                    </a:prstGeom>
                    <a:noFill/>
                    <a:ln w="9525">
                      <a:noFill/>
                    </a:ln>
                  </pic:spPr>
                </pic:pic>
              </a:graphicData>
            </a:graphic>
          </wp:anchor>
        </w:drawing>
      </w:r>
    </w:p>
    <w:p>
      <w:pPr>
        <w:jc w:val="center"/>
        <w:rPr>
          <w:rFonts w:ascii="宋体" w:cs="宋体"/>
          <w:sz w:val="36"/>
          <w:szCs w:val="36"/>
        </w:rPr>
      </w:pPr>
    </w:p>
    <w:p>
      <w:pPr>
        <w:jc w:val="center"/>
        <w:rPr>
          <w:rFonts w:ascii="宋体" w:cs="宋体"/>
          <w:sz w:val="52"/>
          <w:szCs w:val="52"/>
        </w:rPr>
      </w:pPr>
    </w:p>
    <w:p>
      <w:pPr>
        <w:jc w:val="center"/>
        <w:rPr>
          <w:rFonts w:ascii="宋体" w:cs="宋体"/>
          <w:sz w:val="72"/>
          <w:szCs w:val="72"/>
        </w:rPr>
      </w:pPr>
      <w:r>
        <w:rPr>
          <w:rFonts w:hint="eastAsia" w:ascii="宋体" w:hAnsi="宋体" w:cs="宋体"/>
          <w:sz w:val="72"/>
          <w:szCs w:val="72"/>
        </w:rPr>
        <w:t xml:space="preserve">         </w:t>
      </w:r>
    </w:p>
    <w:p>
      <w:pPr>
        <w:rPr>
          <w:rFonts w:ascii="宋体" w:cs="宋体"/>
          <w:b/>
          <w:sz w:val="72"/>
          <w:szCs w:val="72"/>
        </w:rPr>
      </w:pPr>
    </w:p>
    <w:p>
      <w:pPr>
        <w:shd w:val="clear" w:color="auto" w:fill="FFFFFF"/>
        <w:spacing w:line="360" w:lineRule="auto"/>
        <w:jc w:val="center"/>
        <w:textAlignment w:val="bottom"/>
        <w:rPr>
          <w:rFonts w:ascii="仿宋" w:hAnsi="仿宋" w:eastAsia="仿宋" w:cs="仿宋"/>
        </w:rPr>
      </w:pPr>
      <w:r>
        <w:rPr>
          <w:rFonts w:hint="eastAsia" w:ascii="仿宋" w:hAnsi="仿宋" w:eastAsia="仿宋" w:cs="仿宋"/>
          <w:b/>
          <w:kern w:val="0"/>
          <w:sz w:val="52"/>
          <w:szCs w:val="52"/>
        </w:rPr>
        <w:t>政府采购电子招标文件</w:t>
      </w:r>
    </w:p>
    <w:p>
      <w:pPr>
        <w:shd w:val="clear" w:color="auto" w:fill="FFFFFF"/>
        <w:spacing w:line="360" w:lineRule="auto"/>
        <w:jc w:val="center"/>
        <w:textAlignment w:val="bottom"/>
        <w:rPr>
          <w:rFonts w:ascii="仿宋" w:hAnsi="仿宋" w:eastAsia="仿宋" w:cs="仿宋"/>
          <w:b/>
          <w:bCs/>
          <w:sz w:val="28"/>
          <w:szCs w:val="28"/>
        </w:rPr>
      </w:pPr>
      <w:r>
        <w:rPr>
          <w:rFonts w:hint="eastAsia" w:ascii="仿宋" w:hAnsi="仿宋" w:eastAsia="仿宋" w:cs="仿宋"/>
          <w:b/>
          <w:bCs/>
          <w:sz w:val="28"/>
          <w:szCs w:val="28"/>
        </w:rPr>
        <w:t>项目编号：ZJXCX-2022-HYC003</w:t>
      </w:r>
    </w:p>
    <w:p>
      <w:pPr>
        <w:shd w:val="clear" w:color="auto" w:fill="FFFFFF"/>
        <w:spacing w:line="360" w:lineRule="auto"/>
        <w:textAlignment w:val="bottom"/>
        <w:rPr>
          <w:rFonts w:ascii="仿宋" w:hAnsi="仿宋" w:eastAsia="仿宋" w:cs="仿宋"/>
          <w:kern w:val="0"/>
          <w:sz w:val="28"/>
        </w:rPr>
      </w:pPr>
    </w:p>
    <w:p>
      <w:pPr>
        <w:pStyle w:val="15"/>
        <w:rPr>
          <w:rFonts w:ascii="仿宋" w:hAnsi="仿宋" w:eastAsia="仿宋" w:cs="仿宋"/>
        </w:rPr>
      </w:pPr>
    </w:p>
    <w:p>
      <w:pPr>
        <w:rPr>
          <w:rFonts w:ascii="仿宋" w:hAnsi="仿宋" w:eastAsia="仿宋" w:cs="仿宋"/>
        </w:rPr>
      </w:pPr>
    </w:p>
    <w:p>
      <w:pPr>
        <w:autoSpaceDE w:val="0"/>
        <w:autoSpaceDN w:val="0"/>
        <w:adjustRightInd w:val="0"/>
        <w:spacing w:line="360" w:lineRule="auto"/>
        <w:ind w:left="2801" w:leftChars="665" w:hanging="1405" w:hangingChars="500"/>
        <w:rPr>
          <w:rFonts w:ascii="仿宋" w:hAnsi="仿宋" w:eastAsia="仿宋" w:cs="仿宋"/>
          <w:b/>
          <w:bCs/>
          <w:kern w:val="0"/>
          <w:sz w:val="28"/>
        </w:rPr>
      </w:pPr>
      <w:r>
        <w:rPr>
          <w:rFonts w:hint="eastAsia" w:ascii="仿宋" w:hAnsi="仿宋" w:eastAsia="仿宋" w:cs="仿宋"/>
          <w:b/>
          <w:bCs/>
          <w:kern w:val="0"/>
          <w:sz w:val="28"/>
        </w:rPr>
        <w:t>采购项目：高桥米面产业小镇自动化工厂（一期）设备采购与安装项目</w:t>
      </w:r>
    </w:p>
    <w:p>
      <w:pPr>
        <w:autoSpaceDE w:val="0"/>
        <w:autoSpaceDN w:val="0"/>
        <w:adjustRightInd w:val="0"/>
        <w:spacing w:line="360" w:lineRule="auto"/>
        <w:ind w:firstLine="1405" w:firstLineChars="500"/>
        <w:rPr>
          <w:rFonts w:ascii="仿宋" w:hAnsi="仿宋" w:eastAsia="仿宋" w:cs="仿宋"/>
          <w:b/>
          <w:bCs/>
          <w:kern w:val="0"/>
          <w:sz w:val="28"/>
        </w:rPr>
      </w:pPr>
      <w:r>
        <w:rPr>
          <w:rFonts w:hint="eastAsia" w:ascii="仿宋" w:hAnsi="仿宋" w:eastAsia="仿宋" w:cs="仿宋"/>
          <w:b/>
          <w:bCs/>
          <w:kern w:val="0"/>
          <w:sz w:val="28"/>
        </w:rPr>
        <w:t>采购单位：台州市黄岩区人民政府高桥街道办事处</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pStyle w:val="15"/>
        <w:rPr>
          <w:rFonts w:ascii="仿宋" w:hAnsi="仿宋" w:eastAsia="仿宋" w:cs="仿宋"/>
        </w:rPr>
      </w:pPr>
    </w:p>
    <w:p>
      <w:pPr>
        <w:spacing w:line="360" w:lineRule="auto"/>
        <w:ind w:firstLine="1405" w:firstLineChars="500"/>
        <w:rPr>
          <w:rStyle w:val="71"/>
          <w:rFonts w:ascii="仿宋" w:hAnsi="仿宋" w:eastAsia="仿宋" w:cs="仿宋"/>
        </w:rPr>
      </w:pPr>
      <w:r>
        <w:rPr>
          <w:rFonts w:hint="eastAsia" w:ascii="仿宋" w:hAnsi="仿宋" w:eastAsia="仿宋" w:cs="仿宋"/>
          <w:b/>
          <w:bCs/>
          <w:sz w:val="28"/>
          <w:szCs w:val="36"/>
        </w:rPr>
        <w:t>采购代理机构：浙江新诚信工程咨询有限公司</w:t>
      </w:r>
    </w:p>
    <w:p>
      <w:pPr>
        <w:autoSpaceDE w:val="0"/>
        <w:autoSpaceDN w:val="0"/>
        <w:adjustRightInd w:val="0"/>
        <w:spacing w:line="360" w:lineRule="auto"/>
        <w:jc w:val="center"/>
        <w:rPr>
          <w:rFonts w:ascii="仿宋" w:hAnsi="仿宋" w:eastAsia="仿宋" w:cs="仿宋"/>
          <w:b/>
          <w:bCs/>
          <w:kern w:val="0"/>
          <w:sz w:val="28"/>
        </w:rPr>
      </w:pPr>
    </w:p>
    <w:p>
      <w:pPr>
        <w:autoSpaceDE w:val="0"/>
        <w:autoSpaceDN w:val="0"/>
        <w:adjustRightInd w:val="0"/>
        <w:spacing w:line="360" w:lineRule="auto"/>
        <w:jc w:val="center"/>
        <w:rPr>
          <w:rFonts w:ascii="仿宋" w:hAnsi="仿宋" w:eastAsia="仿宋" w:cs="仿宋"/>
          <w:b/>
          <w:bCs/>
          <w:kern w:val="0"/>
          <w:sz w:val="28"/>
        </w:rPr>
      </w:pPr>
      <w:r>
        <w:rPr>
          <w:rFonts w:hint="eastAsia" w:ascii="仿宋" w:hAnsi="仿宋" w:eastAsia="仿宋" w:cs="仿宋"/>
          <w:b/>
          <w:bCs/>
          <w:kern w:val="0"/>
          <w:sz w:val="28"/>
        </w:rPr>
        <w:t>二○二二年一月</w:t>
      </w:r>
    </w:p>
    <w:p>
      <w:pPr>
        <w:pStyle w:val="39"/>
        <w:ind w:firstLine="480"/>
        <w:rPr>
          <w:rFonts w:ascii="仿宋" w:hAnsi="仿宋" w:eastAsia="仿宋" w:cs="仿宋"/>
          <w:szCs w:val="32"/>
        </w:rPr>
      </w:pPr>
    </w:p>
    <w:p>
      <w:pPr>
        <w:jc w:val="center"/>
        <w:rPr>
          <w:rFonts w:ascii="仿宋" w:hAnsi="仿宋" w:eastAsia="仿宋" w:cs="仿宋"/>
          <w:b/>
          <w:bCs/>
          <w:sz w:val="44"/>
          <w:szCs w:val="44"/>
        </w:rPr>
      </w:pPr>
      <w:r>
        <w:rPr>
          <w:rFonts w:hint="eastAsia" w:ascii="仿宋" w:hAnsi="仿宋" w:eastAsia="仿宋" w:cs="仿宋"/>
          <w:b/>
          <w:bCs/>
          <w:sz w:val="44"/>
          <w:szCs w:val="44"/>
        </w:rPr>
        <w:t>目  录</w:t>
      </w:r>
    </w:p>
    <w:p>
      <w:pPr>
        <w:spacing w:line="360" w:lineRule="auto"/>
        <w:rPr>
          <w:rFonts w:ascii="仿宋" w:hAnsi="仿宋" w:eastAsia="仿宋" w:cs="仿宋"/>
          <w:sz w:val="24"/>
          <w:szCs w:val="32"/>
        </w:rPr>
      </w:pPr>
    </w:p>
    <w:p>
      <w:pPr>
        <w:spacing w:line="360" w:lineRule="auto"/>
        <w:rPr>
          <w:rFonts w:ascii="仿宋" w:hAnsi="仿宋" w:eastAsia="仿宋" w:cs="仿宋"/>
          <w:b/>
          <w:bCs/>
          <w:sz w:val="32"/>
          <w:szCs w:val="32"/>
        </w:rPr>
      </w:pPr>
      <w:r>
        <w:rPr>
          <w:rFonts w:hint="eastAsia" w:ascii="仿宋" w:hAnsi="仿宋" w:eastAsia="仿宋" w:cs="仿宋"/>
          <w:b/>
          <w:bCs/>
          <w:sz w:val="32"/>
          <w:szCs w:val="32"/>
        </w:rPr>
        <w:t>第一章 公开招标采购公告</w:t>
      </w:r>
    </w:p>
    <w:p>
      <w:pPr>
        <w:spacing w:line="360" w:lineRule="auto"/>
        <w:rPr>
          <w:rFonts w:ascii="仿宋" w:hAnsi="仿宋" w:eastAsia="仿宋" w:cs="仿宋"/>
          <w:b/>
          <w:bCs/>
          <w:sz w:val="32"/>
          <w:szCs w:val="32"/>
        </w:rPr>
      </w:pPr>
      <w:r>
        <w:rPr>
          <w:rFonts w:hint="eastAsia" w:ascii="仿宋" w:hAnsi="仿宋" w:eastAsia="仿宋" w:cs="仿宋"/>
          <w:b/>
          <w:bCs/>
          <w:sz w:val="32"/>
          <w:szCs w:val="32"/>
        </w:rPr>
        <w:t>第二章 投标人须知</w:t>
      </w:r>
    </w:p>
    <w:p>
      <w:pPr>
        <w:spacing w:line="360" w:lineRule="auto"/>
        <w:rPr>
          <w:rFonts w:ascii="仿宋" w:hAnsi="仿宋" w:eastAsia="仿宋" w:cs="仿宋"/>
          <w:b/>
          <w:bCs/>
          <w:sz w:val="32"/>
          <w:szCs w:val="32"/>
        </w:rPr>
      </w:pPr>
      <w:r>
        <w:rPr>
          <w:rFonts w:hint="eastAsia" w:ascii="仿宋" w:hAnsi="仿宋" w:eastAsia="仿宋" w:cs="仿宋"/>
          <w:b/>
          <w:bCs/>
          <w:sz w:val="32"/>
          <w:szCs w:val="32"/>
        </w:rPr>
        <w:t>第三章 评标办法及评分标准</w:t>
      </w:r>
    </w:p>
    <w:p>
      <w:pPr>
        <w:spacing w:line="360" w:lineRule="auto"/>
        <w:rPr>
          <w:rFonts w:ascii="仿宋" w:hAnsi="仿宋" w:eastAsia="仿宋" w:cs="仿宋"/>
          <w:b/>
          <w:bCs/>
          <w:sz w:val="32"/>
          <w:szCs w:val="32"/>
        </w:rPr>
      </w:pPr>
      <w:r>
        <w:rPr>
          <w:rFonts w:hint="eastAsia" w:ascii="仿宋" w:hAnsi="仿宋" w:eastAsia="仿宋" w:cs="仿宋"/>
          <w:b/>
          <w:bCs/>
          <w:sz w:val="32"/>
          <w:szCs w:val="32"/>
        </w:rPr>
        <w:t>第四章 公开招标需求</w:t>
      </w:r>
    </w:p>
    <w:p>
      <w:pPr>
        <w:spacing w:line="360" w:lineRule="auto"/>
        <w:rPr>
          <w:rFonts w:ascii="仿宋" w:hAnsi="仿宋" w:eastAsia="仿宋" w:cs="仿宋"/>
          <w:b/>
          <w:bCs/>
          <w:sz w:val="32"/>
          <w:szCs w:val="32"/>
        </w:rPr>
      </w:pPr>
      <w:r>
        <w:rPr>
          <w:rFonts w:hint="eastAsia" w:ascii="仿宋" w:hAnsi="仿宋" w:eastAsia="仿宋" w:cs="仿宋"/>
          <w:b/>
          <w:bCs/>
          <w:sz w:val="32"/>
          <w:szCs w:val="32"/>
        </w:rPr>
        <w:t>第五章 政府采购合同主要条款指引</w:t>
      </w:r>
    </w:p>
    <w:p>
      <w:pPr>
        <w:spacing w:line="360" w:lineRule="auto"/>
        <w:rPr>
          <w:rFonts w:ascii="仿宋" w:hAnsi="仿宋" w:eastAsia="仿宋" w:cs="仿宋"/>
          <w:b/>
          <w:bCs/>
          <w:sz w:val="32"/>
          <w:szCs w:val="32"/>
        </w:rPr>
      </w:pPr>
      <w:r>
        <w:rPr>
          <w:rFonts w:hint="eastAsia" w:ascii="仿宋" w:hAnsi="仿宋" w:eastAsia="仿宋" w:cs="仿宋"/>
          <w:b/>
          <w:bCs/>
          <w:sz w:val="32"/>
          <w:szCs w:val="32"/>
        </w:rPr>
        <w:t>第六章 投标文件格式附件</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60" w:lineRule="auto"/>
        <w:jc w:val="center"/>
        <w:rPr>
          <w:rFonts w:ascii="仿宋" w:hAnsi="仿宋" w:eastAsia="仿宋" w:cs="仿宋"/>
          <w:b/>
          <w:bCs/>
          <w:sz w:val="36"/>
          <w:szCs w:val="44"/>
        </w:rPr>
      </w:pPr>
      <w:r>
        <w:rPr>
          <w:rFonts w:hint="eastAsia" w:ascii="仿宋" w:hAnsi="仿宋" w:eastAsia="仿宋" w:cs="仿宋"/>
          <w:b/>
          <w:bCs/>
          <w:sz w:val="36"/>
          <w:szCs w:val="44"/>
        </w:rPr>
        <w:t>第一章 公开招标采购公告</w:t>
      </w:r>
    </w:p>
    <w:p>
      <w:pPr>
        <w:spacing w:line="400" w:lineRule="exact"/>
        <w:ind w:firstLine="440" w:firstLineChars="200"/>
        <w:rPr>
          <w:rFonts w:ascii="仿宋" w:hAnsi="仿宋" w:eastAsia="仿宋" w:cs="仿宋"/>
          <w:sz w:val="22"/>
          <w:szCs w:val="22"/>
        </w:rPr>
      </w:pPr>
      <w:r>
        <w:rPr>
          <w:rFonts w:hint="eastAsia" w:ascii="仿宋" w:hAnsi="仿宋" w:eastAsia="仿宋" w:cs="仿宋"/>
          <w:sz w:val="22"/>
          <w:szCs w:val="22"/>
        </w:rPr>
        <w:t xml:space="preserve">根据《中华人民共和国政府采购法》、《中华人民共和国政府采购法实施条例》和财政部令第87号《政府采购货物和服务招标投标管理办法》等有关规定, </w:t>
      </w:r>
      <w:r>
        <w:rPr>
          <w:rFonts w:hint="eastAsia" w:ascii="仿宋" w:hAnsi="仿宋" w:eastAsia="仿宋" w:cs="仿宋"/>
          <w:b/>
          <w:bCs/>
          <w:sz w:val="22"/>
          <w:szCs w:val="22"/>
        </w:rPr>
        <w:t>浙江新诚信工程咨询有限公司</w:t>
      </w:r>
      <w:r>
        <w:rPr>
          <w:rFonts w:hint="eastAsia" w:ascii="仿宋" w:hAnsi="仿宋" w:eastAsia="仿宋" w:cs="仿宋"/>
          <w:sz w:val="22"/>
          <w:szCs w:val="22"/>
        </w:rPr>
        <w:t>受</w:t>
      </w:r>
      <w:r>
        <w:rPr>
          <w:rFonts w:hint="eastAsia" w:ascii="仿宋" w:hAnsi="仿宋" w:eastAsia="仿宋" w:cs="仿宋"/>
          <w:b/>
          <w:bCs/>
          <w:sz w:val="22"/>
          <w:szCs w:val="22"/>
        </w:rPr>
        <w:t>台州市黄岩区人民政府高桥街道办事处</w:t>
      </w:r>
      <w:r>
        <w:rPr>
          <w:rFonts w:hint="eastAsia" w:ascii="仿宋" w:hAnsi="仿宋" w:eastAsia="仿宋" w:cs="仿宋"/>
          <w:sz w:val="22"/>
          <w:szCs w:val="22"/>
        </w:rPr>
        <w:t>委托，现就其</w:t>
      </w:r>
      <w:r>
        <w:rPr>
          <w:rFonts w:hint="eastAsia" w:ascii="仿宋" w:hAnsi="仿宋" w:eastAsia="仿宋" w:cs="仿宋"/>
          <w:b/>
          <w:bCs/>
          <w:sz w:val="22"/>
          <w:szCs w:val="22"/>
        </w:rPr>
        <w:t>高桥米面产业小镇自动化工厂（一期）设备采购与安装项目</w:t>
      </w:r>
      <w:r>
        <w:rPr>
          <w:rFonts w:hint="eastAsia" w:ascii="仿宋" w:hAnsi="仿宋" w:eastAsia="仿宋" w:cs="仿宋"/>
          <w:sz w:val="22"/>
          <w:szCs w:val="22"/>
        </w:rPr>
        <w:t>进行公开招标采购，欢迎合格供应商前来投标。</w:t>
      </w:r>
    </w:p>
    <w:p>
      <w:pPr>
        <w:spacing w:line="400" w:lineRule="exact"/>
        <w:ind w:firstLine="442" w:firstLineChars="200"/>
        <w:rPr>
          <w:rFonts w:ascii="仿宋" w:hAnsi="仿宋" w:eastAsia="仿宋" w:cs="仿宋"/>
          <w:sz w:val="22"/>
          <w:szCs w:val="22"/>
        </w:rPr>
      </w:pPr>
      <w:r>
        <w:rPr>
          <w:rFonts w:hint="eastAsia" w:ascii="仿宋" w:hAnsi="仿宋" w:eastAsia="仿宋" w:cs="仿宋"/>
          <w:b/>
          <w:bCs/>
          <w:sz w:val="22"/>
          <w:szCs w:val="22"/>
        </w:rPr>
        <w:t>一、项目编号：</w:t>
      </w:r>
      <w:r>
        <w:rPr>
          <w:rFonts w:hint="eastAsia" w:ascii="仿宋" w:hAnsi="仿宋" w:eastAsia="仿宋" w:cs="仿宋"/>
          <w:sz w:val="22"/>
          <w:szCs w:val="22"/>
        </w:rPr>
        <w:t>ZJXCX-2022-HYC003</w:t>
      </w:r>
    </w:p>
    <w:p>
      <w:pPr>
        <w:spacing w:line="4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二、招标项目概况：</w:t>
      </w:r>
    </w:p>
    <w:tbl>
      <w:tblPr>
        <w:tblStyle w:val="30"/>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149"/>
        <w:gridCol w:w="1733"/>
        <w:gridCol w:w="1301"/>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spacing w:line="400" w:lineRule="exact"/>
              <w:jc w:val="center"/>
              <w:rPr>
                <w:rFonts w:ascii="仿宋" w:hAnsi="仿宋" w:eastAsia="仿宋" w:cs="仿宋"/>
                <w:b/>
                <w:sz w:val="22"/>
                <w:szCs w:val="22"/>
              </w:rPr>
            </w:pPr>
            <w:bookmarkStart w:id="0" w:name="EBc3c9f0bc06b6413d849824fe98ba274c"/>
            <w:r>
              <w:rPr>
                <w:rFonts w:hint="eastAsia" w:ascii="仿宋" w:hAnsi="仿宋" w:eastAsia="仿宋" w:cs="仿宋"/>
                <w:b/>
                <w:sz w:val="22"/>
                <w:szCs w:val="22"/>
              </w:rPr>
              <w:t>标段</w:t>
            </w:r>
          </w:p>
        </w:tc>
        <w:tc>
          <w:tcPr>
            <w:tcW w:w="3149" w:type="dxa"/>
            <w:vAlign w:val="center"/>
          </w:tcPr>
          <w:p>
            <w:pPr>
              <w:spacing w:line="400" w:lineRule="exact"/>
              <w:jc w:val="center"/>
              <w:rPr>
                <w:rFonts w:ascii="仿宋" w:hAnsi="仿宋" w:eastAsia="仿宋" w:cs="仿宋"/>
                <w:b/>
                <w:sz w:val="22"/>
                <w:szCs w:val="22"/>
              </w:rPr>
            </w:pPr>
            <w:r>
              <w:rPr>
                <w:rFonts w:hint="eastAsia" w:ascii="仿宋" w:hAnsi="仿宋" w:eastAsia="仿宋" w:cs="仿宋"/>
                <w:b/>
                <w:sz w:val="22"/>
                <w:szCs w:val="22"/>
              </w:rPr>
              <w:t>招标内容</w:t>
            </w:r>
          </w:p>
        </w:tc>
        <w:tc>
          <w:tcPr>
            <w:tcW w:w="1733" w:type="dxa"/>
            <w:vAlign w:val="center"/>
          </w:tcPr>
          <w:p>
            <w:pPr>
              <w:spacing w:line="400" w:lineRule="exact"/>
              <w:jc w:val="center"/>
              <w:rPr>
                <w:rFonts w:ascii="仿宋" w:hAnsi="仿宋" w:eastAsia="仿宋" w:cs="仿宋"/>
                <w:b/>
                <w:sz w:val="22"/>
                <w:szCs w:val="22"/>
              </w:rPr>
            </w:pPr>
            <w:r>
              <w:rPr>
                <w:rFonts w:hint="eastAsia" w:ascii="仿宋" w:hAnsi="仿宋" w:eastAsia="仿宋" w:cs="仿宋"/>
                <w:b/>
                <w:sz w:val="22"/>
                <w:szCs w:val="22"/>
              </w:rPr>
              <w:t>简要技术</w:t>
            </w:r>
          </w:p>
          <w:p>
            <w:pPr>
              <w:spacing w:line="400" w:lineRule="exact"/>
              <w:jc w:val="center"/>
              <w:rPr>
                <w:rFonts w:ascii="仿宋" w:hAnsi="仿宋" w:eastAsia="仿宋" w:cs="仿宋"/>
                <w:b/>
                <w:sz w:val="22"/>
                <w:szCs w:val="22"/>
              </w:rPr>
            </w:pPr>
            <w:r>
              <w:rPr>
                <w:rFonts w:hint="eastAsia" w:ascii="仿宋" w:hAnsi="仿宋" w:eastAsia="仿宋" w:cs="仿宋"/>
                <w:b/>
                <w:sz w:val="22"/>
                <w:szCs w:val="22"/>
              </w:rPr>
              <w:t>要求</w:t>
            </w:r>
          </w:p>
        </w:tc>
        <w:tc>
          <w:tcPr>
            <w:tcW w:w="1301" w:type="dxa"/>
            <w:vAlign w:val="center"/>
          </w:tcPr>
          <w:p>
            <w:pPr>
              <w:spacing w:line="400" w:lineRule="exact"/>
              <w:jc w:val="center"/>
              <w:rPr>
                <w:rFonts w:ascii="仿宋" w:hAnsi="仿宋" w:eastAsia="仿宋" w:cs="仿宋"/>
                <w:b/>
                <w:sz w:val="22"/>
                <w:szCs w:val="22"/>
              </w:rPr>
            </w:pPr>
            <w:r>
              <w:rPr>
                <w:rFonts w:hint="eastAsia" w:ascii="仿宋" w:hAnsi="仿宋" w:eastAsia="仿宋" w:cs="仿宋"/>
                <w:b/>
                <w:sz w:val="22"/>
                <w:szCs w:val="22"/>
              </w:rPr>
              <w:t>预算金额</w:t>
            </w:r>
          </w:p>
        </w:tc>
        <w:tc>
          <w:tcPr>
            <w:tcW w:w="1737" w:type="dxa"/>
            <w:vAlign w:val="center"/>
          </w:tcPr>
          <w:p>
            <w:pPr>
              <w:spacing w:line="400" w:lineRule="exact"/>
              <w:jc w:val="center"/>
              <w:rPr>
                <w:rFonts w:ascii="仿宋" w:hAnsi="仿宋" w:eastAsia="仿宋" w:cs="仿宋"/>
                <w:b/>
                <w:sz w:val="22"/>
                <w:szCs w:val="22"/>
              </w:rPr>
            </w:pPr>
            <w:r>
              <w:rPr>
                <w:rFonts w:hint="eastAsia" w:ascii="仿宋" w:hAnsi="仿宋" w:eastAsia="仿宋" w:cs="仿宋"/>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6" w:type="dxa"/>
            <w:vAlign w:val="center"/>
          </w:tcPr>
          <w:p>
            <w:pPr>
              <w:spacing w:line="400" w:lineRule="exact"/>
              <w:jc w:val="center"/>
              <w:rPr>
                <w:rFonts w:ascii="仿宋" w:hAnsi="仿宋" w:eastAsia="仿宋" w:cs="仿宋"/>
                <w:b/>
                <w:bCs/>
                <w:sz w:val="22"/>
                <w:szCs w:val="22"/>
              </w:rPr>
            </w:pPr>
            <w:r>
              <w:rPr>
                <w:rFonts w:hint="eastAsia" w:ascii="仿宋" w:hAnsi="仿宋" w:eastAsia="仿宋" w:cs="仿宋"/>
                <w:b/>
                <w:bCs/>
                <w:sz w:val="22"/>
                <w:szCs w:val="22"/>
              </w:rPr>
              <w:t>1</w:t>
            </w:r>
          </w:p>
        </w:tc>
        <w:tc>
          <w:tcPr>
            <w:tcW w:w="3149" w:type="dxa"/>
            <w:vAlign w:val="center"/>
          </w:tcPr>
          <w:p>
            <w:pPr>
              <w:spacing w:line="400" w:lineRule="exact"/>
              <w:jc w:val="center"/>
              <w:rPr>
                <w:rFonts w:ascii="仿宋" w:hAnsi="仿宋" w:eastAsia="仿宋" w:cs="仿宋"/>
                <w:b/>
                <w:bCs/>
                <w:kern w:val="0"/>
                <w:sz w:val="22"/>
                <w:szCs w:val="22"/>
              </w:rPr>
            </w:pPr>
            <w:r>
              <w:rPr>
                <w:rFonts w:hint="eastAsia" w:ascii="仿宋" w:hAnsi="仿宋" w:eastAsia="仿宋" w:cs="仿宋"/>
                <w:sz w:val="22"/>
                <w:szCs w:val="22"/>
              </w:rPr>
              <w:t>高桥米面产业小镇自动化工厂（一期）设备采购与安装项目</w:t>
            </w:r>
          </w:p>
        </w:tc>
        <w:tc>
          <w:tcPr>
            <w:tcW w:w="1733" w:type="dxa"/>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详见招标需求</w:t>
            </w:r>
          </w:p>
        </w:tc>
        <w:tc>
          <w:tcPr>
            <w:tcW w:w="1301" w:type="dxa"/>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610万</w:t>
            </w:r>
          </w:p>
        </w:tc>
        <w:tc>
          <w:tcPr>
            <w:tcW w:w="1737" w:type="dxa"/>
            <w:vAlign w:val="center"/>
          </w:tcPr>
          <w:p>
            <w:pPr>
              <w:spacing w:line="400" w:lineRule="exact"/>
              <w:jc w:val="center"/>
              <w:rPr>
                <w:rFonts w:ascii="仿宋" w:hAnsi="仿宋" w:eastAsia="仿宋" w:cs="仿宋"/>
                <w:b/>
                <w:bCs/>
                <w:sz w:val="22"/>
                <w:szCs w:val="22"/>
              </w:rPr>
            </w:pPr>
            <w:r>
              <w:rPr>
                <w:rFonts w:hint="eastAsia" w:ascii="仿宋" w:hAnsi="仿宋" w:eastAsia="仿宋" w:cs="仿宋"/>
                <w:sz w:val="22"/>
                <w:szCs w:val="22"/>
              </w:rPr>
              <w:t>2022年5月中旬前安装并验收完毕</w:t>
            </w:r>
          </w:p>
        </w:tc>
      </w:tr>
      <w:bookmarkEnd w:id="0"/>
    </w:tbl>
    <w:p>
      <w:pPr>
        <w:spacing w:line="4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三、合格投标人的资格条件：</w:t>
      </w:r>
    </w:p>
    <w:p>
      <w:pPr>
        <w:tabs>
          <w:tab w:val="left" w:pos="180"/>
          <w:tab w:val="left" w:pos="360"/>
          <w:tab w:val="left" w:pos="540"/>
          <w:tab w:val="left" w:pos="8280"/>
        </w:tabs>
        <w:autoSpaceDE w:val="0"/>
        <w:autoSpaceDN w:val="0"/>
        <w:spacing w:before="100" w:line="360" w:lineRule="exact"/>
        <w:ind w:right="23" w:firstLine="420" w:firstLineChars="200"/>
        <w:rPr>
          <w:rFonts w:ascii="仿宋" w:hAnsi="仿宋" w:eastAsia="仿宋" w:cs="仿宋"/>
          <w:szCs w:val="21"/>
        </w:rPr>
      </w:pPr>
      <w:r>
        <w:rPr>
          <w:rFonts w:hint="eastAsia" w:ascii="仿宋" w:hAnsi="仿宋" w:eastAsia="仿宋" w:cs="仿宋"/>
          <w:szCs w:val="21"/>
        </w:rPr>
        <w:t>1、满足《中华人民共和国政府采购法》第二十二条规定的供应商资格条件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spacing w:before="100" w:line="360" w:lineRule="exact"/>
        <w:ind w:right="23" w:firstLine="420" w:firstLineChars="200"/>
        <w:rPr>
          <w:rFonts w:ascii="仿宋" w:hAnsi="仿宋" w:eastAsia="仿宋" w:cs="仿宋"/>
          <w:szCs w:val="21"/>
        </w:rPr>
      </w:pPr>
      <w:r>
        <w:rPr>
          <w:rFonts w:hint="eastAsia" w:ascii="仿宋" w:hAnsi="仿宋" w:eastAsia="仿宋" w:cs="仿宋"/>
          <w:szCs w:val="21"/>
        </w:rPr>
        <w:t>2、落实政府采购政策需满足的资格要求：无</w:t>
      </w:r>
    </w:p>
    <w:p>
      <w:pPr>
        <w:tabs>
          <w:tab w:val="left" w:pos="180"/>
          <w:tab w:val="left" w:pos="360"/>
          <w:tab w:val="left" w:pos="540"/>
          <w:tab w:val="left" w:pos="8280"/>
        </w:tabs>
        <w:autoSpaceDE w:val="0"/>
        <w:autoSpaceDN w:val="0"/>
        <w:spacing w:before="100" w:line="360" w:lineRule="exact"/>
        <w:ind w:right="23" w:firstLine="420" w:firstLineChars="200"/>
        <w:rPr>
          <w:rFonts w:ascii="仿宋" w:hAnsi="仿宋" w:eastAsia="仿宋" w:cs="仿宋"/>
          <w:szCs w:val="21"/>
        </w:rPr>
      </w:pPr>
      <w:r>
        <w:rPr>
          <w:rFonts w:hint="eastAsia" w:ascii="仿宋" w:hAnsi="仿宋" w:eastAsia="仿宋" w:cs="仿宋"/>
          <w:szCs w:val="21"/>
        </w:rPr>
        <w:t>3、本项目的特定资格要求：</w:t>
      </w:r>
    </w:p>
    <w:p>
      <w:pPr>
        <w:tabs>
          <w:tab w:val="left" w:pos="180"/>
          <w:tab w:val="left" w:pos="360"/>
          <w:tab w:val="left" w:pos="540"/>
          <w:tab w:val="left" w:pos="8280"/>
        </w:tabs>
        <w:autoSpaceDE w:val="0"/>
        <w:autoSpaceDN w:val="0"/>
        <w:spacing w:before="100" w:line="360" w:lineRule="exact"/>
        <w:ind w:right="23" w:firstLine="630" w:firstLineChars="300"/>
        <w:rPr>
          <w:rFonts w:ascii="仿宋" w:hAnsi="仿宋" w:eastAsia="仿宋" w:cs="仿宋"/>
          <w:szCs w:val="21"/>
        </w:rPr>
      </w:pPr>
      <w:r>
        <w:rPr>
          <w:rFonts w:hint="eastAsia" w:ascii="仿宋" w:hAnsi="仿宋" w:eastAsia="仿宋" w:cs="仿宋"/>
          <w:szCs w:val="21"/>
        </w:rPr>
        <w:t>本项目为专门面向中小企业采购的项目，供应商应为中小微企业（监狱企业及残疾人福利性单位视同小型、微型企业）。需在资格文件中递交中小企业声明函。</w:t>
      </w:r>
    </w:p>
    <w:p>
      <w:pPr>
        <w:tabs>
          <w:tab w:val="left" w:pos="180"/>
          <w:tab w:val="left" w:pos="360"/>
          <w:tab w:val="left" w:pos="540"/>
          <w:tab w:val="left" w:pos="8280"/>
        </w:tabs>
        <w:autoSpaceDE w:val="0"/>
        <w:autoSpaceDN w:val="0"/>
        <w:spacing w:before="100" w:line="360" w:lineRule="exact"/>
        <w:ind w:right="23" w:firstLine="420" w:firstLineChars="200"/>
        <w:rPr>
          <w:rFonts w:ascii="仿宋" w:hAnsi="仿宋" w:eastAsia="仿宋" w:cs="仿宋"/>
          <w:szCs w:val="21"/>
        </w:rPr>
      </w:pPr>
      <w:r>
        <w:rPr>
          <w:rFonts w:hint="eastAsia" w:ascii="仿宋" w:hAnsi="仿宋" w:eastAsia="仿宋" w:cs="仿宋"/>
          <w:szCs w:val="21"/>
        </w:rPr>
        <w:t>4、本项目不接受联合体投标。</w:t>
      </w:r>
    </w:p>
    <w:p>
      <w:pPr>
        <w:spacing w:line="4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四、招标文件获取的时间、方式：</w:t>
      </w:r>
    </w:p>
    <w:p>
      <w:pPr>
        <w:spacing w:line="400" w:lineRule="exact"/>
        <w:ind w:firstLine="442" w:firstLineChars="200"/>
        <w:rPr>
          <w:rFonts w:ascii="仿宋" w:hAnsi="仿宋" w:eastAsia="仿宋" w:cs="仿宋"/>
          <w:sz w:val="22"/>
          <w:szCs w:val="22"/>
        </w:rPr>
      </w:pPr>
      <w:r>
        <w:rPr>
          <w:rFonts w:hint="eastAsia" w:ascii="仿宋" w:hAnsi="仿宋" w:eastAsia="仿宋" w:cs="仿宋"/>
          <w:b/>
          <w:bCs/>
          <w:sz w:val="22"/>
          <w:szCs w:val="22"/>
        </w:rPr>
        <w:t>1.获取时间</w:t>
      </w:r>
      <w:r>
        <w:rPr>
          <w:rFonts w:hint="eastAsia" w:ascii="仿宋" w:hAnsi="仿宋" w:eastAsia="仿宋" w:cs="仿宋"/>
          <w:sz w:val="22"/>
          <w:szCs w:val="22"/>
        </w:rPr>
        <w:t>：-至</w:t>
      </w:r>
      <w:r>
        <w:rPr>
          <w:rFonts w:hint="eastAsia" w:ascii="仿宋" w:hAnsi="仿宋" w:eastAsia="仿宋" w:cs="仿宋"/>
          <w:sz w:val="22"/>
          <w:szCs w:val="22"/>
          <w:lang w:eastAsia="zh-CN"/>
        </w:rPr>
        <w:t>2022年2月11日</w:t>
      </w:r>
      <w:r>
        <w:rPr>
          <w:rFonts w:hint="eastAsia" w:ascii="仿宋" w:hAnsi="仿宋" w:eastAsia="仿宋" w:cs="仿宋"/>
          <w:sz w:val="22"/>
          <w:szCs w:val="22"/>
        </w:rPr>
        <w:t>；</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2.获取地址</w:t>
      </w:r>
      <w:r>
        <w:rPr>
          <w:rFonts w:hint="eastAsia" w:ascii="仿宋" w:hAnsi="仿宋" w:eastAsia="仿宋" w:cs="仿宋"/>
          <w:sz w:val="22"/>
          <w:szCs w:val="22"/>
        </w:rPr>
        <w:t>：浙江政府采购网本项目公告附件</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3.获取文件方式</w:t>
      </w:r>
      <w:r>
        <w:rPr>
          <w:rFonts w:hint="eastAsia" w:ascii="仿宋" w:hAnsi="仿宋" w:eastAsia="仿宋" w:cs="仿宋"/>
          <w:sz w:val="22"/>
          <w:szCs w:val="22"/>
        </w:rPr>
        <w:t>：在线免费获取（本项目实行网上报名，不接受现场报名。投标人登录浙江政府采购网进行报名。</w:t>
      </w:r>
    </w:p>
    <w:p>
      <w:pPr>
        <w:tabs>
          <w:tab w:val="left" w:pos="180"/>
          <w:tab w:val="left" w:pos="360"/>
          <w:tab w:val="left" w:pos="540"/>
          <w:tab w:val="left" w:pos="8280"/>
        </w:tabs>
        <w:autoSpaceDE w:val="0"/>
        <w:autoSpaceDN w:val="0"/>
        <w:spacing w:before="100"/>
        <w:ind w:right="23" w:firstLine="440" w:firstLineChars="200"/>
        <w:rPr>
          <w:rFonts w:ascii="仿宋" w:hAnsi="仿宋" w:eastAsia="仿宋" w:cs="仿宋"/>
          <w:color w:val="FFFFFF" w:themeColor="background1"/>
          <w:sz w:val="22"/>
          <w:szCs w:val="22"/>
          <w14:textFill>
            <w14:solidFill>
              <w14:schemeClr w14:val="bg1"/>
            </w14:solidFill>
          </w14:textFill>
        </w:rPr>
      </w:pPr>
      <w:r>
        <w:rPr>
          <w:rFonts w:hint="eastAsia" w:ascii="仿宋" w:hAnsi="仿宋" w:eastAsia="仿宋" w:cs="仿宋"/>
          <w:sz w:val="22"/>
          <w:szCs w:val="22"/>
        </w:rPr>
        <w:t>《投标人网上报名操作指南》位置：“首页-办事指南-省采中心-网上报名”</w:t>
      </w:r>
      <w:r>
        <w:fldChar w:fldCharType="begin"/>
      </w:r>
      <w:r>
        <w:instrText xml:space="preserve"> HYPERLINK "http://zfcg.czt.zj.gov.cn/bs_other/2018-03-30/12002.html?_=2018-03-30%2011:40:47" </w:instrText>
      </w:r>
      <w:r>
        <w:fldChar w:fldCharType="separate"/>
      </w:r>
      <w:r>
        <w:rPr>
          <w:rFonts w:hint="eastAsia" w:ascii="仿宋" w:hAnsi="仿宋" w:eastAsia="仿宋" w:cs="仿宋"/>
          <w:sz w:val="22"/>
          <w:szCs w:val="22"/>
        </w:rPr>
        <w:t>http://zfcg.czt.zj.gov.cn/bs_other/2018-03-30/12002.html?_=2018-03-30 11:40:47</w:t>
      </w:r>
      <w:r>
        <w:rPr>
          <w:rFonts w:hint="eastAsia" w:ascii="仿宋" w:hAnsi="仿宋" w:eastAsia="仿宋" w:cs="仿宋"/>
          <w:sz w:val="22"/>
          <w:szCs w:val="22"/>
        </w:rPr>
        <w:fldChar w:fldCharType="end"/>
      </w:r>
      <w:r>
        <w:rPr>
          <w:rFonts w:hint="eastAsia" w:ascii="仿宋" w:hAnsi="仿宋" w:eastAsia="仿宋" w:cs="仿宋"/>
          <w:sz w:val="22"/>
          <w:szCs w:val="22"/>
        </w:rPr>
        <w:t>）</w:t>
      </w:r>
    </w:p>
    <w:p>
      <w:pPr>
        <w:tabs>
          <w:tab w:val="left" w:pos="180"/>
          <w:tab w:val="left" w:pos="360"/>
          <w:tab w:val="left" w:pos="540"/>
          <w:tab w:val="left" w:pos="8280"/>
        </w:tabs>
        <w:autoSpaceDE w:val="0"/>
        <w:autoSpaceDN w:val="0"/>
        <w:spacing w:before="100" w:line="360" w:lineRule="exact"/>
        <w:ind w:right="23" w:firstLine="440" w:firstLineChars="200"/>
        <w:rPr>
          <w:rFonts w:ascii="仿宋" w:hAnsi="仿宋" w:eastAsia="仿宋" w:cs="仿宋"/>
          <w:szCs w:val="21"/>
        </w:rPr>
      </w:pPr>
      <w:r>
        <w:rPr>
          <w:rFonts w:hint="eastAsia" w:ascii="仿宋" w:hAnsi="仿宋" w:eastAsia="仿宋" w:cs="仿宋"/>
          <w:sz w:val="22"/>
          <w:szCs w:val="22"/>
        </w:rPr>
        <w:t>4.特别提示：招标公告附件内的招标文件（或采购需求）仅供阅览使用，投标人只有在“政府采购云平台”完成获取招标文件申请并下载了招标文件后才视作依法获取招标文件（法律法规所指</w:t>
      </w:r>
      <w:r>
        <w:rPr>
          <w:rFonts w:hint="eastAsia" w:ascii="仿宋" w:hAnsi="仿宋" w:eastAsia="仿宋" w:cs="仿宋"/>
          <w:szCs w:val="21"/>
        </w:rPr>
        <w:t>的投标人获取招标文件时间以投标人完成获取招标文件申请后下载招标文件的时间为准）。</w:t>
      </w:r>
    </w:p>
    <w:p>
      <w:pPr>
        <w:tabs>
          <w:tab w:val="left" w:pos="180"/>
          <w:tab w:val="left" w:pos="360"/>
          <w:tab w:val="left" w:pos="540"/>
          <w:tab w:val="left" w:pos="8280"/>
        </w:tabs>
        <w:autoSpaceDE w:val="0"/>
        <w:autoSpaceDN w:val="0"/>
        <w:spacing w:before="100" w:line="360" w:lineRule="exact"/>
        <w:ind w:right="23" w:firstLine="422" w:firstLineChars="200"/>
        <w:rPr>
          <w:rStyle w:val="33"/>
          <w:rFonts w:ascii="仿宋" w:hAnsi="仿宋" w:eastAsia="仿宋" w:cs="仿宋"/>
          <w:bCs/>
          <w:sz w:val="22"/>
          <w:szCs w:val="22"/>
        </w:rPr>
      </w:pPr>
      <w:r>
        <w:rPr>
          <w:rFonts w:hint="eastAsia" w:ascii="仿宋" w:hAnsi="仿宋" w:eastAsia="仿宋" w:cs="仿宋"/>
          <w:b/>
          <w:bCs/>
          <w:szCs w:val="21"/>
        </w:rPr>
        <w:t>五、</w:t>
      </w:r>
      <w:r>
        <w:rPr>
          <w:rStyle w:val="33"/>
          <w:rFonts w:hint="eastAsia" w:ascii="仿宋" w:hAnsi="仿宋" w:eastAsia="仿宋" w:cs="仿宋"/>
          <w:bCs/>
          <w:sz w:val="22"/>
          <w:szCs w:val="22"/>
        </w:rPr>
        <w:t>投标说明：</w:t>
      </w:r>
    </w:p>
    <w:p>
      <w:pPr>
        <w:spacing w:line="440" w:lineRule="exact"/>
        <w:ind w:firstLine="440" w:firstLineChars="200"/>
        <w:rPr>
          <w:rFonts w:ascii="仿宋" w:hAnsi="仿宋" w:eastAsia="仿宋" w:cs="仿宋"/>
          <w:kern w:val="0"/>
          <w:sz w:val="22"/>
          <w:szCs w:val="22"/>
          <w:u w:val="single"/>
        </w:rPr>
      </w:pPr>
      <w:r>
        <w:rPr>
          <w:rFonts w:hint="eastAsia" w:ascii="仿宋" w:hAnsi="仿宋" w:eastAsia="仿宋" w:cs="仿宋"/>
          <w:kern w:val="0"/>
          <w:sz w:val="22"/>
          <w:szCs w:val="22"/>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440" w:lineRule="exact"/>
        <w:ind w:firstLine="440" w:firstLineChars="200"/>
        <w:rPr>
          <w:rFonts w:ascii="仿宋" w:hAnsi="仿宋" w:eastAsia="仿宋" w:cs="仿宋"/>
          <w:kern w:val="0"/>
          <w:sz w:val="22"/>
          <w:szCs w:val="22"/>
          <w:u w:val="single"/>
        </w:rPr>
      </w:pPr>
      <w:r>
        <w:rPr>
          <w:rFonts w:hint="eastAsia" w:ascii="仿宋" w:hAnsi="仿宋" w:eastAsia="仿宋" w:cs="仿宋"/>
          <w:kern w:val="0"/>
          <w:sz w:val="22"/>
          <w:szCs w:val="22"/>
          <w:u w:val="single"/>
        </w:rPr>
        <w:t>2.投标人通过政采云平台电子投标工具制作投标文件，电子投标工具请投标人自行前往浙江政府采购网下载并安装，（下载网址：</w:t>
      </w:r>
      <w:r>
        <w:fldChar w:fldCharType="begin"/>
      </w:r>
      <w:r>
        <w:instrText xml:space="preserve"> HYPERLINK "http://www.zjzfcg.gov.cn/bidClientTemplate/2019-05-27/12946.html）" </w:instrText>
      </w:r>
      <w:r>
        <w:fldChar w:fldCharType="separate"/>
      </w:r>
      <w:r>
        <w:rPr>
          <w:rFonts w:hint="eastAsia" w:ascii="仿宋" w:hAnsi="仿宋" w:eastAsia="仿宋" w:cs="仿宋"/>
          <w:kern w:val="0"/>
          <w:sz w:val="22"/>
          <w:szCs w:val="22"/>
          <w:u w:val="single"/>
        </w:rPr>
        <w:t>http://zfcg.czt.zj.gov.cn/download/index.html?_=1602672437146</w:t>
      </w:r>
      <w:r>
        <w:rPr>
          <w:rFonts w:hint="eastAsia" w:ascii="仿宋" w:hAnsi="仿宋" w:eastAsia="仿宋" w:cs="仿宋"/>
          <w:kern w:val="0"/>
          <w:sz w:val="22"/>
          <w:szCs w:val="22"/>
          <w:u w:val="single"/>
        </w:rPr>
        <w:fldChar w:fldCharType="end"/>
      </w:r>
    </w:p>
    <w:p>
      <w:pPr>
        <w:spacing w:line="440" w:lineRule="exact"/>
        <w:ind w:firstLine="440" w:firstLineChars="200"/>
        <w:rPr>
          <w:rFonts w:ascii="仿宋" w:hAnsi="仿宋" w:eastAsia="仿宋" w:cs="仿宋"/>
          <w:kern w:val="0"/>
          <w:sz w:val="22"/>
          <w:szCs w:val="22"/>
          <w:u w:val="single"/>
        </w:rPr>
      </w:pPr>
      <w:r>
        <w:rPr>
          <w:rFonts w:hint="eastAsia" w:ascii="仿宋" w:hAnsi="仿宋" w:eastAsia="仿宋" w:cs="仿宋"/>
          <w:kern w:val="0"/>
          <w:sz w:val="22"/>
          <w:szCs w:val="22"/>
          <w:u w:val="single"/>
        </w:rPr>
        <w:t>3.投标人应在开标前完成CA数字证书办理。（办理流程详见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ascii="仿宋" w:hAnsi="仿宋" w:eastAsia="仿宋" w:cs="仿宋"/>
          <w:kern w:val="0"/>
          <w:sz w:val="22"/>
          <w:szCs w:val="22"/>
          <w:u w:val="single"/>
        </w:rPr>
        <w:t>http://zfcg.czt.zj.gov.cn/bidClientTemplate/2019-05-27/12945.html</w:t>
      </w:r>
      <w:r>
        <w:rPr>
          <w:rFonts w:hint="eastAsia" w:ascii="仿宋" w:hAnsi="仿宋" w:eastAsia="仿宋" w:cs="仿宋"/>
          <w:kern w:val="0"/>
          <w:sz w:val="22"/>
          <w:szCs w:val="22"/>
          <w:u w:val="single"/>
        </w:rPr>
        <w:fldChar w:fldCharType="end"/>
      </w:r>
      <w:r>
        <w:rPr>
          <w:rFonts w:hint="eastAsia" w:ascii="仿宋" w:hAnsi="仿宋" w:eastAsia="仿宋" w:cs="仿宋"/>
          <w:kern w:val="0"/>
          <w:sz w:val="22"/>
          <w:szCs w:val="22"/>
          <w:u w:val="single"/>
        </w:rPr>
        <w:t>，完成CA数字证书办理预计一周左右，请各投标人自行把握时间）</w:t>
      </w:r>
    </w:p>
    <w:p>
      <w:pPr>
        <w:spacing w:line="440" w:lineRule="exact"/>
        <w:ind w:firstLine="440" w:firstLineChars="200"/>
        <w:rPr>
          <w:rFonts w:ascii="仿宋" w:hAnsi="仿宋" w:eastAsia="仿宋" w:cs="仿宋"/>
          <w:kern w:val="0"/>
          <w:sz w:val="22"/>
          <w:szCs w:val="22"/>
          <w:u w:val="single"/>
        </w:rPr>
      </w:pPr>
      <w:r>
        <w:rPr>
          <w:rFonts w:hint="eastAsia" w:ascii="仿宋" w:hAnsi="仿宋" w:eastAsia="仿宋" w:cs="仿宋"/>
          <w:kern w:val="0"/>
          <w:sz w:val="22"/>
          <w:szCs w:val="22"/>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360" w:lineRule="auto"/>
        <w:ind w:firstLine="440" w:firstLineChars="200"/>
        <w:rPr>
          <w:rFonts w:ascii="仿宋" w:hAnsi="仿宋" w:eastAsia="仿宋" w:cs="仿宋"/>
          <w:bCs/>
          <w:sz w:val="22"/>
          <w:szCs w:val="22"/>
        </w:rPr>
      </w:pPr>
      <w:r>
        <w:rPr>
          <w:rFonts w:hint="eastAsia" w:ascii="仿宋" w:hAnsi="仿宋" w:eastAsia="仿宋" w:cs="仿宋"/>
          <w:bCs/>
          <w:sz w:val="22"/>
          <w:szCs w:val="22"/>
        </w:rPr>
        <w:t>5.投标文件的组成、份数、密封、效力</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本项目实行电子投标，投标人应准备电子投标文件、以介质（U盘）存储的备份文件两类：</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5.1电子投标文件，按政采云平台项目采购--电子招投标操作指南及本招标文件要求编制。</w:t>
      </w:r>
    </w:p>
    <w:p>
      <w:pPr>
        <w:spacing w:line="360" w:lineRule="auto"/>
        <w:ind w:firstLine="440" w:firstLineChars="200"/>
        <w:rPr>
          <w:rFonts w:ascii="仿宋" w:hAnsi="仿宋" w:eastAsia="仿宋" w:cs="仿宋"/>
          <w:sz w:val="22"/>
          <w:szCs w:val="22"/>
          <w:u w:val="single"/>
        </w:rPr>
      </w:pPr>
      <w:r>
        <w:rPr>
          <w:rFonts w:hint="eastAsia" w:ascii="仿宋" w:hAnsi="仿宋" w:eastAsia="仿宋" w:cs="仿宋"/>
          <w:sz w:val="22"/>
          <w:szCs w:val="22"/>
        </w:rPr>
        <w:t>5.2</w:t>
      </w:r>
      <w:bookmarkStart w:id="1" w:name="_Hlk34639647"/>
      <w:r>
        <w:rPr>
          <w:rFonts w:hint="eastAsia" w:ascii="仿宋" w:hAnsi="仿宋" w:eastAsia="仿宋" w:cs="仿宋"/>
          <w:sz w:val="22"/>
          <w:szCs w:val="22"/>
          <w:u w:val="single"/>
        </w:rPr>
        <w:t>投标投标人在“政府采购云平台”完成“电子加密投标文件”的上传递交后，还可以（邮寄形式）在投标截止时间前递交以介质（U盘）存储的数据电文形式。以介质（U盘）存储的数据电文形式需密封并标注项目名称、编号、投标单位名称，可采用以下两种方式其中一种送达（逾期送达或未密封将被拒收）：</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①在投标截止时间前送交到开标地点；</w:t>
      </w:r>
    </w:p>
    <w:p>
      <w:pPr>
        <w:spacing w:line="360" w:lineRule="auto"/>
        <w:ind w:firstLine="440" w:firstLineChars="200"/>
        <w:rPr>
          <w:rFonts w:ascii="仿宋" w:hAnsi="仿宋" w:eastAsia="仿宋" w:cs="仿宋"/>
          <w:color w:val="FFFFFF" w:themeColor="background1"/>
          <w:sz w:val="22"/>
          <w:szCs w:val="22"/>
          <w14:textFill>
            <w14:solidFill>
              <w14:schemeClr w14:val="bg1"/>
            </w14:solidFill>
          </w14:textFill>
        </w:rPr>
      </w:pPr>
      <w:r>
        <w:rPr>
          <w:rFonts w:hint="eastAsia" w:ascii="仿宋" w:hAnsi="仿宋" w:eastAsia="仿宋" w:cs="仿宋"/>
          <w:sz w:val="22"/>
          <w:szCs w:val="22"/>
        </w:rPr>
        <w:t>②采用邮寄方式，邮寄公司统一采用顺丰（包裹外包装上请注明单位、项目名称、联系电话等信息，以便代理机构作接收登记工作），邮寄接收截止时间为投标截止时间前（邮寄地址：浙江新诚信工程咨询有限公司（台州市黄岩区西城街道天元路323号（富豪大酒店）六楼，联系人：黄女士，电话：13606825361)。</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5.4通过“政府采购云平台”上传递交的“电子加密投标文件”投标人未按时解密，</w:t>
      </w:r>
      <w:r>
        <w:rPr>
          <w:rFonts w:hint="eastAsia" w:ascii="仿宋" w:hAnsi="仿宋" w:eastAsia="仿宋" w:cs="仿宋"/>
          <w:sz w:val="22"/>
          <w:szCs w:val="22"/>
          <w:u w:val="single"/>
        </w:rPr>
        <w:t>其投标文件为无效标。</w:t>
      </w:r>
      <w:r>
        <w:rPr>
          <w:rFonts w:hint="eastAsia" w:ascii="仿宋" w:hAnsi="仿宋" w:eastAsia="仿宋" w:cs="仿宋"/>
          <w:sz w:val="22"/>
          <w:szCs w:val="22"/>
        </w:rPr>
        <w:t>通过“政府采购云平台”上传递交的“电子加密投标文件”已按时解密的，“备份介质存储文件”自动失效。投标投标人仅递交备份投标文件的，投标无效。</w:t>
      </w:r>
    </w:p>
    <w:bookmarkEnd w:id="1"/>
    <w:p>
      <w:pPr>
        <w:spacing w:line="360" w:lineRule="auto"/>
        <w:ind w:firstLine="440" w:firstLineChars="200"/>
        <w:rPr>
          <w:rFonts w:ascii="仿宋" w:hAnsi="仿宋" w:eastAsia="仿宋" w:cs="仿宋"/>
          <w:sz w:val="22"/>
          <w:szCs w:val="22"/>
          <w:u w:val="single"/>
        </w:rPr>
      </w:pPr>
      <w:bookmarkStart w:id="2" w:name="_Hlk34638256"/>
      <w:r>
        <w:rPr>
          <w:rFonts w:hint="eastAsia" w:ascii="仿宋" w:hAnsi="仿宋" w:eastAsia="仿宋" w:cs="仿宋"/>
          <w:sz w:val="22"/>
          <w:szCs w:val="22"/>
          <w:u w:val="single"/>
        </w:rPr>
        <w:t>5.5投标文件启用顺序和效力：投标文件的启用，按先后顺位分别为</w:t>
      </w:r>
      <w:bookmarkStart w:id="3" w:name="_Hlk34637932"/>
      <w:r>
        <w:rPr>
          <w:rFonts w:hint="eastAsia" w:ascii="仿宋" w:hAnsi="仿宋" w:eastAsia="仿宋" w:cs="仿宋"/>
          <w:sz w:val="22"/>
          <w:szCs w:val="22"/>
          <w:u w:val="single"/>
        </w:rPr>
        <w:t>电子投标文件</w:t>
      </w:r>
      <w:bookmarkEnd w:id="3"/>
      <w:r>
        <w:rPr>
          <w:rFonts w:hint="eastAsia" w:ascii="仿宋" w:hAnsi="仿宋" w:eastAsia="仿宋" w:cs="仿宋"/>
          <w:sz w:val="22"/>
          <w:szCs w:val="22"/>
          <w:u w:val="single"/>
        </w:rPr>
        <w:t>、以介质存储的数据电文形式的备份投标文件。</w:t>
      </w:r>
      <w:bookmarkStart w:id="4" w:name="_Hlk34637983"/>
      <w:r>
        <w:rPr>
          <w:rFonts w:hint="eastAsia" w:ascii="仿宋" w:hAnsi="仿宋" w:eastAsia="仿宋" w:cs="仿宋"/>
          <w:sz w:val="22"/>
          <w:szCs w:val="22"/>
          <w:u w:val="single"/>
        </w:rPr>
        <w:t>全部投标人的</w:t>
      </w:r>
      <w:bookmarkStart w:id="5" w:name="_Hlk34638083"/>
      <w:r>
        <w:rPr>
          <w:rFonts w:hint="eastAsia" w:ascii="仿宋" w:hAnsi="仿宋" w:eastAsia="仿宋" w:cs="仿宋"/>
          <w:sz w:val="22"/>
          <w:szCs w:val="22"/>
          <w:u w:val="single"/>
        </w:rPr>
        <w:t>电子投标文件均已按时解密的，</w:t>
      </w:r>
      <w:bookmarkEnd w:id="5"/>
      <w:r>
        <w:rPr>
          <w:rFonts w:hint="eastAsia" w:ascii="仿宋" w:hAnsi="仿宋" w:eastAsia="仿宋" w:cs="仿宋"/>
          <w:sz w:val="22"/>
          <w:szCs w:val="22"/>
          <w:u w:val="single"/>
        </w:rPr>
        <w:t>备份投标文件（介质存储）自动失效</w:t>
      </w:r>
      <w:bookmarkStart w:id="6" w:name="_Hlk34638161"/>
      <w:r>
        <w:rPr>
          <w:rFonts w:hint="eastAsia" w:ascii="仿宋" w:hAnsi="仿宋" w:eastAsia="仿宋" w:cs="仿宋"/>
          <w:sz w:val="22"/>
          <w:szCs w:val="22"/>
          <w:u w:val="single"/>
        </w:rPr>
        <w:t>。</w:t>
      </w:r>
      <w:bookmarkEnd w:id="6"/>
      <w:r>
        <w:rPr>
          <w:rFonts w:hint="eastAsia" w:ascii="仿宋" w:hAnsi="仿宋" w:eastAsia="仿宋" w:cs="仿宋"/>
          <w:sz w:val="22"/>
          <w:szCs w:val="22"/>
          <w:u w:val="single"/>
        </w:rPr>
        <w:t>如果某位投标人的电子</w:t>
      </w:r>
      <w:bookmarkStart w:id="7" w:name="_Hlk34638115"/>
      <w:r>
        <w:rPr>
          <w:rFonts w:hint="eastAsia" w:ascii="仿宋" w:hAnsi="仿宋" w:eastAsia="仿宋" w:cs="仿宋"/>
          <w:sz w:val="22"/>
          <w:szCs w:val="22"/>
          <w:u w:val="single"/>
        </w:rPr>
        <w:t>投标文件</w:t>
      </w:r>
      <w:bookmarkEnd w:id="7"/>
      <w:r>
        <w:rPr>
          <w:rFonts w:hint="eastAsia" w:ascii="仿宋" w:hAnsi="仿宋" w:eastAsia="仿宋" w:cs="仿宋"/>
          <w:sz w:val="22"/>
          <w:szCs w:val="22"/>
          <w:u w:val="single"/>
        </w:rPr>
        <w:t>无法按时解密的，其投标文件为无效标。</w:t>
      </w:r>
      <w:bookmarkEnd w:id="2"/>
      <w:bookmarkEnd w:id="4"/>
    </w:p>
    <w:p>
      <w:pPr>
        <w:spacing w:line="360" w:lineRule="auto"/>
        <w:ind w:firstLine="440" w:firstLineChars="200"/>
        <w:rPr>
          <w:rFonts w:ascii="仿宋" w:hAnsi="仿宋" w:eastAsia="仿宋" w:cs="仿宋"/>
          <w:sz w:val="22"/>
          <w:szCs w:val="22"/>
          <w:u w:val="single"/>
        </w:rPr>
      </w:pPr>
      <w:r>
        <w:rPr>
          <w:rFonts w:hint="eastAsia" w:ascii="仿宋" w:hAnsi="仿宋" w:eastAsia="仿宋" w:cs="仿宋"/>
          <w:sz w:val="22"/>
          <w:szCs w:val="22"/>
          <w:u w:val="single"/>
        </w:rPr>
        <w:t>5.6▲未传输递交电子投标文件的，投标无效。未按规定提供相应的备份投标文件，造成项目开评标活动无法进行下去的，投标无效。</w:t>
      </w:r>
    </w:p>
    <w:p>
      <w:pPr>
        <w:spacing w:line="360" w:lineRule="auto"/>
        <w:ind w:firstLine="442" w:firstLineChars="200"/>
        <w:rPr>
          <w:rFonts w:hint="eastAsia" w:ascii="仿宋" w:hAnsi="仿宋" w:eastAsia="仿宋" w:cs="仿宋"/>
          <w:sz w:val="22"/>
          <w:szCs w:val="22"/>
          <w:lang w:eastAsia="zh-CN"/>
        </w:rPr>
      </w:pPr>
      <w:r>
        <w:rPr>
          <w:rFonts w:hint="eastAsia" w:ascii="仿宋" w:hAnsi="仿宋" w:eastAsia="仿宋" w:cs="仿宋"/>
          <w:b/>
          <w:bCs/>
          <w:sz w:val="22"/>
          <w:szCs w:val="22"/>
        </w:rPr>
        <w:t>六、投标截止时间及开标时间：</w:t>
      </w:r>
      <w:r>
        <w:rPr>
          <w:rFonts w:hint="eastAsia" w:ascii="仿宋" w:hAnsi="仿宋" w:eastAsia="仿宋" w:cs="仿宋"/>
          <w:sz w:val="22"/>
          <w:szCs w:val="22"/>
          <w:lang w:eastAsia="zh-CN"/>
        </w:rPr>
        <w:t xml:space="preserve">2022年2月11日14：30 </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七、投标及开标地址：</w:t>
      </w:r>
      <w:r>
        <w:rPr>
          <w:rFonts w:hint="eastAsia" w:ascii="仿宋" w:hAnsi="仿宋" w:eastAsia="仿宋" w:cs="仿宋"/>
          <w:sz w:val="22"/>
          <w:szCs w:val="22"/>
        </w:rPr>
        <w:t>请登陆政采云客户端在线电子投标</w:t>
      </w:r>
    </w:p>
    <w:p>
      <w:pPr>
        <w:spacing w:line="360" w:lineRule="auto"/>
        <w:ind w:firstLine="442" w:firstLineChars="200"/>
        <w:outlineLvl w:val="0"/>
        <w:rPr>
          <w:rFonts w:ascii="仿宋" w:hAnsi="仿宋" w:eastAsia="仿宋" w:cs="仿宋"/>
          <w:b/>
          <w:bCs/>
          <w:sz w:val="22"/>
          <w:szCs w:val="22"/>
        </w:rPr>
      </w:pPr>
      <w:r>
        <w:rPr>
          <w:rFonts w:hint="eastAsia" w:ascii="仿宋" w:hAnsi="仿宋" w:eastAsia="仿宋" w:cs="仿宋"/>
          <w:b/>
          <w:bCs/>
          <w:sz w:val="22"/>
          <w:szCs w:val="22"/>
        </w:rPr>
        <w:t>八、相关注意事项：</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1.采购公告期限：质疑和投诉中对采购公告信息（含投标人资格条件）提出质疑的，质疑期限自采购公告发布之日起7个工作日内。</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获取竞争性招标文件的时间期限截止之日之后有潜在投标人提出获取竞争性招标文件的，采购代理机构将允许其获取，但该投标人如对竞争性招标文件有异议的，应于自报名成功后获取竞争性招标文件的时间期限截止之日起七个工作日内且在投标截止时间之前以书面形式向采购代理机构提出。质疑投标人对采购人、采购代理机构的答复不满意或者采购人、采购代理机构未在规定的时间内作出答复的，可以在答复期满后十五个工作日内向同级政府采购监督管理部门投诉。</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3.中标公告期限：对中标结果提出质疑的，应当在中标结果公告期限届满之日起7个工作日内。</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4.根据财库[2016]125号《关于在政府采购活动中查询及使用信用记录有关问题的通知》要求，采购代理机构会对投标人信用记录进行查询并甄别。</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1）信用信息查询的截止时点：投标截止前一个工作日；</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2）查询渠道：“信用中国”（</w:t>
      </w:r>
      <w:r>
        <w:fldChar w:fldCharType="begin"/>
      </w:r>
      <w:r>
        <w:instrText xml:space="preserve"> HYPERLINK "qq://txfile/" </w:instrText>
      </w:r>
      <w:r>
        <w:fldChar w:fldCharType="separate"/>
      </w:r>
      <w:r>
        <w:rPr>
          <w:rFonts w:hint="eastAsia" w:ascii="仿宋" w:hAnsi="仿宋" w:eastAsia="仿宋" w:cs="仿宋"/>
          <w:sz w:val="22"/>
          <w:szCs w:val="22"/>
        </w:rPr>
        <w:t>www.creditchina.gov.cn</w:t>
      </w:r>
      <w:r>
        <w:rPr>
          <w:rFonts w:hint="eastAsia" w:ascii="仿宋" w:hAnsi="仿宋" w:eastAsia="仿宋" w:cs="仿宋"/>
          <w:sz w:val="22"/>
          <w:szCs w:val="22"/>
        </w:rPr>
        <w:fldChar w:fldCharType="end"/>
      </w:r>
      <w:r>
        <w:rPr>
          <w:rFonts w:hint="eastAsia" w:ascii="仿宋" w:hAnsi="仿宋" w:eastAsia="仿宋" w:cs="仿宋"/>
          <w:sz w:val="22"/>
          <w:szCs w:val="22"/>
        </w:rPr>
        <w:t>）、“中国政府采购网”（</w:t>
      </w:r>
      <w:r>
        <w:fldChar w:fldCharType="begin"/>
      </w:r>
      <w:r>
        <w:instrText xml:space="preserve"> HYPERLINK "qq://txfile/" </w:instrText>
      </w:r>
      <w:r>
        <w:fldChar w:fldCharType="separate"/>
      </w:r>
      <w:r>
        <w:rPr>
          <w:rFonts w:hint="eastAsia" w:ascii="仿宋" w:hAnsi="仿宋" w:eastAsia="仿宋" w:cs="仿宋"/>
          <w:sz w:val="22"/>
          <w:szCs w:val="22"/>
        </w:rPr>
        <w:t>www.ccgp.gov.cn</w:t>
      </w:r>
      <w:r>
        <w:rPr>
          <w:rFonts w:hint="eastAsia" w:ascii="仿宋" w:hAnsi="仿宋" w:eastAsia="仿宋" w:cs="仿宋"/>
          <w:sz w:val="22"/>
          <w:szCs w:val="22"/>
        </w:rPr>
        <w:fldChar w:fldCharType="end"/>
      </w:r>
      <w:r>
        <w:rPr>
          <w:rFonts w:hint="eastAsia" w:ascii="仿宋" w:hAnsi="仿宋" w:eastAsia="仿宋" w:cs="仿宋"/>
          <w:sz w:val="22"/>
          <w:szCs w:val="22"/>
        </w:rPr>
        <w:t>）、“浙江政府采购网（</w:t>
      </w:r>
      <w:r>
        <w:fldChar w:fldCharType="begin"/>
      </w:r>
      <w:r>
        <w:instrText xml:space="preserve"> HYPERLINK "qq://txfile/" </w:instrText>
      </w:r>
      <w:r>
        <w:fldChar w:fldCharType="separate"/>
      </w:r>
      <w:r>
        <w:rPr>
          <w:rFonts w:hint="eastAsia" w:ascii="仿宋" w:hAnsi="仿宋" w:eastAsia="仿宋" w:cs="仿宋"/>
          <w:sz w:val="22"/>
          <w:szCs w:val="22"/>
        </w:rPr>
        <w:t>www.zjzfcg.gov.cn</w:t>
      </w:r>
      <w:r>
        <w:rPr>
          <w:rFonts w:hint="eastAsia" w:ascii="仿宋" w:hAnsi="仿宋" w:eastAsia="仿宋" w:cs="仿宋"/>
          <w:sz w:val="22"/>
          <w:szCs w:val="22"/>
        </w:rPr>
        <w:fldChar w:fldCharType="end"/>
      </w:r>
      <w:r>
        <w:rPr>
          <w:rFonts w:hint="eastAsia" w:ascii="仿宋" w:hAnsi="仿宋" w:eastAsia="仿宋" w:cs="仿宋"/>
          <w:sz w:val="22"/>
          <w:szCs w:val="22"/>
        </w:rPr>
        <w:t>）；</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3）信用信息查询记录和证据留存具体方式：采购代理机构经办人和监督人员将查询网页打印、签字与其他竞争性招标文件一并保存；</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4）信用信息的使用规则：投标人存在不良信用记录的，其投标将被作为无效投标被拒绝。</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5.不良信用记录指：被列入失信被执行人、重大税收违法案件当事人名单、政府采购严重违法失信行为记录名单或浙江政府采购网曝光台中尚在行政处罚期内的。</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6.竞争性招标文件发售截止时间之后有潜在投标人提出要求获取竞争性招标文件的允许其报名获取，但对竞争性招标文件有异议应按规定的时间提出，逾期提出的，采购组织机构可不予受理、答复。</w:t>
      </w:r>
    </w:p>
    <w:p>
      <w:pPr>
        <w:spacing w:line="360" w:lineRule="auto"/>
        <w:ind w:firstLine="442" w:firstLineChars="200"/>
        <w:rPr>
          <w:rFonts w:ascii="仿宋" w:hAnsi="仿宋" w:eastAsia="仿宋" w:cs="仿宋"/>
          <w:b/>
          <w:bCs/>
          <w:sz w:val="22"/>
          <w:szCs w:val="22"/>
        </w:rPr>
      </w:pPr>
      <w:r>
        <w:rPr>
          <w:rFonts w:hint="eastAsia" w:ascii="仿宋" w:hAnsi="仿宋" w:eastAsia="仿宋" w:cs="仿宋"/>
          <w:b/>
          <w:bCs/>
          <w:sz w:val="22"/>
          <w:szCs w:val="22"/>
        </w:rPr>
        <w:t>7.开标时间后30分钟内，投标人须登录“政采云”平台，用“项目采购-开标评标”功能解密投标文件，投标人未按时解密或解密失败的，其上传的电子投标文件自动失效，CA及解密电脑设备自备。</w:t>
      </w:r>
    </w:p>
    <w:p>
      <w:pPr>
        <w:spacing w:line="360" w:lineRule="auto"/>
        <w:ind w:firstLine="442" w:firstLineChars="200"/>
        <w:rPr>
          <w:rFonts w:ascii="仿宋" w:hAnsi="仿宋" w:eastAsia="仿宋" w:cs="仿宋"/>
          <w:b/>
          <w:bCs/>
          <w:sz w:val="22"/>
          <w:szCs w:val="22"/>
        </w:rPr>
      </w:pPr>
      <w:r>
        <w:rPr>
          <w:rFonts w:hint="eastAsia" w:ascii="仿宋" w:hAnsi="仿宋" w:eastAsia="仿宋" w:cs="仿宋"/>
          <w:b/>
          <w:bCs/>
          <w:sz w:val="22"/>
          <w:szCs w:val="22"/>
        </w:rPr>
        <w:t>九、联系方式：</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1、采购代理机构：</w:t>
      </w:r>
      <w:r>
        <w:rPr>
          <w:rFonts w:hint="eastAsia" w:ascii="仿宋" w:hAnsi="仿宋" w:eastAsia="仿宋" w:cs="仿宋"/>
          <w:sz w:val="22"/>
          <w:szCs w:val="22"/>
        </w:rPr>
        <w:t>浙江新诚信工程咨询有限公司；</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项目负责人：黄静；联系电话：13606825361；</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质疑接收人：杨女士；联系电话：18158617301；</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报名联系人：黄静；联系电话：13606825361；</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地址：台州市黄岩区天元路323号（富豪大酒店）606室；</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2、采购人名称：</w:t>
      </w:r>
      <w:r>
        <w:rPr>
          <w:rFonts w:hint="eastAsia" w:ascii="仿宋" w:hAnsi="仿宋" w:eastAsia="仿宋" w:cs="仿宋"/>
          <w:sz w:val="22"/>
          <w:szCs w:val="22"/>
        </w:rPr>
        <w:t>台州市黄岩区人民政府高桥街道办事处 ；</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项目联系人：翁先生；联系电话：13857608666</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质疑联系人：林先生；联系电话：0576-84231562</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地址：黄岩区高桥街道</w:t>
      </w:r>
    </w:p>
    <w:p>
      <w:pPr>
        <w:spacing w:line="360" w:lineRule="auto"/>
        <w:ind w:firstLine="442" w:firstLineChars="200"/>
        <w:rPr>
          <w:rFonts w:ascii="仿宋" w:hAnsi="仿宋" w:eastAsia="仿宋" w:cs="仿宋"/>
          <w:sz w:val="22"/>
          <w:szCs w:val="22"/>
        </w:rPr>
      </w:pPr>
      <w:r>
        <w:rPr>
          <w:rFonts w:hint="eastAsia" w:ascii="仿宋" w:hAnsi="仿宋" w:eastAsia="仿宋" w:cs="仿宋"/>
          <w:b/>
          <w:bCs/>
          <w:sz w:val="22"/>
          <w:szCs w:val="22"/>
        </w:rPr>
        <w:t>3、同级政府采购监督管理部门：</w:t>
      </w:r>
      <w:r>
        <w:rPr>
          <w:rFonts w:hint="eastAsia" w:ascii="仿宋" w:hAnsi="仿宋" w:eastAsia="仿宋" w:cs="仿宋"/>
          <w:sz w:val="22"/>
          <w:szCs w:val="22"/>
        </w:rPr>
        <w:t>台州市黄岩区财政局政府采购监管科；</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联系人：宋先生；监督投诉电话：0576-84222959；</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地址：台州市黄岩区劳动南路289号。</w:t>
      </w:r>
    </w:p>
    <w:p>
      <w:pPr>
        <w:spacing w:line="400" w:lineRule="exact"/>
        <w:ind w:firstLine="440" w:firstLineChars="200"/>
        <w:rPr>
          <w:rFonts w:ascii="仿宋" w:hAnsi="仿宋" w:eastAsia="仿宋" w:cs="仿宋"/>
          <w:sz w:val="22"/>
          <w:szCs w:val="22"/>
        </w:rPr>
      </w:pPr>
    </w:p>
    <w:p>
      <w:pPr>
        <w:spacing w:line="400" w:lineRule="exact"/>
        <w:jc w:val="right"/>
        <w:rPr>
          <w:rFonts w:ascii="仿宋" w:hAnsi="仿宋" w:eastAsia="仿宋" w:cs="仿宋"/>
          <w:sz w:val="22"/>
          <w:szCs w:val="22"/>
        </w:rPr>
      </w:pPr>
      <w:r>
        <w:rPr>
          <w:rFonts w:hint="eastAsia" w:ascii="仿宋" w:hAnsi="仿宋" w:eastAsia="仿宋" w:cs="仿宋"/>
          <w:sz w:val="22"/>
          <w:szCs w:val="22"/>
        </w:rPr>
        <w:t xml:space="preserve">                                            浙江新诚信工程咨询有限公司</w:t>
      </w:r>
    </w:p>
    <w:p>
      <w:pPr>
        <w:spacing w:line="400" w:lineRule="exact"/>
        <w:jc w:val="right"/>
        <w:rPr>
          <w:rFonts w:ascii="仿宋" w:hAnsi="仿宋" w:eastAsia="仿宋" w:cs="仿宋"/>
          <w:sz w:val="22"/>
          <w:szCs w:val="22"/>
        </w:rPr>
      </w:pPr>
      <w:r>
        <w:rPr>
          <w:rFonts w:hint="eastAsia" w:ascii="仿宋" w:hAnsi="仿宋" w:eastAsia="仿宋" w:cs="仿宋"/>
          <w:sz w:val="22"/>
          <w:szCs w:val="22"/>
        </w:rPr>
        <w:t>二○二二年一月</w:t>
      </w:r>
    </w:p>
    <w:p>
      <w:pPr>
        <w:pStyle w:val="39"/>
        <w:ind w:firstLine="723"/>
        <w:rPr>
          <w:rFonts w:ascii="仿宋" w:hAnsi="仿宋" w:eastAsia="仿宋" w:cs="仿宋"/>
          <w:b/>
          <w:bCs/>
          <w:sz w:val="36"/>
          <w:szCs w:val="44"/>
        </w:rPr>
      </w:pPr>
    </w:p>
    <w:p>
      <w:pPr>
        <w:pStyle w:val="39"/>
        <w:ind w:firstLine="723"/>
        <w:rPr>
          <w:rFonts w:ascii="仿宋" w:hAnsi="仿宋" w:eastAsia="仿宋" w:cs="仿宋"/>
          <w:b/>
          <w:bCs/>
          <w:sz w:val="36"/>
          <w:szCs w:val="44"/>
        </w:rPr>
      </w:pPr>
    </w:p>
    <w:p>
      <w:pPr>
        <w:pStyle w:val="39"/>
        <w:ind w:firstLine="0" w:firstLineChars="0"/>
        <w:rPr>
          <w:rFonts w:ascii="仿宋" w:hAnsi="仿宋" w:eastAsia="仿宋" w:cs="仿宋"/>
          <w:b/>
          <w:bCs/>
          <w:sz w:val="36"/>
          <w:szCs w:val="44"/>
        </w:rPr>
      </w:pPr>
    </w:p>
    <w:p>
      <w:pPr>
        <w:pStyle w:val="39"/>
        <w:ind w:firstLine="0" w:firstLineChars="0"/>
        <w:rPr>
          <w:rFonts w:ascii="仿宋" w:hAnsi="仿宋" w:eastAsia="仿宋" w:cs="仿宋"/>
          <w:b/>
          <w:bCs/>
          <w:sz w:val="36"/>
          <w:szCs w:val="44"/>
        </w:rPr>
      </w:pPr>
    </w:p>
    <w:p>
      <w:pPr>
        <w:spacing w:line="360" w:lineRule="auto"/>
        <w:jc w:val="center"/>
        <w:rPr>
          <w:rFonts w:ascii="仿宋" w:hAnsi="仿宋" w:eastAsia="仿宋" w:cs="仿宋"/>
          <w:b/>
          <w:bCs/>
          <w:sz w:val="36"/>
          <w:szCs w:val="44"/>
        </w:rPr>
      </w:pPr>
      <w:r>
        <w:rPr>
          <w:rFonts w:hint="eastAsia" w:ascii="仿宋" w:hAnsi="仿宋" w:eastAsia="仿宋" w:cs="仿宋"/>
          <w:b/>
          <w:bCs/>
          <w:sz w:val="36"/>
          <w:szCs w:val="44"/>
        </w:rPr>
        <w:t>第二章 投标人须知</w:t>
      </w:r>
    </w:p>
    <w:p>
      <w:pPr>
        <w:spacing w:line="360" w:lineRule="auto"/>
        <w:ind w:firstLine="482" w:firstLineChars="200"/>
        <w:jc w:val="center"/>
        <w:rPr>
          <w:rFonts w:ascii="仿宋" w:hAnsi="仿宋" w:eastAsia="仿宋" w:cs="仿宋"/>
          <w:b/>
          <w:bCs/>
          <w:sz w:val="24"/>
          <w:szCs w:val="32"/>
        </w:rPr>
      </w:pPr>
      <w:r>
        <w:rPr>
          <w:rFonts w:hint="eastAsia" w:ascii="仿宋" w:hAnsi="仿宋" w:eastAsia="仿宋" w:cs="仿宋"/>
          <w:b/>
          <w:bCs/>
          <w:sz w:val="24"/>
          <w:szCs w:val="32"/>
        </w:rPr>
        <w:t>前附表</w:t>
      </w:r>
    </w:p>
    <w:tbl>
      <w:tblPr>
        <w:tblStyle w:val="30"/>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15"/>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jc w:val="center"/>
        </w:trPr>
        <w:tc>
          <w:tcPr>
            <w:tcW w:w="748"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序号</w:t>
            </w:r>
          </w:p>
        </w:tc>
        <w:tc>
          <w:tcPr>
            <w:tcW w:w="2415"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项    目</w:t>
            </w:r>
          </w:p>
        </w:tc>
        <w:tc>
          <w:tcPr>
            <w:tcW w:w="7050" w:type="dxa"/>
            <w:vAlign w:val="center"/>
          </w:tcPr>
          <w:p>
            <w:pPr>
              <w:jc w:val="center"/>
              <w:rPr>
                <w:rFonts w:ascii="仿宋" w:hAnsi="仿宋" w:eastAsia="仿宋" w:cs="仿宋"/>
                <w:b/>
                <w:bCs/>
                <w:sz w:val="22"/>
                <w:szCs w:val="22"/>
              </w:rPr>
            </w:pPr>
            <w:r>
              <w:rPr>
                <w:rFonts w:hint="eastAsia" w:ascii="仿宋" w:hAnsi="仿宋" w:eastAsia="仿宋" w:cs="仿宋"/>
                <w:b/>
                <w:bCs/>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0</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中小企业划分标准所属行业</w:t>
            </w:r>
          </w:p>
        </w:tc>
        <w:tc>
          <w:tcPr>
            <w:tcW w:w="7050" w:type="dxa"/>
            <w:vAlign w:val="center"/>
          </w:tcPr>
          <w:p>
            <w:pPr>
              <w:jc w:val="left"/>
              <w:rPr>
                <w:rFonts w:ascii="仿宋" w:hAnsi="仿宋" w:eastAsia="仿宋" w:cs="仿宋"/>
                <w:sz w:val="22"/>
                <w:szCs w:val="22"/>
              </w:rPr>
            </w:pPr>
            <w:r>
              <w:rPr>
                <w:rFonts w:hint="eastAsia" w:ascii="仿宋" w:hAnsi="仿宋" w:eastAsia="仿宋" w:cs="仿宋"/>
                <w:sz w:val="22"/>
                <w:szCs w:val="22"/>
              </w:rPr>
              <w:t>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1</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供应商特定资格要求</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2</w:t>
            </w:r>
          </w:p>
        </w:tc>
        <w:tc>
          <w:tcPr>
            <w:tcW w:w="2415" w:type="dxa"/>
            <w:vAlign w:val="center"/>
          </w:tcPr>
          <w:p>
            <w:pPr>
              <w:jc w:val="center"/>
              <w:rPr>
                <w:rFonts w:ascii="仿宋" w:hAnsi="仿宋" w:eastAsia="仿宋" w:cs="仿宋"/>
                <w:sz w:val="22"/>
                <w:szCs w:val="22"/>
              </w:rPr>
            </w:pPr>
            <w:r>
              <w:rPr>
                <w:rFonts w:hint="eastAsia" w:ascii="仿宋" w:hAnsi="仿宋" w:eastAsia="仿宋" w:cs="仿宋"/>
                <w:kern w:val="0"/>
                <w:sz w:val="22"/>
                <w:szCs w:val="22"/>
              </w:rPr>
              <w:t>答疑会或</w:t>
            </w:r>
            <w:r>
              <w:rPr>
                <w:rFonts w:hint="eastAsia" w:ascii="仿宋" w:hAnsi="仿宋" w:eastAsia="仿宋" w:cs="仿宋"/>
                <w:sz w:val="22"/>
                <w:szCs w:val="22"/>
              </w:rPr>
              <w:t>现场踏勘</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供应商自行联系招标代理，不安排现场踏勘。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3</w:t>
            </w:r>
          </w:p>
        </w:tc>
        <w:tc>
          <w:tcPr>
            <w:tcW w:w="241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投标文件递交要求</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本项目实行</w:t>
            </w:r>
            <w:r>
              <w:rPr>
                <w:rFonts w:hint="eastAsia" w:ascii="仿宋" w:hAnsi="仿宋" w:eastAsia="仿宋" w:cs="仿宋"/>
                <w:b/>
                <w:bCs/>
                <w:sz w:val="22"/>
                <w:szCs w:val="22"/>
              </w:rPr>
              <w:t>电子投标</w:t>
            </w:r>
            <w:r>
              <w:rPr>
                <w:rFonts w:hint="eastAsia" w:ascii="仿宋" w:hAnsi="仿宋" w:eastAsia="仿宋" w:cs="仿宋"/>
                <w:sz w:val="22"/>
                <w:szCs w:val="22"/>
              </w:rPr>
              <w:t>，供应商应准备电子投标文件、以介质（U盘）存储的数据电文形式的备份投标文件投标文件两类：</w:t>
            </w:r>
          </w:p>
          <w:p>
            <w:pPr>
              <w:ind w:firstLine="440" w:firstLineChars="200"/>
              <w:rPr>
                <w:rFonts w:ascii="仿宋" w:hAnsi="仿宋" w:eastAsia="仿宋" w:cs="仿宋"/>
                <w:sz w:val="22"/>
                <w:szCs w:val="22"/>
              </w:rPr>
            </w:pPr>
            <w:r>
              <w:rPr>
                <w:rFonts w:hint="eastAsia" w:ascii="仿宋" w:hAnsi="仿宋" w:eastAsia="仿宋" w:cs="仿宋"/>
                <w:sz w:val="22"/>
                <w:szCs w:val="22"/>
              </w:rPr>
              <w:t>1.电子投标文件，按政采云平台项目采购--电子招投标操作指南及本招标文件要求编制、递交。</w:t>
            </w:r>
          </w:p>
          <w:p>
            <w:pPr>
              <w:ind w:firstLine="440" w:firstLineChars="200"/>
              <w:rPr>
                <w:rFonts w:ascii="仿宋" w:hAnsi="仿宋" w:eastAsia="仿宋" w:cs="仿宋"/>
                <w:sz w:val="22"/>
                <w:szCs w:val="22"/>
              </w:rPr>
            </w:pPr>
            <w:r>
              <w:rPr>
                <w:rFonts w:hint="eastAsia" w:ascii="仿宋" w:hAnsi="仿宋" w:eastAsia="仿宋" w:cs="仿宋"/>
                <w:sz w:val="22"/>
                <w:szCs w:val="22"/>
              </w:rPr>
              <w:t>2.以介质（U盘）存储的数据电文形式的备份投标文件，按政采云平台项目采购-电子招投标操作指南中上传的电子投标文件格式，以U盘形式提供。</w:t>
            </w:r>
          </w:p>
          <w:p>
            <w:pPr>
              <w:ind w:firstLine="440" w:firstLineChars="200"/>
              <w:rPr>
                <w:rFonts w:ascii="仿宋" w:hAnsi="仿宋" w:eastAsia="仿宋" w:cs="仿宋"/>
                <w:sz w:val="22"/>
                <w:szCs w:val="22"/>
              </w:rPr>
            </w:pPr>
            <w:r>
              <w:rPr>
                <w:rFonts w:hint="eastAsia" w:ascii="仿宋" w:hAnsi="仿宋" w:eastAsia="仿宋" w:cs="仿宋"/>
                <w:sz w:val="22"/>
                <w:szCs w:val="22"/>
              </w:rPr>
              <w:t>3.投标文件启用顺序和效力：投标文件的启用，按先后顺位分别为电子投标文件、以介质（U盘）存储的数据电文形式的备份投标文件。顺位在先的投标文件已按时解密的，备份投标文件自动失效。在下一顺位的投标文件启用时，前一顺位的投标文件自动失效。</w:t>
            </w:r>
          </w:p>
          <w:p>
            <w:pPr>
              <w:ind w:firstLine="440" w:firstLineChars="200"/>
              <w:rPr>
                <w:rFonts w:ascii="仿宋" w:hAnsi="仿宋" w:eastAsia="仿宋" w:cs="仿宋"/>
                <w:sz w:val="22"/>
                <w:szCs w:val="22"/>
              </w:rPr>
            </w:pPr>
            <w:r>
              <w:rPr>
                <w:rFonts w:hint="eastAsia" w:ascii="仿宋" w:hAnsi="仿宋" w:eastAsia="仿宋" w:cs="仿宋"/>
                <w:sz w:val="22"/>
                <w:szCs w:val="22"/>
              </w:rPr>
              <w:t>4.▲未传输递交电子投标文件的，投标无效。▲未按规定提供相应的备份投标文件，造成项目开评标活动无法进行下去的，投标无效。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4</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投标有效期</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投标有效期为90天，</w:t>
            </w:r>
            <w:r>
              <w:rPr>
                <w:rFonts w:hint="eastAsia" w:ascii="仿宋" w:hAnsi="仿宋" w:eastAsia="仿宋" w:cs="仿宋"/>
                <w:kern w:val="0"/>
                <w:sz w:val="22"/>
                <w:szCs w:val="22"/>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5</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投标文件递交</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截止时间：北京时间</w:t>
            </w:r>
            <w:r>
              <w:rPr>
                <w:rFonts w:hint="eastAsia" w:ascii="仿宋" w:hAnsi="仿宋" w:eastAsia="仿宋" w:cs="仿宋"/>
                <w:sz w:val="22"/>
                <w:szCs w:val="22"/>
                <w:lang w:eastAsia="zh-CN"/>
              </w:rPr>
              <w:t>2022年2月11日</w:t>
            </w:r>
            <w:r>
              <w:rPr>
                <w:rFonts w:hint="eastAsia" w:ascii="仿宋" w:hAnsi="仿宋" w:eastAsia="仿宋" w:cs="仿宋"/>
                <w:sz w:val="22"/>
                <w:szCs w:val="22"/>
              </w:rPr>
              <w:t>上午</w:t>
            </w:r>
            <w:r>
              <w:rPr>
                <w:rFonts w:hint="eastAsia" w:ascii="仿宋" w:hAnsi="仿宋" w:eastAsia="仿宋" w:cs="仿宋"/>
                <w:sz w:val="22"/>
                <w:szCs w:val="22"/>
                <w:lang w:eastAsia="zh-CN"/>
              </w:rPr>
              <w:t xml:space="preserve">14：30 </w:t>
            </w:r>
            <w:r>
              <w:rPr>
                <w:rFonts w:hint="eastAsia" w:ascii="仿宋" w:hAnsi="仿宋" w:eastAsia="仿宋" w:cs="仿宋"/>
                <w:sz w:val="22"/>
                <w:szCs w:val="22"/>
              </w:rPr>
              <w:t xml:space="preserve"> </w:t>
            </w:r>
          </w:p>
          <w:p>
            <w:pPr>
              <w:rPr>
                <w:rFonts w:ascii="仿宋" w:hAnsi="仿宋" w:eastAsia="仿宋" w:cs="仿宋"/>
                <w:sz w:val="22"/>
                <w:szCs w:val="22"/>
              </w:rPr>
            </w:pPr>
            <w:r>
              <w:rPr>
                <w:rFonts w:hint="eastAsia" w:ascii="仿宋" w:hAnsi="仿宋" w:eastAsia="仿宋" w:cs="仿宋"/>
                <w:sz w:val="22"/>
                <w:szCs w:val="22"/>
              </w:rPr>
              <w:t>投标供应商应当在投标截止时间前将生成的“电子加密投标文件”上传递交至“政府采购云平台”。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6</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开标时间及地点</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时间：北京时间</w:t>
            </w:r>
            <w:r>
              <w:rPr>
                <w:rFonts w:hint="eastAsia" w:ascii="仿宋" w:hAnsi="仿宋" w:eastAsia="仿宋" w:cs="仿宋"/>
                <w:sz w:val="22"/>
                <w:szCs w:val="22"/>
                <w:lang w:eastAsia="zh-CN"/>
              </w:rPr>
              <w:t>2022年2月11日</w:t>
            </w:r>
            <w:r>
              <w:rPr>
                <w:rFonts w:hint="eastAsia" w:ascii="仿宋" w:hAnsi="仿宋" w:eastAsia="仿宋" w:cs="仿宋"/>
                <w:sz w:val="22"/>
                <w:szCs w:val="22"/>
              </w:rPr>
              <w:t>上午</w:t>
            </w:r>
            <w:r>
              <w:rPr>
                <w:rFonts w:hint="eastAsia" w:ascii="仿宋" w:hAnsi="仿宋" w:eastAsia="仿宋" w:cs="仿宋"/>
                <w:sz w:val="22"/>
                <w:szCs w:val="22"/>
                <w:lang w:eastAsia="zh-CN"/>
              </w:rPr>
              <w:t xml:space="preserve">14：30 </w:t>
            </w:r>
            <w:r>
              <w:rPr>
                <w:rFonts w:hint="eastAsia" w:ascii="仿宋" w:hAnsi="仿宋" w:eastAsia="仿宋" w:cs="仿宋"/>
                <w:sz w:val="22"/>
                <w:szCs w:val="22"/>
              </w:rPr>
              <w:t xml:space="preserve"> </w:t>
            </w:r>
          </w:p>
          <w:p>
            <w:pPr>
              <w:rPr>
                <w:rFonts w:ascii="仿宋" w:hAnsi="仿宋" w:eastAsia="仿宋" w:cs="仿宋"/>
                <w:sz w:val="22"/>
                <w:szCs w:val="22"/>
              </w:rPr>
            </w:pPr>
            <w:r>
              <w:rPr>
                <w:rFonts w:hint="eastAsia" w:ascii="仿宋" w:hAnsi="仿宋" w:eastAsia="仿宋" w:cs="仿宋"/>
                <w:sz w:val="22"/>
                <w:szCs w:val="22"/>
              </w:rPr>
              <w:t>地点：</w:t>
            </w:r>
            <w:r>
              <w:rPr>
                <w:rFonts w:hint="eastAsia" w:ascii="仿宋" w:hAnsi="仿宋" w:eastAsia="仿宋" w:cs="仿宋"/>
                <w:sz w:val="22"/>
                <w:szCs w:val="22"/>
                <w:lang w:eastAsia="zh-CN"/>
              </w:rPr>
              <w:t>黄岩区政府采购2号场地（山前小微园区1号楼4楼中石化加油站东面）</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7</w:t>
            </w:r>
          </w:p>
        </w:tc>
        <w:tc>
          <w:tcPr>
            <w:tcW w:w="2415" w:type="dxa"/>
            <w:vAlign w:val="center"/>
          </w:tcPr>
          <w:p>
            <w:pPr>
              <w:jc w:val="center"/>
              <w:rPr>
                <w:rFonts w:ascii="仿宋" w:hAnsi="仿宋" w:eastAsia="仿宋" w:cs="仿宋"/>
                <w:sz w:val="22"/>
                <w:szCs w:val="22"/>
              </w:rPr>
            </w:pPr>
            <w:r>
              <w:rPr>
                <w:rFonts w:hint="eastAsia" w:ascii="仿宋" w:hAnsi="仿宋" w:eastAsia="仿宋" w:cs="仿宋"/>
                <w:sz w:val="22"/>
                <w:szCs w:val="22"/>
              </w:rPr>
              <w:t>履约保证金</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rPr>
              <w:t>履约保证金为合同金额的2%。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48" w:type="dxa"/>
            <w:vAlign w:val="center"/>
          </w:tcPr>
          <w:p>
            <w:pPr>
              <w:jc w:val="center"/>
              <w:rPr>
                <w:rFonts w:ascii="仿宋" w:hAnsi="仿宋" w:eastAsia="仿宋" w:cs="仿宋"/>
                <w:sz w:val="22"/>
                <w:szCs w:val="22"/>
              </w:rPr>
            </w:pPr>
            <w:r>
              <w:rPr>
                <w:rFonts w:hint="eastAsia" w:ascii="仿宋" w:hAnsi="仿宋" w:eastAsia="仿宋" w:cs="仿宋"/>
                <w:sz w:val="22"/>
                <w:szCs w:val="22"/>
              </w:rPr>
              <w:t>8</w:t>
            </w:r>
          </w:p>
        </w:tc>
        <w:tc>
          <w:tcPr>
            <w:tcW w:w="2415" w:type="dxa"/>
            <w:vAlign w:val="center"/>
          </w:tcPr>
          <w:p>
            <w:pPr>
              <w:autoSpaceDE w:val="0"/>
              <w:autoSpaceDN w:val="0"/>
              <w:adjustRightInd w:val="0"/>
              <w:jc w:val="center"/>
              <w:rPr>
                <w:rFonts w:ascii="仿宋" w:hAnsi="仿宋" w:eastAsia="仿宋" w:cs="仿宋"/>
                <w:sz w:val="22"/>
                <w:szCs w:val="22"/>
              </w:rPr>
            </w:pPr>
            <w:r>
              <w:rPr>
                <w:rFonts w:hint="eastAsia" w:ascii="仿宋" w:hAnsi="仿宋" w:eastAsia="仿宋" w:cs="仿宋"/>
                <w:sz w:val="22"/>
                <w:szCs w:val="22"/>
                <w:lang w:val="zh-CN"/>
              </w:rPr>
              <w:t>实质性条款</w:t>
            </w:r>
          </w:p>
        </w:tc>
        <w:tc>
          <w:tcPr>
            <w:tcW w:w="7050" w:type="dxa"/>
            <w:vAlign w:val="center"/>
          </w:tcPr>
          <w:p>
            <w:pPr>
              <w:rPr>
                <w:rFonts w:ascii="仿宋" w:hAnsi="仿宋" w:eastAsia="仿宋" w:cs="仿宋"/>
                <w:sz w:val="22"/>
                <w:szCs w:val="22"/>
              </w:rPr>
            </w:pPr>
            <w:r>
              <w:rPr>
                <w:rFonts w:hint="eastAsia" w:ascii="仿宋" w:hAnsi="仿宋" w:eastAsia="仿宋" w:cs="仿宋"/>
                <w:sz w:val="22"/>
                <w:szCs w:val="22"/>
                <w:lang w:val="zh-CN"/>
              </w:rPr>
              <w:t>带“</w:t>
            </w:r>
            <w:r>
              <w:rPr>
                <w:rFonts w:hint="eastAsia" w:ascii="仿宋" w:hAnsi="仿宋" w:eastAsia="仿宋" w:cs="仿宋"/>
                <w:sz w:val="22"/>
                <w:szCs w:val="22"/>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9</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样品</w:t>
            </w:r>
          </w:p>
        </w:tc>
        <w:tc>
          <w:tcPr>
            <w:tcW w:w="70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10</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演示</w:t>
            </w:r>
          </w:p>
        </w:tc>
        <w:tc>
          <w:tcPr>
            <w:tcW w:w="70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有；需提供演示文件，以U盘的形式，演示内容不超过10分钟。</w:t>
            </w:r>
          </w:p>
          <w:p>
            <w:pPr>
              <w:spacing w:line="400" w:lineRule="exact"/>
              <w:jc w:val="left"/>
              <w:rPr>
                <w:rFonts w:ascii="仿宋" w:hAnsi="仿宋" w:eastAsia="仿宋" w:cs="仿宋"/>
                <w:sz w:val="22"/>
                <w:szCs w:val="22"/>
              </w:rPr>
            </w:pPr>
            <w:r>
              <w:rPr>
                <w:rFonts w:hint="eastAsia" w:ascii="仿宋" w:hAnsi="仿宋" w:eastAsia="仿宋" w:cs="仿宋"/>
                <w:sz w:val="22"/>
                <w:szCs w:val="22"/>
              </w:rPr>
              <w:t>演示资料邮寄接收截止时间为投标截止时间前一日（邮寄地址：浙江新诚信工程咨询有限公司（台州市黄岩区西城街道天元路323号（富豪大酒店）六楼，联系人：黄女士，电话：13606825361)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11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节能环保</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hint="eastAsia" w:ascii="仿宋" w:hAnsi="仿宋" w:eastAsia="仿宋" w:cs="仿宋"/>
                <w:sz w:val="22"/>
                <w:szCs w:val="22"/>
              </w:rPr>
              <w:t>1、节能产品的强制采购政策</w:t>
            </w:r>
          </w:p>
          <w:p>
            <w:pPr>
              <w:rPr>
                <w:rFonts w:ascii="仿宋" w:hAnsi="仿宋" w:eastAsia="仿宋" w:cs="仿宋"/>
                <w:sz w:val="22"/>
                <w:szCs w:val="22"/>
              </w:rPr>
            </w:pPr>
            <w:r>
              <w:rPr>
                <w:rFonts w:hint="eastAsia" w:ascii="仿宋" w:hAnsi="仿宋" w:eastAsia="仿宋" w:cs="仿宋"/>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否则无效。（注：本项目执行最新政府采购节能产品、环境标志产品品目清单。）</w:t>
            </w:r>
          </w:p>
          <w:p>
            <w:pPr>
              <w:rPr>
                <w:rFonts w:ascii="仿宋" w:hAnsi="仿宋" w:eastAsia="仿宋" w:cs="仿宋"/>
                <w:sz w:val="22"/>
                <w:szCs w:val="22"/>
              </w:rPr>
            </w:pPr>
            <w:r>
              <w:rPr>
                <w:rFonts w:hint="eastAsia" w:ascii="仿宋" w:hAnsi="仿宋" w:eastAsia="仿宋" w:cs="仿宋"/>
                <w:sz w:val="22"/>
                <w:szCs w:val="22"/>
              </w:rPr>
              <w:t>2、节能产品、环境标志产品的优先采购政策</w:t>
            </w:r>
          </w:p>
          <w:p>
            <w:pPr>
              <w:rPr>
                <w:rFonts w:ascii="仿宋" w:hAnsi="仿宋" w:eastAsia="仿宋" w:cs="仿宋"/>
                <w:sz w:val="22"/>
                <w:szCs w:val="22"/>
              </w:rPr>
            </w:pPr>
            <w:r>
              <w:rPr>
                <w:rFonts w:hint="eastAsia" w:ascii="仿宋" w:hAnsi="仿宋" w:eastAsia="仿宋" w:cs="仿宋"/>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12</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其他</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hint="eastAsia" w:ascii="仿宋" w:hAnsi="仿宋" w:eastAsia="仿宋" w:cs="仿宋"/>
                <w:sz w:val="22"/>
                <w:szCs w:val="22"/>
              </w:rPr>
              <w:t>1、各供应商自行在浙江政府采购网下载或查阅采购文件和相关更正公告等，不另行通知，如有遗漏采购人、采购代理机构概不负责。</w:t>
            </w:r>
          </w:p>
          <w:p>
            <w:pPr>
              <w:rPr>
                <w:rFonts w:ascii="仿宋" w:hAnsi="仿宋" w:eastAsia="仿宋" w:cs="仿宋"/>
                <w:sz w:val="22"/>
                <w:szCs w:val="22"/>
              </w:rPr>
            </w:pPr>
            <w:r>
              <w:rPr>
                <w:rFonts w:hint="eastAsia" w:ascii="仿宋" w:hAnsi="仿宋" w:eastAsia="仿宋" w:cs="仿宋"/>
                <w:sz w:val="22"/>
                <w:szCs w:val="22"/>
              </w:rPr>
              <w:t>2、两家或两家以上供应商提供的投标文件出自同一终端设备的，或在相同Internet主机分配地址（相同IP地址）报名或网上投标的，后果由供应商自行承担。</w:t>
            </w:r>
          </w:p>
          <w:p>
            <w:pPr>
              <w:rPr>
                <w:rFonts w:ascii="仿宋" w:hAnsi="仿宋" w:eastAsia="仿宋" w:cs="仿宋"/>
                <w:sz w:val="22"/>
                <w:szCs w:val="22"/>
              </w:rPr>
            </w:pPr>
            <w:r>
              <w:rPr>
                <w:rFonts w:hint="eastAsia" w:ascii="仿宋" w:hAnsi="仿宋" w:eastAsia="仿宋" w:cs="仿宋"/>
                <w:sz w:val="22"/>
                <w:szCs w:val="22"/>
              </w:rPr>
              <w:t>3、开标时间后30分钟内供应商须携带CA自备电脑登录“政采云”平台，用“项目采购-开标评标”功能解密投标文件，投标人未按时解密或解密失败的，其上传的电子投标文件自动失效。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13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解释权</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hint="eastAsia" w:ascii="仿宋" w:hAnsi="仿宋" w:eastAsia="仿宋" w:cs="仿宋"/>
                <w:sz w:val="22"/>
                <w:szCs w:val="22"/>
              </w:rPr>
              <w:t>本招标文件解释权属于采购人和浙江新诚信工程咨询有限公司。</w:t>
            </w:r>
          </w:p>
        </w:tc>
      </w:tr>
    </w:tbl>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spacing w:line="360" w:lineRule="auto"/>
        <w:rPr>
          <w:rFonts w:ascii="仿宋" w:hAnsi="仿宋" w:eastAsia="仿宋" w:cs="仿宋"/>
          <w:b/>
          <w:bCs/>
          <w:sz w:val="22"/>
          <w:szCs w:val="28"/>
        </w:rPr>
      </w:pPr>
    </w:p>
    <w:p>
      <w:pPr>
        <w:pStyle w:val="2"/>
        <w:ind w:firstLine="0" w:firstLineChars="0"/>
      </w:pPr>
    </w:p>
    <w:p>
      <w:pPr>
        <w:spacing w:line="360" w:lineRule="auto"/>
        <w:rPr>
          <w:rFonts w:ascii="仿宋" w:hAnsi="仿宋" w:eastAsia="仿宋" w:cs="仿宋"/>
          <w:b/>
          <w:bCs/>
          <w:sz w:val="22"/>
          <w:szCs w:val="28"/>
        </w:rPr>
      </w:pPr>
      <w:r>
        <w:rPr>
          <w:rFonts w:hint="eastAsia" w:ascii="仿宋" w:hAnsi="仿宋" w:eastAsia="仿宋" w:cs="仿宋"/>
          <w:b/>
          <w:bCs/>
          <w:sz w:val="22"/>
          <w:szCs w:val="28"/>
        </w:rPr>
        <w:t>一 、总  则</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（一） 适用范围</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本招标文件适用于本次项目的招标、投标、评标、定标、验收、合同履约、付款等行为（法律、法规另有规定的，从其规定）。</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（二）定义</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w:t>
      </w:r>
      <w:r>
        <w:rPr>
          <w:rFonts w:hint="eastAsia" w:ascii="仿宋" w:hAnsi="仿宋" w:eastAsia="仿宋" w:cs="仿宋"/>
          <w:sz w:val="22"/>
          <w:szCs w:val="28"/>
          <w:lang w:val="zh-CN"/>
        </w:rPr>
        <w:t>“采购组织机构”指采购人委托组织招标的采购代理机构。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2、采购人：是指委托采购代理机构采购本次项目的国家机关、事业单位和团体组织。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3、投标人：是指向采购</w:t>
      </w:r>
      <w:r>
        <w:rPr>
          <w:rFonts w:hint="eastAsia" w:ascii="仿宋" w:hAnsi="仿宋" w:eastAsia="仿宋" w:cs="仿宋"/>
          <w:sz w:val="22"/>
          <w:szCs w:val="28"/>
          <w:lang w:val="zh-CN"/>
        </w:rPr>
        <w:t>组织</w:t>
      </w:r>
      <w:r>
        <w:rPr>
          <w:rFonts w:hint="eastAsia" w:ascii="仿宋" w:hAnsi="仿宋" w:eastAsia="仿宋" w:cs="仿宋"/>
          <w:sz w:val="22"/>
          <w:szCs w:val="28"/>
        </w:rPr>
        <w:t>机构提交投标文件的单位或个人。</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4、货物：是指各种形态和种类的物品，包括原材料、燃料、设备、产品等。</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5、服务：是指除货物和工程以外的政府采购对象，包括各类专业服务、信息网络开发服务、金融保险服务、运输服务，以及维修与维护服务等。</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6、“书面形式”包括信函、传真等。</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7、“▲”系指实质性要求条款。</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（三）投标费用</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不论投标结果如何，投标人均应自行承担所有与投标有关的全部费用（招标文件有相关规定除外）。</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（四）特别说明</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仿宋" w:hAnsi="仿宋" w:eastAsia="仿宋" w:cs="仿宋"/>
          <w:sz w:val="22"/>
          <w:szCs w:val="28"/>
        </w:rPr>
        <w:tab/>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4、为采购项目提供整体设计、规范编制或者项目管理、监理、检测等服务的供应商，不得再参加该采购项目的其他采购活动。</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5、投标文件格式中的表格式样可以根据项目差别做适当调整,但应当保持表格样式基本形态不变。</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6、单位负责人为同一人或者存在直接控股、管理关系的不同供应商，不得参加同一合同项下的政府采购活动。</w:t>
      </w:r>
    </w:p>
    <w:p>
      <w:pPr>
        <w:spacing w:line="360" w:lineRule="auto"/>
        <w:ind w:firstLine="440" w:firstLineChars="200"/>
        <w:jc w:val="left"/>
        <w:rPr>
          <w:rFonts w:ascii="仿宋" w:hAnsi="仿宋" w:eastAsia="仿宋" w:cs="仿宋"/>
          <w:sz w:val="22"/>
          <w:szCs w:val="28"/>
        </w:rPr>
      </w:pPr>
      <w:r>
        <w:rPr>
          <w:rFonts w:hint="eastAsia" w:ascii="仿宋" w:hAnsi="仿宋" w:eastAsia="仿宋" w:cs="仿宋"/>
          <w:sz w:val="22"/>
          <w:szCs w:val="22"/>
        </w:rPr>
        <w:t>7、本项目不允许分包、转让。</w:t>
      </w:r>
    </w:p>
    <w:p>
      <w:pPr>
        <w:spacing w:line="360" w:lineRule="auto"/>
        <w:rPr>
          <w:rFonts w:ascii="仿宋" w:hAnsi="仿宋" w:eastAsia="仿宋" w:cs="仿宋"/>
          <w:b/>
          <w:bCs/>
          <w:sz w:val="22"/>
          <w:szCs w:val="28"/>
        </w:rPr>
      </w:pPr>
      <w:r>
        <w:rPr>
          <w:rFonts w:hint="eastAsia" w:ascii="仿宋" w:hAnsi="仿宋" w:eastAsia="仿宋" w:cs="仿宋"/>
          <w:b/>
          <w:bCs/>
          <w:sz w:val="22"/>
          <w:szCs w:val="28"/>
        </w:rPr>
        <w:t>二、招标文件</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（一）招标文件由招标文件总目录所列内容组成。</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（二）招标文件的澄清或修改</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投标人在规定的时间内未对招标文件提出疑问、质疑或要求澄清的，将视其为无异议。评标委员会发现招标文件存在歧义、重大缺陷导致评标工作无法进行，或者招标文件内容违反国家强制性规定的，应当停止评标工作，与采购人或者采购代理机构沟通并作书面记录。采购人或者采购代理机构确认后，应当修改招标文件，重新组织采购活动。</w:t>
      </w:r>
    </w:p>
    <w:p>
      <w:pPr>
        <w:spacing w:line="360" w:lineRule="auto"/>
        <w:rPr>
          <w:rFonts w:ascii="仿宋" w:hAnsi="仿宋" w:eastAsia="仿宋" w:cs="仿宋"/>
          <w:b/>
          <w:bCs/>
          <w:sz w:val="22"/>
          <w:szCs w:val="28"/>
        </w:rPr>
      </w:pPr>
      <w:r>
        <w:rPr>
          <w:rFonts w:hint="eastAsia" w:ascii="仿宋" w:hAnsi="仿宋" w:eastAsia="仿宋" w:cs="仿宋"/>
          <w:b/>
          <w:bCs/>
          <w:sz w:val="22"/>
          <w:szCs w:val="28"/>
        </w:rPr>
        <w:t>三、投标文件</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lang w:val="zh-CN"/>
        </w:rPr>
        <w:t>（一）</w:t>
      </w:r>
      <w:r>
        <w:rPr>
          <w:rFonts w:hint="eastAsia" w:ascii="仿宋" w:hAnsi="仿宋" w:eastAsia="仿宋" w:cs="仿宋"/>
          <w:b/>
          <w:bCs/>
          <w:sz w:val="22"/>
          <w:szCs w:val="28"/>
        </w:rPr>
        <w:t>投标文件的组成</w:t>
      </w:r>
    </w:p>
    <w:p>
      <w:pPr>
        <w:spacing w:line="360" w:lineRule="auto"/>
        <w:ind w:firstLine="440" w:firstLineChars="200"/>
        <w:rPr>
          <w:rFonts w:ascii="仿宋" w:hAnsi="仿宋" w:eastAsia="仿宋" w:cs="仿宋"/>
          <w:sz w:val="22"/>
          <w:szCs w:val="28"/>
          <w:lang w:val="zh-CN"/>
        </w:rPr>
      </w:pPr>
      <w:r>
        <w:rPr>
          <w:rFonts w:hint="eastAsia" w:ascii="仿宋" w:hAnsi="仿宋" w:eastAsia="仿宋" w:cs="仿宋"/>
          <w:sz w:val="22"/>
          <w:szCs w:val="22"/>
        </w:rPr>
        <w:t>投标人接到招标文件后，按照采购组织机构的要求提供：资格及商务技术文件、报价文件。</w:t>
      </w:r>
      <w:r>
        <w:rPr>
          <w:rFonts w:hint="eastAsia" w:ascii="仿宋" w:hAnsi="仿宋" w:eastAsia="仿宋" w:cs="仿宋"/>
          <w:sz w:val="22"/>
          <w:szCs w:val="28"/>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1、资格证明文件的组成：</w:t>
      </w:r>
    </w:p>
    <w:p>
      <w:pPr>
        <w:snapToGrid w:val="0"/>
        <w:spacing w:line="400" w:lineRule="exact"/>
        <w:ind w:firstLine="420" w:firstLineChars="200"/>
        <w:rPr>
          <w:rFonts w:ascii="仿宋" w:hAnsi="仿宋" w:eastAsia="仿宋" w:cs="仿宋"/>
          <w:bCs/>
          <w:kern w:val="0"/>
          <w:szCs w:val="21"/>
          <w:lang w:val="zh-CN"/>
        </w:rPr>
      </w:pPr>
      <w:r>
        <w:rPr>
          <w:rFonts w:hint="eastAsia" w:ascii="仿宋" w:hAnsi="仿宋" w:eastAsia="仿宋" w:cs="仿宋"/>
          <w:bCs/>
          <w:kern w:val="0"/>
          <w:szCs w:val="21"/>
          <w:lang w:val="zh-CN"/>
        </w:rPr>
        <w:t>（1）投标声明书；</w:t>
      </w:r>
    </w:p>
    <w:p>
      <w:pPr>
        <w:snapToGrid w:val="0"/>
        <w:spacing w:line="400" w:lineRule="exact"/>
        <w:ind w:firstLine="420" w:firstLineChars="200"/>
        <w:rPr>
          <w:rFonts w:ascii="仿宋" w:hAnsi="仿宋" w:eastAsia="仿宋" w:cs="仿宋"/>
          <w:bCs/>
          <w:kern w:val="0"/>
          <w:szCs w:val="21"/>
          <w:lang w:val="zh-CN"/>
        </w:rPr>
      </w:pPr>
      <w:r>
        <w:rPr>
          <w:rFonts w:hint="eastAsia" w:ascii="仿宋" w:hAnsi="仿宋" w:eastAsia="仿宋" w:cs="仿宋"/>
          <w:bCs/>
          <w:kern w:val="0"/>
          <w:szCs w:val="21"/>
          <w:lang w:val="zh-CN"/>
        </w:rPr>
        <w:t>（2）授权委托书（法定代表人亲自办理投标事宜，则无需提交)；</w:t>
      </w:r>
    </w:p>
    <w:p>
      <w:pPr>
        <w:snapToGrid w:val="0"/>
        <w:spacing w:line="400" w:lineRule="exact"/>
        <w:ind w:firstLine="420" w:firstLineChars="200"/>
        <w:rPr>
          <w:rFonts w:ascii="仿宋" w:hAnsi="仿宋" w:eastAsia="仿宋" w:cs="仿宋"/>
          <w:bCs/>
          <w:kern w:val="0"/>
          <w:szCs w:val="21"/>
          <w:lang w:val="zh-CN"/>
        </w:rPr>
      </w:pPr>
      <w:r>
        <w:rPr>
          <w:rFonts w:hint="eastAsia" w:ascii="仿宋" w:hAnsi="仿宋" w:eastAsia="仿宋" w:cs="仿宋"/>
          <w:bCs/>
          <w:kern w:val="0"/>
          <w:szCs w:val="21"/>
          <w:lang w:val="zh-CN"/>
        </w:rPr>
        <w:t>（3）现场确认声明书；</w:t>
      </w:r>
    </w:p>
    <w:p>
      <w:pPr>
        <w:snapToGrid w:val="0"/>
        <w:spacing w:line="400" w:lineRule="exact"/>
        <w:ind w:firstLine="420" w:firstLineChars="200"/>
        <w:rPr>
          <w:rFonts w:ascii="仿宋" w:hAnsi="仿宋" w:eastAsia="仿宋" w:cs="仿宋"/>
          <w:bCs/>
          <w:kern w:val="0"/>
          <w:szCs w:val="21"/>
          <w:lang w:val="zh-CN"/>
        </w:rPr>
      </w:pPr>
      <w:r>
        <w:rPr>
          <w:rFonts w:hint="eastAsia" w:ascii="仿宋" w:hAnsi="仿宋" w:eastAsia="仿宋" w:cs="仿宋"/>
          <w:bCs/>
          <w:kern w:val="0"/>
          <w:szCs w:val="21"/>
          <w:lang w:val="zh-CN"/>
        </w:rPr>
        <w:t>（4）法人或者其他组织的营业执照等证明文件，自然人的身份证明；</w:t>
      </w:r>
    </w:p>
    <w:p>
      <w:pPr>
        <w:snapToGrid w:val="0"/>
        <w:spacing w:line="400" w:lineRule="exact"/>
        <w:ind w:firstLine="420" w:firstLineChars="200"/>
        <w:rPr>
          <w:rFonts w:ascii="仿宋" w:hAnsi="仿宋" w:eastAsia="仿宋" w:cs="仿宋"/>
          <w:sz w:val="22"/>
          <w:szCs w:val="28"/>
          <w:lang w:val="zh-CN"/>
        </w:rPr>
      </w:pPr>
      <w:r>
        <w:rPr>
          <w:rFonts w:hint="eastAsia" w:ascii="仿宋" w:hAnsi="仿宋" w:eastAsia="仿宋" w:cs="仿宋"/>
          <w:bCs/>
          <w:kern w:val="0"/>
          <w:szCs w:val="21"/>
          <w:lang w:val="zh-CN"/>
        </w:rPr>
        <w:t>（5）提供未被 “信用中国”（www.creditchina.gov.cn）、中国政府采购网（www.ccgp.gov.cn）列入失信被执行</w:t>
      </w:r>
      <w:r>
        <w:rPr>
          <w:rFonts w:hint="eastAsia" w:ascii="仿宋" w:hAnsi="仿宋" w:eastAsia="仿宋" w:cs="仿宋"/>
          <w:sz w:val="22"/>
          <w:szCs w:val="28"/>
          <w:lang w:val="zh-CN"/>
        </w:rPr>
        <w:t>人、重大税收违法案件当事人名单、政府采购严重违法失信行为记录名单的截图；</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（6）中小企业等声明函</w:t>
      </w:r>
    </w:p>
    <w:p>
      <w:pPr>
        <w:spacing w:line="360" w:lineRule="auto"/>
        <w:ind w:firstLine="482" w:firstLineChars="200"/>
        <w:rPr>
          <w:rFonts w:ascii="仿宋" w:hAnsi="仿宋" w:eastAsia="仿宋" w:cs="仿宋"/>
          <w:b/>
          <w:bCs/>
          <w:sz w:val="24"/>
          <w:szCs w:val="32"/>
          <w:lang w:val="zh-CN"/>
        </w:rPr>
      </w:pPr>
      <w:r>
        <w:rPr>
          <w:rFonts w:hint="eastAsia" w:ascii="仿宋" w:hAnsi="仿宋" w:eastAsia="仿宋" w:cs="仿宋"/>
          <w:b/>
          <w:bCs/>
          <w:sz w:val="24"/>
          <w:szCs w:val="32"/>
          <w:lang w:val="zh-CN"/>
        </w:rPr>
        <w:t>2、商务与技术文件的组成：</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1、投标人情况介绍（附件5）；</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2、企业业绩</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3、企业综合实力</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rPr>
        <w:t>4</w:t>
      </w:r>
      <w:r>
        <w:rPr>
          <w:rFonts w:hint="eastAsia" w:ascii="仿宋" w:hAnsi="仿宋" w:eastAsia="仿宋" w:cs="仿宋"/>
          <w:sz w:val="22"/>
          <w:szCs w:val="22"/>
          <w:lang w:val="zh-CN"/>
        </w:rPr>
        <w:t>、项目组成员一览表（附件6）；</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w:t>
      </w:r>
      <w:r>
        <w:rPr>
          <w:rFonts w:hint="eastAsia" w:ascii="仿宋" w:hAnsi="仿宋" w:eastAsia="仿宋" w:cs="仿宋"/>
          <w:sz w:val="22"/>
          <w:szCs w:val="22"/>
          <w:lang w:val="zh-CN"/>
        </w:rPr>
        <w:t>、项目负责人资</w:t>
      </w:r>
      <w:r>
        <w:rPr>
          <w:rFonts w:hint="eastAsia" w:ascii="仿宋" w:hAnsi="仿宋" w:eastAsia="仿宋" w:cs="仿宋"/>
          <w:sz w:val="22"/>
          <w:szCs w:val="22"/>
        </w:rPr>
        <w:t>格情况表（附件7）；</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6、产品性能</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7、项目需求分析</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8、重点难点分析</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9、供货方案</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10、技术方案</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11、质量保证措施和建设工期情况</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12、培训方案</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13、应急方案</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14、合理化建议</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15、售后服务</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16、投标人需要说明的其他内容（包括可能影响投标人企业实力及信誉评分项以及售后服务评分项的各类证明材料）。</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2、报价文件的组成</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（1）报价文件由开标一览表、报价明细表、产品适用政府采购政策情况表以及投标人认为其他需要说明的内容组成。</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（2）此报价为投标人一次性报出唯一的最终价格，包含其它一切所要涉及到的费用，有选择的报价将被拒绝。</w:t>
      </w:r>
    </w:p>
    <w:p>
      <w:pPr>
        <w:spacing w:line="360" w:lineRule="auto"/>
        <w:ind w:firstLine="440" w:firstLineChars="200"/>
        <w:rPr>
          <w:rFonts w:ascii="仿宋" w:hAnsi="仿宋" w:eastAsia="仿宋" w:cs="仿宋"/>
          <w:sz w:val="22"/>
          <w:szCs w:val="28"/>
          <w:lang w:val="zh-CN"/>
        </w:rPr>
      </w:pPr>
      <w:r>
        <w:rPr>
          <w:rFonts w:hint="eastAsia" w:ascii="仿宋" w:hAnsi="仿宋" w:eastAsia="仿宋" w:cs="仿宋"/>
          <w:sz w:val="22"/>
          <w:szCs w:val="28"/>
          <w:lang w:val="zh-CN"/>
        </w:rPr>
        <w:t>（</w:t>
      </w:r>
      <w:r>
        <w:rPr>
          <w:rFonts w:hint="eastAsia" w:ascii="仿宋" w:hAnsi="仿宋" w:eastAsia="仿宋" w:cs="仿宋"/>
          <w:sz w:val="22"/>
          <w:szCs w:val="28"/>
        </w:rPr>
        <w:t>3</w:t>
      </w:r>
      <w:r>
        <w:rPr>
          <w:rFonts w:hint="eastAsia" w:ascii="仿宋" w:hAnsi="仿宋" w:eastAsia="仿宋" w:cs="仿宋"/>
          <w:sz w:val="22"/>
          <w:szCs w:val="28"/>
          <w:lang w:val="zh-CN"/>
        </w:rPr>
        <w:t>）投标报价包括货款、标准附件、备品备件、专用工具、包装、运输、装卸、保险、税金、货到就位以及安装、调试、培训、保修、合同包含的所有风险责任等各项费用及不可预见费等所需的全部费用。</w:t>
      </w:r>
    </w:p>
    <w:p>
      <w:pPr>
        <w:spacing w:line="360" w:lineRule="auto"/>
        <w:ind w:firstLine="440" w:firstLineChars="200"/>
        <w:rPr>
          <w:rFonts w:ascii="仿宋" w:hAnsi="仿宋" w:eastAsia="仿宋" w:cs="仿宋"/>
          <w:sz w:val="22"/>
          <w:szCs w:val="28"/>
          <w:lang w:val="zh-CN"/>
        </w:rPr>
      </w:pPr>
      <w:r>
        <w:rPr>
          <w:rFonts w:hint="eastAsia" w:ascii="仿宋" w:hAnsi="仿宋" w:eastAsia="仿宋" w:cs="仿宋"/>
          <w:sz w:val="22"/>
          <w:szCs w:val="28"/>
          <w:lang w:val="zh-CN"/>
        </w:rPr>
        <w:t>（</w:t>
      </w:r>
      <w:r>
        <w:rPr>
          <w:rFonts w:hint="eastAsia" w:ascii="仿宋" w:hAnsi="仿宋" w:eastAsia="仿宋" w:cs="仿宋"/>
          <w:sz w:val="22"/>
          <w:szCs w:val="28"/>
        </w:rPr>
        <w:t>4</w:t>
      </w:r>
      <w:r>
        <w:rPr>
          <w:rFonts w:hint="eastAsia" w:ascii="仿宋" w:hAnsi="仿宋" w:eastAsia="仿宋" w:cs="仿宋"/>
          <w:sz w:val="22"/>
          <w:szCs w:val="28"/>
          <w:lang w:val="zh-CN"/>
        </w:rPr>
        <w:t>）</w:t>
      </w:r>
      <w:r>
        <w:rPr>
          <w:rFonts w:hint="eastAsia" w:ascii="仿宋" w:hAnsi="仿宋" w:eastAsia="仿宋" w:cs="仿宋"/>
          <w:sz w:val="22"/>
          <w:szCs w:val="28"/>
        </w:rPr>
        <w:t>政府采购优惠政策相关资料、产品适用政府采购政策情况表（如有）。</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（6）投标报价应按招标文件中相关附表格式填写。</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（二）投标文件的制作及递交要求</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1、投标文件的制作要求</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（1）投标人应按照投标文件组成内容及项目招标需求制作投标文件，不按招标文件要求制作投标文件的将视情处理（拒收、扣分等），由此产生的责任由投标人自行承担。</w:t>
      </w:r>
    </w:p>
    <w:p>
      <w:pPr>
        <w:spacing w:line="360" w:lineRule="auto"/>
        <w:ind w:firstLine="440" w:firstLineChars="200"/>
        <w:rPr>
          <w:rFonts w:ascii="仿宋" w:hAnsi="仿宋" w:eastAsia="仿宋" w:cs="仿宋"/>
          <w:sz w:val="22"/>
          <w:szCs w:val="28"/>
          <w:lang w:val="zh-CN"/>
        </w:rPr>
      </w:pPr>
      <w:r>
        <w:rPr>
          <w:rFonts w:hint="eastAsia" w:ascii="仿宋" w:hAnsi="仿宋" w:eastAsia="仿宋" w:cs="仿宋"/>
          <w:sz w:val="22"/>
          <w:szCs w:val="28"/>
        </w:rPr>
        <w:t>（2）投标人应对所提供的全部资料的真实性承担法律责任，</w:t>
      </w:r>
      <w:r>
        <w:rPr>
          <w:rFonts w:hint="eastAsia" w:ascii="仿宋" w:hAnsi="仿宋" w:eastAsia="仿宋" w:cs="仿宋"/>
          <w:sz w:val="22"/>
          <w:szCs w:val="28"/>
          <w:lang w:val="zh-CN"/>
        </w:rPr>
        <w:t>投标文件内容中有要求盖章或签字的地方，必须加盖投标人的公章以及法定代表人或授权委托代理人盖章或签字。</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lang w:val="zh-CN"/>
        </w:rPr>
        <w:t>（</w:t>
      </w:r>
      <w:r>
        <w:rPr>
          <w:rFonts w:hint="eastAsia" w:ascii="仿宋" w:hAnsi="仿宋" w:eastAsia="仿宋" w:cs="仿宋"/>
          <w:sz w:val="22"/>
          <w:szCs w:val="28"/>
        </w:rPr>
        <w:t>3</w:t>
      </w:r>
      <w:r>
        <w:rPr>
          <w:rFonts w:hint="eastAsia" w:ascii="仿宋" w:hAnsi="仿宋" w:eastAsia="仿宋" w:cs="仿宋"/>
          <w:sz w:val="22"/>
          <w:szCs w:val="28"/>
          <w:lang w:val="zh-CN"/>
        </w:rPr>
        <w:t>）</w:t>
      </w:r>
      <w:r>
        <w:rPr>
          <w:rFonts w:hint="eastAsia" w:ascii="仿宋" w:hAnsi="仿宋" w:eastAsia="仿宋" w:cs="仿宋"/>
          <w:sz w:val="22"/>
          <w:szCs w:val="28"/>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（4）投标计量单位，招标文件已有明确规定的，使用招标文件规定的计量单位；招标文件没有规定的，应采用中华人民共和国法定计量单位（货币单位：人民币元）。</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（5）若投标人不按招标文件的要求提供资格审查材料，其风险由投标人自行承担。</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（6）与本次投标无关的内容请不要制作在内，确保投标文件有针对性、简洁明了。</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①投标文件的编制</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本项目实行电子投标，</w:t>
      </w:r>
      <w:r>
        <w:rPr>
          <w:rFonts w:hint="eastAsia" w:ascii="仿宋" w:hAnsi="仿宋" w:eastAsia="仿宋" w:cs="仿宋"/>
          <w:sz w:val="22"/>
          <w:szCs w:val="22"/>
        </w:rPr>
        <w:t>供应商应准备电子投标文件、以介质（U盘）存储的数据电文形式的备份投标文件两类</w:t>
      </w:r>
      <w:r>
        <w:rPr>
          <w:rFonts w:hint="eastAsia" w:ascii="仿宋" w:hAnsi="仿宋" w:eastAsia="仿宋" w:cs="仿宋"/>
          <w:sz w:val="22"/>
          <w:szCs w:val="28"/>
        </w:rPr>
        <w:t>：</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rPr>
        <w:t>（1）按政采云平台项目采购--电子招投标操作指南及本招标文件要求编制。</w:t>
      </w:r>
      <w:r>
        <w:rPr>
          <w:rFonts w:hint="eastAsia" w:ascii="仿宋" w:hAnsi="仿宋" w:eastAsia="仿宋" w:cs="仿宋"/>
          <w:sz w:val="22"/>
          <w:szCs w:val="28"/>
          <w:lang w:val="en-GB"/>
        </w:rPr>
        <w:t>投标人应通过“政采云电子交易客户端”，并按照本招标文件和“政府采购云平台”的要求编制并加密投标文件。</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lang w:val="en-GB"/>
        </w:rPr>
        <w:t>1.</w:t>
      </w:r>
      <w:r>
        <w:rPr>
          <w:rFonts w:hint="eastAsia" w:ascii="仿宋" w:hAnsi="仿宋" w:eastAsia="仿宋" w:cs="仿宋"/>
          <w:sz w:val="22"/>
          <w:szCs w:val="28"/>
        </w:rPr>
        <w:t>1</w:t>
      </w:r>
      <w:r>
        <w:rPr>
          <w:rFonts w:hint="eastAsia" w:ascii="仿宋" w:hAnsi="仿宋" w:eastAsia="仿宋" w:cs="仿宋"/>
          <w:sz w:val="22"/>
          <w:szCs w:val="28"/>
          <w:lang w:val="en-GB"/>
        </w:rPr>
        <w:t>投标人应当按照本章节 “投标文件组成”规定的内容及顺序在“政采云电子交易客户端”编制投标文件。其中《</w:t>
      </w:r>
      <w:r>
        <w:rPr>
          <w:rFonts w:hint="eastAsia" w:ascii="仿宋" w:hAnsi="仿宋" w:eastAsia="仿宋" w:cs="仿宋"/>
          <w:sz w:val="22"/>
          <w:szCs w:val="28"/>
        </w:rPr>
        <w:t>资格证明文件</w:t>
      </w:r>
      <w:r>
        <w:rPr>
          <w:rFonts w:hint="eastAsia" w:ascii="仿宋" w:hAnsi="仿宋" w:eastAsia="仿宋" w:cs="仿宋"/>
          <w:sz w:val="22"/>
          <w:szCs w:val="28"/>
          <w:lang w:val="en-GB"/>
        </w:rPr>
        <w:t>》和《</w:t>
      </w:r>
      <w:r>
        <w:rPr>
          <w:rFonts w:hint="eastAsia" w:ascii="仿宋" w:hAnsi="仿宋" w:eastAsia="仿宋" w:cs="仿宋"/>
          <w:sz w:val="22"/>
          <w:szCs w:val="28"/>
        </w:rPr>
        <w:t>商务技术文件</w:t>
      </w:r>
      <w:r>
        <w:rPr>
          <w:rFonts w:hint="eastAsia" w:ascii="仿宋" w:hAnsi="仿宋" w:eastAsia="仿宋" w:cs="仿宋"/>
          <w:sz w:val="22"/>
          <w:szCs w:val="28"/>
          <w:lang w:val="en-GB"/>
        </w:rPr>
        <w:t>》中不得出现本项目投标报价，如因投标人原因提前泄露投标报价，是投标人的责任。</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lang w:val="zh-CN"/>
        </w:rPr>
        <w:t>1.</w:t>
      </w:r>
      <w:r>
        <w:rPr>
          <w:rFonts w:hint="eastAsia" w:ascii="仿宋" w:hAnsi="仿宋" w:eastAsia="仿宋" w:cs="仿宋"/>
          <w:sz w:val="22"/>
          <w:szCs w:val="28"/>
          <w:lang w:val="en-GB"/>
        </w:rPr>
        <w:t>2</w:t>
      </w:r>
      <w:r>
        <w:rPr>
          <w:rFonts w:hint="eastAsia" w:ascii="仿宋" w:hAnsi="仿宋" w:eastAsia="仿宋" w:cs="仿宋"/>
          <w:sz w:val="22"/>
          <w:szCs w:val="28"/>
          <w:lang w:val="zh-CN"/>
        </w:rPr>
        <w:t>投标文件分为</w:t>
      </w:r>
      <w:r>
        <w:rPr>
          <w:rFonts w:hint="eastAsia" w:ascii="仿宋" w:hAnsi="仿宋" w:eastAsia="仿宋" w:cs="仿宋"/>
          <w:sz w:val="22"/>
          <w:szCs w:val="28"/>
          <w:lang w:val="en-GB"/>
        </w:rPr>
        <w:t>资格证明文件、商务技术文件、报价文件三部分</w:t>
      </w:r>
      <w:r>
        <w:rPr>
          <w:rFonts w:hint="eastAsia" w:ascii="仿宋" w:hAnsi="仿宋" w:eastAsia="仿宋" w:cs="仿宋"/>
          <w:sz w:val="22"/>
          <w:szCs w:val="28"/>
          <w:lang w:val="zh-CN"/>
        </w:rPr>
        <w:t>。各投标人在编制投标文件时请按照采购文件第六章规定的格式进行，</w:t>
      </w:r>
      <w:r>
        <w:rPr>
          <w:rFonts w:hint="eastAsia" w:ascii="仿宋" w:hAnsi="仿宋" w:eastAsia="仿宋" w:cs="仿宋"/>
          <w:sz w:val="22"/>
          <w:szCs w:val="28"/>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lang w:val="en-GB"/>
        </w:rPr>
        <w:t>1.3《投标文件》内容不完整、</w:t>
      </w:r>
      <w:r>
        <w:rPr>
          <w:rFonts w:hint="eastAsia" w:ascii="仿宋" w:hAnsi="仿宋" w:eastAsia="仿宋" w:cs="仿宋"/>
          <w:sz w:val="22"/>
          <w:szCs w:val="28"/>
          <w:lang w:val="zh-CN"/>
        </w:rPr>
        <w:t>混乱的编排导致投标文件被误读或评标委员会查找不到有效文件是投标人的责任。</w:t>
      </w:r>
      <w:r>
        <w:rPr>
          <w:rFonts w:hint="eastAsia" w:ascii="仿宋" w:hAnsi="仿宋" w:eastAsia="仿宋" w:cs="仿宋"/>
          <w:sz w:val="22"/>
          <w:szCs w:val="28"/>
          <w:lang w:val="en-GB"/>
        </w:rPr>
        <w:t>《投标文件》因字迹潦草或表达不清所引起的后果由投标人负责，▲投标文件未按规定的格式编制的，投标无效。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（2）以介质</w:t>
      </w:r>
      <w:r>
        <w:rPr>
          <w:rFonts w:hint="eastAsia" w:ascii="仿宋" w:hAnsi="仿宋" w:eastAsia="仿宋" w:cs="仿宋"/>
          <w:sz w:val="22"/>
          <w:szCs w:val="22"/>
        </w:rPr>
        <w:t>（U盘）</w:t>
      </w:r>
      <w:r>
        <w:rPr>
          <w:rFonts w:hint="eastAsia" w:ascii="仿宋" w:hAnsi="仿宋" w:eastAsia="仿宋" w:cs="仿宋"/>
          <w:sz w:val="22"/>
          <w:szCs w:val="28"/>
        </w:rPr>
        <w:t>存储的数据电文形式的备份投标文件，按政采云平台项目采购-电子招投标操作指南中上传的电子投标文件格式，以U盘形式提供。数量为1份。</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Ⅰ电子投标文件</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电子投标文件如内容不完整、编排混乱导致投标文件被误读、漏读，或者在按采购文件规定的部位查找不到相关内容的，由投标人自行承担。</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2.温馨提醒：CA签章上目前没有法人或授权代表签字信息，需要投标人联系</w:t>
      </w:r>
      <w:r>
        <w:rPr>
          <w:rFonts w:hint="eastAsia" w:ascii="仿宋" w:hAnsi="仿宋" w:eastAsia="仿宋" w:cs="仿宋"/>
          <w:b/>
          <w:bCs/>
          <w:sz w:val="22"/>
          <w:szCs w:val="28"/>
        </w:rPr>
        <w:t>浙江杭州汇信科技有限公司（400-8884636）</w:t>
      </w:r>
      <w:r>
        <w:rPr>
          <w:rFonts w:hint="eastAsia" w:ascii="仿宋" w:hAnsi="仿宋" w:eastAsia="仿宋" w:cs="仿宋"/>
          <w:sz w:val="22"/>
          <w:szCs w:val="28"/>
        </w:rPr>
        <w:t>等相应公司进行办理，或在投标文件中涉及到签字的位置线下签好字然后扫描或者拍照做成PDF的格式亦可。</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w:t>
      </w:r>
      <w:r>
        <w:rPr>
          <w:rFonts w:hint="eastAsia" w:ascii="仿宋" w:hAnsi="仿宋" w:eastAsia="仿宋" w:cs="仿宋"/>
          <w:b/>
          <w:bCs/>
          <w:sz w:val="22"/>
          <w:szCs w:val="28"/>
        </w:rPr>
        <w:t>以介质（U盘）存储的数据电文形式的备份投标文件</w:t>
      </w:r>
      <w:r>
        <w:rPr>
          <w:rFonts w:hint="eastAsia" w:ascii="仿宋" w:hAnsi="仿宋" w:eastAsia="仿宋" w:cs="仿宋"/>
          <w:sz w:val="22"/>
          <w:szCs w:val="28"/>
        </w:rPr>
        <w:t>，按政采云平台项目采购-电子招投标操作指南中上传的电子投标文件格式，以U盘形式提供。数量为1份。</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2、投标文件的递交要求</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lang w:val="en-GB"/>
        </w:rPr>
        <w:t>（</w:t>
      </w:r>
      <w:r>
        <w:rPr>
          <w:rFonts w:hint="eastAsia" w:ascii="仿宋" w:hAnsi="仿宋" w:eastAsia="仿宋" w:cs="仿宋"/>
          <w:sz w:val="22"/>
          <w:szCs w:val="28"/>
        </w:rPr>
        <w:t>1</w:t>
      </w:r>
      <w:r>
        <w:rPr>
          <w:rFonts w:hint="eastAsia" w:ascii="仿宋" w:hAnsi="仿宋" w:eastAsia="仿宋" w:cs="仿宋"/>
          <w:sz w:val="22"/>
          <w:szCs w:val="28"/>
          <w:lang w:val="en-GB"/>
        </w:rPr>
        <w:t>）“投标文件”的上传、递交：见《前附表》。▲未传输递交电子投标文件的，投标无效。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（2）以介质</w:t>
      </w:r>
      <w:r>
        <w:rPr>
          <w:rFonts w:hint="eastAsia" w:ascii="仿宋" w:hAnsi="仿宋" w:eastAsia="仿宋" w:cs="仿宋"/>
          <w:sz w:val="22"/>
          <w:szCs w:val="22"/>
        </w:rPr>
        <w:t>（U盘）</w:t>
      </w:r>
      <w:r>
        <w:rPr>
          <w:rFonts w:hint="eastAsia" w:ascii="仿宋" w:hAnsi="仿宋" w:eastAsia="仿宋" w:cs="仿宋"/>
          <w:sz w:val="22"/>
          <w:szCs w:val="28"/>
        </w:rPr>
        <w:t>存储的数据电文形式的备份投标文件必须在规定时间前送达或邮寄至</w:t>
      </w:r>
      <w:r>
        <w:rPr>
          <w:rFonts w:hint="eastAsia" w:ascii="仿宋" w:hAnsi="仿宋" w:eastAsia="仿宋" w:cs="仿宋"/>
          <w:sz w:val="22"/>
          <w:szCs w:val="22"/>
          <w:lang w:val="en-GB"/>
        </w:rPr>
        <w:t>公告规定的</w:t>
      </w:r>
      <w:r>
        <w:rPr>
          <w:rFonts w:hint="eastAsia" w:ascii="仿宋" w:hAnsi="仿宋" w:eastAsia="仿宋" w:cs="仿宋"/>
          <w:sz w:val="22"/>
          <w:szCs w:val="28"/>
        </w:rPr>
        <w:t>地点。备份投标文件在截止时间后提交，采购组织机构将拒绝接收。</w:t>
      </w:r>
      <w:r>
        <w:rPr>
          <w:rFonts w:hint="eastAsia" w:ascii="仿宋" w:hAnsi="仿宋" w:eastAsia="仿宋" w:cs="仿宋"/>
          <w:sz w:val="22"/>
          <w:szCs w:val="22"/>
          <w:lang w:val="en-GB"/>
        </w:rPr>
        <w:t>▲未按规定提供相应的备份投标文件，造成项目开评标活动无法进行下去的，投标无效。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（3）如有特殊情况，采购组织机构延长截止时间和开标时间，采购组织机构和投标人的权利和义务将受到新的截止时间和开标时间的约束。</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lang w:val="en-GB"/>
        </w:rPr>
        <w:t>（</w:t>
      </w:r>
      <w:r>
        <w:rPr>
          <w:rFonts w:hint="eastAsia" w:ascii="仿宋" w:hAnsi="仿宋" w:eastAsia="仿宋" w:cs="仿宋"/>
          <w:sz w:val="22"/>
          <w:szCs w:val="28"/>
        </w:rPr>
        <w:t>4</w:t>
      </w:r>
      <w:r>
        <w:rPr>
          <w:rFonts w:hint="eastAsia" w:ascii="仿宋" w:hAnsi="仿宋" w:eastAsia="仿宋" w:cs="仿宋"/>
          <w:sz w:val="22"/>
          <w:szCs w:val="28"/>
          <w:lang w:val="en-GB"/>
        </w:rPr>
        <w:t>）投标文件的备选方案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lang w:val="en-GB"/>
        </w:rPr>
        <w:t>投标人不得递交任何的投标备选（替代）方案，否则其投标文件将作无效标处理。与“电子加密投标文件”同时生成的“备份投标文件”不是投标备选（替代）方案。</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（三）投标文件的有效期</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rPr>
        <w:t>1.</w:t>
      </w:r>
      <w:r>
        <w:rPr>
          <w:rFonts w:hint="eastAsia" w:ascii="仿宋" w:hAnsi="仿宋" w:eastAsia="仿宋" w:cs="仿宋"/>
          <w:sz w:val="22"/>
          <w:szCs w:val="28"/>
          <w:lang w:val="en-GB"/>
        </w:rPr>
        <w:t>自投标截止日起90天投标文件应保持有效。有效期不足的投标文件将被拒绝。</w:t>
      </w:r>
    </w:p>
    <w:p>
      <w:pPr>
        <w:spacing w:line="360" w:lineRule="auto"/>
        <w:ind w:firstLine="440" w:firstLineChars="200"/>
        <w:rPr>
          <w:rFonts w:ascii="仿宋" w:hAnsi="仿宋" w:eastAsia="仿宋" w:cs="仿宋"/>
          <w:sz w:val="22"/>
          <w:szCs w:val="28"/>
          <w:lang w:val="en-GB"/>
        </w:rPr>
      </w:pPr>
      <w:r>
        <w:rPr>
          <w:rFonts w:hint="eastAsia" w:ascii="仿宋" w:hAnsi="仿宋" w:eastAsia="仿宋" w:cs="仿宋"/>
          <w:sz w:val="22"/>
          <w:szCs w:val="28"/>
        </w:rPr>
        <w:t>2.</w:t>
      </w:r>
      <w:r>
        <w:rPr>
          <w:rFonts w:hint="eastAsia" w:ascii="仿宋" w:hAnsi="仿宋" w:eastAsia="仿宋" w:cs="仿宋"/>
          <w:sz w:val="22"/>
          <w:szCs w:val="28"/>
          <w:lang w:val="en-GB"/>
        </w:rPr>
        <w:t>在特殊情况下，采购人可与投标人协商延长投标文件的有效期，这种要求和答复均以书面形式进行。</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3.中标人的投标文件自开标之日起至合同履行完毕均应保持有效。</w:t>
      </w:r>
    </w:p>
    <w:p>
      <w:pPr>
        <w:spacing w:line="360" w:lineRule="auto"/>
        <w:rPr>
          <w:rFonts w:ascii="仿宋" w:hAnsi="仿宋" w:eastAsia="仿宋" w:cs="仿宋"/>
          <w:sz w:val="22"/>
          <w:szCs w:val="28"/>
        </w:rPr>
      </w:pPr>
      <w:r>
        <w:rPr>
          <w:rFonts w:hint="eastAsia" w:ascii="仿宋" w:hAnsi="仿宋" w:eastAsia="仿宋" w:cs="仿宋"/>
          <w:b/>
          <w:kern w:val="0"/>
          <w:sz w:val="22"/>
          <w:szCs w:val="22"/>
        </w:rPr>
        <w:t>四、</w:t>
      </w:r>
      <w:r>
        <w:rPr>
          <w:rFonts w:hint="eastAsia" w:ascii="仿宋" w:hAnsi="仿宋" w:eastAsia="仿宋" w:cs="仿宋"/>
          <w:b/>
          <w:bCs/>
          <w:sz w:val="22"/>
          <w:szCs w:val="28"/>
        </w:rPr>
        <w:t>开标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（一）开标事项</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采购组织机构在“招标公告”规定的时间和地点公开开标，本次招标采用先评审商务资格和技术服务方案，后公开并评审报价的办法实施。</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采购过程中出现以下情形，导致电子交易平台无法正常运行，或者无法保证电子交易的公平、公正和安全时，采购组织机构可中止电子交易活动：</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（二） 开标程序：</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1、开标会由招标项目负责人主持，主持人宣布开标会议开始；</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 xml:space="preserve">2、主持人介绍参加开标会的人员名单； </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3、主持人宣布评标期间的有关事项，告知应当回避的情形,提请有关人员回避；对投标人进行签到验证。</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5、采购组织机构点击【开启标书信息】，开启标书成功后进入开标流程。</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w:t>
      </w:r>
      <w:r>
        <w:rPr>
          <w:rFonts w:hint="eastAsia" w:ascii="仿宋" w:hAnsi="仿宋" w:eastAsia="仿宋" w:cs="仿宋"/>
          <w:sz w:val="22"/>
          <w:szCs w:val="28"/>
          <w:lang w:val="zh-CN"/>
        </w:rPr>
        <w:t>资格证明文件和商务技术文件</w:t>
      </w:r>
      <w:r>
        <w:rPr>
          <w:rFonts w:hint="eastAsia" w:ascii="仿宋" w:hAnsi="仿宋" w:eastAsia="仿宋" w:cs="仿宋"/>
          <w:sz w:val="22"/>
          <w:szCs w:val="28"/>
        </w:rPr>
        <w:t>评审；</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7、由主持人公布无效投标的投标人名单、投标无效的原因及其他有效投标的评分汇总分；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8、开启报价响应文件：采购代理机构成功开启报价响应文件后，方可查看各供应商报价情况。</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9、报价文件评审；</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10、由主持人公布无效投标的投标人名单、投标无效的原因及其他有效投标的报价文件得分；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11、宣布综合得分结果及中标候选人名单；</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12、开标会议结束。</w:t>
      </w:r>
    </w:p>
    <w:p>
      <w:pPr>
        <w:spacing w:line="360" w:lineRule="auto"/>
        <w:rPr>
          <w:rFonts w:ascii="仿宋" w:hAnsi="仿宋" w:eastAsia="仿宋" w:cs="仿宋"/>
          <w:b/>
          <w:bCs/>
          <w:sz w:val="22"/>
          <w:szCs w:val="28"/>
        </w:rPr>
      </w:pPr>
      <w:r>
        <w:rPr>
          <w:rFonts w:hint="eastAsia" w:ascii="仿宋" w:hAnsi="仿宋" w:eastAsia="仿宋" w:cs="仿宋"/>
          <w:b/>
          <w:bCs/>
          <w:sz w:val="22"/>
          <w:szCs w:val="28"/>
        </w:rPr>
        <w:t>五、评标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本项目采用不公开方式评标，评标的依据为招标文件和投标文件。</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（一）组建评标委员会</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评标委员会由采购人代表和评审专家组成，成员人数为5人以上单数，其中评审专家不得少于成员总数的三分之二。</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（二）评标程序</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1、资格审查</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2、符合性审查</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3、综合比较与评价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（1）对于投标文件中含义不明确、同类问题表述不一致或者有明显文字和计算错误的内容，评标委员会应当以书面形式要求投标人作出必要的澄清、说明或者补正。</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（2）评标委员会应当按照招标文件中规定的评标方法和标准，对符合性审查合格的投标文件进行商务和技术评估，综合比较与评价。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（3）评标时，评标委员会各成员应当独立对每个投标人的投标文件进行评价，并汇总每个投标人的得分。</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4、得分确认及评审报告编写</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（1）评标委员会对报价文件进行复核，对于系统计算出的价格分及总得分进行确认；</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（2）评标委员会应当按照招标文件中规定的评标方法和标准，对符合性审查合格的投标文件进行商务和技术评估，综合比较与评价。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（3）评标委员会按评标原则及得分情况编写评审报告。</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5、评价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采购组织机构对评标委员会评审专家进行评价。</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（三）澄清问题的形式</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（四）错误修正</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投标文件报价出现前后不一致的，除招标文件另有规定外，按照下列规定修正：</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1、投标文件中开标一览表（报价表）内容与投标文件中相应内容不一致的，以开标一览表（报价表）为准；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2、大写金额和小写金额不一致的，以大写金额为准；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3、单价金额小数点或者百分比有明显错位的，以开标一览表的总价为准，并修改单价；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4、总价金额与按单价汇总金额不一致的，以单价金额计算结果为准。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（五）投标人存在下列情况之一的，投标无效：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1、电子投标文件在指定页面无法定代表人盖章或签字、未在指定页面盖公章、在指定页面无被授权人签字或未提供法定代表人授权委托书。</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w:t>
      </w:r>
      <w:r>
        <w:rPr>
          <w:rFonts w:hint="eastAsia" w:ascii="仿宋" w:hAnsi="仿宋" w:eastAsia="仿宋" w:cs="仿宋"/>
          <w:sz w:val="22"/>
          <w:szCs w:val="28"/>
          <w:lang w:val="zh-CN"/>
        </w:rPr>
        <w:t>资格证明文件、商务技术文件</w:t>
      </w:r>
      <w:r>
        <w:rPr>
          <w:rFonts w:hint="eastAsia" w:ascii="仿宋" w:hAnsi="仿宋" w:eastAsia="仿宋" w:cs="仿宋"/>
          <w:sz w:val="22"/>
          <w:szCs w:val="28"/>
        </w:rPr>
        <w:t>跟报价文件出现混装或在</w:t>
      </w:r>
      <w:r>
        <w:rPr>
          <w:rFonts w:hint="eastAsia" w:ascii="仿宋" w:hAnsi="仿宋" w:eastAsia="仿宋" w:cs="仿宋"/>
          <w:sz w:val="22"/>
          <w:szCs w:val="28"/>
          <w:lang w:val="zh-CN"/>
        </w:rPr>
        <w:t>资格证明文件、商务技术文件</w:t>
      </w:r>
      <w:r>
        <w:rPr>
          <w:rFonts w:hint="eastAsia" w:ascii="仿宋" w:hAnsi="仿宋" w:eastAsia="仿宋" w:cs="仿宋"/>
          <w:sz w:val="22"/>
          <w:szCs w:val="28"/>
        </w:rPr>
        <w:t>中出现投标报价的，或者报价文件中报价的货物跟</w:t>
      </w:r>
      <w:r>
        <w:rPr>
          <w:rFonts w:hint="eastAsia" w:ascii="仿宋" w:hAnsi="仿宋" w:eastAsia="仿宋" w:cs="仿宋"/>
          <w:sz w:val="22"/>
          <w:szCs w:val="28"/>
          <w:lang w:val="zh-CN"/>
        </w:rPr>
        <w:t>资格证明文件、商务技术文件</w:t>
      </w:r>
      <w:r>
        <w:rPr>
          <w:rFonts w:hint="eastAsia" w:ascii="仿宋" w:hAnsi="仿宋" w:eastAsia="仿宋" w:cs="仿宋"/>
          <w:sz w:val="22"/>
          <w:szCs w:val="28"/>
        </w:rPr>
        <w:t>中的投标货物出现重大偏差的。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3、不具备招标文件中规定的资格要求的。</w:t>
      </w:r>
      <w:r>
        <w:rPr>
          <w:rFonts w:hint="eastAsia" w:ascii="仿宋" w:hAnsi="仿宋" w:eastAsia="仿宋" w:cs="仿宋"/>
          <w:sz w:val="22"/>
          <w:szCs w:val="28"/>
        </w:rPr>
        <w:tab/>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4、投标文件含有采购人不能接受的附加条件的。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5、授权委托代理人未能出具身份证明或与法定代表人授权委托人身份不符的。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7、报价超过招标文件中规定的预算金额/最高限价。</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8、投标参数未如实填写，完全复制粘贴招标参数的。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9、投标文件提供虚假材料的。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10、投标人的电子投标文件无法按时解密的。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11、不符合中华人民共和国财政部令第87号《政府采购货物和服务招标投标管理办法》第三十七条情形之一的，视为投标人串通投标，其投标无效，并移送采购监管部门：</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（1）不同投标人的投标文件由同一单位或者个人编制；不同投标人的投标文件,由同一台电脑编制；</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（2）不同投标人委托同一单位或者个人办理投标事宜；</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（3）不同投标人的投标文件载明的项目管理成员或者联系人员为同一人；</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（4）不同投标人的投标文件异常一致或者投标报价呈规律性差异；</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（5）不同投标人的投标文件相互混装。</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12、不符合法律、法规和招标文件中规定的其他实质性要求的（招标文件中打“▲”内容及被拒绝的条款）。</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13、未传输递交电子投标文件的或者未按规定提供相应的备份投标文件，造成项目开评标活动无法进行下去的。</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（六）有下列情况之一的，本次招标作为废标处理：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1、出现影响采购公正的违法、违规行为的；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 xml:space="preserve">2、评标委员会发现招标文件存在歧义、重大缺陷导致评标工作无法进行，或者招标文件内容违反国家有关强制性规定的； </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3、因重大变故，采购任务取消的；</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4、法律、法规和招标文件规定的其他导致评标结果无效的。</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（七）评标原则和评标办法</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2、评标办法。具体评标内容及评分标准等详见《第三章 评标方法及评分标准》。</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（八）评标过程的监控</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仿宋" w:hAnsi="仿宋" w:eastAsia="仿宋" w:cs="仿宋"/>
          <w:b/>
          <w:bCs/>
          <w:sz w:val="22"/>
          <w:szCs w:val="28"/>
        </w:rPr>
      </w:pPr>
      <w:r>
        <w:rPr>
          <w:rFonts w:hint="eastAsia" w:ascii="仿宋" w:hAnsi="仿宋" w:eastAsia="仿宋" w:cs="仿宋"/>
          <w:b/>
          <w:bCs/>
          <w:sz w:val="22"/>
          <w:szCs w:val="28"/>
        </w:rPr>
        <w:t>六、定标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3、发出中标通知书。采购组织机构在发布中标结果的同时，向中标人发出中标通知书。</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400" w:lineRule="exact"/>
        <w:ind w:firstLine="440" w:firstLineChars="200"/>
        <w:rPr>
          <w:rFonts w:ascii="仿宋" w:hAnsi="仿宋" w:eastAsia="仿宋" w:cs="仿宋"/>
          <w:szCs w:val="21"/>
        </w:rPr>
      </w:pPr>
      <w:r>
        <w:rPr>
          <w:rFonts w:hint="eastAsia" w:ascii="仿宋" w:hAnsi="仿宋" w:eastAsia="仿宋" w:cs="仿宋"/>
          <w:sz w:val="22"/>
          <w:szCs w:val="28"/>
        </w:rPr>
        <w:t>5、</w:t>
      </w:r>
      <w:r>
        <w:rPr>
          <w:rFonts w:hint="eastAsia" w:ascii="仿宋" w:hAnsi="仿宋" w:eastAsia="仿宋" w:cs="仿宋"/>
          <w:szCs w:val="21"/>
        </w:rPr>
        <w:t xml:space="preserve">招标代理费：根据国家发改委发改办价格[2003]857号通知和国家计委计价格[2002]1980号文件规定的招标费率标准，按照中标通知书确定的中标金额，向中标单位收取代理服务费。代理服务费结算不足柒仟元的，按定额柒仟元收取。该费用中标方须在领取中标通知书时一次性付清。 </w:t>
      </w:r>
    </w:p>
    <w:p>
      <w:pPr>
        <w:spacing w:line="400" w:lineRule="exact"/>
        <w:ind w:firstLine="420" w:firstLineChars="200"/>
        <w:rPr>
          <w:rFonts w:ascii="仿宋" w:hAnsi="仿宋" w:eastAsia="仿宋" w:cs="仿宋"/>
          <w:szCs w:val="21"/>
        </w:rPr>
      </w:pPr>
      <w:r>
        <w:rPr>
          <w:rFonts w:hint="eastAsia" w:ascii="仿宋" w:hAnsi="仿宋" w:eastAsia="仿宋" w:cs="仿宋"/>
          <w:szCs w:val="21"/>
        </w:rPr>
        <w:t>本项费用由投标人自行考虑，分摊在各项投标报价中，结算时不再另行计取。（户名：浙江新诚信工程咨询有限公司台州分公司；账号：33010110201000001256；开户银行：浙江泰隆商业银行台州黄岩支行）。</w:t>
      </w:r>
    </w:p>
    <w:tbl>
      <w:tblPr>
        <w:tblStyle w:val="30"/>
        <w:tblpPr w:leftFromText="180" w:rightFromText="180" w:vertAnchor="text" w:horzAnchor="page" w:tblpX="1569" w:tblpY="105"/>
        <w:tblOverlap w:val="never"/>
        <w:tblW w:w="87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6"/>
        <w:gridCol w:w="2067"/>
        <w:gridCol w:w="2067"/>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2556" w:type="dxa"/>
          </w:tcPr>
          <w:p>
            <w:pPr>
              <w:pStyle w:val="64"/>
              <w:spacing w:before="26"/>
              <w:ind w:left="1578"/>
              <w:rPr>
                <w:rFonts w:ascii="仿宋" w:hAnsi="仿宋" w:eastAsia="仿宋" w:cs="仿宋"/>
                <w:b/>
                <w:sz w:val="20"/>
                <w:szCs w:val="22"/>
              </w:rPr>
            </w:pPr>
            <w:r>
              <w:rPr>
                <w:rFonts w:ascii="仿宋" w:hAnsi="仿宋" w:eastAsia="仿宋" w:cs="仿宋"/>
                <w:sz w:val="20"/>
                <w:szCs w:val="22"/>
              </w:rPr>
              <mc:AlternateContent>
                <mc:Choice Requires="wps">
                  <w:drawing>
                    <wp:anchor distT="0" distB="0" distL="114300" distR="114300" simplePos="0" relativeHeight="251659264" behindDoc="1" locked="0" layoutInCell="1" allowOverlap="1">
                      <wp:simplePos x="0" y="0"/>
                      <wp:positionH relativeFrom="page">
                        <wp:posOffset>-16510</wp:posOffset>
                      </wp:positionH>
                      <wp:positionV relativeFrom="paragraph">
                        <wp:posOffset>-6350</wp:posOffset>
                      </wp:positionV>
                      <wp:extent cx="1643380" cy="944245"/>
                      <wp:effectExtent l="0" t="0" r="13970" b="8255"/>
                      <wp:wrapNone/>
                      <wp:docPr id="2" name="自选图形 2"/>
                      <wp:cNvGraphicFramePr/>
                      <a:graphic xmlns:a="http://schemas.openxmlformats.org/drawingml/2006/main">
                        <a:graphicData uri="http://schemas.microsoft.com/office/word/2010/wordprocessingShape">
                          <wps:wsp>
                            <wps:cNvSpPr/>
                            <wps:spPr>
                              <a:xfrm>
                                <a:off x="0" y="0"/>
                                <a:ext cx="1643380" cy="944245"/>
                              </a:xfrm>
                              <a:custGeom>
                                <a:avLst/>
                                <a:gdLst>
                                  <a:gd name="A1" fmla="val 0"/>
                                  <a:gd name="A2" fmla="val 0"/>
                                </a:gdLst>
                                <a:ahLst/>
                                <a:cxnLst/>
                                <a:rect l="0" t="0" r="0" b="0"/>
                                <a:pathLst>
                                  <a:path w="2569" h="1189">
                                    <a:moveTo>
                                      <a:pt x="2556" y="1175"/>
                                    </a:moveTo>
                                    <a:lnTo>
                                      <a:pt x="6" y="33"/>
                                    </a:lnTo>
                                    <a:lnTo>
                                      <a:pt x="0" y="47"/>
                                    </a:lnTo>
                                    <a:lnTo>
                                      <a:pt x="2550" y="1189"/>
                                    </a:lnTo>
                                    <a:lnTo>
                                      <a:pt x="2556" y="1175"/>
                                    </a:lnTo>
                                    <a:moveTo>
                                      <a:pt x="2569" y="1165"/>
                                    </a:moveTo>
                                    <a:lnTo>
                                      <a:pt x="1116" y="0"/>
                                    </a:lnTo>
                                    <a:lnTo>
                                      <a:pt x="1106" y="12"/>
                                    </a:lnTo>
                                    <a:lnTo>
                                      <a:pt x="2559" y="1177"/>
                                    </a:lnTo>
                                    <a:lnTo>
                                      <a:pt x="2569" y="1165"/>
                                    </a:lnTo>
                                  </a:path>
                                </a:pathLst>
                              </a:custGeom>
                              <a:solidFill>
                                <a:srgbClr val="000000"/>
                              </a:solidFill>
                              <a:ln>
                                <a:noFill/>
                              </a:ln>
                            </wps:spPr>
                            <wps:bodyPr upright="1"/>
                          </wps:wsp>
                        </a:graphicData>
                      </a:graphic>
                    </wp:anchor>
                  </w:drawing>
                </mc:Choice>
                <mc:Fallback>
                  <w:pict>
                    <v:shape id="自选图形 2" o:spid="_x0000_s1026" o:spt="100" style="position:absolute;left:0pt;margin-left:-1.3pt;margin-top:-0.5pt;height:74.35pt;width:129.4pt;mso-position-horizontal-relative:page;z-index:-251657216;mso-width-relative:page;mso-height-relative:page;" fillcolor="#000000" filled="t" stroked="f" coordsize="2569,1189" o:gfxdata="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VgW0I2AAAAAkBAAAPAAAAAAAAAAEAIAAAACIAAABkcnMvZG93bnJldi54&#10;bWxQSwECFAAUAAAACACHTuJA5WMd2mwCAAC1BQAADgAAAAAAAAABACAAAAAnAQAAZHJzL2Uyb0Rv&#10;Yy54bWxQSwUGAAAAAAYABgBZAQAABQYAAAAA&#10;" path="m2556,1175l6,33,0,47,2550,1189,2556,1175m2569,1165l1116,0,1106,12,2559,1177,2569,1165e">
                      <v:fill on="t" focussize="0,0"/>
                      <v:stroke on="f"/>
                      <v:imagedata o:title=""/>
                      <o:lock v:ext="edit" aspectratio="f"/>
                    </v:shape>
                  </w:pict>
                </mc:Fallback>
              </mc:AlternateContent>
            </w:r>
            <w:r>
              <w:rPr>
                <w:rFonts w:hint="eastAsia" w:ascii="仿宋" w:hAnsi="仿宋" w:eastAsia="仿宋" w:cs="仿宋"/>
                <w:b/>
                <w:sz w:val="20"/>
                <w:szCs w:val="22"/>
              </w:rPr>
              <w:t>服务</w:t>
            </w:r>
          </w:p>
          <w:p>
            <w:pPr>
              <w:pStyle w:val="64"/>
              <w:tabs>
                <w:tab w:val="left" w:pos="1789"/>
              </w:tabs>
              <w:spacing w:before="55" w:line="290" w:lineRule="auto"/>
              <w:ind w:left="1578" w:right="334" w:hanging="420"/>
              <w:rPr>
                <w:rFonts w:ascii="仿宋" w:hAnsi="仿宋" w:eastAsia="仿宋" w:cs="仿宋"/>
                <w:b/>
                <w:sz w:val="20"/>
                <w:szCs w:val="22"/>
              </w:rPr>
            </w:pPr>
            <w:r>
              <w:rPr>
                <w:rFonts w:hint="eastAsia" w:ascii="仿宋" w:hAnsi="仿宋" w:eastAsia="仿宋" w:cs="仿宋"/>
                <w:b/>
                <w:sz w:val="20"/>
                <w:szCs w:val="22"/>
              </w:rPr>
              <w:t>费</w:t>
            </w:r>
            <w:r>
              <w:rPr>
                <w:rFonts w:hint="eastAsia" w:ascii="仿宋" w:hAnsi="仿宋" w:eastAsia="仿宋" w:cs="仿宋"/>
                <w:b/>
                <w:sz w:val="20"/>
                <w:szCs w:val="22"/>
              </w:rPr>
              <w:tab/>
            </w:r>
            <w:r>
              <w:rPr>
                <w:rFonts w:hint="eastAsia" w:ascii="仿宋" w:hAnsi="仿宋" w:eastAsia="仿宋" w:cs="仿宋"/>
                <w:b/>
                <w:sz w:val="20"/>
                <w:szCs w:val="22"/>
              </w:rPr>
              <w:tab/>
            </w:r>
            <w:r>
              <w:rPr>
                <w:rFonts w:hint="eastAsia" w:ascii="仿宋" w:hAnsi="仿宋" w:eastAsia="仿宋" w:cs="仿宋"/>
                <w:b/>
                <w:sz w:val="20"/>
                <w:szCs w:val="22"/>
              </w:rPr>
              <w:t>类</w:t>
            </w:r>
            <w:r>
              <w:rPr>
                <w:rFonts w:hint="eastAsia" w:ascii="仿宋" w:hAnsi="仿宋" w:eastAsia="仿宋" w:cs="仿宋"/>
                <w:b/>
                <w:spacing w:val="-17"/>
                <w:sz w:val="20"/>
                <w:szCs w:val="22"/>
              </w:rPr>
              <w:t>型</w:t>
            </w:r>
            <w:r>
              <w:rPr>
                <w:rFonts w:hint="eastAsia" w:ascii="仿宋" w:hAnsi="仿宋" w:eastAsia="仿宋" w:cs="仿宋"/>
                <w:b/>
                <w:sz w:val="20"/>
                <w:szCs w:val="22"/>
              </w:rPr>
              <w:t>率</w:t>
            </w:r>
          </w:p>
          <w:p>
            <w:pPr>
              <w:pStyle w:val="64"/>
              <w:spacing w:line="268" w:lineRule="exact"/>
              <w:ind w:left="107"/>
              <w:rPr>
                <w:rFonts w:ascii="仿宋" w:hAnsi="仿宋" w:eastAsia="仿宋" w:cs="仿宋"/>
                <w:b/>
                <w:sz w:val="20"/>
                <w:szCs w:val="22"/>
              </w:rPr>
            </w:pPr>
            <w:r>
              <w:rPr>
                <w:rFonts w:hint="eastAsia" w:ascii="仿宋" w:hAnsi="仿宋" w:eastAsia="仿宋" w:cs="仿宋"/>
                <w:b/>
                <w:w w:val="95"/>
                <w:sz w:val="20"/>
                <w:szCs w:val="22"/>
              </w:rPr>
              <w:t>中标金额（万元）</w:t>
            </w:r>
          </w:p>
        </w:tc>
        <w:tc>
          <w:tcPr>
            <w:tcW w:w="2067" w:type="dxa"/>
          </w:tcPr>
          <w:p>
            <w:pPr>
              <w:pStyle w:val="64"/>
              <w:rPr>
                <w:rFonts w:ascii="仿宋" w:hAnsi="仿宋" w:eastAsia="仿宋" w:cs="仿宋"/>
                <w:b/>
                <w:sz w:val="18"/>
                <w:szCs w:val="22"/>
              </w:rPr>
            </w:pPr>
            <w:r>
              <w:rPr>
                <w:rFonts w:ascii="仿宋" w:hAnsi="仿宋" w:eastAsia="仿宋" w:cs="仿宋"/>
                <w:sz w:val="18"/>
                <w:szCs w:val="22"/>
              </w:rPr>
              <mc:AlternateContent>
                <mc:Choice Requires="wps">
                  <w:drawing>
                    <wp:anchor distT="0" distB="0" distL="114300" distR="114300" simplePos="0" relativeHeight="251661312" behindDoc="0" locked="0" layoutInCell="1" allowOverlap="1">
                      <wp:simplePos x="0" y="0"/>
                      <wp:positionH relativeFrom="column">
                        <wp:posOffset>170180</wp:posOffset>
                      </wp:positionH>
                      <wp:positionV relativeFrom="paragraph">
                        <wp:posOffset>-5715</wp:posOffset>
                      </wp:positionV>
                      <wp:extent cx="1028700" cy="1579245"/>
                      <wp:effectExtent l="13970" t="13970" r="24130" b="26035"/>
                      <wp:wrapNone/>
                      <wp:docPr id="9" name="矩形 9"/>
                      <wp:cNvGraphicFramePr/>
                      <a:graphic xmlns:a="http://schemas.openxmlformats.org/drawingml/2006/main">
                        <a:graphicData uri="http://schemas.microsoft.com/office/word/2010/wordprocessingShape">
                          <wps:wsp>
                            <wps:cNvSpPr/>
                            <wps:spPr>
                              <a:xfrm>
                                <a:off x="0" y="0"/>
                                <a:ext cx="1028700" cy="1579245"/>
                              </a:xfrm>
                              <a:prstGeom prst="rect">
                                <a:avLst/>
                              </a:prstGeom>
                              <a:noFill/>
                              <a:ln w="28575" cap="flat" cmpd="sng">
                                <a:solidFill>
                                  <a:srgbClr val="FF0000"/>
                                </a:solidFill>
                                <a:prstDash val="solid"/>
                                <a:miter/>
                                <a:headEnd type="none" w="med" len="med"/>
                                <a:tailEnd type="none" w="med" len="med"/>
                              </a:ln>
                              <a:effectLst/>
                            </wps:spPr>
                            <wps:txbx>
                              <w:txbxContent>
                                <w:p/>
                              </w:txbxContent>
                            </wps:txbx>
                            <wps:bodyPr wrap="square" upright="1"/>
                          </wps:wsp>
                        </a:graphicData>
                      </a:graphic>
                    </wp:anchor>
                  </w:drawing>
                </mc:Choice>
                <mc:Fallback>
                  <w:pict>
                    <v:rect id="_x0000_s1026" o:spid="_x0000_s1026" o:spt="1" style="position:absolute;left:0pt;margin-left:13.4pt;margin-top:-0.45pt;height:124.35pt;width:81pt;z-index:251661312;mso-width-relative:page;mso-height-relative:page;" filled="f" stroked="t" coordsize="21600,21600" o:gfxdata="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0m9LvVAAAACAEAAA8AAAAAAAAAAQAgAAAA&#10;IgAAAGRycy9kb3ducmV2LnhtbFBLAQIUABQAAAAIAIdO4kCH40gPDgIAAB4EAAAOAAAAAAAAAAEA&#10;IAAAACQBAABkcnMvZTJvRG9jLnhtbFBLBQYAAAAABgAGAFkBAACkBQAAAAA=&#10;">
                      <v:fill on="f" focussize="0,0"/>
                      <v:stroke weight="2.25pt" color="#FF0000" joinstyle="miter"/>
                      <v:imagedata o:title=""/>
                      <o:lock v:ext="edit" aspectratio="f"/>
                      <v:textbox>
                        <w:txbxContent>
                          <w:p/>
                        </w:txbxContent>
                      </v:textbox>
                    </v:rect>
                  </w:pict>
                </mc:Fallback>
              </mc:AlternateContent>
            </w:r>
          </w:p>
          <w:p>
            <w:pPr>
              <w:pStyle w:val="64"/>
              <w:rPr>
                <w:rFonts w:ascii="仿宋" w:hAnsi="仿宋" w:eastAsia="仿宋" w:cs="仿宋"/>
                <w:b/>
                <w:sz w:val="18"/>
                <w:szCs w:val="22"/>
              </w:rPr>
            </w:pPr>
          </w:p>
          <w:p>
            <w:pPr>
              <w:pStyle w:val="64"/>
              <w:ind w:left="591" w:right="579"/>
              <w:jc w:val="center"/>
              <w:rPr>
                <w:rFonts w:ascii="仿宋" w:hAnsi="仿宋" w:eastAsia="仿宋" w:cs="仿宋"/>
                <w:b/>
                <w:sz w:val="20"/>
                <w:szCs w:val="22"/>
              </w:rPr>
            </w:pPr>
            <w:r>
              <w:rPr>
                <w:rFonts w:hint="eastAsia" w:ascii="仿宋" w:hAnsi="仿宋" w:eastAsia="仿宋" w:cs="仿宋"/>
                <w:b/>
                <w:sz w:val="20"/>
                <w:szCs w:val="22"/>
              </w:rPr>
              <w:t>货物招标</w:t>
            </w:r>
          </w:p>
        </w:tc>
        <w:tc>
          <w:tcPr>
            <w:tcW w:w="2067" w:type="dxa"/>
          </w:tcPr>
          <w:p>
            <w:pPr>
              <w:pStyle w:val="64"/>
              <w:rPr>
                <w:rFonts w:ascii="仿宋" w:hAnsi="仿宋" w:eastAsia="仿宋" w:cs="仿宋"/>
                <w:b/>
                <w:sz w:val="18"/>
                <w:szCs w:val="22"/>
              </w:rPr>
            </w:pPr>
          </w:p>
          <w:p>
            <w:pPr>
              <w:pStyle w:val="64"/>
              <w:rPr>
                <w:rFonts w:ascii="仿宋" w:hAnsi="仿宋" w:eastAsia="仿宋" w:cs="仿宋"/>
                <w:b/>
                <w:sz w:val="18"/>
                <w:szCs w:val="22"/>
              </w:rPr>
            </w:pPr>
          </w:p>
          <w:p>
            <w:pPr>
              <w:pStyle w:val="64"/>
              <w:ind w:left="591" w:right="580"/>
              <w:jc w:val="center"/>
              <w:rPr>
                <w:rFonts w:ascii="仿宋" w:hAnsi="仿宋" w:eastAsia="仿宋" w:cs="仿宋"/>
                <w:b/>
                <w:sz w:val="20"/>
                <w:szCs w:val="22"/>
              </w:rPr>
            </w:pPr>
            <w:r>
              <w:rPr>
                <w:rFonts w:hint="eastAsia" w:ascii="仿宋" w:hAnsi="仿宋" w:eastAsia="仿宋" w:cs="仿宋"/>
                <w:b/>
                <w:sz w:val="20"/>
                <w:szCs w:val="22"/>
              </w:rPr>
              <w:t>服务招标</w:t>
            </w:r>
          </w:p>
        </w:tc>
        <w:tc>
          <w:tcPr>
            <w:tcW w:w="2067" w:type="dxa"/>
          </w:tcPr>
          <w:p>
            <w:pPr>
              <w:pStyle w:val="64"/>
              <w:rPr>
                <w:rFonts w:ascii="仿宋" w:hAnsi="仿宋" w:eastAsia="仿宋" w:cs="仿宋"/>
                <w:b/>
                <w:sz w:val="18"/>
                <w:szCs w:val="22"/>
              </w:rPr>
            </w:pPr>
          </w:p>
          <w:p>
            <w:pPr>
              <w:pStyle w:val="64"/>
              <w:rPr>
                <w:rFonts w:ascii="仿宋" w:hAnsi="仿宋" w:eastAsia="仿宋" w:cs="仿宋"/>
                <w:b/>
                <w:sz w:val="18"/>
                <w:szCs w:val="22"/>
              </w:rPr>
            </w:pPr>
          </w:p>
          <w:p>
            <w:pPr>
              <w:pStyle w:val="64"/>
              <w:ind w:left="590" w:right="580"/>
              <w:jc w:val="center"/>
              <w:rPr>
                <w:rFonts w:ascii="仿宋" w:hAnsi="仿宋" w:eastAsia="仿宋" w:cs="仿宋"/>
                <w:b/>
                <w:sz w:val="20"/>
                <w:szCs w:val="22"/>
              </w:rPr>
            </w:pPr>
            <w:r>
              <w:rPr>
                <w:rFonts w:hint="eastAsia" w:ascii="仿宋" w:hAnsi="仿宋" w:eastAsia="仿宋" w:cs="仿宋"/>
                <w:b/>
                <w:sz w:val="20"/>
                <w:szCs w:val="22"/>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tcPr>
          <w:p>
            <w:pPr>
              <w:pStyle w:val="64"/>
              <w:spacing w:before="26"/>
              <w:ind w:left="624" w:right="618"/>
              <w:jc w:val="center"/>
              <w:rPr>
                <w:rFonts w:ascii="仿宋" w:hAnsi="仿宋" w:eastAsia="仿宋" w:cs="仿宋"/>
                <w:sz w:val="20"/>
                <w:szCs w:val="22"/>
              </w:rPr>
            </w:pPr>
            <w:r>
              <w:rPr>
                <w:rFonts w:hint="eastAsia" w:ascii="仿宋" w:hAnsi="仿宋" w:eastAsia="仿宋" w:cs="仿宋"/>
                <w:sz w:val="20"/>
                <w:szCs w:val="22"/>
              </w:rPr>
              <w:t>100 以下</w:t>
            </w:r>
          </w:p>
        </w:tc>
        <w:tc>
          <w:tcPr>
            <w:tcW w:w="2067" w:type="dxa"/>
          </w:tcPr>
          <w:p>
            <w:pPr>
              <w:pStyle w:val="64"/>
              <w:spacing w:before="26"/>
              <w:ind w:left="589" w:right="580"/>
              <w:jc w:val="center"/>
              <w:rPr>
                <w:rFonts w:ascii="仿宋" w:hAnsi="仿宋" w:eastAsia="仿宋" w:cs="仿宋"/>
                <w:sz w:val="20"/>
                <w:szCs w:val="22"/>
              </w:rPr>
            </w:pPr>
            <w:r>
              <w:rPr>
                <w:rFonts w:hint="eastAsia" w:ascii="仿宋" w:hAnsi="仿宋" w:eastAsia="仿宋" w:cs="仿宋"/>
                <w:sz w:val="20"/>
                <w:szCs w:val="22"/>
              </w:rPr>
              <w:t>1.5%</w:t>
            </w:r>
          </w:p>
        </w:tc>
        <w:tc>
          <w:tcPr>
            <w:tcW w:w="2067" w:type="dxa"/>
          </w:tcPr>
          <w:p>
            <w:pPr>
              <w:pStyle w:val="64"/>
              <w:spacing w:before="26"/>
              <w:ind w:left="587" w:right="580"/>
              <w:jc w:val="center"/>
              <w:rPr>
                <w:rFonts w:ascii="仿宋" w:hAnsi="仿宋" w:eastAsia="仿宋" w:cs="仿宋"/>
                <w:sz w:val="20"/>
                <w:szCs w:val="22"/>
              </w:rPr>
            </w:pPr>
            <w:r>
              <w:rPr>
                <w:rFonts w:hint="eastAsia" w:ascii="仿宋" w:hAnsi="仿宋" w:eastAsia="仿宋" w:cs="仿宋"/>
                <w:sz w:val="20"/>
                <w:szCs w:val="22"/>
              </w:rPr>
              <w:t>1.5%</w:t>
            </w:r>
          </w:p>
        </w:tc>
        <w:tc>
          <w:tcPr>
            <w:tcW w:w="2067" w:type="dxa"/>
          </w:tcPr>
          <w:p>
            <w:pPr>
              <w:pStyle w:val="64"/>
              <w:spacing w:before="26"/>
              <w:ind w:left="589" w:right="580"/>
              <w:jc w:val="center"/>
              <w:rPr>
                <w:rFonts w:ascii="仿宋" w:hAnsi="仿宋" w:eastAsia="仿宋" w:cs="仿宋"/>
                <w:sz w:val="20"/>
                <w:szCs w:val="22"/>
              </w:rPr>
            </w:pPr>
            <w:r>
              <w:rPr>
                <w:rFonts w:hint="eastAsia" w:ascii="仿宋" w:hAnsi="仿宋" w:eastAsia="仿宋" w:cs="仿宋"/>
                <w:sz w:val="20"/>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tcPr>
          <w:p>
            <w:pPr>
              <w:pStyle w:val="64"/>
              <w:spacing w:before="25"/>
              <w:ind w:left="625" w:right="618"/>
              <w:jc w:val="center"/>
              <w:rPr>
                <w:rFonts w:ascii="仿宋" w:hAnsi="仿宋" w:eastAsia="仿宋" w:cs="仿宋"/>
                <w:sz w:val="20"/>
                <w:szCs w:val="22"/>
              </w:rPr>
            </w:pPr>
            <w:r>
              <w:rPr>
                <w:rFonts w:hint="eastAsia" w:ascii="仿宋" w:hAnsi="仿宋" w:eastAsia="仿宋" w:cs="仿宋"/>
                <w:sz w:val="20"/>
                <w:szCs w:val="22"/>
              </w:rPr>
              <w:t>100-500</w:t>
            </w:r>
          </w:p>
        </w:tc>
        <w:tc>
          <w:tcPr>
            <w:tcW w:w="2067" w:type="dxa"/>
          </w:tcPr>
          <w:p>
            <w:pPr>
              <w:pStyle w:val="64"/>
              <w:spacing w:before="25"/>
              <w:ind w:left="589" w:right="580"/>
              <w:jc w:val="center"/>
              <w:rPr>
                <w:rFonts w:ascii="仿宋" w:hAnsi="仿宋" w:eastAsia="仿宋" w:cs="仿宋"/>
                <w:sz w:val="20"/>
                <w:szCs w:val="22"/>
              </w:rPr>
            </w:pPr>
            <w:r>
              <w:rPr>
                <w:rFonts w:hint="eastAsia" w:ascii="仿宋" w:hAnsi="仿宋" w:eastAsia="仿宋" w:cs="仿宋"/>
                <w:sz w:val="20"/>
                <w:szCs w:val="22"/>
              </w:rPr>
              <w:t>1.1%</w:t>
            </w:r>
          </w:p>
        </w:tc>
        <w:tc>
          <w:tcPr>
            <w:tcW w:w="2067" w:type="dxa"/>
          </w:tcPr>
          <w:p>
            <w:pPr>
              <w:pStyle w:val="64"/>
              <w:spacing w:before="25"/>
              <w:ind w:left="587" w:right="580"/>
              <w:jc w:val="center"/>
              <w:rPr>
                <w:rFonts w:ascii="仿宋" w:hAnsi="仿宋" w:eastAsia="仿宋" w:cs="仿宋"/>
                <w:sz w:val="20"/>
                <w:szCs w:val="22"/>
              </w:rPr>
            </w:pPr>
            <w:r>
              <w:rPr>
                <w:rFonts w:hint="eastAsia" w:ascii="仿宋" w:hAnsi="仿宋" w:eastAsia="仿宋" w:cs="仿宋"/>
                <w:sz w:val="20"/>
                <w:szCs w:val="22"/>
              </w:rPr>
              <w:t>0.8%</w:t>
            </w:r>
          </w:p>
        </w:tc>
        <w:tc>
          <w:tcPr>
            <w:tcW w:w="2067" w:type="dxa"/>
          </w:tcPr>
          <w:p>
            <w:pPr>
              <w:pStyle w:val="64"/>
              <w:spacing w:before="25"/>
              <w:ind w:left="589" w:right="580"/>
              <w:jc w:val="center"/>
              <w:rPr>
                <w:rFonts w:ascii="仿宋" w:hAnsi="仿宋" w:eastAsia="仿宋" w:cs="仿宋"/>
                <w:sz w:val="20"/>
                <w:szCs w:val="22"/>
              </w:rPr>
            </w:pPr>
            <w:r>
              <w:rPr>
                <w:rFonts w:hint="eastAsia" w:ascii="仿宋" w:hAnsi="仿宋" w:eastAsia="仿宋" w:cs="仿宋"/>
                <w:sz w:val="20"/>
                <w:szCs w:val="22"/>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6" w:type="dxa"/>
          </w:tcPr>
          <w:p>
            <w:pPr>
              <w:pStyle w:val="64"/>
              <w:spacing w:before="26"/>
              <w:ind w:left="627" w:right="618"/>
              <w:jc w:val="center"/>
              <w:rPr>
                <w:rFonts w:ascii="仿宋" w:hAnsi="仿宋" w:eastAsia="仿宋" w:cs="仿宋"/>
                <w:sz w:val="20"/>
                <w:szCs w:val="22"/>
              </w:rPr>
            </w:pPr>
            <w:r>
              <w:rPr>
                <w:rFonts w:hint="eastAsia" w:ascii="仿宋" w:hAnsi="仿宋" w:eastAsia="仿宋" w:cs="仿宋"/>
                <w:sz w:val="20"/>
                <w:szCs w:val="22"/>
              </w:rPr>
              <w:t>500-1000</w:t>
            </w:r>
          </w:p>
        </w:tc>
        <w:tc>
          <w:tcPr>
            <w:tcW w:w="2067" w:type="dxa"/>
          </w:tcPr>
          <w:p>
            <w:pPr>
              <w:pStyle w:val="64"/>
              <w:spacing w:before="26"/>
              <w:ind w:left="589" w:right="580"/>
              <w:jc w:val="center"/>
              <w:rPr>
                <w:rFonts w:ascii="仿宋" w:hAnsi="仿宋" w:eastAsia="仿宋" w:cs="仿宋"/>
                <w:sz w:val="20"/>
                <w:szCs w:val="22"/>
              </w:rPr>
            </w:pPr>
            <w:r>
              <w:rPr>
                <w:rFonts w:hint="eastAsia" w:ascii="仿宋" w:hAnsi="仿宋" w:eastAsia="仿宋" w:cs="仿宋"/>
                <w:sz w:val="20"/>
                <w:szCs w:val="22"/>
              </w:rPr>
              <w:t>0.8%</w:t>
            </w:r>
          </w:p>
        </w:tc>
        <w:tc>
          <w:tcPr>
            <w:tcW w:w="2067" w:type="dxa"/>
          </w:tcPr>
          <w:p>
            <w:pPr>
              <w:pStyle w:val="64"/>
              <w:spacing w:before="26"/>
              <w:ind w:left="590" w:right="580"/>
              <w:jc w:val="center"/>
              <w:rPr>
                <w:rFonts w:ascii="仿宋" w:hAnsi="仿宋" w:eastAsia="仿宋" w:cs="仿宋"/>
                <w:sz w:val="20"/>
                <w:szCs w:val="22"/>
              </w:rPr>
            </w:pPr>
            <w:r>
              <w:rPr>
                <w:rFonts w:hint="eastAsia" w:ascii="仿宋" w:hAnsi="仿宋" w:eastAsia="仿宋" w:cs="仿宋"/>
                <w:sz w:val="20"/>
                <w:szCs w:val="22"/>
              </w:rPr>
              <w:t>0.45%</w:t>
            </w:r>
          </w:p>
        </w:tc>
        <w:tc>
          <w:tcPr>
            <w:tcW w:w="2067" w:type="dxa"/>
          </w:tcPr>
          <w:p>
            <w:pPr>
              <w:pStyle w:val="64"/>
              <w:spacing w:before="26"/>
              <w:ind w:left="589" w:right="580"/>
              <w:jc w:val="center"/>
              <w:rPr>
                <w:rFonts w:ascii="仿宋" w:hAnsi="仿宋" w:eastAsia="仿宋" w:cs="仿宋"/>
                <w:sz w:val="20"/>
                <w:szCs w:val="22"/>
              </w:rPr>
            </w:pPr>
            <w:r>
              <w:rPr>
                <w:rFonts w:hint="eastAsia" w:ascii="仿宋" w:hAnsi="仿宋" w:eastAsia="仿宋" w:cs="仿宋"/>
                <w:sz w:val="20"/>
                <w:szCs w:val="22"/>
              </w:rPr>
              <w:t>0.55%</w:t>
            </w:r>
          </w:p>
        </w:tc>
      </w:tr>
    </w:tbl>
    <w:p>
      <w:pPr>
        <w:spacing w:line="360" w:lineRule="auto"/>
        <w:rPr>
          <w:rFonts w:ascii="仿宋" w:hAnsi="仿宋" w:eastAsia="仿宋" w:cs="仿宋"/>
          <w:b/>
          <w:bCs/>
          <w:sz w:val="22"/>
          <w:szCs w:val="28"/>
        </w:rPr>
      </w:pPr>
      <w:r>
        <w:rPr>
          <w:rFonts w:hint="eastAsia" w:ascii="仿宋" w:hAnsi="仿宋" w:eastAsia="仿宋" w:cs="仿宋"/>
          <w:b/>
          <w:bCs/>
          <w:sz w:val="22"/>
          <w:szCs w:val="28"/>
        </w:rPr>
        <w:t>七、合同签订及公告</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（一）签订合同</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1、采购人应当自中标通知书发出之日起30个工作日内，按照招标文件和中标人投标文件的规定，与中标人签订书面合同。所签订的合同不得对招标文件确定的事项和中标人投标文件作实质性修改。</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2、采购人不得向中标人提出任何不合理的要求作为签订合同的条件。</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3、中标供应商无故拖延、拒签合同的,取消中标资格。</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42" w:firstLineChars="200"/>
        <w:rPr>
          <w:rFonts w:ascii="仿宋" w:hAnsi="仿宋" w:eastAsia="仿宋" w:cs="仿宋"/>
          <w:b/>
          <w:bCs/>
          <w:sz w:val="22"/>
          <w:szCs w:val="28"/>
        </w:rPr>
      </w:pPr>
      <w:r>
        <w:rPr>
          <w:rFonts w:hint="eastAsia" w:ascii="仿宋" w:hAnsi="仿宋" w:eastAsia="仿宋" w:cs="仿宋"/>
          <w:b/>
          <w:bCs/>
          <w:sz w:val="22"/>
          <w:szCs w:val="28"/>
        </w:rPr>
        <w:t>（二）合同公告及备案</w:t>
      </w:r>
    </w:p>
    <w:p>
      <w:pPr>
        <w:spacing w:line="360" w:lineRule="auto"/>
        <w:ind w:firstLine="440" w:firstLineChars="200"/>
        <w:rPr>
          <w:rFonts w:ascii="仿宋" w:hAnsi="仿宋" w:eastAsia="仿宋" w:cs="仿宋"/>
          <w:sz w:val="22"/>
          <w:szCs w:val="28"/>
        </w:rPr>
      </w:pPr>
      <w:r>
        <w:rPr>
          <w:rFonts w:hint="eastAsia" w:ascii="仿宋" w:hAnsi="仿宋" w:eastAsia="仿宋" w:cs="仿宋"/>
          <w:sz w:val="22"/>
          <w:szCs w:val="28"/>
        </w:rPr>
        <w:t>1、采购人应当自政府采购合同签订之日起2个工作日内，在省级以上财政部门指定的政府采购信息发布媒体及相关网站上公告。</w:t>
      </w:r>
    </w:p>
    <w:p>
      <w:pPr>
        <w:spacing w:line="360" w:lineRule="auto"/>
        <w:ind w:firstLine="440" w:firstLineChars="200"/>
        <w:rPr>
          <w:rFonts w:ascii="仿宋" w:hAnsi="仿宋" w:eastAsia="仿宋" w:cs="仿宋"/>
          <w:b/>
          <w:bCs/>
          <w:sz w:val="36"/>
          <w:szCs w:val="44"/>
        </w:rPr>
      </w:pPr>
      <w:r>
        <w:rPr>
          <w:rFonts w:hint="eastAsia" w:ascii="仿宋" w:hAnsi="仿宋" w:eastAsia="仿宋" w:cs="仿宋"/>
          <w:sz w:val="22"/>
          <w:szCs w:val="28"/>
        </w:rPr>
        <w:t>2、采购人应当自政府采购合同签订之日起7个工作日内，将政府采购合同副本报同级人民政府财政部门备案以及采购组织机构存档。</w:t>
      </w:r>
    </w:p>
    <w:p>
      <w:pPr>
        <w:spacing w:line="360" w:lineRule="auto"/>
        <w:jc w:val="center"/>
        <w:rPr>
          <w:rFonts w:ascii="仿宋" w:hAnsi="仿宋" w:eastAsia="仿宋" w:cs="仿宋"/>
          <w:b/>
          <w:bCs/>
          <w:sz w:val="36"/>
          <w:szCs w:val="44"/>
        </w:rPr>
      </w:pPr>
    </w:p>
    <w:p>
      <w:pPr>
        <w:pStyle w:val="12"/>
        <w:rPr>
          <w:rFonts w:ascii="仿宋" w:hAnsi="仿宋" w:eastAsia="仿宋" w:cs="仿宋"/>
          <w:b/>
          <w:bCs/>
          <w:sz w:val="36"/>
          <w:szCs w:val="44"/>
        </w:rPr>
      </w:pPr>
    </w:p>
    <w:p>
      <w:pPr>
        <w:rPr>
          <w:rFonts w:ascii="仿宋" w:hAnsi="仿宋" w:eastAsia="仿宋" w:cs="仿宋"/>
          <w:b/>
          <w:bCs/>
          <w:sz w:val="36"/>
          <w:szCs w:val="44"/>
        </w:rPr>
      </w:pPr>
    </w:p>
    <w:p>
      <w:pPr>
        <w:pStyle w:val="12"/>
        <w:rPr>
          <w:rFonts w:ascii="仿宋" w:hAnsi="仿宋" w:eastAsia="仿宋" w:cs="仿宋"/>
          <w:b/>
          <w:bCs/>
          <w:sz w:val="36"/>
          <w:szCs w:val="44"/>
        </w:rPr>
      </w:pPr>
    </w:p>
    <w:p>
      <w:pPr>
        <w:rPr>
          <w:rFonts w:ascii="仿宋" w:hAnsi="仿宋" w:eastAsia="仿宋" w:cs="仿宋"/>
          <w:b/>
          <w:bCs/>
          <w:sz w:val="36"/>
          <w:szCs w:val="44"/>
        </w:rPr>
      </w:pPr>
    </w:p>
    <w:p>
      <w:pPr>
        <w:pStyle w:val="12"/>
        <w:rPr>
          <w:rFonts w:ascii="仿宋" w:hAnsi="仿宋" w:eastAsia="仿宋" w:cs="仿宋"/>
          <w:b/>
          <w:bCs/>
          <w:sz w:val="36"/>
          <w:szCs w:val="44"/>
        </w:rPr>
      </w:pPr>
    </w:p>
    <w:p>
      <w:pPr>
        <w:rPr>
          <w:rFonts w:ascii="仿宋" w:hAnsi="仿宋" w:eastAsia="仿宋" w:cs="仿宋"/>
          <w:b/>
          <w:bCs/>
          <w:sz w:val="36"/>
          <w:szCs w:val="44"/>
        </w:rPr>
      </w:pPr>
    </w:p>
    <w:p>
      <w:pPr>
        <w:pStyle w:val="12"/>
      </w:pPr>
    </w:p>
    <w:p>
      <w:pPr>
        <w:pStyle w:val="13"/>
      </w:pPr>
    </w:p>
    <w:p>
      <w:pPr>
        <w:pStyle w:val="14"/>
      </w:pPr>
    </w:p>
    <w:p/>
    <w:p>
      <w:pPr>
        <w:pStyle w:val="2"/>
      </w:pPr>
    </w:p>
    <w:p>
      <w:pPr>
        <w:pStyle w:val="2"/>
        <w:ind w:firstLine="0" w:firstLineChars="0"/>
      </w:pPr>
    </w:p>
    <w:p>
      <w:pPr>
        <w:spacing w:line="360" w:lineRule="auto"/>
        <w:jc w:val="center"/>
        <w:rPr>
          <w:rFonts w:ascii="仿宋" w:hAnsi="仿宋" w:eastAsia="仿宋" w:cs="仿宋"/>
          <w:b/>
          <w:bCs/>
          <w:sz w:val="36"/>
          <w:szCs w:val="44"/>
        </w:rPr>
      </w:pPr>
      <w:r>
        <w:rPr>
          <w:rFonts w:hint="eastAsia" w:ascii="仿宋" w:hAnsi="仿宋" w:eastAsia="仿宋" w:cs="仿宋"/>
          <w:b/>
          <w:bCs/>
          <w:sz w:val="36"/>
          <w:szCs w:val="44"/>
        </w:rPr>
        <w:t>第三章 评标办法及评分标准</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一、采购组织机构将组织评标委员会，对投标人提供的投标文件进行综合评审。本项目采用电子评审方法。</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二、本次招标项目的评标方法为综合评分法，总计100分。</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（一）商务与技术文件中的客观分应一致，评审小组成员应独立评审，客观分打分不一致时，采购人及采购代理机构可以提示评审委员会复核或者书面说明理由。其余在规定的分值内单独评定打分。</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（二）各投标人商务与技术文件得分按照评标委员会成员的独立评分结果汇总后的算术平均分计算，计算公式为：</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rPr>
        <w:t>商务与技术文件得分</w:t>
      </w:r>
      <w:r>
        <w:rPr>
          <w:rFonts w:hint="eastAsia" w:ascii="仿宋" w:hAnsi="仿宋" w:eastAsia="仿宋" w:cs="仿宋"/>
          <w:sz w:val="22"/>
          <w:szCs w:val="22"/>
          <w:lang w:val="zh-CN"/>
        </w:rPr>
        <w:t>=评标委员会所有成员评分合计数/评标委员会组成人员数。</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40" w:firstLineChars="200"/>
        <w:rPr>
          <w:rFonts w:ascii="仿宋" w:hAnsi="仿宋" w:eastAsia="仿宋" w:cs="仿宋"/>
          <w:sz w:val="22"/>
          <w:szCs w:val="22"/>
          <w:u w:val="single"/>
        </w:rPr>
      </w:pPr>
      <w:r>
        <w:rPr>
          <w:rFonts w:hint="eastAsia" w:ascii="仿宋" w:hAnsi="仿宋" w:eastAsia="仿宋" w:cs="仿宋"/>
          <w:sz w:val="22"/>
          <w:szCs w:val="22"/>
          <w:u w:val="single"/>
        </w:rPr>
        <w:t>投标报价得分=(评标基准价／投标报价)×30%×100 。</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（四）投标人综合得分＝资格及商务技术文件得分＋投标报价得分。</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（五）政府采购政策及优惠：</w:t>
      </w:r>
    </w:p>
    <w:p>
      <w:pPr>
        <w:shd w:val="clear" w:color="auto" w:fill="FFFFFF"/>
        <w:spacing w:line="360" w:lineRule="auto"/>
        <w:ind w:firstLine="440" w:firstLineChars="200"/>
        <w:jc w:val="left"/>
        <w:textAlignment w:val="bottom"/>
        <w:rPr>
          <w:rFonts w:ascii="仿宋" w:hAnsi="仿宋" w:eastAsia="仿宋" w:cs="仿宋"/>
          <w:sz w:val="22"/>
          <w:szCs w:val="22"/>
          <w:lang w:val="zh-CN"/>
        </w:rPr>
      </w:pPr>
      <w:r>
        <w:rPr>
          <w:rFonts w:hint="eastAsia" w:ascii="仿宋" w:hAnsi="仿宋" w:eastAsia="仿宋" w:cs="仿宋"/>
          <w:sz w:val="22"/>
          <w:szCs w:val="22"/>
          <w:lang w:val="zh-CN"/>
        </w:rPr>
        <w:t>本项目专门面向中小企业采购，价格评审时，小微企业的投标价格不做扣除。</w:t>
      </w:r>
    </w:p>
    <w:p>
      <w:pPr>
        <w:shd w:val="clear" w:color="auto" w:fill="FFFFFF"/>
        <w:spacing w:line="360" w:lineRule="auto"/>
        <w:ind w:firstLine="440" w:firstLineChars="200"/>
        <w:jc w:val="left"/>
        <w:textAlignment w:val="bottom"/>
        <w:rPr>
          <w:rFonts w:ascii="仿宋" w:hAnsi="仿宋" w:eastAsia="仿宋" w:cs="仿宋"/>
          <w:sz w:val="22"/>
          <w:szCs w:val="22"/>
          <w:lang w:val="zh-CN"/>
        </w:rPr>
      </w:pPr>
      <w:r>
        <w:rPr>
          <w:rFonts w:hint="eastAsia" w:ascii="仿宋" w:hAnsi="仿宋" w:eastAsia="仿宋" w:cs="仿宋"/>
          <w:sz w:val="22"/>
          <w:szCs w:val="22"/>
          <w:lang w:val="zh-CN"/>
        </w:rPr>
        <w:t>注：得分以系统计算为准，保留2位小数。</w:t>
      </w:r>
    </w:p>
    <w:p>
      <w:pPr>
        <w:shd w:val="clear" w:color="auto" w:fill="FFFFFF"/>
        <w:spacing w:line="360" w:lineRule="auto"/>
        <w:ind w:firstLine="440" w:firstLineChars="200"/>
        <w:jc w:val="left"/>
        <w:textAlignment w:val="bottom"/>
        <w:rPr>
          <w:rFonts w:ascii="仿宋" w:hAnsi="仿宋" w:eastAsia="仿宋" w:cs="仿宋"/>
          <w:bCs/>
          <w:kern w:val="0"/>
          <w:sz w:val="22"/>
          <w:szCs w:val="22"/>
          <w:lang w:val="zh-CN"/>
        </w:rPr>
      </w:pPr>
      <w:r>
        <w:rPr>
          <w:rFonts w:hint="eastAsia" w:ascii="仿宋" w:hAnsi="仿宋" w:eastAsia="仿宋" w:cs="仿宋"/>
          <w:bCs/>
          <w:kern w:val="0"/>
          <w:sz w:val="22"/>
          <w:szCs w:val="22"/>
          <w:lang w:val="zh-CN"/>
        </w:rPr>
        <w:t>三、在最大限度地满足招标文件实质性要求前提下，评标小组按照招标文件中规定的各项因素进行综合评审后，以评审总得分最高的供应商为成交候选供应商。</w:t>
      </w:r>
    </w:p>
    <w:p>
      <w:pPr>
        <w:shd w:val="clear" w:color="auto" w:fill="FFFFFF"/>
        <w:spacing w:line="360" w:lineRule="auto"/>
        <w:ind w:firstLine="440" w:firstLineChars="200"/>
        <w:jc w:val="left"/>
        <w:textAlignment w:val="bottom"/>
        <w:rPr>
          <w:rFonts w:ascii="仿宋" w:hAnsi="仿宋" w:eastAsia="仿宋" w:cs="仿宋"/>
          <w:bCs/>
          <w:kern w:val="0"/>
          <w:sz w:val="22"/>
          <w:szCs w:val="22"/>
          <w:lang w:val="zh-CN"/>
        </w:rPr>
      </w:pPr>
      <w:r>
        <w:rPr>
          <w:rFonts w:hint="eastAsia" w:ascii="仿宋" w:hAnsi="仿宋" w:eastAsia="仿宋" w:cs="仿宋"/>
          <w:bCs/>
          <w:kern w:val="0"/>
          <w:sz w:val="22"/>
          <w:szCs w:val="22"/>
          <w:lang w:val="zh-CN"/>
        </w:rPr>
        <w:t>四、如综合得分相同，最后报价低者为先；如综合得分且最后报价相同的，货物类采购项目以技术性能得分较高者为先，服务类采购项目以实力信誉及业绩得分较高者为先。</w:t>
      </w:r>
    </w:p>
    <w:p>
      <w:pPr>
        <w:shd w:val="clear" w:color="auto" w:fill="FFFFFF"/>
        <w:spacing w:line="360" w:lineRule="auto"/>
        <w:ind w:firstLine="440" w:firstLineChars="200"/>
        <w:jc w:val="left"/>
        <w:textAlignment w:val="bottom"/>
        <w:rPr>
          <w:rFonts w:ascii="仿宋" w:hAnsi="仿宋" w:eastAsia="仿宋" w:cs="仿宋"/>
          <w:bCs/>
          <w:kern w:val="0"/>
          <w:sz w:val="22"/>
          <w:szCs w:val="22"/>
          <w:lang w:val="zh-CN"/>
        </w:rPr>
      </w:pPr>
      <w:r>
        <w:rPr>
          <w:rFonts w:hint="eastAsia" w:ascii="仿宋" w:hAnsi="仿宋" w:eastAsia="仿宋" w:cs="仿宋"/>
          <w:bCs/>
          <w:kern w:val="0"/>
          <w:sz w:val="22"/>
          <w:szCs w:val="22"/>
          <w:lang w:val="zh-CN"/>
        </w:rPr>
        <w:t>五、提供相同品牌产品的不同供应商参加同一合同项下投标的，按一家供应商认定：</w:t>
      </w:r>
    </w:p>
    <w:p>
      <w:pPr>
        <w:shd w:val="clear" w:color="auto" w:fill="FFFFFF"/>
        <w:spacing w:line="360" w:lineRule="auto"/>
        <w:ind w:firstLine="440" w:firstLineChars="200"/>
        <w:jc w:val="left"/>
        <w:textAlignment w:val="bottom"/>
        <w:rPr>
          <w:rFonts w:ascii="仿宋" w:hAnsi="仿宋" w:eastAsia="仿宋" w:cs="仿宋"/>
          <w:bCs/>
          <w:kern w:val="0"/>
          <w:sz w:val="22"/>
          <w:szCs w:val="22"/>
          <w:lang w:val="zh-CN"/>
        </w:rPr>
      </w:pPr>
      <w:r>
        <w:rPr>
          <w:rFonts w:hint="eastAsia" w:ascii="仿宋" w:hAnsi="仿宋" w:eastAsia="仿宋" w:cs="仿宋"/>
          <w:bCs/>
          <w:kern w:val="0"/>
          <w:sz w:val="22"/>
          <w:szCs w:val="22"/>
          <w:lang w:val="zh-CN"/>
        </w:rPr>
        <w:t>（1）采用最低评标价法的采购项目，以其中通过资格审查、符合性审查且报价最低的参加评标；报价相同的，由评标小组集体确定一个供应商参加投标，其他供应商不再参加。</w:t>
      </w:r>
    </w:p>
    <w:p>
      <w:pPr>
        <w:shd w:val="clear" w:color="auto" w:fill="FFFFFF"/>
        <w:spacing w:line="360" w:lineRule="auto"/>
        <w:ind w:firstLine="440" w:firstLineChars="200"/>
        <w:jc w:val="left"/>
        <w:textAlignment w:val="bottom"/>
        <w:rPr>
          <w:rFonts w:ascii="仿宋" w:hAnsi="仿宋" w:eastAsia="仿宋" w:cs="仿宋"/>
          <w:sz w:val="22"/>
          <w:szCs w:val="22"/>
          <w:lang w:val="zh-CN"/>
        </w:rPr>
      </w:pPr>
      <w:r>
        <w:rPr>
          <w:rFonts w:hint="eastAsia" w:ascii="仿宋" w:hAnsi="仿宋" w:eastAsia="仿宋" w:cs="仿宋"/>
          <w:bCs/>
          <w:kern w:val="0"/>
          <w:sz w:val="22"/>
          <w:szCs w:val="22"/>
          <w:lang w:val="zh-CN"/>
        </w:rPr>
        <w:t>（2）使用综合评分法的采购项目，评审后得分最高的同品牌供应商获得成交推荐资格；评审得分相同的，由评标小组集体推荐一个供应商作为成交候选人，其他同品牌供应商不作为成交候选人。</w:t>
      </w:r>
    </w:p>
    <w:p>
      <w:pPr>
        <w:spacing w:line="360" w:lineRule="auto"/>
        <w:ind w:firstLine="440" w:firstLineChars="200"/>
        <w:rPr>
          <w:rFonts w:ascii="仿宋" w:hAnsi="仿宋" w:eastAsia="仿宋" w:cs="仿宋"/>
          <w:sz w:val="22"/>
          <w:szCs w:val="22"/>
          <w:lang w:val="zh-CN"/>
        </w:rPr>
      </w:pPr>
      <w:r>
        <w:rPr>
          <w:rFonts w:hint="eastAsia" w:ascii="仿宋" w:hAnsi="仿宋" w:eastAsia="仿宋" w:cs="仿宋"/>
          <w:sz w:val="22"/>
          <w:szCs w:val="22"/>
          <w:lang w:val="zh-CN"/>
        </w:rPr>
        <w:t>六、本次评分具体分值细化条款如下表：</w:t>
      </w:r>
    </w:p>
    <w:tbl>
      <w:tblPr>
        <w:tblStyle w:val="30"/>
        <w:tblW w:w="103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48"/>
        <w:gridCol w:w="6839"/>
        <w:gridCol w:w="1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tblHeader/>
          <w:jc w:val="center"/>
        </w:trPr>
        <w:tc>
          <w:tcPr>
            <w:tcW w:w="818" w:type="dxa"/>
            <w:tcBorders>
              <w:tl2br w:val="nil"/>
              <w:tr2bl w:val="nil"/>
            </w:tcBorders>
            <w:vAlign w:val="center"/>
          </w:tcPr>
          <w:p>
            <w:pPr>
              <w:spacing w:line="280" w:lineRule="exact"/>
              <w:jc w:val="center"/>
              <w:rPr>
                <w:rFonts w:ascii="仿宋" w:hAnsi="仿宋" w:eastAsia="仿宋" w:cs="仿宋"/>
                <w:b/>
                <w:szCs w:val="21"/>
              </w:rPr>
            </w:pPr>
            <w:r>
              <w:rPr>
                <w:rFonts w:hint="eastAsia" w:ascii="仿宋" w:hAnsi="仿宋" w:eastAsia="仿宋" w:cs="仿宋"/>
                <w:b/>
                <w:szCs w:val="21"/>
              </w:rPr>
              <w:t>序号</w:t>
            </w:r>
          </w:p>
        </w:tc>
        <w:tc>
          <w:tcPr>
            <w:tcW w:w="1448" w:type="dxa"/>
            <w:tcBorders>
              <w:tl2br w:val="nil"/>
              <w:tr2bl w:val="nil"/>
            </w:tcBorders>
            <w:vAlign w:val="center"/>
          </w:tcPr>
          <w:p>
            <w:pPr>
              <w:spacing w:line="280" w:lineRule="exact"/>
              <w:jc w:val="center"/>
              <w:rPr>
                <w:rFonts w:ascii="仿宋" w:hAnsi="仿宋" w:eastAsia="仿宋" w:cs="仿宋"/>
                <w:b/>
                <w:szCs w:val="21"/>
              </w:rPr>
            </w:pPr>
            <w:r>
              <w:rPr>
                <w:rFonts w:hint="eastAsia" w:ascii="仿宋" w:hAnsi="仿宋" w:eastAsia="仿宋" w:cs="仿宋"/>
                <w:b/>
                <w:szCs w:val="21"/>
              </w:rPr>
              <w:t>评议内容</w:t>
            </w:r>
          </w:p>
        </w:tc>
        <w:tc>
          <w:tcPr>
            <w:tcW w:w="6839" w:type="dxa"/>
            <w:tcBorders>
              <w:tl2br w:val="nil"/>
              <w:tr2bl w:val="nil"/>
            </w:tcBorders>
            <w:vAlign w:val="center"/>
          </w:tcPr>
          <w:p>
            <w:pPr>
              <w:spacing w:line="280" w:lineRule="exact"/>
              <w:jc w:val="center"/>
              <w:rPr>
                <w:rFonts w:ascii="仿宋" w:hAnsi="仿宋" w:eastAsia="仿宋" w:cs="仿宋"/>
                <w:b/>
                <w:szCs w:val="21"/>
              </w:rPr>
            </w:pPr>
            <w:r>
              <w:rPr>
                <w:rFonts w:hint="eastAsia" w:ascii="仿宋" w:hAnsi="仿宋" w:eastAsia="仿宋" w:cs="仿宋"/>
                <w:b/>
                <w:szCs w:val="21"/>
              </w:rPr>
              <w:t>评议标准和分值</w:t>
            </w:r>
          </w:p>
        </w:tc>
        <w:tc>
          <w:tcPr>
            <w:tcW w:w="1211" w:type="dxa"/>
            <w:tcBorders>
              <w:tl2br w:val="nil"/>
              <w:tr2bl w:val="nil"/>
            </w:tcBorders>
            <w:vAlign w:val="center"/>
          </w:tcPr>
          <w:p>
            <w:pPr>
              <w:spacing w:line="280" w:lineRule="exact"/>
              <w:jc w:val="center"/>
              <w:rPr>
                <w:rFonts w:ascii="仿宋" w:hAnsi="仿宋" w:eastAsia="仿宋" w:cs="仿宋"/>
                <w:b/>
                <w:szCs w:val="21"/>
              </w:rPr>
            </w:pPr>
            <w:r>
              <w:rPr>
                <w:rFonts w:hint="eastAsia" w:ascii="仿宋" w:hAnsi="仿宋" w:eastAsia="仿宋" w:cs="仿宋"/>
                <w:b/>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1</w:t>
            </w:r>
          </w:p>
        </w:tc>
        <w:tc>
          <w:tcPr>
            <w:tcW w:w="1448" w:type="dxa"/>
            <w:tcBorders>
              <w:tl2br w:val="nil"/>
              <w:tr2bl w:val="nil"/>
            </w:tcBorders>
            <w:vAlign w:val="center"/>
          </w:tcPr>
          <w:p>
            <w:pPr>
              <w:pStyle w:val="64"/>
              <w:spacing w:before="7"/>
              <w:ind w:left="51"/>
              <w:jc w:val="center"/>
              <w:rPr>
                <w:rFonts w:ascii="仿宋" w:hAnsi="仿宋" w:eastAsia="仿宋" w:cs="仿宋"/>
                <w:spacing w:val="-4"/>
                <w:szCs w:val="21"/>
              </w:rPr>
            </w:pPr>
            <w:r>
              <w:rPr>
                <w:rFonts w:hint="eastAsia" w:ascii="仿宋" w:hAnsi="仿宋" w:eastAsia="仿宋" w:cs="仿宋"/>
                <w:spacing w:val="-4"/>
                <w:szCs w:val="21"/>
              </w:rPr>
              <w:t>投标人的类似项目业绩</w:t>
            </w:r>
          </w:p>
        </w:tc>
        <w:tc>
          <w:tcPr>
            <w:tcW w:w="6839" w:type="dxa"/>
            <w:tcBorders>
              <w:tl2br w:val="nil"/>
              <w:tr2bl w:val="nil"/>
            </w:tcBorders>
          </w:tcPr>
          <w:p>
            <w:pPr>
              <w:pStyle w:val="64"/>
              <w:spacing w:before="7"/>
              <w:ind w:left="51"/>
              <w:jc w:val="left"/>
              <w:rPr>
                <w:rFonts w:ascii="仿宋" w:hAnsi="仿宋" w:eastAsia="仿宋" w:cs="仿宋"/>
                <w:spacing w:val="-4"/>
                <w:szCs w:val="21"/>
              </w:rPr>
            </w:pPr>
            <w:r>
              <w:rPr>
                <w:rFonts w:hint="eastAsia" w:ascii="仿宋" w:hAnsi="仿宋" w:eastAsia="仿宋" w:cs="仿宋"/>
                <w:spacing w:val="-4"/>
                <w:szCs w:val="21"/>
              </w:rPr>
              <w:t>根据投标人提供的2018年以来类似米面生产线设备的经营业绩，有成功案例的，每个业绩得1分，此项不超过</w:t>
            </w:r>
            <w:r>
              <w:rPr>
                <w:rFonts w:hint="eastAsia" w:ascii="仿宋" w:hAnsi="仿宋" w:eastAsia="仿宋" w:cs="仿宋"/>
                <w:spacing w:val="-4"/>
                <w:szCs w:val="21"/>
                <w:lang w:val="en-US"/>
              </w:rPr>
              <w:t>3</w:t>
            </w:r>
            <w:r>
              <w:rPr>
                <w:rFonts w:hint="eastAsia" w:ascii="仿宋" w:hAnsi="仿宋" w:eastAsia="仿宋" w:cs="仿宋"/>
                <w:spacing w:val="-4"/>
                <w:szCs w:val="21"/>
              </w:rPr>
              <w:t>分；</w:t>
            </w:r>
          </w:p>
          <w:p>
            <w:pPr>
              <w:pStyle w:val="64"/>
              <w:spacing w:before="7"/>
              <w:ind w:left="51"/>
              <w:jc w:val="left"/>
              <w:rPr>
                <w:rFonts w:ascii="仿宋" w:hAnsi="仿宋" w:eastAsia="仿宋" w:cs="仿宋"/>
                <w:spacing w:val="-4"/>
                <w:szCs w:val="21"/>
              </w:rPr>
            </w:pPr>
            <w:r>
              <w:rPr>
                <w:rFonts w:hint="eastAsia" w:ascii="仿宋" w:hAnsi="仿宋" w:eastAsia="仿宋" w:cs="仿宋"/>
                <w:spacing w:val="-4"/>
                <w:szCs w:val="21"/>
              </w:rPr>
              <w:t>说明：根据投标文件中提供的业绩合同进行评分，未提供或不符合以上条件不得分。</w:t>
            </w:r>
          </w:p>
        </w:tc>
        <w:tc>
          <w:tcPr>
            <w:tcW w:w="1211"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2</w:t>
            </w:r>
          </w:p>
        </w:tc>
        <w:tc>
          <w:tcPr>
            <w:tcW w:w="1448" w:type="dxa"/>
            <w:tcBorders>
              <w:tl2br w:val="nil"/>
              <w:tr2bl w:val="nil"/>
            </w:tcBorders>
            <w:vAlign w:val="center"/>
          </w:tcPr>
          <w:p>
            <w:pPr>
              <w:pStyle w:val="64"/>
              <w:spacing w:before="7"/>
              <w:ind w:left="51"/>
              <w:jc w:val="center"/>
              <w:rPr>
                <w:rFonts w:ascii="仿宋" w:hAnsi="仿宋" w:eastAsia="仿宋" w:cs="仿宋"/>
                <w:spacing w:val="-4"/>
                <w:szCs w:val="21"/>
              </w:rPr>
            </w:pPr>
            <w:r>
              <w:rPr>
                <w:rFonts w:hint="eastAsia" w:ascii="仿宋" w:hAnsi="仿宋" w:eastAsia="仿宋" w:cs="仿宋"/>
                <w:spacing w:val="-4"/>
                <w:szCs w:val="21"/>
              </w:rPr>
              <w:t>产品性能</w:t>
            </w:r>
          </w:p>
        </w:tc>
        <w:tc>
          <w:tcPr>
            <w:tcW w:w="6839" w:type="dxa"/>
            <w:tcBorders>
              <w:tl2br w:val="nil"/>
              <w:tr2bl w:val="nil"/>
            </w:tcBorders>
          </w:tcPr>
          <w:p>
            <w:pPr>
              <w:pStyle w:val="64"/>
              <w:spacing w:before="7"/>
              <w:ind w:left="51"/>
              <w:jc w:val="left"/>
              <w:rPr>
                <w:rFonts w:ascii="仿宋" w:hAnsi="仿宋" w:eastAsia="仿宋" w:cs="仿宋"/>
                <w:spacing w:val="-4"/>
                <w:szCs w:val="21"/>
              </w:rPr>
            </w:pPr>
            <w:r>
              <w:rPr>
                <w:rFonts w:hint="eastAsia" w:ascii="仿宋" w:hAnsi="仿宋" w:eastAsia="仿宋" w:cs="仿宋"/>
                <w:spacing w:val="-4"/>
                <w:szCs w:val="21"/>
                <w:lang w:val="en-US"/>
              </w:rPr>
              <w:t>参数指标</w:t>
            </w:r>
            <w:r>
              <w:rPr>
                <w:rFonts w:hint="eastAsia" w:ascii="仿宋" w:hAnsi="仿宋" w:eastAsia="仿宋" w:cs="仿宋"/>
                <w:spacing w:val="-4"/>
                <w:szCs w:val="21"/>
              </w:rPr>
              <w:t>满足招标文件要求的得</w:t>
            </w:r>
            <w:r>
              <w:rPr>
                <w:rFonts w:hint="eastAsia" w:ascii="仿宋" w:hAnsi="仿宋" w:eastAsia="仿宋" w:cs="仿宋"/>
                <w:spacing w:val="-4"/>
                <w:szCs w:val="21"/>
                <w:lang w:val="en-US"/>
              </w:rPr>
              <w:t>10</w:t>
            </w:r>
            <w:r>
              <w:rPr>
                <w:rFonts w:hint="eastAsia" w:ascii="仿宋" w:hAnsi="仿宋" w:eastAsia="仿宋" w:cs="仿宋"/>
                <w:spacing w:val="-4"/>
                <w:szCs w:val="21"/>
              </w:rPr>
              <w:t>分，带“★”的为重要指标（共</w:t>
            </w:r>
            <w:r>
              <w:rPr>
                <w:rFonts w:hint="eastAsia" w:ascii="仿宋" w:hAnsi="仿宋" w:eastAsia="仿宋" w:cs="仿宋"/>
                <w:spacing w:val="-4"/>
                <w:szCs w:val="21"/>
                <w:lang w:val="en-US"/>
              </w:rPr>
              <w:t>8条）</w:t>
            </w:r>
            <w:r>
              <w:rPr>
                <w:rFonts w:hint="eastAsia" w:ascii="仿宋" w:hAnsi="仿宋" w:eastAsia="仿宋" w:cs="仿宋"/>
                <w:spacing w:val="-4"/>
                <w:szCs w:val="21"/>
              </w:rPr>
              <w:t>，低于采购需求（负偏离）的每项扣</w:t>
            </w:r>
            <w:r>
              <w:rPr>
                <w:rFonts w:hint="eastAsia" w:ascii="仿宋" w:hAnsi="仿宋" w:eastAsia="仿宋" w:cs="仿宋"/>
                <w:spacing w:val="-4"/>
                <w:szCs w:val="21"/>
                <w:lang w:val="en-US"/>
              </w:rPr>
              <w:t>2</w:t>
            </w:r>
            <w:r>
              <w:rPr>
                <w:rFonts w:hint="eastAsia" w:ascii="仿宋" w:hAnsi="仿宋" w:eastAsia="仿宋" w:cs="仿宋"/>
                <w:spacing w:val="-4"/>
                <w:szCs w:val="21"/>
              </w:rPr>
              <w:t>分，</w:t>
            </w:r>
            <w:r>
              <w:rPr>
                <w:rFonts w:hint="eastAsia" w:ascii="仿宋" w:hAnsi="仿宋" w:eastAsia="仿宋" w:cs="仿宋"/>
                <w:spacing w:val="-4"/>
                <w:szCs w:val="21"/>
                <w:lang w:val="en-US"/>
              </w:rPr>
              <w:t>扣完为止。</w:t>
            </w:r>
          </w:p>
        </w:tc>
        <w:tc>
          <w:tcPr>
            <w:tcW w:w="1211"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0-10分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3</w:t>
            </w:r>
          </w:p>
        </w:tc>
        <w:tc>
          <w:tcPr>
            <w:tcW w:w="1448" w:type="dxa"/>
            <w:tcBorders>
              <w:tl2br w:val="nil"/>
              <w:tr2bl w:val="nil"/>
            </w:tcBorders>
            <w:vAlign w:val="center"/>
          </w:tcPr>
          <w:p>
            <w:pPr>
              <w:pStyle w:val="64"/>
              <w:spacing w:line="302" w:lineRule="auto"/>
              <w:ind w:right="17"/>
              <w:jc w:val="center"/>
              <w:rPr>
                <w:rFonts w:ascii="仿宋" w:hAnsi="仿宋" w:eastAsia="仿宋" w:cs="仿宋"/>
                <w:spacing w:val="-4"/>
                <w:szCs w:val="21"/>
              </w:rPr>
            </w:pPr>
            <w:r>
              <w:rPr>
                <w:rFonts w:hint="eastAsia" w:ascii="仿宋" w:hAnsi="仿宋" w:eastAsia="仿宋" w:cs="仿宋"/>
                <w:szCs w:val="21"/>
              </w:rPr>
              <w:t>项目需求分析</w:t>
            </w:r>
          </w:p>
        </w:tc>
        <w:tc>
          <w:tcPr>
            <w:tcW w:w="6839" w:type="dxa"/>
            <w:tcBorders>
              <w:tl2br w:val="nil"/>
              <w:tr2bl w:val="nil"/>
            </w:tcBorders>
          </w:tcPr>
          <w:p>
            <w:pPr>
              <w:pStyle w:val="64"/>
              <w:spacing w:before="7"/>
              <w:ind w:left="51"/>
              <w:jc w:val="left"/>
              <w:rPr>
                <w:rFonts w:ascii="仿宋" w:hAnsi="仿宋" w:eastAsia="仿宋" w:cs="仿宋"/>
                <w:spacing w:val="-4"/>
                <w:szCs w:val="21"/>
              </w:rPr>
            </w:pPr>
            <w:r>
              <w:rPr>
                <w:rFonts w:hint="eastAsia" w:ascii="仿宋" w:hAnsi="仿宋" w:eastAsia="仿宋" w:cs="仿宋"/>
                <w:spacing w:val="-4"/>
                <w:szCs w:val="21"/>
              </w:rPr>
              <w:t>根据投标人提供的对项目背景、建设内容及预期目标的理解，建设方案及建设思路，与数据化改革的关系阐述等进行评分。对项目背景和政策解读准确的得</w:t>
            </w:r>
            <w:r>
              <w:rPr>
                <w:rFonts w:hint="eastAsia" w:ascii="仿宋" w:hAnsi="仿宋" w:eastAsia="仿宋" w:cs="仿宋"/>
                <w:spacing w:val="-4"/>
                <w:szCs w:val="21"/>
                <w:lang w:val="en-US"/>
              </w:rPr>
              <w:t>3-2分；</w:t>
            </w:r>
            <w:r>
              <w:rPr>
                <w:rFonts w:hint="eastAsia" w:ascii="仿宋" w:hAnsi="仿宋" w:eastAsia="仿宋" w:cs="仿宋"/>
                <w:spacing w:val="-4"/>
                <w:szCs w:val="21"/>
              </w:rPr>
              <w:t>对项目背景和政策解读较为准确的得</w:t>
            </w:r>
            <w:r>
              <w:rPr>
                <w:rFonts w:hint="eastAsia" w:ascii="仿宋" w:hAnsi="仿宋" w:eastAsia="仿宋" w:cs="仿宋"/>
                <w:spacing w:val="-4"/>
                <w:szCs w:val="21"/>
                <w:lang w:val="en-US"/>
              </w:rPr>
              <w:t>1.9-1分；</w:t>
            </w:r>
            <w:r>
              <w:rPr>
                <w:rFonts w:hint="eastAsia" w:ascii="仿宋" w:hAnsi="仿宋" w:eastAsia="仿宋" w:cs="仿宋"/>
                <w:spacing w:val="-4"/>
                <w:szCs w:val="21"/>
              </w:rPr>
              <w:t>对项目背景和政策解读较为一般</w:t>
            </w:r>
            <w:r>
              <w:rPr>
                <w:rFonts w:hint="eastAsia" w:ascii="仿宋" w:hAnsi="仿宋" w:eastAsia="仿宋" w:cs="仿宋"/>
                <w:spacing w:val="-4"/>
                <w:szCs w:val="21"/>
                <w:lang w:val="en-US"/>
              </w:rPr>
              <w:t>0.9-0.1分，未提及此项的不得分。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4</w:t>
            </w:r>
          </w:p>
        </w:tc>
        <w:tc>
          <w:tcPr>
            <w:tcW w:w="1448" w:type="dxa"/>
            <w:tcBorders>
              <w:tl2br w:val="nil"/>
              <w:tr2bl w:val="nil"/>
            </w:tcBorders>
            <w:vAlign w:val="center"/>
          </w:tcPr>
          <w:p>
            <w:pPr>
              <w:widowControl/>
              <w:jc w:val="center"/>
              <w:textAlignment w:val="center"/>
              <w:rPr>
                <w:rFonts w:ascii="仿宋" w:hAnsi="仿宋" w:eastAsia="仿宋" w:cs="仿宋"/>
                <w:spacing w:val="-4"/>
                <w:szCs w:val="21"/>
              </w:rPr>
            </w:pPr>
            <w:r>
              <w:rPr>
                <w:rFonts w:hint="eastAsia" w:ascii="仿宋" w:hAnsi="仿宋" w:eastAsia="仿宋" w:cs="仿宋"/>
                <w:szCs w:val="21"/>
              </w:rPr>
              <w:t>重点难点分析</w:t>
            </w:r>
          </w:p>
        </w:tc>
        <w:tc>
          <w:tcPr>
            <w:tcW w:w="6839" w:type="dxa"/>
            <w:tcBorders>
              <w:tl2br w:val="nil"/>
              <w:tr2bl w:val="nil"/>
            </w:tcBorders>
            <w:vAlign w:val="center"/>
          </w:tcPr>
          <w:p>
            <w:pPr>
              <w:pStyle w:val="64"/>
              <w:spacing w:before="7"/>
              <w:ind w:left="51"/>
              <w:jc w:val="left"/>
              <w:rPr>
                <w:rFonts w:ascii="仿宋" w:hAnsi="仿宋" w:eastAsia="仿宋" w:cs="仿宋"/>
                <w:spacing w:val="-4"/>
                <w:szCs w:val="21"/>
              </w:rPr>
            </w:pPr>
            <w:r>
              <w:rPr>
                <w:rFonts w:hint="eastAsia" w:ascii="仿宋" w:hAnsi="仿宋" w:eastAsia="仿宋" w:cs="仿宋"/>
                <w:kern w:val="0"/>
                <w:szCs w:val="21"/>
              </w:rPr>
              <w:t>根据投标人的建设思路、原则，投标人对该项目的了解情况和所采取的措施情况，对重点、难点技术环节是否有先进、合理的建议，解决方案是否完整、经济、安全、切实 可行，分析内容具体详细的得</w:t>
            </w:r>
            <w:r>
              <w:rPr>
                <w:rFonts w:hint="eastAsia" w:ascii="仿宋" w:hAnsi="仿宋" w:eastAsia="仿宋" w:cs="仿宋"/>
                <w:kern w:val="0"/>
                <w:szCs w:val="21"/>
                <w:lang w:val="en-US"/>
              </w:rPr>
              <w:t>5-4分，分析内容较具体的得3.9-2分，分析内容较差的得1.9-0.1分；未提及此项不得分</w:t>
            </w:r>
          </w:p>
        </w:tc>
        <w:tc>
          <w:tcPr>
            <w:tcW w:w="1211"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5</w:t>
            </w:r>
          </w:p>
        </w:tc>
        <w:tc>
          <w:tcPr>
            <w:tcW w:w="1448" w:type="dxa"/>
            <w:tcBorders>
              <w:tl2br w:val="nil"/>
              <w:tr2bl w:val="nil"/>
            </w:tcBorders>
            <w:vAlign w:val="center"/>
          </w:tcPr>
          <w:p>
            <w:pPr>
              <w:pStyle w:val="64"/>
              <w:spacing w:before="7"/>
              <w:ind w:left="51"/>
              <w:jc w:val="center"/>
              <w:rPr>
                <w:rFonts w:ascii="仿宋" w:hAnsi="仿宋" w:eastAsia="仿宋" w:cs="仿宋"/>
                <w:spacing w:val="-4"/>
                <w:szCs w:val="21"/>
                <w:lang w:val="en-US"/>
              </w:rPr>
            </w:pPr>
            <w:r>
              <w:rPr>
                <w:rFonts w:hint="eastAsia" w:ascii="仿宋" w:hAnsi="仿宋" w:eastAsia="仿宋" w:cs="仿宋"/>
                <w:spacing w:val="-4"/>
                <w:szCs w:val="21"/>
                <w:lang w:val="en-US"/>
              </w:rPr>
              <w:t>供货方案</w:t>
            </w:r>
          </w:p>
        </w:tc>
        <w:tc>
          <w:tcPr>
            <w:tcW w:w="6839" w:type="dxa"/>
            <w:tcBorders>
              <w:tl2br w:val="nil"/>
              <w:tr2bl w:val="nil"/>
            </w:tcBorders>
          </w:tcPr>
          <w:p>
            <w:pPr>
              <w:pStyle w:val="64"/>
              <w:spacing w:before="7"/>
              <w:ind w:left="51"/>
              <w:jc w:val="left"/>
              <w:rPr>
                <w:rFonts w:ascii="仿宋" w:hAnsi="仿宋" w:eastAsia="仿宋" w:cs="仿宋"/>
                <w:spacing w:val="-4"/>
                <w:szCs w:val="21"/>
              </w:rPr>
            </w:pPr>
            <w:r>
              <w:rPr>
                <w:rFonts w:hint="eastAsia" w:ascii="仿宋" w:hAnsi="仿宋" w:eastAsia="仿宋" w:cs="仿宋"/>
                <w:kern w:val="0"/>
                <w:szCs w:val="21"/>
                <w:lang w:val="en-US"/>
              </w:rPr>
              <w:t>供货安装方案：</w:t>
            </w:r>
            <w:r>
              <w:rPr>
                <w:rFonts w:hint="eastAsia" w:ascii="仿宋" w:hAnsi="仿宋" w:eastAsia="仿宋" w:cs="仿宋"/>
                <w:kern w:val="0"/>
                <w:szCs w:val="21"/>
              </w:rPr>
              <w:t>根据所投设备的供货、安装、调试、验收标准及方案（方案应具体、详细、可行，有利于项目实施；安装、测试及验收标准应科学、合理，符合国家相关标准及规定）方案可行性强，内容合理</w:t>
            </w:r>
            <w:r>
              <w:rPr>
                <w:rFonts w:hint="eastAsia" w:ascii="仿宋" w:hAnsi="仿宋" w:eastAsia="仿宋" w:cs="仿宋"/>
                <w:spacing w:val="-4"/>
                <w:szCs w:val="21"/>
              </w:rPr>
              <w:t>的</w:t>
            </w:r>
            <w:r>
              <w:rPr>
                <w:rFonts w:hint="eastAsia" w:ascii="仿宋" w:hAnsi="仿宋" w:eastAsia="仿宋" w:cs="仿宋"/>
                <w:spacing w:val="-4"/>
                <w:szCs w:val="21"/>
                <w:lang w:val="en-US"/>
              </w:rPr>
              <w:t>5-4</w:t>
            </w:r>
            <w:r>
              <w:rPr>
                <w:rFonts w:hint="eastAsia" w:ascii="仿宋" w:hAnsi="仿宋" w:eastAsia="仿宋" w:cs="仿宋"/>
                <w:spacing w:val="-4"/>
                <w:szCs w:val="21"/>
              </w:rPr>
              <w:t>分，</w:t>
            </w:r>
            <w:r>
              <w:rPr>
                <w:rFonts w:hint="eastAsia" w:ascii="仿宋" w:hAnsi="仿宋" w:eastAsia="仿宋" w:cs="仿宋"/>
                <w:szCs w:val="21"/>
              </w:rPr>
              <w:t>基本合理可行</w:t>
            </w:r>
            <w:r>
              <w:rPr>
                <w:rFonts w:hint="eastAsia" w:ascii="仿宋" w:hAnsi="仿宋" w:eastAsia="仿宋" w:cs="仿宋"/>
                <w:spacing w:val="-4"/>
                <w:szCs w:val="21"/>
              </w:rPr>
              <w:t>的得</w:t>
            </w:r>
            <w:r>
              <w:rPr>
                <w:rFonts w:hint="eastAsia" w:ascii="仿宋" w:hAnsi="仿宋" w:eastAsia="仿宋" w:cs="仿宋"/>
                <w:spacing w:val="-4"/>
                <w:szCs w:val="21"/>
                <w:lang w:val="en-US"/>
              </w:rPr>
              <w:t>3.9-2</w:t>
            </w:r>
            <w:r>
              <w:rPr>
                <w:rFonts w:hint="eastAsia" w:ascii="仿宋" w:hAnsi="仿宋" w:eastAsia="仿宋" w:cs="仿宋"/>
                <w:spacing w:val="-4"/>
                <w:szCs w:val="21"/>
              </w:rPr>
              <w:t>分，</w:t>
            </w:r>
            <w:r>
              <w:rPr>
                <w:rFonts w:hint="eastAsia" w:ascii="仿宋" w:hAnsi="仿宋" w:eastAsia="仿宋" w:cs="仿宋"/>
                <w:szCs w:val="21"/>
              </w:rPr>
              <w:t>可行性一般的得</w:t>
            </w:r>
            <w:r>
              <w:rPr>
                <w:rFonts w:hint="eastAsia" w:ascii="仿宋" w:hAnsi="仿宋" w:eastAsia="仿宋" w:cs="仿宋"/>
                <w:spacing w:val="-4"/>
                <w:szCs w:val="21"/>
                <w:lang w:val="en-US"/>
              </w:rPr>
              <w:t>1.9-0.1</w:t>
            </w:r>
            <w:r>
              <w:rPr>
                <w:rFonts w:hint="eastAsia" w:ascii="仿宋" w:hAnsi="仿宋" w:eastAsia="仿宋" w:cs="仿宋"/>
                <w:spacing w:val="-4"/>
                <w:szCs w:val="21"/>
              </w:rPr>
              <w:t>；未提及此项不得分。</w:t>
            </w:r>
          </w:p>
        </w:tc>
        <w:tc>
          <w:tcPr>
            <w:tcW w:w="1211"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6</w:t>
            </w:r>
          </w:p>
        </w:tc>
        <w:tc>
          <w:tcPr>
            <w:tcW w:w="1448" w:type="dxa"/>
            <w:vMerge w:val="restart"/>
            <w:tcBorders>
              <w:tl2br w:val="nil"/>
              <w:tr2bl w:val="nil"/>
            </w:tcBorders>
            <w:vAlign w:val="center"/>
          </w:tcPr>
          <w:p>
            <w:pPr>
              <w:pStyle w:val="64"/>
              <w:spacing w:before="7"/>
              <w:ind w:left="51"/>
              <w:jc w:val="center"/>
              <w:rPr>
                <w:rFonts w:ascii="仿宋" w:hAnsi="仿宋" w:eastAsia="仿宋" w:cs="仿宋"/>
                <w:spacing w:val="-4"/>
                <w:szCs w:val="21"/>
                <w:lang w:val="en-US"/>
              </w:rPr>
            </w:pPr>
            <w:r>
              <w:rPr>
                <w:rFonts w:hint="eastAsia" w:ascii="仿宋" w:hAnsi="仿宋" w:eastAsia="仿宋" w:cs="仿宋"/>
                <w:spacing w:val="-4"/>
                <w:szCs w:val="21"/>
                <w:lang w:val="en-US"/>
              </w:rPr>
              <w:t>技术方案</w:t>
            </w:r>
          </w:p>
        </w:tc>
        <w:tc>
          <w:tcPr>
            <w:tcW w:w="6839" w:type="dxa"/>
            <w:tcBorders>
              <w:tl2br w:val="nil"/>
              <w:tr2bl w:val="nil"/>
            </w:tcBorders>
          </w:tcPr>
          <w:p>
            <w:pPr>
              <w:pStyle w:val="64"/>
              <w:spacing w:before="7"/>
              <w:ind w:left="51"/>
              <w:jc w:val="left"/>
              <w:rPr>
                <w:rFonts w:ascii="仿宋" w:hAnsi="仿宋" w:eastAsia="仿宋" w:cs="仿宋"/>
                <w:kern w:val="0"/>
                <w:szCs w:val="21"/>
                <w:lang w:val="en-US"/>
              </w:rPr>
            </w:pPr>
            <w:r>
              <w:rPr>
                <w:rFonts w:hint="eastAsia" w:ascii="仿宋" w:hAnsi="仿宋" w:eastAsia="仿宋" w:cs="仿宋"/>
                <w:kern w:val="0"/>
                <w:szCs w:val="21"/>
              </w:rPr>
              <w:t>根据投标人提供的细化生产线方案设计及基础设计，对设备生产线设置能提供优于设计的合理化建议方案，对生产过程起到优化设备方案、节能、环保指导效果的得</w:t>
            </w:r>
            <w:r>
              <w:rPr>
                <w:rFonts w:hint="eastAsia" w:ascii="仿宋" w:hAnsi="仿宋" w:eastAsia="仿宋" w:cs="仿宋"/>
                <w:kern w:val="0"/>
                <w:szCs w:val="21"/>
                <w:lang w:val="en-US"/>
              </w:rPr>
              <w:t>5-4</w:t>
            </w:r>
            <w:r>
              <w:rPr>
                <w:rFonts w:hint="eastAsia" w:ascii="仿宋" w:hAnsi="仿宋" w:eastAsia="仿宋" w:cs="仿宋"/>
                <w:kern w:val="0"/>
                <w:szCs w:val="21"/>
              </w:rPr>
              <w:t>分，虽提出优化措施，但措施欠缺或达不到相应效果的不得分</w:t>
            </w:r>
            <w:r>
              <w:rPr>
                <w:rFonts w:hint="eastAsia" w:ascii="仿宋" w:hAnsi="仿宋" w:eastAsia="仿宋" w:cs="仿宋"/>
                <w:kern w:val="0"/>
                <w:szCs w:val="21"/>
                <w:lang w:val="en-US"/>
              </w:rPr>
              <w:t>3.9-2</w:t>
            </w:r>
            <w:r>
              <w:rPr>
                <w:rFonts w:hint="eastAsia" w:ascii="仿宋" w:hAnsi="仿宋" w:eastAsia="仿宋" w:cs="仿宋"/>
                <w:kern w:val="0"/>
                <w:szCs w:val="21"/>
              </w:rPr>
              <w:t>分；措施及方案均不佳的得</w:t>
            </w:r>
            <w:r>
              <w:rPr>
                <w:rFonts w:hint="eastAsia" w:ascii="仿宋" w:hAnsi="仿宋" w:eastAsia="仿宋" w:cs="仿宋"/>
                <w:kern w:val="0"/>
                <w:szCs w:val="21"/>
                <w:lang w:val="en-US"/>
              </w:rPr>
              <w:t>1.9-0.1分；未提及此项不得分。</w:t>
            </w:r>
          </w:p>
        </w:tc>
        <w:tc>
          <w:tcPr>
            <w:tcW w:w="1211"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7</w:t>
            </w:r>
          </w:p>
        </w:tc>
        <w:tc>
          <w:tcPr>
            <w:tcW w:w="1448" w:type="dxa"/>
            <w:vMerge w:val="continue"/>
            <w:tcBorders>
              <w:tl2br w:val="nil"/>
              <w:tr2bl w:val="nil"/>
            </w:tcBorders>
            <w:vAlign w:val="center"/>
          </w:tcPr>
          <w:p>
            <w:pPr>
              <w:pStyle w:val="64"/>
              <w:spacing w:before="7"/>
              <w:ind w:left="51"/>
              <w:jc w:val="center"/>
              <w:rPr>
                <w:rFonts w:ascii="仿宋" w:hAnsi="仿宋" w:eastAsia="仿宋" w:cs="仿宋"/>
                <w:spacing w:val="-4"/>
                <w:szCs w:val="21"/>
                <w:lang w:val="en-US"/>
              </w:rPr>
            </w:pPr>
          </w:p>
        </w:tc>
        <w:tc>
          <w:tcPr>
            <w:tcW w:w="6839" w:type="dxa"/>
            <w:tcBorders>
              <w:tl2br w:val="nil"/>
              <w:tr2bl w:val="nil"/>
            </w:tcBorders>
            <w:vAlign w:val="center"/>
          </w:tcPr>
          <w:p>
            <w:pPr>
              <w:pStyle w:val="64"/>
              <w:spacing w:before="7"/>
              <w:ind w:left="51"/>
              <w:rPr>
                <w:rFonts w:ascii="仿宋" w:hAnsi="仿宋" w:eastAsia="仿宋" w:cs="仿宋"/>
                <w:kern w:val="0"/>
                <w:szCs w:val="21"/>
              </w:rPr>
            </w:pPr>
            <w:r>
              <w:rPr>
                <w:rFonts w:hint="eastAsia" w:ascii="仿宋" w:hAnsi="仿宋" w:eastAsia="仿宋" w:cs="仿宋"/>
                <w:spacing w:val="-4"/>
                <w:szCs w:val="21"/>
              </w:rPr>
              <w:t>根据投标方案与需求的吻合程度，包括方案的科学性、先进性、可行性和扩展性；方案是否科学合理、安全严密、具有一定的前瞻性，是否有独到的优势，思路清晰，重点明确的得</w:t>
            </w:r>
            <w:r>
              <w:rPr>
                <w:rFonts w:hint="eastAsia" w:ascii="仿宋" w:hAnsi="仿宋" w:eastAsia="仿宋" w:cs="仿宋"/>
                <w:kern w:val="0"/>
                <w:szCs w:val="21"/>
                <w:lang w:val="en-US"/>
              </w:rPr>
              <w:t>5-4</w:t>
            </w:r>
            <w:r>
              <w:rPr>
                <w:rFonts w:hint="eastAsia" w:ascii="仿宋" w:hAnsi="仿宋" w:eastAsia="仿宋" w:cs="仿宋"/>
                <w:spacing w:val="-4"/>
                <w:szCs w:val="21"/>
              </w:rPr>
              <w:t>分，思路较清楚，实施方案较合理的得</w:t>
            </w:r>
            <w:r>
              <w:rPr>
                <w:rFonts w:hint="eastAsia" w:ascii="仿宋" w:hAnsi="仿宋" w:eastAsia="仿宋" w:cs="仿宋"/>
                <w:kern w:val="0"/>
                <w:szCs w:val="21"/>
                <w:lang w:val="en-US"/>
              </w:rPr>
              <w:t>3.9-2</w:t>
            </w:r>
            <w:r>
              <w:rPr>
                <w:rFonts w:hint="eastAsia" w:ascii="仿宋" w:hAnsi="仿宋" w:eastAsia="仿宋" w:cs="仿宋"/>
                <w:spacing w:val="-4"/>
                <w:szCs w:val="21"/>
              </w:rPr>
              <w:t>分，实施方案一般的得</w:t>
            </w:r>
            <w:r>
              <w:rPr>
                <w:rFonts w:hint="eastAsia" w:ascii="仿宋" w:hAnsi="仿宋" w:eastAsia="仿宋" w:cs="仿宋"/>
                <w:spacing w:val="-4"/>
                <w:szCs w:val="21"/>
                <w:lang w:val="en-US"/>
              </w:rPr>
              <w:t>1.9-0.1</w:t>
            </w:r>
            <w:r>
              <w:rPr>
                <w:rFonts w:hint="eastAsia" w:ascii="仿宋" w:hAnsi="仿宋" w:eastAsia="仿宋" w:cs="仿宋"/>
                <w:spacing w:val="-4"/>
                <w:szCs w:val="21"/>
              </w:rPr>
              <w:t>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bidi="ar-SA"/>
              </w:rPr>
              <w:t>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8</w:t>
            </w:r>
          </w:p>
        </w:tc>
        <w:tc>
          <w:tcPr>
            <w:tcW w:w="1448" w:type="dxa"/>
            <w:vMerge w:val="continue"/>
            <w:tcBorders>
              <w:tl2br w:val="nil"/>
              <w:tr2bl w:val="nil"/>
            </w:tcBorders>
            <w:vAlign w:val="center"/>
          </w:tcPr>
          <w:p>
            <w:pPr>
              <w:pStyle w:val="64"/>
              <w:spacing w:before="7"/>
              <w:ind w:left="51"/>
              <w:jc w:val="center"/>
              <w:rPr>
                <w:rFonts w:ascii="仿宋" w:hAnsi="仿宋" w:eastAsia="仿宋" w:cs="仿宋"/>
                <w:spacing w:val="-4"/>
                <w:szCs w:val="21"/>
                <w:lang w:val="en-US"/>
              </w:rPr>
            </w:pPr>
          </w:p>
        </w:tc>
        <w:tc>
          <w:tcPr>
            <w:tcW w:w="6839" w:type="dxa"/>
            <w:tcBorders>
              <w:tl2br w:val="nil"/>
              <w:tr2bl w:val="nil"/>
            </w:tcBorders>
            <w:vAlign w:val="center"/>
          </w:tcPr>
          <w:p>
            <w:pPr>
              <w:pStyle w:val="64"/>
              <w:spacing w:before="7"/>
              <w:ind w:left="51"/>
              <w:rPr>
                <w:rFonts w:ascii="仿宋" w:hAnsi="仿宋" w:eastAsia="仿宋" w:cs="仿宋"/>
                <w:kern w:val="0"/>
                <w:szCs w:val="21"/>
              </w:rPr>
            </w:pPr>
            <w:r>
              <w:rPr>
                <w:rFonts w:hint="eastAsia" w:ascii="仿宋" w:hAnsi="仿宋" w:eastAsia="仿宋" w:cs="仿宋"/>
                <w:spacing w:val="-4"/>
                <w:szCs w:val="21"/>
              </w:rPr>
              <w:t>根据投标人总体方案及策划是否全面具体、详细阐述系统的体系架构、</w:t>
            </w:r>
            <w:r>
              <w:rPr>
                <w:rFonts w:hint="eastAsia" w:ascii="仿宋" w:hAnsi="仿宋" w:eastAsia="仿宋" w:cs="仿宋"/>
                <w:spacing w:val="-4"/>
                <w:szCs w:val="21"/>
                <w:lang w:val="en-US"/>
              </w:rPr>
              <w:t>组件提炼、</w:t>
            </w:r>
            <w:r>
              <w:rPr>
                <w:rFonts w:hint="eastAsia" w:ascii="仿宋" w:hAnsi="仿宋" w:eastAsia="仿宋" w:cs="仿宋"/>
                <w:spacing w:val="-4"/>
                <w:szCs w:val="21"/>
              </w:rPr>
              <w:t>功能模块、实现思路、</w:t>
            </w:r>
            <w:r>
              <w:rPr>
                <w:rFonts w:hint="eastAsia" w:ascii="仿宋" w:hAnsi="仿宋" w:eastAsia="仿宋" w:cs="仿宋"/>
                <w:spacing w:val="-4"/>
                <w:szCs w:val="21"/>
                <w:lang w:val="en-US"/>
              </w:rPr>
              <w:t>数据支撑</w:t>
            </w:r>
            <w:r>
              <w:rPr>
                <w:rFonts w:hint="eastAsia" w:ascii="仿宋" w:hAnsi="仿宋" w:eastAsia="仿宋" w:cs="仿宋"/>
                <w:spacing w:val="-4"/>
                <w:szCs w:val="21"/>
              </w:rPr>
              <w:t>和关键技术，提出具体可行的实施方案等情况进行评比,由评委打分。</w:t>
            </w:r>
            <w:r>
              <w:rPr>
                <w:rFonts w:hint="eastAsia" w:ascii="仿宋" w:hAnsi="仿宋" w:eastAsia="仿宋" w:cs="仿宋"/>
                <w:kern w:val="0"/>
                <w:szCs w:val="21"/>
              </w:rPr>
              <w:t>方案可行性强，内容合理</w:t>
            </w:r>
            <w:r>
              <w:rPr>
                <w:rFonts w:hint="eastAsia" w:ascii="仿宋" w:hAnsi="仿宋" w:eastAsia="仿宋" w:cs="仿宋"/>
                <w:spacing w:val="-4"/>
                <w:szCs w:val="21"/>
              </w:rPr>
              <w:t>的</w:t>
            </w:r>
            <w:r>
              <w:rPr>
                <w:rFonts w:hint="eastAsia" w:ascii="仿宋" w:hAnsi="仿宋" w:eastAsia="仿宋" w:cs="仿宋"/>
                <w:kern w:val="0"/>
                <w:szCs w:val="21"/>
                <w:lang w:val="en-US"/>
              </w:rPr>
              <w:t>5-4</w:t>
            </w:r>
            <w:r>
              <w:rPr>
                <w:rFonts w:hint="eastAsia" w:ascii="仿宋" w:hAnsi="仿宋" w:eastAsia="仿宋" w:cs="仿宋"/>
                <w:spacing w:val="-4"/>
                <w:szCs w:val="21"/>
              </w:rPr>
              <w:t>分，</w:t>
            </w:r>
            <w:r>
              <w:rPr>
                <w:rFonts w:hint="eastAsia" w:ascii="仿宋" w:hAnsi="仿宋" w:eastAsia="仿宋" w:cs="仿宋"/>
                <w:szCs w:val="21"/>
              </w:rPr>
              <w:t>基本合理可行</w:t>
            </w:r>
            <w:r>
              <w:rPr>
                <w:rFonts w:hint="eastAsia" w:ascii="仿宋" w:hAnsi="仿宋" w:eastAsia="仿宋" w:cs="仿宋"/>
                <w:spacing w:val="-4"/>
                <w:szCs w:val="21"/>
              </w:rPr>
              <w:t>的得</w:t>
            </w:r>
            <w:r>
              <w:rPr>
                <w:rFonts w:hint="eastAsia" w:ascii="仿宋" w:hAnsi="仿宋" w:eastAsia="仿宋" w:cs="仿宋"/>
                <w:kern w:val="0"/>
                <w:szCs w:val="21"/>
                <w:lang w:val="en-US"/>
              </w:rPr>
              <w:t>3.9-2</w:t>
            </w:r>
            <w:r>
              <w:rPr>
                <w:rFonts w:hint="eastAsia" w:ascii="仿宋" w:hAnsi="仿宋" w:eastAsia="仿宋" w:cs="仿宋"/>
                <w:spacing w:val="-4"/>
                <w:szCs w:val="21"/>
              </w:rPr>
              <w:t>分，</w:t>
            </w:r>
            <w:r>
              <w:rPr>
                <w:rFonts w:hint="eastAsia" w:ascii="仿宋" w:hAnsi="仿宋" w:eastAsia="仿宋" w:cs="仿宋"/>
                <w:szCs w:val="21"/>
              </w:rPr>
              <w:t>可行性一般的得</w:t>
            </w:r>
            <w:r>
              <w:rPr>
                <w:rFonts w:hint="eastAsia" w:ascii="仿宋" w:hAnsi="仿宋" w:eastAsia="仿宋" w:cs="仿宋"/>
                <w:spacing w:val="-4"/>
                <w:szCs w:val="21"/>
                <w:lang w:val="en-US"/>
              </w:rPr>
              <w:t>1.9-0.1</w:t>
            </w:r>
            <w:r>
              <w:rPr>
                <w:rFonts w:hint="eastAsia" w:ascii="仿宋" w:hAnsi="仿宋" w:eastAsia="仿宋" w:cs="仿宋"/>
                <w:spacing w:val="-4"/>
                <w:szCs w:val="21"/>
              </w:rPr>
              <w:t>；未提及此项不得分。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bidi="ar-SA"/>
              </w:rPr>
              <w:t>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8" w:type="dxa"/>
            <w:tcBorders>
              <w:tl2br w:val="nil"/>
              <w:tr2bl w:val="nil"/>
            </w:tcBorders>
            <w:vAlign w:val="center"/>
          </w:tcPr>
          <w:p>
            <w:pPr>
              <w:pStyle w:val="84"/>
              <w:widowControl w:val="0"/>
              <w:spacing w:line="280" w:lineRule="exact"/>
              <w:rPr>
                <w:rFonts w:ascii="仿宋" w:hAnsi="仿宋" w:eastAsia="仿宋" w:cs="仿宋"/>
                <w:sz w:val="21"/>
                <w:szCs w:val="21"/>
              </w:rPr>
            </w:pPr>
            <w:r>
              <w:rPr>
                <w:rFonts w:hint="eastAsia" w:ascii="仿宋" w:hAnsi="仿宋" w:eastAsia="仿宋" w:cs="仿宋"/>
                <w:sz w:val="21"/>
                <w:szCs w:val="21"/>
              </w:rPr>
              <w:t>9</w:t>
            </w:r>
          </w:p>
        </w:tc>
        <w:tc>
          <w:tcPr>
            <w:tcW w:w="1448" w:type="dxa"/>
            <w:tcBorders>
              <w:tl2br w:val="nil"/>
              <w:tr2bl w:val="nil"/>
            </w:tcBorders>
            <w:vAlign w:val="center"/>
          </w:tcPr>
          <w:p>
            <w:pPr>
              <w:widowControl/>
              <w:jc w:val="center"/>
              <w:rPr>
                <w:rFonts w:ascii="仿宋" w:hAnsi="仿宋" w:eastAsia="仿宋" w:cs="仿宋"/>
                <w:szCs w:val="21"/>
              </w:rPr>
            </w:pPr>
            <w:r>
              <w:rPr>
                <w:rFonts w:hint="eastAsia" w:ascii="仿宋" w:hAnsi="仿宋" w:eastAsia="仿宋" w:cs="仿宋"/>
                <w:szCs w:val="21"/>
              </w:rPr>
              <w:t>质量保证措施和建设工期情况</w:t>
            </w:r>
          </w:p>
        </w:tc>
        <w:tc>
          <w:tcPr>
            <w:tcW w:w="6839" w:type="dxa"/>
            <w:tcBorders>
              <w:tl2br w:val="nil"/>
              <w:tr2bl w:val="nil"/>
            </w:tcBorders>
            <w:vAlign w:val="center"/>
          </w:tcPr>
          <w:p>
            <w:pPr>
              <w:widowControl/>
              <w:jc w:val="left"/>
              <w:rPr>
                <w:rFonts w:ascii="仿宋" w:hAnsi="仿宋" w:eastAsia="仿宋" w:cs="仿宋"/>
                <w:spacing w:val="-4"/>
                <w:szCs w:val="21"/>
              </w:rPr>
            </w:pPr>
            <w:r>
              <w:rPr>
                <w:rFonts w:hint="eastAsia" w:ascii="仿宋" w:hAnsi="仿宋" w:eastAsia="仿宋" w:cs="仿宋"/>
                <w:kern w:val="0"/>
                <w:szCs w:val="21"/>
              </w:rPr>
              <w:t>按采购人要求有明确的建设质量目标，质量保证措施，按期完成上线运行、验收等措施，并具有可行的实施内容等由</w:t>
            </w:r>
            <w:r>
              <w:rPr>
                <w:rFonts w:hint="eastAsia" w:ascii="仿宋" w:hAnsi="仿宋" w:eastAsia="仿宋" w:cs="仿宋"/>
                <w:szCs w:val="21"/>
              </w:rPr>
              <w:t>评委打分，内容详细可行的得3-1.5分；内容一般的得1.4-0.1分，未提及此项不得分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10</w:t>
            </w:r>
          </w:p>
        </w:tc>
        <w:tc>
          <w:tcPr>
            <w:tcW w:w="1448" w:type="dxa"/>
            <w:tcBorders>
              <w:tl2br w:val="nil"/>
              <w:tr2bl w:val="nil"/>
            </w:tcBorders>
            <w:vAlign w:val="center"/>
          </w:tcPr>
          <w:p>
            <w:pPr>
              <w:pStyle w:val="64"/>
              <w:ind w:left="53"/>
              <w:jc w:val="center"/>
              <w:rPr>
                <w:rFonts w:ascii="仿宋" w:hAnsi="仿宋" w:eastAsia="仿宋" w:cs="仿宋"/>
                <w:szCs w:val="21"/>
              </w:rPr>
            </w:pPr>
            <w:r>
              <w:rPr>
                <w:rFonts w:hint="eastAsia" w:ascii="仿宋" w:hAnsi="仿宋" w:eastAsia="仿宋" w:cs="仿宋"/>
                <w:szCs w:val="21"/>
              </w:rPr>
              <w:t>培训方案</w:t>
            </w:r>
          </w:p>
        </w:tc>
        <w:tc>
          <w:tcPr>
            <w:tcW w:w="6839" w:type="dxa"/>
            <w:tcBorders>
              <w:tl2br w:val="nil"/>
              <w:tr2bl w:val="nil"/>
            </w:tcBorders>
            <w:vAlign w:val="center"/>
          </w:tcPr>
          <w:p>
            <w:pPr>
              <w:widowControl/>
              <w:rPr>
                <w:rFonts w:ascii="仿宋" w:hAnsi="仿宋" w:eastAsia="仿宋" w:cs="仿宋"/>
                <w:kern w:val="0"/>
                <w:szCs w:val="21"/>
              </w:rPr>
            </w:pPr>
            <w:r>
              <w:rPr>
                <w:rFonts w:hint="eastAsia" w:ascii="仿宋" w:hAnsi="仿宋" w:eastAsia="仿宋" w:cs="仿宋"/>
                <w:kern w:val="0"/>
                <w:szCs w:val="21"/>
              </w:rPr>
              <w:t>根据投标人提供的结合本项目需求的功能和特点的培训方案（培训计划、培训内容、组织安排）等进行评分，方案可行性强，内容合理的得2-1分，方案一般，内容较合理的得0.9-0.1分；未提及此项不得分。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11</w:t>
            </w:r>
          </w:p>
        </w:tc>
        <w:tc>
          <w:tcPr>
            <w:tcW w:w="1448"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应急方案</w:t>
            </w:r>
          </w:p>
        </w:tc>
        <w:tc>
          <w:tcPr>
            <w:tcW w:w="6839" w:type="dxa"/>
            <w:tcBorders>
              <w:tl2br w:val="nil"/>
              <w:tr2bl w:val="nil"/>
            </w:tcBorders>
          </w:tcPr>
          <w:p>
            <w:pPr>
              <w:widowControl/>
              <w:jc w:val="left"/>
              <w:textAlignment w:val="center"/>
              <w:rPr>
                <w:rFonts w:ascii="仿宋" w:hAnsi="仿宋" w:eastAsia="仿宋" w:cs="仿宋"/>
                <w:szCs w:val="21"/>
              </w:rPr>
            </w:pPr>
            <w:r>
              <w:rPr>
                <w:rFonts w:hint="eastAsia" w:ascii="仿宋" w:hAnsi="仿宋" w:eastAsia="仿宋" w:cs="仿宋"/>
                <w:szCs w:val="21"/>
              </w:rPr>
              <w:t>根据供应商提供系统的应急方案设计是否合理，方案在确保阶段性任务实现的同时，是否统筹考虑了总体目标的实现，方案合理、可行性强的得3-1.5分，基本合理可行的得1.4-0.1分；未提及此项不得分。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12</w:t>
            </w:r>
          </w:p>
        </w:tc>
        <w:tc>
          <w:tcPr>
            <w:tcW w:w="1448" w:type="dxa"/>
            <w:tcBorders>
              <w:tl2br w:val="nil"/>
              <w:tr2bl w:val="nil"/>
            </w:tcBorders>
          </w:tcPr>
          <w:p>
            <w:pPr>
              <w:widowControl/>
              <w:jc w:val="center"/>
              <w:textAlignment w:val="center"/>
              <w:rPr>
                <w:rFonts w:ascii="仿宋" w:hAnsi="仿宋" w:eastAsia="仿宋" w:cs="仿宋"/>
                <w:szCs w:val="21"/>
              </w:rPr>
            </w:pPr>
          </w:p>
          <w:p>
            <w:pPr>
              <w:widowControl/>
              <w:jc w:val="center"/>
              <w:textAlignment w:val="center"/>
              <w:rPr>
                <w:rFonts w:ascii="仿宋" w:hAnsi="仿宋" w:eastAsia="仿宋" w:cs="仿宋"/>
                <w:szCs w:val="21"/>
              </w:rPr>
            </w:pPr>
            <w:r>
              <w:rPr>
                <w:rFonts w:hint="eastAsia" w:ascii="仿宋" w:hAnsi="仿宋" w:eastAsia="仿宋" w:cs="仿宋"/>
                <w:szCs w:val="21"/>
              </w:rPr>
              <w:t>合理化建议</w:t>
            </w:r>
          </w:p>
        </w:tc>
        <w:tc>
          <w:tcPr>
            <w:tcW w:w="6839" w:type="dxa"/>
            <w:tcBorders>
              <w:tl2br w:val="nil"/>
              <w:tr2bl w:val="nil"/>
            </w:tcBorders>
          </w:tcPr>
          <w:p>
            <w:pPr>
              <w:widowControl/>
              <w:jc w:val="left"/>
              <w:textAlignment w:val="center"/>
              <w:rPr>
                <w:rFonts w:ascii="仿宋" w:hAnsi="仿宋" w:eastAsia="仿宋" w:cs="仿宋"/>
                <w:szCs w:val="21"/>
              </w:rPr>
            </w:pPr>
            <w:r>
              <w:rPr>
                <w:rFonts w:hint="eastAsia" w:ascii="仿宋" w:hAnsi="仿宋" w:eastAsia="仿宋" w:cs="仿宋"/>
                <w:szCs w:val="21"/>
              </w:rPr>
              <w:t>根据投标人提供的其它与采购内容有关的增值服务，并具有相应承诺，合理化建议（针对性强、且经评标委员会认定对本项目具有可实施性的）等进行评分，建议有针对性的得3-1.5分，建议较有针对性的得1.4-0.1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13</w:t>
            </w:r>
          </w:p>
        </w:tc>
        <w:tc>
          <w:tcPr>
            <w:tcW w:w="1448" w:type="dxa"/>
            <w:vMerge w:val="restart"/>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售后服务</w:t>
            </w:r>
          </w:p>
        </w:tc>
        <w:tc>
          <w:tcPr>
            <w:tcW w:w="6839"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szCs w:val="21"/>
              </w:rPr>
              <w:t>按招标文件要求提供免费质保1年的不得分，每增加6个月加1分，最多加3分。（投标人如有增加保修期的，应同时提供一份同意延长履约保证金相应时间的承诺书，否则不予加分）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14</w:t>
            </w:r>
          </w:p>
        </w:tc>
        <w:tc>
          <w:tcPr>
            <w:tcW w:w="1448" w:type="dxa"/>
            <w:vMerge w:val="continue"/>
            <w:tcBorders>
              <w:tl2br w:val="nil"/>
              <w:tr2bl w:val="nil"/>
            </w:tcBorders>
            <w:vAlign w:val="center"/>
          </w:tcPr>
          <w:p>
            <w:pPr>
              <w:widowControl/>
              <w:jc w:val="center"/>
              <w:rPr>
                <w:rFonts w:ascii="仿宋" w:hAnsi="仿宋" w:eastAsia="仿宋" w:cs="仿宋"/>
                <w:szCs w:val="21"/>
              </w:rPr>
            </w:pPr>
          </w:p>
        </w:tc>
        <w:tc>
          <w:tcPr>
            <w:tcW w:w="6839"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szCs w:val="21"/>
              </w:rPr>
              <w:t>根据投标人承诺的技术培训、质保期外的服务承诺、提供的优惠条件、售后服务网点、其它综合服务（如赠送技术服务及备品备件、承诺赠送产品、服务等折算为货币价值、其他优惠条件等）等情况进行打分，有利于本项目实施等,承诺方案严谨全面，切实可靠的得3-1.5分；实施性较差的得1.4-0.1分；未提及此项不得分。</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15</w:t>
            </w:r>
          </w:p>
        </w:tc>
        <w:tc>
          <w:tcPr>
            <w:tcW w:w="1448" w:type="dxa"/>
            <w:vMerge w:val="continue"/>
            <w:tcBorders>
              <w:tl2br w:val="nil"/>
              <w:tr2bl w:val="nil"/>
            </w:tcBorders>
            <w:vAlign w:val="center"/>
          </w:tcPr>
          <w:p>
            <w:pPr>
              <w:widowControl/>
              <w:jc w:val="center"/>
              <w:rPr>
                <w:rFonts w:ascii="仿宋" w:hAnsi="仿宋" w:eastAsia="仿宋" w:cs="仿宋"/>
                <w:szCs w:val="21"/>
              </w:rPr>
            </w:pPr>
          </w:p>
        </w:tc>
        <w:tc>
          <w:tcPr>
            <w:tcW w:w="6839"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szCs w:val="21"/>
              </w:rPr>
              <w:t>售后服务响应在24小时内的得0.5分，在12小时内的的1分，在6小时内的得2分。由投标人自行承诺，中标后写入合同，无法履行的进行违约处罚。</w:t>
            </w:r>
          </w:p>
        </w:tc>
        <w:tc>
          <w:tcPr>
            <w:tcW w:w="121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16</w:t>
            </w:r>
          </w:p>
        </w:tc>
        <w:tc>
          <w:tcPr>
            <w:tcW w:w="1448"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功能演示（根据本项目的功能要求，提供主要功能演示）</w:t>
            </w:r>
          </w:p>
        </w:tc>
        <w:tc>
          <w:tcPr>
            <w:tcW w:w="6839"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szCs w:val="21"/>
              </w:rPr>
              <w:t>根据投标人的</w:t>
            </w:r>
            <w:r>
              <w:rPr>
                <w:rFonts w:hint="eastAsia" w:ascii="仿宋" w:hAnsi="仿宋" w:eastAsia="仿宋" w:cs="仿宋"/>
                <w:spacing w:val="-4"/>
                <w:szCs w:val="21"/>
              </w:rPr>
              <w:t>生产线设备流程演示</w:t>
            </w:r>
            <w:r>
              <w:rPr>
                <w:rFonts w:hint="eastAsia" w:ascii="仿宋" w:hAnsi="仿宋" w:eastAsia="仿宋" w:cs="仿宋"/>
                <w:szCs w:val="21"/>
              </w:rPr>
              <w:t>：展示整个设备的流程、操作模式及关键功能重点展示，根据以上内容进行综合评分，（多媒体解说文件，播放时间建议控制在10分钟内，建议U盘和光盘各准备一份）整个设备的流程、操作模式成熟、可行的，针对关键功能需求体现功能的全面性、有效性、合理性的，得10-7分；.整个设备的流程、操作模式有待成熟、可行性一般的，针对关键功能需求体现功能的全面性、有效性、合理性一般的，得6.9-4分；整个系统的运营、操作模式不成熟、不可行的，针对关键功能需求体现功能的全面性、有效性、合理性的较差的，得3.9-0.1分；未提供演示的不得分。</w:t>
            </w:r>
          </w:p>
        </w:tc>
        <w:tc>
          <w:tcPr>
            <w:tcW w:w="1211"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0-10分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8" w:type="dxa"/>
            <w:tcBorders>
              <w:tl2br w:val="nil"/>
              <w:tr2bl w:val="nil"/>
            </w:tcBorders>
            <w:vAlign w:val="center"/>
          </w:tcPr>
          <w:p>
            <w:pPr>
              <w:pStyle w:val="64"/>
              <w:spacing w:line="302" w:lineRule="auto"/>
              <w:ind w:right="17"/>
              <w:jc w:val="center"/>
              <w:rPr>
                <w:rFonts w:ascii="仿宋" w:hAnsi="仿宋" w:eastAsia="仿宋" w:cs="仿宋"/>
                <w:szCs w:val="21"/>
                <w:lang w:val="en-US"/>
              </w:rPr>
            </w:pPr>
            <w:r>
              <w:rPr>
                <w:rFonts w:hint="eastAsia" w:ascii="仿宋" w:hAnsi="仿宋" w:eastAsia="仿宋" w:cs="仿宋"/>
                <w:szCs w:val="21"/>
                <w:lang w:val="en-US"/>
              </w:rPr>
              <w:t>17</w:t>
            </w:r>
          </w:p>
        </w:tc>
        <w:tc>
          <w:tcPr>
            <w:tcW w:w="1448"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商务报价</w:t>
            </w:r>
          </w:p>
        </w:tc>
        <w:tc>
          <w:tcPr>
            <w:tcW w:w="6839" w:type="dxa"/>
            <w:tcBorders>
              <w:tl2br w:val="nil"/>
              <w:tr2bl w:val="nil"/>
            </w:tcBorders>
            <w:vAlign w:val="center"/>
          </w:tcPr>
          <w:p>
            <w:pPr>
              <w:rPr>
                <w:rFonts w:ascii="仿宋" w:hAnsi="仿宋" w:eastAsia="仿宋" w:cs="仿宋"/>
                <w:szCs w:val="21"/>
              </w:rPr>
            </w:pPr>
            <w:r>
              <w:rPr>
                <w:rFonts w:hint="eastAsia" w:ascii="仿宋" w:hAnsi="仿宋" w:eastAsia="仿宋" w:cs="仿宋"/>
                <w:szCs w:val="21"/>
              </w:rPr>
              <w:t>以投标合格供应商有效报价中的最低价为基准价，其价格分为满分。其他投标人的价格分按照下列公式计算：投标报价得分=（评标基准价/投标报价）*30%*100。（注：本项目专门面向中小企业采购，价格评审时，小微企业的投标价格不做扣除。）</w:t>
            </w:r>
          </w:p>
        </w:tc>
        <w:tc>
          <w:tcPr>
            <w:tcW w:w="1211" w:type="dxa"/>
            <w:tcBorders>
              <w:tl2br w:val="nil"/>
              <w:tr2bl w:val="nil"/>
            </w:tcBorders>
            <w:vAlign w:val="center"/>
          </w:tcPr>
          <w:p>
            <w:pPr>
              <w:pStyle w:val="64"/>
              <w:spacing w:line="302" w:lineRule="auto"/>
              <w:ind w:right="17"/>
              <w:jc w:val="center"/>
              <w:rPr>
                <w:rFonts w:ascii="仿宋" w:hAnsi="仿宋" w:eastAsia="仿宋" w:cs="仿宋"/>
                <w:szCs w:val="21"/>
                <w:lang w:val="en-US" w:bidi="ar-SA"/>
              </w:rPr>
            </w:pPr>
            <w:r>
              <w:rPr>
                <w:rFonts w:hint="eastAsia" w:ascii="仿宋" w:hAnsi="仿宋" w:eastAsia="仿宋" w:cs="仿宋"/>
                <w:szCs w:val="21"/>
                <w:lang w:val="en-US" w:bidi="ar-SA"/>
              </w:rPr>
              <w:t>30分</w:t>
            </w:r>
          </w:p>
        </w:tc>
      </w:tr>
    </w:tbl>
    <w:p>
      <w:pPr>
        <w:rPr>
          <w:rFonts w:ascii="仿宋" w:hAnsi="仿宋" w:eastAsia="仿宋" w:cs="仿宋"/>
          <w:b/>
          <w:bCs/>
          <w:sz w:val="22"/>
          <w:szCs w:val="22"/>
        </w:rPr>
      </w:pPr>
    </w:p>
    <w:p>
      <w:pPr>
        <w:rPr>
          <w:rFonts w:ascii="仿宋" w:hAnsi="仿宋" w:eastAsia="仿宋" w:cs="仿宋"/>
          <w:b/>
          <w:bCs/>
          <w:sz w:val="22"/>
          <w:szCs w:val="22"/>
        </w:rPr>
      </w:pPr>
      <w:r>
        <w:rPr>
          <w:rFonts w:hint="eastAsia" w:ascii="仿宋" w:hAnsi="仿宋" w:eastAsia="仿宋" w:cs="仿宋"/>
          <w:b/>
          <w:bCs/>
          <w:sz w:val="22"/>
          <w:szCs w:val="22"/>
        </w:rPr>
        <w:t>注：1、如所提供证明材料的扫描件不清晰引起的后果由投标人自行负责。</w:t>
      </w:r>
    </w:p>
    <w:p>
      <w:pPr>
        <w:ind w:firstLine="442" w:firstLineChars="200"/>
        <w:rPr>
          <w:rFonts w:ascii="仿宋" w:hAnsi="仿宋" w:eastAsia="仿宋" w:cs="仿宋"/>
          <w:b/>
          <w:bCs/>
          <w:sz w:val="22"/>
          <w:szCs w:val="22"/>
        </w:rPr>
      </w:pPr>
      <w:r>
        <w:rPr>
          <w:rFonts w:hint="eastAsia" w:ascii="仿宋" w:hAnsi="仿宋" w:eastAsia="仿宋" w:cs="仿宋"/>
          <w:b/>
          <w:bCs/>
          <w:sz w:val="22"/>
          <w:szCs w:val="22"/>
        </w:rPr>
        <w:t>2、</w:t>
      </w:r>
      <w:r>
        <w:rPr>
          <w:rFonts w:hint="eastAsia" w:ascii="仿宋" w:hAnsi="仿宋" w:eastAsia="仿宋" w:cs="仿宋"/>
          <w:b/>
          <w:bCs/>
          <w:sz w:val="22"/>
          <w:szCs w:val="22"/>
          <w:lang w:val="zh-CN"/>
        </w:rPr>
        <w:t>请各投标单位制作上传电子标书时，根据评分标准作好关联定位工作。</w:t>
      </w:r>
    </w:p>
    <w:p>
      <w:pPr>
        <w:spacing w:line="440" w:lineRule="exact"/>
        <w:ind w:firstLine="723" w:firstLineChars="200"/>
        <w:jc w:val="center"/>
        <w:rPr>
          <w:rFonts w:ascii="仿宋" w:hAnsi="仿宋" w:eastAsia="仿宋" w:cs="仿宋"/>
          <w:b/>
          <w:bCs/>
          <w:sz w:val="36"/>
          <w:szCs w:val="36"/>
        </w:rPr>
      </w:pPr>
    </w:p>
    <w:p>
      <w:pPr>
        <w:spacing w:line="440" w:lineRule="exact"/>
        <w:ind w:firstLine="723" w:firstLineChars="200"/>
        <w:jc w:val="center"/>
        <w:rPr>
          <w:rFonts w:ascii="仿宋" w:hAnsi="仿宋" w:eastAsia="仿宋" w:cs="仿宋"/>
          <w:b/>
          <w:bCs/>
          <w:sz w:val="36"/>
          <w:szCs w:val="36"/>
        </w:rPr>
      </w:pPr>
    </w:p>
    <w:p>
      <w:pPr>
        <w:spacing w:line="440" w:lineRule="exact"/>
        <w:ind w:firstLine="723" w:firstLineChars="200"/>
        <w:jc w:val="center"/>
        <w:rPr>
          <w:rFonts w:ascii="仿宋" w:hAnsi="仿宋" w:eastAsia="仿宋" w:cs="仿宋"/>
          <w:b/>
          <w:bCs/>
          <w:sz w:val="36"/>
          <w:szCs w:val="36"/>
        </w:rPr>
      </w:pPr>
    </w:p>
    <w:p>
      <w:pPr>
        <w:pStyle w:val="2"/>
        <w:rPr>
          <w:rFonts w:ascii="仿宋" w:hAnsi="仿宋" w:eastAsia="仿宋" w:cs="仿宋"/>
          <w:b/>
          <w:bCs/>
          <w:sz w:val="36"/>
          <w:szCs w:val="36"/>
        </w:rPr>
      </w:pPr>
    </w:p>
    <w:p>
      <w:pPr>
        <w:pStyle w:val="2"/>
        <w:rPr>
          <w:rFonts w:ascii="仿宋" w:hAnsi="仿宋" w:eastAsia="仿宋" w:cs="仿宋"/>
          <w:b/>
          <w:bCs/>
          <w:sz w:val="36"/>
          <w:szCs w:val="36"/>
        </w:rPr>
      </w:pPr>
    </w:p>
    <w:p>
      <w:pPr>
        <w:spacing w:line="440" w:lineRule="exact"/>
        <w:jc w:val="center"/>
        <w:rPr>
          <w:rFonts w:ascii="仿宋" w:hAnsi="仿宋" w:eastAsia="仿宋" w:cs="仿宋"/>
          <w:b/>
          <w:bCs/>
        </w:rPr>
      </w:pPr>
      <w:r>
        <w:rPr>
          <w:rFonts w:hint="eastAsia" w:ascii="仿宋" w:hAnsi="仿宋" w:eastAsia="仿宋" w:cs="仿宋"/>
          <w:b/>
          <w:bCs/>
          <w:sz w:val="36"/>
          <w:szCs w:val="36"/>
        </w:rPr>
        <w:t>第四章、项目需求</w:t>
      </w:r>
      <w:bookmarkStart w:id="8" w:name="_Toc50384619"/>
    </w:p>
    <w:p>
      <w:pPr>
        <w:spacing w:line="360" w:lineRule="auto"/>
        <w:jc w:val="left"/>
        <w:rPr>
          <w:rFonts w:ascii="仿宋" w:hAnsi="仿宋" w:eastAsia="仿宋" w:cs="仿宋"/>
          <w:b/>
          <w:bCs/>
          <w:sz w:val="24"/>
          <w:szCs w:val="32"/>
        </w:rPr>
      </w:pPr>
      <w:r>
        <w:rPr>
          <w:rFonts w:hint="eastAsia" w:ascii="仿宋" w:hAnsi="仿宋" w:eastAsia="仿宋" w:cs="仿宋"/>
          <w:b/>
          <w:bCs/>
          <w:sz w:val="24"/>
          <w:szCs w:val="32"/>
        </w:rPr>
        <w:t>一、招标项目一览表</w:t>
      </w:r>
    </w:p>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本次招标共</w:t>
      </w:r>
      <w:r>
        <w:rPr>
          <w:rFonts w:hint="eastAsia" w:ascii="仿宋" w:hAnsi="仿宋" w:eastAsia="仿宋" w:cs="仿宋"/>
          <w:sz w:val="24"/>
          <w:szCs w:val="32"/>
          <w:u w:val="single"/>
        </w:rPr>
        <w:t xml:space="preserve"> 1 </w:t>
      </w:r>
      <w:r>
        <w:rPr>
          <w:rFonts w:hint="eastAsia" w:ascii="仿宋" w:hAnsi="仿宋" w:eastAsia="仿宋" w:cs="仿宋"/>
          <w:sz w:val="24"/>
          <w:szCs w:val="32"/>
        </w:rPr>
        <w:t>个标段，具体内容如下表：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383"/>
        <w:gridCol w:w="894"/>
        <w:gridCol w:w="840"/>
        <w:gridCol w:w="1455"/>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5" w:type="dxa"/>
            <w:vAlign w:val="center"/>
          </w:tcPr>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标项号</w:t>
            </w:r>
          </w:p>
        </w:tc>
        <w:tc>
          <w:tcPr>
            <w:tcW w:w="2383" w:type="dxa"/>
            <w:vAlign w:val="center"/>
          </w:tcPr>
          <w:p>
            <w:pPr>
              <w:tabs>
                <w:tab w:val="left" w:pos="8280"/>
              </w:tabs>
              <w:autoSpaceDE w:val="0"/>
              <w:autoSpaceDN w:val="0"/>
              <w:adjustRightInd w:val="0"/>
              <w:ind w:right="25" w:firstLine="120" w:firstLineChars="50"/>
              <w:jc w:val="center"/>
              <w:rPr>
                <w:rFonts w:ascii="仿宋" w:hAnsi="仿宋" w:eastAsia="仿宋" w:cs="仿宋"/>
                <w:b/>
                <w:color w:val="000000"/>
                <w:sz w:val="24"/>
              </w:rPr>
            </w:pPr>
            <w:r>
              <w:rPr>
                <w:rFonts w:hint="eastAsia" w:ascii="仿宋" w:hAnsi="仿宋" w:eastAsia="仿宋" w:cs="仿宋"/>
                <w:b/>
                <w:color w:val="000000"/>
                <w:sz w:val="24"/>
              </w:rPr>
              <w:t>项目名称</w:t>
            </w:r>
          </w:p>
        </w:tc>
        <w:tc>
          <w:tcPr>
            <w:tcW w:w="894" w:type="dxa"/>
            <w:vAlign w:val="center"/>
          </w:tcPr>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数量</w:t>
            </w:r>
          </w:p>
        </w:tc>
        <w:tc>
          <w:tcPr>
            <w:tcW w:w="840" w:type="dxa"/>
            <w:vAlign w:val="center"/>
          </w:tcPr>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单位</w:t>
            </w:r>
          </w:p>
        </w:tc>
        <w:tc>
          <w:tcPr>
            <w:tcW w:w="1455" w:type="dxa"/>
            <w:vAlign w:val="center"/>
          </w:tcPr>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预算金额</w:t>
            </w:r>
          </w:p>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（万元）</w:t>
            </w:r>
          </w:p>
        </w:tc>
        <w:tc>
          <w:tcPr>
            <w:tcW w:w="2560" w:type="dxa"/>
            <w:vAlign w:val="center"/>
          </w:tcPr>
          <w:p>
            <w:pPr>
              <w:tabs>
                <w:tab w:val="left" w:pos="8280"/>
              </w:tabs>
              <w:autoSpaceDE w:val="0"/>
              <w:autoSpaceDN w:val="0"/>
              <w:adjustRightInd w:val="0"/>
              <w:ind w:right="25"/>
              <w:jc w:val="center"/>
              <w:rPr>
                <w:rFonts w:ascii="仿宋" w:hAnsi="仿宋" w:eastAsia="仿宋" w:cs="仿宋"/>
                <w:b/>
                <w:color w:val="000000"/>
                <w:sz w:val="24"/>
              </w:rPr>
            </w:pPr>
            <w:r>
              <w:rPr>
                <w:rFonts w:hint="eastAsia" w:ascii="仿宋" w:hAnsi="仿宋" w:eastAsia="仿宋" w:cs="仿宋"/>
                <w:b/>
                <w:color w:val="000000"/>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75" w:type="dxa"/>
            <w:vAlign w:val="center"/>
          </w:tcPr>
          <w:p>
            <w:pPr>
              <w:tabs>
                <w:tab w:val="left" w:pos="8280"/>
              </w:tabs>
              <w:autoSpaceDE w:val="0"/>
              <w:autoSpaceDN w:val="0"/>
              <w:adjustRightInd w:val="0"/>
              <w:ind w:right="25"/>
              <w:jc w:val="center"/>
              <w:rPr>
                <w:rFonts w:ascii="仿宋" w:hAnsi="仿宋" w:eastAsia="仿宋" w:cs="仿宋"/>
                <w:sz w:val="24"/>
              </w:rPr>
            </w:pPr>
            <w:r>
              <w:rPr>
                <w:rFonts w:hint="eastAsia" w:ascii="仿宋" w:hAnsi="仿宋" w:eastAsia="仿宋" w:cs="仿宋"/>
                <w:sz w:val="24"/>
              </w:rPr>
              <w:t>1</w:t>
            </w:r>
          </w:p>
        </w:tc>
        <w:tc>
          <w:tcPr>
            <w:tcW w:w="2383" w:type="dxa"/>
            <w:vAlign w:val="center"/>
          </w:tcPr>
          <w:p>
            <w:pPr>
              <w:tabs>
                <w:tab w:val="left" w:pos="8280"/>
              </w:tabs>
              <w:autoSpaceDE w:val="0"/>
              <w:autoSpaceDN w:val="0"/>
              <w:adjustRightInd w:val="0"/>
              <w:ind w:right="25"/>
              <w:jc w:val="center"/>
              <w:rPr>
                <w:rFonts w:ascii="仿宋" w:hAnsi="仿宋" w:eastAsia="仿宋" w:cs="仿宋"/>
                <w:sz w:val="24"/>
              </w:rPr>
            </w:pPr>
            <w:r>
              <w:rPr>
                <w:rFonts w:hint="eastAsia" w:ascii="仿宋" w:hAnsi="仿宋" w:eastAsia="仿宋" w:cs="仿宋"/>
                <w:sz w:val="24"/>
              </w:rPr>
              <w:t>高桥米面产业小镇自动化工厂（一期）设备采购与安装项目</w:t>
            </w:r>
          </w:p>
        </w:tc>
        <w:tc>
          <w:tcPr>
            <w:tcW w:w="894" w:type="dxa"/>
            <w:vAlign w:val="center"/>
          </w:tcPr>
          <w:p>
            <w:pPr>
              <w:tabs>
                <w:tab w:val="left" w:pos="8280"/>
              </w:tabs>
              <w:autoSpaceDE w:val="0"/>
              <w:autoSpaceDN w:val="0"/>
              <w:adjustRightInd w:val="0"/>
              <w:ind w:right="25"/>
              <w:jc w:val="center"/>
              <w:rPr>
                <w:rFonts w:ascii="仿宋" w:hAnsi="仿宋" w:eastAsia="仿宋" w:cs="仿宋"/>
                <w:sz w:val="24"/>
              </w:rPr>
            </w:pPr>
            <w:r>
              <w:rPr>
                <w:rFonts w:hint="eastAsia" w:ascii="仿宋" w:hAnsi="仿宋" w:eastAsia="仿宋" w:cs="仿宋"/>
                <w:sz w:val="24"/>
              </w:rPr>
              <w:t>1</w:t>
            </w:r>
          </w:p>
        </w:tc>
        <w:tc>
          <w:tcPr>
            <w:tcW w:w="840" w:type="dxa"/>
            <w:vAlign w:val="center"/>
          </w:tcPr>
          <w:p>
            <w:pPr>
              <w:tabs>
                <w:tab w:val="left" w:pos="8280"/>
              </w:tabs>
              <w:autoSpaceDE w:val="0"/>
              <w:autoSpaceDN w:val="0"/>
              <w:adjustRightInd w:val="0"/>
              <w:ind w:right="25"/>
              <w:jc w:val="center"/>
              <w:rPr>
                <w:rFonts w:ascii="仿宋" w:hAnsi="仿宋" w:eastAsia="仿宋" w:cs="仿宋"/>
                <w:sz w:val="24"/>
              </w:rPr>
            </w:pPr>
            <w:r>
              <w:rPr>
                <w:rFonts w:hint="eastAsia" w:ascii="仿宋" w:hAnsi="仿宋" w:eastAsia="仿宋" w:cs="仿宋"/>
                <w:sz w:val="24"/>
              </w:rPr>
              <w:t>批</w:t>
            </w:r>
          </w:p>
        </w:tc>
        <w:tc>
          <w:tcPr>
            <w:tcW w:w="1455" w:type="dxa"/>
            <w:vAlign w:val="center"/>
          </w:tcPr>
          <w:p>
            <w:pPr>
              <w:tabs>
                <w:tab w:val="left" w:pos="8280"/>
              </w:tabs>
              <w:autoSpaceDE w:val="0"/>
              <w:autoSpaceDN w:val="0"/>
              <w:adjustRightInd w:val="0"/>
              <w:ind w:right="25"/>
              <w:jc w:val="center"/>
              <w:rPr>
                <w:rFonts w:ascii="仿宋" w:hAnsi="仿宋" w:eastAsia="仿宋" w:cs="仿宋"/>
                <w:sz w:val="24"/>
              </w:rPr>
            </w:pPr>
            <w:r>
              <w:rPr>
                <w:rFonts w:hint="eastAsia" w:ascii="仿宋" w:hAnsi="仿宋" w:eastAsia="仿宋" w:cs="仿宋"/>
                <w:sz w:val="24"/>
              </w:rPr>
              <w:t>610</w:t>
            </w:r>
          </w:p>
        </w:tc>
        <w:tc>
          <w:tcPr>
            <w:tcW w:w="2560" w:type="dxa"/>
            <w:vAlign w:val="center"/>
          </w:tcPr>
          <w:p>
            <w:pPr>
              <w:tabs>
                <w:tab w:val="left" w:pos="8280"/>
              </w:tabs>
              <w:autoSpaceDE w:val="0"/>
              <w:autoSpaceDN w:val="0"/>
              <w:adjustRightInd w:val="0"/>
              <w:ind w:right="25"/>
              <w:jc w:val="center"/>
              <w:rPr>
                <w:rFonts w:ascii="仿宋" w:hAnsi="仿宋" w:eastAsia="仿宋" w:cs="仿宋"/>
                <w:sz w:val="24"/>
                <w:highlight w:val="red"/>
              </w:rPr>
            </w:pPr>
            <w:r>
              <w:rPr>
                <w:rFonts w:hint="eastAsia" w:ascii="仿宋" w:hAnsi="仿宋" w:eastAsia="仿宋" w:cs="仿宋"/>
                <w:sz w:val="24"/>
              </w:rPr>
              <w:t>2022年5月中旬前安装并验收完毕</w:t>
            </w:r>
          </w:p>
        </w:tc>
      </w:tr>
    </w:tbl>
    <w:p>
      <w:pPr>
        <w:pStyle w:val="87"/>
        <w:widowControl/>
        <w:adjustRightInd w:val="0"/>
        <w:snapToGrid w:val="0"/>
        <w:spacing w:line="480" w:lineRule="exact"/>
        <w:outlineLvl w:val="1"/>
        <w:rPr>
          <w:rFonts w:ascii="仿宋" w:hAnsi="仿宋" w:eastAsia="仿宋" w:cs="仿宋"/>
          <w:b/>
          <w:bCs/>
          <w:sz w:val="24"/>
          <w:lang w:eastAsia="zh-CN"/>
        </w:rPr>
      </w:pPr>
      <w:r>
        <w:rPr>
          <w:rFonts w:hint="eastAsia" w:ascii="仿宋" w:hAnsi="仿宋" w:eastAsia="仿宋" w:cs="仿宋"/>
          <w:b/>
          <w:bCs/>
          <w:sz w:val="24"/>
          <w:lang w:eastAsia="zh-CN"/>
        </w:rPr>
        <w:t>二、说明</w:t>
      </w:r>
    </w:p>
    <w:p>
      <w:pPr>
        <w:snapToGrid w:val="0"/>
        <w:rPr>
          <w:rFonts w:ascii="仿宋" w:hAnsi="仿宋" w:eastAsia="仿宋" w:cs="仿宋"/>
          <w:b/>
          <w:sz w:val="24"/>
        </w:rPr>
      </w:pPr>
      <w:r>
        <w:rPr>
          <w:rFonts w:hint="eastAsia" w:ascii="仿宋" w:hAnsi="仿宋" w:eastAsia="仿宋" w:cs="仿宋"/>
          <w:sz w:val="24"/>
        </w:rPr>
        <w:t>1.此设备方案编制依据为台州米面传统生产工艺流程，设计产能要求为每小时处理原料0.8～1.2吨。</w:t>
      </w:r>
    </w:p>
    <w:p>
      <w:pPr>
        <w:pStyle w:val="2"/>
        <w:widowControl/>
        <w:spacing w:after="200" w:line="240" w:lineRule="auto"/>
        <w:ind w:firstLine="0" w:firstLineChars="0"/>
        <w:jc w:val="left"/>
        <w:rPr>
          <w:rFonts w:ascii="仿宋" w:hAnsi="仿宋" w:eastAsia="仿宋" w:cs="仿宋"/>
          <w:b/>
          <w:kern w:val="0"/>
          <w:szCs w:val="22"/>
        </w:rPr>
      </w:pPr>
      <w:r>
        <w:rPr>
          <w:rFonts w:hint="eastAsia" w:ascii="仿宋" w:hAnsi="仿宋" w:eastAsia="仿宋" w:cs="仿宋"/>
        </w:rPr>
        <w:t>2．此设备方案相关参数要求如下：</w:t>
      </w:r>
    </w:p>
    <w:p>
      <w:pPr>
        <w:widowControl/>
        <w:spacing w:after="200" w:line="320" w:lineRule="exact"/>
        <w:jc w:val="left"/>
        <w:rPr>
          <w:rFonts w:ascii="仿宋" w:hAnsi="仿宋" w:eastAsia="仿宋" w:cs="仿宋"/>
          <w:b/>
          <w:kern w:val="0"/>
          <w:sz w:val="24"/>
          <w:szCs w:val="22"/>
        </w:rPr>
      </w:pPr>
      <w:r>
        <w:rPr>
          <w:rFonts w:hint="eastAsia" w:ascii="黑体" w:hAnsi="黑体" w:eastAsia="黑体" w:cs="黑体"/>
          <w:b/>
          <w:kern w:val="0"/>
          <w:sz w:val="24"/>
          <w:szCs w:val="22"/>
        </w:rPr>
        <w:t>★</w:t>
      </w:r>
      <w:r>
        <w:rPr>
          <w:rFonts w:hint="eastAsia" w:ascii="仿宋" w:hAnsi="仿宋" w:eastAsia="仿宋" w:cs="仿宋"/>
          <w:b/>
          <w:kern w:val="0"/>
          <w:sz w:val="24"/>
          <w:szCs w:val="22"/>
        </w:rPr>
        <w:t>设备总长：不超过95米，宽度不超过4米，高度不超过5.5</w:t>
      </w:r>
    </w:p>
    <w:p>
      <w:pPr>
        <w:widowControl/>
        <w:spacing w:after="200" w:line="320" w:lineRule="exact"/>
        <w:jc w:val="left"/>
        <w:rPr>
          <w:rFonts w:ascii="仿宋" w:hAnsi="仿宋" w:eastAsia="仿宋" w:cs="仿宋"/>
          <w:b/>
          <w:kern w:val="0"/>
          <w:sz w:val="24"/>
          <w:szCs w:val="22"/>
        </w:rPr>
      </w:pPr>
      <w:r>
        <w:rPr>
          <w:rFonts w:hint="eastAsia" w:ascii="黑体" w:hAnsi="黑体" w:eastAsia="黑体" w:cs="黑体"/>
          <w:b/>
          <w:kern w:val="0"/>
          <w:sz w:val="24"/>
          <w:szCs w:val="22"/>
        </w:rPr>
        <w:t>★</w:t>
      </w:r>
      <w:r>
        <w:rPr>
          <w:rFonts w:hint="eastAsia" w:ascii="仿宋" w:hAnsi="仿宋" w:eastAsia="仿宋" w:cs="仿宋"/>
          <w:b/>
          <w:kern w:val="0"/>
          <w:sz w:val="24"/>
          <w:szCs w:val="22"/>
        </w:rPr>
        <w:t>总功率：不超过240KW</w:t>
      </w:r>
    </w:p>
    <w:p>
      <w:pPr>
        <w:widowControl/>
        <w:snapToGrid w:val="0"/>
        <w:spacing w:after="200" w:line="320" w:lineRule="exact"/>
        <w:jc w:val="left"/>
        <w:rPr>
          <w:rFonts w:ascii="仿宋" w:hAnsi="仿宋" w:eastAsia="仿宋" w:cs="仿宋"/>
          <w:b/>
          <w:kern w:val="0"/>
          <w:sz w:val="24"/>
          <w:szCs w:val="22"/>
        </w:rPr>
      </w:pPr>
      <w:r>
        <w:rPr>
          <w:rFonts w:hint="eastAsia" w:ascii="黑体" w:hAnsi="黑体" w:eastAsia="黑体" w:cs="黑体"/>
          <w:b/>
          <w:kern w:val="0"/>
          <w:sz w:val="24"/>
          <w:szCs w:val="22"/>
        </w:rPr>
        <w:t>★</w:t>
      </w:r>
      <w:r>
        <w:rPr>
          <w:rFonts w:hint="eastAsia" w:ascii="仿宋" w:hAnsi="仿宋" w:eastAsia="仿宋" w:cs="仿宋"/>
          <w:b/>
          <w:kern w:val="0"/>
          <w:sz w:val="24"/>
          <w:szCs w:val="22"/>
        </w:rPr>
        <w:t>耗汽量：不超过1200kg/小时</w:t>
      </w:r>
    </w:p>
    <w:p>
      <w:pPr>
        <w:widowControl/>
        <w:snapToGrid w:val="0"/>
        <w:spacing w:after="200" w:line="320" w:lineRule="exact"/>
        <w:jc w:val="left"/>
        <w:rPr>
          <w:rFonts w:ascii="仿宋" w:hAnsi="仿宋" w:eastAsia="仿宋" w:cs="仿宋"/>
          <w:b/>
          <w:kern w:val="0"/>
          <w:sz w:val="24"/>
          <w:szCs w:val="22"/>
        </w:rPr>
      </w:pPr>
      <w:r>
        <w:rPr>
          <w:rFonts w:hint="eastAsia" w:ascii="黑体" w:hAnsi="黑体" w:eastAsia="黑体" w:cs="黑体"/>
          <w:b/>
          <w:kern w:val="0"/>
          <w:sz w:val="24"/>
          <w:szCs w:val="22"/>
        </w:rPr>
        <w:t>★</w:t>
      </w:r>
      <w:r>
        <w:rPr>
          <w:rFonts w:hint="eastAsia" w:ascii="仿宋" w:hAnsi="仿宋" w:eastAsia="仿宋" w:cs="仿宋"/>
          <w:b/>
          <w:kern w:val="0"/>
          <w:sz w:val="24"/>
          <w:szCs w:val="22"/>
        </w:rPr>
        <w:t>操作人员：单班10人以内操作人员（不含人工收粉及称重）</w:t>
      </w:r>
    </w:p>
    <w:p>
      <w:pPr>
        <w:widowControl/>
        <w:spacing w:after="200" w:line="320" w:lineRule="exact"/>
        <w:rPr>
          <w:rFonts w:ascii="仿宋" w:hAnsi="仿宋" w:eastAsia="仿宋" w:cs="仿宋"/>
          <w:b/>
          <w:kern w:val="0"/>
          <w:sz w:val="24"/>
          <w:szCs w:val="22"/>
        </w:rPr>
      </w:pPr>
      <w:r>
        <w:rPr>
          <w:rFonts w:hint="eastAsia" w:ascii="仿宋" w:hAnsi="仿宋" w:eastAsia="仿宋" w:cs="仿宋"/>
          <w:b/>
          <w:kern w:val="0"/>
          <w:sz w:val="24"/>
          <w:szCs w:val="22"/>
        </w:rPr>
        <w:t>压缩空气消耗量：约1.5立方米/分钟；</w:t>
      </w:r>
    </w:p>
    <w:p>
      <w:pPr>
        <w:widowControl/>
        <w:spacing w:after="200" w:line="320" w:lineRule="exact"/>
        <w:rPr>
          <w:rFonts w:ascii="仿宋" w:hAnsi="仿宋" w:eastAsia="仿宋" w:cs="仿宋"/>
          <w:b/>
          <w:kern w:val="0"/>
          <w:sz w:val="24"/>
          <w:szCs w:val="22"/>
        </w:rPr>
      </w:pPr>
      <w:r>
        <w:rPr>
          <w:rFonts w:hint="eastAsia" w:ascii="仿宋" w:hAnsi="仿宋" w:eastAsia="仿宋" w:cs="仿宋"/>
          <w:b/>
          <w:kern w:val="0"/>
          <w:sz w:val="24"/>
          <w:szCs w:val="22"/>
        </w:rPr>
        <w:t>水消耗量：约50吨/天；</w:t>
      </w:r>
    </w:p>
    <w:p>
      <w:pPr>
        <w:widowControl/>
        <w:snapToGrid w:val="0"/>
        <w:spacing w:after="200" w:line="320" w:lineRule="exact"/>
        <w:jc w:val="left"/>
        <w:rPr>
          <w:rFonts w:ascii="仿宋" w:hAnsi="仿宋" w:eastAsia="仿宋" w:cs="仿宋"/>
          <w:b/>
          <w:kern w:val="0"/>
          <w:sz w:val="24"/>
          <w:szCs w:val="22"/>
        </w:rPr>
      </w:pPr>
      <w:r>
        <w:rPr>
          <w:rFonts w:hint="eastAsia" w:ascii="仿宋" w:hAnsi="仿宋" w:eastAsia="仿宋" w:cs="仿宋"/>
          <w:b/>
          <w:kern w:val="0"/>
          <w:sz w:val="24"/>
          <w:szCs w:val="22"/>
        </w:rPr>
        <w:t>产品规格：长度：250～400mm 分规格可调</w:t>
      </w:r>
    </w:p>
    <w:p>
      <w:pPr>
        <w:widowControl/>
        <w:snapToGrid w:val="0"/>
        <w:spacing w:after="200" w:line="320" w:lineRule="exact"/>
        <w:jc w:val="left"/>
        <w:rPr>
          <w:rFonts w:ascii="仿宋" w:hAnsi="仿宋" w:eastAsia="仿宋" w:cs="仿宋"/>
          <w:kern w:val="0"/>
          <w:sz w:val="24"/>
          <w:szCs w:val="22"/>
        </w:rPr>
      </w:pPr>
      <w:r>
        <w:rPr>
          <w:rFonts w:hint="eastAsia" w:ascii="仿宋" w:hAnsi="仿宋" w:eastAsia="仿宋" w:cs="仿宋"/>
          <w:b/>
          <w:kern w:val="0"/>
          <w:sz w:val="24"/>
          <w:szCs w:val="22"/>
        </w:rPr>
        <w:t>米粉条直径：</w:t>
      </w:r>
      <w:r>
        <w:rPr>
          <w:rFonts w:hint="eastAsia" w:ascii="仿宋" w:hAnsi="仿宋" w:eastAsia="仿宋" w:cs="仿宋"/>
          <w:kern w:val="0"/>
          <w:sz w:val="24"/>
          <w:szCs w:val="22"/>
          <w:lang w:eastAsia="zh-TW"/>
        </w:rPr>
        <w:t>可生产米粉直径</w:t>
      </w:r>
      <w:r>
        <w:rPr>
          <w:rFonts w:hint="eastAsia" w:ascii="仿宋" w:hAnsi="仿宋" w:eastAsia="仿宋" w:cs="仿宋"/>
          <w:kern w:val="0"/>
          <w:sz w:val="24"/>
          <w:szCs w:val="22"/>
        </w:rPr>
        <w:t>0.8mm</w:t>
      </w:r>
    </w:p>
    <w:p>
      <w:pPr>
        <w:widowControl/>
        <w:snapToGrid w:val="0"/>
        <w:spacing w:after="200" w:line="320" w:lineRule="exact"/>
        <w:jc w:val="left"/>
        <w:rPr>
          <w:rFonts w:ascii="仿宋" w:hAnsi="仿宋" w:eastAsia="仿宋" w:cs="仿宋"/>
          <w:b/>
          <w:kern w:val="0"/>
          <w:sz w:val="24"/>
          <w:szCs w:val="22"/>
        </w:rPr>
      </w:pPr>
      <w:r>
        <w:rPr>
          <w:rFonts w:hint="eastAsia" w:ascii="仿宋" w:hAnsi="仿宋" w:eastAsia="仿宋" w:cs="仿宋"/>
          <w:b/>
          <w:kern w:val="0"/>
          <w:sz w:val="24"/>
          <w:szCs w:val="22"/>
        </w:rPr>
        <w:t>米粉含水量：≤14%，</w:t>
      </w:r>
    </w:p>
    <w:p>
      <w:pPr>
        <w:widowControl/>
        <w:snapToGrid w:val="0"/>
        <w:spacing w:after="200" w:line="320" w:lineRule="exact"/>
        <w:jc w:val="left"/>
        <w:rPr>
          <w:rFonts w:ascii="仿宋" w:hAnsi="仿宋" w:eastAsia="仿宋" w:cs="仿宋"/>
          <w:b/>
          <w:kern w:val="0"/>
          <w:sz w:val="24"/>
          <w:szCs w:val="22"/>
        </w:rPr>
      </w:pPr>
      <w:r>
        <w:rPr>
          <w:rFonts w:hint="eastAsia" w:ascii="黑体" w:hAnsi="黑体" w:eastAsia="黑体" w:cs="黑体"/>
          <w:b/>
          <w:kern w:val="0"/>
          <w:sz w:val="24"/>
          <w:szCs w:val="22"/>
        </w:rPr>
        <w:t>★</w:t>
      </w:r>
      <w:r>
        <w:rPr>
          <w:rFonts w:hint="eastAsia" w:ascii="仿宋" w:hAnsi="仿宋" w:eastAsia="仿宋" w:cs="仿宋"/>
          <w:b/>
          <w:kern w:val="0"/>
          <w:sz w:val="24"/>
          <w:szCs w:val="22"/>
        </w:rPr>
        <w:t>产品保质期：1年以上。</w:t>
      </w:r>
    </w:p>
    <w:p>
      <w:pPr>
        <w:widowControl/>
        <w:adjustRightInd w:val="0"/>
        <w:snapToGrid w:val="0"/>
        <w:spacing w:line="480" w:lineRule="exact"/>
        <w:jc w:val="left"/>
        <w:rPr>
          <w:rFonts w:ascii="仿宋" w:hAnsi="仿宋" w:eastAsia="仿宋" w:cs="仿宋"/>
          <w:sz w:val="24"/>
        </w:rPr>
      </w:pPr>
      <w:r>
        <w:rPr>
          <w:rFonts w:hint="eastAsia" w:ascii="仿宋" w:hAnsi="仿宋" w:eastAsia="仿宋" w:cs="仿宋"/>
          <w:sz w:val="24"/>
        </w:rPr>
        <w:t>3.设备方案中各工序设备均包含各自控制部分。</w:t>
      </w:r>
    </w:p>
    <w:p>
      <w:pPr>
        <w:pStyle w:val="2"/>
        <w:widowControl/>
        <w:adjustRightInd w:val="0"/>
        <w:snapToGrid w:val="0"/>
        <w:spacing w:line="480" w:lineRule="exact"/>
        <w:ind w:firstLine="0" w:firstLineChars="0"/>
        <w:jc w:val="left"/>
        <w:rPr>
          <w:rFonts w:ascii="仿宋" w:hAnsi="仿宋" w:eastAsia="仿宋" w:cs="仿宋"/>
        </w:rPr>
      </w:pPr>
      <w:r>
        <w:rPr>
          <w:rFonts w:hint="eastAsia" w:ascii="仿宋" w:hAnsi="仿宋" w:eastAsia="仿宋" w:cs="仿宋"/>
        </w:rPr>
        <w:t>生产线各工序设备分段局部集成控制，整线与厂区中控系统兼容对接；局部控制屏为触摸屏，所有监测仪表信号必须带有远传接口，所有控制系统与变频器必须带有总线接口，并可通过Internet与外部网络并网，实现远程监控；控制系统可实现各主要经济技术指标数据存储与统计，包括水电气消耗、在制品数量、部分原辅料；各工序工艺参数和关键质量指标数据可存储与统计，包括温度、湿度、水分等。</w:t>
      </w:r>
    </w:p>
    <w:p>
      <w:pPr>
        <w:widowControl/>
        <w:adjustRightInd w:val="0"/>
        <w:snapToGrid w:val="0"/>
        <w:spacing w:line="480" w:lineRule="exact"/>
        <w:jc w:val="left"/>
        <w:rPr>
          <w:rFonts w:ascii="仿宋" w:hAnsi="仿宋" w:eastAsia="仿宋" w:cs="仿宋"/>
          <w:sz w:val="24"/>
        </w:rPr>
      </w:pPr>
      <w:r>
        <w:rPr>
          <w:rFonts w:hint="eastAsia" w:ascii="仿宋" w:hAnsi="仿宋" w:eastAsia="仿宋" w:cs="仿宋"/>
          <w:sz w:val="24"/>
        </w:rPr>
        <w:t>4.此设备方案大致分为洗米泡米部分、磨浆压滤部分、挤粒蒸粒部分、挤丝上杆切断部分、蒸米面部分、老化部分、干燥冷却部分、定长切断部分等组成。水、电、汽、等辅助设施终端接口统一进入车间内，各部分所需由供方提供。</w:t>
      </w:r>
    </w:p>
    <w:p>
      <w:pPr>
        <w:widowControl/>
        <w:adjustRightInd w:val="0"/>
        <w:snapToGrid w:val="0"/>
        <w:spacing w:line="480" w:lineRule="exact"/>
        <w:jc w:val="left"/>
        <w:outlineLvl w:val="1"/>
        <w:rPr>
          <w:rFonts w:ascii="仿宋" w:hAnsi="仿宋" w:eastAsia="仿宋" w:cs="仿宋"/>
          <w:b/>
          <w:bCs/>
          <w:sz w:val="24"/>
        </w:rPr>
      </w:pPr>
      <w:r>
        <w:rPr>
          <w:rFonts w:hint="eastAsia" w:ascii="仿宋" w:hAnsi="仿宋" w:eastAsia="仿宋" w:cs="仿宋"/>
          <w:b/>
          <w:bCs/>
          <w:sz w:val="24"/>
        </w:rPr>
        <w:t>三、生产工艺及流程</w:t>
      </w:r>
    </w:p>
    <w:p>
      <w:pPr>
        <w:pStyle w:val="87"/>
        <w:spacing w:line="480" w:lineRule="exact"/>
        <w:ind w:firstLine="480"/>
        <w:rPr>
          <w:rFonts w:ascii="仿宋" w:hAnsi="仿宋" w:eastAsia="仿宋" w:cs="仿宋"/>
          <w:sz w:val="24"/>
          <w:lang w:eastAsia="zh-CN"/>
        </w:rPr>
      </w:pPr>
      <w:r>
        <w:rPr>
          <w:rFonts w:hint="eastAsia" w:ascii="仿宋" w:hAnsi="仿宋" w:eastAsia="仿宋" w:cs="仿宋"/>
          <w:sz w:val="24"/>
          <w:lang w:eastAsia="zh-CN"/>
        </w:rPr>
        <w:t>原料（大米）→提升→大米分配→泡米→滤水→磨浆→储浆→压滤脱水→粉团输送→粉团破碎→挤粒→蒸粒→挤丝→挂杆切断→蒸米面→连续老化→自动松丝→连续干燥冷却→定长切断→人工收粉→包装→成品</w:t>
      </w:r>
    </w:p>
    <w:p>
      <w:pPr>
        <w:widowControl/>
        <w:numPr>
          <w:ilvl w:val="0"/>
          <w:numId w:val="2"/>
        </w:numPr>
        <w:adjustRightInd w:val="0"/>
        <w:snapToGrid w:val="0"/>
        <w:spacing w:line="480" w:lineRule="exact"/>
        <w:jc w:val="left"/>
        <w:outlineLvl w:val="1"/>
        <w:rPr>
          <w:rFonts w:ascii="仿宋" w:hAnsi="仿宋" w:eastAsia="仿宋" w:cs="仿宋"/>
          <w:b/>
          <w:bCs/>
          <w:sz w:val="24"/>
        </w:rPr>
      </w:pPr>
      <w:r>
        <w:rPr>
          <w:rFonts w:hint="eastAsia" w:ascii="仿宋" w:hAnsi="仿宋" w:eastAsia="仿宋" w:cs="仿宋"/>
          <w:b/>
          <w:bCs/>
          <w:sz w:val="24"/>
        </w:rPr>
        <w:t>工艺描述</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1．洗米、泡米部分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采用气流输送方式输送大米，大米输送至各泡米罐，各个罐的分配由PLC控制的电磁阀和气动阀实现，泡米时间约2～3小时。泡米罐要求采用SUS304不锈钢制成，板厚δ=2.5mm。</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2．磨浆压滤部分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将大米加水磨成60目以上细度的米浆。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bCs/>
          <w:sz w:val="24"/>
        </w:rPr>
        <w:t>磨浆机要求采用SUS304不锈钢宁波新丰产品，</w:t>
      </w:r>
      <w:r>
        <w:rPr>
          <w:rFonts w:hint="eastAsia" w:ascii="仿宋" w:hAnsi="仿宋" w:eastAsia="仿宋" w:cs="仿宋"/>
          <w:sz w:val="24"/>
        </w:rPr>
        <w:t>噪音≤65dB，单台</w:t>
      </w:r>
      <w:r>
        <w:rPr>
          <w:rFonts w:hint="eastAsia" w:ascii="仿宋" w:hAnsi="仿宋" w:eastAsia="仿宋" w:cs="仿宋"/>
          <w:bCs/>
          <w:sz w:val="24"/>
        </w:rPr>
        <w:t>产能≥1T大米/h。电机功率N=15kw。（注：如有偏离，可详细说明）</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设备要求：压滤机压滤容积0.6～0.7M</w:t>
      </w:r>
      <w:r>
        <w:rPr>
          <w:rFonts w:hint="eastAsia" w:ascii="仿宋" w:hAnsi="仿宋" w:eastAsia="仿宋" w:cs="仿宋"/>
          <w:sz w:val="24"/>
          <w:vertAlign w:val="superscript"/>
        </w:rPr>
        <w:t>3</w:t>
      </w:r>
      <w:r>
        <w:rPr>
          <w:rFonts w:hint="eastAsia" w:ascii="仿宋" w:hAnsi="仿宋" w:eastAsia="仿宋" w:cs="仿宋"/>
          <w:sz w:val="24"/>
        </w:rPr>
        <w:t>,内容积600公升，压滤机应由2台轮换工作，压滤机下部要求有粉团存储输送机，粉团需要经过破碎处理。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3．挤粒蒸粒部分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设备要求：挤粒机要求采用SUS304不锈钢制成，挤粒直径约为Ф8mm～Ф10mm。产量处理物料</w:t>
      </w:r>
      <w:r>
        <w:rPr>
          <w:rFonts w:ascii="仿宋" w:hAnsi="仿宋" w:eastAsia="仿宋" w:cs="仿宋"/>
          <w:sz w:val="24"/>
        </w:rPr>
        <w:t>8</w:t>
      </w:r>
      <w:r>
        <w:rPr>
          <w:rFonts w:hint="eastAsia" w:ascii="仿宋" w:hAnsi="仿宋" w:eastAsia="仿宋" w:cs="仿宋"/>
          <w:sz w:val="24"/>
        </w:rPr>
        <w:t>00kg/h，要求变频调速传动，N=11kw.</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蒸粒要求采用单层蒸粒机，蒸粒时间大约8～10分钟，蒸粒机需配有物料摊平装置，使物料均匀分布在网带上，使熟化更加均匀。</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4．挤丝挂杆切断部分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要求采用单筒挤丝机，出丝宽度约为1500mm，模板孔径Ф0.8mm，模板装卸方便，配有辅助装卸工具。粉干切断长度约为800mm，吊挂干燥长度约为400mm。米粉挤出后要求实现自动挂杆并定长切断。切断机机架要求采用SUS304不锈钢制成，与物料接触部分要求采用食品级材料，变频调速传动，N=1.5kw+0.75kw。</w:t>
      </w:r>
    </w:p>
    <w:p>
      <w:pPr>
        <w:widowControl/>
        <w:adjustRightInd w:val="0"/>
        <w:snapToGrid w:val="0"/>
        <w:spacing w:line="480" w:lineRule="exact"/>
        <w:ind w:firstLine="480" w:firstLineChars="200"/>
        <w:jc w:val="left"/>
        <w:outlineLvl w:val="1"/>
        <w:rPr>
          <w:rFonts w:ascii="仿宋" w:hAnsi="仿宋" w:eastAsia="仿宋" w:cs="仿宋"/>
          <w:sz w:val="24"/>
        </w:rPr>
      </w:pPr>
      <w:r>
        <w:rPr>
          <w:rFonts w:hint="eastAsia" w:ascii="仿宋" w:hAnsi="仿宋" w:eastAsia="仿宋" w:cs="仿宋"/>
          <w:sz w:val="24"/>
        </w:rPr>
        <w:t>每小时挤出量按干米面计算不低于</w:t>
      </w:r>
      <w:r>
        <w:rPr>
          <w:rFonts w:ascii="仿宋" w:hAnsi="仿宋" w:eastAsia="仿宋" w:cs="仿宋"/>
          <w:sz w:val="24"/>
        </w:rPr>
        <w:t>8</w:t>
      </w:r>
      <w:r>
        <w:rPr>
          <w:rFonts w:hint="eastAsia" w:ascii="仿宋" w:hAnsi="仿宋" w:eastAsia="仿宋" w:cs="仿宋"/>
          <w:sz w:val="24"/>
        </w:rPr>
        <w:t>00kg，要求采用一台挤丝机，机筒内壁要求采用SUS304不锈钢制成，螺杆要求耐磨延年。（注：如有偏离，可详细说明）</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5.蒸米面部分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要求采用单层蒸米面机，蒸米面时间约为8-10分钟。蒸面机盖体要求能自动起降，便于清理，机体要求采用SUS304不锈钢制成。（注：如有偏离，可详细说明）</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6．老化部分</w:t>
      </w:r>
    </w:p>
    <w:p>
      <w:pPr>
        <w:pStyle w:val="2"/>
        <w:widowControl/>
        <w:adjustRightInd w:val="0"/>
        <w:snapToGrid w:val="0"/>
        <w:spacing w:line="480" w:lineRule="exact"/>
        <w:ind w:firstLine="0" w:firstLineChars="0"/>
        <w:jc w:val="left"/>
        <w:outlineLvl w:val="1"/>
        <w:rPr>
          <w:rFonts w:ascii="仿宋" w:hAnsi="仿宋" w:eastAsia="仿宋" w:cs="仿宋"/>
        </w:rPr>
      </w:pPr>
      <w:r>
        <w:rPr>
          <w:rFonts w:hint="eastAsia" w:ascii="仿宋" w:hAnsi="仿宋" w:eastAsia="仿宋" w:cs="仿宋"/>
        </w:rPr>
        <w:t>老化要求实现连续、自动运行，要求配有自动温、湿度控制系统。机架采用SUS304不锈钢材质，两侧可采用食品级PC板，便于观察内部情况。老化时间不低于3小时，此处需要留有空间，便于有必要条件下，人工取走米粉进行后序人工松丝以及自然晾晒。</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7．干燥部分</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干燥机机体采用镀锌钢管制成，结构可采用多层方式，吊挂长度约400mm。门有保温层，门内外壁、导轨、机体内外上下壁均采用SUS304不锈钢制成，传动系统及机架采用碳钢制成。变频调速传动，N=0.75kw，干燥机要配有自动温湿度控制系统，干燥时间要求不低于3小时。</w:t>
      </w:r>
    </w:p>
    <w:p>
      <w:pPr>
        <w:pStyle w:val="2"/>
        <w:widowControl/>
        <w:adjustRightInd w:val="0"/>
        <w:snapToGrid w:val="0"/>
        <w:spacing w:line="480" w:lineRule="exact"/>
        <w:ind w:firstLine="0" w:firstLineChars="0"/>
        <w:jc w:val="left"/>
        <w:outlineLvl w:val="1"/>
        <w:rPr>
          <w:rFonts w:ascii="仿宋" w:hAnsi="仿宋" w:eastAsia="仿宋" w:cs="仿宋"/>
        </w:rPr>
      </w:pPr>
      <w:r>
        <w:rPr>
          <w:rFonts w:hint="eastAsia" w:ascii="仿宋" w:hAnsi="仿宋" w:eastAsia="仿宋" w:cs="仿宋"/>
        </w:rPr>
        <w:t>8、冷却部分</w:t>
      </w:r>
    </w:p>
    <w:p>
      <w:pPr>
        <w:pStyle w:val="2"/>
        <w:widowControl/>
        <w:adjustRightInd w:val="0"/>
        <w:snapToGrid w:val="0"/>
        <w:spacing w:line="480" w:lineRule="exact"/>
        <w:ind w:firstLine="0" w:firstLineChars="0"/>
        <w:jc w:val="left"/>
        <w:outlineLvl w:val="1"/>
        <w:rPr>
          <w:rFonts w:ascii="仿宋" w:hAnsi="仿宋" w:eastAsia="仿宋" w:cs="仿宋"/>
        </w:rPr>
      </w:pPr>
      <w:r>
        <w:rPr>
          <w:rFonts w:hint="eastAsia" w:ascii="仿宋" w:hAnsi="仿宋" w:eastAsia="仿宋" w:cs="仿宋"/>
        </w:rPr>
        <w:t>干燥后的米面需要进行连续冷却，要求有温湿度控制，冷却时间不低于30分钟。冷却机要求除机架和传动系统外均采用SUS304材质。</w:t>
      </w:r>
    </w:p>
    <w:p>
      <w:pPr>
        <w:pStyle w:val="2"/>
        <w:widowControl/>
        <w:adjustRightInd w:val="0"/>
        <w:snapToGrid w:val="0"/>
        <w:spacing w:line="480" w:lineRule="exact"/>
        <w:ind w:firstLine="0" w:firstLineChars="0"/>
        <w:jc w:val="left"/>
        <w:outlineLvl w:val="1"/>
        <w:rPr>
          <w:rFonts w:ascii="仿宋" w:hAnsi="仿宋" w:eastAsia="仿宋" w:cs="仿宋"/>
        </w:rPr>
      </w:pPr>
      <w:r>
        <w:rPr>
          <w:rFonts w:hint="eastAsia" w:ascii="仿宋" w:hAnsi="仿宋" w:eastAsia="仿宋" w:cs="仿宋"/>
        </w:rPr>
        <w:t>9、切断部分</w:t>
      </w:r>
    </w:p>
    <w:p>
      <w:pPr>
        <w:pStyle w:val="2"/>
        <w:ind w:firstLine="0" w:firstLineChars="0"/>
        <w:rPr>
          <w:rFonts w:ascii="仿宋" w:hAnsi="仿宋" w:eastAsia="仿宋" w:cs="仿宋"/>
        </w:rPr>
      </w:pPr>
      <w:r>
        <w:rPr>
          <w:rFonts w:hint="eastAsia" w:ascii="仿宋" w:hAnsi="仿宋" w:eastAsia="仿宋" w:cs="仿宋"/>
        </w:rPr>
        <w:t>生产出的米面产品要求实现连续自动切断，切断的长度可以通过PLC调整。切断机除切刀及传动部件外要求采用SUS304不锈钢材质。切断长度调整范围：180-280mm, 切割速度要与生产线匹配。</w:t>
      </w:r>
    </w:p>
    <w:p>
      <w:pPr>
        <w:pStyle w:val="2"/>
        <w:ind w:firstLine="0" w:firstLineChars="0"/>
        <w:rPr>
          <w:rFonts w:ascii="仿宋" w:hAnsi="仿宋" w:eastAsia="仿宋" w:cs="仿宋"/>
        </w:rPr>
      </w:pPr>
      <w:r>
        <w:rPr>
          <w:rFonts w:hint="eastAsia" w:ascii="仿宋" w:hAnsi="仿宋" w:eastAsia="仿宋" w:cs="仿宋"/>
        </w:rPr>
        <w:t>10、包装部分</w:t>
      </w:r>
    </w:p>
    <w:p>
      <w:pPr>
        <w:widowControl/>
        <w:spacing w:after="200" w:line="0" w:lineRule="atLeast"/>
        <w:ind w:left="480" w:hanging="480" w:hangingChars="200"/>
        <w:jc w:val="left"/>
        <w:rPr>
          <w:rFonts w:ascii="仿宋" w:hAnsi="仿宋" w:eastAsia="仿宋" w:cs="仿宋"/>
          <w:kern w:val="0"/>
          <w:sz w:val="24"/>
          <w:szCs w:val="22"/>
        </w:rPr>
      </w:pPr>
      <w:r>
        <w:rPr>
          <w:rFonts w:hint="eastAsia" w:ascii="仿宋" w:hAnsi="仿宋" w:eastAsia="仿宋" w:cs="仿宋"/>
          <w:kern w:val="0"/>
          <w:sz w:val="24"/>
          <w:szCs w:val="22"/>
        </w:rPr>
        <w:t>产品人工称重，进入包装机，实现多规格包装，在一定范围内可实现不同尺寸包</w:t>
      </w:r>
    </w:p>
    <w:p>
      <w:pPr>
        <w:widowControl/>
        <w:spacing w:after="200" w:line="0" w:lineRule="atLeast"/>
        <w:jc w:val="left"/>
        <w:rPr>
          <w:rFonts w:ascii="仿宋" w:hAnsi="仿宋" w:eastAsia="仿宋" w:cs="仿宋"/>
          <w:kern w:val="0"/>
          <w:sz w:val="24"/>
          <w:szCs w:val="22"/>
        </w:rPr>
      </w:pPr>
      <w:r>
        <w:rPr>
          <w:rFonts w:hint="eastAsia" w:ascii="仿宋" w:hAnsi="仿宋" w:eastAsia="仿宋" w:cs="仿宋"/>
          <w:kern w:val="0"/>
          <w:sz w:val="24"/>
          <w:szCs w:val="22"/>
        </w:rPr>
        <w:t>装物进行包装，要求配置直纹刀、波纹刀等，从而实现不同的切断形式等特点</w:t>
      </w:r>
    </w:p>
    <w:p>
      <w:pPr>
        <w:widowControl/>
        <w:spacing w:after="200" w:line="0" w:lineRule="atLeast"/>
        <w:jc w:val="left"/>
        <w:rPr>
          <w:rFonts w:ascii="仿宋" w:hAnsi="仿宋" w:eastAsia="仿宋" w:cs="仿宋"/>
          <w:kern w:val="0"/>
          <w:sz w:val="24"/>
          <w:szCs w:val="22"/>
        </w:rPr>
      </w:pPr>
      <w:r>
        <w:rPr>
          <w:rFonts w:hint="eastAsia" w:ascii="仿宋" w:hAnsi="仿宋" w:eastAsia="仿宋" w:cs="仿宋"/>
          <w:kern w:val="0"/>
          <w:sz w:val="24"/>
          <w:szCs w:val="22"/>
        </w:rPr>
        <w:t>，要求配置打码机及字形，可实现生产日期班次号等的打印，包装速度满足产能要求。材质为SUS304不锈钢。</w:t>
      </w:r>
    </w:p>
    <w:p>
      <w:pPr>
        <w:pStyle w:val="2"/>
        <w:ind w:firstLine="0" w:firstLineChars="0"/>
        <w:rPr>
          <w:rFonts w:ascii="仿宋" w:hAnsi="仿宋" w:eastAsia="仿宋" w:cs="仿宋"/>
        </w:rPr>
      </w:pPr>
      <w:r>
        <w:rPr>
          <w:rFonts w:hint="eastAsia" w:ascii="仿宋" w:hAnsi="仿宋" w:eastAsia="仿宋" w:cs="仿宋"/>
        </w:rPr>
        <w:t>11、配套部分</w:t>
      </w:r>
    </w:p>
    <w:p>
      <w:pPr>
        <w:pStyle w:val="2"/>
        <w:widowControl/>
        <w:adjustRightInd w:val="0"/>
        <w:snapToGrid w:val="0"/>
        <w:spacing w:line="480" w:lineRule="exact"/>
        <w:ind w:firstLine="0" w:firstLineChars="0"/>
        <w:jc w:val="left"/>
        <w:outlineLvl w:val="1"/>
        <w:rPr>
          <w:rFonts w:ascii="仿宋" w:hAnsi="仿宋" w:eastAsia="仿宋" w:cs="仿宋"/>
        </w:rPr>
      </w:pPr>
      <w:r>
        <w:rPr>
          <w:rFonts w:hint="eastAsia" w:ascii="仿宋" w:hAnsi="仿宋" w:eastAsia="仿宋" w:cs="仿宋"/>
        </w:rPr>
        <w:t>2吨燃气锅炉，</w:t>
      </w:r>
    </w:p>
    <w:p>
      <w:pPr>
        <w:widowControl/>
        <w:adjustRightInd w:val="0"/>
        <w:snapToGrid w:val="0"/>
        <w:spacing w:line="480" w:lineRule="exact"/>
        <w:jc w:val="left"/>
        <w:outlineLvl w:val="1"/>
        <w:rPr>
          <w:rFonts w:ascii="仿宋" w:hAnsi="仿宋" w:eastAsia="仿宋" w:cs="仿宋"/>
          <w:sz w:val="24"/>
        </w:rPr>
      </w:pPr>
      <w:r>
        <w:rPr>
          <w:rFonts w:hint="eastAsia" w:ascii="仿宋" w:hAnsi="仿宋" w:eastAsia="仿宋" w:cs="仿宋"/>
          <w:sz w:val="24"/>
        </w:rPr>
        <w:t>注：其他未说明处，按以下设备清单及要求。</w:t>
      </w:r>
    </w:p>
    <w:p>
      <w:pPr>
        <w:widowControl/>
        <w:adjustRightInd w:val="0"/>
        <w:snapToGrid w:val="0"/>
        <w:spacing w:line="480" w:lineRule="exact"/>
        <w:jc w:val="left"/>
        <w:outlineLvl w:val="1"/>
        <w:rPr>
          <w:rFonts w:ascii="仿宋" w:hAnsi="仿宋" w:eastAsia="仿宋" w:cs="仿宋"/>
          <w:b/>
          <w:bCs/>
          <w:sz w:val="24"/>
        </w:rPr>
      </w:pPr>
      <w:r>
        <w:rPr>
          <w:rFonts w:hint="eastAsia" w:ascii="仿宋" w:hAnsi="仿宋" w:eastAsia="仿宋" w:cs="仿宋"/>
          <w:b/>
          <w:bCs/>
          <w:sz w:val="24"/>
        </w:rPr>
        <w:t>五、设备清单及说明</w:t>
      </w:r>
    </w:p>
    <w:tbl>
      <w:tblPr>
        <w:tblStyle w:val="30"/>
        <w:tblpPr w:leftFromText="180" w:rightFromText="180" w:vertAnchor="text" w:horzAnchor="page" w:tblpX="1399" w:tblpY="533"/>
        <w:tblOverlap w:val="never"/>
        <w:tblW w:w="9225" w:type="dxa"/>
        <w:tblInd w:w="0" w:type="dxa"/>
        <w:tblLayout w:type="fixed"/>
        <w:tblCellMar>
          <w:top w:w="0" w:type="dxa"/>
          <w:left w:w="108" w:type="dxa"/>
          <w:bottom w:w="0" w:type="dxa"/>
          <w:right w:w="108" w:type="dxa"/>
        </w:tblCellMar>
      </w:tblPr>
      <w:tblGrid>
        <w:gridCol w:w="885"/>
        <w:gridCol w:w="1365"/>
        <w:gridCol w:w="765"/>
        <w:gridCol w:w="6210"/>
      </w:tblGrid>
      <w:tr>
        <w:tblPrEx>
          <w:tblCellMar>
            <w:top w:w="0" w:type="dxa"/>
            <w:left w:w="108" w:type="dxa"/>
            <w:bottom w:w="0" w:type="dxa"/>
            <w:right w:w="108" w:type="dxa"/>
          </w:tblCellMar>
        </w:tblPrEx>
        <w:trPr>
          <w:trHeight w:val="68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设备名称</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b/>
                <w:bCs/>
                <w:szCs w:val="21"/>
              </w:rPr>
            </w:pPr>
            <w:r>
              <w:rPr>
                <w:rFonts w:hint="eastAsia" w:ascii="仿宋" w:hAnsi="仿宋" w:eastAsia="仿宋" w:cs="仿宋"/>
                <w:b/>
                <w:bCs/>
                <w:szCs w:val="21"/>
              </w:rPr>
              <w:t>数量</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pStyle w:val="17"/>
              <w:jc w:val="center"/>
              <w:rPr>
                <w:rFonts w:ascii="仿宋" w:hAnsi="仿宋" w:eastAsia="仿宋" w:cs="仿宋"/>
                <w:b/>
                <w:bCs/>
                <w:szCs w:val="21"/>
                <w:lang w:eastAsia="zh-TW"/>
              </w:rPr>
            </w:pPr>
            <w:r>
              <w:rPr>
                <w:rFonts w:hint="eastAsia" w:ascii="仿宋" w:hAnsi="仿宋" w:eastAsia="仿宋" w:cs="仿宋"/>
                <w:b/>
                <w:bCs/>
                <w:szCs w:val="21"/>
                <w:lang w:eastAsia="zh-TW"/>
              </w:rPr>
              <w:t>功能介绍</w:t>
            </w:r>
          </w:p>
        </w:tc>
      </w:tr>
      <w:tr>
        <w:tblPrEx>
          <w:tblCellMar>
            <w:top w:w="0" w:type="dxa"/>
            <w:left w:w="108" w:type="dxa"/>
            <w:bottom w:w="0" w:type="dxa"/>
            <w:right w:w="108" w:type="dxa"/>
          </w:tblCellMar>
        </w:tblPrEx>
        <w:trPr>
          <w:trHeight w:val="1197"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吸米机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rPr>
                <w:rFonts w:ascii="仿宋" w:hAnsi="仿宋" w:eastAsia="仿宋" w:cs="仿宋"/>
                <w:szCs w:val="21"/>
              </w:rPr>
            </w:pPr>
            <w:r>
              <w:rPr>
                <w:rFonts w:hint="eastAsia" w:ascii="仿宋" w:hAnsi="仿宋" w:eastAsia="仿宋" w:cs="仿宋"/>
                <w:szCs w:val="21"/>
              </w:rPr>
              <w:t xml:space="preserve">  1台</w:t>
            </w:r>
          </w:p>
          <w:p>
            <w:pPr>
              <w:rPr>
                <w:rFonts w:ascii="仿宋" w:hAnsi="仿宋" w:eastAsia="仿宋" w:cs="仿宋"/>
                <w:szCs w:val="21"/>
              </w:rPr>
            </w:pPr>
          </w:p>
        </w:tc>
        <w:tc>
          <w:tcPr>
            <w:tcW w:w="6210" w:type="dxa"/>
            <w:tcBorders>
              <w:top w:val="single" w:color="auto" w:sz="4" w:space="0"/>
              <w:left w:val="nil"/>
              <w:bottom w:val="single" w:color="auto" w:sz="4" w:space="0"/>
              <w:right w:val="single" w:color="auto" w:sz="4" w:space="0"/>
            </w:tcBorders>
            <w:shd w:val="clear" w:color="auto" w:fill="auto"/>
            <w:noWrap/>
            <w:vAlign w:val="center"/>
          </w:tcPr>
          <w:p>
            <w:pPr>
              <w:pStyle w:val="17"/>
              <w:rPr>
                <w:rFonts w:ascii="仿宋" w:hAnsi="仿宋" w:eastAsia="仿宋" w:cs="仿宋"/>
                <w:szCs w:val="21"/>
              </w:rPr>
            </w:pPr>
            <w:r>
              <w:rPr>
                <w:rFonts w:hint="eastAsia" w:ascii="仿宋" w:hAnsi="仿宋" w:eastAsia="仿宋" w:cs="仿宋"/>
                <w:szCs w:val="21"/>
              </w:rPr>
              <w:t>用于将大米自料仓或包装物中送入泡米罐</w:t>
            </w:r>
          </w:p>
          <w:p>
            <w:pPr>
              <w:pStyle w:val="17"/>
              <w:rPr>
                <w:rFonts w:ascii="仿宋" w:hAnsi="仿宋" w:eastAsia="仿宋" w:cs="仿宋"/>
                <w:szCs w:val="21"/>
              </w:rPr>
            </w:pPr>
            <w:r>
              <w:rPr>
                <w:rFonts w:hint="eastAsia" w:ascii="仿宋" w:hAnsi="仿宋" w:eastAsia="仿宋" w:cs="仿宋"/>
                <w:szCs w:val="21"/>
              </w:rPr>
              <w:t>要求由PLC控制电磁阀和气动阀，通过管路将米送至各个泡罐中。</w:t>
            </w:r>
          </w:p>
          <w:p>
            <w:pPr>
              <w:pStyle w:val="17"/>
              <w:rPr>
                <w:rFonts w:ascii="仿宋" w:hAnsi="仿宋" w:eastAsia="仿宋" w:cs="仿宋"/>
                <w:szCs w:val="21"/>
              </w:rPr>
            </w:pPr>
            <w:r>
              <w:rPr>
                <w:rFonts w:hint="eastAsia" w:ascii="仿宋" w:hAnsi="仿宋" w:eastAsia="仿宋" w:cs="仿宋"/>
                <w:szCs w:val="21"/>
              </w:rPr>
              <w:t>★每小时吸米量：≥1000公斤，功率：5.5KW</w:t>
            </w:r>
          </w:p>
          <w:p>
            <w:pPr>
              <w:rPr>
                <w:rFonts w:ascii="仿宋" w:hAnsi="仿宋" w:eastAsia="仿宋" w:cs="仿宋"/>
                <w:szCs w:val="21"/>
              </w:rPr>
            </w:pPr>
            <w:r>
              <w:rPr>
                <w:rFonts w:hint="eastAsia" w:ascii="仿宋" w:hAnsi="仿宋" w:eastAsia="仿宋" w:cs="仿宋"/>
                <w:szCs w:val="21"/>
              </w:rPr>
              <w:t>垂直距离：≥5米，水平距离：≥4米</w:t>
            </w:r>
          </w:p>
        </w:tc>
      </w:tr>
      <w:tr>
        <w:tblPrEx>
          <w:tblCellMar>
            <w:top w:w="0" w:type="dxa"/>
            <w:left w:w="108" w:type="dxa"/>
            <w:bottom w:w="0" w:type="dxa"/>
            <w:right w:w="108" w:type="dxa"/>
          </w:tblCellMar>
        </w:tblPrEx>
        <w:trPr>
          <w:trHeight w:val="2329"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2</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泡米罐</w:t>
            </w:r>
          </w:p>
          <w:p>
            <w:pPr>
              <w:jc w:val="center"/>
              <w:rPr>
                <w:rFonts w:ascii="仿宋" w:hAnsi="仿宋" w:eastAsia="仿宋" w:cs="仿宋"/>
                <w:szCs w:val="21"/>
              </w:rPr>
            </w:pPr>
            <w:r>
              <w:rPr>
                <w:rFonts w:hint="eastAsia" w:ascii="仿宋" w:hAnsi="仿宋" w:eastAsia="仿宋" w:cs="仿宋"/>
                <w:szCs w:val="21"/>
              </w:rPr>
              <w:t>配有：空气压缩机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5套</w:t>
            </w:r>
          </w:p>
          <w:p>
            <w:pPr>
              <w:jc w:val="center"/>
              <w:rPr>
                <w:rFonts w:ascii="仿宋" w:hAnsi="仿宋" w:eastAsia="仿宋" w:cs="仿宋"/>
                <w:szCs w:val="21"/>
              </w:rPr>
            </w:pPr>
          </w:p>
        </w:tc>
        <w:tc>
          <w:tcPr>
            <w:tcW w:w="6210" w:type="dxa"/>
            <w:tcBorders>
              <w:top w:val="single" w:color="auto" w:sz="4" w:space="0"/>
              <w:left w:val="nil"/>
              <w:bottom w:val="single" w:color="auto" w:sz="4" w:space="0"/>
              <w:right w:val="single" w:color="auto" w:sz="4" w:space="0"/>
            </w:tcBorders>
            <w:shd w:val="clear" w:color="auto" w:fill="auto"/>
            <w:noWrap/>
            <w:vAlign w:val="center"/>
          </w:tcPr>
          <w:p>
            <w:pPr>
              <w:pStyle w:val="40"/>
              <w:rPr>
                <w:rFonts w:ascii="仿宋" w:hAnsi="仿宋" w:eastAsia="仿宋" w:cs="仿宋"/>
                <w:szCs w:val="21"/>
                <w:lang w:eastAsia="zh-TW"/>
              </w:rPr>
            </w:pPr>
            <w:r>
              <w:rPr>
                <w:rFonts w:hint="eastAsia" w:ascii="仿宋" w:hAnsi="仿宋" w:eastAsia="仿宋" w:cs="仿宋"/>
                <w:szCs w:val="21"/>
                <w:lang w:eastAsia="zh-TW"/>
              </w:rPr>
              <w:t>泡米量：每罐约2T大米；</w:t>
            </w:r>
          </w:p>
          <w:p>
            <w:pPr>
              <w:rPr>
                <w:rFonts w:ascii="仿宋" w:hAnsi="仿宋" w:eastAsia="仿宋" w:cs="仿宋"/>
                <w:szCs w:val="21"/>
              </w:rPr>
            </w:pPr>
            <w:r>
              <w:rPr>
                <w:rFonts w:hint="eastAsia" w:ascii="仿宋" w:hAnsi="仿宋" w:eastAsia="仿宋" w:cs="仿宋"/>
                <w:szCs w:val="21"/>
              </w:rPr>
              <w:t>主要材质：不锈钢；板厚：2.5mm</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高度不超过4米</w:t>
            </w:r>
          </w:p>
          <w:p>
            <w:pPr>
              <w:rPr>
                <w:rFonts w:ascii="仿宋" w:hAnsi="仿宋" w:eastAsia="仿宋" w:cs="仿宋"/>
                <w:szCs w:val="21"/>
              </w:rPr>
            </w:pPr>
            <w:r>
              <w:rPr>
                <w:rFonts w:hint="eastAsia" w:ascii="仿宋" w:hAnsi="仿宋" w:eastAsia="仿宋" w:cs="仿宋"/>
                <w:szCs w:val="21"/>
              </w:rPr>
              <w:t>附：泡米罐平台</w:t>
            </w:r>
          </w:p>
          <w:p>
            <w:pPr>
              <w:pStyle w:val="87"/>
              <w:widowControl/>
              <w:adjustRightInd w:val="0"/>
              <w:snapToGrid w:val="0"/>
              <w:spacing w:after="200"/>
              <w:rPr>
                <w:rFonts w:ascii="仿宋" w:hAnsi="仿宋" w:eastAsia="仿宋" w:cs="仿宋"/>
                <w:sz w:val="21"/>
                <w:szCs w:val="21"/>
                <w:lang w:eastAsia="zh-CN"/>
              </w:rPr>
            </w:pPr>
            <w:r>
              <w:rPr>
                <w:rFonts w:hint="eastAsia" w:ascii="仿宋" w:hAnsi="仿宋" w:eastAsia="仿宋" w:cs="仿宋"/>
                <w:sz w:val="21"/>
                <w:szCs w:val="21"/>
                <w:lang w:eastAsia="zh-TW"/>
              </w:rPr>
              <w:t>功能描述：将洗好的大米输入泡米罐对大米进行浸泡，泡米时间约2</w:t>
            </w:r>
            <w:r>
              <w:rPr>
                <w:rFonts w:hint="eastAsia" w:ascii="仿宋" w:hAnsi="仿宋" w:eastAsia="仿宋" w:cs="仿宋"/>
                <w:sz w:val="21"/>
                <w:szCs w:val="21"/>
                <w:lang w:eastAsia="zh-CN"/>
              </w:rPr>
              <w:t>～3</w:t>
            </w:r>
            <w:r>
              <w:rPr>
                <w:rFonts w:hint="eastAsia" w:ascii="仿宋" w:hAnsi="仿宋" w:eastAsia="仿宋" w:cs="仿宋"/>
                <w:sz w:val="21"/>
                <w:szCs w:val="21"/>
                <w:lang w:eastAsia="zh-TW"/>
              </w:rPr>
              <w:t>小时；</w:t>
            </w:r>
            <w:r>
              <w:rPr>
                <w:rFonts w:hint="eastAsia" w:ascii="仿宋" w:hAnsi="仿宋" w:eastAsia="仿宋" w:cs="仿宋"/>
                <w:sz w:val="21"/>
                <w:szCs w:val="21"/>
                <w:lang w:eastAsia="zh-CN"/>
              </w:rPr>
              <w:t>需要</w:t>
            </w:r>
            <w:r>
              <w:rPr>
                <w:rFonts w:hint="eastAsia" w:ascii="仿宋" w:hAnsi="仿宋" w:eastAsia="仿宋" w:cs="仿宋"/>
                <w:sz w:val="21"/>
                <w:szCs w:val="21"/>
                <w:lang w:eastAsia="zh-TW"/>
              </w:rPr>
              <w:t>配有自动补水和</w:t>
            </w:r>
            <w:r>
              <w:rPr>
                <w:rFonts w:hint="eastAsia" w:ascii="仿宋" w:hAnsi="仿宋" w:eastAsia="仿宋" w:cs="仿宋"/>
                <w:sz w:val="21"/>
                <w:szCs w:val="21"/>
                <w:lang w:eastAsia="zh-CN"/>
              </w:rPr>
              <w:t>沥水</w:t>
            </w:r>
            <w:r>
              <w:rPr>
                <w:rFonts w:hint="eastAsia" w:ascii="仿宋" w:hAnsi="仿宋" w:eastAsia="仿宋" w:cs="仿宋"/>
                <w:sz w:val="21"/>
                <w:szCs w:val="21"/>
                <w:lang w:eastAsia="zh-TW"/>
              </w:rPr>
              <w:t>下米功能，并配有空气压缩机</w:t>
            </w:r>
            <w:r>
              <w:rPr>
                <w:rFonts w:hint="eastAsia" w:ascii="仿宋" w:hAnsi="仿宋" w:eastAsia="仿宋" w:cs="仿宋"/>
                <w:sz w:val="21"/>
                <w:szCs w:val="21"/>
                <w:lang w:eastAsia="zh-CN"/>
              </w:rPr>
              <w:t>辅助出米</w:t>
            </w:r>
            <w:r>
              <w:rPr>
                <w:rFonts w:hint="eastAsia" w:ascii="仿宋" w:hAnsi="仿宋" w:eastAsia="仿宋" w:cs="仿宋"/>
                <w:sz w:val="21"/>
                <w:szCs w:val="21"/>
                <w:lang w:eastAsia="zh-TW"/>
              </w:rPr>
              <w:t>。坚固耐用，不易变形。</w:t>
            </w:r>
            <w:r>
              <w:rPr>
                <w:rFonts w:hint="eastAsia" w:ascii="仿宋" w:hAnsi="仿宋" w:eastAsia="仿宋" w:cs="仿宋"/>
                <w:sz w:val="21"/>
                <w:szCs w:val="21"/>
                <w:lang w:eastAsia="zh-CN"/>
              </w:rPr>
              <w:t>泡米罐有水位和米位监控，同时需要有废水溢流口管路。</w:t>
            </w:r>
          </w:p>
        </w:tc>
      </w:tr>
      <w:tr>
        <w:tblPrEx>
          <w:tblCellMar>
            <w:top w:w="0" w:type="dxa"/>
            <w:left w:w="108" w:type="dxa"/>
            <w:bottom w:w="0" w:type="dxa"/>
            <w:right w:w="108" w:type="dxa"/>
          </w:tblCellMar>
        </w:tblPrEx>
        <w:trPr>
          <w:trHeight w:val="109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3</w:t>
            </w:r>
          </w:p>
        </w:tc>
        <w:tc>
          <w:tcPr>
            <w:tcW w:w="1365" w:type="dxa"/>
            <w:tcBorders>
              <w:top w:val="single" w:color="auto" w:sz="4" w:space="0"/>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磨浆机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rPr>
                <w:rFonts w:ascii="仿宋" w:hAnsi="仿宋" w:eastAsia="仿宋" w:cs="仿宋"/>
                <w:szCs w:val="21"/>
              </w:rPr>
            </w:pPr>
            <w:r>
              <w:rPr>
                <w:rFonts w:hint="eastAsia" w:ascii="仿宋" w:hAnsi="仿宋" w:eastAsia="仿宋" w:cs="仿宋"/>
                <w:szCs w:val="21"/>
              </w:rPr>
              <w:t>5台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主要运行方式及参数：生产能力约1吨/小时；</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要求泡好的大米直接过入磨浆机，磨浆机要求有补水功能，可以调整磨浆的加水量。</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304不锈钢材质，腔体为食品级耐磨合金。</w:t>
            </w:r>
          </w:p>
          <w:p>
            <w:pPr>
              <w:rPr>
                <w:rFonts w:ascii="仿宋" w:hAnsi="仿宋" w:eastAsia="仿宋" w:cs="仿宋"/>
                <w:szCs w:val="21"/>
              </w:rPr>
            </w:pPr>
            <w:r>
              <w:rPr>
                <w:rFonts w:hint="eastAsia" w:ascii="仿宋" w:hAnsi="仿宋" w:eastAsia="仿宋" w:cs="仿宋"/>
                <w:szCs w:val="21"/>
              </w:rPr>
              <w:t>驱动功率：15kw；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温升≤15℃</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产能：0.8～1.2T大米/小时</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运料系统为304不锈钢或食品级无害材料</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运送时无粉尘产生</w:t>
            </w:r>
          </w:p>
          <w:p>
            <w:pPr>
              <w:rPr>
                <w:rFonts w:ascii="仿宋" w:hAnsi="仿宋" w:eastAsia="仿宋" w:cs="仿宋"/>
                <w:szCs w:val="21"/>
              </w:rPr>
            </w:pPr>
            <w:r>
              <w:rPr>
                <w:rFonts w:hint="eastAsia" w:ascii="仿宋" w:hAnsi="仿宋" w:eastAsia="仿宋" w:cs="仿宋"/>
                <w:szCs w:val="21"/>
              </w:rPr>
              <w:t>外购配套：宁波新丰产品</w:t>
            </w:r>
          </w:p>
          <w:p>
            <w:pPr>
              <w:rPr>
                <w:rFonts w:ascii="仿宋" w:hAnsi="仿宋" w:eastAsia="仿宋" w:cs="仿宋"/>
                <w:szCs w:val="21"/>
              </w:rPr>
            </w:pPr>
            <w:r>
              <w:rPr>
                <w:rFonts w:hint="eastAsia" w:ascii="仿宋" w:hAnsi="仿宋" w:eastAsia="仿宋" w:cs="仿宋"/>
                <w:szCs w:val="21"/>
              </w:rPr>
              <w:t>磨浆细度：≥60目</w:t>
            </w:r>
          </w:p>
        </w:tc>
      </w:tr>
      <w:tr>
        <w:tblPrEx>
          <w:tblCellMar>
            <w:top w:w="0" w:type="dxa"/>
            <w:left w:w="108" w:type="dxa"/>
            <w:bottom w:w="0" w:type="dxa"/>
            <w:right w:w="108" w:type="dxa"/>
          </w:tblCellMar>
        </w:tblPrEx>
        <w:trPr>
          <w:trHeight w:val="131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4</w:t>
            </w:r>
          </w:p>
        </w:tc>
        <w:tc>
          <w:tcPr>
            <w:tcW w:w="1365" w:type="dxa"/>
            <w:tcBorders>
              <w:top w:val="single" w:color="auto" w:sz="4" w:space="0"/>
              <w:left w:val="nil"/>
              <w:bottom w:val="single" w:color="auto" w:sz="4" w:space="0"/>
              <w:right w:val="single" w:color="auto" w:sz="4" w:space="0"/>
            </w:tcBorders>
            <w:vAlign w:val="center"/>
          </w:tcPr>
          <w:p>
            <w:pPr>
              <w:ind w:left="0"/>
              <w:rPr>
                <w:rFonts w:ascii="仿宋" w:hAnsi="仿宋" w:eastAsia="仿宋" w:cs="仿宋"/>
                <w:szCs w:val="21"/>
              </w:rPr>
            </w:pPr>
            <w:r>
              <w:rPr>
                <w:rFonts w:hint="eastAsia" w:ascii="仿宋" w:hAnsi="仿宋" w:eastAsia="仿宋" w:cs="仿宋"/>
                <w:szCs w:val="21"/>
              </w:rPr>
              <w:t>储浆槽配：液下泵 2台</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rPr>
                <w:rFonts w:ascii="仿宋" w:hAnsi="仿宋" w:eastAsia="仿宋" w:cs="仿宋"/>
                <w:szCs w:val="21"/>
              </w:rPr>
            </w:pPr>
            <w:r>
              <w:rPr>
                <w:rFonts w:hint="eastAsia" w:ascii="仿宋" w:hAnsi="仿宋" w:eastAsia="仿宋" w:cs="仿宋"/>
                <w:szCs w:val="21"/>
              </w:rPr>
              <w:t>1 个</w:t>
            </w:r>
          </w:p>
          <w:p>
            <w:pPr>
              <w:ind w:left="360"/>
              <w:rPr>
                <w:rFonts w:ascii="仿宋" w:hAnsi="仿宋" w:eastAsia="仿宋" w:cs="仿宋"/>
                <w:szCs w:val="21"/>
              </w:rPr>
            </w:pP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容量约1.5立方；板厚：2mm</w:t>
            </w:r>
          </w:p>
          <w:p>
            <w:pPr>
              <w:rPr>
                <w:rFonts w:ascii="仿宋" w:hAnsi="仿宋" w:eastAsia="仿宋" w:cs="仿宋"/>
                <w:szCs w:val="21"/>
              </w:rPr>
            </w:pPr>
            <w:r>
              <w:rPr>
                <w:rFonts w:hint="eastAsia" w:ascii="仿宋" w:hAnsi="仿宋" w:eastAsia="仿宋" w:cs="仿宋"/>
                <w:szCs w:val="21"/>
              </w:rPr>
              <w:t>主要材质：不锈钢；</w:t>
            </w:r>
          </w:p>
          <w:p>
            <w:pPr>
              <w:rPr>
                <w:rFonts w:ascii="仿宋" w:hAnsi="仿宋" w:eastAsia="仿宋" w:cs="仿宋"/>
                <w:szCs w:val="21"/>
              </w:rPr>
            </w:pPr>
            <w:r>
              <w:rPr>
                <w:rFonts w:hint="eastAsia" w:ascii="仿宋" w:hAnsi="仿宋" w:eastAsia="仿宋" w:cs="仿宋"/>
                <w:szCs w:val="21"/>
              </w:rPr>
              <w:t>功能描述：通过5磨浆机出来的米浆共同流入一个储浆槽，储浆槽内装有搅拌叶片，在不停搅拌中防止米粉沉淀。本机需要配有液下泵可能将米浆直接打入压滤机内。</w:t>
            </w:r>
          </w:p>
        </w:tc>
      </w:tr>
      <w:tr>
        <w:tblPrEx>
          <w:tblCellMar>
            <w:top w:w="0" w:type="dxa"/>
            <w:left w:w="108" w:type="dxa"/>
            <w:bottom w:w="0" w:type="dxa"/>
            <w:right w:w="108" w:type="dxa"/>
          </w:tblCellMar>
        </w:tblPrEx>
        <w:trPr>
          <w:trHeight w:val="2412"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5</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压滤机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主要运行方式及参数：板框式压滤米浆；</w:t>
            </w:r>
          </w:p>
          <w:p>
            <w:pPr>
              <w:rPr>
                <w:rFonts w:ascii="仿宋" w:hAnsi="仿宋" w:eastAsia="仿宋" w:cs="仿宋"/>
                <w:szCs w:val="21"/>
                <w:vertAlign w:val="superscript"/>
              </w:rPr>
            </w:pPr>
            <w:r>
              <w:rPr>
                <w:rFonts w:hint="eastAsia" w:ascii="仿宋" w:hAnsi="仿宋" w:eastAsia="仿宋" w:cs="仿宋"/>
                <w:szCs w:val="21"/>
              </w:rPr>
              <w:t>单机压滤机容积：0.6～0.7m</w:t>
            </w:r>
            <w:r>
              <w:rPr>
                <w:rFonts w:hint="eastAsia" w:ascii="仿宋" w:hAnsi="仿宋" w:eastAsia="仿宋" w:cs="仿宋"/>
                <w:szCs w:val="21"/>
                <w:vertAlign w:val="superscript"/>
              </w:rPr>
              <w:t>3</w:t>
            </w:r>
          </w:p>
          <w:p>
            <w:pPr>
              <w:rPr>
                <w:rFonts w:ascii="仿宋" w:hAnsi="仿宋" w:eastAsia="仿宋" w:cs="仿宋"/>
                <w:szCs w:val="21"/>
              </w:rPr>
            </w:pPr>
            <w:r>
              <w:rPr>
                <w:rFonts w:hint="eastAsia" w:ascii="仿宋" w:hAnsi="仿宋" w:eastAsia="仿宋" w:cs="仿宋"/>
                <w:szCs w:val="21"/>
              </w:rPr>
              <w:t>主要材质：碳钢、不锈钢；</w:t>
            </w:r>
          </w:p>
          <w:p>
            <w:pPr>
              <w:rPr>
                <w:rFonts w:ascii="仿宋" w:hAnsi="仿宋" w:eastAsia="仿宋" w:cs="仿宋"/>
                <w:szCs w:val="21"/>
              </w:rPr>
            </w:pPr>
            <w:r>
              <w:rPr>
                <w:rFonts w:hint="eastAsia" w:ascii="仿宋" w:hAnsi="仿宋" w:eastAsia="仿宋" w:cs="仿宋"/>
                <w:szCs w:val="21"/>
              </w:rPr>
              <w:t>附：压滤机平台：</w:t>
            </w:r>
          </w:p>
          <w:p>
            <w:pPr>
              <w:rPr>
                <w:rFonts w:ascii="仿宋" w:hAnsi="仿宋" w:eastAsia="仿宋" w:cs="仿宋"/>
                <w:szCs w:val="21"/>
                <w:lang w:eastAsia="zh-TW"/>
              </w:rPr>
            </w:pPr>
            <w:r>
              <w:rPr>
                <w:rFonts w:hint="eastAsia" w:ascii="仿宋" w:hAnsi="仿宋" w:eastAsia="仿宋" w:cs="仿宋"/>
                <w:szCs w:val="21"/>
                <w:lang w:eastAsia="zh-TW"/>
              </w:rPr>
              <w:t>功能描述：将米粉浆压去水分，压滤后米粉成硬块状。</w:t>
            </w:r>
          </w:p>
          <w:p>
            <w:pPr>
              <w:rPr>
                <w:rFonts w:ascii="仿宋" w:hAnsi="仿宋" w:eastAsia="仿宋" w:cs="仿宋"/>
                <w:szCs w:val="21"/>
              </w:rPr>
            </w:pPr>
            <w:r>
              <w:rPr>
                <w:rFonts w:hint="eastAsia" w:ascii="仿宋" w:hAnsi="仿宋" w:eastAsia="仿宋" w:cs="仿宋"/>
                <w:szCs w:val="21"/>
              </w:rPr>
              <w:t>平均每小时压滤出粉:≥1.3T</w:t>
            </w:r>
          </w:p>
          <w:p>
            <w:pPr>
              <w:rPr>
                <w:rFonts w:ascii="仿宋" w:hAnsi="仿宋" w:eastAsia="仿宋" w:cs="仿宋"/>
                <w:szCs w:val="21"/>
              </w:rPr>
            </w:pPr>
            <w:r>
              <w:rPr>
                <w:rFonts w:hint="eastAsia" w:ascii="仿宋" w:hAnsi="仿宋" w:eastAsia="仿宋" w:cs="仿宋"/>
                <w:szCs w:val="21"/>
                <w:lang w:eastAsia="zh-TW"/>
              </w:rPr>
              <w:t>压滤后含水量：</w:t>
            </w:r>
            <w:r>
              <w:rPr>
                <w:rFonts w:hint="eastAsia" w:ascii="仿宋" w:hAnsi="仿宋" w:eastAsia="仿宋" w:cs="仿宋"/>
                <w:szCs w:val="21"/>
              </w:rPr>
              <w:t>30～35%</w:t>
            </w:r>
          </w:p>
          <w:p>
            <w:pPr>
              <w:rPr>
                <w:rFonts w:ascii="仿宋" w:hAnsi="仿宋" w:eastAsia="仿宋" w:cs="仿宋"/>
                <w:szCs w:val="21"/>
              </w:rPr>
            </w:pPr>
            <w:r>
              <w:rPr>
                <w:rFonts w:hint="eastAsia" w:ascii="仿宋" w:hAnsi="仿宋" w:eastAsia="仿宋" w:cs="仿宋"/>
                <w:szCs w:val="21"/>
                <w:lang w:eastAsia="zh-TW"/>
              </w:rPr>
              <w:t>压滤时间：</w:t>
            </w:r>
            <w:r>
              <w:rPr>
                <w:rFonts w:hint="eastAsia" w:ascii="仿宋" w:hAnsi="仿宋" w:eastAsia="仿宋" w:cs="仿宋"/>
                <w:szCs w:val="21"/>
              </w:rPr>
              <w:t>2-3小时</w:t>
            </w:r>
          </w:p>
        </w:tc>
      </w:tr>
      <w:tr>
        <w:tblPrEx>
          <w:tblCellMar>
            <w:top w:w="0" w:type="dxa"/>
            <w:left w:w="108" w:type="dxa"/>
            <w:bottom w:w="0" w:type="dxa"/>
            <w:right w:w="108" w:type="dxa"/>
          </w:tblCellMar>
        </w:tblPrEx>
        <w:trPr>
          <w:trHeight w:val="225"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6</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 xml:space="preserve">压滤平台 </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2个</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lang w:eastAsia="zh-TW"/>
              </w:rPr>
            </w:pPr>
            <w:r>
              <w:rPr>
                <w:rFonts w:hint="eastAsia" w:ascii="仿宋" w:hAnsi="仿宋" w:eastAsia="仿宋" w:cs="仿宋"/>
                <w:szCs w:val="21"/>
                <w:lang w:eastAsia="zh-TW"/>
              </w:rPr>
              <w:t>要求稳固耐用。材质：不锈钢</w:t>
            </w:r>
          </w:p>
        </w:tc>
      </w:tr>
      <w:tr>
        <w:tblPrEx>
          <w:tblCellMar>
            <w:top w:w="0" w:type="dxa"/>
            <w:left w:w="108" w:type="dxa"/>
            <w:bottom w:w="0" w:type="dxa"/>
            <w:right w:w="108" w:type="dxa"/>
          </w:tblCellMar>
        </w:tblPrEx>
        <w:trPr>
          <w:trHeight w:val="1020"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7</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 xml:space="preserve">粉块输送机 </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lang w:eastAsia="zh-TW"/>
              </w:rPr>
            </w:pPr>
            <w:r>
              <w:rPr>
                <w:rFonts w:hint="eastAsia" w:ascii="仿宋" w:hAnsi="仿宋" w:eastAsia="仿宋" w:cs="仿宋"/>
                <w:szCs w:val="21"/>
                <w:lang w:eastAsia="zh-TW"/>
              </w:rPr>
              <w:t>功能描述：分别与两台压滤机相连，实现从压滤出来的米粉块自动输入，无须人工转运。</w:t>
            </w:r>
          </w:p>
          <w:p>
            <w:pPr>
              <w:rPr>
                <w:rFonts w:ascii="仿宋" w:hAnsi="仿宋" w:eastAsia="仿宋" w:cs="仿宋"/>
                <w:szCs w:val="21"/>
                <w:lang w:eastAsia="zh-TW"/>
              </w:rPr>
            </w:pPr>
            <w:r>
              <w:rPr>
                <w:rFonts w:hint="eastAsia" w:ascii="仿宋" w:hAnsi="仿宋" w:eastAsia="仿宋" w:cs="仿宋"/>
                <w:szCs w:val="21"/>
                <w:lang w:eastAsia="zh-TW"/>
              </w:rPr>
              <w:t>材质：采用304不锈钢或食品级无害材料</w:t>
            </w:r>
          </w:p>
          <w:p>
            <w:pPr>
              <w:rPr>
                <w:rFonts w:ascii="仿宋" w:hAnsi="仿宋" w:eastAsia="仿宋" w:cs="仿宋"/>
                <w:szCs w:val="21"/>
                <w:lang w:eastAsia="zh-TW"/>
              </w:rPr>
            </w:pPr>
            <w:r>
              <w:rPr>
                <w:rFonts w:hint="eastAsia" w:ascii="仿宋" w:hAnsi="仿宋" w:eastAsia="仿宋" w:cs="仿宋"/>
                <w:szCs w:val="21"/>
                <w:lang w:eastAsia="zh-TW"/>
              </w:rPr>
              <w:t>输送长度：≤3米</w:t>
            </w:r>
            <w:r>
              <w:rPr>
                <w:rFonts w:hint="eastAsia" w:ascii="仿宋" w:hAnsi="仿宋" w:eastAsia="仿宋" w:cs="仿宋"/>
                <w:szCs w:val="21"/>
              </w:rPr>
              <w:t xml:space="preserve">  </w:t>
            </w:r>
            <w:r>
              <w:rPr>
                <w:rFonts w:hint="eastAsia" w:ascii="仿宋" w:hAnsi="仿宋" w:eastAsia="仿宋" w:cs="仿宋"/>
                <w:szCs w:val="21"/>
                <w:lang w:eastAsia="zh-TW"/>
              </w:rPr>
              <w:t>要清理容易。</w:t>
            </w:r>
          </w:p>
        </w:tc>
      </w:tr>
      <w:tr>
        <w:tblPrEx>
          <w:tblCellMar>
            <w:top w:w="0" w:type="dxa"/>
            <w:left w:w="108" w:type="dxa"/>
            <w:bottom w:w="0" w:type="dxa"/>
            <w:right w:w="108" w:type="dxa"/>
          </w:tblCellMar>
        </w:tblPrEx>
        <w:trPr>
          <w:trHeight w:val="1402"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8</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 xml:space="preserve">提升输送机 </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主要材质：机架采用碳钢、与食品部分采用304不锈钢；</w:t>
            </w:r>
          </w:p>
          <w:p>
            <w:pPr>
              <w:rPr>
                <w:rFonts w:ascii="仿宋" w:hAnsi="仿宋" w:eastAsia="仿宋" w:cs="仿宋"/>
                <w:szCs w:val="21"/>
              </w:rPr>
            </w:pPr>
            <w:r>
              <w:rPr>
                <w:rFonts w:hint="eastAsia" w:ascii="仿宋" w:hAnsi="仿宋" w:eastAsia="仿宋" w:cs="仿宋"/>
                <w:szCs w:val="21"/>
              </w:rPr>
              <w:t>驱动方式及功率：3kw；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输送距离：≤7米</w:t>
            </w:r>
          </w:p>
          <w:p>
            <w:pPr>
              <w:rPr>
                <w:rFonts w:ascii="仿宋" w:hAnsi="仿宋" w:eastAsia="仿宋" w:cs="仿宋"/>
                <w:szCs w:val="21"/>
              </w:rPr>
            </w:pPr>
            <w:r>
              <w:rPr>
                <w:rFonts w:hint="eastAsia" w:ascii="仿宋" w:hAnsi="仿宋" w:eastAsia="仿宋" w:cs="仿宋"/>
                <w:szCs w:val="21"/>
              </w:rPr>
              <w:t>本机需要实现米粉块连续进入松粉机，无须人工转运。设备要求运行稳定，易清理。</w:t>
            </w:r>
          </w:p>
        </w:tc>
      </w:tr>
      <w:tr>
        <w:tblPrEx>
          <w:tblCellMar>
            <w:top w:w="0" w:type="dxa"/>
            <w:left w:w="108" w:type="dxa"/>
            <w:bottom w:w="0" w:type="dxa"/>
            <w:right w:w="108" w:type="dxa"/>
          </w:tblCellMar>
        </w:tblPrEx>
        <w:trPr>
          <w:trHeight w:val="143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9</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松粉机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功能描述：本机要求将压滤后的硬粉块搅打松，要求入粉以及出粉的机械化，无需人工搬运，设备要求松粉效果好，坚固耐用，易清理，不留死角。</w:t>
            </w:r>
          </w:p>
          <w:p>
            <w:pPr>
              <w:rPr>
                <w:rFonts w:ascii="仿宋" w:hAnsi="仿宋" w:eastAsia="仿宋" w:cs="仿宋"/>
                <w:szCs w:val="21"/>
              </w:rPr>
            </w:pPr>
            <w:r>
              <w:rPr>
                <w:rFonts w:hint="eastAsia" w:ascii="仿宋" w:hAnsi="仿宋" w:eastAsia="仿宋" w:cs="仿宋"/>
                <w:szCs w:val="21"/>
              </w:rPr>
              <w:t>主要材质：碳钢、不锈钢；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产能：平均每小时≥1.3T</w:t>
            </w:r>
          </w:p>
          <w:p>
            <w:pPr>
              <w:rPr>
                <w:rFonts w:ascii="仿宋" w:hAnsi="仿宋" w:eastAsia="仿宋" w:cs="仿宋"/>
                <w:szCs w:val="21"/>
              </w:rPr>
            </w:pPr>
            <w:r>
              <w:rPr>
                <w:rFonts w:hint="eastAsia" w:ascii="仿宋" w:hAnsi="仿宋" w:eastAsia="仿宋" w:cs="仿宋"/>
                <w:szCs w:val="21"/>
              </w:rPr>
              <w:t>驱动方式及功率：≤15kw；</w:t>
            </w:r>
          </w:p>
        </w:tc>
      </w:tr>
      <w:tr>
        <w:tblPrEx>
          <w:tblCellMar>
            <w:top w:w="0" w:type="dxa"/>
            <w:left w:w="108" w:type="dxa"/>
            <w:bottom w:w="0" w:type="dxa"/>
            <w:right w:w="108" w:type="dxa"/>
          </w:tblCellMar>
        </w:tblPrEx>
        <w:trPr>
          <w:trHeight w:val="165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10</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提升机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lang w:eastAsia="zh-TW"/>
              </w:rPr>
            </w:pPr>
            <w:r>
              <w:rPr>
                <w:rFonts w:hint="eastAsia" w:ascii="仿宋" w:hAnsi="仿宋" w:eastAsia="仿宋" w:cs="仿宋"/>
                <w:szCs w:val="21"/>
              </w:rPr>
              <w:t>功能描述：本机是实现松粉到下一工艺的连接工序，设备要求运行稳定，易于清理</w:t>
            </w:r>
            <w:r>
              <w:rPr>
                <w:rFonts w:hint="eastAsia" w:ascii="仿宋" w:hAnsi="仿宋" w:eastAsia="仿宋" w:cs="仿宋"/>
                <w:szCs w:val="21"/>
                <w:lang w:eastAsia="zh-TW"/>
              </w:rPr>
              <w:t>。</w:t>
            </w:r>
          </w:p>
          <w:p>
            <w:pPr>
              <w:rPr>
                <w:rFonts w:ascii="仿宋" w:hAnsi="仿宋" w:eastAsia="仿宋" w:cs="仿宋"/>
                <w:szCs w:val="21"/>
              </w:rPr>
            </w:pPr>
            <w:r>
              <w:rPr>
                <w:rFonts w:hint="eastAsia" w:ascii="仿宋" w:hAnsi="仿宋" w:eastAsia="仿宋" w:cs="仿宋"/>
                <w:szCs w:val="21"/>
              </w:rPr>
              <w:t>材质为304不锈钢或食品级无害材料</w:t>
            </w:r>
          </w:p>
          <w:p>
            <w:pPr>
              <w:rPr>
                <w:rFonts w:ascii="仿宋" w:hAnsi="仿宋" w:eastAsia="仿宋" w:cs="仿宋"/>
                <w:szCs w:val="21"/>
              </w:rPr>
            </w:pPr>
            <w:r>
              <w:rPr>
                <w:rFonts w:hint="eastAsia" w:ascii="仿宋" w:hAnsi="仿宋" w:eastAsia="仿宋" w:cs="仿宋"/>
                <w:szCs w:val="21"/>
              </w:rPr>
              <w:t>驱动方式及功率：≤1.5kw；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输送距离：≥4米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产能：0.8～1.2T/h</w:t>
            </w:r>
          </w:p>
        </w:tc>
      </w:tr>
      <w:tr>
        <w:tblPrEx>
          <w:tblCellMar>
            <w:top w:w="0" w:type="dxa"/>
            <w:left w:w="108" w:type="dxa"/>
            <w:bottom w:w="0" w:type="dxa"/>
            <w:right w:w="108" w:type="dxa"/>
          </w:tblCellMar>
        </w:tblPrEx>
        <w:trPr>
          <w:trHeight w:val="223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11</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lang w:eastAsia="zh-TW"/>
              </w:rPr>
              <w:t>定量喂面机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lang w:eastAsia="zh-TW"/>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要求实现挤粒机入料的连续与稳定，松粉后从提升机来的米粉进入喂料机，喂料机通过改变螺旋轴的转速将物料均匀定量的输送到挤粒机中；本机要求上装有料位传感器，实现自动补料，无须人工观察。喂料流量可调节。</w:t>
            </w:r>
          </w:p>
          <w:p>
            <w:pPr>
              <w:rPr>
                <w:rFonts w:ascii="仿宋" w:hAnsi="仿宋" w:eastAsia="仿宋" w:cs="仿宋"/>
                <w:szCs w:val="21"/>
              </w:rPr>
            </w:pPr>
            <w:r>
              <w:rPr>
                <w:rFonts w:hint="eastAsia" w:ascii="仿宋" w:hAnsi="仿宋" w:eastAsia="仿宋" w:cs="仿宋"/>
                <w:szCs w:val="21"/>
              </w:rPr>
              <w:t>主要材质：碳钢、不锈钢；</w:t>
            </w:r>
          </w:p>
          <w:p>
            <w:pPr>
              <w:rPr>
                <w:rFonts w:ascii="仿宋" w:hAnsi="仿宋" w:eastAsia="仿宋" w:cs="仿宋"/>
                <w:szCs w:val="21"/>
              </w:rPr>
            </w:pPr>
            <w:r>
              <w:rPr>
                <w:rFonts w:hint="eastAsia" w:ascii="仿宋" w:hAnsi="仿宋" w:eastAsia="仿宋" w:cs="仿宋"/>
                <w:szCs w:val="21"/>
              </w:rPr>
              <w:t>驱动方式及功率：≤2.2kw；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产能：0.8～1.2T/h</w:t>
            </w:r>
          </w:p>
        </w:tc>
      </w:tr>
      <w:tr>
        <w:tblPrEx>
          <w:tblCellMar>
            <w:top w:w="0" w:type="dxa"/>
            <w:left w:w="108" w:type="dxa"/>
            <w:bottom w:w="0" w:type="dxa"/>
            <w:right w:w="108" w:type="dxa"/>
          </w:tblCellMar>
        </w:tblPrEx>
        <w:trPr>
          <w:trHeight w:val="851"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12</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lang w:eastAsia="zh-TW"/>
              </w:rPr>
              <w:t>单级挤粒机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功能描述：本机由挤压螺杆、套筒、挤出模板等组成。本机要求挤压螺杆的结构合理，输送量大，机筒喂料口的设计便于物料更加顺畅的进入，无须人工辅助；出料口出料顺畅，挤粒速度可能调整。</w:t>
            </w:r>
          </w:p>
          <w:p>
            <w:pPr>
              <w:rPr>
                <w:rFonts w:ascii="仿宋" w:hAnsi="仿宋" w:eastAsia="仿宋" w:cs="仿宋"/>
                <w:szCs w:val="21"/>
              </w:rPr>
            </w:pPr>
            <w:r>
              <w:rPr>
                <w:rFonts w:hint="eastAsia" w:ascii="仿宋" w:hAnsi="仿宋" w:eastAsia="仿宋" w:cs="仿宋"/>
                <w:szCs w:val="21"/>
              </w:rPr>
              <w:t>产能：0.8～1.2T/h。</w:t>
            </w:r>
          </w:p>
          <w:p>
            <w:pPr>
              <w:rPr>
                <w:rFonts w:ascii="仿宋" w:hAnsi="仿宋" w:eastAsia="仿宋" w:cs="仿宋"/>
                <w:szCs w:val="21"/>
              </w:rPr>
            </w:pPr>
            <w:r>
              <w:rPr>
                <w:rFonts w:hint="eastAsia" w:ascii="仿宋" w:hAnsi="仿宋" w:eastAsia="仿宋" w:cs="仿宋"/>
                <w:szCs w:val="21"/>
              </w:rPr>
              <w:t>主要材质：碳钢、合金钢、不锈钢；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功率：≤15KW</w:t>
            </w:r>
          </w:p>
          <w:p>
            <w:pPr>
              <w:rPr>
                <w:rFonts w:ascii="仿宋" w:hAnsi="仿宋" w:eastAsia="仿宋" w:cs="仿宋"/>
                <w:szCs w:val="21"/>
              </w:rPr>
            </w:pPr>
            <w:r>
              <w:rPr>
                <w:rFonts w:hint="eastAsia" w:ascii="仿宋" w:hAnsi="仿宋" w:eastAsia="仿宋" w:cs="仿宋"/>
                <w:szCs w:val="21"/>
              </w:rPr>
              <w:t>驱动方式：电动机、减速机，变频调速</w:t>
            </w:r>
          </w:p>
        </w:tc>
      </w:tr>
      <w:tr>
        <w:tblPrEx>
          <w:tblCellMar>
            <w:top w:w="0" w:type="dxa"/>
            <w:left w:w="108" w:type="dxa"/>
            <w:bottom w:w="0" w:type="dxa"/>
            <w:right w:w="108" w:type="dxa"/>
          </w:tblCellMar>
        </w:tblPrEx>
        <w:trPr>
          <w:trHeight w:val="2117"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13</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lang w:eastAsia="zh-TW"/>
              </w:rPr>
            </w:pPr>
            <w:r>
              <w:rPr>
                <w:rFonts w:hint="eastAsia" w:ascii="仿宋" w:hAnsi="仿宋" w:eastAsia="仿宋" w:cs="仿宋"/>
                <w:szCs w:val="21"/>
                <w:lang w:eastAsia="zh-TW"/>
              </w:rPr>
              <w:t>蒸粒机</w:t>
            </w:r>
          </w:p>
          <w:p>
            <w:pPr>
              <w:pStyle w:val="17"/>
              <w:jc w:val="center"/>
              <w:rPr>
                <w:rFonts w:ascii="仿宋" w:hAnsi="仿宋" w:eastAsia="仿宋" w:cs="仿宋"/>
                <w:szCs w:val="21"/>
                <w:lang w:eastAsia="zh-TW"/>
              </w:rPr>
            </w:pPr>
            <w:r>
              <w:rPr>
                <w:rFonts w:hint="eastAsia" w:ascii="仿宋" w:hAnsi="仿宋" w:eastAsia="仿宋" w:cs="仿宋"/>
                <w:szCs w:val="21"/>
                <w:lang w:eastAsia="zh-TW"/>
              </w:rPr>
              <w:t>配：摊料装置</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功能描述：本机要求实现自动入料，入料口配有物料摊平装置，物料在网带上分布均匀，蒸料熟化度均匀。要求要有蒸料隧道的节能设计，减少了蒸汽的损失量，达到节约能源的目的。</w:t>
            </w:r>
          </w:p>
          <w:p>
            <w:pPr>
              <w:rPr>
                <w:rFonts w:ascii="仿宋" w:hAnsi="仿宋" w:eastAsia="仿宋" w:cs="仿宋"/>
                <w:szCs w:val="21"/>
              </w:rPr>
            </w:pPr>
            <w:r>
              <w:rPr>
                <w:rFonts w:hint="eastAsia" w:ascii="仿宋" w:hAnsi="仿宋" w:eastAsia="仿宋" w:cs="仿宋"/>
                <w:szCs w:val="21"/>
              </w:rPr>
              <w:t>蒸粒时间：8～10分钟</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蒸料机长度：约7米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产能：0.8～1.2T/h</w:t>
            </w:r>
          </w:p>
          <w:p>
            <w:pPr>
              <w:rPr>
                <w:rFonts w:ascii="仿宋" w:hAnsi="仿宋" w:eastAsia="仿宋" w:cs="仿宋"/>
                <w:szCs w:val="21"/>
              </w:rPr>
            </w:pPr>
            <w:r>
              <w:rPr>
                <w:rFonts w:hint="eastAsia" w:ascii="仿宋" w:hAnsi="仿宋" w:eastAsia="仿宋" w:cs="仿宋"/>
                <w:szCs w:val="21"/>
              </w:rPr>
              <w:t>主要材质：304不锈钢或食品级无害材料</w:t>
            </w:r>
          </w:p>
        </w:tc>
      </w:tr>
      <w:tr>
        <w:tblPrEx>
          <w:tblCellMar>
            <w:top w:w="0" w:type="dxa"/>
            <w:left w:w="108" w:type="dxa"/>
            <w:bottom w:w="0" w:type="dxa"/>
            <w:right w:w="108" w:type="dxa"/>
          </w:tblCellMar>
        </w:tblPrEx>
        <w:trPr>
          <w:trHeight w:val="702"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14</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lang w:eastAsia="zh-TW"/>
              </w:rPr>
            </w:pPr>
            <w:r>
              <w:rPr>
                <w:rFonts w:hint="eastAsia" w:ascii="仿宋" w:hAnsi="仿宋" w:eastAsia="仿宋" w:cs="仿宋"/>
                <w:szCs w:val="21"/>
                <w:lang w:eastAsia="zh-TW"/>
              </w:rPr>
              <w:t>提升机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功能描述：本机要求实现从蒸料机到喂料机的连接，蒸好的米粉粒通过本机进入下一工序。</w:t>
            </w:r>
          </w:p>
          <w:p>
            <w:pPr>
              <w:rPr>
                <w:rFonts w:ascii="仿宋" w:hAnsi="仿宋" w:eastAsia="仿宋" w:cs="仿宋"/>
                <w:szCs w:val="21"/>
              </w:rPr>
            </w:pPr>
            <w:r>
              <w:rPr>
                <w:rFonts w:hint="eastAsia" w:ascii="仿宋" w:hAnsi="仿宋" w:eastAsia="仿宋" w:cs="仿宋"/>
                <w:szCs w:val="21"/>
              </w:rPr>
              <w:t>材质：304不锈钢或食品级无害材料</w:t>
            </w:r>
          </w:p>
          <w:p>
            <w:pPr>
              <w:rPr>
                <w:rFonts w:ascii="仿宋" w:hAnsi="仿宋" w:eastAsia="仿宋" w:cs="仿宋"/>
                <w:szCs w:val="21"/>
              </w:rPr>
            </w:pPr>
            <w:r>
              <w:rPr>
                <w:rFonts w:hint="eastAsia" w:ascii="仿宋" w:hAnsi="仿宋" w:eastAsia="仿宋" w:cs="仿宋"/>
                <w:szCs w:val="21"/>
              </w:rPr>
              <w:t>提升高度：≥2.6米</w:t>
            </w:r>
          </w:p>
          <w:p>
            <w:pPr>
              <w:rPr>
                <w:rFonts w:ascii="仿宋" w:hAnsi="仿宋" w:eastAsia="仿宋" w:cs="仿宋"/>
                <w:szCs w:val="21"/>
              </w:rPr>
            </w:pPr>
            <w:r>
              <w:rPr>
                <w:rFonts w:hint="eastAsia" w:ascii="仿宋" w:hAnsi="仿宋" w:eastAsia="仿宋" w:cs="仿宋"/>
                <w:szCs w:val="21"/>
              </w:rPr>
              <w:t>提升机长度：≥4米</w:t>
            </w:r>
          </w:p>
        </w:tc>
      </w:tr>
      <w:tr>
        <w:tblPrEx>
          <w:tblCellMar>
            <w:top w:w="0" w:type="dxa"/>
            <w:left w:w="108" w:type="dxa"/>
            <w:bottom w:w="0" w:type="dxa"/>
            <w:right w:w="108" w:type="dxa"/>
          </w:tblCellMar>
        </w:tblPrEx>
        <w:trPr>
          <w:trHeight w:val="1172"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15</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lang w:eastAsia="zh-TW"/>
              </w:rPr>
              <w:t>喂料机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功能描述：本机连接提升机与挤压机，从提升机来的米粉进入喂料机，喂料机通过改变螺旋轴转速将物料均匀定量的输送到挤压机中；本机要求装有料位传感器，实现自动补料，喂料速度可调。</w:t>
            </w:r>
          </w:p>
          <w:p>
            <w:pPr>
              <w:rPr>
                <w:rFonts w:ascii="仿宋" w:hAnsi="仿宋" w:eastAsia="仿宋" w:cs="仿宋"/>
                <w:szCs w:val="21"/>
              </w:rPr>
            </w:pPr>
            <w:r>
              <w:rPr>
                <w:rFonts w:hint="eastAsia" w:ascii="仿宋" w:hAnsi="仿宋" w:eastAsia="仿宋" w:cs="仿宋"/>
                <w:szCs w:val="21"/>
              </w:rPr>
              <w:t>主要材质：碳钢、不锈钢；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喂料速度：0.8～1.2T/h</w:t>
            </w:r>
          </w:p>
        </w:tc>
      </w:tr>
      <w:tr>
        <w:tblPrEx>
          <w:tblCellMar>
            <w:top w:w="0" w:type="dxa"/>
            <w:left w:w="108" w:type="dxa"/>
            <w:bottom w:w="0" w:type="dxa"/>
            <w:right w:w="108" w:type="dxa"/>
          </w:tblCellMar>
        </w:tblPrEx>
        <w:trPr>
          <w:trHeight w:val="182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16</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lang w:eastAsia="zh-TW"/>
              </w:rPr>
            </w:pPr>
            <w:r>
              <w:rPr>
                <w:rFonts w:hint="eastAsia" w:ascii="仿宋" w:hAnsi="仿宋" w:eastAsia="仿宋" w:cs="仿宋"/>
                <w:szCs w:val="21"/>
                <w:lang w:eastAsia="zh-TW"/>
              </w:rPr>
              <w:t>挤压机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功能描述：本机为挤压米粉条成型；挤压机需要有水循环系统，在生产过程中通过水温来恒定挤压机的温度，保证挤出产品的熟化度均匀统一。主驱动电机配有变频调速器。</w:t>
            </w:r>
          </w:p>
          <w:p>
            <w:pPr>
              <w:rPr>
                <w:rFonts w:ascii="仿宋" w:hAnsi="仿宋" w:eastAsia="仿宋" w:cs="仿宋"/>
                <w:szCs w:val="21"/>
              </w:rPr>
            </w:pPr>
            <w:r>
              <w:rPr>
                <w:rFonts w:hint="eastAsia" w:ascii="仿宋" w:hAnsi="仿宋" w:eastAsia="仿宋" w:cs="仿宋"/>
                <w:szCs w:val="21"/>
              </w:rPr>
              <w:t>挤压机的套筒内壁304不锈钢材质，螺杆耐磨性好，使用年限长。螺杆出丝模板要求拆卸方便、简单。</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出料米粉粗细均匀、表面平滑。</w:t>
            </w:r>
          </w:p>
          <w:p>
            <w:pPr>
              <w:rPr>
                <w:rFonts w:ascii="仿宋" w:hAnsi="仿宋" w:eastAsia="仿宋" w:cs="仿宋"/>
                <w:szCs w:val="21"/>
              </w:rPr>
            </w:pPr>
            <w:r>
              <w:rPr>
                <w:rFonts w:hint="eastAsia" w:ascii="仿宋" w:hAnsi="仿宋" w:eastAsia="仿宋" w:cs="仿宋"/>
                <w:szCs w:val="21"/>
              </w:rPr>
              <w:t>主体部分材质为304不锈钢，螺杆为不锈钢或食品级无害材料。</w:t>
            </w:r>
          </w:p>
          <w:p>
            <w:pPr>
              <w:rPr>
                <w:rFonts w:ascii="仿宋" w:hAnsi="仿宋" w:eastAsia="仿宋" w:cs="仿宋"/>
                <w:szCs w:val="21"/>
              </w:rPr>
            </w:pPr>
            <w:r>
              <w:rPr>
                <w:rFonts w:hint="eastAsia" w:ascii="仿宋" w:hAnsi="仿宋" w:eastAsia="仿宋" w:cs="仿宋"/>
                <w:szCs w:val="21"/>
              </w:rPr>
              <w:t>驱动方式及功率：≤45kw；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产能：0.8～1.2T/h</w:t>
            </w:r>
          </w:p>
        </w:tc>
      </w:tr>
      <w:tr>
        <w:tblPrEx>
          <w:tblCellMar>
            <w:top w:w="0" w:type="dxa"/>
            <w:left w:w="108" w:type="dxa"/>
            <w:bottom w:w="0" w:type="dxa"/>
            <w:right w:w="108" w:type="dxa"/>
          </w:tblCellMar>
        </w:tblPrEx>
        <w:trPr>
          <w:trHeight w:val="181"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17</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rPr>
            </w:pPr>
            <w:r>
              <w:rPr>
                <w:rFonts w:hint="eastAsia" w:ascii="仿宋" w:hAnsi="仿宋" w:eastAsia="仿宋" w:cs="仿宋"/>
                <w:szCs w:val="21"/>
              </w:rPr>
              <w:t>出丝模具</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2套</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材质：不锈钢,孔径 ∅0.8mm</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模具要求易清理、易于装卸。要求至少有一套备用。</w:t>
            </w:r>
          </w:p>
        </w:tc>
      </w:tr>
      <w:tr>
        <w:tblPrEx>
          <w:tblCellMar>
            <w:top w:w="0" w:type="dxa"/>
            <w:left w:w="108" w:type="dxa"/>
            <w:bottom w:w="0" w:type="dxa"/>
            <w:right w:w="108" w:type="dxa"/>
          </w:tblCellMar>
        </w:tblPrEx>
        <w:trPr>
          <w:trHeight w:val="2561"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18</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lang w:eastAsia="zh-TW"/>
              </w:rPr>
            </w:pPr>
            <w:r>
              <w:rPr>
                <w:rFonts w:hint="eastAsia" w:ascii="仿宋" w:hAnsi="仿宋" w:eastAsia="仿宋" w:cs="仿宋"/>
                <w:szCs w:val="21"/>
                <w:lang w:eastAsia="zh-TW"/>
              </w:rPr>
              <w:t>上杆切断机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pStyle w:val="87"/>
              <w:widowControl/>
              <w:rPr>
                <w:rFonts w:ascii="仿宋" w:hAnsi="仿宋" w:eastAsia="仿宋" w:cs="仿宋"/>
                <w:sz w:val="21"/>
                <w:szCs w:val="21"/>
                <w:lang w:eastAsia="zh-CN"/>
              </w:rPr>
            </w:pPr>
            <w:r>
              <w:rPr>
                <w:rFonts w:hint="eastAsia" w:ascii="仿宋" w:hAnsi="仿宋" w:eastAsia="仿宋" w:cs="仿宋"/>
                <w:sz w:val="21"/>
                <w:szCs w:val="21"/>
                <w:lang w:eastAsia="zh-TW"/>
              </w:rPr>
              <w:t>性能描述：</w:t>
            </w:r>
            <w:r>
              <w:rPr>
                <w:rFonts w:hint="eastAsia" w:ascii="仿宋" w:hAnsi="仿宋" w:eastAsia="仿宋" w:cs="仿宋"/>
                <w:sz w:val="21"/>
                <w:szCs w:val="21"/>
                <w:lang w:eastAsia="zh-CN"/>
              </w:rPr>
              <w:t>将挤出后的米粉条自动挂到粉杆上，并定长切断。要求米粉条不粘连，在粉杆上均匀分布，要实现自动落杆、自动挂杆、自动切断。上杆速度可调。</w:t>
            </w:r>
          </w:p>
          <w:p>
            <w:pPr>
              <w:rPr>
                <w:rFonts w:ascii="仿宋" w:hAnsi="仿宋" w:eastAsia="仿宋" w:cs="仿宋"/>
                <w:szCs w:val="21"/>
              </w:rPr>
            </w:pPr>
            <w:r>
              <w:rPr>
                <w:rFonts w:hint="eastAsia" w:ascii="仿宋" w:hAnsi="仿宋" w:eastAsia="仿宋" w:cs="仿宋"/>
                <w:szCs w:val="21"/>
              </w:rPr>
              <w:t>挂粉杆为不锈钢挂杆，卫生清洁，易于清洗。</w:t>
            </w:r>
          </w:p>
          <w:p>
            <w:pPr>
              <w:rPr>
                <w:rFonts w:ascii="仿宋" w:hAnsi="仿宋" w:eastAsia="仿宋" w:cs="仿宋"/>
                <w:szCs w:val="21"/>
              </w:rPr>
            </w:pPr>
            <w:r>
              <w:rPr>
                <w:rFonts w:hint="eastAsia" w:ascii="仿宋" w:hAnsi="仿宋" w:eastAsia="仿宋" w:cs="仿宋"/>
                <w:szCs w:val="21"/>
              </w:rPr>
              <w:t>主要材质：304不锈钢；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产量：0.8～1.2T/h，</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上杆长度：单边400mm, 总长800mm</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功率：3.5kw, 风机：3kw</w:t>
            </w:r>
          </w:p>
        </w:tc>
      </w:tr>
      <w:tr>
        <w:tblPrEx>
          <w:tblCellMar>
            <w:top w:w="0" w:type="dxa"/>
            <w:left w:w="108" w:type="dxa"/>
            <w:bottom w:w="0" w:type="dxa"/>
            <w:right w:w="108" w:type="dxa"/>
          </w:tblCellMar>
        </w:tblPrEx>
        <w:trPr>
          <w:trHeight w:val="742"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19</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lang w:eastAsia="zh-TW"/>
              </w:rPr>
              <w:t>蒸粉机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采用隧道式蒸粉方式，米粉挂在粉杆上垂直进入蒸粉机，要求采用蒸汽蒸粉，蒸粉均匀，进入口设计合理，减少蒸汽损失。可变频调速。保温层外壁温升≤20℃（相对于室内环境温度）蒸汽不得直接喷于米粉上，且进汽速度均衡平稳，过汽阀为自动气动阀，蒸粉机要配有拔汽筒，蒸汽不得排于车间内部。拔汽筒要求304不锈钢材，壁厚1.0mm</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产能：800～1200kg/h</w:t>
            </w:r>
          </w:p>
          <w:p>
            <w:pPr>
              <w:rPr>
                <w:rFonts w:ascii="仿宋" w:hAnsi="仿宋" w:eastAsia="仿宋" w:cs="仿宋"/>
                <w:szCs w:val="21"/>
              </w:rPr>
            </w:pPr>
            <w:r>
              <w:rPr>
                <w:rFonts w:hint="eastAsia" w:ascii="仿宋" w:hAnsi="仿宋" w:eastAsia="仿宋" w:cs="仿宋"/>
                <w:szCs w:val="21"/>
              </w:rPr>
              <w:t>主要材质：整机304不锈钢；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蒸粉时间：8-10分钟</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蒸粉机长度；≤5米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蒸粉机温度：80～105℃</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汽压需求：≤0.4Mpa</w:t>
            </w:r>
          </w:p>
        </w:tc>
      </w:tr>
      <w:tr>
        <w:tblPrEx>
          <w:tblCellMar>
            <w:top w:w="0" w:type="dxa"/>
            <w:left w:w="108" w:type="dxa"/>
            <w:bottom w:w="0" w:type="dxa"/>
            <w:right w:w="108" w:type="dxa"/>
          </w:tblCellMar>
        </w:tblPrEx>
        <w:trPr>
          <w:trHeight w:val="98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 xml:space="preserve"> 20</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lang w:eastAsia="zh-TW"/>
              </w:rPr>
              <w:t>老化机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要求实现连续自动老化，蒸好后的米粉自动进入老化机本机可采用多层往复结构。本机需装有自动加湿系统，老化环境实现自动控制。箱内温湿度波动小，密封性好，外表温度温升≤20℃。要求箱内环境可以测量、记录、设置与调节，且数据可接外传端口，箱内卫生易于清理。老化机出口留有人工工位，可容纳四人在此，有需要时可以将老化后的米粉直接取走。取杆位置要求高度合适，易于操作，无安全隐患。</w:t>
            </w:r>
          </w:p>
          <w:p>
            <w:pPr>
              <w:rPr>
                <w:rFonts w:ascii="仿宋" w:hAnsi="仿宋" w:eastAsia="仿宋" w:cs="仿宋"/>
                <w:szCs w:val="21"/>
              </w:rPr>
            </w:pPr>
            <w:r>
              <w:rPr>
                <w:rFonts w:hint="eastAsia" w:ascii="仿宋" w:hAnsi="仿宋" w:eastAsia="仿宋" w:cs="仿宋"/>
                <w:szCs w:val="21"/>
              </w:rPr>
              <w:t>主要材质：304不锈钢；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物料老化时间：≥3小时</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老化机长度：≤20米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老化温度：30～50℃</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老化温度：80-95%</w:t>
            </w:r>
          </w:p>
        </w:tc>
      </w:tr>
      <w:tr>
        <w:tblPrEx>
          <w:tblCellMar>
            <w:top w:w="0" w:type="dxa"/>
            <w:left w:w="108" w:type="dxa"/>
            <w:bottom w:w="0" w:type="dxa"/>
            <w:right w:w="108" w:type="dxa"/>
          </w:tblCellMar>
        </w:tblPrEx>
        <w:trPr>
          <w:trHeight w:val="2193"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color w:val="000000"/>
                <w:szCs w:val="21"/>
                <w:shd w:val="clear" w:color="auto" w:fill="FFFFFF"/>
              </w:rPr>
              <w:t>21</w:t>
            </w:r>
          </w:p>
        </w:tc>
        <w:tc>
          <w:tcPr>
            <w:tcW w:w="1365" w:type="dxa"/>
            <w:tcBorders>
              <w:top w:val="single" w:color="auto" w:sz="4" w:space="0"/>
              <w:left w:val="nil"/>
              <w:bottom w:val="single" w:color="auto" w:sz="4" w:space="0"/>
              <w:right w:val="single" w:color="auto" w:sz="4" w:space="0"/>
            </w:tcBorders>
            <w:vAlign w:val="center"/>
          </w:tcPr>
          <w:p>
            <w:pPr>
              <w:pStyle w:val="17"/>
              <w:jc w:val="center"/>
              <w:rPr>
                <w:rFonts w:ascii="仿宋" w:hAnsi="仿宋" w:eastAsia="仿宋" w:cs="仿宋"/>
                <w:szCs w:val="21"/>
                <w:lang w:eastAsia="zh-TW"/>
              </w:rPr>
            </w:pPr>
            <w:r>
              <w:rPr>
                <w:rFonts w:hint="eastAsia" w:ascii="仿宋" w:hAnsi="仿宋" w:eastAsia="仿宋" w:cs="仿宋"/>
                <w:szCs w:val="21"/>
                <w:lang w:eastAsia="zh-TW"/>
              </w:rPr>
              <w:t>松丝机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材质：不锈钢、食品橡胶</w:t>
            </w:r>
          </w:p>
          <w:p>
            <w:pPr>
              <w:rPr>
                <w:rFonts w:ascii="仿宋" w:hAnsi="仿宋" w:eastAsia="仿宋" w:cs="仿宋"/>
                <w:szCs w:val="21"/>
              </w:rPr>
            </w:pPr>
            <w:r>
              <w:rPr>
                <w:rFonts w:hint="eastAsia" w:ascii="仿宋" w:hAnsi="仿宋" w:eastAsia="仿宋" w:cs="仿宋"/>
                <w:szCs w:val="21"/>
              </w:rPr>
              <w:t>功能描述：与老化隧道相连接，实现自动松丝。本机要求配有喷淋口以及水箱。可变频调整</w:t>
            </w:r>
          </w:p>
          <w:p>
            <w:pPr>
              <w:rPr>
                <w:rFonts w:ascii="仿宋" w:hAnsi="仿宋" w:eastAsia="仿宋" w:cs="仿宋"/>
                <w:szCs w:val="21"/>
              </w:rPr>
            </w:pPr>
            <w:r>
              <w:rPr>
                <w:rFonts w:hint="eastAsia" w:ascii="仿宋" w:hAnsi="仿宋" w:eastAsia="仿宋" w:cs="仿宋"/>
                <w:szCs w:val="21"/>
              </w:rPr>
              <w:t>材质为不锈钢、食品级橡胶。</w:t>
            </w:r>
          </w:p>
          <w:p>
            <w:pPr>
              <w:rPr>
                <w:rFonts w:ascii="仿宋" w:hAnsi="仿宋" w:eastAsia="仿宋" w:cs="仿宋"/>
                <w:szCs w:val="21"/>
              </w:rPr>
            </w:pPr>
            <w:r>
              <w:rPr>
                <w:rFonts w:hint="eastAsia" w:ascii="仿宋" w:hAnsi="仿宋" w:eastAsia="仿宋" w:cs="仿宋"/>
                <w:szCs w:val="21"/>
              </w:rPr>
              <w:t>主要材质：碳钢、不锈钢；</w:t>
            </w:r>
          </w:p>
          <w:p>
            <w:pPr>
              <w:rPr>
                <w:rFonts w:ascii="仿宋" w:hAnsi="仿宋" w:eastAsia="仿宋" w:cs="仿宋"/>
                <w:szCs w:val="21"/>
              </w:rPr>
            </w:pPr>
            <w:r>
              <w:rPr>
                <w:rFonts w:hint="eastAsia" w:ascii="仿宋" w:hAnsi="仿宋" w:eastAsia="仿宋" w:cs="仿宋"/>
                <w:szCs w:val="21"/>
              </w:rPr>
              <w:t>功率：≤2.2KW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散丝并条率≤5%</w:t>
            </w:r>
          </w:p>
        </w:tc>
      </w:tr>
      <w:tr>
        <w:tblPrEx>
          <w:tblCellMar>
            <w:top w:w="0" w:type="dxa"/>
            <w:left w:w="108" w:type="dxa"/>
            <w:bottom w:w="0" w:type="dxa"/>
            <w:right w:w="108" w:type="dxa"/>
          </w:tblCellMar>
        </w:tblPrEx>
        <w:trPr>
          <w:trHeight w:val="2657"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22</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干燥机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性能描述：利用热风对流循环将米粉中的水分带走将产品干燥到适合包装的含水量。热量来自于蒸汽换热装置，机内的环境温度由温度传感器感知后经过控制仪表与设定值进行自动控制。干燥箱必须有温湿度独立的控制系统及排湿系统。各温湿度区域可全程分别监测、记录、设置与自动调节，数据要外传端口。箱体有保温隔热，外表温度温升≤20℃</w:t>
            </w:r>
          </w:p>
          <w:p>
            <w:pPr>
              <w:rPr>
                <w:rFonts w:ascii="仿宋" w:hAnsi="仿宋" w:eastAsia="仿宋" w:cs="仿宋"/>
                <w:szCs w:val="21"/>
              </w:rPr>
            </w:pPr>
            <w:r>
              <w:rPr>
                <w:rFonts w:hint="eastAsia" w:ascii="仿宋" w:hAnsi="仿宋" w:eastAsia="仿宋" w:cs="仿宋"/>
                <w:szCs w:val="21"/>
              </w:rPr>
              <w:t>干燥时间：≥3小时。</w:t>
            </w:r>
          </w:p>
          <w:p>
            <w:pPr>
              <w:rPr>
                <w:rFonts w:ascii="仿宋" w:hAnsi="仿宋" w:eastAsia="仿宋" w:cs="仿宋"/>
                <w:szCs w:val="21"/>
              </w:rPr>
            </w:pPr>
            <w:r>
              <w:rPr>
                <w:rFonts w:hint="eastAsia" w:ascii="仿宋" w:hAnsi="仿宋" w:eastAsia="仿宋" w:cs="仿宋"/>
                <w:szCs w:val="21"/>
              </w:rPr>
              <w:t>主要材质：碳钢、不锈钢；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干燥温度：40～60℃</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干燥湿度：60-80%</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干燥机长度：27米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功率：≤3KW</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风机功率：≤30KW</w:t>
            </w:r>
          </w:p>
        </w:tc>
      </w:tr>
      <w:tr>
        <w:tblPrEx>
          <w:tblCellMar>
            <w:top w:w="0" w:type="dxa"/>
            <w:left w:w="108" w:type="dxa"/>
            <w:bottom w:w="0" w:type="dxa"/>
            <w:right w:w="108" w:type="dxa"/>
          </w:tblCellMar>
        </w:tblPrEx>
        <w:trPr>
          <w:trHeight w:val="90"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23</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冷却机</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功能描述：本机用于将经过热风干燥好的产品的温度降低到适合包装的条件；为了保持产品的品质，在冷却的过程中同样需要适当控制湿度，以保证产品在包装后保持其形状。</w:t>
            </w:r>
          </w:p>
          <w:p>
            <w:pPr>
              <w:rPr>
                <w:rFonts w:ascii="仿宋" w:hAnsi="仿宋" w:eastAsia="仿宋" w:cs="仿宋"/>
                <w:szCs w:val="21"/>
              </w:rPr>
            </w:pPr>
            <w:r>
              <w:rPr>
                <w:rFonts w:hint="eastAsia" w:ascii="仿宋" w:hAnsi="仿宋" w:eastAsia="仿宋" w:cs="仿宋"/>
                <w:szCs w:val="21"/>
              </w:rPr>
              <w:t>为了减少设备的长度，本机采用多层结构；</w:t>
            </w:r>
          </w:p>
          <w:p>
            <w:pPr>
              <w:rPr>
                <w:rFonts w:ascii="仿宋" w:hAnsi="仿宋" w:eastAsia="仿宋" w:cs="仿宋"/>
                <w:szCs w:val="21"/>
              </w:rPr>
            </w:pPr>
            <w:r>
              <w:rPr>
                <w:rFonts w:hint="eastAsia" w:ascii="仿宋" w:hAnsi="仿宋" w:eastAsia="仿宋" w:cs="仿宋"/>
                <w:szCs w:val="21"/>
              </w:rPr>
              <w:t>主要材质：碳钢、不锈钢；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冷却时间：≥30分钟</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冷却温度：30～40℃</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冷却机长度：≤5米</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功率：与干燥机共用</w:t>
            </w:r>
          </w:p>
        </w:tc>
      </w:tr>
      <w:tr>
        <w:tblPrEx>
          <w:tblCellMar>
            <w:top w:w="0" w:type="dxa"/>
            <w:left w:w="108" w:type="dxa"/>
            <w:bottom w:w="0" w:type="dxa"/>
            <w:right w:w="108" w:type="dxa"/>
          </w:tblCellMar>
        </w:tblPrEx>
        <w:trPr>
          <w:trHeight w:val="1250"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24</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切断机</w:t>
            </w:r>
          </w:p>
          <w:p>
            <w:pPr>
              <w:jc w:val="center"/>
              <w:rPr>
                <w:rFonts w:ascii="仿宋" w:hAnsi="仿宋" w:eastAsia="仿宋" w:cs="仿宋"/>
                <w:szCs w:val="21"/>
              </w:rPr>
            </w:pPr>
            <w:r>
              <w:rPr>
                <w:rFonts w:hint="eastAsia" w:ascii="仿宋" w:hAnsi="仿宋" w:eastAsia="仿宋" w:cs="仿宋"/>
                <w:szCs w:val="21"/>
              </w:rPr>
              <w:t>配：空气压缩机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性能描述：本机用于将干燥并冷却后的产品切割成包装长度，要求切割长度可以调整，调整范围180-280mm。本机要求切割速度与生产速度匹配，切断效果好，切断后的产品切口平整，无崩裂现象。</w:t>
            </w:r>
          </w:p>
          <w:p>
            <w:pPr>
              <w:rPr>
                <w:rFonts w:ascii="仿宋" w:hAnsi="仿宋" w:eastAsia="仿宋" w:cs="仿宋"/>
                <w:szCs w:val="21"/>
              </w:rPr>
            </w:pPr>
            <w:r>
              <w:rPr>
                <w:rFonts w:hint="eastAsia" w:ascii="仿宋" w:hAnsi="仿宋" w:eastAsia="仿宋" w:cs="仿宋"/>
                <w:szCs w:val="21"/>
              </w:rPr>
              <w:t>主要材质：碳钢、不锈钢；</w:t>
            </w:r>
          </w:p>
        </w:tc>
      </w:tr>
      <w:tr>
        <w:tblPrEx>
          <w:tblCellMar>
            <w:top w:w="0" w:type="dxa"/>
            <w:left w:w="108" w:type="dxa"/>
            <w:bottom w:w="0" w:type="dxa"/>
            <w:right w:w="108" w:type="dxa"/>
          </w:tblCellMar>
        </w:tblPrEx>
        <w:trPr>
          <w:trHeight w:val="2216"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25</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电器控制柜</w:t>
            </w:r>
          </w:p>
          <w:p>
            <w:pPr>
              <w:jc w:val="center"/>
              <w:rPr>
                <w:rFonts w:ascii="仿宋" w:hAnsi="仿宋" w:eastAsia="仿宋" w:cs="仿宋"/>
                <w:szCs w:val="21"/>
              </w:rPr>
            </w:pP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1个</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本机采用集中控制与分机控制相结合的方式。主机分控制柜和电器柜可对整条线进行集中控制，各单机配有分机控制，便于操作者随时对设备进行调整。</w:t>
            </w:r>
          </w:p>
          <w:p>
            <w:pPr>
              <w:rPr>
                <w:rFonts w:ascii="仿宋" w:hAnsi="仿宋" w:eastAsia="仿宋" w:cs="仿宋"/>
                <w:szCs w:val="21"/>
              </w:rPr>
            </w:pPr>
            <w:r>
              <w:rPr>
                <w:rFonts w:hint="eastAsia" w:ascii="仿宋" w:hAnsi="仿宋" w:eastAsia="仿宋" w:cs="仿宋"/>
                <w:szCs w:val="21"/>
              </w:rPr>
              <w:t>电机、减速机等主要配件采用国内知名品牌。</w:t>
            </w:r>
          </w:p>
          <w:p>
            <w:pPr>
              <w:rPr>
                <w:rFonts w:ascii="仿宋" w:hAnsi="仿宋" w:eastAsia="仿宋" w:cs="仿宋"/>
                <w:szCs w:val="21"/>
              </w:rPr>
            </w:pPr>
            <w:r>
              <w:rPr>
                <w:rFonts w:hint="eastAsia" w:ascii="仿宋" w:hAnsi="仿宋" w:eastAsia="仿宋" w:cs="仿宋"/>
                <w:szCs w:val="21"/>
              </w:rPr>
              <w:t>1、变频调速器采用台达</w:t>
            </w:r>
            <w:r>
              <w:rPr>
                <w:rFonts w:hint="eastAsia" w:ascii="仿宋" w:hAnsi="仿宋" w:eastAsia="仿宋" w:cs="仿宋"/>
                <w:sz w:val="22"/>
                <w:szCs w:val="22"/>
              </w:rPr>
              <w:t>或同级品牌</w:t>
            </w:r>
            <w:r>
              <w:rPr>
                <w:rFonts w:hint="eastAsia" w:ascii="仿宋" w:hAnsi="仿宋" w:eastAsia="仿宋" w:cs="仿宋"/>
                <w:szCs w:val="21"/>
              </w:rPr>
              <w:t>产品。</w:t>
            </w:r>
          </w:p>
          <w:p>
            <w:pPr>
              <w:rPr>
                <w:rFonts w:ascii="仿宋" w:hAnsi="仿宋" w:eastAsia="仿宋" w:cs="仿宋"/>
                <w:szCs w:val="21"/>
              </w:rPr>
            </w:pPr>
            <w:r>
              <w:rPr>
                <w:rFonts w:hint="eastAsia" w:ascii="仿宋" w:hAnsi="仿宋" w:eastAsia="仿宋" w:cs="仿宋"/>
                <w:szCs w:val="21"/>
              </w:rPr>
              <w:t>2、开关、按钮等采用三菱品牌</w:t>
            </w:r>
            <w:r>
              <w:rPr>
                <w:rFonts w:hint="eastAsia" w:ascii="仿宋" w:hAnsi="仿宋" w:eastAsia="仿宋" w:cs="仿宋"/>
                <w:sz w:val="22"/>
                <w:szCs w:val="22"/>
              </w:rPr>
              <w:t>或同级品牌</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3、断路器、接触器使用施耐德产品</w:t>
            </w:r>
            <w:r>
              <w:rPr>
                <w:rFonts w:hint="eastAsia" w:ascii="仿宋" w:hAnsi="仿宋" w:eastAsia="仿宋" w:cs="仿宋"/>
                <w:sz w:val="22"/>
                <w:szCs w:val="22"/>
              </w:rPr>
              <w:t>或同级品牌</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4、触摸屏和PLC采用台达产品</w:t>
            </w:r>
            <w:r>
              <w:rPr>
                <w:rFonts w:hint="eastAsia" w:ascii="仿宋" w:hAnsi="仿宋" w:eastAsia="仿宋" w:cs="仿宋"/>
                <w:sz w:val="22"/>
                <w:szCs w:val="22"/>
              </w:rPr>
              <w:t>或同级品牌</w:t>
            </w:r>
          </w:p>
        </w:tc>
      </w:tr>
      <w:tr>
        <w:tblPrEx>
          <w:tblCellMar>
            <w:top w:w="0" w:type="dxa"/>
            <w:left w:w="108" w:type="dxa"/>
            <w:bottom w:w="0" w:type="dxa"/>
            <w:right w:w="108" w:type="dxa"/>
          </w:tblCellMar>
        </w:tblPrEx>
        <w:trPr>
          <w:trHeight w:val="52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26</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易损件</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仿宋"/>
                <w:szCs w:val="21"/>
              </w:rPr>
            </w:pPr>
            <w:r>
              <w:rPr>
                <w:rFonts w:hint="eastAsia" w:ascii="仿宋" w:hAnsi="仿宋" w:eastAsia="仿宋" w:cs="仿宋"/>
                <w:szCs w:val="21"/>
              </w:rPr>
              <w:t>挤出模具             1 套</w:t>
            </w:r>
          </w:p>
          <w:p>
            <w:pPr>
              <w:rPr>
                <w:rFonts w:hint="eastAsia" w:ascii="仿宋" w:hAnsi="仿宋" w:eastAsia="仿宋" w:cs="仿宋"/>
                <w:sz w:val="21"/>
                <w:szCs w:val="21"/>
              </w:rPr>
            </w:pPr>
            <w:r>
              <w:rPr>
                <w:rFonts w:hint="eastAsia" w:ascii="仿宋" w:hAnsi="仿宋" w:eastAsia="仿宋" w:cs="仿宋"/>
                <w:sz w:val="21"/>
                <w:szCs w:val="21"/>
              </w:rPr>
              <w:t>上杆切断机切刀       1件</w:t>
            </w:r>
          </w:p>
          <w:p>
            <w:pPr>
              <w:rPr>
                <w:rFonts w:hint="eastAsia" w:ascii="仿宋" w:hAnsi="仿宋" w:eastAsia="仿宋" w:cs="仿宋"/>
                <w:sz w:val="21"/>
                <w:szCs w:val="21"/>
              </w:rPr>
            </w:pPr>
            <w:r>
              <w:rPr>
                <w:rFonts w:hint="eastAsia" w:ascii="仿宋" w:hAnsi="仿宋" w:eastAsia="仿宋" w:cs="仿宋"/>
                <w:sz w:val="21"/>
                <w:szCs w:val="21"/>
              </w:rPr>
              <w:t>电磁阀               2件</w:t>
            </w:r>
          </w:p>
          <w:p>
            <w:pPr>
              <w:rPr>
                <w:rFonts w:hint="eastAsia" w:ascii="仿宋" w:hAnsi="仿宋" w:eastAsia="仿宋" w:cs="仿宋"/>
                <w:sz w:val="21"/>
                <w:szCs w:val="21"/>
              </w:rPr>
            </w:pPr>
            <w:r>
              <w:rPr>
                <w:rFonts w:hint="eastAsia" w:ascii="仿宋" w:hAnsi="仿宋" w:eastAsia="仿宋" w:cs="仿宋"/>
                <w:sz w:val="21"/>
                <w:szCs w:val="21"/>
              </w:rPr>
              <w:t>热水泵               2个</w:t>
            </w:r>
          </w:p>
          <w:p>
            <w:pPr>
              <w:rPr>
                <w:rFonts w:hint="eastAsia" w:ascii="仿宋" w:hAnsi="仿宋" w:eastAsia="仿宋" w:cs="仿宋"/>
                <w:sz w:val="21"/>
                <w:szCs w:val="21"/>
              </w:rPr>
            </w:pPr>
            <w:r>
              <w:rPr>
                <w:rFonts w:hint="eastAsia" w:ascii="仿宋" w:hAnsi="仿宋" w:eastAsia="仿宋" w:cs="仿宋"/>
                <w:sz w:val="21"/>
                <w:szCs w:val="21"/>
              </w:rPr>
              <w:t>热水电热管           5支</w:t>
            </w:r>
          </w:p>
          <w:p>
            <w:pPr>
              <w:rPr>
                <w:rFonts w:hint="eastAsia" w:ascii="仿宋" w:hAnsi="仿宋" w:eastAsia="仿宋" w:cs="仿宋"/>
                <w:sz w:val="21"/>
                <w:szCs w:val="21"/>
              </w:rPr>
            </w:pPr>
            <w:r>
              <w:rPr>
                <w:rFonts w:hint="eastAsia" w:ascii="仿宋" w:hAnsi="仿宋" w:eastAsia="仿宋" w:cs="仿宋"/>
                <w:sz w:val="21"/>
                <w:szCs w:val="21"/>
              </w:rPr>
              <w:t>接触器               2个</w:t>
            </w:r>
          </w:p>
          <w:p>
            <w:pPr>
              <w:rPr>
                <w:rFonts w:hint="eastAsia" w:ascii="仿宋" w:hAnsi="仿宋" w:eastAsia="仿宋" w:cs="仿宋"/>
                <w:sz w:val="21"/>
                <w:szCs w:val="21"/>
              </w:rPr>
            </w:pPr>
            <w:r>
              <w:rPr>
                <w:rFonts w:hint="eastAsia" w:ascii="仿宋" w:hAnsi="仿宋" w:eastAsia="仿宋" w:cs="仿宋"/>
                <w:sz w:val="21"/>
                <w:szCs w:val="21"/>
              </w:rPr>
              <w:t>热继电器             2个</w:t>
            </w:r>
          </w:p>
          <w:p>
            <w:pPr>
              <w:rPr>
                <w:rFonts w:hint="eastAsia" w:ascii="仿宋" w:hAnsi="仿宋" w:eastAsia="仿宋" w:cs="仿宋"/>
                <w:sz w:val="21"/>
                <w:szCs w:val="21"/>
              </w:rPr>
            </w:pPr>
            <w:r>
              <w:rPr>
                <w:rFonts w:hint="eastAsia" w:ascii="仿宋" w:hAnsi="仿宋" w:eastAsia="仿宋" w:cs="仿宋"/>
                <w:sz w:val="21"/>
                <w:szCs w:val="21"/>
              </w:rPr>
              <w:t>接近开关             2个</w:t>
            </w:r>
          </w:p>
          <w:p>
            <w:pPr>
              <w:rPr>
                <w:rFonts w:ascii="仿宋" w:hAnsi="仿宋" w:eastAsia="仿宋" w:cs="仿宋"/>
                <w:sz w:val="21"/>
                <w:szCs w:val="21"/>
              </w:rPr>
            </w:pPr>
            <w:r>
              <w:rPr>
                <w:rFonts w:hint="eastAsia" w:ascii="仿宋" w:hAnsi="仿宋" w:eastAsia="仿宋" w:cs="仿宋"/>
                <w:sz w:val="21"/>
                <w:szCs w:val="21"/>
              </w:rPr>
              <w:t>必要工具             1套</w:t>
            </w:r>
          </w:p>
        </w:tc>
      </w:tr>
      <w:tr>
        <w:tblPrEx>
          <w:tblCellMar>
            <w:top w:w="0" w:type="dxa"/>
            <w:left w:w="108" w:type="dxa"/>
            <w:bottom w:w="0" w:type="dxa"/>
            <w:right w:w="108" w:type="dxa"/>
          </w:tblCellMar>
        </w:tblPrEx>
        <w:trPr>
          <w:trHeight w:val="52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27</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包装机</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rPr>
                <w:rFonts w:ascii="仿宋" w:hAnsi="仿宋" w:eastAsia="仿宋" w:cs="仿宋"/>
                <w:szCs w:val="21"/>
              </w:rPr>
            </w:pPr>
            <w:r>
              <w:rPr>
                <w:rFonts w:hint="eastAsia" w:ascii="仿宋" w:hAnsi="仿宋" w:eastAsia="仿宋" w:cs="仿宋"/>
                <w:szCs w:val="21"/>
              </w:rPr>
              <w:t>采用枕式包装机，不含自动称重</w:t>
            </w:r>
          </w:p>
          <w:p>
            <w:pPr>
              <w:rPr>
                <w:rFonts w:ascii="仿宋" w:hAnsi="仿宋" w:eastAsia="仿宋" w:cs="仿宋"/>
                <w:szCs w:val="21"/>
              </w:rPr>
            </w:pPr>
            <w:r>
              <w:rPr>
                <w:rFonts w:hint="eastAsia" w:ascii="仿宋" w:hAnsi="仿宋" w:eastAsia="仿宋" w:cs="仿宋"/>
                <w:szCs w:val="21"/>
              </w:rPr>
              <w:t>包装成品形状：扁形、圆柱形</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单包重量：200-1000克</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米面长度：180-240mm</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包装速度：34包/分</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精度：0-3克（98%以上）</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材质：304不锈钢</w:t>
            </w:r>
          </w:p>
        </w:tc>
      </w:tr>
      <w:tr>
        <w:tblPrEx>
          <w:tblCellMar>
            <w:top w:w="0" w:type="dxa"/>
            <w:left w:w="108" w:type="dxa"/>
            <w:bottom w:w="0" w:type="dxa"/>
            <w:right w:w="108" w:type="dxa"/>
          </w:tblCellMar>
        </w:tblPrEx>
        <w:trPr>
          <w:trHeight w:val="528" w:hRule="atLeast"/>
        </w:trPr>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28</w:t>
            </w:r>
          </w:p>
        </w:tc>
        <w:tc>
          <w:tcPr>
            <w:tcW w:w="136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锅炉</w:t>
            </w:r>
          </w:p>
        </w:tc>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1台</w:t>
            </w:r>
          </w:p>
        </w:tc>
        <w:tc>
          <w:tcPr>
            <w:tcW w:w="6210"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立式燃油蒸汽锅炉</w:t>
            </w:r>
          </w:p>
          <w:p>
            <w:pPr>
              <w:pStyle w:val="2"/>
              <w:spacing w:line="240" w:lineRule="auto"/>
              <w:ind w:firstLine="0" w:firstLineChars="0"/>
              <w:rPr>
                <w:rFonts w:ascii="仿宋" w:hAnsi="仿宋" w:eastAsia="仿宋" w:cs="仿宋"/>
                <w:sz w:val="21"/>
                <w:szCs w:val="21"/>
              </w:rPr>
            </w:pPr>
            <w:r>
              <w:rPr>
                <w:rFonts w:hint="eastAsia" w:ascii="仿宋" w:hAnsi="仿宋" w:eastAsia="仿宋" w:cs="仿宋"/>
                <w:sz w:val="21"/>
                <w:szCs w:val="21"/>
              </w:rPr>
              <w:t>蒸汽量：2000公斤/小时</w:t>
            </w:r>
          </w:p>
          <w:p>
            <w:pPr>
              <w:pStyle w:val="2"/>
              <w:spacing w:line="240" w:lineRule="auto"/>
              <w:ind w:firstLine="0" w:firstLineChars="0"/>
              <w:rPr>
                <w:rFonts w:ascii="仿宋" w:hAnsi="仿宋" w:eastAsia="仿宋" w:cs="仿宋"/>
                <w:color w:val="000000"/>
                <w:sz w:val="21"/>
                <w:szCs w:val="21"/>
              </w:rPr>
            </w:pPr>
            <w:r>
              <w:rPr>
                <w:rFonts w:hint="eastAsia" w:ascii="仿宋" w:hAnsi="仿宋" w:eastAsia="仿宋" w:cs="仿宋"/>
                <w:sz w:val="21"/>
                <w:szCs w:val="21"/>
              </w:rPr>
              <w:t>热效率：</w:t>
            </w:r>
            <w:r>
              <w:rPr>
                <w:rFonts w:hint="eastAsia" w:ascii="仿宋" w:hAnsi="仿宋" w:eastAsia="仿宋" w:cs="仿宋"/>
                <w:color w:val="000000"/>
                <w:sz w:val="21"/>
                <w:szCs w:val="21"/>
              </w:rPr>
              <w:t>≥93%</w:t>
            </w:r>
          </w:p>
          <w:p>
            <w:pPr>
              <w:pStyle w:val="2"/>
              <w:spacing w:line="240" w:lineRule="auto"/>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压力：1.0M pa(10bar,10kg)</w:t>
            </w:r>
          </w:p>
          <w:p>
            <w:pPr>
              <w:pStyle w:val="2"/>
              <w:spacing w:line="240" w:lineRule="auto"/>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蒸汽温度：185℃</w:t>
            </w:r>
          </w:p>
          <w:p>
            <w:pPr>
              <w:pStyle w:val="2"/>
              <w:spacing w:line="240" w:lineRule="auto"/>
              <w:ind w:firstLine="0" w:firstLineChars="0"/>
              <w:rPr>
                <w:rFonts w:ascii="仿宋" w:hAnsi="仿宋" w:eastAsia="仿宋" w:cs="仿宋"/>
                <w:sz w:val="21"/>
                <w:szCs w:val="21"/>
              </w:rPr>
            </w:pPr>
            <w:r>
              <w:rPr>
                <w:rFonts w:hint="eastAsia" w:ascii="仿宋" w:hAnsi="仿宋" w:eastAsia="仿宋" w:cs="仿宋"/>
                <w:color w:val="000000"/>
                <w:sz w:val="21"/>
                <w:szCs w:val="21"/>
              </w:rPr>
              <w:t>柴油消耗：122公斤/小时</w:t>
            </w:r>
          </w:p>
        </w:tc>
      </w:tr>
    </w:tbl>
    <w:p>
      <w:pPr>
        <w:spacing w:line="480" w:lineRule="exact"/>
        <w:rPr>
          <w:rFonts w:ascii="仿宋" w:hAnsi="仿宋" w:eastAsia="仿宋" w:cs="仿宋"/>
          <w:b/>
          <w:bCs/>
          <w:sz w:val="22"/>
          <w:szCs w:val="22"/>
        </w:rPr>
      </w:pPr>
      <w:r>
        <w:rPr>
          <w:rFonts w:hint="eastAsia" w:ascii="仿宋" w:hAnsi="仿宋" w:eastAsia="仿宋" w:cs="仿宋"/>
          <w:b/>
          <w:bCs/>
          <w:sz w:val="22"/>
          <w:szCs w:val="22"/>
        </w:rPr>
        <w:t>六、产品要求：</w:t>
      </w:r>
    </w:p>
    <w:p>
      <w:pPr>
        <w:spacing w:line="480" w:lineRule="exact"/>
        <w:rPr>
          <w:rFonts w:ascii="仿宋" w:hAnsi="仿宋" w:eastAsia="仿宋" w:cs="仿宋"/>
          <w:sz w:val="22"/>
          <w:szCs w:val="22"/>
        </w:rPr>
      </w:pPr>
      <w:r>
        <w:rPr>
          <w:rFonts w:hint="eastAsia" w:ascii="黑体" w:hAnsi="黑体" w:eastAsia="黑体" w:cs="黑体"/>
          <w:b/>
          <w:kern w:val="0"/>
          <w:sz w:val="24"/>
          <w:szCs w:val="22"/>
        </w:rPr>
        <w:t>★</w:t>
      </w:r>
      <w:r>
        <w:rPr>
          <w:rFonts w:hint="eastAsia" w:ascii="仿宋" w:hAnsi="仿宋" w:eastAsia="仿宋" w:cs="仿宋"/>
          <w:sz w:val="22"/>
          <w:szCs w:val="22"/>
        </w:rPr>
        <w:t>1．生产线中所使用的SUS304不锈钢钢需要提供质量检测报告；</w:t>
      </w:r>
    </w:p>
    <w:p>
      <w:pPr>
        <w:spacing w:line="480" w:lineRule="exact"/>
        <w:rPr>
          <w:rFonts w:ascii="仿宋" w:hAnsi="仿宋" w:eastAsia="仿宋" w:cs="仿宋"/>
          <w:sz w:val="22"/>
          <w:szCs w:val="22"/>
        </w:rPr>
      </w:pPr>
      <w:r>
        <w:rPr>
          <w:rFonts w:hint="eastAsia" w:ascii="黑体" w:hAnsi="黑体" w:eastAsia="黑体" w:cs="黑体"/>
          <w:b/>
          <w:kern w:val="0"/>
          <w:sz w:val="24"/>
          <w:szCs w:val="22"/>
        </w:rPr>
        <w:t>★</w:t>
      </w:r>
      <w:r>
        <w:rPr>
          <w:rFonts w:hint="eastAsia" w:ascii="仿宋" w:hAnsi="仿宋" w:eastAsia="仿宋" w:cs="仿宋"/>
          <w:sz w:val="22"/>
          <w:szCs w:val="22"/>
        </w:rPr>
        <w:t>2．电气配件要求采用西门子、施耐德或三菱品牌；</w:t>
      </w:r>
    </w:p>
    <w:p>
      <w:pPr>
        <w:spacing w:line="480" w:lineRule="exact"/>
        <w:rPr>
          <w:rFonts w:ascii="仿宋" w:hAnsi="仿宋" w:eastAsia="仿宋" w:cs="仿宋"/>
          <w:sz w:val="22"/>
          <w:szCs w:val="22"/>
        </w:rPr>
      </w:pPr>
      <w:r>
        <w:rPr>
          <w:rFonts w:hint="eastAsia" w:ascii="仿宋" w:hAnsi="仿宋" w:eastAsia="仿宋" w:cs="仿宋"/>
          <w:sz w:val="22"/>
          <w:szCs w:val="22"/>
        </w:rPr>
        <w:t>3．变频器要求使用台达或同级品牌；</w:t>
      </w:r>
    </w:p>
    <w:p>
      <w:pPr>
        <w:spacing w:line="480" w:lineRule="exact"/>
        <w:rPr>
          <w:rFonts w:ascii="仿宋" w:hAnsi="仿宋" w:eastAsia="仿宋" w:cs="仿宋"/>
          <w:sz w:val="22"/>
          <w:szCs w:val="22"/>
        </w:rPr>
      </w:pPr>
      <w:r>
        <w:rPr>
          <w:rFonts w:hint="eastAsia" w:ascii="仿宋" w:hAnsi="仿宋" w:eastAsia="仿宋" w:cs="仿宋"/>
          <w:sz w:val="22"/>
          <w:szCs w:val="22"/>
        </w:rPr>
        <w:t>4．PLC要求使用台达或同级品牌</w:t>
      </w:r>
    </w:p>
    <w:p>
      <w:pPr>
        <w:spacing w:line="480" w:lineRule="exact"/>
        <w:rPr>
          <w:rFonts w:ascii="仿宋" w:hAnsi="仿宋" w:eastAsia="仿宋" w:cs="仿宋"/>
          <w:sz w:val="22"/>
          <w:szCs w:val="22"/>
        </w:rPr>
      </w:pPr>
      <w:r>
        <w:rPr>
          <w:rFonts w:hint="eastAsia" w:ascii="仿宋" w:hAnsi="仿宋" w:eastAsia="仿宋" w:cs="仿宋"/>
          <w:sz w:val="22"/>
          <w:szCs w:val="22"/>
        </w:rPr>
        <w:t>5．触摸屏要求使用台达或同级品牌。</w:t>
      </w:r>
    </w:p>
    <w:p>
      <w:pPr>
        <w:spacing w:line="480" w:lineRule="exact"/>
        <w:ind w:left="330" w:hanging="330" w:hangingChars="150"/>
        <w:rPr>
          <w:rFonts w:ascii="仿宋" w:hAnsi="仿宋" w:eastAsia="仿宋" w:cs="仿宋"/>
          <w:sz w:val="22"/>
          <w:szCs w:val="22"/>
        </w:rPr>
      </w:pPr>
      <w:r>
        <w:rPr>
          <w:rFonts w:hint="eastAsia" w:ascii="仿宋" w:hAnsi="仿宋" w:eastAsia="仿宋" w:cs="仿宋"/>
          <w:sz w:val="22"/>
          <w:szCs w:val="22"/>
        </w:rPr>
        <w:t>6．电控柜要求：采用仿威图电柜设计，主体采用SUS304不锈钢制成，顶板、后板、侧板和底板厚度为1.5mm；门厚度为1.5mm，镀锌安装板厚度为2.5mm，电柜防护等级IP54.</w:t>
      </w:r>
    </w:p>
    <w:p>
      <w:pPr>
        <w:spacing w:line="480" w:lineRule="exact"/>
        <w:rPr>
          <w:rFonts w:ascii="仿宋" w:hAnsi="仿宋" w:eastAsia="仿宋" w:cs="仿宋"/>
          <w:sz w:val="22"/>
          <w:szCs w:val="22"/>
        </w:rPr>
      </w:pPr>
      <w:r>
        <w:rPr>
          <w:rFonts w:hint="eastAsia" w:ascii="仿宋" w:hAnsi="仿宋" w:eastAsia="仿宋" w:cs="仿宋"/>
          <w:sz w:val="22"/>
          <w:szCs w:val="22"/>
        </w:rPr>
        <w:t>其他配件要求使用国内正规厂家产品。</w:t>
      </w:r>
    </w:p>
    <w:p>
      <w:pPr>
        <w:spacing w:line="480" w:lineRule="exact"/>
        <w:rPr>
          <w:rFonts w:ascii="仿宋" w:hAnsi="仿宋" w:eastAsia="仿宋" w:cs="仿宋"/>
          <w:b/>
          <w:bCs/>
          <w:sz w:val="22"/>
          <w:szCs w:val="22"/>
        </w:rPr>
      </w:pPr>
      <w:r>
        <w:rPr>
          <w:rFonts w:hint="eastAsia" w:ascii="仿宋" w:hAnsi="仿宋" w:eastAsia="仿宋" w:cs="仿宋"/>
          <w:b/>
          <w:bCs/>
          <w:sz w:val="22"/>
          <w:szCs w:val="22"/>
        </w:rPr>
        <w:t>七、项目建设要求及说明</w:t>
      </w:r>
    </w:p>
    <w:p>
      <w:pPr>
        <w:spacing w:line="480" w:lineRule="exact"/>
        <w:rPr>
          <w:rFonts w:ascii="仿宋" w:hAnsi="仿宋" w:eastAsia="仿宋" w:cs="仿宋"/>
          <w:sz w:val="22"/>
          <w:szCs w:val="22"/>
        </w:rPr>
      </w:pPr>
      <w:r>
        <w:rPr>
          <w:rFonts w:hint="eastAsia" w:ascii="仿宋" w:hAnsi="仿宋" w:eastAsia="仿宋" w:cs="仿宋"/>
          <w:sz w:val="22"/>
          <w:szCs w:val="22"/>
        </w:rPr>
        <w:t>1．产品运输、保险及保管</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1.1中标人负责产品到施工地点的全部运输费用。现场搬运由招标方负责。</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1.2中标人负责其派出的施工人员的人身意外保险。</w:t>
      </w:r>
    </w:p>
    <w:p>
      <w:pPr>
        <w:spacing w:line="480" w:lineRule="exact"/>
        <w:rPr>
          <w:rFonts w:ascii="仿宋" w:hAnsi="仿宋" w:eastAsia="仿宋" w:cs="仿宋"/>
          <w:sz w:val="22"/>
          <w:szCs w:val="22"/>
        </w:rPr>
      </w:pPr>
      <w:r>
        <w:rPr>
          <w:rFonts w:hint="eastAsia" w:ascii="仿宋" w:hAnsi="仿宋" w:eastAsia="仿宋" w:cs="仿宋"/>
          <w:sz w:val="22"/>
          <w:szCs w:val="22"/>
        </w:rPr>
        <w:t>2.安装调试</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2.1中标人须加强施工的组织管理，所有施工人员须遵守文明安全施工的有关规章制度。</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2.2项目完成后，中标人应将项目有关的全部资料，包括产品资料、技术文档、施工图纸等，移交招标人。</w:t>
      </w:r>
    </w:p>
    <w:p>
      <w:pPr>
        <w:spacing w:line="480" w:lineRule="exact"/>
        <w:rPr>
          <w:rFonts w:ascii="仿宋" w:hAnsi="仿宋" w:eastAsia="仿宋" w:cs="仿宋"/>
          <w:sz w:val="22"/>
          <w:szCs w:val="22"/>
        </w:rPr>
      </w:pPr>
      <w:r>
        <w:rPr>
          <w:rFonts w:hint="eastAsia" w:ascii="仿宋" w:hAnsi="仿宋" w:eastAsia="仿宋" w:cs="仿宋"/>
          <w:sz w:val="22"/>
          <w:szCs w:val="22"/>
        </w:rPr>
        <w:t>3.测试验收</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3.1项目完成后，由招标方与投标方组成联合验收小组，设备连续运行8小时，按产品和产量是否达到设计要求为验收标准，以招标方在验收报告上签字为准。</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3.2验收过程中如发现不合格项，有投标方负责整改，直到符合设计要求为准。</w:t>
      </w:r>
    </w:p>
    <w:p>
      <w:pPr>
        <w:spacing w:line="480" w:lineRule="exact"/>
        <w:rPr>
          <w:rFonts w:ascii="仿宋" w:hAnsi="仿宋" w:eastAsia="仿宋" w:cs="仿宋"/>
          <w:sz w:val="22"/>
          <w:szCs w:val="22"/>
        </w:rPr>
      </w:pPr>
      <w:r>
        <w:rPr>
          <w:rFonts w:hint="eastAsia" w:ascii="仿宋" w:hAnsi="仿宋" w:eastAsia="仿宋" w:cs="仿宋"/>
          <w:sz w:val="22"/>
          <w:szCs w:val="22"/>
        </w:rPr>
        <w:t>4.质量保证</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4.1中标人提供的产品应是原装正品，符合国家质量检测标准，具有出厂合格证或国家鉴定合格证。</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4.2整体项目质保期为</w:t>
      </w:r>
      <w:r>
        <w:rPr>
          <w:rFonts w:hint="eastAsia" w:ascii="仿宋" w:hAnsi="仿宋" w:eastAsia="仿宋" w:cs="仿宋"/>
          <w:sz w:val="22"/>
          <w:szCs w:val="22"/>
          <w:u w:val="single"/>
        </w:rPr>
        <w:t xml:space="preserve">  1  </w:t>
      </w:r>
      <w:r>
        <w:rPr>
          <w:rFonts w:hint="eastAsia" w:ascii="仿宋" w:hAnsi="仿宋" w:eastAsia="仿宋" w:cs="仿宋"/>
          <w:sz w:val="22"/>
          <w:szCs w:val="22"/>
        </w:rPr>
        <w:t>年，超出厂家正常保修范围的，中标人需向厂家购买；未在投标报价表中单列其费用的，视为免费提供。</w:t>
      </w:r>
    </w:p>
    <w:p>
      <w:pPr>
        <w:spacing w:line="480" w:lineRule="exact"/>
        <w:ind w:firstLine="220" w:firstLineChars="100"/>
        <w:rPr>
          <w:rFonts w:ascii="仿宋" w:hAnsi="仿宋" w:eastAsia="仿宋" w:cs="仿宋"/>
          <w:sz w:val="22"/>
          <w:szCs w:val="22"/>
        </w:rPr>
      </w:pPr>
      <w:r>
        <w:rPr>
          <w:rFonts w:hint="eastAsia" w:ascii="仿宋" w:hAnsi="仿宋" w:eastAsia="仿宋" w:cs="仿宋"/>
          <w:sz w:val="22"/>
          <w:szCs w:val="22"/>
        </w:rPr>
        <w:t xml:space="preserve">4.3质保期从验收合格后开始计算。质保期内所有设备维护要求免费上门服务。是否需要有响应以及到厂时间的规定。24小时内响应，72小时内派人到厂。 </w:t>
      </w:r>
    </w:p>
    <w:p>
      <w:pPr>
        <w:spacing w:line="480" w:lineRule="exact"/>
        <w:rPr>
          <w:rFonts w:ascii="仿宋" w:hAnsi="仿宋" w:eastAsia="仿宋" w:cs="仿宋"/>
          <w:b/>
          <w:bCs/>
          <w:sz w:val="22"/>
          <w:szCs w:val="22"/>
        </w:rPr>
      </w:pPr>
      <w:r>
        <w:rPr>
          <w:rFonts w:hint="eastAsia" w:ascii="仿宋" w:hAnsi="仿宋" w:eastAsia="仿宋" w:cs="仿宋"/>
          <w:b/>
          <w:bCs/>
          <w:sz w:val="22"/>
          <w:szCs w:val="22"/>
        </w:rPr>
        <w:t>八、 付款方式：</w:t>
      </w:r>
    </w:p>
    <w:p>
      <w:pPr>
        <w:spacing w:line="480" w:lineRule="exact"/>
        <w:rPr>
          <w:rFonts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lang w:eastAsia="zh-CN"/>
        </w:rPr>
        <w:t>、</w:t>
      </w:r>
      <w:r>
        <w:rPr>
          <w:rFonts w:hint="eastAsia" w:ascii="仿宋" w:hAnsi="仿宋" w:eastAsia="仿宋" w:cs="仿宋"/>
          <w:sz w:val="22"/>
          <w:szCs w:val="22"/>
        </w:rPr>
        <w:t>合同签订后7个工作日内由甲方付给乙方合同</w:t>
      </w:r>
      <w:r>
        <w:rPr>
          <w:rFonts w:hint="eastAsia" w:ascii="仿宋" w:hAnsi="仿宋" w:eastAsia="仿宋" w:cs="仿宋"/>
          <w:sz w:val="22"/>
          <w:szCs w:val="22"/>
          <w:lang w:val="en-US" w:eastAsia="zh-CN"/>
        </w:rPr>
        <w:t>价款</w:t>
      </w:r>
      <w:r>
        <w:rPr>
          <w:rFonts w:hint="eastAsia" w:ascii="仿宋" w:hAnsi="仿宋" w:eastAsia="仿宋" w:cs="仿宋"/>
          <w:sz w:val="22"/>
          <w:szCs w:val="22"/>
        </w:rPr>
        <w:t xml:space="preserve">的40%：即：￥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spacing w:line="480" w:lineRule="exact"/>
        <w:rPr>
          <w:rFonts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z w:val="22"/>
          <w:szCs w:val="22"/>
          <w:lang w:eastAsia="zh-CN"/>
        </w:rPr>
        <w:t>、</w:t>
      </w:r>
      <w:r>
        <w:rPr>
          <w:rFonts w:hint="eastAsia" w:ascii="仿宋" w:hAnsi="仿宋" w:eastAsia="仿宋" w:cs="仿宋"/>
          <w:sz w:val="22"/>
          <w:szCs w:val="22"/>
        </w:rPr>
        <w:t>生产线设备制造完毕,乙方通知甲方到厂设备初验合格后，发运前</w:t>
      </w:r>
      <w:r>
        <w:rPr>
          <w:rFonts w:hint="eastAsia" w:ascii="仿宋" w:hAnsi="仿宋" w:eastAsia="仿宋" w:cs="仿宋"/>
          <w:sz w:val="22"/>
          <w:szCs w:val="22"/>
          <w:lang w:eastAsia="zh-CN"/>
        </w:rPr>
        <w:t>，付至合同总价的</w:t>
      </w:r>
      <w:r>
        <w:rPr>
          <w:rFonts w:hint="eastAsia" w:ascii="仿宋" w:hAnsi="仿宋" w:eastAsia="仿宋" w:cs="仿宋"/>
          <w:sz w:val="22"/>
          <w:szCs w:val="22"/>
          <w:lang w:val="en-US" w:eastAsia="zh-CN"/>
        </w:rPr>
        <w:t>80</w:t>
      </w:r>
      <w:r>
        <w:rPr>
          <w:rFonts w:hint="eastAsia" w:ascii="仿宋" w:hAnsi="仿宋" w:eastAsia="仿宋" w:cs="仿宋"/>
          <w:sz w:val="22"/>
          <w:szCs w:val="22"/>
        </w:rPr>
        <w:t xml:space="preserve">%,即: ￥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spacing w:line="480" w:lineRule="exact"/>
        <w:rPr>
          <w:rFonts w:hint="eastAsia" w:ascii="仿宋" w:hAnsi="仿宋" w:eastAsia="仿宋" w:cs="仿宋"/>
          <w:sz w:val="22"/>
          <w:szCs w:val="22"/>
          <w:lang w:val="en-US" w:eastAsia="zh-CN"/>
        </w:rPr>
      </w:pPr>
      <w:r>
        <w:rPr>
          <w:rFonts w:hint="eastAsia" w:ascii="仿宋" w:hAnsi="仿宋" w:eastAsia="仿宋" w:cs="仿宋"/>
          <w:sz w:val="22"/>
          <w:szCs w:val="22"/>
        </w:rPr>
        <w:t>3</w:t>
      </w:r>
      <w:r>
        <w:rPr>
          <w:rFonts w:hint="eastAsia" w:ascii="仿宋" w:hAnsi="仿宋" w:eastAsia="仿宋" w:cs="仿宋"/>
          <w:sz w:val="22"/>
          <w:szCs w:val="22"/>
          <w:lang w:eastAsia="zh-CN"/>
        </w:rPr>
        <w:t>、</w:t>
      </w:r>
      <w:r>
        <w:rPr>
          <w:rFonts w:hint="eastAsia" w:ascii="仿宋" w:hAnsi="仿宋" w:eastAsia="仿宋" w:cs="仿宋"/>
          <w:sz w:val="22"/>
          <w:szCs w:val="22"/>
        </w:rPr>
        <w:t>生产线安装调试完毕</w:t>
      </w:r>
      <w:r>
        <w:rPr>
          <w:rFonts w:hint="eastAsia" w:ascii="仿宋" w:hAnsi="仿宋" w:eastAsia="仿宋" w:cs="仿宋"/>
          <w:sz w:val="22"/>
          <w:szCs w:val="22"/>
          <w:lang w:eastAsia="zh-CN"/>
        </w:rPr>
        <w:t>并验收合格后</w:t>
      </w:r>
      <w:r>
        <w:rPr>
          <w:rFonts w:hint="eastAsia" w:ascii="仿宋" w:hAnsi="仿宋" w:eastAsia="仿宋" w:cs="仿宋"/>
          <w:sz w:val="22"/>
          <w:szCs w:val="22"/>
          <w:lang w:val="en-US" w:eastAsia="zh-CN"/>
        </w:rPr>
        <w:t>7日内，付至合同总价的95%，</w:t>
      </w:r>
      <w:r>
        <w:rPr>
          <w:rFonts w:hint="eastAsia" w:ascii="仿宋" w:hAnsi="仿宋" w:eastAsia="仿宋" w:cs="仿宋"/>
          <w:sz w:val="22"/>
          <w:szCs w:val="22"/>
        </w:rPr>
        <w:t xml:space="preserve">即：￥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bookmarkStart w:id="9" w:name="_GoBack"/>
      <w:bookmarkEnd w:id="9"/>
    </w:p>
    <w:p>
      <w:pPr>
        <w:spacing w:line="480" w:lineRule="exact"/>
        <w:rPr>
          <w:rFonts w:ascii="仿宋" w:hAnsi="仿宋" w:eastAsia="仿宋" w:cs="仿宋"/>
          <w:sz w:val="22"/>
          <w:szCs w:val="22"/>
        </w:rPr>
      </w:pPr>
      <w:r>
        <w:rPr>
          <w:rFonts w:hint="eastAsia" w:ascii="仿宋" w:hAnsi="仿宋" w:eastAsia="仿宋" w:cs="仿宋"/>
          <w:sz w:val="22"/>
          <w:szCs w:val="22"/>
          <w:lang w:val="en-US" w:eastAsia="zh-CN"/>
        </w:rPr>
        <w:t>4、</w:t>
      </w:r>
      <w:r>
        <w:rPr>
          <w:rFonts w:hint="eastAsia" w:ascii="仿宋" w:hAnsi="仿宋" w:eastAsia="仿宋" w:cs="仿宋"/>
          <w:sz w:val="22"/>
          <w:szCs w:val="22"/>
        </w:rPr>
        <w:t xml:space="preserve">一年保修期结束后甲方付给乙方合同总价的5%，即: ￥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pStyle w:val="2"/>
        <w:ind w:firstLine="0" w:firstLineChars="0"/>
      </w:pPr>
      <w:r>
        <w:rPr>
          <w:rFonts w:hint="eastAsia" w:ascii="仿宋" w:hAnsi="仿宋" w:eastAsia="仿宋" w:cs="仿宋"/>
          <w:sz w:val="22"/>
          <w:szCs w:val="22"/>
          <w:lang w:val="en-US" w:eastAsia="zh-CN"/>
        </w:rPr>
        <w:t>5、</w:t>
      </w:r>
      <w:r>
        <w:rPr>
          <w:rFonts w:hint="eastAsia" w:ascii="仿宋" w:hAnsi="仿宋" w:eastAsia="仿宋" w:cs="仿宋"/>
          <w:sz w:val="22"/>
          <w:szCs w:val="22"/>
        </w:rPr>
        <w:t>付款方式：甲方同意将上述款项打入乙方提供的指定银行账户，乙方收到甲方合同总价95%货款后，10个工作日内向甲方出具实收货款13%增值税发票。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仿宋" w:hAnsi="仿宋" w:eastAsia="仿宋" w:cs="仿宋"/>
          <w:sz w:val="22"/>
          <w:szCs w:val="22"/>
        </w:rPr>
      </w:pPr>
    </w:p>
    <w:bookmarkEnd w:id="8"/>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spacing w:line="480" w:lineRule="exact"/>
        <w:ind w:left="0" w:leftChars="0" w:right="0" w:rightChars="0" w:firstLine="0" w:firstLineChars="0"/>
        <w:rPr>
          <w:rFonts w:ascii="仿宋" w:hAnsi="仿宋" w:eastAsia="仿宋" w:cs="仿宋"/>
          <w:bCs/>
          <w:sz w:val="22"/>
          <w:szCs w:val="22"/>
        </w:rPr>
      </w:pPr>
    </w:p>
    <w:p>
      <w:pPr>
        <w:numPr>
          <w:ilvl w:val="0"/>
          <w:numId w:val="3"/>
        </w:numPr>
        <w:spacing w:line="480" w:lineRule="exact"/>
        <w:ind w:left="-409" w:leftChars="-195" w:right="420" w:rightChars="200" w:firstLine="705" w:firstLineChars="195"/>
        <w:jc w:val="center"/>
        <w:rPr>
          <w:rFonts w:ascii="仿宋" w:hAnsi="仿宋" w:eastAsia="仿宋" w:cs="仿宋"/>
          <w:b/>
          <w:bCs/>
          <w:sz w:val="36"/>
          <w:szCs w:val="36"/>
        </w:rPr>
      </w:pPr>
      <w:r>
        <w:rPr>
          <w:rFonts w:hint="eastAsia" w:ascii="仿宋" w:hAnsi="仿宋" w:eastAsia="仿宋" w:cs="仿宋"/>
          <w:b/>
          <w:bCs/>
          <w:sz w:val="36"/>
          <w:szCs w:val="36"/>
        </w:rPr>
        <w:t>政府采购合同主要条款指引</w:t>
      </w:r>
    </w:p>
    <w:p>
      <w:pPr>
        <w:numPr>
          <w:ilvl w:val="255"/>
          <w:numId w:val="0"/>
        </w:numPr>
        <w:spacing w:line="480" w:lineRule="exact"/>
        <w:ind w:left="20" w:right="420" w:rightChars="200"/>
        <w:rPr>
          <w:rFonts w:ascii="仿宋" w:hAnsi="仿宋" w:eastAsia="仿宋" w:cs="仿宋"/>
          <w:bCs/>
          <w:sz w:val="22"/>
          <w:szCs w:val="22"/>
        </w:rPr>
      </w:pPr>
      <w:r>
        <w:rPr>
          <w:rFonts w:hint="eastAsia" w:ascii="仿宋" w:hAnsi="仿宋" w:eastAsia="仿宋" w:cs="仿宋"/>
          <w:bCs/>
          <w:sz w:val="22"/>
          <w:szCs w:val="22"/>
        </w:rPr>
        <w:t xml:space="preserve">项目名称：高桥米面产业小镇自动化工厂（一期）设备采购与安装项目 </w:t>
      </w:r>
    </w:p>
    <w:p>
      <w:pPr>
        <w:spacing w:line="480" w:lineRule="exact"/>
        <w:ind w:left="-409" w:leftChars="-195" w:right="420" w:rightChars="200" w:firstLine="429" w:firstLineChars="195"/>
        <w:rPr>
          <w:rFonts w:ascii="仿宋" w:hAnsi="仿宋" w:eastAsia="仿宋" w:cs="仿宋"/>
          <w:bCs/>
          <w:sz w:val="22"/>
          <w:szCs w:val="22"/>
        </w:rPr>
      </w:pPr>
      <w:r>
        <w:rPr>
          <w:rFonts w:hint="eastAsia" w:ascii="仿宋" w:hAnsi="仿宋" w:eastAsia="仿宋" w:cs="仿宋"/>
          <w:bCs/>
          <w:sz w:val="22"/>
          <w:szCs w:val="22"/>
        </w:rPr>
        <w:t>项目编号：ZJXCX-2022-HYC003</w:t>
      </w:r>
    </w:p>
    <w:p>
      <w:pPr>
        <w:spacing w:line="480" w:lineRule="exact"/>
        <w:ind w:left="-409" w:leftChars="-195" w:right="420" w:rightChars="200" w:firstLine="429" w:firstLineChars="195"/>
        <w:rPr>
          <w:rFonts w:ascii="仿宋" w:hAnsi="仿宋" w:eastAsia="仿宋" w:cs="仿宋"/>
          <w:bCs/>
          <w:sz w:val="22"/>
          <w:szCs w:val="22"/>
        </w:rPr>
      </w:pPr>
      <w:r>
        <w:rPr>
          <w:rFonts w:hint="eastAsia" w:ascii="仿宋" w:hAnsi="仿宋" w:eastAsia="仿宋" w:cs="仿宋"/>
          <w:bCs/>
          <w:sz w:val="22"/>
          <w:szCs w:val="22"/>
        </w:rPr>
        <w:t xml:space="preserve">甲方：台州市黄岩区人民政府高桥街道办事处 </w:t>
      </w:r>
    </w:p>
    <w:p>
      <w:pPr>
        <w:spacing w:line="480" w:lineRule="exact"/>
        <w:ind w:left="-409" w:leftChars="-195" w:right="420" w:rightChars="200" w:firstLine="429" w:firstLineChars="195"/>
        <w:rPr>
          <w:rFonts w:ascii="仿宋" w:hAnsi="仿宋" w:eastAsia="仿宋" w:cs="仿宋"/>
          <w:bCs/>
          <w:sz w:val="22"/>
          <w:szCs w:val="22"/>
        </w:rPr>
      </w:pPr>
      <w:r>
        <w:rPr>
          <w:rFonts w:hint="eastAsia" w:ascii="仿宋" w:hAnsi="仿宋" w:eastAsia="仿宋" w:cs="仿宋"/>
          <w:bCs/>
          <w:sz w:val="22"/>
          <w:szCs w:val="22"/>
        </w:rPr>
        <w:t>乙方：</w:t>
      </w:r>
      <w:r>
        <w:rPr>
          <w:rFonts w:hint="eastAsia" w:ascii="仿宋" w:hAnsi="仿宋" w:eastAsia="仿宋" w:cs="仿宋"/>
          <w:bCs/>
          <w:sz w:val="22"/>
          <w:szCs w:val="22"/>
          <w:u w:val="single"/>
        </w:rPr>
        <w:t xml:space="preserve">                     </w:t>
      </w:r>
    </w:p>
    <w:p>
      <w:pPr>
        <w:spacing w:line="440" w:lineRule="exact"/>
        <w:ind w:firstLine="420"/>
        <w:rPr>
          <w:rFonts w:ascii="仿宋" w:hAnsi="仿宋" w:eastAsia="仿宋" w:cs="仿宋"/>
        </w:rPr>
      </w:pPr>
      <w:r>
        <w:rPr>
          <w:rFonts w:hint="eastAsia" w:ascii="仿宋" w:hAnsi="仿宋" w:eastAsia="仿宋" w:cs="仿宋"/>
        </w:rPr>
        <w:t>根据《中华人民共和国民法典》等有关政府采购法规，甲乙双方按照</w:t>
      </w:r>
      <w:r>
        <w:rPr>
          <w:rFonts w:hint="eastAsia" w:ascii="仿宋" w:hAnsi="仿宋" w:eastAsia="仿宋" w:cs="仿宋"/>
          <w:u w:val="single"/>
        </w:rPr>
        <w:t>高桥米面产业小镇自动化工厂（一期）设备采购与安装项目</w:t>
      </w:r>
      <w:r>
        <w:rPr>
          <w:rFonts w:hint="eastAsia" w:ascii="仿宋" w:hAnsi="仿宋" w:eastAsia="仿宋" w:cs="仿宋"/>
        </w:rPr>
        <w:t>（项目编号：</w:t>
      </w:r>
      <w:r>
        <w:rPr>
          <w:rFonts w:hint="eastAsia" w:ascii="仿宋" w:hAnsi="仿宋" w:eastAsia="仿宋" w:cs="仿宋"/>
          <w:szCs w:val="22"/>
          <w:u w:val="single"/>
        </w:rPr>
        <w:t xml:space="preserve"> ZJXCX-2022-HYC003</w:t>
      </w:r>
      <w:r>
        <w:rPr>
          <w:rFonts w:hint="eastAsia" w:ascii="仿宋" w:hAnsi="仿宋" w:eastAsia="仿宋" w:cs="仿宋"/>
        </w:rPr>
        <w:t>）采购结果，签订本合同：</w:t>
      </w:r>
    </w:p>
    <w:p>
      <w:pPr>
        <w:adjustRightInd w:val="0"/>
        <w:snapToGrid w:val="0"/>
        <w:spacing w:line="440" w:lineRule="exact"/>
        <w:jc w:val="left"/>
        <w:rPr>
          <w:rFonts w:ascii="仿宋" w:hAnsi="仿宋" w:eastAsia="仿宋" w:cs="仿宋"/>
          <w:szCs w:val="21"/>
        </w:rPr>
      </w:pPr>
      <w:r>
        <w:rPr>
          <w:rFonts w:hint="eastAsia" w:ascii="仿宋" w:hAnsi="仿宋" w:eastAsia="仿宋" w:cs="仿宋"/>
          <w:szCs w:val="21"/>
        </w:rPr>
        <w:t>一、标的清单及价格。</w:t>
      </w:r>
    </w:p>
    <w:tbl>
      <w:tblPr>
        <w:tblStyle w:val="30"/>
        <w:tblW w:w="5457" w:type="pct"/>
        <w:tblInd w:w="-15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94"/>
        <w:gridCol w:w="1086"/>
        <w:gridCol w:w="1169"/>
        <w:gridCol w:w="753"/>
        <w:gridCol w:w="1106"/>
        <w:gridCol w:w="809"/>
        <w:gridCol w:w="1349"/>
        <w:gridCol w:w="14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09" w:type="pct"/>
            <w:vAlign w:val="center"/>
          </w:tcPr>
          <w:p>
            <w:pPr>
              <w:widowControl/>
              <w:jc w:val="center"/>
              <w:rPr>
                <w:rFonts w:ascii="仿宋" w:hAnsi="仿宋" w:eastAsia="仿宋" w:cs="仿宋"/>
                <w:szCs w:val="21"/>
              </w:rPr>
            </w:pPr>
            <w:r>
              <w:rPr>
                <w:rFonts w:hint="eastAsia" w:ascii="仿宋" w:hAnsi="仿宋" w:eastAsia="仿宋" w:cs="仿宋"/>
                <w:b/>
                <w:kern w:val="0"/>
                <w:szCs w:val="21"/>
              </w:rPr>
              <w:t>序号</w:t>
            </w:r>
          </w:p>
        </w:tc>
        <w:tc>
          <w:tcPr>
            <w:tcW w:w="427" w:type="pct"/>
            <w:vAlign w:val="center"/>
          </w:tcPr>
          <w:p>
            <w:pPr>
              <w:widowControl/>
              <w:jc w:val="center"/>
              <w:rPr>
                <w:rFonts w:ascii="仿宋" w:hAnsi="仿宋" w:eastAsia="仿宋" w:cs="仿宋"/>
                <w:szCs w:val="21"/>
              </w:rPr>
            </w:pPr>
            <w:r>
              <w:rPr>
                <w:rFonts w:hint="eastAsia" w:ascii="仿宋" w:hAnsi="仿宋" w:eastAsia="仿宋" w:cs="仿宋"/>
                <w:b/>
                <w:kern w:val="0"/>
                <w:szCs w:val="21"/>
              </w:rPr>
              <w:t>工序</w:t>
            </w:r>
          </w:p>
        </w:tc>
        <w:tc>
          <w:tcPr>
            <w:tcW w:w="584" w:type="pct"/>
            <w:vAlign w:val="center"/>
          </w:tcPr>
          <w:p>
            <w:pPr>
              <w:widowControl/>
              <w:jc w:val="center"/>
              <w:rPr>
                <w:rFonts w:ascii="仿宋" w:hAnsi="仿宋" w:eastAsia="仿宋" w:cs="仿宋"/>
                <w:szCs w:val="21"/>
              </w:rPr>
            </w:pPr>
            <w:r>
              <w:rPr>
                <w:rFonts w:hint="eastAsia" w:ascii="仿宋" w:hAnsi="仿宋" w:eastAsia="仿宋" w:cs="仿宋"/>
                <w:b/>
                <w:kern w:val="0"/>
                <w:szCs w:val="21"/>
              </w:rPr>
              <w:t>分项名称</w:t>
            </w:r>
          </w:p>
        </w:tc>
        <w:tc>
          <w:tcPr>
            <w:tcW w:w="629" w:type="pct"/>
            <w:vAlign w:val="center"/>
          </w:tcPr>
          <w:p>
            <w:pPr>
              <w:widowControl/>
              <w:jc w:val="center"/>
              <w:rPr>
                <w:rFonts w:ascii="仿宋" w:hAnsi="仿宋" w:eastAsia="仿宋" w:cs="仿宋"/>
                <w:szCs w:val="21"/>
              </w:rPr>
            </w:pPr>
            <w:r>
              <w:rPr>
                <w:rFonts w:hint="eastAsia" w:ascii="仿宋" w:hAnsi="仿宋" w:eastAsia="仿宋" w:cs="仿宋"/>
                <w:b/>
                <w:kern w:val="0"/>
                <w:szCs w:val="21"/>
              </w:rPr>
              <w:t>技术要求</w:t>
            </w:r>
          </w:p>
        </w:tc>
        <w:tc>
          <w:tcPr>
            <w:tcW w:w="405" w:type="pct"/>
            <w:vAlign w:val="center"/>
          </w:tcPr>
          <w:p>
            <w:pPr>
              <w:jc w:val="center"/>
              <w:rPr>
                <w:rFonts w:ascii="仿宋" w:hAnsi="仿宋" w:eastAsia="仿宋" w:cs="仿宋"/>
                <w:szCs w:val="21"/>
              </w:rPr>
            </w:pPr>
            <w:r>
              <w:rPr>
                <w:rFonts w:hint="eastAsia" w:ascii="仿宋" w:hAnsi="仿宋" w:eastAsia="仿宋" w:cs="仿宋"/>
                <w:b/>
                <w:kern w:val="0"/>
                <w:szCs w:val="21"/>
              </w:rPr>
              <w:t>数量</w:t>
            </w:r>
          </w:p>
        </w:tc>
        <w:tc>
          <w:tcPr>
            <w:tcW w:w="595" w:type="pct"/>
            <w:vAlign w:val="center"/>
          </w:tcPr>
          <w:p>
            <w:pPr>
              <w:widowControl/>
              <w:jc w:val="center"/>
              <w:rPr>
                <w:rFonts w:ascii="仿宋" w:hAnsi="仿宋" w:eastAsia="仿宋" w:cs="仿宋"/>
                <w:szCs w:val="21"/>
              </w:rPr>
            </w:pPr>
            <w:r>
              <w:rPr>
                <w:rFonts w:hint="eastAsia" w:ascii="仿宋" w:hAnsi="仿宋" w:eastAsia="仿宋" w:cs="仿宋"/>
                <w:b/>
                <w:kern w:val="0"/>
                <w:szCs w:val="21"/>
              </w:rPr>
              <w:t>单位</w:t>
            </w:r>
          </w:p>
        </w:tc>
        <w:tc>
          <w:tcPr>
            <w:tcW w:w="435"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单价</w:t>
            </w:r>
          </w:p>
        </w:tc>
        <w:tc>
          <w:tcPr>
            <w:tcW w:w="726"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总价</w:t>
            </w:r>
          </w:p>
        </w:tc>
        <w:tc>
          <w:tcPr>
            <w:tcW w:w="788"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9" w:type="pct"/>
            <w:vAlign w:val="center"/>
          </w:tcPr>
          <w:p>
            <w:pPr>
              <w:adjustRightInd w:val="0"/>
              <w:snapToGrid w:val="0"/>
              <w:spacing w:line="440" w:lineRule="exact"/>
              <w:jc w:val="left"/>
              <w:rPr>
                <w:rFonts w:ascii="仿宋" w:hAnsi="仿宋" w:eastAsia="仿宋" w:cs="仿宋"/>
                <w:szCs w:val="21"/>
              </w:rPr>
            </w:pPr>
          </w:p>
        </w:tc>
        <w:tc>
          <w:tcPr>
            <w:tcW w:w="427" w:type="pct"/>
            <w:vAlign w:val="center"/>
          </w:tcPr>
          <w:p>
            <w:pPr>
              <w:adjustRightInd w:val="0"/>
              <w:snapToGrid w:val="0"/>
              <w:spacing w:line="440" w:lineRule="exact"/>
              <w:jc w:val="left"/>
              <w:rPr>
                <w:rFonts w:ascii="仿宋" w:hAnsi="仿宋" w:eastAsia="仿宋" w:cs="仿宋"/>
                <w:szCs w:val="21"/>
              </w:rPr>
            </w:pPr>
          </w:p>
        </w:tc>
        <w:tc>
          <w:tcPr>
            <w:tcW w:w="584" w:type="pct"/>
            <w:vAlign w:val="center"/>
          </w:tcPr>
          <w:p>
            <w:pPr>
              <w:adjustRightInd w:val="0"/>
              <w:snapToGrid w:val="0"/>
              <w:spacing w:line="440" w:lineRule="exact"/>
              <w:jc w:val="left"/>
              <w:rPr>
                <w:rFonts w:ascii="仿宋" w:hAnsi="仿宋" w:eastAsia="仿宋" w:cs="仿宋"/>
                <w:szCs w:val="21"/>
              </w:rPr>
            </w:pPr>
          </w:p>
        </w:tc>
        <w:tc>
          <w:tcPr>
            <w:tcW w:w="629" w:type="pct"/>
            <w:vAlign w:val="center"/>
          </w:tcPr>
          <w:p>
            <w:pPr>
              <w:adjustRightInd w:val="0"/>
              <w:snapToGrid w:val="0"/>
              <w:spacing w:line="440" w:lineRule="exact"/>
              <w:jc w:val="left"/>
              <w:rPr>
                <w:rFonts w:ascii="仿宋" w:hAnsi="仿宋" w:eastAsia="仿宋" w:cs="仿宋"/>
                <w:szCs w:val="21"/>
              </w:rPr>
            </w:pPr>
          </w:p>
        </w:tc>
        <w:tc>
          <w:tcPr>
            <w:tcW w:w="405"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5" w:type="pct"/>
            <w:vAlign w:val="center"/>
          </w:tcPr>
          <w:p>
            <w:pPr>
              <w:adjustRightInd w:val="0"/>
              <w:snapToGrid w:val="0"/>
              <w:spacing w:line="440" w:lineRule="exact"/>
              <w:jc w:val="left"/>
              <w:rPr>
                <w:rFonts w:ascii="仿宋" w:hAnsi="仿宋" w:eastAsia="仿宋" w:cs="仿宋"/>
                <w:szCs w:val="21"/>
              </w:rPr>
            </w:pPr>
          </w:p>
        </w:tc>
        <w:tc>
          <w:tcPr>
            <w:tcW w:w="726" w:type="pct"/>
            <w:vAlign w:val="center"/>
          </w:tcPr>
          <w:p>
            <w:pPr>
              <w:adjustRightInd w:val="0"/>
              <w:snapToGrid w:val="0"/>
              <w:spacing w:line="440" w:lineRule="exact"/>
              <w:jc w:val="left"/>
              <w:rPr>
                <w:rFonts w:ascii="仿宋" w:hAnsi="仿宋" w:eastAsia="仿宋" w:cs="仿宋"/>
                <w:szCs w:val="21"/>
              </w:rPr>
            </w:pPr>
          </w:p>
        </w:tc>
        <w:tc>
          <w:tcPr>
            <w:tcW w:w="788"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9" w:type="pct"/>
            <w:vAlign w:val="center"/>
          </w:tcPr>
          <w:p>
            <w:pPr>
              <w:adjustRightInd w:val="0"/>
              <w:snapToGrid w:val="0"/>
              <w:spacing w:line="440" w:lineRule="exact"/>
              <w:jc w:val="left"/>
              <w:rPr>
                <w:rFonts w:ascii="仿宋" w:hAnsi="仿宋" w:eastAsia="仿宋" w:cs="仿宋"/>
                <w:szCs w:val="21"/>
              </w:rPr>
            </w:pPr>
          </w:p>
        </w:tc>
        <w:tc>
          <w:tcPr>
            <w:tcW w:w="427" w:type="pct"/>
            <w:vAlign w:val="center"/>
          </w:tcPr>
          <w:p>
            <w:pPr>
              <w:adjustRightInd w:val="0"/>
              <w:snapToGrid w:val="0"/>
              <w:spacing w:line="440" w:lineRule="exact"/>
              <w:jc w:val="left"/>
              <w:rPr>
                <w:rFonts w:ascii="仿宋" w:hAnsi="仿宋" w:eastAsia="仿宋" w:cs="仿宋"/>
                <w:szCs w:val="21"/>
              </w:rPr>
            </w:pPr>
          </w:p>
        </w:tc>
        <w:tc>
          <w:tcPr>
            <w:tcW w:w="584" w:type="pct"/>
            <w:vAlign w:val="center"/>
          </w:tcPr>
          <w:p>
            <w:pPr>
              <w:adjustRightInd w:val="0"/>
              <w:snapToGrid w:val="0"/>
              <w:spacing w:line="440" w:lineRule="exact"/>
              <w:jc w:val="left"/>
              <w:rPr>
                <w:rFonts w:ascii="仿宋" w:hAnsi="仿宋" w:eastAsia="仿宋" w:cs="仿宋"/>
                <w:szCs w:val="21"/>
              </w:rPr>
            </w:pPr>
          </w:p>
        </w:tc>
        <w:tc>
          <w:tcPr>
            <w:tcW w:w="629" w:type="pct"/>
            <w:vAlign w:val="center"/>
          </w:tcPr>
          <w:p>
            <w:pPr>
              <w:adjustRightInd w:val="0"/>
              <w:snapToGrid w:val="0"/>
              <w:spacing w:line="440" w:lineRule="exact"/>
              <w:jc w:val="left"/>
              <w:rPr>
                <w:rFonts w:ascii="仿宋" w:hAnsi="仿宋" w:eastAsia="仿宋" w:cs="仿宋"/>
                <w:szCs w:val="21"/>
              </w:rPr>
            </w:pPr>
          </w:p>
        </w:tc>
        <w:tc>
          <w:tcPr>
            <w:tcW w:w="405"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5" w:type="pct"/>
            <w:vAlign w:val="center"/>
          </w:tcPr>
          <w:p>
            <w:pPr>
              <w:adjustRightInd w:val="0"/>
              <w:snapToGrid w:val="0"/>
              <w:spacing w:line="440" w:lineRule="exact"/>
              <w:jc w:val="left"/>
              <w:rPr>
                <w:rFonts w:ascii="仿宋" w:hAnsi="仿宋" w:eastAsia="仿宋" w:cs="仿宋"/>
                <w:szCs w:val="21"/>
              </w:rPr>
            </w:pPr>
          </w:p>
        </w:tc>
        <w:tc>
          <w:tcPr>
            <w:tcW w:w="726" w:type="pct"/>
            <w:vAlign w:val="center"/>
          </w:tcPr>
          <w:p>
            <w:pPr>
              <w:adjustRightInd w:val="0"/>
              <w:snapToGrid w:val="0"/>
              <w:spacing w:line="440" w:lineRule="exact"/>
              <w:jc w:val="left"/>
              <w:rPr>
                <w:rFonts w:ascii="仿宋" w:hAnsi="仿宋" w:eastAsia="仿宋" w:cs="仿宋"/>
                <w:szCs w:val="21"/>
              </w:rPr>
            </w:pPr>
          </w:p>
        </w:tc>
        <w:tc>
          <w:tcPr>
            <w:tcW w:w="788"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9" w:type="pct"/>
            <w:vAlign w:val="center"/>
          </w:tcPr>
          <w:p>
            <w:pPr>
              <w:adjustRightInd w:val="0"/>
              <w:snapToGrid w:val="0"/>
              <w:spacing w:line="440" w:lineRule="exact"/>
              <w:jc w:val="left"/>
              <w:rPr>
                <w:rFonts w:ascii="仿宋" w:hAnsi="仿宋" w:eastAsia="仿宋" w:cs="仿宋"/>
                <w:szCs w:val="21"/>
              </w:rPr>
            </w:pPr>
          </w:p>
        </w:tc>
        <w:tc>
          <w:tcPr>
            <w:tcW w:w="427" w:type="pct"/>
            <w:vAlign w:val="center"/>
          </w:tcPr>
          <w:p>
            <w:pPr>
              <w:adjustRightInd w:val="0"/>
              <w:snapToGrid w:val="0"/>
              <w:spacing w:line="440" w:lineRule="exact"/>
              <w:jc w:val="left"/>
              <w:rPr>
                <w:rFonts w:ascii="仿宋" w:hAnsi="仿宋" w:eastAsia="仿宋" w:cs="仿宋"/>
                <w:szCs w:val="21"/>
              </w:rPr>
            </w:pPr>
          </w:p>
        </w:tc>
        <w:tc>
          <w:tcPr>
            <w:tcW w:w="584" w:type="pct"/>
            <w:vAlign w:val="center"/>
          </w:tcPr>
          <w:p>
            <w:pPr>
              <w:adjustRightInd w:val="0"/>
              <w:snapToGrid w:val="0"/>
              <w:spacing w:line="440" w:lineRule="exact"/>
              <w:jc w:val="left"/>
              <w:rPr>
                <w:rFonts w:ascii="仿宋" w:hAnsi="仿宋" w:eastAsia="仿宋" w:cs="仿宋"/>
                <w:szCs w:val="21"/>
              </w:rPr>
            </w:pPr>
          </w:p>
        </w:tc>
        <w:tc>
          <w:tcPr>
            <w:tcW w:w="629" w:type="pct"/>
            <w:vAlign w:val="center"/>
          </w:tcPr>
          <w:p>
            <w:pPr>
              <w:adjustRightInd w:val="0"/>
              <w:snapToGrid w:val="0"/>
              <w:spacing w:line="440" w:lineRule="exact"/>
              <w:jc w:val="left"/>
              <w:rPr>
                <w:rFonts w:ascii="仿宋" w:hAnsi="仿宋" w:eastAsia="仿宋" w:cs="仿宋"/>
                <w:szCs w:val="21"/>
              </w:rPr>
            </w:pPr>
          </w:p>
        </w:tc>
        <w:tc>
          <w:tcPr>
            <w:tcW w:w="405"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5" w:type="pct"/>
            <w:vAlign w:val="center"/>
          </w:tcPr>
          <w:p>
            <w:pPr>
              <w:adjustRightInd w:val="0"/>
              <w:snapToGrid w:val="0"/>
              <w:spacing w:line="440" w:lineRule="exact"/>
              <w:jc w:val="left"/>
              <w:rPr>
                <w:rFonts w:ascii="仿宋" w:hAnsi="仿宋" w:eastAsia="仿宋" w:cs="仿宋"/>
                <w:szCs w:val="21"/>
              </w:rPr>
            </w:pPr>
          </w:p>
        </w:tc>
        <w:tc>
          <w:tcPr>
            <w:tcW w:w="726" w:type="pct"/>
            <w:vAlign w:val="center"/>
          </w:tcPr>
          <w:p>
            <w:pPr>
              <w:adjustRightInd w:val="0"/>
              <w:snapToGrid w:val="0"/>
              <w:spacing w:line="440" w:lineRule="exact"/>
              <w:jc w:val="left"/>
              <w:rPr>
                <w:rFonts w:ascii="仿宋" w:hAnsi="仿宋" w:eastAsia="仿宋" w:cs="仿宋"/>
                <w:szCs w:val="21"/>
              </w:rPr>
            </w:pPr>
          </w:p>
        </w:tc>
        <w:tc>
          <w:tcPr>
            <w:tcW w:w="788"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9" w:type="pct"/>
            <w:vAlign w:val="center"/>
          </w:tcPr>
          <w:p>
            <w:pPr>
              <w:adjustRightInd w:val="0"/>
              <w:snapToGrid w:val="0"/>
              <w:spacing w:line="440" w:lineRule="exact"/>
              <w:jc w:val="left"/>
              <w:rPr>
                <w:rFonts w:ascii="仿宋" w:hAnsi="仿宋" w:eastAsia="仿宋" w:cs="仿宋"/>
                <w:szCs w:val="21"/>
              </w:rPr>
            </w:pPr>
          </w:p>
        </w:tc>
        <w:tc>
          <w:tcPr>
            <w:tcW w:w="427" w:type="pct"/>
            <w:vAlign w:val="center"/>
          </w:tcPr>
          <w:p>
            <w:pPr>
              <w:adjustRightInd w:val="0"/>
              <w:snapToGrid w:val="0"/>
              <w:spacing w:line="440" w:lineRule="exact"/>
              <w:jc w:val="left"/>
              <w:rPr>
                <w:rFonts w:ascii="仿宋" w:hAnsi="仿宋" w:eastAsia="仿宋" w:cs="仿宋"/>
                <w:szCs w:val="21"/>
              </w:rPr>
            </w:pPr>
          </w:p>
        </w:tc>
        <w:tc>
          <w:tcPr>
            <w:tcW w:w="584" w:type="pct"/>
            <w:vAlign w:val="center"/>
          </w:tcPr>
          <w:p>
            <w:pPr>
              <w:adjustRightInd w:val="0"/>
              <w:snapToGrid w:val="0"/>
              <w:spacing w:line="440" w:lineRule="exact"/>
              <w:jc w:val="left"/>
              <w:rPr>
                <w:rFonts w:ascii="仿宋" w:hAnsi="仿宋" w:eastAsia="仿宋" w:cs="仿宋"/>
                <w:szCs w:val="21"/>
              </w:rPr>
            </w:pPr>
          </w:p>
        </w:tc>
        <w:tc>
          <w:tcPr>
            <w:tcW w:w="629" w:type="pct"/>
            <w:vAlign w:val="center"/>
          </w:tcPr>
          <w:p>
            <w:pPr>
              <w:adjustRightInd w:val="0"/>
              <w:snapToGrid w:val="0"/>
              <w:spacing w:line="440" w:lineRule="exact"/>
              <w:jc w:val="left"/>
              <w:rPr>
                <w:rFonts w:ascii="仿宋" w:hAnsi="仿宋" w:eastAsia="仿宋" w:cs="仿宋"/>
                <w:szCs w:val="21"/>
              </w:rPr>
            </w:pPr>
          </w:p>
        </w:tc>
        <w:tc>
          <w:tcPr>
            <w:tcW w:w="405"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5" w:type="pct"/>
            <w:vAlign w:val="center"/>
          </w:tcPr>
          <w:p>
            <w:pPr>
              <w:adjustRightInd w:val="0"/>
              <w:snapToGrid w:val="0"/>
              <w:spacing w:line="440" w:lineRule="exact"/>
              <w:jc w:val="left"/>
              <w:rPr>
                <w:rFonts w:ascii="仿宋" w:hAnsi="仿宋" w:eastAsia="仿宋" w:cs="仿宋"/>
                <w:szCs w:val="21"/>
              </w:rPr>
            </w:pPr>
          </w:p>
        </w:tc>
        <w:tc>
          <w:tcPr>
            <w:tcW w:w="726" w:type="pct"/>
            <w:vAlign w:val="center"/>
          </w:tcPr>
          <w:p>
            <w:pPr>
              <w:adjustRightInd w:val="0"/>
              <w:snapToGrid w:val="0"/>
              <w:spacing w:line="440" w:lineRule="exact"/>
              <w:jc w:val="left"/>
              <w:rPr>
                <w:rFonts w:ascii="仿宋" w:hAnsi="仿宋" w:eastAsia="仿宋" w:cs="仿宋"/>
                <w:szCs w:val="21"/>
              </w:rPr>
            </w:pPr>
          </w:p>
        </w:tc>
        <w:tc>
          <w:tcPr>
            <w:tcW w:w="788"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9" w:type="pct"/>
            <w:vAlign w:val="center"/>
          </w:tcPr>
          <w:p>
            <w:pPr>
              <w:adjustRightInd w:val="0"/>
              <w:snapToGrid w:val="0"/>
              <w:spacing w:line="440" w:lineRule="exact"/>
              <w:jc w:val="left"/>
              <w:rPr>
                <w:rFonts w:ascii="仿宋" w:hAnsi="仿宋" w:eastAsia="仿宋" w:cs="仿宋"/>
                <w:szCs w:val="21"/>
              </w:rPr>
            </w:pPr>
          </w:p>
        </w:tc>
        <w:tc>
          <w:tcPr>
            <w:tcW w:w="427" w:type="pct"/>
            <w:vAlign w:val="center"/>
          </w:tcPr>
          <w:p>
            <w:pPr>
              <w:adjustRightInd w:val="0"/>
              <w:snapToGrid w:val="0"/>
              <w:spacing w:line="440" w:lineRule="exact"/>
              <w:jc w:val="left"/>
              <w:rPr>
                <w:rFonts w:ascii="仿宋" w:hAnsi="仿宋" w:eastAsia="仿宋" w:cs="仿宋"/>
                <w:szCs w:val="21"/>
              </w:rPr>
            </w:pPr>
          </w:p>
        </w:tc>
        <w:tc>
          <w:tcPr>
            <w:tcW w:w="584" w:type="pct"/>
            <w:vAlign w:val="center"/>
          </w:tcPr>
          <w:p>
            <w:pPr>
              <w:adjustRightInd w:val="0"/>
              <w:snapToGrid w:val="0"/>
              <w:spacing w:line="440" w:lineRule="exact"/>
              <w:jc w:val="left"/>
              <w:rPr>
                <w:rFonts w:ascii="仿宋" w:hAnsi="仿宋" w:eastAsia="仿宋" w:cs="仿宋"/>
                <w:szCs w:val="21"/>
              </w:rPr>
            </w:pPr>
          </w:p>
        </w:tc>
        <w:tc>
          <w:tcPr>
            <w:tcW w:w="629" w:type="pct"/>
            <w:vAlign w:val="center"/>
          </w:tcPr>
          <w:p>
            <w:pPr>
              <w:adjustRightInd w:val="0"/>
              <w:snapToGrid w:val="0"/>
              <w:spacing w:line="440" w:lineRule="exact"/>
              <w:jc w:val="left"/>
              <w:rPr>
                <w:rFonts w:ascii="仿宋" w:hAnsi="仿宋" w:eastAsia="仿宋" w:cs="仿宋"/>
                <w:szCs w:val="21"/>
              </w:rPr>
            </w:pPr>
          </w:p>
        </w:tc>
        <w:tc>
          <w:tcPr>
            <w:tcW w:w="405"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5" w:type="pct"/>
            <w:vAlign w:val="center"/>
          </w:tcPr>
          <w:p>
            <w:pPr>
              <w:adjustRightInd w:val="0"/>
              <w:snapToGrid w:val="0"/>
              <w:spacing w:line="440" w:lineRule="exact"/>
              <w:jc w:val="left"/>
              <w:rPr>
                <w:rFonts w:ascii="仿宋" w:hAnsi="仿宋" w:eastAsia="仿宋" w:cs="仿宋"/>
                <w:szCs w:val="21"/>
              </w:rPr>
            </w:pPr>
          </w:p>
        </w:tc>
        <w:tc>
          <w:tcPr>
            <w:tcW w:w="726" w:type="pct"/>
            <w:vAlign w:val="center"/>
          </w:tcPr>
          <w:p>
            <w:pPr>
              <w:adjustRightInd w:val="0"/>
              <w:snapToGrid w:val="0"/>
              <w:spacing w:line="440" w:lineRule="exact"/>
              <w:jc w:val="left"/>
              <w:rPr>
                <w:rFonts w:ascii="仿宋" w:hAnsi="仿宋" w:eastAsia="仿宋" w:cs="仿宋"/>
                <w:szCs w:val="21"/>
              </w:rPr>
            </w:pPr>
          </w:p>
        </w:tc>
        <w:tc>
          <w:tcPr>
            <w:tcW w:w="788"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000" w:type="pct"/>
            <w:gridSpan w:val="9"/>
            <w:vAlign w:val="center"/>
          </w:tcPr>
          <w:p>
            <w:pPr>
              <w:adjustRightInd w:val="0"/>
              <w:snapToGrid w:val="0"/>
              <w:spacing w:line="440" w:lineRule="exact"/>
              <w:jc w:val="left"/>
              <w:rPr>
                <w:rFonts w:ascii="仿宋" w:hAnsi="仿宋" w:eastAsia="仿宋" w:cs="仿宋"/>
                <w:szCs w:val="21"/>
              </w:rPr>
            </w:pPr>
            <w:r>
              <w:rPr>
                <w:rFonts w:hint="eastAsia" w:ascii="仿宋" w:hAnsi="仿宋" w:eastAsia="仿宋" w:cs="仿宋"/>
                <w:szCs w:val="21"/>
              </w:rPr>
              <w:t>合计金额（大写）：                        小写：</w:t>
            </w:r>
          </w:p>
        </w:tc>
      </w:tr>
    </w:tbl>
    <w:p>
      <w:pPr>
        <w:spacing w:line="440" w:lineRule="exact"/>
        <w:rPr>
          <w:rFonts w:ascii="仿宋" w:hAnsi="仿宋" w:eastAsia="仿宋" w:cs="仿宋"/>
          <w:b/>
          <w:szCs w:val="21"/>
        </w:rPr>
      </w:pPr>
      <w:r>
        <w:rPr>
          <w:rFonts w:hint="eastAsia" w:ascii="仿宋" w:hAnsi="仿宋" w:eastAsia="仿宋" w:cs="仿宋"/>
          <w:b/>
          <w:szCs w:val="21"/>
        </w:rPr>
        <w:t xml:space="preserve"> 二、技术标准及质量要求</w:t>
      </w:r>
    </w:p>
    <w:p>
      <w:pPr>
        <w:spacing w:line="440" w:lineRule="exact"/>
        <w:rPr>
          <w:rFonts w:ascii="仿宋" w:hAnsi="仿宋" w:eastAsia="仿宋" w:cs="仿宋"/>
          <w:szCs w:val="21"/>
        </w:rPr>
      </w:pPr>
      <w:r>
        <w:rPr>
          <w:rFonts w:hint="eastAsia" w:ascii="仿宋" w:hAnsi="仿宋" w:eastAsia="仿宋" w:cs="仿宋"/>
          <w:szCs w:val="21"/>
        </w:rPr>
        <w:t>1．甲方向乙方定购</w:t>
      </w:r>
      <w:r>
        <w:rPr>
          <w:rFonts w:hint="eastAsia" w:ascii="仿宋" w:hAnsi="仿宋" w:eastAsia="仿宋" w:cs="仿宋"/>
          <w:szCs w:val="21"/>
          <w:u w:val="words"/>
        </w:rPr>
        <w:t xml:space="preserve"> </w:t>
      </w:r>
      <w:r>
        <w:rPr>
          <w:rFonts w:hint="eastAsia" w:ascii="仿宋" w:hAnsi="仿宋" w:eastAsia="仿宋" w:cs="仿宋"/>
          <w:color w:val="0070C0"/>
          <w:szCs w:val="21"/>
          <w:u w:val="words"/>
        </w:rPr>
        <w:t xml:space="preserve"> 1  </w:t>
      </w:r>
      <w:r>
        <w:rPr>
          <w:rFonts w:hint="eastAsia" w:ascii="仿宋" w:hAnsi="仿宋" w:eastAsia="仿宋" w:cs="仿宋"/>
          <w:szCs w:val="21"/>
          <w:u w:val="words"/>
        </w:rPr>
        <w:t xml:space="preserve">套  </w:t>
      </w:r>
      <w:r>
        <w:rPr>
          <w:rFonts w:hint="eastAsia" w:ascii="仿宋" w:hAnsi="仿宋" w:eastAsia="仿宋" w:cs="仿宋"/>
          <w:color w:val="0070C0"/>
          <w:szCs w:val="21"/>
          <w:u w:val="words"/>
        </w:rPr>
        <w:t>高桥米面产业小镇自动化工厂（一期）设备采购与安装项目</w:t>
      </w:r>
      <w:r>
        <w:rPr>
          <w:rFonts w:hint="eastAsia" w:ascii="仿宋" w:hAnsi="仿宋" w:eastAsia="仿宋" w:cs="仿宋"/>
          <w:szCs w:val="21"/>
        </w:rPr>
        <w:t>（设备内容详见本合同第一条），乙方按照双方确认的技术参数、规格、型号向甲方提供上述设备。</w:t>
      </w:r>
    </w:p>
    <w:p>
      <w:pPr>
        <w:spacing w:line="440" w:lineRule="exact"/>
        <w:rPr>
          <w:rFonts w:ascii="仿宋" w:hAnsi="仿宋" w:eastAsia="仿宋" w:cs="仿宋"/>
          <w:b/>
          <w:szCs w:val="21"/>
        </w:rPr>
      </w:pPr>
      <w:r>
        <w:rPr>
          <w:rFonts w:hint="eastAsia" w:ascii="仿宋" w:hAnsi="仿宋" w:eastAsia="仿宋" w:cs="仿宋"/>
          <w:szCs w:val="21"/>
        </w:rPr>
        <w:t>2．乙方所提供的产品性能及质量有国家标准的应符合现行国家标准，或企业标准。</w:t>
      </w:r>
    </w:p>
    <w:p>
      <w:pPr>
        <w:spacing w:line="440" w:lineRule="exact"/>
        <w:rPr>
          <w:rFonts w:ascii="仿宋" w:hAnsi="仿宋" w:eastAsia="仿宋" w:cs="仿宋"/>
          <w:szCs w:val="21"/>
        </w:rPr>
      </w:pPr>
      <w:r>
        <w:rPr>
          <w:rFonts w:hint="eastAsia" w:ascii="仿宋" w:hAnsi="仿宋" w:eastAsia="仿宋" w:cs="仿宋"/>
          <w:b/>
          <w:szCs w:val="21"/>
        </w:rPr>
        <w:t>三、交货时间：</w:t>
      </w:r>
      <w:r>
        <w:rPr>
          <w:rFonts w:hint="eastAsia" w:ascii="仿宋" w:hAnsi="仿宋" w:eastAsia="仿宋" w:cs="仿宋"/>
          <w:szCs w:val="21"/>
        </w:rPr>
        <w:t>2022年5月中旬前安装并验收完毕</w:t>
      </w:r>
    </w:p>
    <w:p>
      <w:pPr>
        <w:spacing w:line="440" w:lineRule="exact"/>
        <w:rPr>
          <w:rFonts w:ascii="仿宋" w:hAnsi="仿宋" w:eastAsia="仿宋" w:cs="仿宋"/>
          <w:szCs w:val="21"/>
        </w:rPr>
      </w:pPr>
      <w:r>
        <w:rPr>
          <w:rFonts w:hint="eastAsia" w:ascii="仿宋" w:hAnsi="仿宋" w:eastAsia="仿宋" w:cs="仿宋"/>
          <w:b/>
          <w:szCs w:val="21"/>
        </w:rPr>
        <w:t>四、交货地点及方式：</w:t>
      </w:r>
      <w:r>
        <w:rPr>
          <w:rFonts w:hint="eastAsia" w:ascii="仿宋" w:hAnsi="仿宋" w:eastAsia="仿宋" w:cs="仿宋"/>
          <w:bCs/>
          <w:szCs w:val="21"/>
        </w:rPr>
        <w:t>台州市下浦郑村甲方工厂</w:t>
      </w:r>
    </w:p>
    <w:p>
      <w:pPr>
        <w:spacing w:line="440" w:lineRule="exact"/>
        <w:rPr>
          <w:rFonts w:ascii="仿宋" w:hAnsi="仿宋" w:eastAsia="仿宋" w:cs="仿宋"/>
          <w:szCs w:val="21"/>
        </w:rPr>
      </w:pPr>
      <w:r>
        <w:rPr>
          <w:rFonts w:hint="eastAsia" w:ascii="仿宋" w:hAnsi="仿宋" w:eastAsia="仿宋" w:cs="仿宋"/>
          <w:b/>
          <w:szCs w:val="21"/>
        </w:rPr>
        <w:t>五、运输方式及费用：</w:t>
      </w:r>
      <w:r>
        <w:rPr>
          <w:rFonts w:hint="eastAsia" w:ascii="仿宋" w:hAnsi="仿宋" w:eastAsia="仿宋" w:cs="仿宋"/>
          <w:szCs w:val="21"/>
        </w:rPr>
        <w:t>乙方负责。</w:t>
      </w:r>
    </w:p>
    <w:p>
      <w:pPr>
        <w:spacing w:line="440" w:lineRule="exact"/>
        <w:rPr>
          <w:rFonts w:ascii="仿宋" w:hAnsi="仿宋" w:eastAsia="仿宋" w:cs="仿宋"/>
          <w:b/>
          <w:szCs w:val="21"/>
        </w:rPr>
      </w:pPr>
      <w:r>
        <w:rPr>
          <w:rFonts w:hint="eastAsia" w:ascii="仿宋" w:hAnsi="仿宋" w:eastAsia="仿宋" w:cs="仿宋"/>
          <w:b/>
          <w:szCs w:val="21"/>
        </w:rPr>
        <w:t>六、乙方责任</w:t>
      </w:r>
    </w:p>
    <w:p>
      <w:pPr>
        <w:spacing w:line="440" w:lineRule="exact"/>
        <w:rPr>
          <w:rFonts w:ascii="仿宋" w:hAnsi="仿宋" w:eastAsia="仿宋" w:cs="仿宋"/>
          <w:szCs w:val="21"/>
        </w:rPr>
      </w:pPr>
      <w:r>
        <w:rPr>
          <w:rFonts w:hint="eastAsia" w:ascii="仿宋" w:hAnsi="仿宋" w:eastAsia="仿宋" w:cs="仿宋"/>
          <w:szCs w:val="21"/>
        </w:rPr>
        <w:t>1．为甲方设计制造</w:t>
      </w:r>
      <w:r>
        <w:rPr>
          <w:rFonts w:hint="eastAsia" w:ascii="仿宋" w:hAnsi="仿宋" w:eastAsia="仿宋" w:cs="仿宋"/>
          <w:szCs w:val="21"/>
          <w:u w:val="single"/>
        </w:rPr>
        <w:t xml:space="preserve"> </w:t>
      </w:r>
      <w:r>
        <w:rPr>
          <w:rFonts w:hint="eastAsia" w:ascii="仿宋" w:hAnsi="仿宋" w:eastAsia="仿宋" w:cs="仿宋"/>
          <w:color w:val="0070C0"/>
          <w:szCs w:val="21"/>
          <w:u w:val="single"/>
        </w:rPr>
        <w:t xml:space="preserve">  1  套 </w:t>
      </w:r>
      <w:r>
        <w:rPr>
          <w:rFonts w:hint="eastAsia" w:ascii="仿宋" w:hAnsi="仿宋" w:eastAsia="仿宋" w:cs="仿宋"/>
          <w:color w:val="0070C0"/>
          <w:szCs w:val="21"/>
          <w:u w:val="words"/>
        </w:rPr>
        <w:t>高桥米面产业小镇自动化工厂（一期）设备采购与安装项目</w:t>
      </w:r>
      <w:r>
        <w:rPr>
          <w:rFonts w:hint="eastAsia" w:ascii="仿宋" w:hAnsi="仿宋" w:eastAsia="仿宋" w:cs="仿宋"/>
          <w:szCs w:val="21"/>
          <w:u w:val="single"/>
        </w:rPr>
        <w:t>（</w:t>
      </w:r>
      <w:r>
        <w:rPr>
          <w:rFonts w:hint="eastAsia" w:ascii="仿宋" w:hAnsi="仿宋" w:eastAsia="仿宋" w:cs="仿宋"/>
          <w:szCs w:val="21"/>
        </w:rPr>
        <w:t>详见本合同第一条）；</w:t>
      </w:r>
    </w:p>
    <w:p>
      <w:pPr>
        <w:spacing w:line="440" w:lineRule="exact"/>
        <w:rPr>
          <w:rFonts w:ascii="仿宋" w:hAnsi="仿宋" w:eastAsia="仿宋" w:cs="仿宋"/>
          <w:szCs w:val="21"/>
        </w:rPr>
      </w:pPr>
      <w:r>
        <w:rPr>
          <w:rFonts w:hint="eastAsia" w:ascii="仿宋" w:hAnsi="仿宋" w:eastAsia="仿宋" w:cs="仿宋"/>
          <w:szCs w:val="21"/>
        </w:rPr>
        <w:t>2．负责把全套设备在乙方工厂搬运并装柜，费用由乙方承担；</w:t>
      </w:r>
    </w:p>
    <w:p>
      <w:pPr>
        <w:spacing w:line="440" w:lineRule="exact"/>
        <w:rPr>
          <w:rFonts w:ascii="仿宋" w:hAnsi="仿宋" w:eastAsia="仿宋" w:cs="仿宋"/>
          <w:szCs w:val="21"/>
        </w:rPr>
      </w:pPr>
      <w:r>
        <w:rPr>
          <w:rFonts w:hint="eastAsia" w:ascii="仿宋" w:hAnsi="仿宋" w:eastAsia="仿宋" w:cs="仿宋"/>
          <w:szCs w:val="21"/>
        </w:rPr>
        <w:t>3．自乙方收到第一次款之日起15天内提供生产线的平面布置图及水、电、汽的配置要求及所在位置资料；</w:t>
      </w:r>
    </w:p>
    <w:p>
      <w:pPr>
        <w:spacing w:line="440" w:lineRule="exact"/>
        <w:ind w:left="525" w:hanging="525" w:hangingChars="250"/>
        <w:rPr>
          <w:rFonts w:ascii="仿宋" w:hAnsi="仿宋" w:eastAsia="仿宋" w:cs="仿宋"/>
          <w:szCs w:val="21"/>
        </w:rPr>
      </w:pPr>
      <w:r>
        <w:rPr>
          <w:rFonts w:hint="eastAsia" w:ascii="仿宋" w:hAnsi="仿宋" w:eastAsia="仿宋" w:cs="仿宋"/>
          <w:szCs w:val="21"/>
        </w:rPr>
        <w:t>4．为甲方提供安装所需的技术资料，含电气原理图、接线图 、设备说明书；</w:t>
      </w:r>
    </w:p>
    <w:p>
      <w:pPr>
        <w:spacing w:line="440" w:lineRule="exact"/>
        <w:ind w:left="525" w:hanging="525" w:hangingChars="250"/>
        <w:rPr>
          <w:rFonts w:ascii="仿宋" w:hAnsi="仿宋" w:eastAsia="仿宋" w:cs="仿宋"/>
          <w:szCs w:val="21"/>
          <w:highlight w:val="none"/>
        </w:rPr>
      </w:pPr>
      <w:r>
        <w:rPr>
          <w:rFonts w:hint="eastAsia" w:ascii="仿宋" w:hAnsi="仿宋" w:eastAsia="仿宋" w:cs="仿宋"/>
          <w:szCs w:val="21"/>
          <w:highlight w:val="none"/>
        </w:rPr>
        <w:t>5．负责连接电控箱到设备电机的桥架和电线；</w:t>
      </w:r>
    </w:p>
    <w:p>
      <w:pPr>
        <w:spacing w:line="440" w:lineRule="exact"/>
        <w:ind w:left="525" w:hanging="525" w:hangingChars="250"/>
        <w:rPr>
          <w:rFonts w:ascii="仿宋" w:hAnsi="仿宋" w:eastAsia="仿宋" w:cs="仿宋"/>
          <w:szCs w:val="21"/>
          <w:highlight w:val="none"/>
        </w:rPr>
      </w:pPr>
      <w:r>
        <w:rPr>
          <w:rFonts w:hint="eastAsia" w:ascii="仿宋" w:hAnsi="仿宋" w:eastAsia="仿宋" w:cs="仿宋"/>
          <w:szCs w:val="21"/>
          <w:highlight w:val="none"/>
        </w:rPr>
        <w:t>6．派出专业人员到甲方现场安装调试，并生产出合格产品；</w:t>
      </w:r>
    </w:p>
    <w:p>
      <w:pPr>
        <w:spacing w:line="440" w:lineRule="exact"/>
        <w:ind w:left="525" w:hanging="525" w:hangingChars="250"/>
        <w:rPr>
          <w:rFonts w:ascii="仿宋" w:hAnsi="仿宋" w:eastAsia="仿宋" w:cs="仿宋"/>
          <w:szCs w:val="21"/>
          <w:highlight w:val="none"/>
        </w:rPr>
      </w:pPr>
      <w:r>
        <w:rPr>
          <w:rFonts w:hint="eastAsia" w:ascii="仿宋" w:hAnsi="仿宋" w:eastAsia="仿宋" w:cs="仿宋"/>
          <w:szCs w:val="21"/>
          <w:highlight w:val="none"/>
        </w:rPr>
        <w:t>7．负责现场培训甲方操作人员，使之能独立操作。</w:t>
      </w:r>
    </w:p>
    <w:p>
      <w:pPr>
        <w:spacing w:line="440" w:lineRule="exact"/>
        <w:rPr>
          <w:rFonts w:ascii="仿宋" w:hAnsi="仿宋" w:eastAsia="仿宋" w:cs="仿宋"/>
          <w:b/>
          <w:szCs w:val="21"/>
          <w:highlight w:val="none"/>
        </w:rPr>
      </w:pPr>
      <w:r>
        <w:rPr>
          <w:rFonts w:hint="eastAsia" w:ascii="仿宋" w:hAnsi="仿宋" w:eastAsia="仿宋" w:cs="仿宋"/>
          <w:b/>
          <w:szCs w:val="21"/>
          <w:highlight w:val="none"/>
        </w:rPr>
        <w:t>七、甲方责任</w:t>
      </w:r>
    </w:p>
    <w:p>
      <w:pPr>
        <w:spacing w:line="440" w:lineRule="exact"/>
        <w:ind w:left="525" w:hanging="525" w:hangingChars="250"/>
        <w:rPr>
          <w:rFonts w:ascii="仿宋" w:hAnsi="仿宋" w:eastAsia="仿宋" w:cs="仿宋"/>
          <w:szCs w:val="21"/>
          <w:highlight w:val="none"/>
        </w:rPr>
      </w:pPr>
      <w:r>
        <w:rPr>
          <w:rFonts w:hint="eastAsia" w:ascii="仿宋" w:hAnsi="仿宋" w:eastAsia="仿宋" w:cs="仿宋"/>
          <w:szCs w:val="21"/>
          <w:highlight w:val="none"/>
        </w:rPr>
        <w:t>1．为生产线安装及试产提供水、电、压缩空气、蒸汽及原料物料；</w:t>
      </w:r>
    </w:p>
    <w:p>
      <w:pPr>
        <w:spacing w:line="440" w:lineRule="exact"/>
        <w:rPr>
          <w:rFonts w:ascii="仿宋" w:hAnsi="仿宋" w:eastAsia="仿宋" w:cs="仿宋"/>
          <w:szCs w:val="21"/>
          <w:highlight w:val="none"/>
        </w:rPr>
      </w:pPr>
      <w:r>
        <w:rPr>
          <w:rFonts w:hint="eastAsia" w:ascii="仿宋" w:hAnsi="仿宋" w:eastAsia="仿宋" w:cs="仿宋"/>
          <w:szCs w:val="21"/>
          <w:highlight w:val="none"/>
        </w:rPr>
        <w:t>2．负责设备运抵甲方工厂后的卸车工作和把设备搬运进车间内，费用甲方负责；为安装生产线提供必要的机动和手动起重移动设备和电焊机1台，氩弧焊机1台，切割机1台等设备，费用甲方负责；</w:t>
      </w:r>
    </w:p>
    <w:p>
      <w:pPr>
        <w:spacing w:line="440" w:lineRule="exact"/>
        <w:rPr>
          <w:rFonts w:ascii="仿宋" w:hAnsi="仿宋" w:eastAsia="仿宋" w:cs="仿宋"/>
          <w:szCs w:val="21"/>
          <w:highlight w:val="none"/>
        </w:rPr>
      </w:pPr>
      <w:r>
        <w:rPr>
          <w:rFonts w:hint="eastAsia" w:ascii="仿宋" w:hAnsi="仿宋" w:eastAsia="仿宋" w:cs="仿宋"/>
          <w:szCs w:val="21"/>
          <w:highlight w:val="none"/>
        </w:rPr>
        <w:t>3．负责提供乙方安装调试人员在甲方工厂安装调试期间的食宿（不低于当地平均水平）及来回差旅费用。</w:t>
      </w:r>
    </w:p>
    <w:p>
      <w:pPr>
        <w:spacing w:line="440" w:lineRule="exact"/>
        <w:rPr>
          <w:rFonts w:ascii="仿宋" w:hAnsi="仿宋" w:eastAsia="仿宋" w:cs="仿宋"/>
          <w:szCs w:val="21"/>
          <w:highlight w:val="none"/>
        </w:rPr>
      </w:pPr>
      <w:r>
        <w:rPr>
          <w:rFonts w:hint="eastAsia" w:ascii="仿宋" w:hAnsi="仿宋" w:eastAsia="仿宋" w:cs="仿宋"/>
          <w:szCs w:val="21"/>
          <w:highlight w:val="none"/>
        </w:rPr>
        <w:t>4．负责提供设备以外相对应的水、电、压缩空气，蒸汽等设施设备，并负责管件、线路等安装对接，做好保温防护处理，费用由甲方负责；</w:t>
      </w:r>
    </w:p>
    <w:p>
      <w:pPr>
        <w:spacing w:line="440" w:lineRule="exact"/>
        <w:rPr>
          <w:rFonts w:ascii="仿宋" w:hAnsi="仿宋" w:eastAsia="仿宋" w:cs="仿宋"/>
          <w:b/>
          <w:bCs/>
          <w:szCs w:val="21"/>
          <w:highlight w:val="none"/>
        </w:rPr>
      </w:pPr>
      <w:r>
        <w:rPr>
          <w:rFonts w:hint="eastAsia" w:ascii="仿宋" w:hAnsi="仿宋" w:eastAsia="仿宋" w:cs="仿宋"/>
          <w:szCs w:val="21"/>
          <w:highlight w:val="none"/>
        </w:rPr>
        <w:t>5．派出  4～6  名专职人员（其中1名电工</w:t>
      </w:r>
      <w:r>
        <w:rPr>
          <w:rFonts w:hint="eastAsia" w:ascii="仿宋" w:hAnsi="仿宋" w:eastAsia="仿宋" w:cs="仿宋"/>
          <w:b/>
          <w:bCs/>
          <w:szCs w:val="21"/>
          <w:highlight w:val="none"/>
        </w:rPr>
        <w:t>）脱产</w:t>
      </w:r>
      <w:r>
        <w:rPr>
          <w:rFonts w:hint="eastAsia" w:ascii="仿宋" w:hAnsi="仿宋" w:eastAsia="仿宋" w:cs="仿宋"/>
          <w:szCs w:val="21"/>
          <w:highlight w:val="none"/>
        </w:rPr>
        <w:t>参与乙方安装调试，现场培训</w:t>
      </w:r>
      <w:r>
        <w:rPr>
          <w:rFonts w:hint="eastAsia" w:ascii="仿宋" w:hAnsi="仿宋" w:eastAsia="仿宋" w:cs="仿宋"/>
          <w:b/>
          <w:bCs/>
          <w:szCs w:val="21"/>
          <w:highlight w:val="none"/>
        </w:rPr>
        <w:t>。</w:t>
      </w:r>
    </w:p>
    <w:p>
      <w:pPr>
        <w:spacing w:line="440" w:lineRule="exact"/>
        <w:rPr>
          <w:rFonts w:ascii="仿宋" w:hAnsi="仿宋" w:eastAsia="仿宋" w:cs="仿宋"/>
          <w:b/>
          <w:szCs w:val="21"/>
        </w:rPr>
      </w:pPr>
      <w:r>
        <w:rPr>
          <w:rFonts w:hint="eastAsia" w:ascii="仿宋" w:hAnsi="仿宋" w:eastAsia="仿宋" w:cs="仿宋"/>
          <w:b/>
          <w:szCs w:val="21"/>
        </w:rPr>
        <w:t>八、产品质量保证及售后服务：</w:t>
      </w:r>
    </w:p>
    <w:p>
      <w:pPr>
        <w:spacing w:line="440" w:lineRule="exact"/>
        <w:rPr>
          <w:rFonts w:ascii="仿宋" w:hAnsi="仿宋" w:eastAsia="仿宋" w:cs="仿宋"/>
          <w:szCs w:val="21"/>
        </w:rPr>
      </w:pPr>
      <w:r>
        <w:rPr>
          <w:rFonts w:hint="eastAsia" w:ascii="仿宋" w:hAnsi="仿宋" w:eastAsia="仿宋" w:cs="仿宋"/>
          <w:szCs w:val="21"/>
        </w:rPr>
        <w:t>1、乙方应保证所提供的产品是全新、未使用过的，并应保证其产品在正确安装、正常使用和保养条件下，在其使用寿命期内应具有满意的性能。质保期以招投标文件的规定为准。在合同履行时，乙方提供的产品质量不符合合同规定，甲方有权中止合同，乙方不能提出异议。</w:t>
      </w:r>
    </w:p>
    <w:p>
      <w:pPr>
        <w:spacing w:line="440" w:lineRule="exact"/>
        <w:rPr>
          <w:rFonts w:ascii="仿宋" w:hAnsi="仿宋" w:eastAsia="仿宋" w:cs="仿宋"/>
          <w:szCs w:val="21"/>
        </w:rPr>
      </w:pPr>
      <w:r>
        <w:rPr>
          <w:rFonts w:hint="eastAsia" w:ascii="仿宋" w:hAnsi="仿宋" w:eastAsia="仿宋" w:cs="仿宋"/>
          <w:szCs w:val="21"/>
        </w:rPr>
        <w:t>2、本合同不允许转让，否则甲方有权终止合同，视为乙方违约，乙方承担本合同总额20%的违约金。</w:t>
      </w:r>
    </w:p>
    <w:p>
      <w:pPr>
        <w:spacing w:line="440" w:lineRule="exact"/>
        <w:rPr>
          <w:rFonts w:ascii="仿宋" w:hAnsi="仿宋" w:eastAsia="仿宋" w:cs="仿宋"/>
          <w:szCs w:val="21"/>
        </w:rPr>
      </w:pPr>
      <w:r>
        <w:rPr>
          <w:rFonts w:hint="eastAsia" w:ascii="仿宋" w:hAnsi="仿宋" w:eastAsia="仿宋" w:cs="仿宋"/>
          <w:szCs w:val="21"/>
        </w:rPr>
        <w:t>3、乙方的售后服务详见投标书中售后服务条款。</w:t>
      </w:r>
    </w:p>
    <w:p>
      <w:pPr>
        <w:spacing w:line="440" w:lineRule="exact"/>
        <w:rPr>
          <w:rFonts w:ascii="仿宋" w:hAnsi="仿宋" w:eastAsia="仿宋" w:cs="仿宋"/>
          <w:b/>
          <w:szCs w:val="21"/>
        </w:rPr>
      </w:pPr>
      <w:r>
        <w:rPr>
          <w:rFonts w:hint="eastAsia" w:ascii="仿宋" w:hAnsi="仿宋" w:eastAsia="仿宋" w:cs="仿宋"/>
          <w:b/>
          <w:szCs w:val="21"/>
        </w:rPr>
        <w:t>九、知识产权保证和货物的权利保证</w:t>
      </w:r>
    </w:p>
    <w:p>
      <w:pPr>
        <w:pStyle w:val="87"/>
        <w:numPr>
          <w:ilvl w:val="0"/>
          <w:numId w:val="4"/>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乙方承诺提供给甲方的货物不存在知识产权瑕疵，倘若因乙方违法使用第三方知识产权造成甲方经济损失的，乙方同意予以全额承担；甲方不得将乙方设备关键技术泄露给第三方，否则由此给乙方造成的经济损失，甲方同意予以全额承担。</w:t>
      </w:r>
    </w:p>
    <w:p>
      <w:pPr>
        <w:pStyle w:val="87"/>
        <w:numPr>
          <w:ilvl w:val="0"/>
          <w:numId w:val="4"/>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乙方承诺其提供给甲方的货物不存在物权瑕疵，倘若合同履行期间或履行期满后第三方向甲方主张所有权的，由此给甲方造成的经济损失，乙方应予以全额承担；</w:t>
      </w:r>
    </w:p>
    <w:p>
      <w:pPr>
        <w:pStyle w:val="87"/>
        <w:numPr>
          <w:ilvl w:val="0"/>
          <w:numId w:val="4"/>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本合同内容产品及设备的所有权自货款付清时开始转移，甲方未完全履行付款义务时，设备的所有权于乙方所有。</w:t>
      </w:r>
    </w:p>
    <w:p>
      <w:pPr>
        <w:spacing w:line="440" w:lineRule="exact"/>
        <w:rPr>
          <w:rFonts w:ascii="仿宋" w:hAnsi="仿宋" w:eastAsia="仿宋" w:cs="仿宋"/>
          <w:b/>
          <w:szCs w:val="21"/>
        </w:rPr>
      </w:pPr>
      <w:r>
        <w:rPr>
          <w:rFonts w:hint="eastAsia" w:ascii="仿宋" w:hAnsi="仿宋" w:eastAsia="仿宋" w:cs="仿宋"/>
          <w:b/>
          <w:szCs w:val="21"/>
        </w:rPr>
        <w:t>十、包装要求</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1．乙方提供给甲方的合同约定设备在包装物方面必须符合运输要求，因包装物不符合运输要求致使上述设备毁损、灭失的，由此产生的任何损失，由乙方承担；</w:t>
      </w:r>
    </w:p>
    <w:p>
      <w:pPr>
        <w:spacing w:line="440" w:lineRule="exact"/>
        <w:ind w:left="525" w:hanging="525" w:hangingChars="250"/>
        <w:rPr>
          <w:rFonts w:ascii="仿宋" w:hAnsi="仿宋" w:eastAsia="仿宋" w:cs="仿宋"/>
          <w:szCs w:val="21"/>
        </w:rPr>
      </w:pPr>
      <w:r>
        <w:rPr>
          <w:rFonts w:hint="eastAsia" w:ascii="仿宋" w:hAnsi="仿宋" w:eastAsia="仿宋" w:cs="仿宋"/>
          <w:szCs w:val="21"/>
        </w:rPr>
        <w:t>2．用于包装上述设备的包装物：包装物不予回收，由甲方处理。</w:t>
      </w:r>
    </w:p>
    <w:p>
      <w:pPr>
        <w:spacing w:line="440" w:lineRule="exact"/>
        <w:rPr>
          <w:rFonts w:ascii="仿宋" w:hAnsi="仿宋" w:eastAsia="仿宋" w:cs="仿宋"/>
          <w:b/>
          <w:szCs w:val="21"/>
        </w:rPr>
      </w:pPr>
      <w:r>
        <w:rPr>
          <w:rFonts w:hint="eastAsia" w:ascii="仿宋" w:hAnsi="仿宋" w:eastAsia="仿宋" w:cs="仿宋"/>
          <w:b/>
          <w:szCs w:val="21"/>
        </w:rPr>
        <w:t>十一、验收方法</w:t>
      </w:r>
    </w:p>
    <w:p>
      <w:pPr>
        <w:spacing w:line="440" w:lineRule="exact"/>
        <w:ind w:left="420" w:hanging="420" w:hangingChars="200"/>
        <w:rPr>
          <w:rFonts w:ascii="仿宋" w:hAnsi="仿宋" w:eastAsia="仿宋" w:cs="仿宋"/>
          <w:szCs w:val="21"/>
        </w:rPr>
      </w:pPr>
      <w:r>
        <w:rPr>
          <w:rFonts w:hint="eastAsia" w:ascii="仿宋" w:hAnsi="仿宋" w:eastAsia="仿宋" w:cs="仿宋"/>
          <w:szCs w:val="21"/>
        </w:rPr>
        <w:t>1、由甲乙双方组成验收小组进行8小时连续生产，按产品质量和产量进行验收，以甲方在验收合格单上签字（或盖章）为准。</w:t>
      </w:r>
    </w:p>
    <w:p>
      <w:pPr>
        <w:spacing w:line="440" w:lineRule="exact"/>
        <w:ind w:left="420" w:hanging="420" w:hangingChars="200"/>
        <w:rPr>
          <w:rFonts w:ascii="仿宋" w:hAnsi="仿宋" w:eastAsia="仿宋" w:cs="仿宋"/>
          <w:szCs w:val="21"/>
        </w:rPr>
      </w:pPr>
      <w:r>
        <w:rPr>
          <w:rFonts w:hint="eastAsia" w:ascii="仿宋" w:hAnsi="仿宋" w:eastAsia="仿宋" w:cs="仿宋"/>
          <w:szCs w:val="21"/>
        </w:rPr>
        <w:t>2、甲方在验收中，如果发现与技术文件不符合项，甲方应向乙方及时提出，乙方应及时出具整改方案，直至符合技术文件要求，以甲方在验收合格单上签字为准。</w:t>
      </w:r>
    </w:p>
    <w:p>
      <w:pPr>
        <w:spacing w:line="440" w:lineRule="exact"/>
        <w:rPr>
          <w:rFonts w:ascii="仿宋" w:hAnsi="仿宋" w:eastAsia="仿宋" w:cs="仿宋"/>
          <w:b/>
          <w:szCs w:val="21"/>
        </w:rPr>
      </w:pPr>
      <w:r>
        <w:rPr>
          <w:rFonts w:hint="eastAsia" w:ascii="仿宋" w:hAnsi="仿宋" w:eastAsia="仿宋" w:cs="仿宋"/>
          <w:b/>
          <w:szCs w:val="21"/>
        </w:rPr>
        <w:t>十二、付款方式</w:t>
      </w:r>
    </w:p>
    <w:p>
      <w:pPr>
        <w:spacing w:line="480" w:lineRule="exact"/>
        <w:rPr>
          <w:rFonts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lang w:eastAsia="zh-CN"/>
        </w:rPr>
        <w:t>、</w:t>
      </w:r>
      <w:r>
        <w:rPr>
          <w:rFonts w:hint="eastAsia" w:ascii="仿宋" w:hAnsi="仿宋" w:eastAsia="仿宋" w:cs="仿宋"/>
          <w:sz w:val="22"/>
          <w:szCs w:val="22"/>
        </w:rPr>
        <w:t>合同签订后7个工作日内由甲方付给乙方合同</w:t>
      </w:r>
      <w:r>
        <w:rPr>
          <w:rFonts w:hint="eastAsia" w:ascii="仿宋" w:hAnsi="仿宋" w:eastAsia="仿宋" w:cs="仿宋"/>
          <w:sz w:val="22"/>
          <w:szCs w:val="22"/>
          <w:lang w:val="en-US" w:eastAsia="zh-CN"/>
        </w:rPr>
        <w:t>价款</w:t>
      </w:r>
      <w:r>
        <w:rPr>
          <w:rFonts w:hint="eastAsia" w:ascii="仿宋" w:hAnsi="仿宋" w:eastAsia="仿宋" w:cs="仿宋"/>
          <w:sz w:val="22"/>
          <w:szCs w:val="22"/>
        </w:rPr>
        <w:t xml:space="preserve">的40%：即：￥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spacing w:line="480" w:lineRule="exact"/>
        <w:rPr>
          <w:rFonts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z w:val="22"/>
          <w:szCs w:val="22"/>
          <w:lang w:eastAsia="zh-CN"/>
        </w:rPr>
        <w:t>、</w:t>
      </w:r>
      <w:r>
        <w:rPr>
          <w:rFonts w:hint="eastAsia" w:ascii="仿宋" w:hAnsi="仿宋" w:eastAsia="仿宋" w:cs="仿宋"/>
          <w:sz w:val="22"/>
          <w:szCs w:val="22"/>
        </w:rPr>
        <w:t>生产线设备制造完毕,乙方通知甲方到厂设备初验合格后，发运前</w:t>
      </w:r>
      <w:r>
        <w:rPr>
          <w:rFonts w:hint="eastAsia" w:ascii="仿宋" w:hAnsi="仿宋" w:eastAsia="仿宋" w:cs="仿宋"/>
          <w:sz w:val="22"/>
          <w:szCs w:val="22"/>
          <w:lang w:eastAsia="zh-CN"/>
        </w:rPr>
        <w:t>，付至合同总价的</w:t>
      </w:r>
      <w:r>
        <w:rPr>
          <w:rFonts w:hint="eastAsia" w:ascii="仿宋" w:hAnsi="仿宋" w:eastAsia="仿宋" w:cs="仿宋"/>
          <w:sz w:val="22"/>
          <w:szCs w:val="22"/>
          <w:lang w:val="en-US" w:eastAsia="zh-CN"/>
        </w:rPr>
        <w:t>80</w:t>
      </w:r>
      <w:r>
        <w:rPr>
          <w:rFonts w:hint="eastAsia" w:ascii="仿宋" w:hAnsi="仿宋" w:eastAsia="仿宋" w:cs="仿宋"/>
          <w:sz w:val="22"/>
          <w:szCs w:val="22"/>
        </w:rPr>
        <w:t xml:space="preserve">%,即: ￥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spacing w:line="480" w:lineRule="exact"/>
        <w:rPr>
          <w:rFonts w:hint="eastAsia" w:ascii="仿宋" w:hAnsi="仿宋" w:eastAsia="仿宋" w:cs="仿宋"/>
          <w:sz w:val="22"/>
          <w:szCs w:val="22"/>
          <w:lang w:val="en-US" w:eastAsia="zh-CN"/>
        </w:rPr>
      </w:pPr>
      <w:r>
        <w:rPr>
          <w:rFonts w:hint="eastAsia" w:ascii="仿宋" w:hAnsi="仿宋" w:eastAsia="仿宋" w:cs="仿宋"/>
          <w:sz w:val="22"/>
          <w:szCs w:val="22"/>
        </w:rPr>
        <w:t>3</w:t>
      </w:r>
      <w:r>
        <w:rPr>
          <w:rFonts w:hint="eastAsia" w:ascii="仿宋" w:hAnsi="仿宋" w:eastAsia="仿宋" w:cs="仿宋"/>
          <w:sz w:val="22"/>
          <w:szCs w:val="22"/>
          <w:lang w:eastAsia="zh-CN"/>
        </w:rPr>
        <w:t>、</w:t>
      </w:r>
      <w:r>
        <w:rPr>
          <w:rFonts w:hint="eastAsia" w:ascii="仿宋" w:hAnsi="仿宋" w:eastAsia="仿宋" w:cs="仿宋"/>
          <w:sz w:val="22"/>
          <w:szCs w:val="22"/>
        </w:rPr>
        <w:t>生产线安装调试完毕</w:t>
      </w:r>
      <w:r>
        <w:rPr>
          <w:rFonts w:hint="eastAsia" w:ascii="仿宋" w:hAnsi="仿宋" w:eastAsia="仿宋" w:cs="仿宋"/>
          <w:sz w:val="22"/>
          <w:szCs w:val="22"/>
          <w:lang w:eastAsia="zh-CN"/>
        </w:rPr>
        <w:t>并验收合格后</w:t>
      </w:r>
      <w:r>
        <w:rPr>
          <w:rFonts w:hint="eastAsia" w:ascii="仿宋" w:hAnsi="仿宋" w:eastAsia="仿宋" w:cs="仿宋"/>
          <w:sz w:val="22"/>
          <w:szCs w:val="22"/>
          <w:lang w:val="en-US" w:eastAsia="zh-CN"/>
        </w:rPr>
        <w:t>7日内，付至合同总价的95%，</w:t>
      </w:r>
      <w:r>
        <w:rPr>
          <w:rFonts w:hint="eastAsia" w:ascii="仿宋" w:hAnsi="仿宋" w:eastAsia="仿宋" w:cs="仿宋"/>
          <w:sz w:val="22"/>
          <w:szCs w:val="22"/>
        </w:rPr>
        <w:t xml:space="preserve">即：￥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spacing w:line="480" w:lineRule="exact"/>
        <w:rPr>
          <w:rFonts w:ascii="仿宋" w:hAnsi="仿宋" w:eastAsia="仿宋" w:cs="仿宋"/>
          <w:sz w:val="22"/>
          <w:szCs w:val="22"/>
        </w:rPr>
      </w:pPr>
      <w:r>
        <w:rPr>
          <w:rFonts w:hint="eastAsia" w:ascii="仿宋" w:hAnsi="仿宋" w:eastAsia="仿宋" w:cs="仿宋"/>
          <w:sz w:val="22"/>
          <w:szCs w:val="22"/>
          <w:lang w:val="en-US" w:eastAsia="zh-CN"/>
        </w:rPr>
        <w:t>4、</w:t>
      </w:r>
      <w:r>
        <w:rPr>
          <w:rFonts w:hint="eastAsia" w:ascii="仿宋" w:hAnsi="仿宋" w:eastAsia="仿宋" w:cs="仿宋"/>
          <w:sz w:val="22"/>
          <w:szCs w:val="22"/>
        </w:rPr>
        <w:t xml:space="preserve">一年保修期结束后甲方付给乙方合同总价的5%，即: ￥ </w:t>
      </w:r>
      <w:r>
        <w:rPr>
          <w:rFonts w:hint="eastAsia" w:ascii="仿宋" w:hAnsi="仿宋" w:eastAsia="仿宋" w:cs="仿宋"/>
          <w:sz w:val="22"/>
          <w:szCs w:val="22"/>
          <w:u w:val="single"/>
        </w:rPr>
        <w:t xml:space="preserve">         </w:t>
      </w:r>
      <w:r>
        <w:rPr>
          <w:rFonts w:hint="eastAsia" w:ascii="仿宋" w:hAnsi="仿宋" w:eastAsia="仿宋" w:cs="仿宋"/>
          <w:sz w:val="22"/>
          <w:szCs w:val="22"/>
        </w:rPr>
        <w:t>元</w:t>
      </w:r>
    </w:p>
    <w:p>
      <w:pPr>
        <w:pStyle w:val="2"/>
        <w:ind w:firstLine="0" w:firstLineChars="0"/>
      </w:pPr>
      <w:r>
        <w:rPr>
          <w:rFonts w:hint="eastAsia" w:ascii="仿宋" w:hAnsi="仿宋" w:eastAsia="仿宋" w:cs="仿宋"/>
          <w:sz w:val="22"/>
          <w:szCs w:val="22"/>
          <w:lang w:val="en-US" w:eastAsia="zh-CN"/>
        </w:rPr>
        <w:t>5、</w:t>
      </w:r>
      <w:r>
        <w:rPr>
          <w:rFonts w:hint="eastAsia" w:ascii="仿宋" w:hAnsi="仿宋" w:eastAsia="仿宋" w:cs="仿宋"/>
          <w:sz w:val="22"/>
          <w:szCs w:val="22"/>
        </w:rPr>
        <w:t>付款方式：甲方同意将上述款项打入乙方提供的指定银行账户，乙方收到甲方合同总价95%货款后，10个工作日内向甲方出具实收货款13%增值税发票。</w:t>
      </w:r>
    </w:p>
    <w:p>
      <w:pPr>
        <w:spacing w:line="440" w:lineRule="exact"/>
        <w:rPr>
          <w:rFonts w:ascii="仿宋" w:hAnsi="仿宋" w:eastAsia="仿宋" w:cs="仿宋"/>
          <w:b/>
          <w:szCs w:val="21"/>
          <w:highlight w:val="none"/>
        </w:rPr>
      </w:pPr>
      <w:r>
        <w:rPr>
          <w:rFonts w:hint="eastAsia" w:ascii="仿宋" w:hAnsi="仿宋" w:eastAsia="仿宋" w:cs="仿宋"/>
          <w:b/>
          <w:szCs w:val="21"/>
          <w:highlight w:val="none"/>
        </w:rPr>
        <w:t>十三、保修期和技术培训</w:t>
      </w:r>
    </w:p>
    <w:p>
      <w:pPr>
        <w:spacing w:line="440" w:lineRule="exact"/>
        <w:rPr>
          <w:rFonts w:ascii="仿宋" w:hAnsi="仿宋" w:eastAsia="仿宋" w:cs="仿宋"/>
          <w:szCs w:val="21"/>
        </w:rPr>
      </w:pPr>
      <w:r>
        <w:rPr>
          <w:rFonts w:hint="eastAsia" w:ascii="仿宋" w:hAnsi="仿宋" w:eastAsia="仿宋" w:cs="仿宋"/>
          <w:szCs w:val="21"/>
          <w:highlight w:val="none"/>
        </w:rPr>
        <w:t>1．保修期：乙方提供给甲方的设备保修期限为一年（从验收合格之日算起，人</w:t>
      </w:r>
      <w:r>
        <w:rPr>
          <w:rFonts w:hint="eastAsia" w:ascii="仿宋" w:hAnsi="仿宋" w:eastAsia="仿宋" w:cs="仿宋"/>
          <w:szCs w:val="21"/>
        </w:rPr>
        <w:t>为事故除外），保修期内，乙方提供给甲方的设备不能正常运转的，乙方同意给予免费维修；保修期满，乙方提供长期优惠服务；</w:t>
      </w:r>
    </w:p>
    <w:p>
      <w:pPr>
        <w:spacing w:line="440" w:lineRule="exact"/>
        <w:rPr>
          <w:rFonts w:ascii="仿宋" w:hAnsi="仿宋" w:eastAsia="仿宋" w:cs="仿宋"/>
          <w:szCs w:val="21"/>
        </w:rPr>
      </w:pPr>
      <w:r>
        <w:rPr>
          <w:rFonts w:hint="eastAsia" w:ascii="仿宋" w:hAnsi="仿宋" w:eastAsia="仿宋" w:cs="仿宋"/>
          <w:szCs w:val="21"/>
        </w:rPr>
        <w:t>2．技术培训：乙方免费为甲方设备操作员、维修员进行设备操作及相关技术的现场培训。</w:t>
      </w:r>
    </w:p>
    <w:p>
      <w:pPr>
        <w:spacing w:line="440" w:lineRule="exact"/>
        <w:rPr>
          <w:rFonts w:ascii="仿宋" w:hAnsi="仿宋" w:eastAsia="仿宋" w:cs="仿宋"/>
          <w:b/>
          <w:szCs w:val="21"/>
        </w:rPr>
      </w:pPr>
      <w:r>
        <w:rPr>
          <w:rFonts w:hint="eastAsia" w:ascii="仿宋" w:hAnsi="仿宋" w:eastAsia="仿宋" w:cs="仿宋"/>
          <w:b/>
          <w:szCs w:val="21"/>
        </w:rPr>
        <w:t>十四、违约责任</w:t>
      </w:r>
    </w:p>
    <w:p>
      <w:pPr>
        <w:spacing w:line="440" w:lineRule="exact"/>
        <w:rPr>
          <w:rFonts w:ascii="仿宋" w:hAnsi="仿宋" w:eastAsia="仿宋" w:cs="仿宋"/>
          <w:szCs w:val="21"/>
        </w:rPr>
      </w:pPr>
      <w:r>
        <w:rPr>
          <w:rFonts w:hint="eastAsia" w:ascii="仿宋" w:hAnsi="仿宋" w:eastAsia="仿宋" w:cs="仿宋"/>
          <w:szCs w:val="21"/>
        </w:rPr>
        <w:t>1、乙方不能按时交付合同约定的产品的，每延误一天应向甲方偿付不能按时交付部分款项1‰的违约金。</w:t>
      </w:r>
    </w:p>
    <w:p>
      <w:pPr>
        <w:spacing w:line="440" w:lineRule="exact"/>
        <w:rPr>
          <w:rFonts w:ascii="仿宋" w:hAnsi="仿宋" w:eastAsia="仿宋" w:cs="仿宋"/>
          <w:szCs w:val="21"/>
        </w:rPr>
      </w:pPr>
      <w:r>
        <w:rPr>
          <w:rFonts w:hint="eastAsia" w:ascii="仿宋" w:hAnsi="仿宋" w:eastAsia="仿宋" w:cs="仿宋"/>
          <w:szCs w:val="21"/>
        </w:rPr>
        <w:t>2、乙方所交付的设备型号、规格等不符合合同约定，且未及时纠正的，按违约处理，应承担不符合合同约定部分货款5%的违约金。</w:t>
      </w:r>
    </w:p>
    <w:p>
      <w:pPr>
        <w:spacing w:line="440" w:lineRule="exact"/>
        <w:rPr>
          <w:rFonts w:ascii="仿宋" w:hAnsi="仿宋" w:eastAsia="仿宋" w:cs="仿宋"/>
          <w:szCs w:val="21"/>
        </w:rPr>
      </w:pPr>
      <w:r>
        <w:rPr>
          <w:rFonts w:hint="eastAsia" w:ascii="仿宋" w:hAnsi="仿宋" w:eastAsia="仿宋" w:cs="仿宋"/>
          <w:szCs w:val="21"/>
        </w:rPr>
        <w:t>3、甲方未按合同要求验收并未按时签发验收单的，每推迟一天，应承担设备总价1‰的违约金。</w:t>
      </w:r>
    </w:p>
    <w:p>
      <w:pPr>
        <w:spacing w:line="440" w:lineRule="exact"/>
        <w:rPr>
          <w:rFonts w:ascii="仿宋" w:hAnsi="仿宋" w:eastAsia="仿宋" w:cs="仿宋"/>
          <w:szCs w:val="21"/>
        </w:rPr>
      </w:pPr>
      <w:r>
        <w:rPr>
          <w:rFonts w:hint="eastAsia" w:ascii="仿宋" w:hAnsi="仿宋" w:eastAsia="仿宋" w:cs="仿宋"/>
          <w:szCs w:val="21"/>
        </w:rPr>
        <w:t>4．设备在合同期内制造完毕，甲方未履行付款提货义务，每推迟1天，甲方应向乙方支付1‰的违约金，直到甲方提货为止。</w:t>
      </w:r>
    </w:p>
    <w:p>
      <w:pPr>
        <w:spacing w:line="440" w:lineRule="exact"/>
        <w:rPr>
          <w:rFonts w:ascii="仿宋" w:hAnsi="仿宋" w:eastAsia="仿宋" w:cs="仿宋"/>
          <w:b/>
          <w:szCs w:val="21"/>
        </w:rPr>
      </w:pPr>
      <w:r>
        <w:rPr>
          <w:rFonts w:hint="eastAsia" w:ascii="仿宋" w:hAnsi="仿宋" w:eastAsia="仿宋" w:cs="仿宋"/>
          <w:b/>
          <w:szCs w:val="21"/>
        </w:rPr>
        <w:t>十五、不可抗力：</w:t>
      </w:r>
    </w:p>
    <w:p>
      <w:pPr>
        <w:pStyle w:val="87"/>
        <w:numPr>
          <w:ilvl w:val="0"/>
          <w:numId w:val="5"/>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不可抗力包括无法预见的自然灾害和人为灾害或事件及政府行为等；</w:t>
      </w:r>
    </w:p>
    <w:p>
      <w:pPr>
        <w:pStyle w:val="87"/>
        <w:numPr>
          <w:ilvl w:val="0"/>
          <w:numId w:val="5"/>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甲乙双方在合同履约期间，任何一方遭遇不可抗力事件的，应立即通知对方，待不可抗力因素消失后，甲乙双方继续履行各自义务（没有履约能力或履约必要的除外）。</w:t>
      </w:r>
    </w:p>
    <w:p>
      <w:pPr>
        <w:spacing w:line="440" w:lineRule="exact"/>
        <w:rPr>
          <w:rFonts w:ascii="仿宋" w:hAnsi="仿宋" w:eastAsia="仿宋" w:cs="仿宋"/>
          <w:b/>
          <w:szCs w:val="21"/>
        </w:rPr>
      </w:pPr>
      <w:r>
        <w:rPr>
          <w:rFonts w:hint="eastAsia" w:ascii="仿宋" w:hAnsi="仿宋" w:eastAsia="仿宋" w:cs="仿宋"/>
          <w:b/>
          <w:szCs w:val="21"/>
        </w:rPr>
        <w:t>十六、保密条款</w:t>
      </w:r>
    </w:p>
    <w:p>
      <w:pPr>
        <w:spacing w:line="440" w:lineRule="exact"/>
        <w:rPr>
          <w:rFonts w:ascii="仿宋" w:hAnsi="仿宋" w:eastAsia="仿宋" w:cs="仿宋"/>
          <w:szCs w:val="21"/>
        </w:rPr>
      </w:pPr>
      <w:r>
        <w:rPr>
          <w:rFonts w:hint="eastAsia" w:ascii="仿宋" w:hAnsi="仿宋" w:eastAsia="仿宋" w:cs="仿宋"/>
          <w:szCs w:val="21"/>
        </w:rPr>
        <w:t>在本合同履行过程中以及履行完毕后，甲乙双方任何一方对于在合同履行过程中知悉的对方“商业机密、重要商业信息”等具有保密义务，任何一方未经对方同意，均不得将已知上述信息泄露给第三方，否则，由此给对方造成的经济损失，应予以赔偿，当赔偿金额无法计算时根据信息的重要程度，过错方同意向对方支付10万元至30万元不等的赔偿金。</w:t>
      </w:r>
    </w:p>
    <w:p>
      <w:pPr>
        <w:spacing w:line="440" w:lineRule="exact"/>
        <w:rPr>
          <w:rFonts w:ascii="仿宋" w:hAnsi="仿宋" w:eastAsia="仿宋" w:cs="仿宋"/>
          <w:b/>
          <w:szCs w:val="21"/>
        </w:rPr>
      </w:pPr>
      <w:r>
        <w:rPr>
          <w:rFonts w:hint="eastAsia" w:ascii="仿宋" w:hAnsi="仿宋" w:eastAsia="仿宋" w:cs="仿宋"/>
          <w:b/>
          <w:szCs w:val="21"/>
        </w:rPr>
        <w:t>十七、合同效力</w:t>
      </w:r>
    </w:p>
    <w:p>
      <w:pPr>
        <w:pStyle w:val="87"/>
        <w:numPr>
          <w:ilvl w:val="0"/>
          <w:numId w:val="6"/>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本合同自双方签字盖章之日起生效，合同一式陆份，甲、乙双方及招标代理机构各执贰份。传真、扫描件与原件具有同等法律效力；</w:t>
      </w:r>
    </w:p>
    <w:p>
      <w:pPr>
        <w:pStyle w:val="87"/>
        <w:numPr>
          <w:ilvl w:val="0"/>
          <w:numId w:val="6"/>
        </w:numPr>
        <w:spacing w:line="440" w:lineRule="exact"/>
        <w:rPr>
          <w:rFonts w:ascii="仿宋" w:hAnsi="仿宋" w:eastAsia="仿宋" w:cs="仿宋"/>
          <w:sz w:val="21"/>
          <w:szCs w:val="21"/>
          <w:lang w:eastAsia="zh-CN"/>
        </w:rPr>
      </w:pPr>
      <w:r>
        <w:rPr>
          <w:rFonts w:hint="eastAsia" w:ascii="仿宋" w:hAnsi="仿宋" w:eastAsia="仿宋" w:cs="仿宋"/>
          <w:sz w:val="21"/>
          <w:szCs w:val="21"/>
          <w:lang w:eastAsia="zh-CN"/>
        </w:rPr>
        <w:t>本合同尚有未尽事宜，双方可另行协商，签订补充协议作为本合同附件，本合同所有附件均为合同不可分割的组成部分，具有同等法律效力。</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3．甲、乙双方须严格遵守本合同，双方均不得单方面修改或终止本合同；</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4．在合同执行过程中，如有争议，双方应本着实事求是和公平合理的原则友好协商解决，对经协商仍不能解决的问题，任何一方均有权将争议提交被告方所在地法院管辖。</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甲方：                                          乙方：</w:t>
      </w:r>
    </w:p>
    <w:p>
      <w:pPr>
        <w:spacing w:line="440" w:lineRule="exact"/>
        <w:ind w:left="315" w:leftChars="150" w:firstLine="105" w:firstLineChars="50"/>
        <w:rPr>
          <w:rFonts w:ascii="仿宋" w:hAnsi="仿宋" w:eastAsia="仿宋" w:cs="仿宋"/>
          <w:szCs w:val="21"/>
        </w:rPr>
      </w:pPr>
      <w:r>
        <w:rPr>
          <w:rFonts w:hint="eastAsia" w:ascii="仿宋" w:hAnsi="仿宋" w:eastAsia="仿宋" w:cs="仿宋"/>
          <w:szCs w:val="21"/>
        </w:rPr>
        <w:t>（盖章）                                         （盖章）</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授权代表（签字）                                授权代表（签字）</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联系电话：                                      联系电话：</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单位地址：                                      单位地址：</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开户银行：                                      开户银行：</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账    号：                                      账     号：</w:t>
      </w:r>
    </w:p>
    <w:p>
      <w:pPr>
        <w:spacing w:line="440" w:lineRule="exact"/>
        <w:ind w:left="315" w:hanging="315" w:hangingChars="150"/>
        <w:rPr>
          <w:rFonts w:ascii="仿宋" w:hAnsi="仿宋" w:eastAsia="仿宋" w:cs="仿宋"/>
          <w:szCs w:val="21"/>
        </w:rPr>
      </w:pPr>
      <w:r>
        <w:rPr>
          <w:rFonts w:hint="eastAsia" w:ascii="仿宋" w:hAnsi="仿宋" w:eastAsia="仿宋" w:cs="仿宋"/>
          <w:szCs w:val="21"/>
        </w:rPr>
        <w:t xml:space="preserve">   年    月   日                                  年     月    日</w:t>
      </w:r>
    </w:p>
    <w:p>
      <w:pPr>
        <w:spacing w:line="360" w:lineRule="auto"/>
        <w:jc w:val="center"/>
        <w:rPr>
          <w:rFonts w:ascii="仿宋" w:hAnsi="仿宋" w:eastAsia="仿宋" w:cs="仿宋"/>
          <w:b/>
          <w:bCs/>
          <w:sz w:val="36"/>
          <w:szCs w:val="44"/>
        </w:rPr>
      </w:pPr>
    </w:p>
    <w:p>
      <w:pPr>
        <w:spacing w:line="360" w:lineRule="auto"/>
        <w:rPr>
          <w:rFonts w:ascii="仿宋" w:hAnsi="仿宋" w:eastAsia="仿宋" w:cs="仿宋"/>
          <w:b/>
          <w:bCs/>
          <w:sz w:val="36"/>
          <w:szCs w:val="44"/>
        </w:rPr>
      </w:pPr>
      <w:r>
        <w:rPr>
          <w:rFonts w:ascii="仿宋" w:hAnsi="仿宋" w:eastAsia="仿宋" w:cs="仿宋"/>
          <w:b/>
          <w:bCs/>
          <w:sz w:val="36"/>
          <w:szCs w:val="44"/>
        </w:rPr>
        <w:br w:type="textWrapping"/>
      </w:r>
    </w:p>
    <w:p>
      <w:pPr>
        <w:pStyle w:val="2"/>
      </w:pPr>
    </w:p>
    <w:p>
      <w:pPr>
        <w:spacing w:line="360" w:lineRule="auto"/>
        <w:jc w:val="center"/>
        <w:rPr>
          <w:rFonts w:ascii="仿宋" w:hAnsi="仿宋" w:eastAsia="仿宋" w:cs="仿宋"/>
          <w:b/>
          <w:bCs/>
          <w:sz w:val="36"/>
          <w:szCs w:val="44"/>
        </w:rPr>
      </w:pPr>
      <w:r>
        <w:rPr>
          <w:rFonts w:hint="eastAsia" w:ascii="仿宋" w:hAnsi="仿宋" w:eastAsia="仿宋" w:cs="仿宋"/>
          <w:b/>
          <w:bCs/>
          <w:sz w:val="36"/>
          <w:szCs w:val="44"/>
        </w:rPr>
        <w:t>第六章 投标文件格式附件</w:t>
      </w:r>
    </w:p>
    <w:p>
      <w:pPr>
        <w:rPr>
          <w:rFonts w:ascii="仿宋" w:hAnsi="仿宋" w:eastAsia="仿宋" w:cs="仿宋"/>
          <w:b/>
          <w:kern w:val="0"/>
          <w:sz w:val="28"/>
          <w:szCs w:val="28"/>
        </w:rPr>
      </w:pPr>
      <w:r>
        <w:rPr>
          <w:rFonts w:hint="eastAsia" w:ascii="仿宋" w:hAnsi="仿宋" w:eastAsia="仿宋" w:cs="仿宋"/>
          <w:b/>
          <w:bCs/>
          <w:sz w:val="28"/>
          <w:szCs w:val="36"/>
        </w:rPr>
        <w:t>附件1　</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bCs/>
          <w:sz w:val="24"/>
        </w:rPr>
        <w:t>本</w:t>
      </w:r>
    </w:p>
    <w:p>
      <w:pPr>
        <w:spacing w:line="360" w:lineRule="auto"/>
        <w:rPr>
          <w:rFonts w:ascii="仿宋" w:hAnsi="仿宋" w:eastAsia="仿宋" w:cs="仿宋"/>
          <w:b/>
          <w:sz w:val="30"/>
          <w:szCs w:val="30"/>
        </w:rPr>
      </w:pPr>
    </w:p>
    <w:p>
      <w:pPr>
        <w:spacing w:line="360" w:lineRule="auto"/>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spacing w:line="360" w:lineRule="auto"/>
        <w:jc w:val="center"/>
        <w:rPr>
          <w:rFonts w:ascii="仿宋" w:hAnsi="仿宋" w:eastAsia="仿宋" w:cs="仿宋"/>
          <w:sz w:val="36"/>
          <w:szCs w:val="36"/>
        </w:rPr>
      </w:pPr>
      <w:r>
        <w:rPr>
          <w:rFonts w:hint="eastAsia" w:ascii="仿宋" w:hAnsi="仿宋" w:eastAsia="仿宋" w:cs="仿宋"/>
          <w:sz w:val="36"/>
          <w:szCs w:val="36"/>
        </w:rPr>
        <w:t>项目编号：（标段）</w:t>
      </w:r>
    </w:p>
    <w:p>
      <w:pPr>
        <w:autoSpaceDE w:val="0"/>
        <w:autoSpaceDN w:val="0"/>
        <w:adjustRightInd w:val="0"/>
        <w:spacing w:line="360" w:lineRule="auto"/>
        <w:jc w:val="center"/>
        <w:rPr>
          <w:rFonts w:ascii="仿宋" w:hAnsi="仿宋" w:eastAsia="仿宋" w:cs="仿宋"/>
          <w:sz w:val="84"/>
          <w:szCs w:val="84"/>
          <w:lang w:val="zh-CN"/>
        </w:rPr>
      </w:pP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投</w:t>
      </w: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标</w:t>
      </w:r>
    </w:p>
    <w:p>
      <w:pPr>
        <w:autoSpaceDE w:val="0"/>
        <w:autoSpaceDN w:val="0"/>
        <w:adjustRightInd w:val="0"/>
        <w:spacing w:line="360" w:lineRule="auto"/>
        <w:jc w:val="center"/>
        <w:rPr>
          <w:rFonts w:ascii="仿宋" w:hAnsi="仿宋" w:eastAsia="仿宋" w:cs="仿宋"/>
          <w:sz w:val="84"/>
          <w:szCs w:val="84"/>
        </w:rPr>
      </w:pPr>
      <w:r>
        <w:rPr>
          <w:rFonts w:hint="eastAsia" w:ascii="仿宋" w:hAnsi="仿宋" w:eastAsia="仿宋" w:cs="仿宋"/>
          <w:sz w:val="84"/>
          <w:szCs w:val="84"/>
          <w:lang w:val="zh-CN"/>
        </w:rPr>
        <w:t>文</w:t>
      </w: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件</w:t>
      </w:r>
    </w:p>
    <w:p>
      <w:pPr>
        <w:autoSpaceDE w:val="0"/>
        <w:autoSpaceDN w:val="0"/>
        <w:adjustRightInd w:val="0"/>
        <w:spacing w:line="360" w:lineRule="auto"/>
        <w:jc w:val="center"/>
        <w:rPr>
          <w:rFonts w:ascii="仿宋" w:hAnsi="仿宋" w:eastAsia="仿宋" w:cs="仿宋"/>
          <w:b/>
          <w:bCs/>
          <w:spacing w:val="40"/>
          <w:sz w:val="28"/>
          <w:szCs w:val="28"/>
        </w:rPr>
      </w:pPr>
      <w:r>
        <w:rPr>
          <w:rFonts w:hint="eastAsia" w:ascii="仿宋" w:hAnsi="仿宋" w:eastAsia="仿宋" w:cs="仿宋"/>
          <w:b/>
          <w:bCs/>
          <w:sz w:val="28"/>
          <w:szCs w:val="28"/>
          <w:lang w:val="zh-CN"/>
        </w:rPr>
        <w:t>（资格证明文件</w:t>
      </w:r>
      <w:r>
        <w:rPr>
          <w:rFonts w:hint="eastAsia" w:ascii="仿宋" w:hAnsi="仿宋" w:eastAsia="仿宋" w:cs="仿宋"/>
          <w:b/>
          <w:bCs/>
          <w:spacing w:val="40"/>
          <w:sz w:val="28"/>
          <w:szCs w:val="28"/>
        </w:rPr>
        <w:t>）</w:t>
      </w:r>
    </w:p>
    <w:p>
      <w:pPr>
        <w:autoSpaceDE w:val="0"/>
        <w:autoSpaceDN w:val="0"/>
        <w:adjustRightInd w:val="0"/>
        <w:spacing w:line="360" w:lineRule="auto"/>
        <w:rPr>
          <w:rFonts w:ascii="仿宋" w:hAnsi="仿宋" w:eastAsia="仿宋" w:cs="仿宋"/>
          <w:sz w:val="36"/>
          <w:szCs w:val="36"/>
        </w:rPr>
      </w:pP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投标人全称（公章）：</w:t>
      </w: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地址：</w:t>
      </w: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时间：</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jc w:val="center"/>
        <w:rPr>
          <w:rFonts w:ascii="仿宋" w:hAnsi="仿宋" w:eastAsia="仿宋" w:cs="仿宋"/>
          <w:b/>
          <w:bCs/>
          <w:sz w:val="36"/>
          <w:szCs w:val="44"/>
        </w:rPr>
      </w:pPr>
      <w:r>
        <w:rPr>
          <w:rFonts w:hint="eastAsia" w:ascii="仿宋" w:hAnsi="仿宋" w:eastAsia="仿宋" w:cs="仿宋"/>
          <w:b/>
          <w:bCs/>
          <w:sz w:val="36"/>
          <w:szCs w:val="44"/>
        </w:rPr>
        <w:t>资格证明文件目录</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r>
        <w:rPr>
          <w:rFonts w:hint="eastAsia" w:ascii="仿宋" w:hAnsi="仿宋" w:eastAsia="仿宋" w:cs="仿宋"/>
          <w:sz w:val="24"/>
          <w:szCs w:val="32"/>
        </w:rPr>
        <w:t>1、投标声明书；</w:t>
      </w:r>
    </w:p>
    <w:p>
      <w:pPr>
        <w:spacing w:line="360" w:lineRule="auto"/>
        <w:rPr>
          <w:rFonts w:ascii="仿宋" w:hAnsi="仿宋" w:eastAsia="仿宋" w:cs="仿宋"/>
          <w:sz w:val="24"/>
          <w:szCs w:val="32"/>
        </w:rPr>
      </w:pPr>
      <w:r>
        <w:rPr>
          <w:rFonts w:hint="eastAsia" w:ascii="仿宋" w:hAnsi="仿宋" w:eastAsia="仿宋" w:cs="仿宋"/>
          <w:sz w:val="24"/>
          <w:szCs w:val="32"/>
        </w:rPr>
        <w:t>2、授权委托书（法定代表人亲自办理投标事宜，则无需提交)；</w:t>
      </w:r>
    </w:p>
    <w:p>
      <w:pPr>
        <w:spacing w:line="360" w:lineRule="auto"/>
        <w:rPr>
          <w:rFonts w:ascii="仿宋" w:hAnsi="仿宋" w:eastAsia="仿宋" w:cs="仿宋"/>
          <w:sz w:val="24"/>
          <w:szCs w:val="32"/>
        </w:rPr>
      </w:pPr>
      <w:r>
        <w:rPr>
          <w:rFonts w:hint="eastAsia" w:ascii="仿宋" w:hAnsi="仿宋" w:eastAsia="仿宋" w:cs="仿宋"/>
          <w:sz w:val="24"/>
          <w:szCs w:val="32"/>
        </w:rPr>
        <w:t>3、现场确认声明书；</w:t>
      </w:r>
    </w:p>
    <w:p>
      <w:pPr>
        <w:spacing w:line="360" w:lineRule="auto"/>
        <w:rPr>
          <w:rFonts w:ascii="仿宋" w:hAnsi="仿宋" w:eastAsia="仿宋" w:cs="仿宋"/>
          <w:sz w:val="24"/>
          <w:szCs w:val="32"/>
        </w:rPr>
      </w:pPr>
      <w:r>
        <w:rPr>
          <w:rFonts w:hint="eastAsia" w:ascii="仿宋" w:hAnsi="仿宋" w:eastAsia="仿宋" w:cs="仿宋"/>
          <w:sz w:val="24"/>
          <w:szCs w:val="32"/>
        </w:rPr>
        <w:t>4、法人或者其他组织的营业执照等证明文件，自然人的身份证明；</w:t>
      </w:r>
    </w:p>
    <w:p>
      <w:pPr>
        <w:pStyle w:val="12"/>
        <w:rPr>
          <w:rFonts w:eastAsia="仿宋"/>
        </w:rPr>
      </w:pPr>
      <w:r>
        <w:rPr>
          <w:rFonts w:hint="eastAsia" w:ascii="仿宋" w:hAnsi="仿宋" w:eastAsia="仿宋" w:cs="仿宋"/>
          <w:szCs w:val="32"/>
        </w:rPr>
        <w:t>5、</w:t>
      </w:r>
      <w:r>
        <w:rPr>
          <w:rFonts w:hint="eastAsia" w:ascii="仿宋" w:hAnsi="仿宋" w:eastAsia="仿宋" w:cs="仿宋"/>
          <w:bCs/>
          <w:kern w:val="0"/>
          <w:szCs w:val="21"/>
        </w:rPr>
        <w:t>提供未被 “信用中国”（www.creditchina.gov.cn）、中国政府采购网（www.ccgp.gov.cn）列入失信被执行人、重大税收违法案件当事人名单、政府采购严重违法失信行为记录名单的截图；</w:t>
      </w:r>
    </w:p>
    <w:p>
      <w:pPr>
        <w:spacing w:line="360" w:lineRule="auto"/>
        <w:rPr>
          <w:rFonts w:ascii="仿宋" w:hAnsi="仿宋" w:eastAsia="仿宋" w:cs="仿宋"/>
          <w:sz w:val="24"/>
          <w:szCs w:val="32"/>
        </w:rPr>
      </w:pPr>
      <w:r>
        <w:rPr>
          <w:rFonts w:hint="eastAsia" w:ascii="仿宋" w:hAnsi="仿宋" w:eastAsia="仿宋" w:cs="仿宋"/>
          <w:sz w:val="24"/>
          <w:szCs w:val="32"/>
        </w:rPr>
        <w:t>6、中小企业等声明函。</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widowControl/>
        <w:jc w:val="left"/>
        <w:rPr>
          <w:rFonts w:ascii="仿宋" w:hAnsi="仿宋" w:eastAsia="仿宋" w:cs="仿宋"/>
          <w:b/>
          <w:sz w:val="28"/>
        </w:rPr>
      </w:pPr>
    </w:p>
    <w:p>
      <w:pPr>
        <w:widowControl/>
        <w:jc w:val="left"/>
        <w:rPr>
          <w:rFonts w:ascii="仿宋" w:hAnsi="仿宋" w:eastAsia="仿宋" w:cs="仿宋"/>
          <w:b/>
          <w:sz w:val="28"/>
        </w:rPr>
      </w:pPr>
    </w:p>
    <w:p>
      <w:pPr>
        <w:widowControl/>
        <w:jc w:val="left"/>
        <w:rPr>
          <w:rFonts w:ascii="仿宋" w:hAnsi="仿宋" w:eastAsia="仿宋" w:cs="仿宋"/>
          <w:b/>
          <w:sz w:val="28"/>
        </w:rPr>
      </w:pPr>
    </w:p>
    <w:p>
      <w:pPr>
        <w:widowControl/>
        <w:jc w:val="left"/>
        <w:rPr>
          <w:rFonts w:ascii="仿宋" w:hAnsi="仿宋" w:eastAsia="仿宋" w:cs="仿宋"/>
          <w:b/>
          <w:sz w:val="28"/>
        </w:rPr>
      </w:pPr>
    </w:p>
    <w:p>
      <w:pPr>
        <w:widowControl/>
        <w:jc w:val="left"/>
        <w:rPr>
          <w:rFonts w:ascii="仿宋" w:hAnsi="仿宋" w:eastAsia="仿宋" w:cs="仿宋"/>
          <w:b/>
          <w:sz w:val="28"/>
        </w:rPr>
      </w:pPr>
    </w:p>
    <w:p>
      <w:pPr>
        <w:widowControl/>
        <w:jc w:val="left"/>
        <w:rPr>
          <w:rFonts w:ascii="仿宋" w:hAnsi="仿宋" w:eastAsia="仿宋" w:cs="仿宋"/>
          <w:b/>
          <w:sz w:val="28"/>
        </w:rPr>
      </w:pPr>
    </w:p>
    <w:p>
      <w:pPr>
        <w:spacing w:line="400" w:lineRule="exact"/>
        <w:rPr>
          <w:rFonts w:ascii="仿宋" w:hAnsi="仿宋" w:eastAsia="仿宋" w:cs="仿宋"/>
          <w:b/>
          <w:kern w:val="0"/>
          <w:sz w:val="28"/>
          <w:szCs w:val="28"/>
          <w:lang w:val="zh-CN"/>
        </w:rPr>
      </w:pPr>
      <w:r>
        <w:rPr>
          <w:rFonts w:hint="eastAsia" w:ascii="仿宋" w:hAnsi="仿宋" w:eastAsia="仿宋" w:cs="仿宋"/>
          <w:b/>
          <w:sz w:val="24"/>
          <w:szCs w:val="22"/>
        </w:rPr>
        <w:t xml:space="preserve">附件2                  </w:t>
      </w:r>
      <w:r>
        <w:rPr>
          <w:rFonts w:hint="eastAsia" w:ascii="仿宋" w:hAnsi="仿宋" w:eastAsia="仿宋" w:cs="仿宋"/>
          <w:b/>
          <w:kern w:val="0"/>
          <w:sz w:val="28"/>
          <w:szCs w:val="28"/>
          <w:lang w:val="zh-CN"/>
        </w:rPr>
        <w:t>投标声明书</w:t>
      </w:r>
    </w:p>
    <w:p>
      <w:pPr>
        <w:spacing w:line="440" w:lineRule="exact"/>
        <w:rPr>
          <w:rFonts w:ascii="仿宋" w:hAnsi="仿宋" w:eastAsia="仿宋" w:cs="仿宋"/>
          <w:sz w:val="22"/>
          <w:szCs w:val="28"/>
        </w:rPr>
      </w:pPr>
      <w:r>
        <w:rPr>
          <w:rFonts w:hint="eastAsia" w:ascii="仿宋" w:hAnsi="仿宋" w:eastAsia="仿宋" w:cs="仿宋"/>
          <w:sz w:val="22"/>
          <w:szCs w:val="28"/>
          <w:u w:val="single"/>
        </w:rPr>
        <w:t>浙江新诚信工程咨询有限公司</w:t>
      </w:r>
      <w:r>
        <w:rPr>
          <w:rFonts w:hint="eastAsia" w:ascii="仿宋" w:hAnsi="仿宋" w:eastAsia="仿宋" w:cs="仿宋"/>
          <w:sz w:val="22"/>
          <w:szCs w:val="28"/>
        </w:rPr>
        <w:t>（采购代理机构名称）：</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u w:val="single"/>
        </w:rPr>
        <w:t>（投标人名称）</w:t>
      </w:r>
      <w:r>
        <w:rPr>
          <w:rFonts w:hint="eastAsia" w:ascii="仿宋" w:hAnsi="仿宋" w:eastAsia="仿宋" w:cs="仿宋"/>
          <w:sz w:val="22"/>
          <w:szCs w:val="28"/>
        </w:rPr>
        <w:t>系中华人民共和国合法企业，经营地址。</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我（</w:t>
      </w:r>
      <w:r>
        <w:rPr>
          <w:rFonts w:hint="eastAsia" w:ascii="仿宋" w:hAnsi="仿宋" w:eastAsia="仿宋" w:cs="仿宋"/>
          <w:sz w:val="22"/>
          <w:szCs w:val="28"/>
          <w:u w:val="single"/>
        </w:rPr>
        <w:t xml:space="preserve"> 姓名 </w:t>
      </w:r>
      <w:r>
        <w:rPr>
          <w:rFonts w:hint="eastAsia" w:ascii="仿宋" w:hAnsi="仿宋" w:eastAsia="仿宋" w:cs="仿宋"/>
          <w:sz w:val="22"/>
          <w:szCs w:val="28"/>
        </w:rPr>
        <w:t>）系（</w:t>
      </w:r>
      <w:r>
        <w:rPr>
          <w:rFonts w:hint="eastAsia" w:ascii="仿宋" w:hAnsi="仿宋" w:eastAsia="仿宋" w:cs="仿宋"/>
          <w:sz w:val="22"/>
          <w:szCs w:val="28"/>
          <w:u w:val="single"/>
        </w:rPr>
        <w:t xml:space="preserve"> 投标人名称 </w:t>
      </w:r>
      <w:r>
        <w:rPr>
          <w:rFonts w:hint="eastAsia" w:ascii="仿宋" w:hAnsi="仿宋" w:eastAsia="仿宋" w:cs="仿宋"/>
          <w:sz w:val="22"/>
          <w:szCs w:val="28"/>
        </w:rPr>
        <w:t>）的法定代表人，我公司自愿参加贵方组织的（</w:t>
      </w:r>
      <w:r>
        <w:rPr>
          <w:rFonts w:hint="eastAsia" w:ascii="仿宋" w:hAnsi="仿宋" w:eastAsia="仿宋" w:cs="仿宋"/>
          <w:sz w:val="22"/>
          <w:szCs w:val="28"/>
          <w:u w:val="single"/>
        </w:rPr>
        <w:t xml:space="preserve"> 高桥米面产业小镇自动化工厂（一期）设备采购与安装项目 </w:t>
      </w:r>
      <w:r>
        <w:rPr>
          <w:rFonts w:hint="eastAsia" w:ascii="仿宋" w:hAnsi="仿宋" w:eastAsia="仿宋" w:cs="仿宋"/>
          <w:sz w:val="22"/>
          <w:szCs w:val="28"/>
        </w:rPr>
        <w:t>）（编号为</w:t>
      </w:r>
      <w:r>
        <w:rPr>
          <w:rFonts w:hint="eastAsia" w:ascii="仿宋" w:hAnsi="仿宋" w:eastAsia="仿宋" w:cs="仿宋"/>
          <w:sz w:val="22"/>
          <w:szCs w:val="28"/>
          <w:u w:val="single"/>
        </w:rPr>
        <w:t xml:space="preserve"> ZJXCX-2022-HYC003 </w:t>
      </w:r>
      <w:r>
        <w:rPr>
          <w:rFonts w:hint="eastAsia" w:ascii="仿宋" w:hAnsi="仿宋" w:eastAsia="仿宋" w:cs="仿宋"/>
          <w:sz w:val="22"/>
          <w:szCs w:val="28"/>
        </w:rPr>
        <w:t>）的投标，为此，我公司就本次投标有关事项郑重声明如下：</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3、我</w:t>
      </w:r>
      <w:r>
        <w:rPr>
          <w:rFonts w:hint="eastAsia" w:ascii="仿宋" w:hAnsi="仿宋" w:eastAsia="仿宋" w:cs="仿宋"/>
          <w:sz w:val="22"/>
          <w:szCs w:val="28"/>
          <w:lang w:val="zh-CN"/>
        </w:rPr>
        <w:t>公司</w:t>
      </w:r>
      <w:r>
        <w:rPr>
          <w:rFonts w:hint="eastAsia" w:ascii="仿宋" w:hAnsi="仿宋" w:eastAsia="仿宋" w:cs="仿宋"/>
          <w:sz w:val="22"/>
          <w:szCs w:val="28"/>
        </w:rPr>
        <w:t>不是采购人的附属机构；在获知本项目采购信息后，与采购人聘请的为此项目提供咨询服务的公司及其附属机构没有任何联系。</w:t>
      </w:r>
    </w:p>
    <w:p>
      <w:pPr>
        <w:spacing w:line="440" w:lineRule="exact"/>
        <w:ind w:firstLine="440" w:firstLineChars="200"/>
        <w:rPr>
          <w:rFonts w:ascii="仿宋" w:hAnsi="仿宋" w:eastAsia="仿宋" w:cs="仿宋"/>
          <w:sz w:val="22"/>
          <w:szCs w:val="28"/>
          <w:lang w:val="af-ZA"/>
        </w:rPr>
      </w:pPr>
      <w:r>
        <w:rPr>
          <w:rFonts w:hint="eastAsia" w:ascii="仿宋" w:hAnsi="仿宋" w:eastAsia="仿宋" w:cs="仿宋"/>
          <w:sz w:val="22"/>
          <w:szCs w:val="28"/>
        </w:rPr>
        <w:t>4、我</w:t>
      </w:r>
      <w:r>
        <w:rPr>
          <w:rFonts w:hint="eastAsia" w:ascii="仿宋" w:hAnsi="仿宋" w:eastAsia="仿宋" w:cs="仿宋"/>
          <w:sz w:val="22"/>
          <w:szCs w:val="28"/>
          <w:lang w:val="zh-CN"/>
        </w:rPr>
        <w:t>公司</w:t>
      </w:r>
      <w:r>
        <w:rPr>
          <w:rFonts w:hint="eastAsia" w:ascii="仿宋" w:hAnsi="仿宋" w:eastAsia="仿宋" w:cs="仿宋"/>
          <w:sz w:val="22"/>
          <w:szCs w:val="28"/>
        </w:rPr>
        <w:t>保证，</w:t>
      </w:r>
      <w:r>
        <w:rPr>
          <w:rFonts w:hint="eastAsia" w:ascii="仿宋" w:hAnsi="仿宋" w:eastAsia="仿宋" w:cs="仿宋"/>
          <w:sz w:val="22"/>
          <w:szCs w:val="28"/>
          <w:lang w:val="af-ZA"/>
        </w:rPr>
        <w:t>采购人在中华人民共和国境内使用</w:t>
      </w:r>
      <w:r>
        <w:rPr>
          <w:rFonts w:hint="eastAsia" w:ascii="仿宋" w:hAnsi="仿宋" w:eastAsia="仿宋" w:cs="仿宋"/>
          <w:sz w:val="22"/>
          <w:szCs w:val="28"/>
        </w:rPr>
        <w:t>我</w:t>
      </w:r>
      <w:r>
        <w:rPr>
          <w:rFonts w:hint="eastAsia" w:ascii="仿宋" w:hAnsi="仿宋" w:eastAsia="仿宋" w:cs="仿宋"/>
          <w:sz w:val="22"/>
          <w:szCs w:val="28"/>
          <w:lang w:val="zh-CN"/>
        </w:rPr>
        <w:t>公司</w:t>
      </w:r>
      <w:r>
        <w:rPr>
          <w:rFonts w:hint="eastAsia" w:ascii="仿宋" w:hAnsi="仿宋" w:eastAsia="仿宋" w:cs="仿宋"/>
          <w:sz w:val="22"/>
          <w:szCs w:val="28"/>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lang w:val="af-ZA"/>
        </w:rPr>
        <w:t>5、我</w:t>
      </w:r>
      <w:r>
        <w:rPr>
          <w:rFonts w:hint="eastAsia" w:ascii="仿宋" w:hAnsi="仿宋" w:eastAsia="仿宋" w:cs="仿宋"/>
          <w:sz w:val="22"/>
          <w:szCs w:val="28"/>
          <w:lang w:val="zh-CN"/>
        </w:rPr>
        <w:t>公司</w:t>
      </w:r>
      <w:r>
        <w:rPr>
          <w:rFonts w:hint="eastAsia" w:ascii="仿宋" w:hAnsi="仿宋" w:eastAsia="仿宋" w:cs="仿宋"/>
          <w:sz w:val="22"/>
          <w:szCs w:val="28"/>
          <w:lang w:val="af-ZA"/>
        </w:rPr>
        <w:t>严格履行政府采购合同，不降低合同约定的产品质量和服务，不擅自变更、中止、终止合同，或拒绝履行合同义务；</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6、以上事项如有虚假或隐瞒，我</w:t>
      </w:r>
      <w:r>
        <w:rPr>
          <w:rFonts w:hint="eastAsia" w:ascii="仿宋" w:hAnsi="仿宋" w:eastAsia="仿宋" w:cs="仿宋"/>
          <w:sz w:val="22"/>
          <w:szCs w:val="28"/>
          <w:lang w:val="zh-CN"/>
        </w:rPr>
        <w:t>公司</w:t>
      </w:r>
      <w:r>
        <w:rPr>
          <w:rFonts w:hint="eastAsia" w:ascii="仿宋" w:hAnsi="仿宋" w:eastAsia="仿宋" w:cs="仿宋"/>
          <w:sz w:val="22"/>
          <w:szCs w:val="28"/>
        </w:rPr>
        <w:t>愿意承担一切后果，并不再寻求任何旨在减轻或免除法律责任的辩解。</w:t>
      </w:r>
    </w:p>
    <w:p>
      <w:pPr>
        <w:spacing w:line="440" w:lineRule="exact"/>
        <w:ind w:firstLine="440" w:firstLineChars="200"/>
        <w:rPr>
          <w:rFonts w:ascii="仿宋" w:hAnsi="仿宋" w:eastAsia="仿宋" w:cs="仿宋"/>
          <w:sz w:val="22"/>
          <w:szCs w:val="28"/>
        </w:rPr>
      </w:pPr>
      <w:r>
        <w:rPr>
          <w:rFonts w:hint="eastAsia" w:ascii="仿宋" w:hAnsi="仿宋" w:eastAsia="仿宋" w:cs="仿宋"/>
          <w:sz w:val="22"/>
          <w:szCs w:val="28"/>
        </w:rPr>
        <w:t>本单位若违反以上承诺，将无条件接受项目主管部门和有关监督管理部门的调查，并愿意承担取消中标资格、没收履约保证金及限制在本地区参与投标等一切法律责任。</w:t>
      </w:r>
    </w:p>
    <w:p>
      <w:pPr>
        <w:spacing w:line="440" w:lineRule="exact"/>
        <w:ind w:firstLine="4180" w:firstLineChars="1900"/>
        <w:rPr>
          <w:rFonts w:ascii="仿宋" w:hAnsi="仿宋" w:eastAsia="仿宋" w:cs="仿宋"/>
          <w:sz w:val="22"/>
          <w:szCs w:val="28"/>
          <w:lang w:val="zh-CN"/>
        </w:rPr>
      </w:pPr>
      <w:r>
        <w:rPr>
          <w:rFonts w:hint="eastAsia" w:ascii="仿宋" w:hAnsi="仿宋" w:eastAsia="仿宋" w:cs="仿宋"/>
          <w:sz w:val="22"/>
          <w:szCs w:val="28"/>
          <w:lang w:val="zh-CN"/>
        </w:rPr>
        <w:t>投标人名称(公章)：</w:t>
      </w:r>
    </w:p>
    <w:p>
      <w:pPr>
        <w:spacing w:line="440" w:lineRule="exact"/>
        <w:ind w:firstLine="4180" w:firstLineChars="1900"/>
        <w:rPr>
          <w:rFonts w:ascii="仿宋" w:hAnsi="仿宋" w:eastAsia="仿宋" w:cs="仿宋"/>
          <w:sz w:val="22"/>
          <w:szCs w:val="28"/>
          <w:lang w:val="zh-CN"/>
        </w:rPr>
      </w:pPr>
      <w:r>
        <w:rPr>
          <w:rFonts w:hint="eastAsia" w:ascii="仿宋" w:hAnsi="仿宋" w:eastAsia="仿宋" w:cs="仿宋"/>
          <w:sz w:val="22"/>
          <w:szCs w:val="28"/>
          <w:lang w:val="zh-CN"/>
        </w:rPr>
        <w:t>法定代表人或授权委托人(签字)：</w:t>
      </w:r>
    </w:p>
    <w:p>
      <w:pPr>
        <w:spacing w:line="360" w:lineRule="auto"/>
        <w:ind w:firstLine="4180" w:firstLineChars="1900"/>
        <w:rPr>
          <w:rFonts w:ascii="仿宋" w:hAnsi="仿宋" w:eastAsia="仿宋" w:cs="仿宋"/>
          <w:sz w:val="22"/>
          <w:szCs w:val="28"/>
          <w:lang w:val="zh-CN"/>
        </w:rPr>
      </w:pPr>
      <w:r>
        <w:rPr>
          <w:rFonts w:hint="eastAsia" w:ascii="仿宋" w:hAnsi="仿宋" w:eastAsia="仿宋" w:cs="仿宋"/>
          <w:sz w:val="22"/>
          <w:szCs w:val="28"/>
          <w:lang w:val="zh-CN"/>
        </w:rPr>
        <w:t>日期：</w:t>
      </w:r>
      <w:r>
        <w:rPr>
          <w:rFonts w:hint="eastAsia" w:ascii="仿宋" w:hAnsi="仿宋" w:eastAsia="仿宋" w:cs="仿宋"/>
          <w:sz w:val="22"/>
          <w:szCs w:val="28"/>
          <w:u w:val="single"/>
        </w:rPr>
        <w:t xml:space="preserve">      </w:t>
      </w:r>
      <w:r>
        <w:rPr>
          <w:rFonts w:hint="eastAsia" w:ascii="仿宋" w:hAnsi="仿宋" w:eastAsia="仿宋" w:cs="仿宋"/>
          <w:sz w:val="22"/>
          <w:szCs w:val="28"/>
          <w:lang w:val="zh-CN"/>
        </w:rPr>
        <w:t>年</w:t>
      </w:r>
      <w:r>
        <w:rPr>
          <w:rFonts w:hint="eastAsia" w:ascii="仿宋" w:hAnsi="仿宋" w:eastAsia="仿宋" w:cs="仿宋"/>
          <w:sz w:val="22"/>
          <w:szCs w:val="28"/>
          <w:u w:val="single"/>
        </w:rPr>
        <w:t xml:space="preserve">    </w:t>
      </w:r>
      <w:r>
        <w:rPr>
          <w:rFonts w:hint="eastAsia" w:ascii="仿宋" w:hAnsi="仿宋" w:eastAsia="仿宋" w:cs="仿宋"/>
          <w:sz w:val="22"/>
          <w:szCs w:val="28"/>
          <w:lang w:val="zh-CN"/>
        </w:rPr>
        <w:t>月</w:t>
      </w:r>
      <w:r>
        <w:rPr>
          <w:rFonts w:hint="eastAsia" w:ascii="仿宋" w:hAnsi="仿宋" w:eastAsia="仿宋" w:cs="仿宋"/>
          <w:sz w:val="22"/>
          <w:szCs w:val="28"/>
          <w:u w:val="single"/>
        </w:rPr>
        <w:t xml:space="preserve">    </w:t>
      </w:r>
      <w:r>
        <w:rPr>
          <w:rFonts w:hint="eastAsia" w:ascii="仿宋" w:hAnsi="仿宋" w:eastAsia="仿宋" w:cs="仿宋"/>
          <w:sz w:val="22"/>
          <w:szCs w:val="28"/>
          <w:lang w:val="zh-CN"/>
        </w:rPr>
        <w:t>日</w:t>
      </w:r>
    </w:p>
    <w:p>
      <w:pPr>
        <w:spacing w:line="360" w:lineRule="auto"/>
        <w:rPr>
          <w:rFonts w:ascii="仿宋" w:hAnsi="仿宋" w:eastAsia="仿宋" w:cs="仿宋"/>
          <w:b/>
          <w:sz w:val="28"/>
        </w:rPr>
      </w:pPr>
    </w:p>
    <w:p>
      <w:pPr>
        <w:spacing w:line="360" w:lineRule="auto"/>
        <w:rPr>
          <w:rFonts w:ascii="仿宋" w:hAnsi="仿宋" w:eastAsia="仿宋" w:cs="仿宋"/>
          <w:b/>
          <w:sz w:val="28"/>
        </w:rPr>
      </w:pPr>
    </w:p>
    <w:p>
      <w:pPr>
        <w:spacing w:line="360" w:lineRule="auto"/>
        <w:rPr>
          <w:rFonts w:ascii="仿宋" w:hAnsi="仿宋" w:eastAsia="仿宋" w:cs="仿宋"/>
          <w:b/>
          <w:sz w:val="28"/>
        </w:rPr>
      </w:pPr>
      <w:r>
        <w:rPr>
          <w:rFonts w:hint="eastAsia" w:ascii="仿宋" w:hAnsi="仿宋" w:eastAsia="仿宋" w:cs="仿宋"/>
          <w:b/>
          <w:sz w:val="28"/>
        </w:rPr>
        <w:t>附件3                   授权委托书</w:t>
      </w:r>
    </w:p>
    <w:p>
      <w:pPr>
        <w:spacing w:line="360" w:lineRule="auto"/>
        <w:jc w:val="left"/>
        <w:rPr>
          <w:rFonts w:ascii="仿宋" w:hAnsi="仿宋" w:eastAsia="仿宋" w:cs="仿宋"/>
          <w:sz w:val="24"/>
          <w:szCs w:val="32"/>
        </w:rPr>
      </w:pPr>
      <w:r>
        <w:rPr>
          <w:rFonts w:hint="eastAsia" w:ascii="仿宋" w:hAnsi="仿宋" w:eastAsia="仿宋" w:cs="仿宋"/>
          <w:sz w:val="24"/>
          <w:szCs w:val="32"/>
          <w:u w:val="single"/>
        </w:rPr>
        <w:t>浙江新诚信工程咨询有限公司</w:t>
      </w:r>
      <w:r>
        <w:rPr>
          <w:rFonts w:hint="eastAsia" w:ascii="仿宋" w:hAnsi="仿宋" w:eastAsia="仿宋" w:cs="仿宋"/>
          <w:sz w:val="24"/>
          <w:szCs w:val="32"/>
        </w:rPr>
        <w:t>（采购代理机构名称）：</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u w:val="single"/>
        </w:rPr>
        <w:t>（投标人全称）</w:t>
      </w:r>
      <w:r>
        <w:rPr>
          <w:rFonts w:hint="eastAsia" w:ascii="仿宋" w:hAnsi="仿宋" w:eastAsia="仿宋" w:cs="仿宋"/>
          <w:sz w:val="24"/>
          <w:szCs w:val="32"/>
        </w:rPr>
        <w:t>法定代表人（或营业执照中单位负责人）</w:t>
      </w:r>
      <w:r>
        <w:rPr>
          <w:rFonts w:hint="eastAsia" w:ascii="仿宋" w:hAnsi="仿宋" w:eastAsia="仿宋" w:cs="仿宋"/>
          <w:sz w:val="24"/>
          <w:szCs w:val="32"/>
          <w:u w:val="single"/>
        </w:rPr>
        <w:tab/>
      </w:r>
      <w:r>
        <w:rPr>
          <w:rFonts w:hint="eastAsia" w:ascii="仿宋" w:hAnsi="仿宋" w:eastAsia="仿宋" w:cs="仿宋"/>
          <w:sz w:val="24"/>
          <w:szCs w:val="32"/>
          <w:u w:val="single"/>
        </w:rPr>
        <w:t xml:space="preserve">（法定代表人或营业执照中单位负责人姓名） </w:t>
      </w:r>
      <w:r>
        <w:rPr>
          <w:rFonts w:hint="eastAsia" w:ascii="仿宋" w:hAnsi="仿宋" w:eastAsia="仿宋" w:cs="仿宋"/>
          <w:sz w:val="24"/>
          <w:szCs w:val="32"/>
        </w:rPr>
        <w:t>授权</w:t>
      </w:r>
      <w:r>
        <w:rPr>
          <w:rFonts w:hint="eastAsia" w:ascii="仿宋" w:hAnsi="仿宋" w:eastAsia="仿宋" w:cs="仿宋"/>
          <w:sz w:val="24"/>
          <w:szCs w:val="32"/>
          <w:u w:val="single"/>
        </w:rPr>
        <w:t xml:space="preserve"> （授权委托代理人姓名） </w:t>
      </w:r>
      <w:r>
        <w:rPr>
          <w:rFonts w:hint="eastAsia" w:ascii="仿宋" w:hAnsi="仿宋" w:eastAsia="仿宋" w:cs="仿宋"/>
          <w:sz w:val="24"/>
          <w:szCs w:val="32"/>
        </w:rPr>
        <w:t>为授权委托代理人，参加贵单位组织的</w:t>
      </w:r>
      <w:r>
        <w:rPr>
          <w:rFonts w:hint="eastAsia" w:ascii="仿宋" w:hAnsi="仿宋" w:eastAsia="仿宋" w:cs="仿宋"/>
          <w:sz w:val="24"/>
          <w:szCs w:val="32"/>
          <w:u w:val="single"/>
        </w:rPr>
        <w:t xml:space="preserve"> 高桥米面产业小镇自动化工厂（一期）设备采购与安装项目 </w:t>
      </w:r>
      <w:r>
        <w:rPr>
          <w:rFonts w:hint="eastAsia" w:ascii="仿宋" w:hAnsi="仿宋" w:eastAsia="仿宋" w:cs="仿宋"/>
          <w:sz w:val="24"/>
          <w:szCs w:val="32"/>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在撤销授权的书面通知以前，本授权书一直有效。授权委托代理人在授权委托书有效期内签署的所有文件不因授权的撤销而失效。</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授权委托代理人无转委托权，特此委托。</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法定代表人签字或盖章：</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投标人全称（公章）：                      </w:t>
      </w:r>
      <w:r>
        <w:rPr>
          <w:rFonts w:hint="eastAsia" w:ascii="仿宋" w:hAnsi="仿宋" w:eastAsia="仿宋" w:cs="仿宋"/>
          <w:sz w:val="24"/>
          <w:szCs w:val="32"/>
          <w:lang w:val="zh-CN"/>
        </w:rPr>
        <w:t>日期：</w:t>
      </w:r>
      <w:r>
        <w:rPr>
          <w:rFonts w:hint="eastAsia" w:ascii="仿宋" w:hAnsi="仿宋" w:eastAsia="仿宋" w:cs="仿宋"/>
          <w:sz w:val="24"/>
          <w:szCs w:val="32"/>
          <w:u w:val="single"/>
        </w:rPr>
        <w:t xml:space="preserve">      </w:t>
      </w:r>
      <w:r>
        <w:rPr>
          <w:rFonts w:hint="eastAsia" w:ascii="仿宋" w:hAnsi="仿宋" w:eastAsia="仿宋" w:cs="仿宋"/>
          <w:sz w:val="24"/>
          <w:szCs w:val="32"/>
          <w:lang w:val="zh-CN"/>
        </w:rPr>
        <w:t>年</w:t>
      </w:r>
      <w:r>
        <w:rPr>
          <w:rFonts w:hint="eastAsia" w:ascii="仿宋" w:hAnsi="仿宋" w:eastAsia="仿宋" w:cs="仿宋"/>
          <w:sz w:val="24"/>
          <w:szCs w:val="32"/>
          <w:u w:val="single"/>
        </w:rPr>
        <w:t xml:space="preserve">    </w:t>
      </w:r>
      <w:r>
        <w:rPr>
          <w:rFonts w:hint="eastAsia" w:ascii="仿宋" w:hAnsi="仿宋" w:eastAsia="仿宋" w:cs="仿宋"/>
          <w:sz w:val="24"/>
          <w:szCs w:val="32"/>
          <w:lang w:val="zh-CN"/>
        </w:rPr>
        <w:t>月</w:t>
      </w:r>
      <w:r>
        <w:rPr>
          <w:rFonts w:hint="eastAsia" w:ascii="仿宋" w:hAnsi="仿宋" w:eastAsia="仿宋" w:cs="仿宋"/>
          <w:sz w:val="24"/>
          <w:szCs w:val="32"/>
          <w:u w:val="single"/>
        </w:rPr>
        <w:t xml:space="preserve">    </w:t>
      </w:r>
      <w:r>
        <w:rPr>
          <w:rFonts w:hint="eastAsia" w:ascii="仿宋" w:hAnsi="仿宋" w:eastAsia="仿宋" w:cs="仿宋"/>
          <w:sz w:val="24"/>
          <w:szCs w:val="32"/>
          <w:lang w:val="zh-CN"/>
        </w:rPr>
        <w:t>日</w:t>
      </w:r>
    </w:p>
    <w:p>
      <w:pPr>
        <w:spacing w:line="360" w:lineRule="auto"/>
        <w:ind w:firstLine="480" w:firstLineChars="200"/>
        <w:rPr>
          <w:rFonts w:ascii="仿宋" w:hAnsi="仿宋" w:eastAsia="仿宋" w:cs="仿宋"/>
          <w:sz w:val="24"/>
          <w:szCs w:val="32"/>
        </w:rPr>
      </w:pPr>
    </w:p>
    <w:p>
      <w:pPr>
        <w:spacing w:line="360" w:lineRule="auto"/>
        <w:rPr>
          <w:rFonts w:ascii="仿宋" w:hAnsi="仿宋" w:eastAsia="仿宋" w:cs="仿宋"/>
          <w:b/>
          <w:bCs/>
          <w:sz w:val="24"/>
          <w:szCs w:val="32"/>
        </w:rPr>
      </w:pPr>
      <w:r>
        <w:rPr>
          <w:rFonts w:hint="eastAsia" w:ascii="仿宋" w:hAnsi="仿宋" w:eastAsia="仿宋" w:cs="仿宋"/>
          <w:b/>
          <w:bCs/>
          <w:sz w:val="24"/>
          <w:szCs w:val="32"/>
        </w:rPr>
        <w:t>附：</w:t>
      </w:r>
    </w:p>
    <w:tbl>
      <w:tblPr>
        <w:tblStyle w:val="3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法定代表身份证复印件粘帖处</w:t>
            </w:r>
          </w:p>
        </w:tc>
      </w:tr>
    </w:tbl>
    <w:p>
      <w:pPr>
        <w:spacing w:line="360" w:lineRule="auto"/>
        <w:rPr>
          <w:rFonts w:ascii="仿宋" w:hAnsi="仿宋" w:eastAsia="仿宋" w:cs="仿宋"/>
          <w:sz w:val="24"/>
          <w:szCs w:val="32"/>
        </w:rPr>
      </w:pPr>
      <w:r>
        <w:rPr>
          <w:rFonts w:hint="eastAsia" w:ascii="仿宋" w:hAnsi="仿宋" w:eastAsia="仿宋" w:cs="仿宋"/>
          <w:sz w:val="24"/>
          <w:szCs w:val="32"/>
        </w:rPr>
        <w:t>法定代表人姓名：</w:t>
      </w:r>
    </w:p>
    <w:p>
      <w:pPr>
        <w:spacing w:line="360" w:lineRule="auto"/>
        <w:rPr>
          <w:rFonts w:ascii="仿宋" w:hAnsi="仿宋" w:eastAsia="仿宋" w:cs="仿宋"/>
          <w:sz w:val="24"/>
          <w:szCs w:val="32"/>
        </w:rPr>
      </w:pPr>
      <w:r>
        <w:rPr>
          <w:rFonts w:hint="eastAsia" w:ascii="仿宋" w:hAnsi="仿宋" w:eastAsia="仿宋" w:cs="仿宋"/>
          <w:sz w:val="24"/>
          <w:szCs w:val="32"/>
        </w:rPr>
        <w:t>传真：</w:t>
      </w:r>
    </w:p>
    <w:p>
      <w:pPr>
        <w:spacing w:line="360" w:lineRule="auto"/>
        <w:rPr>
          <w:rFonts w:ascii="仿宋" w:hAnsi="仿宋" w:eastAsia="仿宋" w:cs="仿宋"/>
          <w:sz w:val="24"/>
          <w:szCs w:val="32"/>
        </w:rPr>
      </w:pPr>
      <w:r>
        <w:rPr>
          <w:rFonts w:hint="eastAsia" w:ascii="仿宋" w:hAnsi="仿宋" w:eastAsia="仿宋" w:cs="仿宋"/>
          <w:sz w:val="24"/>
          <w:szCs w:val="32"/>
        </w:rPr>
        <w:t>手机：</w:t>
      </w:r>
    </w:p>
    <w:p>
      <w:pPr>
        <w:spacing w:line="360" w:lineRule="auto"/>
        <w:rPr>
          <w:rFonts w:ascii="仿宋" w:hAnsi="仿宋" w:eastAsia="仿宋" w:cs="仿宋"/>
          <w:sz w:val="24"/>
          <w:szCs w:val="32"/>
        </w:rPr>
      </w:pPr>
      <w:r>
        <w:rPr>
          <w:rFonts w:hint="eastAsia" w:ascii="仿宋" w:hAnsi="仿宋" w:eastAsia="仿宋" w:cs="仿宋"/>
          <w:sz w:val="24"/>
          <w:szCs w:val="32"/>
        </w:rPr>
        <w:t>详细通讯地址：</w:t>
      </w:r>
    </w:p>
    <w:p>
      <w:pPr>
        <w:spacing w:line="360" w:lineRule="auto"/>
        <w:rPr>
          <w:rFonts w:ascii="仿宋" w:hAnsi="仿宋" w:eastAsia="仿宋" w:cs="仿宋"/>
          <w:sz w:val="24"/>
          <w:szCs w:val="32"/>
        </w:rPr>
      </w:pPr>
      <w:r>
        <w:rPr>
          <w:rFonts w:hint="eastAsia" w:ascii="仿宋" w:hAnsi="仿宋" w:eastAsia="仿宋" w:cs="仿宋"/>
          <w:sz w:val="24"/>
          <w:szCs w:val="32"/>
        </w:rPr>
        <w:t>邮政编码：</w:t>
      </w:r>
    </w:p>
    <w:p>
      <w:pPr>
        <w:spacing w:line="360" w:lineRule="auto"/>
        <w:rPr>
          <w:rFonts w:ascii="仿宋" w:hAnsi="仿宋" w:eastAsia="仿宋" w:cs="仿宋"/>
          <w:b/>
          <w:sz w:val="24"/>
        </w:rPr>
      </w:pPr>
    </w:p>
    <w:tbl>
      <w:tblPr>
        <w:tblStyle w:val="3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授权委托代理人身份证复印件粘帖处</w:t>
            </w:r>
          </w:p>
        </w:tc>
      </w:tr>
    </w:tbl>
    <w:p>
      <w:pPr>
        <w:spacing w:line="360" w:lineRule="auto"/>
        <w:rPr>
          <w:rFonts w:ascii="仿宋" w:hAnsi="仿宋" w:eastAsia="仿宋" w:cs="仿宋"/>
          <w:sz w:val="24"/>
          <w:szCs w:val="32"/>
        </w:rPr>
      </w:pPr>
      <w:r>
        <w:rPr>
          <w:rFonts w:hint="eastAsia" w:ascii="仿宋" w:hAnsi="仿宋" w:eastAsia="仿宋" w:cs="仿宋"/>
          <w:sz w:val="24"/>
          <w:szCs w:val="32"/>
        </w:rPr>
        <w:t>授权委托代理人姓名：</w:t>
      </w:r>
    </w:p>
    <w:p>
      <w:pPr>
        <w:spacing w:line="360" w:lineRule="auto"/>
        <w:rPr>
          <w:rFonts w:ascii="仿宋" w:hAnsi="仿宋" w:eastAsia="仿宋" w:cs="仿宋"/>
          <w:sz w:val="24"/>
          <w:szCs w:val="32"/>
        </w:rPr>
      </w:pPr>
      <w:r>
        <w:rPr>
          <w:rFonts w:hint="eastAsia" w:ascii="仿宋" w:hAnsi="仿宋" w:eastAsia="仿宋" w:cs="仿宋"/>
          <w:sz w:val="24"/>
          <w:szCs w:val="32"/>
        </w:rPr>
        <w:t>职务：</w:t>
      </w:r>
    </w:p>
    <w:p>
      <w:pPr>
        <w:spacing w:line="360" w:lineRule="auto"/>
        <w:rPr>
          <w:rFonts w:ascii="仿宋" w:hAnsi="仿宋" w:eastAsia="仿宋" w:cs="仿宋"/>
          <w:sz w:val="24"/>
          <w:szCs w:val="32"/>
        </w:rPr>
      </w:pPr>
      <w:r>
        <w:rPr>
          <w:rFonts w:hint="eastAsia" w:ascii="仿宋" w:hAnsi="仿宋" w:eastAsia="仿宋" w:cs="仿宋"/>
          <w:sz w:val="24"/>
          <w:szCs w:val="32"/>
        </w:rPr>
        <w:t>传真：</w:t>
      </w:r>
    </w:p>
    <w:p>
      <w:pPr>
        <w:spacing w:line="360" w:lineRule="auto"/>
        <w:rPr>
          <w:rFonts w:ascii="仿宋" w:hAnsi="仿宋" w:eastAsia="仿宋" w:cs="仿宋"/>
          <w:sz w:val="24"/>
          <w:szCs w:val="32"/>
        </w:rPr>
      </w:pPr>
      <w:r>
        <w:rPr>
          <w:rFonts w:hint="eastAsia" w:ascii="仿宋" w:hAnsi="仿宋" w:eastAsia="仿宋" w:cs="仿宋"/>
          <w:sz w:val="24"/>
          <w:szCs w:val="32"/>
        </w:rPr>
        <w:t>手机：</w:t>
      </w:r>
    </w:p>
    <w:p>
      <w:pPr>
        <w:spacing w:line="360" w:lineRule="auto"/>
        <w:rPr>
          <w:rFonts w:ascii="仿宋" w:hAnsi="仿宋" w:eastAsia="仿宋" w:cs="仿宋"/>
          <w:sz w:val="24"/>
          <w:szCs w:val="32"/>
        </w:rPr>
      </w:pPr>
      <w:r>
        <w:rPr>
          <w:rFonts w:hint="eastAsia" w:ascii="仿宋" w:hAnsi="仿宋" w:eastAsia="仿宋" w:cs="仿宋"/>
          <w:sz w:val="24"/>
          <w:szCs w:val="32"/>
        </w:rPr>
        <w:t>详细通讯地址：</w:t>
      </w:r>
    </w:p>
    <w:p>
      <w:pPr>
        <w:spacing w:line="360" w:lineRule="auto"/>
        <w:rPr>
          <w:rFonts w:ascii="仿宋" w:hAnsi="仿宋" w:eastAsia="仿宋" w:cs="仿宋"/>
          <w:sz w:val="24"/>
          <w:szCs w:val="32"/>
        </w:rPr>
      </w:pPr>
      <w:r>
        <w:rPr>
          <w:rFonts w:hint="eastAsia" w:ascii="仿宋" w:hAnsi="仿宋" w:eastAsia="仿宋" w:cs="仿宋"/>
          <w:sz w:val="24"/>
          <w:szCs w:val="32"/>
        </w:rPr>
        <w:t>邮政编码：</w:t>
      </w:r>
    </w:p>
    <w:p>
      <w:pPr>
        <w:spacing w:line="360" w:lineRule="auto"/>
        <w:rPr>
          <w:rFonts w:ascii="仿宋" w:hAnsi="仿宋" w:eastAsia="仿宋" w:cs="仿宋"/>
          <w:b/>
          <w:sz w:val="24"/>
        </w:rPr>
      </w:pPr>
    </w:p>
    <w:p>
      <w:pPr>
        <w:pStyle w:val="51"/>
        <w:widowControl w:val="0"/>
        <w:snapToGrid w:val="0"/>
        <w:spacing w:line="500" w:lineRule="exact"/>
        <w:jc w:val="center"/>
        <w:rPr>
          <w:rFonts w:hint="default" w:ascii="仿宋" w:hAnsi="仿宋" w:eastAsia="仿宋" w:cs="仿宋"/>
          <w:color w:val="000000"/>
          <w:kern w:val="0"/>
          <w:sz w:val="28"/>
        </w:rPr>
      </w:pPr>
      <w:r>
        <w:rPr>
          <w:rFonts w:ascii="仿宋" w:hAnsi="仿宋" w:eastAsia="仿宋" w:cs="仿宋"/>
          <w:color w:val="000000"/>
          <w:sz w:val="32"/>
          <w:szCs w:val="32"/>
        </w:rPr>
        <w:t>现场确认声明书</w:t>
      </w:r>
    </w:p>
    <w:p>
      <w:pPr>
        <w:pStyle w:val="51"/>
        <w:widowControl w:val="0"/>
        <w:snapToGrid w:val="0"/>
        <w:spacing w:line="500" w:lineRule="exact"/>
        <w:jc w:val="both"/>
        <w:rPr>
          <w:rFonts w:hint="default" w:ascii="仿宋" w:hAnsi="仿宋" w:eastAsia="仿宋" w:cs="仿宋"/>
          <w:b/>
          <w:color w:val="000000"/>
          <w:szCs w:val="21"/>
        </w:rPr>
      </w:pPr>
      <w:r>
        <w:rPr>
          <w:rFonts w:ascii="仿宋" w:hAnsi="仿宋" w:eastAsia="仿宋" w:cs="仿宋"/>
          <w:color w:val="000000"/>
          <w:kern w:val="0"/>
          <w:sz w:val="28"/>
        </w:rPr>
        <w:t xml:space="preserve"> </w:t>
      </w:r>
      <w:r>
        <w:rPr>
          <w:rFonts w:ascii="仿宋" w:hAnsi="仿宋" w:eastAsia="仿宋" w:cs="仿宋"/>
          <w:color w:val="000000"/>
          <w:kern w:val="0"/>
          <w:szCs w:val="21"/>
          <w:u w:val="single"/>
        </w:rPr>
        <w:t>浙江新诚信工程咨询有限公司</w:t>
      </w:r>
      <w:r>
        <w:rPr>
          <w:rFonts w:ascii="仿宋" w:hAnsi="仿宋" w:eastAsia="仿宋" w:cs="仿宋"/>
          <w:color w:val="000000"/>
          <w:kern w:val="0"/>
          <w:szCs w:val="21"/>
        </w:rPr>
        <w:t>：</w:t>
      </w:r>
    </w:p>
    <w:p>
      <w:pPr>
        <w:pStyle w:val="51"/>
        <w:widowControl w:val="0"/>
        <w:snapToGrid w:val="0"/>
        <w:spacing w:line="500" w:lineRule="exact"/>
        <w:ind w:firstLine="444" w:firstLineChars="200"/>
        <w:jc w:val="both"/>
        <w:rPr>
          <w:rFonts w:hint="default" w:ascii="仿宋" w:hAnsi="仿宋" w:eastAsia="仿宋" w:cs="仿宋"/>
          <w:color w:val="000000"/>
          <w:spacing w:val="6"/>
          <w:szCs w:val="21"/>
        </w:rPr>
      </w:pPr>
      <w:r>
        <w:rPr>
          <w:rFonts w:ascii="仿宋" w:hAnsi="仿宋" w:eastAsia="仿宋" w:cs="仿宋"/>
          <w:color w:val="000000"/>
          <w:spacing w:val="6"/>
          <w:szCs w:val="21"/>
        </w:rPr>
        <w:t xml:space="preserve">本人经由  </w:t>
      </w:r>
      <w:r>
        <w:rPr>
          <w:rFonts w:ascii="仿宋" w:hAnsi="仿宋" w:eastAsia="仿宋" w:cs="仿宋"/>
          <w:kern w:val="1"/>
          <w:u w:val="single"/>
        </w:rPr>
        <w:t xml:space="preserve">（供应商名称）  </w:t>
      </w:r>
      <w:r>
        <w:rPr>
          <w:rFonts w:ascii="仿宋" w:hAnsi="仿宋" w:eastAsia="仿宋" w:cs="仿宋"/>
          <w:spacing w:val="6"/>
          <w:szCs w:val="21"/>
        </w:rPr>
        <w:t>负责人</w:t>
      </w:r>
      <w:r>
        <w:rPr>
          <w:rFonts w:ascii="仿宋" w:hAnsi="仿宋" w:eastAsia="仿宋" w:cs="仿宋"/>
          <w:color w:val="000000"/>
          <w:kern w:val="0"/>
          <w:szCs w:val="21"/>
          <w:u w:val="single"/>
        </w:rPr>
        <w:t xml:space="preserve"> （法定代表人） </w:t>
      </w:r>
      <w:r>
        <w:rPr>
          <w:rFonts w:ascii="仿宋" w:hAnsi="仿宋" w:eastAsia="仿宋" w:cs="仿宋"/>
          <w:spacing w:val="6"/>
          <w:szCs w:val="21"/>
        </w:rPr>
        <w:t>合</w:t>
      </w:r>
      <w:r>
        <w:rPr>
          <w:rFonts w:ascii="仿宋" w:hAnsi="仿宋" w:eastAsia="仿宋" w:cs="仿宋"/>
          <w:color w:val="000000"/>
          <w:spacing w:val="6"/>
          <w:szCs w:val="21"/>
        </w:rPr>
        <w:t>法授权参加</w:t>
      </w:r>
      <w:r>
        <w:rPr>
          <w:rFonts w:ascii="仿宋" w:hAnsi="仿宋" w:eastAsia="仿宋" w:cs="仿宋"/>
          <w:color w:val="000000"/>
          <w:spacing w:val="6"/>
          <w:szCs w:val="21"/>
          <w:u w:val="single"/>
        </w:rPr>
        <w:t>高桥米面产业小镇自动化工厂（一期）设备采购与安装项目</w:t>
      </w:r>
      <w:r>
        <w:rPr>
          <w:rFonts w:ascii="仿宋" w:hAnsi="仿宋" w:eastAsia="仿宋" w:cs="仿宋"/>
          <w:color w:val="000000"/>
          <w:spacing w:val="6"/>
          <w:szCs w:val="21"/>
        </w:rPr>
        <w:t>（编号：</w:t>
      </w:r>
      <w:r>
        <w:rPr>
          <w:rFonts w:ascii="仿宋" w:hAnsi="仿宋" w:eastAsia="仿宋" w:cs="仿宋"/>
          <w:color w:val="000000"/>
          <w:spacing w:val="6"/>
          <w:szCs w:val="21"/>
          <w:u w:val="single"/>
        </w:rPr>
        <w:t>ZJXCX-2022-HYC003</w:t>
      </w:r>
      <w:r>
        <w:rPr>
          <w:rFonts w:ascii="仿宋" w:hAnsi="仿宋" w:eastAsia="仿宋" w:cs="仿宋"/>
          <w:color w:val="000000"/>
          <w:spacing w:val="6"/>
          <w:szCs w:val="21"/>
        </w:rPr>
        <w:t xml:space="preserve">）政府采购活动，经与本单位法人代表（负责人）联系确认，现就有关公平竞争事项郑重声明如下： </w:t>
      </w:r>
    </w:p>
    <w:p>
      <w:pPr>
        <w:widowControl/>
        <w:numPr>
          <w:ilvl w:val="0"/>
          <w:numId w:val="7"/>
        </w:numPr>
        <w:snapToGrid w:val="0"/>
        <w:spacing w:line="420" w:lineRule="exact"/>
        <w:rPr>
          <w:rFonts w:ascii="仿宋" w:hAnsi="仿宋" w:eastAsia="仿宋" w:cs="仿宋"/>
          <w:color w:val="000000"/>
          <w:kern w:val="0"/>
          <w:szCs w:val="21"/>
        </w:rPr>
      </w:pPr>
      <w:r>
        <w:rPr>
          <w:rFonts w:hint="eastAsia" w:ascii="仿宋" w:hAnsi="仿宋" w:eastAsia="仿宋" w:cs="仿宋"/>
          <w:color w:val="000000"/>
          <w:kern w:val="0"/>
          <w:szCs w:val="21"/>
        </w:rPr>
        <w:t xml:space="preserve">本单位与采购人之间 </w:t>
      </w:r>
      <w:r>
        <w:rPr>
          <w:rFonts w:hint="eastAsia" w:ascii="仿宋" w:hAnsi="仿宋" w:eastAsia="仿宋" w:cs="仿宋"/>
          <w:color w:val="000000"/>
          <w:sz w:val="24"/>
        </w:rPr>
        <w:sym w:font="Wingdings" w:char="00A8"/>
      </w:r>
      <w:r>
        <w:rPr>
          <w:rFonts w:hint="eastAsia" w:ascii="仿宋" w:hAnsi="仿宋" w:eastAsia="仿宋" w:cs="仿宋"/>
          <w:color w:val="000000"/>
          <w:kern w:val="0"/>
          <w:szCs w:val="21"/>
        </w:rPr>
        <w:t>不存在利害关系 □存在下列利害关系</w:t>
      </w:r>
      <w:r>
        <w:rPr>
          <w:rFonts w:hint="eastAsia" w:ascii="仿宋" w:hAnsi="仿宋" w:eastAsia="仿宋" w:cs="仿宋"/>
          <w:color w:val="000000"/>
          <w:kern w:val="0"/>
          <w:szCs w:val="21"/>
          <w:u w:val="single"/>
        </w:rPr>
        <w:t xml:space="preserve">           </w:t>
      </w:r>
      <w:r>
        <w:rPr>
          <w:rFonts w:hint="eastAsia" w:ascii="仿宋" w:hAnsi="仿宋" w:eastAsia="仿宋" w:cs="仿宋"/>
          <w:color w:val="000000"/>
          <w:kern w:val="0"/>
          <w:szCs w:val="21"/>
        </w:rPr>
        <w:t>：</w:t>
      </w:r>
    </w:p>
    <w:p>
      <w:pPr>
        <w:widowControl/>
        <w:snapToGrid w:val="0"/>
        <w:spacing w:line="420" w:lineRule="exact"/>
        <w:rPr>
          <w:rFonts w:ascii="仿宋" w:hAnsi="仿宋" w:eastAsia="仿宋" w:cs="仿宋"/>
          <w:color w:val="000000"/>
          <w:kern w:val="0"/>
          <w:szCs w:val="21"/>
        </w:rPr>
      </w:pPr>
      <w:r>
        <w:rPr>
          <w:rFonts w:hint="eastAsia" w:ascii="仿宋" w:hAnsi="仿宋" w:eastAsia="仿宋" w:cs="仿宋"/>
          <w:color w:val="000000"/>
          <w:kern w:val="0"/>
          <w:szCs w:val="21"/>
        </w:rPr>
        <w:t xml:space="preserve">  A.投资关系    B.行政隶属关系    C.业务指导关系</w:t>
      </w:r>
    </w:p>
    <w:p>
      <w:pPr>
        <w:widowControl/>
        <w:snapToGrid w:val="0"/>
        <w:spacing w:line="420" w:lineRule="exact"/>
        <w:rPr>
          <w:rFonts w:ascii="仿宋" w:hAnsi="仿宋" w:eastAsia="仿宋" w:cs="仿宋"/>
          <w:color w:val="000000"/>
          <w:kern w:val="0"/>
          <w:szCs w:val="21"/>
        </w:rPr>
      </w:pPr>
      <w:r>
        <w:rPr>
          <w:rFonts w:hint="eastAsia" w:ascii="仿宋" w:hAnsi="仿宋" w:eastAsia="仿宋" w:cs="仿宋"/>
          <w:color w:val="000000"/>
          <w:kern w:val="0"/>
          <w:szCs w:val="21"/>
        </w:rPr>
        <w:t xml:space="preserve">  D.其他可能</w:t>
      </w:r>
      <w:r>
        <w:rPr>
          <w:rFonts w:hint="eastAsia" w:ascii="仿宋" w:hAnsi="仿宋" w:eastAsia="仿宋" w:cs="仿宋"/>
          <w:color w:val="000000"/>
          <w:szCs w:val="21"/>
        </w:rPr>
        <w:t>影响采购公正的</w:t>
      </w:r>
      <w:r>
        <w:rPr>
          <w:rFonts w:hint="eastAsia" w:ascii="仿宋" w:hAnsi="仿宋" w:eastAsia="仿宋" w:cs="仿宋"/>
          <w:color w:val="000000"/>
          <w:kern w:val="0"/>
          <w:szCs w:val="21"/>
        </w:rPr>
        <w:t>利害关系</w:t>
      </w:r>
      <w:r>
        <w:rPr>
          <w:rFonts w:hint="eastAsia" w:ascii="仿宋" w:hAnsi="仿宋" w:eastAsia="仿宋" w:cs="仿宋"/>
          <w:color w:val="000000"/>
          <w:kern w:val="0"/>
          <w:szCs w:val="21"/>
          <w:u w:val="single"/>
        </w:rPr>
        <w:t xml:space="preserve">（如有，请如实说明）                 </w:t>
      </w:r>
      <w:r>
        <w:rPr>
          <w:rFonts w:hint="eastAsia" w:ascii="仿宋" w:hAnsi="仿宋" w:eastAsia="仿宋" w:cs="仿宋"/>
          <w:color w:val="000000"/>
          <w:kern w:val="0"/>
          <w:szCs w:val="21"/>
        </w:rPr>
        <w:t>。</w:t>
      </w:r>
    </w:p>
    <w:p>
      <w:pPr>
        <w:widowControl/>
        <w:snapToGrid w:val="0"/>
        <w:spacing w:line="420" w:lineRule="exact"/>
        <w:ind w:firstLine="222" w:firstLineChars="100"/>
        <w:rPr>
          <w:rFonts w:ascii="仿宋" w:hAnsi="仿宋" w:eastAsia="仿宋" w:cs="仿宋"/>
          <w:color w:val="000000"/>
          <w:kern w:val="0"/>
          <w:szCs w:val="21"/>
        </w:rPr>
      </w:pPr>
      <w:r>
        <w:rPr>
          <w:rFonts w:hint="eastAsia" w:ascii="仿宋" w:hAnsi="仿宋" w:eastAsia="仿宋" w:cs="仿宋"/>
          <w:color w:val="000000"/>
          <w:spacing w:val="6"/>
          <w:szCs w:val="21"/>
        </w:rPr>
        <w:t>二、</w:t>
      </w:r>
      <w:r>
        <w:rPr>
          <w:rFonts w:hint="eastAsia" w:ascii="仿宋" w:hAnsi="仿宋" w:eastAsia="仿宋" w:cs="仿宋"/>
          <w:color w:val="000000"/>
          <w:kern w:val="0"/>
          <w:szCs w:val="21"/>
        </w:rPr>
        <w:t xml:space="preserve">现已清楚知道参加本项目采购活动的其他所有供应商名称，本单位 </w:t>
      </w:r>
      <w:r>
        <w:rPr>
          <w:rFonts w:hint="eastAsia" w:ascii="仿宋" w:hAnsi="仿宋" w:eastAsia="仿宋" w:cs="仿宋"/>
          <w:color w:val="000000"/>
          <w:sz w:val="24"/>
        </w:rPr>
        <w:sym w:font="Wingdings" w:char="00A8"/>
      </w:r>
      <w:r>
        <w:rPr>
          <w:rFonts w:hint="eastAsia" w:ascii="仿宋" w:hAnsi="仿宋" w:eastAsia="仿宋" w:cs="仿宋"/>
          <w:color w:val="000000"/>
          <w:kern w:val="0"/>
          <w:szCs w:val="21"/>
        </w:rPr>
        <w:t>与其他所有供应商之间均不存在利害关系 □与</w:t>
      </w:r>
      <w:r>
        <w:rPr>
          <w:rFonts w:hint="eastAsia" w:ascii="仿宋" w:hAnsi="仿宋" w:eastAsia="仿宋" w:cs="仿宋"/>
          <w:color w:val="000000"/>
          <w:kern w:val="0"/>
          <w:szCs w:val="21"/>
          <w:u w:val="single"/>
        </w:rPr>
        <w:t xml:space="preserve">           （供应商名称）</w:t>
      </w:r>
      <w:r>
        <w:rPr>
          <w:rFonts w:hint="eastAsia" w:ascii="仿宋" w:hAnsi="仿宋" w:eastAsia="仿宋" w:cs="仿宋"/>
          <w:color w:val="000000"/>
          <w:kern w:val="0"/>
          <w:szCs w:val="21"/>
        </w:rPr>
        <w:t>之间存在下列利害关系</w:t>
      </w:r>
      <w:r>
        <w:rPr>
          <w:rFonts w:hint="eastAsia" w:ascii="仿宋" w:hAnsi="仿宋" w:eastAsia="仿宋" w:cs="仿宋"/>
          <w:color w:val="000000"/>
          <w:kern w:val="0"/>
          <w:szCs w:val="21"/>
          <w:u w:val="single"/>
        </w:rPr>
        <w:t xml:space="preserve">          </w:t>
      </w:r>
      <w:r>
        <w:rPr>
          <w:rFonts w:hint="eastAsia" w:ascii="仿宋" w:hAnsi="仿宋" w:eastAsia="仿宋" w:cs="仿宋"/>
          <w:color w:val="000000"/>
          <w:kern w:val="0"/>
          <w:szCs w:val="21"/>
        </w:rPr>
        <w:t>：</w:t>
      </w:r>
    </w:p>
    <w:p>
      <w:pPr>
        <w:pStyle w:val="51"/>
        <w:widowControl w:val="0"/>
        <w:snapToGrid w:val="0"/>
        <w:spacing w:line="420" w:lineRule="exact"/>
        <w:jc w:val="both"/>
        <w:rPr>
          <w:rFonts w:hint="default" w:ascii="仿宋" w:hAnsi="仿宋" w:eastAsia="仿宋" w:cs="仿宋"/>
          <w:color w:val="000000"/>
          <w:kern w:val="0"/>
          <w:szCs w:val="21"/>
        </w:rPr>
      </w:pPr>
      <w:r>
        <w:rPr>
          <w:rFonts w:ascii="仿宋" w:hAnsi="仿宋" w:eastAsia="仿宋" w:cs="仿宋"/>
          <w:color w:val="000000"/>
          <w:kern w:val="0"/>
          <w:szCs w:val="21"/>
        </w:rPr>
        <w:t xml:space="preserve">  A.法定代表人或负责人或实际控制人是同一人</w:t>
      </w:r>
    </w:p>
    <w:p>
      <w:pPr>
        <w:pStyle w:val="51"/>
        <w:widowControl w:val="0"/>
        <w:snapToGrid w:val="0"/>
        <w:spacing w:line="420" w:lineRule="exact"/>
        <w:jc w:val="both"/>
        <w:rPr>
          <w:rFonts w:hint="default" w:ascii="仿宋" w:hAnsi="仿宋" w:eastAsia="仿宋" w:cs="仿宋"/>
          <w:color w:val="000000"/>
          <w:spacing w:val="6"/>
          <w:szCs w:val="21"/>
        </w:rPr>
      </w:pPr>
      <w:r>
        <w:rPr>
          <w:rFonts w:ascii="仿宋" w:hAnsi="仿宋" w:eastAsia="仿宋" w:cs="仿宋"/>
          <w:color w:val="000000"/>
          <w:kern w:val="0"/>
          <w:szCs w:val="21"/>
        </w:rPr>
        <w:t xml:space="preserve">  B.法定代表人或负责人或实际控制人是夫妻关系</w:t>
      </w:r>
    </w:p>
    <w:p>
      <w:pPr>
        <w:pStyle w:val="51"/>
        <w:widowControl w:val="0"/>
        <w:snapToGrid w:val="0"/>
        <w:spacing w:line="420" w:lineRule="exact"/>
        <w:jc w:val="both"/>
        <w:rPr>
          <w:rFonts w:hint="default" w:ascii="仿宋" w:hAnsi="仿宋" w:eastAsia="仿宋" w:cs="仿宋"/>
          <w:color w:val="000000"/>
          <w:spacing w:val="6"/>
          <w:szCs w:val="21"/>
        </w:rPr>
      </w:pPr>
      <w:r>
        <w:rPr>
          <w:rFonts w:ascii="仿宋" w:hAnsi="仿宋" w:eastAsia="仿宋" w:cs="仿宋"/>
          <w:color w:val="000000"/>
          <w:kern w:val="0"/>
          <w:szCs w:val="21"/>
        </w:rPr>
        <w:t xml:space="preserve">  C.法定代表人或负责人或实际控制人是直系血亲关系</w:t>
      </w:r>
    </w:p>
    <w:p>
      <w:pPr>
        <w:pStyle w:val="51"/>
        <w:widowControl w:val="0"/>
        <w:snapToGrid w:val="0"/>
        <w:spacing w:line="420" w:lineRule="exact"/>
        <w:jc w:val="both"/>
        <w:rPr>
          <w:rFonts w:hint="default" w:ascii="仿宋" w:hAnsi="仿宋" w:eastAsia="仿宋" w:cs="仿宋"/>
          <w:color w:val="000000"/>
          <w:spacing w:val="6"/>
          <w:szCs w:val="21"/>
        </w:rPr>
      </w:pPr>
      <w:r>
        <w:rPr>
          <w:rFonts w:ascii="仿宋" w:hAnsi="仿宋" w:eastAsia="仿宋" w:cs="仿宋"/>
          <w:color w:val="000000"/>
          <w:kern w:val="0"/>
          <w:szCs w:val="21"/>
        </w:rPr>
        <w:t xml:space="preserve">  D.法定代表人或负责人或实际控制人存在三代以内旁系血亲关系</w:t>
      </w:r>
    </w:p>
    <w:p>
      <w:pPr>
        <w:pStyle w:val="51"/>
        <w:widowControl w:val="0"/>
        <w:snapToGrid w:val="0"/>
        <w:spacing w:line="420" w:lineRule="exact"/>
        <w:jc w:val="both"/>
        <w:rPr>
          <w:rFonts w:hint="default" w:ascii="仿宋" w:hAnsi="仿宋" w:eastAsia="仿宋" w:cs="仿宋"/>
          <w:color w:val="000000"/>
          <w:kern w:val="0"/>
          <w:szCs w:val="21"/>
        </w:rPr>
      </w:pPr>
      <w:r>
        <w:rPr>
          <w:rFonts w:ascii="仿宋" w:hAnsi="仿宋" w:eastAsia="仿宋" w:cs="仿宋"/>
          <w:color w:val="000000"/>
          <w:kern w:val="0"/>
          <w:szCs w:val="21"/>
        </w:rPr>
        <w:t xml:space="preserve">  E.法定代表人或负责人或实际控制人存在近姻亲关系</w:t>
      </w:r>
    </w:p>
    <w:p>
      <w:pPr>
        <w:pStyle w:val="51"/>
        <w:widowControl w:val="0"/>
        <w:snapToGrid w:val="0"/>
        <w:spacing w:line="420" w:lineRule="exact"/>
        <w:jc w:val="both"/>
        <w:rPr>
          <w:rFonts w:hint="default" w:ascii="仿宋" w:hAnsi="仿宋" w:eastAsia="仿宋" w:cs="仿宋"/>
          <w:color w:val="000000"/>
          <w:kern w:val="0"/>
          <w:szCs w:val="21"/>
        </w:rPr>
      </w:pPr>
      <w:r>
        <w:rPr>
          <w:rFonts w:ascii="仿宋" w:hAnsi="仿宋" w:eastAsia="仿宋" w:cs="仿宋"/>
          <w:color w:val="000000"/>
          <w:kern w:val="0"/>
          <w:szCs w:val="21"/>
        </w:rPr>
        <w:t xml:space="preserve">  F.法定代表人或负责人或实际控制人存在股份控制或实际控制关系</w:t>
      </w:r>
    </w:p>
    <w:p>
      <w:pPr>
        <w:pStyle w:val="51"/>
        <w:widowControl w:val="0"/>
        <w:snapToGrid w:val="0"/>
        <w:spacing w:line="420" w:lineRule="exact"/>
        <w:jc w:val="both"/>
        <w:outlineLvl w:val="0"/>
        <w:rPr>
          <w:rFonts w:hint="default" w:ascii="仿宋" w:hAnsi="仿宋" w:eastAsia="仿宋" w:cs="仿宋"/>
          <w:color w:val="000000"/>
          <w:kern w:val="0"/>
          <w:szCs w:val="21"/>
        </w:rPr>
      </w:pPr>
      <w:r>
        <w:rPr>
          <w:rFonts w:ascii="仿宋" w:hAnsi="仿宋" w:eastAsia="仿宋" w:cs="仿宋"/>
          <w:color w:val="000000"/>
          <w:kern w:val="0"/>
          <w:szCs w:val="21"/>
        </w:rPr>
        <w:t xml:space="preserve">  G.存在共同直接或间接投资设立子公司、联营企业和合营企业情况</w:t>
      </w:r>
    </w:p>
    <w:p>
      <w:pPr>
        <w:pStyle w:val="51"/>
        <w:widowControl w:val="0"/>
        <w:snapToGrid w:val="0"/>
        <w:spacing w:line="420" w:lineRule="exact"/>
        <w:jc w:val="both"/>
        <w:rPr>
          <w:rFonts w:hint="default" w:ascii="仿宋" w:hAnsi="仿宋" w:eastAsia="仿宋" w:cs="仿宋"/>
          <w:color w:val="000000"/>
          <w:szCs w:val="21"/>
        </w:rPr>
      </w:pPr>
      <w:r>
        <w:rPr>
          <w:rFonts w:ascii="仿宋" w:hAnsi="仿宋" w:eastAsia="仿宋" w:cs="仿宋"/>
          <w:color w:val="000000"/>
          <w:kern w:val="0"/>
          <w:szCs w:val="21"/>
        </w:rPr>
        <w:t xml:space="preserve">  H.存在分级代理或代销关系、同一生产制造商关系、</w:t>
      </w:r>
      <w:r>
        <w:rPr>
          <w:rFonts w:ascii="仿宋" w:hAnsi="仿宋" w:eastAsia="仿宋" w:cs="仿宋"/>
          <w:color w:val="000000"/>
          <w:szCs w:val="21"/>
        </w:rPr>
        <w:t>管理关系、重要业务（占主营业务收入50%以上）或重要财务往来关系（如融资）等其他实质性控制关系</w:t>
      </w:r>
    </w:p>
    <w:p>
      <w:pPr>
        <w:pStyle w:val="51"/>
        <w:widowControl w:val="0"/>
        <w:snapToGrid w:val="0"/>
        <w:spacing w:line="420" w:lineRule="exact"/>
        <w:jc w:val="both"/>
        <w:rPr>
          <w:rFonts w:hint="default" w:ascii="仿宋" w:hAnsi="仿宋" w:eastAsia="仿宋" w:cs="仿宋"/>
          <w:color w:val="000000"/>
          <w:spacing w:val="6"/>
          <w:szCs w:val="21"/>
        </w:rPr>
      </w:pPr>
      <w:r>
        <w:rPr>
          <w:rFonts w:ascii="仿宋" w:hAnsi="仿宋" w:eastAsia="仿宋" w:cs="仿宋"/>
          <w:color w:val="000000"/>
          <w:szCs w:val="21"/>
        </w:rPr>
        <w:t xml:space="preserve">    I</w:t>
      </w:r>
      <w:r>
        <w:rPr>
          <w:rFonts w:ascii="仿宋" w:hAnsi="仿宋" w:eastAsia="仿宋" w:cs="仿宋"/>
          <w:color w:val="000000"/>
          <w:kern w:val="0"/>
          <w:szCs w:val="21"/>
        </w:rPr>
        <w:t>.</w:t>
      </w:r>
      <w:r>
        <w:rPr>
          <w:rFonts w:ascii="仿宋" w:hAnsi="仿宋" w:eastAsia="仿宋" w:cs="仿宋"/>
          <w:color w:val="000000"/>
          <w:szCs w:val="21"/>
        </w:rPr>
        <w:t>其他利害关系情况</w:t>
      </w:r>
      <w:r>
        <w:rPr>
          <w:rFonts w:ascii="仿宋" w:hAnsi="仿宋" w:eastAsia="仿宋" w:cs="仿宋"/>
          <w:color w:val="000000"/>
          <w:szCs w:val="21"/>
          <w:u w:val="single"/>
        </w:rPr>
        <w:t xml:space="preserve">                              </w:t>
      </w:r>
      <w:r>
        <w:rPr>
          <w:rFonts w:ascii="仿宋" w:hAnsi="仿宋" w:eastAsia="仿宋" w:cs="仿宋"/>
          <w:color w:val="000000"/>
          <w:kern w:val="0"/>
          <w:szCs w:val="21"/>
        </w:rPr>
        <w:t>。</w:t>
      </w:r>
    </w:p>
    <w:p>
      <w:pPr>
        <w:widowControl/>
        <w:numPr>
          <w:ilvl w:val="0"/>
          <w:numId w:val="8"/>
        </w:numPr>
        <w:snapToGrid w:val="0"/>
        <w:spacing w:line="420" w:lineRule="exact"/>
        <w:ind w:firstLine="396" w:firstLineChars="189"/>
        <w:rPr>
          <w:rFonts w:ascii="仿宋" w:hAnsi="仿宋" w:eastAsia="仿宋" w:cs="仿宋"/>
          <w:color w:val="000000"/>
          <w:kern w:val="0"/>
          <w:szCs w:val="21"/>
        </w:rPr>
      </w:pPr>
      <w:r>
        <w:rPr>
          <w:rFonts w:hint="eastAsia" w:ascii="仿宋" w:hAnsi="仿宋" w:eastAsia="仿宋" w:cs="仿宋"/>
          <w:color w:val="000000"/>
          <w:szCs w:val="21"/>
        </w:rPr>
        <w:t>现已清楚知道并</w:t>
      </w:r>
      <w:r>
        <w:rPr>
          <w:rFonts w:hint="eastAsia" w:ascii="仿宋" w:hAnsi="仿宋" w:eastAsia="仿宋" w:cs="仿宋"/>
          <w:color w:val="000000"/>
          <w:kern w:val="0"/>
          <w:szCs w:val="21"/>
        </w:rPr>
        <w:t>严格遵守政府采购法律法规和现场纪律。</w:t>
      </w:r>
    </w:p>
    <w:p>
      <w:pPr>
        <w:widowControl/>
        <w:numPr>
          <w:ilvl w:val="0"/>
          <w:numId w:val="8"/>
        </w:numPr>
        <w:snapToGrid w:val="0"/>
        <w:spacing w:line="420" w:lineRule="exact"/>
        <w:ind w:firstLine="396" w:firstLineChars="189"/>
        <w:rPr>
          <w:rFonts w:ascii="仿宋" w:hAnsi="仿宋" w:eastAsia="仿宋" w:cs="仿宋"/>
          <w:color w:val="000000"/>
          <w:kern w:val="0"/>
          <w:szCs w:val="21"/>
        </w:rPr>
      </w:pPr>
      <w:r>
        <w:rPr>
          <w:rFonts w:hint="eastAsia" w:ascii="仿宋" w:hAnsi="仿宋" w:eastAsia="仿宋" w:cs="仿宋"/>
          <w:kern w:val="0"/>
          <w:szCs w:val="22"/>
        </w:rPr>
        <w:t>我发现</w:t>
      </w:r>
      <w:r>
        <w:rPr>
          <w:rFonts w:hint="eastAsia" w:ascii="仿宋" w:hAnsi="仿宋" w:eastAsia="仿宋" w:cs="仿宋"/>
          <w:kern w:val="0"/>
          <w:szCs w:val="22"/>
          <w:u w:val="single"/>
        </w:rPr>
        <w:t xml:space="preserve"> </w:t>
      </w:r>
      <w:r>
        <w:rPr>
          <w:rFonts w:hint="eastAsia" w:ascii="仿宋" w:hAnsi="仿宋" w:eastAsia="仿宋" w:cs="仿宋"/>
          <w:b/>
          <w:bCs/>
          <w:kern w:val="0"/>
          <w:szCs w:val="22"/>
          <w:u w:val="single"/>
        </w:rPr>
        <w:t xml:space="preserve"> / </w:t>
      </w:r>
      <w:r>
        <w:rPr>
          <w:rFonts w:hint="eastAsia" w:ascii="仿宋" w:hAnsi="仿宋" w:eastAsia="仿宋" w:cs="仿宋"/>
          <w:kern w:val="0"/>
          <w:szCs w:val="22"/>
          <w:u w:val="single"/>
        </w:rPr>
        <w:t xml:space="preserve"> </w:t>
      </w:r>
      <w:r>
        <w:rPr>
          <w:rFonts w:hint="eastAsia" w:ascii="仿宋" w:hAnsi="仿宋" w:eastAsia="仿宋" w:cs="仿宋"/>
          <w:kern w:val="0"/>
          <w:szCs w:val="22"/>
        </w:rPr>
        <w:t>供应商之间存在或可能存在上述第二条第</w:t>
      </w:r>
      <w:r>
        <w:rPr>
          <w:rFonts w:hint="eastAsia" w:ascii="仿宋" w:hAnsi="仿宋" w:eastAsia="仿宋" w:cs="仿宋"/>
          <w:kern w:val="0"/>
          <w:szCs w:val="22"/>
          <w:u w:val="single"/>
        </w:rPr>
        <w:t xml:space="preserve"> </w:t>
      </w:r>
      <w:r>
        <w:rPr>
          <w:rFonts w:hint="eastAsia" w:ascii="仿宋" w:hAnsi="仿宋" w:eastAsia="仿宋" w:cs="仿宋"/>
          <w:b/>
          <w:bCs/>
          <w:kern w:val="0"/>
          <w:szCs w:val="22"/>
          <w:u w:val="single"/>
        </w:rPr>
        <w:t xml:space="preserve"> / </w:t>
      </w:r>
      <w:r>
        <w:rPr>
          <w:rFonts w:hint="eastAsia" w:ascii="仿宋" w:hAnsi="仿宋" w:eastAsia="仿宋" w:cs="仿宋"/>
          <w:kern w:val="0"/>
          <w:szCs w:val="22"/>
        </w:rPr>
        <w:t>项利害关系。</w:t>
      </w:r>
    </w:p>
    <w:p>
      <w:pPr>
        <w:widowControl/>
        <w:numPr>
          <w:ilvl w:val="0"/>
          <w:numId w:val="8"/>
        </w:numPr>
        <w:snapToGrid w:val="0"/>
        <w:spacing w:line="420" w:lineRule="exact"/>
        <w:ind w:firstLine="396" w:firstLineChars="189"/>
        <w:rPr>
          <w:rFonts w:ascii="仿宋" w:hAnsi="仿宋" w:eastAsia="仿宋" w:cs="仿宋"/>
          <w:color w:val="000000"/>
          <w:kern w:val="0"/>
          <w:szCs w:val="21"/>
        </w:rPr>
      </w:pPr>
      <w:r>
        <w:rPr>
          <w:rFonts w:hint="eastAsia" w:ascii="仿宋" w:hAnsi="仿宋" w:eastAsia="仿宋" w:cs="仿宋"/>
          <w:kern w:val="0"/>
          <w:szCs w:val="22"/>
        </w:rPr>
        <w:t>本单位若有违反诚信投标、采购法律法规等行为，愿意按照招标文件规定接受投标担保的处理。如已成交，自动放弃成交资格；给招标人造成损失的，依法承担赔偿责任。</w:t>
      </w:r>
    </w:p>
    <w:p>
      <w:pPr>
        <w:widowControl/>
        <w:snapToGrid w:val="0"/>
        <w:spacing w:line="500" w:lineRule="exact"/>
        <w:rPr>
          <w:rFonts w:ascii="仿宋" w:hAnsi="仿宋" w:eastAsia="仿宋" w:cs="仿宋"/>
          <w:color w:val="000000"/>
          <w:kern w:val="0"/>
          <w:szCs w:val="21"/>
        </w:rPr>
      </w:pPr>
    </w:p>
    <w:p>
      <w:pPr>
        <w:widowControl/>
        <w:snapToGrid w:val="0"/>
        <w:spacing w:line="500" w:lineRule="exact"/>
        <w:rPr>
          <w:rFonts w:ascii="仿宋" w:hAnsi="仿宋" w:eastAsia="仿宋" w:cs="仿宋"/>
          <w:color w:val="000000"/>
          <w:kern w:val="0"/>
          <w:szCs w:val="21"/>
        </w:rPr>
      </w:pPr>
    </w:p>
    <w:p>
      <w:pPr>
        <w:pStyle w:val="51"/>
        <w:widowControl w:val="0"/>
        <w:snapToGrid w:val="0"/>
        <w:spacing w:line="500" w:lineRule="exact"/>
        <w:ind w:firstLine="420" w:firstLineChars="200"/>
        <w:jc w:val="both"/>
        <w:rPr>
          <w:rFonts w:hint="default" w:ascii="仿宋" w:hAnsi="仿宋" w:eastAsia="仿宋" w:cs="仿宋"/>
          <w:color w:val="000000"/>
          <w:szCs w:val="21"/>
        </w:rPr>
      </w:pPr>
      <w:r>
        <w:rPr>
          <w:rFonts w:ascii="仿宋" w:hAnsi="仿宋" w:eastAsia="仿宋" w:cs="仿宋"/>
          <w:color w:val="000000"/>
          <w:szCs w:val="21"/>
        </w:rPr>
        <w:t xml:space="preserve">                                （供应商代表签名）</w:t>
      </w:r>
    </w:p>
    <w:p>
      <w:pPr>
        <w:tabs>
          <w:tab w:val="left" w:pos="1860"/>
        </w:tabs>
        <w:spacing w:line="300" w:lineRule="exact"/>
        <w:rPr>
          <w:rFonts w:hint="eastAsia" w:ascii="仿宋" w:hAnsi="仿宋" w:eastAsia="仿宋" w:cs="仿宋"/>
          <w:sz w:val="24"/>
          <w:szCs w:val="32"/>
          <w:lang w:eastAsia="zh-CN"/>
        </w:rPr>
        <w:sectPr>
          <w:headerReference r:id="rId4" w:type="default"/>
          <w:footerReference r:id="rId5" w:type="default"/>
          <w:pgSz w:w="11906" w:h="16838"/>
          <w:pgMar w:top="1440" w:right="1803" w:bottom="1440" w:left="1803" w:header="851" w:footer="992" w:gutter="0"/>
          <w:pgNumType w:fmt="numberInDash"/>
          <w:cols w:space="720" w:num="1"/>
          <w:docGrid w:type="lines" w:linePitch="312" w:charSpace="0"/>
        </w:sectPr>
      </w:pPr>
      <w:r>
        <w:rPr>
          <w:rFonts w:hint="eastAsia" w:ascii="仿宋" w:hAnsi="仿宋" w:eastAsia="仿宋" w:cs="仿宋"/>
          <w:color w:val="000000"/>
          <w:szCs w:val="21"/>
        </w:rPr>
        <w:t xml:space="preserve">                                      </w:t>
      </w:r>
      <w:r>
        <w:rPr>
          <w:rFonts w:hint="eastAsia" w:ascii="仿宋" w:hAnsi="仿宋" w:eastAsia="仿宋" w:cs="仿宋"/>
          <w:color w:val="000000"/>
          <w:szCs w:val="21"/>
          <w:lang w:eastAsia="zh-CN"/>
        </w:rPr>
        <w:t>2022年2月11日</w:t>
      </w:r>
    </w:p>
    <w:p>
      <w:pPr>
        <w:rPr>
          <w:rFonts w:ascii="仿宋" w:hAnsi="仿宋" w:eastAsia="仿宋" w:cs="仿宋"/>
          <w:b/>
          <w:bCs/>
          <w:sz w:val="28"/>
          <w:szCs w:val="36"/>
        </w:rPr>
      </w:pPr>
      <w:r>
        <w:rPr>
          <w:rFonts w:hint="eastAsia" w:ascii="仿宋" w:hAnsi="仿宋" w:eastAsia="仿宋" w:cs="仿宋"/>
          <w:b/>
          <w:bCs/>
          <w:sz w:val="28"/>
          <w:szCs w:val="36"/>
        </w:rPr>
        <w:t>附件4　</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bCs/>
          <w:sz w:val="24"/>
        </w:rPr>
        <w:t>本</w:t>
      </w:r>
    </w:p>
    <w:p>
      <w:pPr>
        <w:spacing w:line="360" w:lineRule="auto"/>
        <w:rPr>
          <w:rFonts w:ascii="仿宋" w:hAnsi="仿宋" w:eastAsia="仿宋" w:cs="仿宋"/>
          <w:sz w:val="24"/>
          <w:szCs w:val="32"/>
        </w:rPr>
      </w:pPr>
    </w:p>
    <w:p>
      <w:pPr>
        <w:spacing w:line="360" w:lineRule="auto"/>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spacing w:line="360" w:lineRule="auto"/>
        <w:jc w:val="center"/>
        <w:rPr>
          <w:rFonts w:ascii="仿宋" w:hAnsi="仿宋" w:eastAsia="仿宋" w:cs="仿宋"/>
          <w:sz w:val="36"/>
          <w:szCs w:val="36"/>
        </w:rPr>
      </w:pPr>
      <w:r>
        <w:rPr>
          <w:rFonts w:hint="eastAsia" w:ascii="仿宋" w:hAnsi="仿宋" w:eastAsia="仿宋" w:cs="仿宋"/>
          <w:sz w:val="36"/>
          <w:szCs w:val="36"/>
        </w:rPr>
        <w:t>项目编号：</w:t>
      </w:r>
    </w:p>
    <w:p>
      <w:pPr>
        <w:autoSpaceDE w:val="0"/>
        <w:autoSpaceDN w:val="0"/>
        <w:adjustRightInd w:val="0"/>
        <w:spacing w:line="360" w:lineRule="auto"/>
        <w:jc w:val="center"/>
        <w:rPr>
          <w:rFonts w:ascii="仿宋" w:hAnsi="仿宋" w:eastAsia="仿宋" w:cs="仿宋"/>
          <w:sz w:val="84"/>
          <w:szCs w:val="84"/>
          <w:lang w:val="zh-CN"/>
        </w:rPr>
      </w:pP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投</w:t>
      </w: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标</w:t>
      </w:r>
    </w:p>
    <w:p>
      <w:pPr>
        <w:autoSpaceDE w:val="0"/>
        <w:autoSpaceDN w:val="0"/>
        <w:adjustRightInd w:val="0"/>
        <w:spacing w:line="360" w:lineRule="auto"/>
        <w:jc w:val="center"/>
        <w:rPr>
          <w:rFonts w:ascii="仿宋" w:hAnsi="仿宋" w:eastAsia="仿宋" w:cs="仿宋"/>
          <w:sz w:val="84"/>
          <w:szCs w:val="84"/>
        </w:rPr>
      </w:pPr>
      <w:r>
        <w:rPr>
          <w:rFonts w:hint="eastAsia" w:ascii="仿宋" w:hAnsi="仿宋" w:eastAsia="仿宋" w:cs="仿宋"/>
          <w:sz w:val="84"/>
          <w:szCs w:val="84"/>
          <w:lang w:val="zh-CN"/>
        </w:rPr>
        <w:t>文</w:t>
      </w:r>
    </w:p>
    <w:p>
      <w:pPr>
        <w:autoSpaceDE w:val="0"/>
        <w:autoSpaceDN w:val="0"/>
        <w:adjustRightInd w:val="0"/>
        <w:spacing w:line="360" w:lineRule="auto"/>
        <w:jc w:val="center"/>
        <w:rPr>
          <w:rFonts w:ascii="仿宋" w:hAnsi="仿宋" w:eastAsia="仿宋" w:cs="仿宋"/>
          <w:sz w:val="84"/>
          <w:szCs w:val="84"/>
          <w:lang w:val="zh-CN"/>
        </w:rPr>
      </w:pPr>
      <w:r>
        <w:rPr>
          <w:rFonts w:hint="eastAsia" w:ascii="仿宋" w:hAnsi="仿宋" w:eastAsia="仿宋" w:cs="仿宋"/>
          <w:sz w:val="84"/>
          <w:szCs w:val="84"/>
          <w:lang w:val="zh-CN"/>
        </w:rPr>
        <w:t>件</w:t>
      </w:r>
    </w:p>
    <w:p>
      <w:pPr>
        <w:autoSpaceDE w:val="0"/>
        <w:autoSpaceDN w:val="0"/>
        <w:adjustRightInd w:val="0"/>
        <w:spacing w:line="360" w:lineRule="auto"/>
        <w:jc w:val="center"/>
        <w:rPr>
          <w:rFonts w:ascii="仿宋" w:hAnsi="仿宋" w:eastAsia="仿宋" w:cs="仿宋"/>
          <w:b/>
          <w:bCs/>
          <w:spacing w:val="40"/>
          <w:sz w:val="28"/>
          <w:szCs w:val="28"/>
        </w:rPr>
      </w:pPr>
      <w:r>
        <w:rPr>
          <w:rFonts w:hint="eastAsia" w:ascii="仿宋" w:hAnsi="仿宋" w:eastAsia="仿宋" w:cs="仿宋"/>
          <w:b/>
          <w:bCs/>
          <w:sz w:val="28"/>
          <w:szCs w:val="28"/>
          <w:lang w:val="zh-CN"/>
        </w:rPr>
        <w:t>（商务与技术文件</w:t>
      </w:r>
      <w:r>
        <w:rPr>
          <w:rFonts w:hint="eastAsia" w:ascii="仿宋" w:hAnsi="仿宋" w:eastAsia="仿宋" w:cs="仿宋"/>
          <w:b/>
          <w:bCs/>
          <w:spacing w:val="40"/>
          <w:sz w:val="28"/>
          <w:szCs w:val="28"/>
        </w:rPr>
        <w:t>）</w:t>
      </w:r>
    </w:p>
    <w:p>
      <w:pPr>
        <w:autoSpaceDE w:val="0"/>
        <w:autoSpaceDN w:val="0"/>
        <w:adjustRightInd w:val="0"/>
        <w:spacing w:line="360" w:lineRule="auto"/>
        <w:rPr>
          <w:rFonts w:ascii="仿宋" w:hAnsi="仿宋" w:eastAsia="仿宋" w:cs="仿宋"/>
          <w:sz w:val="36"/>
          <w:szCs w:val="36"/>
        </w:rPr>
      </w:pP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投标人全称（公章）：</w:t>
      </w: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地址：</w:t>
      </w:r>
    </w:p>
    <w:p>
      <w:pPr>
        <w:autoSpaceDE w:val="0"/>
        <w:autoSpaceDN w:val="0"/>
        <w:adjustRightInd w:val="0"/>
        <w:spacing w:line="360" w:lineRule="auto"/>
        <w:rPr>
          <w:rFonts w:ascii="仿宋" w:hAnsi="仿宋" w:eastAsia="仿宋" w:cs="仿宋"/>
          <w:sz w:val="36"/>
          <w:szCs w:val="36"/>
        </w:rPr>
      </w:pPr>
      <w:r>
        <w:rPr>
          <w:rFonts w:hint="eastAsia" w:ascii="仿宋" w:hAnsi="仿宋" w:eastAsia="仿宋" w:cs="仿宋"/>
          <w:sz w:val="36"/>
          <w:szCs w:val="36"/>
        </w:rPr>
        <w:t>时间：</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jc w:val="center"/>
        <w:rPr>
          <w:rFonts w:ascii="仿宋" w:hAnsi="仿宋" w:eastAsia="仿宋" w:cs="仿宋"/>
          <w:b/>
          <w:bCs/>
          <w:sz w:val="32"/>
          <w:szCs w:val="40"/>
        </w:rPr>
      </w:pPr>
      <w:r>
        <w:rPr>
          <w:rFonts w:hint="eastAsia" w:ascii="仿宋" w:hAnsi="仿宋" w:eastAsia="仿宋" w:cs="仿宋"/>
          <w:b/>
          <w:bCs/>
          <w:sz w:val="32"/>
          <w:szCs w:val="40"/>
          <w:lang w:val="zh-CN"/>
        </w:rPr>
        <w:t>商务与技术文件</w:t>
      </w:r>
      <w:r>
        <w:rPr>
          <w:rFonts w:hint="eastAsia" w:ascii="仿宋" w:hAnsi="仿宋" w:eastAsia="仿宋" w:cs="仿宋"/>
          <w:b/>
          <w:bCs/>
          <w:sz w:val="32"/>
          <w:szCs w:val="40"/>
        </w:rPr>
        <w:t>目录</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1、投标人情况介绍（附件5）；</w:t>
      </w:r>
    </w:p>
    <w:p>
      <w:pPr>
        <w:spacing w:line="360" w:lineRule="auto"/>
        <w:ind w:firstLine="420" w:firstLineChars="200"/>
        <w:rPr>
          <w:rFonts w:ascii="仿宋" w:hAnsi="仿宋" w:eastAsia="仿宋" w:cs="仿宋"/>
          <w:szCs w:val="21"/>
        </w:rPr>
      </w:pPr>
      <w:r>
        <w:rPr>
          <w:rFonts w:hint="eastAsia" w:ascii="仿宋" w:hAnsi="仿宋" w:eastAsia="仿宋" w:cs="仿宋"/>
          <w:szCs w:val="21"/>
        </w:rPr>
        <w:t>2、企业业绩</w:t>
      </w:r>
    </w:p>
    <w:p>
      <w:pPr>
        <w:spacing w:line="360" w:lineRule="auto"/>
        <w:ind w:firstLine="420" w:firstLineChars="200"/>
        <w:rPr>
          <w:rFonts w:ascii="仿宋" w:hAnsi="仿宋" w:eastAsia="仿宋" w:cs="仿宋"/>
          <w:szCs w:val="21"/>
        </w:rPr>
      </w:pPr>
      <w:r>
        <w:rPr>
          <w:rFonts w:hint="eastAsia" w:ascii="仿宋" w:hAnsi="仿宋" w:eastAsia="仿宋" w:cs="仿宋"/>
          <w:szCs w:val="21"/>
        </w:rPr>
        <w:t>3、企业综合实力</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、项目组成员一览表（附件6）；</w:t>
      </w:r>
    </w:p>
    <w:p>
      <w:pPr>
        <w:spacing w:line="360" w:lineRule="auto"/>
        <w:ind w:firstLine="420" w:firstLineChars="200"/>
        <w:rPr>
          <w:rFonts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val="zh-CN"/>
        </w:rPr>
        <w:t>、项目负责人资</w:t>
      </w:r>
      <w:r>
        <w:rPr>
          <w:rFonts w:hint="eastAsia" w:ascii="仿宋" w:hAnsi="仿宋" w:eastAsia="仿宋" w:cs="仿宋"/>
          <w:szCs w:val="21"/>
        </w:rPr>
        <w:t>格情况表（附件7）；</w:t>
      </w:r>
    </w:p>
    <w:p>
      <w:pPr>
        <w:spacing w:line="360" w:lineRule="auto"/>
        <w:ind w:firstLine="420" w:firstLineChars="200"/>
        <w:rPr>
          <w:rFonts w:ascii="仿宋" w:hAnsi="仿宋" w:eastAsia="仿宋" w:cs="仿宋"/>
          <w:szCs w:val="21"/>
        </w:rPr>
      </w:pPr>
      <w:r>
        <w:rPr>
          <w:rFonts w:hint="eastAsia" w:ascii="仿宋" w:hAnsi="仿宋" w:eastAsia="仿宋" w:cs="仿宋"/>
          <w:szCs w:val="21"/>
        </w:rPr>
        <w:t>6、产品性能</w:t>
      </w:r>
    </w:p>
    <w:p>
      <w:pPr>
        <w:spacing w:line="360" w:lineRule="auto"/>
        <w:ind w:firstLine="420" w:firstLineChars="200"/>
        <w:rPr>
          <w:rFonts w:ascii="仿宋" w:hAnsi="仿宋" w:eastAsia="仿宋" w:cs="仿宋"/>
          <w:szCs w:val="21"/>
        </w:rPr>
      </w:pPr>
      <w:r>
        <w:rPr>
          <w:rFonts w:hint="eastAsia" w:ascii="仿宋" w:hAnsi="仿宋" w:eastAsia="仿宋" w:cs="仿宋"/>
          <w:szCs w:val="21"/>
        </w:rPr>
        <w:t>7、项目需求分析</w:t>
      </w:r>
    </w:p>
    <w:p>
      <w:pPr>
        <w:spacing w:line="360" w:lineRule="auto"/>
        <w:ind w:firstLine="420" w:firstLineChars="200"/>
        <w:rPr>
          <w:rFonts w:ascii="仿宋" w:hAnsi="仿宋" w:eastAsia="仿宋" w:cs="仿宋"/>
          <w:szCs w:val="21"/>
        </w:rPr>
      </w:pPr>
      <w:r>
        <w:rPr>
          <w:rFonts w:hint="eastAsia" w:ascii="仿宋" w:hAnsi="仿宋" w:eastAsia="仿宋" w:cs="仿宋"/>
          <w:szCs w:val="21"/>
        </w:rPr>
        <w:t>8、重点难点分析</w:t>
      </w:r>
    </w:p>
    <w:p>
      <w:pPr>
        <w:spacing w:line="360" w:lineRule="auto"/>
        <w:ind w:firstLine="420" w:firstLineChars="200"/>
        <w:rPr>
          <w:rFonts w:ascii="仿宋" w:hAnsi="仿宋" w:eastAsia="仿宋" w:cs="仿宋"/>
          <w:szCs w:val="21"/>
        </w:rPr>
      </w:pPr>
      <w:r>
        <w:rPr>
          <w:rFonts w:hint="eastAsia" w:ascii="仿宋" w:hAnsi="仿宋" w:eastAsia="仿宋" w:cs="仿宋"/>
          <w:szCs w:val="21"/>
        </w:rPr>
        <w:t>9、供货方案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10、技术方案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11、质量保证措施和建设工期情况</w:t>
      </w:r>
    </w:p>
    <w:p>
      <w:pPr>
        <w:spacing w:line="360" w:lineRule="auto"/>
        <w:ind w:firstLine="420" w:firstLineChars="200"/>
        <w:rPr>
          <w:rFonts w:ascii="仿宋" w:hAnsi="仿宋" w:eastAsia="仿宋" w:cs="仿宋"/>
          <w:szCs w:val="21"/>
        </w:rPr>
      </w:pPr>
      <w:r>
        <w:rPr>
          <w:rFonts w:hint="eastAsia" w:ascii="仿宋" w:hAnsi="仿宋" w:eastAsia="仿宋" w:cs="仿宋"/>
          <w:szCs w:val="21"/>
        </w:rPr>
        <w:t>12、培训方案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13、应急方案</w:t>
      </w:r>
    </w:p>
    <w:p>
      <w:pPr>
        <w:spacing w:line="360" w:lineRule="auto"/>
        <w:ind w:firstLine="420" w:firstLineChars="200"/>
        <w:rPr>
          <w:rFonts w:ascii="仿宋" w:hAnsi="仿宋" w:eastAsia="仿宋" w:cs="仿宋"/>
          <w:szCs w:val="21"/>
        </w:rPr>
      </w:pPr>
      <w:r>
        <w:rPr>
          <w:rFonts w:hint="eastAsia" w:ascii="仿宋" w:hAnsi="仿宋" w:eastAsia="仿宋" w:cs="仿宋"/>
          <w:szCs w:val="21"/>
        </w:rPr>
        <w:t>14、合理化建议</w:t>
      </w:r>
    </w:p>
    <w:p>
      <w:pPr>
        <w:spacing w:line="360" w:lineRule="auto"/>
        <w:ind w:firstLine="420" w:firstLineChars="200"/>
        <w:rPr>
          <w:rFonts w:ascii="仿宋" w:hAnsi="仿宋" w:eastAsia="仿宋" w:cs="仿宋"/>
          <w:szCs w:val="21"/>
        </w:rPr>
      </w:pPr>
      <w:r>
        <w:rPr>
          <w:rFonts w:hint="eastAsia" w:ascii="仿宋" w:hAnsi="仿宋" w:eastAsia="仿宋" w:cs="仿宋"/>
          <w:szCs w:val="21"/>
        </w:rPr>
        <w:t>15、售后服务</w:t>
      </w:r>
    </w:p>
    <w:p>
      <w:pPr>
        <w:spacing w:line="360" w:lineRule="auto"/>
        <w:ind w:firstLine="420" w:firstLineChars="200"/>
        <w:rPr>
          <w:rFonts w:ascii="仿宋" w:hAnsi="仿宋" w:eastAsia="仿宋" w:cs="仿宋"/>
          <w:szCs w:val="21"/>
        </w:rPr>
      </w:pPr>
      <w:r>
        <w:rPr>
          <w:rFonts w:hint="eastAsia" w:ascii="仿宋" w:hAnsi="仿宋" w:eastAsia="仿宋" w:cs="仿宋"/>
          <w:szCs w:val="21"/>
        </w:rPr>
        <w:t>16、投标人需要说明的其他内容（包括可能影响投标人企业实力及信誉评分项以及售后服务评分项的各类证明材料）。</w:t>
      </w: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spacing w:line="480" w:lineRule="exact"/>
        <w:rPr>
          <w:rFonts w:ascii="仿宋" w:hAnsi="仿宋" w:eastAsia="仿宋" w:cs="仿宋"/>
          <w:b/>
          <w:bCs/>
          <w:sz w:val="28"/>
          <w:szCs w:val="36"/>
          <w:lang w:val="zh-CN"/>
        </w:rPr>
      </w:pPr>
    </w:p>
    <w:p>
      <w:pPr>
        <w:pStyle w:val="12"/>
        <w:rPr>
          <w:lang w:val="zh-CN"/>
        </w:rPr>
      </w:pPr>
    </w:p>
    <w:p>
      <w:pPr>
        <w:spacing w:line="480" w:lineRule="exact"/>
        <w:rPr>
          <w:rFonts w:ascii="仿宋" w:hAnsi="仿宋" w:eastAsia="仿宋" w:cs="仿宋"/>
          <w:b/>
          <w:bCs/>
          <w:sz w:val="28"/>
          <w:szCs w:val="36"/>
          <w:lang w:val="zh-CN"/>
        </w:rPr>
      </w:pPr>
      <w:r>
        <w:rPr>
          <w:rFonts w:hint="eastAsia" w:ascii="仿宋" w:hAnsi="仿宋" w:eastAsia="仿宋" w:cs="仿宋"/>
          <w:b/>
          <w:bCs/>
          <w:sz w:val="28"/>
          <w:szCs w:val="36"/>
          <w:lang w:val="zh-CN"/>
        </w:rPr>
        <w:t>附件</w:t>
      </w:r>
      <w:r>
        <w:rPr>
          <w:rFonts w:hint="eastAsia" w:ascii="仿宋" w:hAnsi="仿宋" w:eastAsia="仿宋" w:cs="仿宋"/>
          <w:b/>
          <w:bCs/>
          <w:sz w:val="28"/>
          <w:szCs w:val="36"/>
        </w:rPr>
        <w:t>5</w:t>
      </w:r>
    </w:p>
    <w:p>
      <w:pPr>
        <w:spacing w:line="480" w:lineRule="exact"/>
        <w:jc w:val="center"/>
        <w:rPr>
          <w:rFonts w:ascii="仿宋" w:hAnsi="仿宋" w:eastAsia="仿宋" w:cs="仿宋"/>
          <w:b/>
          <w:bCs/>
          <w:sz w:val="32"/>
          <w:szCs w:val="40"/>
          <w:lang w:val="zh-CN"/>
        </w:rPr>
      </w:pPr>
      <w:r>
        <w:rPr>
          <w:rFonts w:hint="eastAsia" w:ascii="仿宋" w:hAnsi="仿宋" w:eastAsia="仿宋" w:cs="仿宋"/>
          <w:b/>
          <w:bCs/>
          <w:sz w:val="32"/>
          <w:szCs w:val="40"/>
          <w:lang w:val="zh-CN"/>
        </w:rPr>
        <w:t>投标人基本情况表</w:t>
      </w:r>
    </w:p>
    <w:tbl>
      <w:tblPr>
        <w:tblStyle w:val="30"/>
        <w:tblW w:w="10005"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581"/>
        <w:gridCol w:w="1235"/>
        <w:gridCol w:w="100"/>
        <w:gridCol w:w="420"/>
        <w:gridCol w:w="547"/>
        <w:gridCol w:w="383"/>
        <w:gridCol w:w="967"/>
        <w:gridCol w:w="83"/>
        <w:gridCol w:w="1134"/>
        <w:gridCol w:w="336"/>
        <w:gridCol w:w="94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44" w:type="dxa"/>
            <w:tcBorders>
              <w:top w:val="single" w:color="auto" w:sz="4" w:space="0"/>
              <w:left w:val="single" w:color="auto" w:sz="4" w:space="0"/>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27"/>
                <w:sz w:val="20"/>
                <w:szCs w:val="20"/>
              </w:rPr>
              <w:t>企业名称</w:t>
            </w:r>
          </w:p>
        </w:tc>
        <w:tc>
          <w:tcPr>
            <w:tcW w:w="5316" w:type="dxa"/>
            <w:gridSpan w:val="8"/>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147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法人代表</w:t>
            </w:r>
          </w:p>
        </w:tc>
        <w:tc>
          <w:tcPr>
            <w:tcW w:w="187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44" w:type="dxa"/>
            <w:tcBorders>
              <w:top w:val="single" w:color="auto" w:sz="4" w:space="0"/>
              <w:left w:val="single" w:color="auto" w:sz="4" w:space="0"/>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27"/>
                <w:sz w:val="20"/>
                <w:szCs w:val="20"/>
              </w:rPr>
              <w:t>地址</w:t>
            </w:r>
          </w:p>
        </w:tc>
        <w:tc>
          <w:tcPr>
            <w:tcW w:w="5316" w:type="dxa"/>
            <w:gridSpan w:val="8"/>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c>
          <w:tcPr>
            <w:tcW w:w="147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企业性质</w:t>
            </w:r>
          </w:p>
        </w:tc>
        <w:tc>
          <w:tcPr>
            <w:tcW w:w="187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44" w:type="dxa"/>
            <w:tcBorders>
              <w:top w:val="single" w:color="auto" w:sz="4" w:space="0"/>
              <w:left w:val="single" w:color="auto" w:sz="4" w:space="0"/>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27"/>
                <w:sz w:val="20"/>
                <w:szCs w:val="20"/>
              </w:rPr>
              <w:t>股东姓名</w:t>
            </w:r>
          </w:p>
        </w:tc>
        <w:tc>
          <w:tcPr>
            <w:tcW w:w="1581" w:type="dxa"/>
            <w:tcBorders>
              <w:top w:val="single" w:color="auto" w:sz="4" w:space="0"/>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pacing w:val="16"/>
                <w:sz w:val="20"/>
                <w:szCs w:val="20"/>
              </w:rPr>
            </w:pPr>
          </w:p>
        </w:tc>
        <w:tc>
          <w:tcPr>
            <w:tcW w:w="1755"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股权结构（%）</w:t>
            </w:r>
          </w:p>
        </w:tc>
        <w:tc>
          <w:tcPr>
            <w:tcW w:w="1980" w:type="dxa"/>
            <w:gridSpan w:val="4"/>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c>
          <w:tcPr>
            <w:tcW w:w="147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股东关系</w:t>
            </w:r>
          </w:p>
        </w:tc>
        <w:tc>
          <w:tcPr>
            <w:tcW w:w="187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4" w:type="dxa"/>
            <w:vMerge w:val="restart"/>
            <w:tcBorders>
              <w:top w:val="nil"/>
              <w:left w:val="single" w:color="auto" w:sz="4" w:space="0"/>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2"/>
                <w:sz w:val="18"/>
                <w:szCs w:val="18"/>
              </w:rPr>
              <w:t>联系人</w:t>
            </w:r>
            <w:r>
              <w:rPr>
                <w:rFonts w:hint="eastAsia" w:ascii="仿宋" w:hAnsi="仿宋" w:eastAsia="仿宋" w:cs="仿宋"/>
                <w:color w:val="000000"/>
                <w:spacing w:val="27"/>
                <w:sz w:val="18"/>
                <w:szCs w:val="18"/>
              </w:rPr>
              <w:t>姓名</w:t>
            </w:r>
          </w:p>
        </w:tc>
        <w:tc>
          <w:tcPr>
            <w:tcW w:w="1581" w:type="dxa"/>
            <w:vMerge w:val="restart"/>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c>
          <w:tcPr>
            <w:tcW w:w="1755" w:type="dxa"/>
            <w:gridSpan w:val="3"/>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固定电话</w:t>
            </w:r>
          </w:p>
        </w:tc>
        <w:tc>
          <w:tcPr>
            <w:tcW w:w="1980" w:type="dxa"/>
            <w:gridSpan w:val="4"/>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c>
          <w:tcPr>
            <w:tcW w:w="1470" w:type="dxa"/>
            <w:gridSpan w:val="2"/>
            <w:vMerge w:val="restart"/>
            <w:tcBorders>
              <w:top w:val="nil"/>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传真</w:t>
            </w:r>
          </w:p>
        </w:tc>
        <w:tc>
          <w:tcPr>
            <w:tcW w:w="1875" w:type="dxa"/>
            <w:gridSpan w:val="2"/>
            <w:vMerge w:val="restart"/>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1581" w:type="dxa"/>
            <w:vMerge w:val="continue"/>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1755"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27"/>
                <w:sz w:val="20"/>
                <w:szCs w:val="20"/>
              </w:rPr>
              <w:t>手机</w:t>
            </w:r>
          </w:p>
        </w:tc>
        <w:tc>
          <w:tcPr>
            <w:tcW w:w="1980" w:type="dxa"/>
            <w:gridSpan w:val="4"/>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firstLine="232" w:firstLineChars="100"/>
              <w:jc w:val="center"/>
              <w:rPr>
                <w:rFonts w:ascii="仿宋" w:hAnsi="仿宋" w:eastAsia="仿宋" w:cs="仿宋"/>
                <w:color w:val="000000"/>
                <w:spacing w:val="16"/>
                <w:sz w:val="20"/>
                <w:szCs w:val="20"/>
              </w:rPr>
            </w:pPr>
          </w:p>
        </w:tc>
        <w:tc>
          <w:tcPr>
            <w:tcW w:w="1470" w:type="dxa"/>
            <w:gridSpan w:val="2"/>
            <w:vMerge w:val="continue"/>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1875" w:type="dxa"/>
            <w:gridSpan w:val="2"/>
            <w:vMerge w:val="continue"/>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344" w:type="dxa"/>
            <w:vMerge w:val="restart"/>
            <w:tcBorders>
              <w:top w:val="nil"/>
              <w:left w:val="single" w:color="auto" w:sz="4" w:space="0"/>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z w:val="20"/>
                <w:szCs w:val="20"/>
              </w:rPr>
              <w:t>1.</w:t>
            </w:r>
          </w:p>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z w:val="20"/>
                <w:szCs w:val="20"/>
              </w:rPr>
              <w:t>企</w:t>
            </w:r>
          </w:p>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z w:val="20"/>
                <w:szCs w:val="20"/>
              </w:rPr>
              <w:t>业</w:t>
            </w:r>
          </w:p>
          <w:p>
            <w:pPr>
              <w:pStyle w:val="53"/>
              <w:shd w:val="clear" w:color="auto" w:fill="FFFFFF"/>
              <w:spacing w:line="360" w:lineRule="auto"/>
              <w:ind w:left="107"/>
              <w:jc w:val="center"/>
              <w:rPr>
                <w:rFonts w:ascii="仿宋" w:hAnsi="仿宋" w:eastAsia="仿宋" w:cs="仿宋"/>
                <w:color w:val="000000"/>
                <w:spacing w:val="27"/>
                <w:sz w:val="20"/>
                <w:szCs w:val="20"/>
              </w:rPr>
            </w:pPr>
            <w:r>
              <w:rPr>
                <w:rFonts w:hint="eastAsia" w:ascii="仿宋" w:hAnsi="仿宋" w:eastAsia="仿宋" w:cs="仿宋"/>
                <w:color w:val="000000"/>
                <w:spacing w:val="27"/>
                <w:sz w:val="20"/>
                <w:szCs w:val="20"/>
              </w:rPr>
              <w:t>概</w:t>
            </w:r>
          </w:p>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pacing w:val="27"/>
                <w:sz w:val="20"/>
                <w:szCs w:val="20"/>
              </w:rPr>
              <w:t>况</w:t>
            </w:r>
          </w:p>
        </w:tc>
        <w:tc>
          <w:tcPr>
            <w:tcW w:w="1581" w:type="dxa"/>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职工人数</w:t>
            </w:r>
          </w:p>
        </w:tc>
        <w:tc>
          <w:tcPr>
            <w:tcW w:w="1335" w:type="dxa"/>
            <w:gridSpan w:val="2"/>
            <w:tcBorders>
              <w:top w:val="nil"/>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c>
          <w:tcPr>
            <w:tcW w:w="1350" w:type="dxa"/>
            <w:gridSpan w:val="3"/>
            <w:tcBorders>
              <w:top w:val="nil"/>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z w:val="20"/>
                <w:szCs w:val="20"/>
              </w:rPr>
            </w:pPr>
            <w:r>
              <w:rPr>
                <w:rFonts w:hint="eastAsia" w:ascii="仿宋" w:hAnsi="仿宋" w:eastAsia="仿宋" w:cs="仿宋"/>
                <w:color w:val="000000"/>
                <w:spacing w:val="18"/>
                <w:sz w:val="20"/>
                <w:szCs w:val="20"/>
              </w:rPr>
              <w:t>具备大专以</w:t>
            </w:r>
            <w:r>
              <w:rPr>
                <w:rFonts w:hint="eastAsia" w:ascii="仿宋" w:hAnsi="仿宋" w:eastAsia="仿宋" w:cs="仿宋"/>
                <w:color w:val="000000"/>
                <w:spacing w:val="12"/>
                <w:sz w:val="20"/>
                <w:szCs w:val="20"/>
              </w:rPr>
              <w:t>上学历人数</w:t>
            </w:r>
          </w:p>
        </w:tc>
        <w:tc>
          <w:tcPr>
            <w:tcW w:w="105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spacing w:val="16"/>
                <w:kern w:val="0"/>
                <w:sz w:val="20"/>
                <w:szCs w:val="20"/>
              </w:rPr>
            </w:pPr>
          </w:p>
          <w:p>
            <w:pPr>
              <w:widowControl/>
              <w:spacing w:line="360" w:lineRule="auto"/>
              <w:jc w:val="center"/>
              <w:rPr>
                <w:rFonts w:ascii="仿宋" w:hAnsi="仿宋" w:eastAsia="仿宋" w:cs="仿宋"/>
                <w:color w:val="000000"/>
                <w:spacing w:val="16"/>
                <w:sz w:val="20"/>
                <w:szCs w:val="20"/>
              </w:rPr>
            </w:pPr>
          </w:p>
        </w:tc>
        <w:tc>
          <w:tcPr>
            <w:tcW w:w="147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65"/>
                <w:sz w:val="20"/>
                <w:szCs w:val="20"/>
              </w:rPr>
              <w:t>国家授予技</w:t>
            </w:r>
            <w:r>
              <w:rPr>
                <w:rFonts w:hint="eastAsia" w:ascii="仿宋" w:hAnsi="仿宋" w:eastAsia="仿宋" w:cs="仿宋"/>
                <w:color w:val="000000"/>
                <w:spacing w:val="12"/>
                <w:sz w:val="20"/>
                <w:szCs w:val="20"/>
              </w:rPr>
              <w:t>术职称人数</w:t>
            </w:r>
          </w:p>
        </w:tc>
        <w:tc>
          <w:tcPr>
            <w:tcW w:w="187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0"/>
                <w:szCs w:val="20"/>
              </w:rPr>
            </w:pPr>
          </w:p>
        </w:tc>
        <w:tc>
          <w:tcPr>
            <w:tcW w:w="1581" w:type="dxa"/>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占地面积</w:t>
            </w:r>
          </w:p>
        </w:tc>
        <w:tc>
          <w:tcPr>
            <w:tcW w:w="133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1350"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建筑面积</w:t>
            </w:r>
          </w:p>
        </w:tc>
        <w:tc>
          <w:tcPr>
            <w:tcW w:w="105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□自有□租賃</w:t>
            </w:r>
          </w:p>
        </w:tc>
        <w:tc>
          <w:tcPr>
            <w:tcW w:w="147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生产经营场所及场所的设施与设备</w:t>
            </w:r>
          </w:p>
        </w:tc>
        <w:tc>
          <w:tcPr>
            <w:tcW w:w="187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0"/>
                <w:szCs w:val="20"/>
              </w:rPr>
            </w:pPr>
          </w:p>
        </w:tc>
        <w:tc>
          <w:tcPr>
            <w:tcW w:w="1581" w:type="dxa"/>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2"/>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注册资金</w:t>
            </w:r>
          </w:p>
        </w:tc>
        <w:tc>
          <w:tcPr>
            <w:tcW w:w="1335"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1350"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注册发证</w:t>
            </w:r>
            <w:r>
              <w:rPr>
                <w:rFonts w:hint="eastAsia" w:ascii="仿宋" w:hAnsi="仿宋" w:eastAsia="仿宋" w:cs="仿宋"/>
                <w:color w:val="000000"/>
                <w:spacing w:val="27"/>
                <w:sz w:val="20"/>
                <w:szCs w:val="20"/>
              </w:rPr>
              <w:t>机关</w:t>
            </w:r>
          </w:p>
        </w:tc>
        <w:tc>
          <w:tcPr>
            <w:tcW w:w="2520" w:type="dxa"/>
            <w:gridSpan w:val="4"/>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945" w:type="dxa"/>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z w:val="20"/>
                <w:szCs w:val="20"/>
              </w:rPr>
              <w:t>成</w:t>
            </w:r>
            <w:r>
              <w:rPr>
                <w:rFonts w:hint="eastAsia" w:ascii="仿宋" w:hAnsi="仿宋" w:eastAsia="仿宋" w:cs="仿宋"/>
                <w:color w:val="000000"/>
                <w:spacing w:val="12"/>
                <w:sz w:val="20"/>
                <w:szCs w:val="20"/>
              </w:rPr>
              <w:t>立时间</w:t>
            </w:r>
          </w:p>
        </w:tc>
        <w:tc>
          <w:tcPr>
            <w:tcW w:w="930" w:type="dxa"/>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0"/>
                <w:szCs w:val="20"/>
              </w:rPr>
            </w:pPr>
          </w:p>
        </w:tc>
        <w:tc>
          <w:tcPr>
            <w:tcW w:w="1581" w:type="dxa"/>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left="2"/>
              <w:jc w:val="center"/>
              <w:rPr>
                <w:rFonts w:ascii="仿宋" w:hAnsi="仿宋" w:eastAsia="仿宋" w:cs="仿宋"/>
                <w:color w:val="000000"/>
                <w:sz w:val="20"/>
                <w:szCs w:val="20"/>
              </w:rPr>
            </w:pPr>
            <w:r>
              <w:rPr>
                <w:rFonts w:hint="eastAsia" w:ascii="仿宋" w:hAnsi="仿宋" w:eastAsia="仿宋" w:cs="仿宋"/>
                <w:color w:val="000000"/>
                <w:sz w:val="20"/>
                <w:szCs w:val="20"/>
              </w:rPr>
              <w:t>核准经营范围</w:t>
            </w:r>
          </w:p>
        </w:tc>
        <w:tc>
          <w:tcPr>
            <w:tcW w:w="7080" w:type="dxa"/>
            <w:gridSpan w:val="11"/>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0"/>
                <w:szCs w:val="20"/>
              </w:rPr>
            </w:pPr>
          </w:p>
        </w:tc>
        <w:tc>
          <w:tcPr>
            <w:tcW w:w="8661" w:type="dxa"/>
            <w:gridSpan w:val="1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rPr>
                <w:rFonts w:ascii="仿宋" w:hAnsi="仿宋" w:eastAsia="仿宋" w:cs="仿宋"/>
                <w:color w:val="000000"/>
                <w:spacing w:val="13"/>
                <w:sz w:val="20"/>
                <w:szCs w:val="20"/>
              </w:rPr>
            </w:pPr>
            <w:r>
              <w:rPr>
                <w:rFonts w:hint="eastAsia" w:ascii="仿宋" w:hAnsi="仿宋" w:eastAsia="仿宋" w:cs="仿宋"/>
                <w:color w:val="000000"/>
                <w:spacing w:val="13"/>
                <w:sz w:val="20"/>
                <w:szCs w:val="20"/>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44" w:type="dxa"/>
            <w:vMerge w:val="restart"/>
            <w:tcBorders>
              <w:top w:val="nil"/>
              <w:left w:val="single" w:color="auto" w:sz="4" w:space="0"/>
              <w:bottom w:val="single" w:color="auto" w:sz="4" w:space="0"/>
              <w:right w:val="single" w:color="auto" w:sz="4" w:space="0"/>
            </w:tcBorders>
            <w:vAlign w:val="center"/>
          </w:tcPr>
          <w:p>
            <w:pPr>
              <w:pStyle w:val="53"/>
              <w:shd w:val="clear" w:color="auto" w:fill="FFFFFF"/>
              <w:spacing w:line="360" w:lineRule="auto"/>
              <w:ind w:left="107"/>
              <w:jc w:val="center"/>
              <w:rPr>
                <w:rFonts w:ascii="仿宋" w:hAnsi="仿宋" w:eastAsia="仿宋" w:cs="仿宋"/>
                <w:color w:val="000000"/>
                <w:sz w:val="20"/>
                <w:szCs w:val="20"/>
              </w:rPr>
            </w:pPr>
            <w:r>
              <w:rPr>
                <w:rFonts w:hint="eastAsia" w:ascii="仿宋" w:hAnsi="仿宋" w:eastAsia="仿宋" w:cs="仿宋"/>
                <w:color w:val="000000"/>
                <w:sz w:val="20"/>
                <w:szCs w:val="20"/>
              </w:rPr>
              <w:t>2．</w:t>
            </w:r>
          </w:p>
          <w:p>
            <w:pPr>
              <w:pStyle w:val="53"/>
              <w:shd w:val="clear" w:color="auto" w:fill="FFFFFF"/>
              <w:spacing w:line="360" w:lineRule="auto"/>
              <w:ind w:left="107"/>
              <w:jc w:val="center"/>
              <w:rPr>
                <w:rFonts w:ascii="仿宋" w:hAnsi="仿宋" w:eastAsia="仿宋" w:cs="仿宋"/>
                <w:color w:val="000000"/>
                <w:spacing w:val="16"/>
                <w:sz w:val="20"/>
                <w:szCs w:val="20"/>
              </w:rPr>
            </w:pPr>
            <w:r>
              <w:rPr>
                <w:rFonts w:hint="eastAsia" w:ascii="仿宋" w:hAnsi="仿宋" w:eastAsia="仿宋" w:cs="仿宋"/>
                <w:color w:val="000000"/>
                <w:sz w:val="20"/>
                <w:szCs w:val="20"/>
              </w:rPr>
              <w:t>企</w:t>
            </w:r>
            <w:r>
              <w:rPr>
                <w:rFonts w:hint="eastAsia" w:ascii="仿宋" w:hAnsi="仿宋" w:eastAsia="仿宋" w:cs="仿宋"/>
                <w:color w:val="000000"/>
                <w:spacing w:val="12"/>
                <w:sz w:val="20"/>
                <w:szCs w:val="20"/>
              </w:rPr>
              <w:t>业有关资质获证情况</w:t>
            </w:r>
          </w:p>
        </w:tc>
        <w:tc>
          <w:tcPr>
            <w:tcW w:w="2816" w:type="dxa"/>
            <w:gridSpan w:val="2"/>
            <w:vMerge w:val="restart"/>
            <w:tcBorders>
              <w:top w:val="nil"/>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2"/>
                <w:sz w:val="20"/>
                <w:szCs w:val="20"/>
              </w:rPr>
              <w:t>产品生产许可证情况</w:t>
            </w:r>
            <w:r>
              <w:rPr>
                <w:rFonts w:hint="eastAsia" w:ascii="仿宋" w:hAnsi="仿宋" w:eastAsia="仿宋" w:cs="仿宋"/>
                <w:color w:val="000000"/>
                <w:spacing w:val="41"/>
                <w:sz w:val="20"/>
                <w:szCs w:val="20"/>
              </w:rPr>
              <w:t>（对需获得生产许可证的</w:t>
            </w:r>
            <w:r>
              <w:rPr>
                <w:rFonts w:hint="eastAsia" w:ascii="仿宋" w:hAnsi="仿宋" w:eastAsia="仿宋" w:cs="仿宋"/>
                <w:color w:val="000000"/>
                <w:spacing w:val="11"/>
                <w:sz w:val="20"/>
                <w:szCs w:val="20"/>
              </w:rPr>
              <w:t>产品要填写此栏）</w:t>
            </w:r>
          </w:p>
        </w:tc>
        <w:tc>
          <w:tcPr>
            <w:tcW w:w="1067"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ind w:right="-78" w:rightChars="-37"/>
              <w:jc w:val="center"/>
              <w:rPr>
                <w:rFonts w:ascii="仿宋" w:hAnsi="仿宋" w:eastAsia="仿宋" w:cs="仿宋"/>
                <w:color w:val="000000"/>
                <w:spacing w:val="16"/>
                <w:sz w:val="20"/>
                <w:szCs w:val="20"/>
              </w:rPr>
            </w:pPr>
            <w:r>
              <w:rPr>
                <w:rFonts w:hint="eastAsia" w:ascii="仿宋" w:hAnsi="仿宋" w:eastAsia="仿宋" w:cs="仿宋"/>
                <w:color w:val="000000"/>
                <w:spacing w:val="16"/>
                <w:sz w:val="20"/>
                <w:szCs w:val="20"/>
              </w:rPr>
              <w:t>产品名称</w:t>
            </w:r>
          </w:p>
        </w:tc>
        <w:tc>
          <w:tcPr>
            <w:tcW w:w="135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发证机关</w:t>
            </w:r>
          </w:p>
        </w:tc>
        <w:tc>
          <w:tcPr>
            <w:tcW w:w="1217"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27"/>
                <w:sz w:val="20"/>
                <w:szCs w:val="20"/>
              </w:rPr>
              <w:t>编号</w:t>
            </w:r>
          </w:p>
        </w:tc>
        <w:tc>
          <w:tcPr>
            <w:tcW w:w="1281"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r>
              <w:rPr>
                <w:rFonts w:hint="eastAsia" w:ascii="仿宋" w:hAnsi="仿宋" w:eastAsia="仿宋" w:cs="仿宋"/>
                <w:color w:val="000000"/>
                <w:spacing w:val="16"/>
                <w:sz w:val="20"/>
                <w:szCs w:val="20"/>
              </w:rPr>
              <w:t>发证时间</w:t>
            </w:r>
          </w:p>
        </w:tc>
        <w:tc>
          <w:tcPr>
            <w:tcW w:w="930" w:type="dxa"/>
            <w:tcBorders>
              <w:top w:val="single" w:color="auto" w:sz="4" w:space="0"/>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jc w:val="center"/>
              <w:rPr>
                <w:rFonts w:ascii="仿宋" w:hAnsi="仿宋" w:eastAsia="仿宋" w:cs="仿宋"/>
                <w:color w:val="000000"/>
                <w:sz w:val="20"/>
                <w:szCs w:val="20"/>
              </w:rPr>
            </w:pPr>
            <w:r>
              <w:rPr>
                <w:rFonts w:hint="eastAsia" w:ascii="仿宋" w:hAnsi="仿宋" w:eastAsia="仿宋" w:cs="仿宋"/>
                <w:color w:val="000000"/>
                <w:spacing w:val="27"/>
                <w:sz w:val="20"/>
                <w:szCs w:val="20"/>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2816" w:type="dxa"/>
            <w:gridSpan w:val="2"/>
            <w:vMerge w:val="continue"/>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1067"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1350"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1217"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c>
          <w:tcPr>
            <w:tcW w:w="2211" w:type="dxa"/>
            <w:gridSpan w:val="3"/>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2816"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before="0" w:beforeAutospacing="0" w:after="0" w:afterAutospacing="0" w:line="360" w:lineRule="auto"/>
              <w:ind w:right="-107" w:rightChars="-51"/>
              <w:jc w:val="center"/>
              <w:rPr>
                <w:rFonts w:ascii="仿宋" w:hAnsi="仿宋" w:eastAsia="仿宋" w:cs="仿宋"/>
                <w:color w:val="000000"/>
                <w:spacing w:val="41"/>
                <w:sz w:val="20"/>
                <w:szCs w:val="20"/>
              </w:rPr>
            </w:pPr>
            <w:r>
              <w:rPr>
                <w:rFonts w:hint="eastAsia" w:ascii="仿宋" w:hAnsi="仿宋" w:eastAsia="仿宋" w:cs="仿宋"/>
                <w:color w:val="000000"/>
                <w:spacing w:val="41"/>
                <w:sz w:val="20"/>
                <w:szCs w:val="20"/>
              </w:rPr>
              <w:t>企业通过质量体系、环保</w:t>
            </w:r>
            <w:r>
              <w:rPr>
                <w:rFonts w:hint="eastAsia" w:ascii="仿宋" w:hAnsi="仿宋" w:eastAsia="仿宋" w:cs="仿宋"/>
                <w:color w:val="000000"/>
                <w:spacing w:val="11"/>
                <w:sz w:val="20"/>
                <w:szCs w:val="20"/>
              </w:rPr>
              <w:t>体系、计量等认证情况</w:t>
            </w:r>
          </w:p>
        </w:tc>
        <w:tc>
          <w:tcPr>
            <w:tcW w:w="5845" w:type="dxa"/>
            <w:gridSpan w:val="10"/>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pacing w:val="16"/>
                <w:kern w:val="0"/>
                <w:sz w:val="20"/>
                <w:szCs w:val="20"/>
              </w:rPr>
            </w:pPr>
          </w:p>
        </w:tc>
        <w:tc>
          <w:tcPr>
            <w:tcW w:w="2816" w:type="dxa"/>
            <w:gridSpan w:val="2"/>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r>
              <w:rPr>
                <w:rFonts w:hint="eastAsia" w:ascii="仿宋" w:hAnsi="仿宋" w:eastAsia="仿宋" w:cs="仿宋"/>
                <w:color w:val="000000"/>
                <w:spacing w:val="10"/>
                <w:sz w:val="20"/>
                <w:szCs w:val="20"/>
              </w:rPr>
              <w:t>企业获得专利情况</w:t>
            </w:r>
          </w:p>
        </w:tc>
        <w:tc>
          <w:tcPr>
            <w:tcW w:w="5845" w:type="dxa"/>
            <w:gridSpan w:val="10"/>
            <w:tcBorders>
              <w:top w:val="single" w:color="auto" w:sz="4" w:space="0"/>
              <w:left w:val="nil"/>
              <w:bottom w:val="single" w:color="auto" w:sz="4" w:space="0"/>
              <w:right w:val="single" w:color="auto" w:sz="4" w:space="0"/>
            </w:tcBorders>
            <w:vAlign w:val="center"/>
          </w:tcPr>
          <w:p>
            <w:pPr>
              <w:pStyle w:val="53"/>
              <w:shd w:val="clear" w:color="auto" w:fill="FFFFFF"/>
              <w:spacing w:line="360" w:lineRule="auto"/>
              <w:jc w:val="center"/>
              <w:rPr>
                <w:rFonts w:ascii="仿宋" w:hAnsi="仿宋" w:eastAsia="仿宋" w:cs="仿宋"/>
                <w:color w:val="000000"/>
                <w:spacing w:val="16"/>
                <w:sz w:val="20"/>
                <w:szCs w:val="20"/>
              </w:rPr>
            </w:pPr>
          </w:p>
        </w:tc>
      </w:tr>
    </w:tbl>
    <w:p>
      <w:pPr>
        <w:spacing w:line="360" w:lineRule="auto"/>
        <w:rPr>
          <w:rFonts w:ascii="仿宋" w:hAnsi="仿宋" w:eastAsia="仿宋" w:cs="仿宋"/>
          <w:sz w:val="24"/>
          <w:szCs w:val="32"/>
        </w:rPr>
      </w:pPr>
      <w:r>
        <w:rPr>
          <w:rFonts w:hint="eastAsia" w:ascii="仿宋" w:hAnsi="仿宋" w:eastAsia="仿宋" w:cs="仿宋"/>
          <w:sz w:val="24"/>
          <w:szCs w:val="32"/>
        </w:rPr>
        <w:t>1.姓名栏必须将所有股东都统计在内，若非股份公司此行（第三行）无需填写；</w:t>
      </w:r>
    </w:p>
    <w:p>
      <w:pPr>
        <w:spacing w:line="48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spacing w:line="360" w:lineRule="auto"/>
        <w:rPr>
          <w:rFonts w:ascii="仿宋" w:hAnsi="仿宋" w:eastAsia="仿宋" w:cs="仿宋"/>
          <w:sz w:val="24"/>
          <w:szCs w:val="32"/>
        </w:rPr>
      </w:pPr>
    </w:p>
    <w:p>
      <w:pPr>
        <w:spacing w:line="480" w:lineRule="exact"/>
        <w:jc w:val="left"/>
        <w:rPr>
          <w:rFonts w:ascii="仿宋" w:hAnsi="仿宋" w:eastAsia="仿宋" w:cs="仿宋"/>
          <w:b/>
          <w:bCs/>
          <w:sz w:val="28"/>
          <w:szCs w:val="36"/>
        </w:rPr>
      </w:pPr>
      <w:r>
        <w:rPr>
          <w:rFonts w:hint="eastAsia" w:ascii="仿宋" w:hAnsi="仿宋" w:eastAsia="仿宋" w:cs="仿宋"/>
          <w:b/>
          <w:bCs/>
          <w:sz w:val="28"/>
          <w:szCs w:val="36"/>
          <w:lang w:val="zh-CN"/>
        </w:rPr>
        <w:t>附件</w:t>
      </w:r>
      <w:r>
        <w:rPr>
          <w:rFonts w:hint="eastAsia" w:ascii="仿宋" w:hAnsi="仿宋" w:eastAsia="仿宋" w:cs="仿宋"/>
          <w:b/>
          <w:bCs/>
          <w:sz w:val="28"/>
          <w:szCs w:val="36"/>
        </w:rPr>
        <w:t>6</w:t>
      </w:r>
    </w:p>
    <w:p>
      <w:pPr>
        <w:spacing w:line="480" w:lineRule="exact"/>
        <w:jc w:val="center"/>
        <w:rPr>
          <w:rFonts w:ascii="仿宋" w:hAnsi="仿宋" w:eastAsia="仿宋" w:cs="仿宋"/>
          <w:b/>
          <w:bCs/>
          <w:sz w:val="32"/>
          <w:szCs w:val="40"/>
          <w:lang w:val="zh-CN"/>
        </w:rPr>
      </w:pPr>
      <w:r>
        <w:rPr>
          <w:rFonts w:hint="eastAsia" w:ascii="仿宋" w:hAnsi="仿宋" w:eastAsia="仿宋" w:cs="仿宋"/>
          <w:b/>
          <w:bCs/>
          <w:sz w:val="32"/>
          <w:szCs w:val="40"/>
          <w:lang w:val="zh-CN"/>
        </w:rPr>
        <w:t>项目实施人员一览表（标段）</w:t>
      </w:r>
    </w:p>
    <w:p>
      <w:pPr>
        <w:spacing w:line="360" w:lineRule="auto"/>
        <w:jc w:val="center"/>
        <w:rPr>
          <w:rFonts w:ascii="仿宋" w:hAnsi="仿宋" w:eastAsia="仿宋" w:cs="仿宋"/>
          <w:sz w:val="24"/>
          <w:szCs w:val="32"/>
        </w:rPr>
      </w:pPr>
      <w:r>
        <w:rPr>
          <w:rFonts w:hint="eastAsia" w:ascii="仿宋" w:hAnsi="仿宋" w:eastAsia="仿宋" w:cs="仿宋"/>
          <w:sz w:val="24"/>
          <w:szCs w:val="32"/>
        </w:rPr>
        <w:t>（主要从业人员及其技术资格）</w:t>
      </w:r>
    </w:p>
    <w:tbl>
      <w:tblPr>
        <w:tblStyle w:val="30"/>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6"/>
        <w:gridCol w:w="600"/>
        <w:gridCol w:w="862"/>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szCs w:val="20"/>
              </w:rPr>
              <w:t>序号</w:t>
            </w:r>
          </w:p>
        </w:tc>
        <w:tc>
          <w:tcPr>
            <w:tcW w:w="6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rPr>
              <w:t>姓名</w:t>
            </w:r>
          </w:p>
        </w:tc>
        <w:tc>
          <w:tcPr>
            <w:tcW w:w="86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sz w:val="24"/>
                <w:szCs w:val="20"/>
              </w:rPr>
            </w:pPr>
            <w:r>
              <w:rPr>
                <w:rFonts w:hint="eastAsia" w:ascii="仿宋" w:hAnsi="仿宋" w:eastAsia="仿宋" w:cs="仿宋"/>
                <w:b/>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bCs/>
                <w:sz w:val="24"/>
                <w:szCs w:val="20"/>
              </w:rPr>
            </w:pPr>
            <w:r>
              <w:rPr>
                <w:rFonts w:hint="eastAsia" w:ascii="仿宋" w:hAnsi="仿宋" w:eastAsia="仿宋" w:cs="仿宋"/>
                <w:b/>
                <w:bCs/>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仿宋" w:hAnsi="仿宋" w:eastAsia="仿宋" w:cs="仿宋"/>
                <w:b/>
                <w:bCs/>
                <w:sz w:val="24"/>
                <w:szCs w:val="20"/>
              </w:rPr>
            </w:pPr>
            <w:r>
              <w:rPr>
                <w:rFonts w:hint="eastAsia" w:ascii="仿宋" w:hAnsi="仿宋" w:eastAsia="仿宋" w:cs="仿宋"/>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9"/>
              <w:snapToGrid w:val="0"/>
              <w:spacing w:before="156" w:beforeLines="50" w:after="50" w:line="360" w:lineRule="auto"/>
              <w:ind w:left="5250"/>
              <w:rPr>
                <w:rFonts w:ascii="仿宋" w:hAnsi="仿宋" w:eastAsia="仿宋" w:cs="仿宋"/>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9"/>
              <w:snapToGrid w:val="0"/>
              <w:spacing w:before="156" w:beforeLines="50" w:after="50" w:line="360" w:lineRule="auto"/>
              <w:ind w:left="5250"/>
              <w:rPr>
                <w:rFonts w:ascii="仿宋" w:hAnsi="仿宋" w:eastAsia="仿宋" w:cs="仿宋"/>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9"/>
              <w:spacing w:line="360" w:lineRule="auto"/>
              <w:ind w:left="5250"/>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sz w:val="24"/>
                <w:szCs w:val="20"/>
              </w:rPr>
            </w:pPr>
          </w:p>
        </w:tc>
        <w:tc>
          <w:tcPr>
            <w:tcW w:w="6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86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仿宋" w:hAnsi="仿宋" w:eastAsia="仿宋" w:cs="仿宋"/>
                <w:b/>
                <w:kern w:val="44"/>
                <w:sz w:val="24"/>
                <w:szCs w:val="20"/>
              </w:rPr>
            </w:pPr>
          </w:p>
        </w:tc>
      </w:tr>
    </w:tbl>
    <w:p>
      <w:pPr>
        <w:spacing w:line="360" w:lineRule="auto"/>
        <w:jc w:val="left"/>
        <w:rPr>
          <w:rFonts w:ascii="仿宋" w:hAnsi="仿宋" w:eastAsia="仿宋" w:cs="仿宋"/>
          <w:b/>
          <w:bCs/>
          <w:sz w:val="24"/>
          <w:szCs w:val="32"/>
        </w:rPr>
      </w:pPr>
      <w:r>
        <w:rPr>
          <w:rFonts w:hint="eastAsia" w:ascii="仿宋" w:hAnsi="仿宋" w:eastAsia="仿宋" w:cs="仿宋"/>
          <w:b/>
          <w:bCs/>
          <w:sz w:val="24"/>
          <w:szCs w:val="32"/>
        </w:rPr>
        <w:t>要求：</w:t>
      </w:r>
    </w:p>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1.在填写时，如本表格不适合投标单位的实际情况，可根据本表格式自行划表填写。</w:t>
      </w:r>
    </w:p>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2.附人员证书复印件；</w:t>
      </w:r>
    </w:p>
    <w:p>
      <w:pPr>
        <w:spacing w:line="360" w:lineRule="auto"/>
        <w:jc w:val="left"/>
        <w:rPr>
          <w:rFonts w:ascii="仿宋" w:hAnsi="仿宋" w:eastAsia="仿宋" w:cs="仿宋"/>
          <w:sz w:val="24"/>
          <w:szCs w:val="32"/>
        </w:rPr>
      </w:pPr>
      <w:r>
        <w:rPr>
          <w:rFonts w:hint="eastAsia" w:ascii="仿宋" w:hAnsi="仿宋" w:eastAsia="仿宋" w:cs="仿宋"/>
          <w:sz w:val="24"/>
          <w:szCs w:val="32"/>
        </w:rPr>
        <w:t>　　3.出具上述人员在本单位服务的外部证明，如：投标截止日之前六个月以内的代缴个税税单、参加社会保险的《投保单》或《社会保险参保人员证明》等。</w:t>
      </w:r>
    </w:p>
    <w:p>
      <w:pPr>
        <w:spacing w:line="360" w:lineRule="auto"/>
        <w:rPr>
          <w:rFonts w:ascii="仿宋" w:hAnsi="仿宋" w:eastAsia="仿宋" w:cs="仿宋"/>
          <w:sz w:val="24"/>
          <w:szCs w:val="32"/>
        </w:rPr>
      </w:pPr>
    </w:p>
    <w:p>
      <w:pPr>
        <w:spacing w:line="36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widowControl/>
        <w:jc w:val="left"/>
        <w:rPr>
          <w:rFonts w:ascii="仿宋" w:hAnsi="仿宋" w:eastAsia="仿宋" w:cs="仿宋"/>
          <w:b/>
          <w:sz w:val="28"/>
        </w:rPr>
      </w:pPr>
      <w:r>
        <w:rPr>
          <w:rFonts w:hint="eastAsia" w:ascii="仿宋" w:hAnsi="仿宋" w:eastAsia="仿宋" w:cs="仿宋"/>
          <w:b/>
          <w:sz w:val="28"/>
        </w:rPr>
        <w:br w:type="page"/>
      </w:r>
    </w:p>
    <w:p>
      <w:pPr>
        <w:spacing w:line="480" w:lineRule="exact"/>
        <w:rPr>
          <w:rFonts w:ascii="仿宋" w:hAnsi="仿宋" w:eastAsia="仿宋" w:cs="仿宋"/>
          <w:b/>
          <w:sz w:val="28"/>
        </w:rPr>
      </w:pPr>
      <w:r>
        <w:rPr>
          <w:rFonts w:hint="eastAsia" w:ascii="仿宋" w:hAnsi="仿宋" w:eastAsia="仿宋" w:cs="仿宋"/>
          <w:b/>
          <w:sz w:val="28"/>
        </w:rPr>
        <w:t>附件7</w:t>
      </w:r>
    </w:p>
    <w:p>
      <w:pPr>
        <w:spacing w:before="156" w:beforeLines="50" w:after="156" w:afterLines="50" w:line="480" w:lineRule="exact"/>
        <w:ind w:right="-10"/>
        <w:jc w:val="center"/>
        <w:rPr>
          <w:rFonts w:ascii="仿宋" w:hAnsi="仿宋" w:eastAsia="仿宋" w:cs="仿宋"/>
          <w:b/>
          <w:bCs/>
          <w:sz w:val="32"/>
          <w:szCs w:val="32"/>
        </w:rPr>
      </w:pPr>
      <w:r>
        <w:rPr>
          <w:rFonts w:hint="eastAsia" w:ascii="仿宋" w:hAnsi="仿宋" w:eastAsia="仿宋" w:cs="仿宋"/>
          <w:b/>
          <w:bCs/>
          <w:sz w:val="32"/>
          <w:szCs w:val="32"/>
        </w:rPr>
        <w:t>项目负责人资格情况表</w:t>
      </w:r>
    </w:p>
    <w:p>
      <w:pPr>
        <w:spacing w:line="360" w:lineRule="auto"/>
        <w:rPr>
          <w:rFonts w:ascii="仿宋" w:hAnsi="仿宋" w:eastAsia="仿宋" w:cs="仿宋"/>
          <w:sz w:val="24"/>
          <w:szCs w:val="32"/>
        </w:rPr>
      </w:pPr>
      <w:r>
        <w:rPr>
          <w:rFonts w:hint="eastAsia" w:ascii="仿宋" w:hAnsi="仿宋" w:eastAsia="仿宋" w:cs="仿宋"/>
          <w:sz w:val="24"/>
          <w:szCs w:val="32"/>
        </w:rPr>
        <w:t>采购项目：                                        采购编号：</w:t>
      </w:r>
    </w:p>
    <w:tbl>
      <w:tblPr>
        <w:tblStyle w:val="30"/>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rPr>
            </w:pPr>
            <w:r>
              <w:rPr>
                <w:rFonts w:hint="eastAsia" w:ascii="仿宋" w:hAnsi="仿宋" w:eastAsia="仿宋" w:cs="仿宋"/>
                <w:b/>
                <w:bCs/>
                <w:sz w:val="24"/>
              </w:rPr>
              <w:t>注：业绩证明应提供旁证材料</w:t>
            </w:r>
          </w:p>
          <w:p>
            <w:pPr>
              <w:jc w:val="center"/>
              <w:rPr>
                <w:rFonts w:ascii="仿宋" w:hAnsi="仿宋" w:eastAsia="仿宋" w:cs="仿宋"/>
                <w:b/>
                <w:bCs/>
                <w:sz w:val="24"/>
                <w:lang w:val="zh-CN"/>
              </w:rPr>
            </w:pPr>
            <w:r>
              <w:rPr>
                <w:rFonts w:hint="eastAsia" w:ascii="仿宋" w:hAnsi="仿宋" w:eastAsia="仿宋" w:cs="仿宋"/>
                <w:b/>
                <w:bCs/>
                <w:sz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b/>
                <w:bCs/>
                <w:sz w:val="24"/>
                <w:lang w:val="zh-CN"/>
              </w:rPr>
            </w:pPr>
            <w:r>
              <w:rPr>
                <w:rFonts w:hint="eastAsia" w:ascii="仿宋" w:hAnsi="仿宋" w:eastAsia="仿宋" w:cs="仿宋"/>
                <w:b/>
                <w:bCs/>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仿宋" w:hAnsi="仿宋" w:eastAsia="仿宋" w:cs="仿宋"/>
                <w:b/>
                <w:bCs/>
                <w:sz w:val="24"/>
                <w:lang w:val="zh-CN"/>
              </w:rPr>
            </w:pPr>
          </w:p>
        </w:tc>
      </w:tr>
    </w:tbl>
    <w:p>
      <w:pPr>
        <w:spacing w:line="360" w:lineRule="auto"/>
        <w:rPr>
          <w:rFonts w:ascii="仿宋" w:hAnsi="仿宋" w:eastAsia="仿宋" w:cs="仿宋"/>
          <w:sz w:val="24"/>
        </w:rPr>
      </w:pPr>
    </w:p>
    <w:p>
      <w:pPr>
        <w:spacing w:line="48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widowControl/>
        <w:jc w:val="left"/>
        <w:rPr>
          <w:rFonts w:ascii="仿宋" w:hAnsi="仿宋" w:eastAsia="仿宋" w:cs="仿宋"/>
          <w:b/>
          <w:bCs/>
          <w:sz w:val="28"/>
          <w:szCs w:val="36"/>
          <w:lang w:val="zh-CN"/>
        </w:rPr>
      </w:pPr>
      <w:r>
        <w:rPr>
          <w:rFonts w:hint="eastAsia" w:ascii="仿宋" w:hAnsi="仿宋" w:eastAsia="仿宋" w:cs="仿宋"/>
          <w:b/>
          <w:bCs/>
          <w:sz w:val="28"/>
          <w:szCs w:val="36"/>
          <w:lang w:val="zh-CN"/>
        </w:rPr>
        <w:br w:type="page"/>
      </w:r>
    </w:p>
    <w:p>
      <w:pPr>
        <w:spacing w:line="480" w:lineRule="exact"/>
        <w:jc w:val="left"/>
        <w:rPr>
          <w:rFonts w:ascii="仿宋" w:hAnsi="仿宋" w:eastAsia="仿宋" w:cs="仿宋"/>
          <w:b/>
          <w:bCs/>
          <w:sz w:val="28"/>
          <w:szCs w:val="36"/>
        </w:rPr>
      </w:pPr>
      <w:r>
        <w:rPr>
          <w:rFonts w:hint="eastAsia" w:ascii="仿宋" w:hAnsi="仿宋" w:eastAsia="仿宋" w:cs="仿宋"/>
          <w:b/>
          <w:bCs/>
          <w:sz w:val="28"/>
          <w:szCs w:val="36"/>
          <w:lang w:val="zh-CN"/>
        </w:rPr>
        <w:t>附件</w:t>
      </w:r>
      <w:r>
        <w:rPr>
          <w:rFonts w:hint="eastAsia" w:ascii="仿宋" w:hAnsi="仿宋" w:eastAsia="仿宋" w:cs="仿宋"/>
          <w:b/>
          <w:bCs/>
          <w:sz w:val="28"/>
          <w:szCs w:val="36"/>
        </w:rPr>
        <w:t>8</w:t>
      </w:r>
    </w:p>
    <w:p>
      <w:pPr>
        <w:spacing w:line="480" w:lineRule="exact"/>
        <w:jc w:val="center"/>
        <w:rPr>
          <w:rFonts w:ascii="仿宋" w:hAnsi="仿宋" w:eastAsia="仿宋" w:cs="仿宋"/>
          <w:b/>
          <w:bCs/>
          <w:sz w:val="32"/>
          <w:szCs w:val="40"/>
          <w:lang w:val="zh-CN"/>
        </w:rPr>
      </w:pPr>
      <w:r>
        <w:rPr>
          <w:rFonts w:hint="eastAsia" w:ascii="仿宋" w:hAnsi="仿宋" w:eastAsia="仿宋" w:cs="仿宋"/>
          <w:b/>
          <w:bCs/>
          <w:sz w:val="32"/>
          <w:szCs w:val="40"/>
          <w:lang w:val="zh-CN"/>
        </w:rPr>
        <w:t>投标人类似项目实施情况一览表</w:t>
      </w:r>
    </w:p>
    <w:tbl>
      <w:tblPr>
        <w:tblStyle w:val="30"/>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4"/>
              <w:spacing w:line="360" w:lineRule="auto"/>
              <w:jc w:val="center"/>
              <w:rPr>
                <w:rFonts w:ascii="仿宋" w:hAnsi="仿宋" w:eastAsia="仿宋" w:cs="仿宋"/>
                <w:b/>
                <w:bCs/>
                <w:sz w:val="24"/>
              </w:rPr>
            </w:pPr>
            <w:r>
              <w:rPr>
                <w:rFonts w:hint="eastAsia" w:ascii="仿宋" w:hAnsi="仿宋" w:eastAsia="仿宋" w:cs="仿宋"/>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仿宋" w:hAnsi="仿宋" w:eastAsia="仿宋" w:cs="仿宋"/>
                <w:sz w:val="24"/>
              </w:rPr>
            </w:pPr>
            <w:r>
              <w:rPr>
                <w:rFonts w:hint="eastAsia" w:ascii="仿宋" w:hAnsi="仿宋" w:eastAsia="仿宋" w:cs="仿宋"/>
                <w:sz w:val="24"/>
              </w:rPr>
              <w:t>1</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仿宋" w:hAnsi="仿宋" w:eastAsia="仿宋" w:cs="仿宋"/>
                <w:sz w:val="24"/>
              </w:rPr>
            </w:pPr>
            <w:r>
              <w:rPr>
                <w:rFonts w:hint="eastAsia" w:ascii="仿宋" w:hAnsi="仿宋" w:eastAsia="仿宋" w:cs="仿宋"/>
                <w:sz w:val="24"/>
              </w:rPr>
              <w:t>2</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jc w:val="center"/>
              <w:rPr>
                <w:rFonts w:ascii="仿宋" w:hAnsi="仿宋" w:eastAsia="仿宋" w:cs="仿宋"/>
                <w:sz w:val="24"/>
              </w:rPr>
            </w:pPr>
            <w:r>
              <w:rPr>
                <w:rFonts w:hint="eastAsia" w:ascii="仿宋" w:hAnsi="仿宋" w:eastAsia="仿宋" w:cs="仿宋"/>
                <w:sz w:val="24"/>
              </w:rPr>
              <w:t>3</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r>
              <w:rPr>
                <w:rFonts w:hint="eastAsia" w:ascii="仿宋" w:hAnsi="仿宋" w:eastAsia="仿宋" w:cs="仿宋"/>
                <w:sz w:val="24"/>
              </w:rPr>
              <w:t>…</w:t>
            </w: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tcPr>
          <w:p>
            <w:pPr>
              <w:pStyle w:val="54"/>
              <w:spacing w:line="360" w:lineRule="auto"/>
              <w:rPr>
                <w:rFonts w:ascii="仿宋" w:hAnsi="仿宋" w:eastAsia="仿宋" w:cs="仿宋"/>
                <w:sz w:val="24"/>
              </w:rPr>
            </w:pPr>
          </w:p>
        </w:tc>
      </w:tr>
    </w:tbl>
    <w:p>
      <w:pPr>
        <w:spacing w:line="360" w:lineRule="auto"/>
        <w:rPr>
          <w:rFonts w:ascii="仿宋" w:hAnsi="仿宋" w:eastAsia="仿宋" w:cs="仿宋"/>
          <w:b/>
          <w:bCs/>
          <w:sz w:val="24"/>
        </w:rPr>
      </w:pPr>
      <w:r>
        <w:rPr>
          <w:rFonts w:hint="eastAsia" w:ascii="仿宋" w:hAnsi="仿宋" w:eastAsia="仿宋" w:cs="仿宋"/>
          <w:b/>
          <w:bCs/>
          <w:sz w:val="24"/>
        </w:rPr>
        <w:t>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1.业绩证明应提供证明材料（合同复印件可只提供首页、含金额页、盖章页并加盖投标人公章）；</w:t>
      </w:r>
    </w:p>
    <w:p>
      <w:pPr>
        <w:spacing w:line="360" w:lineRule="auto"/>
        <w:ind w:firstLine="480" w:firstLineChars="200"/>
        <w:rPr>
          <w:rFonts w:ascii="仿宋" w:hAnsi="仿宋" w:eastAsia="仿宋" w:cs="仿宋"/>
          <w:sz w:val="24"/>
        </w:rPr>
      </w:pPr>
      <w:r>
        <w:rPr>
          <w:rFonts w:hint="eastAsia" w:ascii="仿宋" w:hAnsi="仿宋" w:eastAsia="仿宋" w:cs="仿宋"/>
          <w:sz w:val="24"/>
        </w:rPr>
        <w:t>2.报价供应商可按此表格式复制。</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48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widowControl/>
        <w:jc w:val="left"/>
        <w:rPr>
          <w:rFonts w:ascii="仿宋" w:hAnsi="仿宋" w:eastAsia="仿宋" w:cs="仿宋"/>
          <w:b/>
          <w:sz w:val="28"/>
        </w:rPr>
      </w:pPr>
      <w:r>
        <w:rPr>
          <w:rFonts w:hint="eastAsia" w:ascii="仿宋" w:hAnsi="仿宋" w:eastAsia="仿宋" w:cs="仿宋"/>
          <w:b/>
          <w:sz w:val="28"/>
        </w:rPr>
        <w:br w:type="page"/>
      </w:r>
    </w:p>
    <w:p>
      <w:pPr>
        <w:rPr>
          <w:rFonts w:ascii="仿宋" w:hAnsi="仿宋" w:eastAsia="仿宋" w:cs="仿宋"/>
          <w:b/>
          <w:bCs/>
          <w:sz w:val="28"/>
          <w:szCs w:val="36"/>
        </w:rPr>
      </w:pPr>
      <w:r>
        <w:rPr>
          <w:rFonts w:hint="eastAsia" w:ascii="仿宋" w:hAnsi="仿宋" w:eastAsia="仿宋" w:cs="仿宋"/>
          <w:b/>
          <w:bCs/>
          <w:sz w:val="28"/>
          <w:szCs w:val="36"/>
        </w:rPr>
        <w:t>附件14　</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bCs/>
          <w:sz w:val="24"/>
        </w:rPr>
        <w:t>本</w:t>
      </w:r>
    </w:p>
    <w:p>
      <w:pPr>
        <w:jc w:val="center"/>
        <w:rPr>
          <w:rFonts w:ascii="仿宋" w:hAnsi="仿宋" w:eastAsia="仿宋" w:cs="仿宋"/>
          <w:spacing w:val="40"/>
          <w:sz w:val="52"/>
          <w:szCs w:val="52"/>
        </w:rPr>
      </w:pPr>
      <w:r>
        <w:rPr>
          <w:rFonts w:hint="eastAsia" w:ascii="仿宋" w:hAnsi="仿宋" w:eastAsia="仿宋" w:cs="仿宋"/>
          <w:spacing w:val="40"/>
          <w:sz w:val="52"/>
          <w:szCs w:val="52"/>
        </w:rPr>
        <w:t>项目名称</w:t>
      </w:r>
    </w:p>
    <w:p>
      <w:pPr>
        <w:jc w:val="center"/>
        <w:rPr>
          <w:rFonts w:ascii="仿宋" w:hAnsi="仿宋" w:eastAsia="仿宋" w:cs="仿宋"/>
          <w:b/>
          <w:spacing w:val="40"/>
          <w:sz w:val="84"/>
          <w:szCs w:val="84"/>
        </w:rPr>
      </w:pPr>
      <w:r>
        <w:rPr>
          <w:rFonts w:hint="eastAsia" w:ascii="仿宋" w:hAnsi="仿宋" w:eastAsia="仿宋" w:cs="仿宋"/>
          <w:sz w:val="36"/>
          <w:szCs w:val="36"/>
        </w:rPr>
        <w:t>项目编号：</w:t>
      </w:r>
    </w:p>
    <w:p>
      <w:pPr>
        <w:jc w:val="center"/>
        <w:rPr>
          <w:rFonts w:ascii="仿宋" w:hAnsi="仿宋" w:eastAsia="仿宋" w:cs="仿宋"/>
          <w:b/>
          <w:spacing w:val="40"/>
          <w:sz w:val="84"/>
          <w:szCs w:val="84"/>
        </w:rPr>
      </w:pPr>
      <w:r>
        <w:rPr>
          <w:rFonts w:hint="eastAsia" w:ascii="仿宋" w:hAnsi="仿宋" w:eastAsia="仿宋" w:cs="仿宋"/>
          <w:b/>
          <w:spacing w:val="40"/>
          <w:sz w:val="84"/>
          <w:szCs w:val="84"/>
        </w:rPr>
        <w:t>报</w:t>
      </w:r>
    </w:p>
    <w:p>
      <w:pPr>
        <w:jc w:val="center"/>
        <w:rPr>
          <w:rFonts w:ascii="仿宋" w:hAnsi="仿宋" w:eastAsia="仿宋" w:cs="仿宋"/>
          <w:b/>
          <w:spacing w:val="40"/>
          <w:sz w:val="84"/>
          <w:szCs w:val="84"/>
        </w:rPr>
      </w:pPr>
      <w:r>
        <w:rPr>
          <w:rFonts w:hint="eastAsia" w:ascii="仿宋" w:hAnsi="仿宋" w:eastAsia="仿宋" w:cs="仿宋"/>
          <w:b/>
          <w:spacing w:val="40"/>
          <w:sz w:val="84"/>
          <w:szCs w:val="84"/>
        </w:rPr>
        <w:t>价</w:t>
      </w:r>
    </w:p>
    <w:p>
      <w:pPr>
        <w:jc w:val="center"/>
        <w:rPr>
          <w:rFonts w:ascii="仿宋" w:hAnsi="仿宋" w:eastAsia="仿宋" w:cs="仿宋"/>
          <w:b/>
          <w:spacing w:val="40"/>
          <w:sz w:val="84"/>
          <w:szCs w:val="84"/>
        </w:rPr>
      </w:pPr>
      <w:r>
        <w:rPr>
          <w:rFonts w:hint="eastAsia" w:ascii="仿宋" w:hAnsi="仿宋" w:eastAsia="仿宋" w:cs="仿宋"/>
          <w:b/>
          <w:spacing w:val="40"/>
          <w:sz w:val="84"/>
          <w:szCs w:val="84"/>
        </w:rPr>
        <w:t>文</w:t>
      </w:r>
    </w:p>
    <w:p>
      <w:pPr>
        <w:jc w:val="center"/>
        <w:rPr>
          <w:rFonts w:ascii="仿宋" w:hAnsi="仿宋" w:eastAsia="仿宋" w:cs="仿宋"/>
          <w:b/>
          <w:spacing w:val="40"/>
          <w:sz w:val="84"/>
          <w:szCs w:val="84"/>
        </w:rPr>
      </w:pPr>
      <w:r>
        <w:rPr>
          <w:rFonts w:hint="eastAsia" w:ascii="仿宋" w:hAnsi="仿宋" w:eastAsia="仿宋" w:cs="仿宋"/>
          <w:b/>
          <w:spacing w:val="40"/>
          <w:sz w:val="84"/>
          <w:szCs w:val="84"/>
        </w:rPr>
        <w:t>件</w:t>
      </w:r>
    </w:p>
    <w:p>
      <w:pPr>
        <w:jc w:val="center"/>
        <w:rPr>
          <w:rFonts w:ascii="仿宋" w:hAnsi="仿宋" w:eastAsia="仿宋" w:cs="仿宋"/>
          <w:sz w:val="36"/>
          <w:szCs w:val="36"/>
        </w:rPr>
      </w:pPr>
    </w:p>
    <w:p>
      <w:pPr>
        <w:jc w:val="center"/>
        <w:rPr>
          <w:rFonts w:ascii="仿宋" w:hAnsi="仿宋" w:eastAsia="仿宋" w:cs="仿宋"/>
          <w:sz w:val="36"/>
          <w:szCs w:val="36"/>
        </w:rPr>
      </w:pPr>
    </w:p>
    <w:p>
      <w:pPr>
        <w:spacing w:line="360" w:lineRule="auto"/>
        <w:ind w:right="532"/>
        <w:jc w:val="center"/>
        <w:rPr>
          <w:rFonts w:ascii="仿宋" w:hAnsi="仿宋" w:eastAsia="仿宋" w:cs="仿宋"/>
          <w:sz w:val="36"/>
          <w:szCs w:val="36"/>
        </w:rPr>
      </w:pPr>
    </w:p>
    <w:p>
      <w:pPr>
        <w:rPr>
          <w:rFonts w:ascii="仿宋" w:hAnsi="仿宋" w:eastAsia="仿宋" w:cs="仿宋"/>
          <w:sz w:val="36"/>
          <w:szCs w:val="36"/>
        </w:rPr>
      </w:pPr>
      <w:r>
        <w:rPr>
          <w:rFonts w:hint="eastAsia" w:ascii="仿宋" w:hAnsi="仿宋" w:eastAsia="仿宋" w:cs="仿宋"/>
          <w:sz w:val="36"/>
          <w:szCs w:val="36"/>
        </w:rPr>
        <w:t>供应商全称（公章）：</w:t>
      </w:r>
    </w:p>
    <w:p>
      <w:pPr>
        <w:rPr>
          <w:rFonts w:ascii="仿宋" w:hAnsi="仿宋" w:eastAsia="仿宋" w:cs="仿宋"/>
          <w:sz w:val="36"/>
          <w:szCs w:val="36"/>
        </w:rPr>
      </w:pPr>
      <w:r>
        <w:rPr>
          <w:rFonts w:hint="eastAsia" w:ascii="仿宋" w:hAnsi="仿宋" w:eastAsia="仿宋" w:cs="仿宋"/>
          <w:sz w:val="36"/>
          <w:szCs w:val="36"/>
        </w:rPr>
        <w:t>地址：</w:t>
      </w:r>
    </w:p>
    <w:p>
      <w:pPr>
        <w:rPr>
          <w:rFonts w:ascii="仿宋" w:hAnsi="仿宋" w:eastAsia="仿宋" w:cs="仿宋"/>
          <w:sz w:val="36"/>
          <w:szCs w:val="36"/>
        </w:rPr>
      </w:pPr>
      <w:r>
        <w:rPr>
          <w:rFonts w:hint="eastAsia" w:ascii="仿宋" w:hAnsi="仿宋" w:eastAsia="仿宋" w:cs="仿宋"/>
          <w:sz w:val="36"/>
          <w:szCs w:val="36"/>
        </w:rPr>
        <w:t>时间：</w:t>
      </w: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pStyle w:val="15"/>
        <w:rPr>
          <w:rFonts w:ascii="仿宋" w:hAnsi="仿宋" w:eastAsia="仿宋" w:cs="仿宋"/>
          <w:sz w:val="24"/>
          <w:szCs w:val="32"/>
        </w:rPr>
      </w:pPr>
    </w:p>
    <w:p>
      <w:pPr>
        <w:rPr>
          <w:rFonts w:ascii="仿宋" w:hAnsi="仿宋" w:eastAsia="仿宋" w:cs="仿宋"/>
          <w:sz w:val="24"/>
          <w:szCs w:val="32"/>
        </w:rPr>
      </w:pPr>
    </w:p>
    <w:p>
      <w:pPr>
        <w:pStyle w:val="15"/>
        <w:rPr>
          <w:rFonts w:ascii="仿宋" w:hAnsi="仿宋" w:eastAsia="仿宋" w:cs="仿宋"/>
        </w:rPr>
      </w:pPr>
    </w:p>
    <w:p>
      <w:pPr>
        <w:spacing w:line="360" w:lineRule="auto"/>
        <w:rPr>
          <w:rFonts w:ascii="仿宋" w:hAnsi="仿宋" w:eastAsia="仿宋" w:cs="仿宋"/>
          <w:sz w:val="24"/>
          <w:szCs w:val="32"/>
        </w:rPr>
      </w:pPr>
    </w:p>
    <w:p>
      <w:pPr>
        <w:spacing w:line="360" w:lineRule="auto"/>
        <w:jc w:val="center"/>
        <w:rPr>
          <w:rFonts w:ascii="仿宋" w:hAnsi="仿宋" w:eastAsia="仿宋" w:cs="仿宋"/>
          <w:b/>
          <w:bCs/>
          <w:sz w:val="32"/>
          <w:szCs w:val="40"/>
          <w:lang w:val="zh-CN"/>
        </w:rPr>
      </w:pPr>
      <w:r>
        <w:rPr>
          <w:rFonts w:hint="eastAsia" w:ascii="仿宋" w:hAnsi="仿宋" w:eastAsia="仿宋" w:cs="仿宋"/>
          <w:b/>
          <w:bCs/>
          <w:sz w:val="32"/>
          <w:szCs w:val="40"/>
          <w:lang w:val="zh-CN"/>
        </w:rPr>
        <w:t>报价文件目录</w:t>
      </w:r>
    </w:p>
    <w:p>
      <w:pPr>
        <w:spacing w:line="360" w:lineRule="auto"/>
        <w:rPr>
          <w:rFonts w:ascii="仿宋" w:hAnsi="仿宋" w:eastAsia="仿宋" w:cs="仿宋"/>
          <w:sz w:val="24"/>
        </w:rPr>
      </w:pPr>
    </w:p>
    <w:p>
      <w:pPr>
        <w:spacing w:line="360" w:lineRule="auto"/>
        <w:ind w:firstLine="560" w:firstLineChars="200"/>
        <w:jc w:val="left"/>
        <w:rPr>
          <w:rFonts w:ascii="仿宋" w:hAnsi="仿宋" w:eastAsia="仿宋" w:cs="仿宋"/>
          <w:sz w:val="28"/>
          <w:szCs w:val="36"/>
        </w:rPr>
      </w:pPr>
      <w:r>
        <w:rPr>
          <w:rFonts w:hint="eastAsia" w:ascii="仿宋" w:hAnsi="仿宋" w:eastAsia="仿宋" w:cs="仿宋"/>
          <w:sz w:val="28"/>
          <w:szCs w:val="36"/>
        </w:rPr>
        <w:t>1、开标一览表（附件9）；</w:t>
      </w:r>
    </w:p>
    <w:p>
      <w:pPr>
        <w:spacing w:line="360" w:lineRule="auto"/>
        <w:ind w:firstLine="560" w:firstLineChars="200"/>
        <w:jc w:val="left"/>
        <w:rPr>
          <w:rFonts w:ascii="仿宋" w:hAnsi="仿宋" w:eastAsia="仿宋" w:cs="仿宋"/>
          <w:sz w:val="28"/>
          <w:szCs w:val="36"/>
        </w:rPr>
      </w:pPr>
      <w:r>
        <w:rPr>
          <w:rFonts w:hint="eastAsia" w:ascii="仿宋" w:hAnsi="仿宋" w:eastAsia="仿宋" w:cs="仿宋"/>
          <w:sz w:val="28"/>
          <w:szCs w:val="36"/>
        </w:rPr>
        <w:t>2、报价明细表（附件10）；</w:t>
      </w:r>
    </w:p>
    <w:p>
      <w:pPr>
        <w:spacing w:line="360" w:lineRule="auto"/>
        <w:ind w:firstLine="560" w:firstLineChars="200"/>
        <w:jc w:val="left"/>
        <w:rPr>
          <w:rFonts w:ascii="仿宋" w:hAnsi="仿宋" w:eastAsia="仿宋" w:cs="仿宋"/>
          <w:sz w:val="28"/>
          <w:szCs w:val="36"/>
        </w:rPr>
      </w:pPr>
      <w:r>
        <w:rPr>
          <w:rFonts w:hint="eastAsia" w:ascii="仿宋" w:hAnsi="仿宋" w:eastAsia="仿宋" w:cs="仿宋"/>
          <w:sz w:val="28"/>
          <w:szCs w:val="36"/>
        </w:rPr>
        <w:t>3、针对报价投标人认为其他需要说明的；</w:t>
      </w:r>
    </w:p>
    <w:p>
      <w:pPr>
        <w:spacing w:line="360" w:lineRule="auto"/>
        <w:ind w:firstLine="560" w:firstLineChars="200"/>
        <w:jc w:val="left"/>
        <w:rPr>
          <w:rFonts w:ascii="仿宋" w:hAnsi="仿宋" w:eastAsia="仿宋" w:cs="仿宋"/>
          <w:sz w:val="28"/>
          <w:szCs w:val="36"/>
        </w:rPr>
      </w:pPr>
      <w:r>
        <w:rPr>
          <w:rFonts w:hint="eastAsia" w:ascii="仿宋" w:hAnsi="仿宋" w:eastAsia="仿宋" w:cs="仿宋"/>
          <w:sz w:val="28"/>
          <w:szCs w:val="36"/>
        </w:rPr>
        <w:t>4、产品适用政府采购政策情况表（附件12）；</w:t>
      </w:r>
    </w:p>
    <w:p>
      <w:pPr>
        <w:spacing w:line="360" w:lineRule="auto"/>
        <w:jc w:val="left"/>
        <w:rPr>
          <w:rFonts w:ascii="仿宋" w:hAnsi="仿宋" w:eastAsia="仿宋" w:cs="仿宋"/>
          <w:sz w:val="28"/>
          <w:szCs w:val="36"/>
        </w:rPr>
      </w:pPr>
    </w:p>
    <w:p>
      <w:pPr>
        <w:spacing w:line="360" w:lineRule="auto"/>
        <w:jc w:val="left"/>
        <w:rPr>
          <w:rFonts w:ascii="仿宋" w:hAnsi="仿宋" w:eastAsia="仿宋" w:cs="仿宋"/>
          <w:sz w:val="28"/>
          <w:szCs w:val="36"/>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spacing w:line="360" w:lineRule="auto"/>
        <w:rPr>
          <w:rFonts w:ascii="仿宋" w:hAnsi="仿宋" w:eastAsia="仿宋" w:cs="仿宋"/>
          <w:sz w:val="24"/>
          <w:szCs w:val="32"/>
        </w:rPr>
      </w:pPr>
    </w:p>
    <w:p>
      <w:pPr>
        <w:pStyle w:val="13"/>
        <w:rPr>
          <w:rFonts w:ascii="仿宋" w:hAnsi="仿宋" w:eastAsia="仿宋" w:cs="仿宋"/>
          <w:sz w:val="24"/>
          <w:szCs w:val="32"/>
        </w:rPr>
      </w:pPr>
    </w:p>
    <w:p>
      <w:pPr>
        <w:rPr>
          <w:rFonts w:ascii="仿宋" w:hAnsi="仿宋" w:eastAsia="仿宋" w:cs="仿宋"/>
          <w:sz w:val="24"/>
          <w:szCs w:val="32"/>
        </w:rPr>
      </w:pPr>
    </w:p>
    <w:p>
      <w:pPr>
        <w:pStyle w:val="13"/>
        <w:rPr>
          <w:rFonts w:ascii="仿宋" w:hAnsi="仿宋" w:eastAsia="仿宋" w:cs="仿宋"/>
          <w:sz w:val="24"/>
          <w:szCs w:val="32"/>
        </w:rPr>
      </w:pPr>
    </w:p>
    <w:p>
      <w:pPr>
        <w:rPr>
          <w:rFonts w:ascii="仿宋" w:hAnsi="仿宋" w:eastAsia="仿宋" w:cs="仿宋"/>
        </w:rPr>
      </w:pPr>
    </w:p>
    <w:p>
      <w:pPr>
        <w:tabs>
          <w:tab w:val="left" w:pos="2460"/>
        </w:tabs>
        <w:spacing w:line="480" w:lineRule="exact"/>
        <w:rPr>
          <w:rFonts w:ascii="仿宋" w:hAnsi="仿宋" w:eastAsia="仿宋" w:cs="仿宋"/>
          <w:b/>
          <w:sz w:val="28"/>
        </w:rPr>
      </w:pPr>
    </w:p>
    <w:p>
      <w:pPr>
        <w:pStyle w:val="2"/>
      </w:pPr>
    </w:p>
    <w:p>
      <w:pPr>
        <w:tabs>
          <w:tab w:val="left" w:pos="2460"/>
        </w:tabs>
        <w:spacing w:line="480" w:lineRule="exact"/>
        <w:rPr>
          <w:rFonts w:ascii="仿宋" w:hAnsi="仿宋" w:eastAsia="仿宋" w:cs="仿宋"/>
          <w:b/>
          <w:sz w:val="28"/>
        </w:rPr>
      </w:pPr>
    </w:p>
    <w:p>
      <w:pPr>
        <w:tabs>
          <w:tab w:val="left" w:pos="2460"/>
        </w:tabs>
        <w:spacing w:line="480" w:lineRule="exact"/>
        <w:rPr>
          <w:rFonts w:ascii="仿宋" w:hAnsi="仿宋" w:eastAsia="仿宋" w:cs="仿宋"/>
          <w:b/>
          <w:sz w:val="28"/>
        </w:rPr>
      </w:pPr>
      <w:r>
        <w:rPr>
          <w:rFonts w:hint="eastAsia" w:ascii="仿宋" w:hAnsi="仿宋" w:eastAsia="仿宋" w:cs="仿宋"/>
          <w:b/>
          <w:sz w:val="28"/>
        </w:rPr>
        <w:t>附件9</w:t>
      </w:r>
    </w:p>
    <w:p>
      <w:pPr>
        <w:spacing w:line="480" w:lineRule="exact"/>
        <w:ind w:left="-2" w:hanging="2"/>
        <w:jc w:val="center"/>
        <w:rPr>
          <w:rFonts w:ascii="仿宋" w:hAnsi="仿宋" w:eastAsia="仿宋" w:cs="仿宋"/>
          <w:b/>
          <w:sz w:val="32"/>
          <w:szCs w:val="32"/>
        </w:rPr>
      </w:pPr>
      <w:r>
        <w:rPr>
          <w:rFonts w:hint="eastAsia" w:ascii="仿宋" w:hAnsi="仿宋" w:eastAsia="仿宋" w:cs="仿宋"/>
          <w:b/>
          <w:sz w:val="32"/>
          <w:szCs w:val="32"/>
        </w:rPr>
        <w:t xml:space="preserve">开标一览表 </w:t>
      </w:r>
    </w:p>
    <w:p>
      <w:pPr>
        <w:spacing w:line="360" w:lineRule="auto"/>
        <w:jc w:val="left"/>
        <w:rPr>
          <w:rFonts w:ascii="仿宋" w:hAnsi="仿宋" w:eastAsia="仿宋" w:cs="仿宋"/>
          <w:sz w:val="24"/>
          <w:szCs w:val="32"/>
        </w:rPr>
      </w:pPr>
    </w:p>
    <w:p>
      <w:pPr>
        <w:spacing w:line="360" w:lineRule="auto"/>
        <w:jc w:val="left"/>
        <w:rPr>
          <w:rFonts w:ascii="仿宋" w:hAnsi="仿宋" w:eastAsia="仿宋" w:cs="仿宋"/>
          <w:b/>
          <w:bCs/>
          <w:sz w:val="24"/>
          <w:szCs w:val="32"/>
        </w:rPr>
      </w:pPr>
      <w:r>
        <w:rPr>
          <w:rFonts w:hint="eastAsia" w:ascii="仿宋" w:hAnsi="仿宋" w:eastAsia="仿宋" w:cs="仿宋"/>
          <w:b/>
          <w:bCs/>
          <w:sz w:val="24"/>
          <w:szCs w:val="32"/>
        </w:rPr>
        <w:t>项目编号：</w:t>
      </w:r>
    </w:p>
    <w:p>
      <w:pPr>
        <w:spacing w:line="360" w:lineRule="auto"/>
        <w:jc w:val="left"/>
        <w:rPr>
          <w:rFonts w:ascii="仿宋" w:hAnsi="仿宋" w:eastAsia="仿宋" w:cs="仿宋"/>
          <w:b/>
          <w:bCs/>
          <w:sz w:val="24"/>
          <w:szCs w:val="32"/>
        </w:rPr>
      </w:pPr>
      <w:r>
        <w:rPr>
          <w:rFonts w:hint="eastAsia" w:ascii="仿宋" w:hAnsi="仿宋" w:eastAsia="仿宋" w:cs="仿宋"/>
          <w:b/>
          <w:bCs/>
          <w:sz w:val="24"/>
          <w:szCs w:val="32"/>
        </w:rPr>
        <w:t>项目名称：高桥米面产业小镇自动化工厂（一期）设备采购与安装项目</w:t>
      </w:r>
      <w:r>
        <w:rPr>
          <w:rFonts w:hint="eastAsia" w:ascii="仿宋" w:hAnsi="仿宋" w:eastAsia="仿宋" w:cs="仿宋"/>
          <w:sz w:val="24"/>
          <w:szCs w:val="32"/>
        </w:rPr>
        <w:t xml:space="preserve">                                      [货币单位：人民币/元]</w:t>
      </w:r>
    </w:p>
    <w:tbl>
      <w:tblPr>
        <w:tblStyle w:val="30"/>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仿宋" w:hAnsi="仿宋" w:eastAsia="仿宋" w:cs="仿宋"/>
                <w:sz w:val="24"/>
              </w:rPr>
            </w:pPr>
            <w:r>
              <w:rPr>
                <w:rFonts w:hint="eastAsia" w:ascii="仿宋" w:hAnsi="仿宋" w:eastAsia="仿宋" w:cs="仿宋"/>
                <w:sz w:val="24"/>
              </w:rPr>
              <w:t>投标总报价(元)</w:t>
            </w:r>
          </w:p>
        </w:tc>
        <w:tc>
          <w:tcPr>
            <w:tcW w:w="1349" w:type="dxa"/>
            <w:vAlign w:val="center"/>
          </w:tcPr>
          <w:p>
            <w:pPr>
              <w:autoSpaceDE w:val="0"/>
              <w:autoSpaceDN w:val="0"/>
              <w:spacing w:line="450" w:lineRule="exact"/>
              <w:jc w:val="center"/>
              <w:textAlignment w:val="bottom"/>
              <w:rPr>
                <w:rFonts w:ascii="仿宋" w:hAnsi="仿宋" w:eastAsia="仿宋" w:cs="仿宋"/>
                <w:sz w:val="24"/>
              </w:rPr>
            </w:pPr>
            <w:r>
              <w:rPr>
                <w:rFonts w:hint="eastAsia" w:ascii="仿宋" w:hAnsi="仿宋" w:eastAsia="仿宋" w:cs="仿宋"/>
                <w:sz w:val="24"/>
              </w:rPr>
              <w:t>大写</w:t>
            </w:r>
          </w:p>
        </w:tc>
        <w:tc>
          <w:tcPr>
            <w:tcW w:w="4629" w:type="dxa"/>
            <w:vAlign w:val="center"/>
          </w:tcPr>
          <w:p>
            <w:pPr>
              <w:autoSpaceDE w:val="0"/>
              <w:autoSpaceDN w:val="0"/>
              <w:spacing w:line="450" w:lineRule="exact"/>
              <w:jc w:val="center"/>
              <w:textAlignment w:val="bottom"/>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仿宋" w:hAnsi="仿宋" w:eastAsia="仿宋" w:cs="仿宋"/>
                <w:sz w:val="24"/>
              </w:rPr>
            </w:pPr>
          </w:p>
        </w:tc>
        <w:tc>
          <w:tcPr>
            <w:tcW w:w="1349" w:type="dxa"/>
            <w:vAlign w:val="center"/>
          </w:tcPr>
          <w:p>
            <w:pPr>
              <w:autoSpaceDE w:val="0"/>
              <w:autoSpaceDN w:val="0"/>
              <w:spacing w:line="450" w:lineRule="exact"/>
              <w:jc w:val="center"/>
              <w:textAlignment w:val="bottom"/>
              <w:rPr>
                <w:rFonts w:ascii="仿宋" w:hAnsi="仿宋" w:eastAsia="仿宋" w:cs="仿宋"/>
                <w:sz w:val="24"/>
              </w:rPr>
            </w:pPr>
            <w:r>
              <w:rPr>
                <w:rFonts w:hint="eastAsia" w:ascii="仿宋" w:hAnsi="仿宋" w:eastAsia="仿宋" w:cs="仿宋"/>
                <w:sz w:val="24"/>
              </w:rPr>
              <w:t>小写</w:t>
            </w:r>
          </w:p>
        </w:tc>
        <w:tc>
          <w:tcPr>
            <w:tcW w:w="4629" w:type="dxa"/>
            <w:vAlign w:val="center"/>
          </w:tcPr>
          <w:p>
            <w:pPr>
              <w:autoSpaceDE w:val="0"/>
              <w:autoSpaceDN w:val="0"/>
              <w:spacing w:line="450" w:lineRule="exact"/>
              <w:jc w:val="center"/>
              <w:textAlignment w:val="bottom"/>
              <w:rPr>
                <w:rFonts w:ascii="仿宋" w:hAnsi="仿宋" w:eastAsia="仿宋" w:cs="仿宋"/>
                <w:sz w:val="24"/>
              </w:rPr>
            </w:pPr>
          </w:p>
        </w:tc>
      </w:tr>
    </w:tbl>
    <w:p>
      <w:pPr>
        <w:spacing w:line="360" w:lineRule="auto"/>
        <w:jc w:val="left"/>
        <w:rPr>
          <w:rFonts w:ascii="仿宋" w:hAnsi="仿宋" w:eastAsia="仿宋" w:cs="仿宋"/>
          <w:b/>
          <w:bCs/>
          <w:sz w:val="24"/>
          <w:szCs w:val="32"/>
        </w:rPr>
      </w:pPr>
    </w:p>
    <w:p>
      <w:pPr>
        <w:spacing w:line="360" w:lineRule="auto"/>
        <w:jc w:val="left"/>
        <w:rPr>
          <w:rFonts w:ascii="仿宋" w:hAnsi="仿宋" w:eastAsia="仿宋" w:cs="仿宋"/>
          <w:b/>
          <w:bCs/>
          <w:sz w:val="24"/>
          <w:szCs w:val="32"/>
        </w:rPr>
      </w:pPr>
      <w:r>
        <w:rPr>
          <w:rFonts w:hint="eastAsia" w:ascii="仿宋" w:hAnsi="仿宋" w:eastAsia="仿宋" w:cs="仿宋"/>
          <w:b/>
          <w:bCs/>
          <w:sz w:val="24"/>
          <w:szCs w:val="32"/>
        </w:rPr>
        <w:t>填报要求：</w:t>
      </w:r>
    </w:p>
    <w:p>
      <w:pPr>
        <w:spacing w:line="360" w:lineRule="auto"/>
        <w:ind w:firstLine="480" w:firstLineChars="200"/>
        <w:jc w:val="left"/>
        <w:rPr>
          <w:rFonts w:ascii="仿宋" w:hAnsi="仿宋" w:eastAsia="仿宋" w:cs="仿宋"/>
          <w:sz w:val="24"/>
          <w:szCs w:val="32"/>
          <w:lang w:val="zh-CN"/>
        </w:rPr>
      </w:pPr>
      <w:r>
        <w:rPr>
          <w:rFonts w:hint="eastAsia" w:ascii="仿宋" w:hAnsi="仿宋" w:eastAsia="仿宋" w:cs="仿宋"/>
          <w:sz w:val="24"/>
          <w:szCs w:val="32"/>
        </w:rPr>
        <w:t>1、</w:t>
      </w:r>
      <w:r>
        <w:rPr>
          <w:rFonts w:hint="eastAsia" w:ascii="仿宋" w:hAnsi="仿宋" w:eastAsia="仿宋" w:cs="仿宋"/>
          <w:sz w:val="24"/>
          <w:szCs w:val="32"/>
          <w:lang w:val="zh-CN"/>
        </w:rPr>
        <w:t>投标报价包括货款、标准附件、备品备件、专用工具、包装、运输、装卸、保险、税金、货到就位以及安装、调试、培训、保修、合同包含的所有风险责任等各项费用及不可预见费等所需的全部费用。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2、报价一经涂改，应在涂改处加盖单位公章，或者由法定代表人或全权代表签字或盖章，否则其投标作无效标处理。</w:t>
      </w:r>
    </w:p>
    <w:p>
      <w:pPr>
        <w:spacing w:line="360" w:lineRule="auto"/>
        <w:ind w:firstLine="480" w:firstLineChars="200"/>
        <w:jc w:val="left"/>
        <w:rPr>
          <w:rFonts w:ascii="仿宋" w:hAnsi="仿宋" w:eastAsia="仿宋" w:cs="仿宋"/>
          <w:sz w:val="24"/>
          <w:szCs w:val="32"/>
        </w:rPr>
      </w:pPr>
    </w:p>
    <w:p>
      <w:pPr>
        <w:spacing w:line="360" w:lineRule="auto"/>
        <w:ind w:firstLine="480" w:firstLineChars="200"/>
        <w:jc w:val="left"/>
        <w:rPr>
          <w:rFonts w:ascii="仿宋" w:hAnsi="仿宋" w:eastAsia="仿宋" w:cs="仿宋"/>
          <w:sz w:val="24"/>
          <w:szCs w:val="32"/>
        </w:rPr>
      </w:pPr>
    </w:p>
    <w:p>
      <w:pPr>
        <w:spacing w:line="360" w:lineRule="auto"/>
        <w:ind w:firstLine="480" w:firstLineChars="200"/>
        <w:jc w:val="left"/>
        <w:rPr>
          <w:rFonts w:ascii="仿宋" w:hAnsi="仿宋" w:eastAsia="仿宋" w:cs="仿宋"/>
          <w:sz w:val="24"/>
          <w:szCs w:val="32"/>
        </w:rPr>
      </w:pPr>
    </w:p>
    <w:p>
      <w:pPr>
        <w:spacing w:line="48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spacing w:line="360" w:lineRule="auto"/>
        <w:ind w:firstLine="480" w:firstLineChars="200"/>
        <w:jc w:val="left"/>
        <w:rPr>
          <w:rFonts w:ascii="仿宋" w:hAnsi="仿宋" w:eastAsia="仿宋" w:cs="仿宋"/>
          <w:sz w:val="24"/>
          <w:szCs w:val="32"/>
        </w:rPr>
      </w:pPr>
    </w:p>
    <w:p>
      <w:pPr>
        <w:spacing w:line="360" w:lineRule="auto"/>
        <w:ind w:firstLine="480" w:firstLineChars="200"/>
        <w:jc w:val="left"/>
        <w:rPr>
          <w:rFonts w:ascii="仿宋" w:hAnsi="仿宋" w:eastAsia="仿宋" w:cs="仿宋"/>
          <w:sz w:val="24"/>
          <w:szCs w:val="32"/>
        </w:rPr>
      </w:pPr>
    </w:p>
    <w:p>
      <w:pPr>
        <w:spacing w:line="360" w:lineRule="auto"/>
        <w:ind w:firstLine="480" w:firstLineChars="200"/>
        <w:jc w:val="left"/>
        <w:rPr>
          <w:rFonts w:ascii="仿宋" w:hAnsi="仿宋" w:eastAsia="仿宋" w:cs="仿宋"/>
          <w:sz w:val="24"/>
          <w:szCs w:val="32"/>
        </w:rPr>
      </w:pPr>
    </w:p>
    <w:p>
      <w:pPr>
        <w:tabs>
          <w:tab w:val="left" w:pos="2460"/>
        </w:tabs>
        <w:spacing w:line="480" w:lineRule="exact"/>
        <w:rPr>
          <w:rFonts w:ascii="仿宋" w:hAnsi="仿宋" w:eastAsia="仿宋" w:cs="仿宋"/>
          <w:b/>
          <w:sz w:val="28"/>
        </w:rPr>
      </w:pPr>
    </w:p>
    <w:p>
      <w:pPr>
        <w:pStyle w:val="12"/>
      </w:pPr>
    </w:p>
    <w:p>
      <w:pPr>
        <w:tabs>
          <w:tab w:val="left" w:pos="2460"/>
        </w:tabs>
        <w:spacing w:line="480" w:lineRule="exact"/>
        <w:rPr>
          <w:rFonts w:ascii="仿宋" w:hAnsi="仿宋" w:eastAsia="仿宋" w:cs="仿宋"/>
          <w:b/>
          <w:sz w:val="28"/>
        </w:rPr>
      </w:pPr>
    </w:p>
    <w:p>
      <w:pPr>
        <w:tabs>
          <w:tab w:val="left" w:pos="2460"/>
        </w:tabs>
        <w:spacing w:line="480" w:lineRule="exact"/>
        <w:rPr>
          <w:rFonts w:ascii="仿宋" w:hAnsi="仿宋" w:eastAsia="仿宋" w:cs="仿宋"/>
          <w:b/>
          <w:sz w:val="28"/>
        </w:rPr>
      </w:pPr>
      <w:r>
        <w:rPr>
          <w:rFonts w:hint="eastAsia" w:ascii="仿宋" w:hAnsi="仿宋" w:eastAsia="仿宋" w:cs="仿宋"/>
          <w:b/>
          <w:sz w:val="28"/>
        </w:rPr>
        <w:t>附件10</w:t>
      </w:r>
    </w:p>
    <w:p>
      <w:pPr>
        <w:spacing w:line="480" w:lineRule="exact"/>
        <w:ind w:left="-2" w:hanging="2"/>
        <w:jc w:val="center"/>
        <w:rPr>
          <w:rFonts w:ascii="仿宋" w:hAnsi="仿宋" w:eastAsia="仿宋" w:cs="仿宋"/>
          <w:b/>
          <w:sz w:val="32"/>
          <w:szCs w:val="32"/>
        </w:rPr>
      </w:pPr>
      <w:r>
        <w:rPr>
          <w:rFonts w:hint="eastAsia" w:ascii="仿宋" w:hAnsi="仿宋" w:eastAsia="仿宋" w:cs="仿宋"/>
          <w:b/>
          <w:sz w:val="32"/>
          <w:szCs w:val="32"/>
        </w:rPr>
        <w:t>报价明细表</w:t>
      </w:r>
    </w:p>
    <w:p>
      <w:pPr>
        <w:spacing w:line="360" w:lineRule="auto"/>
        <w:rPr>
          <w:rFonts w:ascii="仿宋" w:hAnsi="仿宋" w:eastAsia="仿宋" w:cs="仿宋"/>
          <w:sz w:val="24"/>
        </w:rPr>
      </w:pPr>
      <w:r>
        <w:rPr>
          <w:rFonts w:hint="eastAsia" w:ascii="仿宋" w:hAnsi="仿宋" w:eastAsia="仿宋" w:cs="仿宋"/>
          <w:sz w:val="24"/>
        </w:rPr>
        <w:t>项目编号：                                       [货币单位：人民币/元]</w:t>
      </w:r>
    </w:p>
    <w:tbl>
      <w:tblPr>
        <w:tblStyle w:val="30"/>
        <w:tblW w:w="5329" w:type="pct"/>
        <w:tblInd w:w="-15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792"/>
        <w:gridCol w:w="1084"/>
        <w:gridCol w:w="1167"/>
        <w:gridCol w:w="749"/>
        <w:gridCol w:w="1106"/>
        <w:gridCol w:w="807"/>
        <w:gridCol w:w="1348"/>
        <w:gridCol w:w="14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08" w:type="pct"/>
            <w:vAlign w:val="center"/>
          </w:tcPr>
          <w:p>
            <w:pPr>
              <w:widowControl/>
              <w:jc w:val="center"/>
              <w:rPr>
                <w:rFonts w:ascii="仿宋" w:hAnsi="仿宋" w:eastAsia="仿宋" w:cs="仿宋"/>
                <w:szCs w:val="21"/>
              </w:rPr>
            </w:pPr>
            <w:r>
              <w:rPr>
                <w:rFonts w:hint="eastAsia" w:ascii="仿宋" w:hAnsi="仿宋" w:eastAsia="仿宋" w:cs="仿宋"/>
                <w:b/>
                <w:kern w:val="0"/>
                <w:szCs w:val="21"/>
              </w:rPr>
              <w:t>序号</w:t>
            </w:r>
          </w:p>
        </w:tc>
        <w:tc>
          <w:tcPr>
            <w:tcW w:w="426" w:type="pct"/>
            <w:vAlign w:val="center"/>
          </w:tcPr>
          <w:p>
            <w:pPr>
              <w:widowControl/>
              <w:jc w:val="center"/>
              <w:rPr>
                <w:rFonts w:ascii="仿宋" w:hAnsi="仿宋" w:eastAsia="仿宋" w:cs="仿宋"/>
                <w:szCs w:val="21"/>
              </w:rPr>
            </w:pPr>
            <w:r>
              <w:rPr>
                <w:rFonts w:hint="eastAsia" w:ascii="仿宋" w:hAnsi="仿宋" w:eastAsia="仿宋" w:cs="仿宋"/>
                <w:b/>
                <w:kern w:val="0"/>
                <w:szCs w:val="21"/>
              </w:rPr>
              <w:t>工序</w:t>
            </w:r>
          </w:p>
        </w:tc>
        <w:tc>
          <w:tcPr>
            <w:tcW w:w="583" w:type="pct"/>
            <w:vAlign w:val="center"/>
          </w:tcPr>
          <w:p>
            <w:pPr>
              <w:widowControl/>
              <w:jc w:val="center"/>
              <w:rPr>
                <w:rFonts w:ascii="仿宋" w:hAnsi="仿宋" w:eastAsia="仿宋" w:cs="仿宋"/>
                <w:szCs w:val="21"/>
              </w:rPr>
            </w:pPr>
            <w:r>
              <w:rPr>
                <w:rFonts w:hint="eastAsia" w:ascii="仿宋" w:hAnsi="仿宋" w:eastAsia="仿宋" w:cs="仿宋"/>
                <w:b/>
                <w:kern w:val="0"/>
                <w:szCs w:val="21"/>
              </w:rPr>
              <w:t>分项名称</w:t>
            </w:r>
          </w:p>
        </w:tc>
        <w:tc>
          <w:tcPr>
            <w:tcW w:w="628" w:type="pct"/>
            <w:vAlign w:val="center"/>
          </w:tcPr>
          <w:p>
            <w:pPr>
              <w:widowControl/>
              <w:jc w:val="center"/>
              <w:rPr>
                <w:rFonts w:ascii="仿宋" w:hAnsi="仿宋" w:eastAsia="仿宋" w:cs="仿宋"/>
                <w:szCs w:val="21"/>
              </w:rPr>
            </w:pPr>
            <w:r>
              <w:rPr>
                <w:rFonts w:hint="eastAsia" w:ascii="仿宋" w:hAnsi="仿宋" w:eastAsia="仿宋" w:cs="仿宋"/>
                <w:b/>
                <w:kern w:val="0"/>
                <w:szCs w:val="21"/>
              </w:rPr>
              <w:t>技术要求</w:t>
            </w:r>
          </w:p>
        </w:tc>
        <w:tc>
          <w:tcPr>
            <w:tcW w:w="403" w:type="pct"/>
            <w:vAlign w:val="center"/>
          </w:tcPr>
          <w:p>
            <w:pPr>
              <w:jc w:val="center"/>
              <w:rPr>
                <w:rFonts w:ascii="仿宋" w:hAnsi="仿宋" w:eastAsia="仿宋" w:cs="仿宋"/>
                <w:szCs w:val="21"/>
              </w:rPr>
            </w:pPr>
            <w:r>
              <w:rPr>
                <w:rFonts w:hint="eastAsia" w:ascii="仿宋" w:hAnsi="仿宋" w:eastAsia="仿宋" w:cs="仿宋"/>
                <w:b/>
                <w:kern w:val="0"/>
                <w:szCs w:val="21"/>
              </w:rPr>
              <w:t>数量</w:t>
            </w:r>
          </w:p>
        </w:tc>
        <w:tc>
          <w:tcPr>
            <w:tcW w:w="595" w:type="pct"/>
            <w:vAlign w:val="center"/>
          </w:tcPr>
          <w:p>
            <w:pPr>
              <w:widowControl/>
              <w:jc w:val="center"/>
              <w:rPr>
                <w:rFonts w:ascii="仿宋" w:hAnsi="仿宋" w:eastAsia="仿宋" w:cs="仿宋"/>
                <w:szCs w:val="21"/>
              </w:rPr>
            </w:pPr>
            <w:r>
              <w:rPr>
                <w:rFonts w:hint="eastAsia" w:ascii="仿宋" w:hAnsi="仿宋" w:eastAsia="仿宋" w:cs="仿宋"/>
                <w:b/>
                <w:kern w:val="0"/>
                <w:szCs w:val="21"/>
              </w:rPr>
              <w:t>单位</w:t>
            </w:r>
          </w:p>
        </w:tc>
        <w:tc>
          <w:tcPr>
            <w:tcW w:w="434"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单价</w:t>
            </w:r>
          </w:p>
        </w:tc>
        <w:tc>
          <w:tcPr>
            <w:tcW w:w="725"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总价</w:t>
            </w:r>
          </w:p>
        </w:tc>
        <w:tc>
          <w:tcPr>
            <w:tcW w:w="793" w:type="pct"/>
            <w:vAlign w:val="center"/>
          </w:tcPr>
          <w:p>
            <w:pPr>
              <w:widowControl/>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8" w:type="pct"/>
            <w:vAlign w:val="center"/>
          </w:tcPr>
          <w:p>
            <w:pPr>
              <w:adjustRightInd w:val="0"/>
              <w:snapToGrid w:val="0"/>
              <w:spacing w:line="440" w:lineRule="exact"/>
              <w:jc w:val="left"/>
              <w:rPr>
                <w:rFonts w:ascii="仿宋" w:hAnsi="仿宋" w:eastAsia="仿宋" w:cs="仿宋"/>
                <w:szCs w:val="21"/>
              </w:rPr>
            </w:pPr>
          </w:p>
        </w:tc>
        <w:tc>
          <w:tcPr>
            <w:tcW w:w="426" w:type="pct"/>
            <w:vAlign w:val="center"/>
          </w:tcPr>
          <w:p>
            <w:pPr>
              <w:adjustRightInd w:val="0"/>
              <w:snapToGrid w:val="0"/>
              <w:spacing w:line="440" w:lineRule="exact"/>
              <w:jc w:val="left"/>
              <w:rPr>
                <w:rFonts w:ascii="仿宋" w:hAnsi="仿宋" w:eastAsia="仿宋" w:cs="仿宋"/>
                <w:szCs w:val="21"/>
              </w:rPr>
            </w:pPr>
          </w:p>
        </w:tc>
        <w:tc>
          <w:tcPr>
            <w:tcW w:w="583" w:type="pct"/>
            <w:vAlign w:val="center"/>
          </w:tcPr>
          <w:p>
            <w:pPr>
              <w:adjustRightInd w:val="0"/>
              <w:snapToGrid w:val="0"/>
              <w:spacing w:line="440" w:lineRule="exact"/>
              <w:jc w:val="left"/>
              <w:rPr>
                <w:rFonts w:ascii="仿宋" w:hAnsi="仿宋" w:eastAsia="仿宋" w:cs="仿宋"/>
                <w:szCs w:val="21"/>
              </w:rPr>
            </w:pPr>
          </w:p>
        </w:tc>
        <w:tc>
          <w:tcPr>
            <w:tcW w:w="628" w:type="pct"/>
            <w:vAlign w:val="center"/>
          </w:tcPr>
          <w:p>
            <w:pPr>
              <w:adjustRightInd w:val="0"/>
              <w:snapToGrid w:val="0"/>
              <w:spacing w:line="440" w:lineRule="exact"/>
              <w:jc w:val="left"/>
              <w:rPr>
                <w:rFonts w:ascii="仿宋" w:hAnsi="仿宋" w:eastAsia="仿宋" w:cs="仿宋"/>
                <w:szCs w:val="21"/>
              </w:rPr>
            </w:pPr>
          </w:p>
        </w:tc>
        <w:tc>
          <w:tcPr>
            <w:tcW w:w="403"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4" w:type="pct"/>
            <w:vAlign w:val="center"/>
          </w:tcPr>
          <w:p>
            <w:pPr>
              <w:adjustRightInd w:val="0"/>
              <w:snapToGrid w:val="0"/>
              <w:spacing w:line="440" w:lineRule="exact"/>
              <w:jc w:val="left"/>
              <w:rPr>
                <w:rFonts w:ascii="仿宋" w:hAnsi="仿宋" w:eastAsia="仿宋" w:cs="仿宋"/>
                <w:szCs w:val="21"/>
              </w:rPr>
            </w:pPr>
          </w:p>
        </w:tc>
        <w:tc>
          <w:tcPr>
            <w:tcW w:w="725" w:type="pct"/>
            <w:vAlign w:val="center"/>
          </w:tcPr>
          <w:p>
            <w:pPr>
              <w:adjustRightInd w:val="0"/>
              <w:snapToGrid w:val="0"/>
              <w:spacing w:line="440" w:lineRule="exact"/>
              <w:jc w:val="left"/>
              <w:rPr>
                <w:rFonts w:ascii="仿宋" w:hAnsi="仿宋" w:eastAsia="仿宋" w:cs="仿宋"/>
                <w:szCs w:val="21"/>
              </w:rPr>
            </w:pPr>
          </w:p>
        </w:tc>
        <w:tc>
          <w:tcPr>
            <w:tcW w:w="793"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8" w:type="pct"/>
            <w:vAlign w:val="center"/>
          </w:tcPr>
          <w:p>
            <w:pPr>
              <w:adjustRightInd w:val="0"/>
              <w:snapToGrid w:val="0"/>
              <w:spacing w:line="440" w:lineRule="exact"/>
              <w:jc w:val="left"/>
              <w:rPr>
                <w:rFonts w:ascii="仿宋" w:hAnsi="仿宋" w:eastAsia="仿宋" w:cs="仿宋"/>
                <w:szCs w:val="21"/>
              </w:rPr>
            </w:pPr>
          </w:p>
        </w:tc>
        <w:tc>
          <w:tcPr>
            <w:tcW w:w="426" w:type="pct"/>
            <w:vAlign w:val="center"/>
          </w:tcPr>
          <w:p>
            <w:pPr>
              <w:adjustRightInd w:val="0"/>
              <w:snapToGrid w:val="0"/>
              <w:spacing w:line="440" w:lineRule="exact"/>
              <w:jc w:val="left"/>
              <w:rPr>
                <w:rFonts w:ascii="仿宋" w:hAnsi="仿宋" w:eastAsia="仿宋" w:cs="仿宋"/>
                <w:szCs w:val="21"/>
              </w:rPr>
            </w:pPr>
          </w:p>
        </w:tc>
        <w:tc>
          <w:tcPr>
            <w:tcW w:w="583" w:type="pct"/>
            <w:vAlign w:val="center"/>
          </w:tcPr>
          <w:p>
            <w:pPr>
              <w:adjustRightInd w:val="0"/>
              <w:snapToGrid w:val="0"/>
              <w:spacing w:line="440" w:lineRule="exact"/>
              <w:jc w:val="left"/>
              <w:rPr>
                <w:rFonts w:ascii="仿宋" w:hAnsi="仿宋" w:eastAsia="仿宋" w:cs="仿宋"/>
                <w:szCs w:val="21"/>
              </w:rPr>
            </w:pPr>
          </w:p>
        </w:tc>
        <w:tc>
          <w:tcPr>
            <w:tcW w:w="628" w:type="pct"/>
            <w:vAlign w:val="center"/>
          </w:tcPr>
          <w:p>
            <w:pPr>
              <w:adjustRightInd w:val="0"/>
              <w:snapToGrid w:val="0"/>
              <w:spacing w:line="440" w:lineRule="exact"/>
              <w:jc w:val="left"/>
              <w:rPr>
                <w:rFonts w:ascii="仿宋" w:hAnsi="仿宋" w:eastAsia="仿宋" w:cs="仿宋"/>
                <w:szCs w:val="21"/>
              </w:rPr>
            </w:pPr>
          </w:p>
        </w:tc>
        <w:tc>
          <w:tcPr>
            <w:tcW w:w="403"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4" w:type="pct"/>
            <w:vAlign w:val="center"/>
          </w:tcPr>
          <w:p>
            <w:pPr>
              <w:adjustRightInd w:val="0"/>
              <w:snapToGrid w:val="0"/>
              <w:spacing w:line="440" w:lineRule="exact"/>
              <w:jc w:val="left"/>
              <w:rPr>
                <w:rFonts w:ascii="仿宋" w:hAnsi="仿宋" w:eastAsia="仿宋" w:cs="仿宋"/>
                <w:szCs w:val="21"/>
              </w:rPr>
            </w:pPr>
          </w:p>
        </w:tc>
        <w:tc>
          <w:tcPr>
            <w:tcW w:w="725" w:type="pct"/>
            <w:vAlign w:val="center"/>
          </w:tcPr>
          <w:p>
            <w:pPr>
              <w:adjustRightInd w:val="0"/>
              <w:snapToGrid w:val="0"/>
              <w:spacing w:line="440" w:lineRule="exact"/>
              <w:jc w:val="left"/>
              <w:rPr>
                <w:rFonts w:ascii="仿宋" w:hAnsi="仿宋" w:eastAsia="仿宋" w:cs="仿宋"/>
                <w:szCs w:val="21"/>
              </w:rPr>
            </w:pPr>
          </w:p>
        </w:tc>
        <w:tc>
          <w:tcPr>
            <w:tcW w:w="793"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8" w:type="pct"/>
            <w:vAlign w:val="center"/>
          </w:tcPr>
          <w:p>
            <w:pPr>
              <w:adjustRightInd w:val="0"/>
              <w:snapToGrid w:val="0"/>
              <w:spacing w:line="440" w:lineRule="exact"/>
              <w:jc w:val="left"/>
              <w:rPr>
                <w:rFonts w:ascii="仿宋" w:hAnsi="仿宋" w:eastAsia="仿宋" w:cs="仿宋"/>
                <w:szCs w:val="21"/>
              </w:rPr>
            </w:pPr>
          </w:p>
        </w:tc>
        <w:tc>
          <w:tcPr>
            <w:tcW w:w="426" w:type="pct"/>
            <w:vAlign w:val="center"/>
          </w:tcPr>
          <w:p>
            <w:pPr>
              <w:adjustRightInd w:val="0"/>
              <w:snapToGrid w:val="0"/>
              <w:spacing w:line="440" w:lineRule="exact"/>
              <w:jc w:val="left"/>
              <w:rPr>
                <w:rFonts w:ascii="仿宋" w:hAnsi="仿宋" w:eastAsia="仿宋" w:cs="仿宋"/>
                <w:szCs w:val="21"/>
              </w:rPr>
            </w:pPr>
          </w:p>
        </w:tc>
        <w:tc>
          <w:tcPr>
            <w:tcW w:w="583" w:type="pct"/>
            <w:vAlign w:val="center"/>
          </w:tcPr>
          <w:p>
            <w:pPr>
              <w:adjustRightInd w:val="0"/>
              <w:snapToGrid w:val="0"/>
              <w:spacing w:line="440" w:lineRule="exact"/>
              <w:jc w:val="left"/>
              <w:rPr>
                <w:rFonts w:ascii="仿宋" w:hAnsi="仿宋" w:eastAsia="仿宋" w:cs="仿宋"/>
                <w:szCs w:val="21"/>
              </w:rPr>
            </w:pPr>
          </w:p>
        </w:tc>
        <w:tc>
          <w:tcPr>
            <w:tcW w:w="628" w:type="pct"/>
            <w:vAlign w:val="center"/>
          </w:tcPr>
          <w:p>
            <w:pPr>
              <w:adjustRightInd w:val="0"/>
              <w:snapToGrid w:val="0"/>
              <w:spacing w:line="440" w:lineRule="exact"/>
              <w:jc w:val="left"/>
              <w:rPr>
                <w:rFonts w:ascii="仿宋" w:hAnsi="仿宋" w:eastAsia="仿宋" w:cs="仿宋"/>
                <w:szCs w:val="21"/>
              </w:rPr>
            </w:pPr>
          </w:p>
        </w:tc>
        <w:tc>
          <w:tcPr>
            <w:tcW w:w="403"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4" w:type="pct"/>
            <w:vAlign w:val="center"/>
          </w:tcPr>
          <w:p>
            <w:pPr>
              <w:adjustRightInd w:val="0"/>
              <w:snapToGrid w:val="0"/>
              <w:spacing w:line="440" w:lineRule="exact"/>
              <w:jc w:val="left"/>
              <w:rPr>
                <w:rFonts w:ascii="仿宋" w:hAnsi="仿宋" w:eastAsia="仿宋" w:cs="仿宋"/>
                <w:szCs w:val="21"/>
              </w:rPr>
            </w:pPr>
          </w:p>
        </w:tc>
        <w:tc>
          <w:tcPr>
            <w:tcW w:w="725" w:type="pct"/>
            <w:vAlign w:val="center"/>
          </w:tcPr>
          <w:p>
            <w:pPr>
              <w:adjustRightInd w:val="0"/>
              <w:snapToGrid w:val="0"/>
              <w:spacing w:line="440" w:lineRule="exact"/>
              <w:jc w:val="left"/>
              <w:rPr>
                <w:rFonts w:ascii="仿宋" w:hAnsi="仿宋" w:eastAsia="仿宋" w:cs="仿宋"/>
                <w:szCs w:val="21"/>
              </w:rPr>
            </w:pPr>
          </w:p>
        </w:tc>
        <w:tc>
          <w:tcPr>
            <w:tcW w:w="793"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8" w:type="pct"/>
            <w:vAlign w:val="center"/>
          </w:tcPr>
          <w:p>
            <w:pPr>
              <w:adjustRightInd w:val="0"/>
              <w:snapToGrid w:val="0"/>
              <w:spacing w:line="440" w:lineRule="exact"/>
              <w:jc w:val="left"/>
              <w:rPr>
                <w:rFonts w:ascii="仿宋" w:hAnsi="仿宋" w:eastAsia="仿宋" w:cs="仿宋"/>
                <w:szCs w:val="21"/>
              </w:rPr>
            </w:pPr>
          </w:p>
        </w:tc>
        <w:tc>
          <w:tcPr>
            <w:tcW w:w="426" w:type="pct"/>
            <w:vAlign w:val="center"/>
          </w:tcPr>
          <w:p>
            <w:pPr>
              <w:adjustRightInd w:val="0"/>
              <w:snapToGrid w:val="0"/>
              <w:spacing w:line="440" w:lineRule="exact"/>
              <w:jc w:val="left"/>
              <w:rPr>
                <w:rFonts w:ascii="仿宋" w:hAnsi="仿宋" w:eastAsia="仿宋" w:cs="仿宋"/>
                <w:szCs w:val="21"/>
              </w:rPr>
            </w:pPr>
          </w:p>
        </w:tc>
        <w:tc>
          <w:tcPr>
            <w:tcW w:w="583" w:type="pct"/>
            <w:vAlign w:val="center"/>
          </w:tcPr>
          <w:p>
            <w:pPr>
              <w:adjustRightInd w:val="0"/>
              <w:snapToGrid w:val="0"/>
              <w:spacing w:line="440" w:lineRule="exact"/>
              <w:jc w:val="left"/>
              <w:rPr>
                <w:rFonts w:ascii="仿宋" w:hAnsi="仿宋" w:eastAsia="仿宋" w:cs="仿宋"/>
                <w:szCs w:val="21"/>
              </w:rPr>
            </w:pPr>
          </w:p>
        </w:tc>
        <w:tc>
          <w:tcPr>
            <w:tcW w:w="628" w:type="pct"/>
            <w:vAlign w:val="center"/>
          </w:tcPr>
          <w:p>
            <w:pPr>
              <w:adjustRightInd w:val="0"/>
              <w:snapToGrid w:val="0"/>
              <w:spacing w:line="440" w:lineRule="exact"/>
              <w:jc w:val="left"/>
              <w:rPr>
                <w:rFonts w:ascii="仿宋" w:hAnsi="仿宋" w:eastAsia="仿宋" w:cs="仿宋"/>
                <w:szCs w:val="21"/>
              </w:rPr>
            </w:pPr>
          </w:p>
        </w:tc>
        <w:tc>
          <w:tcPr>
            <w:tcW w:w="403"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4" w:type="pct"/>
            <w:vAlign w:val="center"/>
          </w:tcPr>
          <w:p>
            <w:pPr>
              <w:adjustRightInd w:val="0"/>
              <w:snapToGrid w:val="0"/>
              <w:spacing w:line="440" w:lineRule="exact"/>
              <w:jc w:val="left"/>
              <w:rPr>
                <w:rFonts w:ascii="仿宋" w:hAnsi="仿宋" w:eastAsia="仿宋" w:cs="仿宋"/>
                <w:szCs w:val="21"/>
              </w:rPr>
            </w:pPr>
          </w:p>
        </w:tc>
        <w:tc>
          <w:tcPr>
            <w:tcW w:w="725" w:type="pct"/>
            <w:vAlign w:val="center"/>
          </w:tcPr>
          <w:p>
            <w:pPr>
              <w:adjustRightInd w:val="0"/>
              <w:snapToGrid w:val="0"/>
              <w:spacing w:line="440" w:lineRule="exact"/>
              <w:jc w:val="left"/>
              <w:rPr>
                <w:rFonts w:ascii="仿宋" w:hAnsi="仿宋" w:eastAsia="仿宋" w:cs="仿宋"/>
                <w:szCs w:val="21"/>
              </w:rPr>
            </w:pPr>
          </w:p>
        </w:tc>
        <w:tc>
          <w:tcPr>
            <w:tcW w:w="793"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08" w:type="pct"/>
            <w:vAlign w:val="center"/>
          </w:tcPr>
          <w:p>
            <w:pPr>
              <w:adjustRightInd w:val="0"/>
              <w:snapToGrid w:val="0"/>
              <w:spacing w:line="440" w:lineRule="exact"/>
              <w:jc w:val="left"/>
              <w:rPr>
                <w:rFonts w:ascii="仿宋" w:hAnsi="仿宋" w:eastAsia="仿宋" w:cs="仿宋"/>
                <w:szCs w:val="21"/>
              </w:rPr>
            </w:pPr>
          </w:p>
        </w:tc>
        <w:tc>
          <w:tcPr>
            <w:tcW w:w="426" w:type="pct"/>
            <w:vAlign w:val="center"/>
          </w:tcPr>
          <w:p>
            <w:pPr>
              <w:adjustRightInd w:val="0"/>
              <w:snapToGrid w:val="0"/>
              <w:spacing w:line="440" w:lineRule="exact"/>
              <w:jc w:val="left"/>
              <w:rPr>
                <w:rFonts w:ascii="仿宋" w:hAnsi="仿宋" w:eastAsia="仿宋" w:cs="仿宋"/>
                <w:szCs w:val="21"/>
              </w:rPr>
            </w:pPr>
          </w:p>
        </w:tc>
        <w:tc>
          <w:tcPr>
            <w:tcW w:w="583" w:type="pct"/>
            <w:vAlign w:val="center"/>
          </w:tcPr>
          <w:p>
            <w:pPr>
              <w:adjustRightInd w:val="0"/>
              <w:snapToGrid w:val="0"/>
              <w:spacing w:line="440" w:lineRule="exact"/>
              <w:jc w:val="left"/>
              <w:rPr>
                <w:rFonts w:ascii="仿宋" w:hAnsi="仿宋" w:eastAsia="仿宋" w:cs="仿宋"/>
                <w:szCs w:val="21"/>
              </w:rPr>
            </w:pPr>
          </w:p>
        </w:tc>
        <w:tc>
          <w:tcPr>
            <w:tcW w:w="628" w:type="pct"/>
            <w:vAlign w:val="center"/>
          </w:tcPr>
          <w:p>
            <w:pPr>
              <w:adjustRightInd w:val="0"/>
              <w:snapToGrid w:val="0"/>
              <w:spacing w:line="440" w:lineRule="exact"/>
              <w:jc w:val="left"/>
              <w:rPr>
                <w:rFonts w:ascii="仿宋" w:hAnsi="仿宋" w:eastAsia="仿宋" w:cs="仿宋"/>
                <w:szCs w:val="21"/>
              </w:rPr>
            </w:pPr>
          </w:p>
        </w:tc>
        <w:tc>
          <w:tcPr>
            <w:tcW w:w="403" w:type="pct"/>
            <w:vAlign w:val="center"/>
          </w:tcPr>
          <w:p>
            <w:pPr>
              <w:adjustRightInd w:val="0"/>
              <w:snapToGrid w:val="0"/>
              <w:spacing w:line="440" w:lineRule="exact"/>
              <w:jc w:val="left"/>
              <w:rPr>
                <w:rFonts w:ascii="仿宋" w:hAnsi="仿宋" w:eastAsia="仿宋" w:cs="仿宋"/>
                <w:szCs w:val="21"/>
              </w:rPr>
            </w:pPr>
          </w:p>
        </w:tc>
        <w:tc>
          <w:tcPr>
            <w:tcW w:w="595" w:type="pct"/>
            <w:vAlign w:val="center"/>
          </w:tcPr>
          <w:p>
            <w:pPr>
              <w:adjustRightInd w:val="0"/>
              <w:snapToGrid w:val="0"/>
              <w:spacing w:line="440" w:lineRule="exact"/>
              <w:jc w:val="left"/>
              <w:rPr>
                <w:rFonts w:ascii="仿宋" w:hAnsi="仿宋" w:eastAsia="仿宋" w:cs="仿宋"/>
                <w:szCs w:val="21"/>
              </w:rPr>
            </w:pPr>
          </w:p>
        </w:tc>
        <w:tc>
          <w:tcPr>
            <w:tcW w:w="434" w:type="pct"/>
            <w:vAlign w:val="center"/>
          </w:tcPr>
          <w:p>
            <w:pPr>
              <w:adjustRightInd w:val="0"/>
              <w:snapToGrid w:val="0"/>
              <w:spacing w:line="440" w:lineRule="exact"/>
              <w:jc w:val="left"/>
              <w:rPr>
                <w:rFonts w:ascii="仿宋" w:hAnsi="仿宋" w:eastAsia="仿宋" w:cs="仿宋"/>
                <w:szCs w:val="21"/>
              </w:rPr>
            </w:pPr>
          </w:p>
        </w:tc>
        <w:tc>
          <w:tcPr>
            <w:tcW w:w="725" w:type="pct"/>
            <w:vAlign w:val="center"/>
          </w:tcPr>
          <w:p>
            <w:pPr>
              <w:adjustRightInd w:val="0"/>
              <w:snapToGrid w:val="0"/>
              <w:spacing w:line="440" w:lineRule="exact"/>
              <w:jc w:val="left"/>
              <w:rPr>
                <w:rFonts w:ascii="仿宋" w:hAnsi="仿宋" w:eastAsia="仿宋" w:cs="仿宋"/>
                <w:szCs w:val="21"/>
              </w:rPr>
            </w:pPr>
          </w:p>
        </w:tc>
        <w:tc>
          <w:tcPr>
            <w:tcW w:w="793" w:type="pct"/>
            <w:vAlign w:val="center"/>
          </w:tcPr>
          <w:p>
            <w:pPr>
              <w:adjustRightInd w:val="0"/>
              <w:snapToGrid w:val="0"/>
              <w:spacing w:line="440" w:lineRule="exact"/>
              <w:jc w:val="left"/>
              <w:rPr>
                <w:rFonts w:ascii="仿宋" w:hAnsi="仿宋" w:eastAsia="仿宋" w:cs="仿宋"/>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000" w:type="pct"/>
            <w:gridSpan w:val="9"/>
            <w:vAlign w:val="center"/>
          </w:tcPr>
          <w:p>
            <w:pPr>
              <w:adjustRightInd w:val="0"/>
              <w:snapToGrid w:val="0"/>
              <w:spacing w:line="440" w:lineRule="exact"/>
              <w:jc w:val="left"/>
              <w:rPr>
                <w:rFonts w:ascii="仿宋" w:hAnsi="仿宋" w:eastAsia="仿宋" w:cs="仿宋"/>
                <w:szCs w:val="21"/>
              </w:rPr>
            </w:pPr>
            <w:r>
              <w:rPr>
                <w:rFonts w:hint="eastAsia" w:ascii="仿宋" w:hAnsi="仿宋" w:eastAsia="仿宋" w:cs="仿宋"/>
                <w:szCs w:val="21"/>
              </w:rPr>
              <w:t>合计金额（大写）：                        小写：</w:t>
            </w:r>
          </w:p>
        </w:tc>
      </w:tr>
    </w:tbl>
    <w:p>
      <w:pPr>
        <w:spacing w:line="360" w:lineRule="auto"/>
        <w:rPr>
          <w:rFonts w:ascii="仿宋" w:hAnsi="仿宋" w:eastAsia="仿宋" w:cs="仿宋"/>
          <w:b/>
          <w:bCs/>
          <w:sz w:val="24"/>
        </w:rPr>
      </w:pPr>
      <w:r>
        <w:rPr>
          <w:rFonts w:hint="eastAsia" w:ascii="仿宋" w:hAnsi="仿宋" w:eastAsia="仿宋" w:cs="仿宋"/>
          <w:b/>
          <w:bCs/>
          <w:sz w:val="24"/>
        </w:rPr>
        <w:t>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 本表为《开标一览表》的报价明细表，如有缺项、漏项，视为投标报价中已包含相关费用，采购人无需另外支付任何费用。</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“报价明细表”中的报价合计应与“开标一览表”中的投标总报价相一致，不一致时，以开标一览表为准。</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3.</w:t>
      </w:r>
      <w:r>
        <w:rPr>
          <w:rFonts w:hint="eastAsia" w:ascii="仿宋" w:hAnsi="仿宋" w:eastAsia="仿宋" w:cs="仿宋"/>
          <w:sz w:val="24"/>
          <w:lang w:val="zh-CN"/>
        </w:rPr>
        <w:t>投标报价明细表所填内容按招标文件采购清单要求为准。如有漏报的，视同已包含在投标总价内或已作优惠处理。有重大缺项的将作无效标处理。</w:t>
      </w:r>
    </w:p>
    <w:p>
      <w:pPr>
        <w:spacing w:line="360" w:lineRule="auto"/>
        <w:ind w:firstLine="480" w:firstLineChars="200"/>
        <w:jc w:val="left"/>
        <w:rPr>
          <w:rFonts w:ascii="仿宋" w:hAnsi="仿宋" w:eastAsia="仿宋" w:cs="仿宋"/>
          <w:sz w:val="24"/>
          <w:szCs w:val="32"/>
        </w:rPr>
      </w:pPr>
    </w:p>
    <w:p>
      <w:pPr>
        <w:spacing w:line="480" w:lineRule="auto"/>
        <w:rPr>
          <w:rFonts w:ascii="仿宋" w:hAnsi="仿宋" w:eastAsia="仿宋" w:cs="仿宋"/>
          <w:sz w:val="24"/>
        </w:rPr>
      </w:pPr>
      <w:r>
        <w:rPr>
          <w:rFonts w:hint="eastAsia" w:ascii="仿宋" w:hAnsi="仿宋" w:eastAsia="仿宋" w:cs="仿宋"/>
          <w:sz w:val="24"/>
        </w:rPr>
        <w:t>投标人名称（盖章）：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授权委托代理人签字或盖章：</w:t>
      </w:r>
      <w:r>
        <w:rPr>
          <w:rFonts w:hint="eastAsia" w:ascii="仿宋" w:hAnsi="仿宋" w:eastAsia="仿宋" w:cs="仿宋"/>
          <w:sz w:val="24"/>
          <w:u w:val="single"/>
        </w:rPr>
        <w:t xml:space="preserve">                   </w:t>
      </w:r>
    </w:p>
    <w:p>
      <w:pPr>
        <w:spacing w:line="480" w:lineRule="auto"/>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spacing w:line="360" w:lineRule="auto"/>
        <w:jc w:val="left"/>
        <w:rPr>
          <w:rFonts w:ascii="仿宋" w:hAnsi="仿宋" w:eastAsia="仿宋" w:cs="仿宋"/>
          <w:sz w:val="24"/>
          <w:szCs w:val="32"/>
        </w:rPr>
      </w:pPr>
    </w:p>
    <w:p>
      <w:pPr>
        <w:widowControl/>
        <w:jc w:val="left"/>
        <w:rPr>
          <w:rFonts w:ascii="仿宋" w:hAnsi="仿宋" w:eastAsia="仿宋" w:cs="仿宋"/>
          <w:b/>
          <w:sz w:val="28"/>
        </w:rPr>
      </w:pPr>
      <w:r>
        <w:rPr>
          <w:rFonts w:hint="eastAsia" w:ascii="仿宋" w:hAnsi="仿宋" w:eastAsia="仿宋" w:cs="仿宋"/>
          <w:b/>
          <w:sz w:val="28"/>
        </w:rPr>
        <w:br w:type="page"/>
      </w:r>
    </w:p>
    <w:p>
      <w:pPr>
        <w:spacing w:line="360" w:lineRule="auto"/>
        <w:jc w:val="left"/>
        <w:rPr>
          <w:rFonts w:ascii="仿宋" w:hAnsi="仿宋" w:eastAsia="仿宋" w:cs="仿宋"/>
          <w:bCs/>
          <w:sz w:val="24"/>
        </w:rPr>
      </w:pPr>
      <w:r>
        <w:rPr>
          <w:rFonts w:hint="eastAsia" w:ascii="仿宋" w:hAnsi="仿宋" w:eastAsia="仿宋" w:cs="仿宋"/>
          <w:b/>
          <w:sz w:val="28"/>
        </w:rPr>
        <w:t>附件11</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本公司郑重声明，根据《政府采购促进中小企业发展管理办法》（财库﹝2020﹞46 号）的规定，本公司参加</w:t>
      </w:r>
      <w:r>
        <w:rPr>
          <w:rFonts w:hint="eastAsia" w:ascii="仿宋" w:hAnsi="仿宋" w:eastAsia="仿宋" w:cs="仿宋"/>
          <w:bCs/>
          <w:sz w:val="24"/>
          <w:u w:val="single"/>
        </w:rPr>
        <w:t>（单位名称）</w:t>
      </w:r>
      <w:r>
        <w:rPr>
          <w:rFonts w:hint="eastAsia" w:ascii="仿宋" w:hAnsi="仿宋" w:eastAsia="仿宋" w:cs="仿宋"/>
          <w:bCs/>
          <w:sz w:val="24"/>
        </w:rPr>
        <w:t>的</w:t>
      </w:r>
      <w:r>
        <w:rPr>
          <w:rFonts w:hint="eastAsia" w:ascii="仿宋" w:hAnsi="仿宋" w:eastAsia="仿宋" w:cs="仿宋"/>
          <w:bCs/>
          <w:sz w:val="24"/>
          <w:u w:val="single"/>
        </w:rPr>
        <w:t>（项目名称）</w:t>
      </w:r>
      <w:r>
        <w:rPr>
          <w:rFonts w:hint="eastAsia" w:ascii="仿宋" w:hAnsi="仿宋" w:eastAsia="仿宋" w:cs="仿宋"/>
          <w:bCs/>
          <w:sz w:val="24"/>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u w:val="single"/>
        </w:rPr>
        <w:t>（标的名称）</w:t>
      </w:r>
      <w:r>
        <w:rPr>
          <w:rFonts w:hint="eastAsia" w:ascii="仿宋" w:hAnsi="仿宋" w:eastAsia="仿宋" w:cs="仿宋"/>
          <w:bCs/>
          <w:sz w:val="24"/>
        </w:rPr>
        <w:t>，属于</w:t>
      </w:r>
      <w:r>
        <w:rPr>
          <w:rFonts w:hint="eastAsia" w:ascii="仿宋" w:hAnsi="仿宋" w:eastAsia="仿宋" w:cs="仿宋"/>
          <w:bCs/>
          <w:sz w:val="24"/>
          <w:u w:val="single"/>
        </w:rPr>
        <w:t>（招标文件中明确的所属行业）</w:t>
      </w:r>
      <w:r>
        <w:rPr>
          <w:rFonts w:hint="eastAsia" w:ascii="仿宋" w:hAnsi="仿宋" w:eastAsia="仿宋" w:cs="仿宋"/>
          <w:bCs/>
          <w:sz w:val="24"/>
        </w:rPr>
        <w:t>；承建（承接）企业为</w:t>
      </w:r>
      <w:r>
        <w:rPr>
          <w:rFonts w:hint="eastAsia" w:ascii="仿宋" w:hAnsi="仿宋" w:eastAsia="仿宋" w:cs="仿宋"/>
          <w:b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r>
        <w:rPr>
          <w:rFonts w:hint="eastAsia" w:ascii="仿宋" w:hAnsi="仿宋" w:eastAsia="仿宋" w:cs="仿宋"/>
          <w:bCs/>
          <w:sz w:val="24"/>
          <w:u w:val="single"/>
        </w:rPr>
        <w:t xml:space="preserve">     </w:t>
      </w:r>
      <w:r>
        <w:rPr>
          <w:rFonts w:hint="eastAsia" w:ascii="仿宋" w:hAnsi="仿宋" w:eastAsia="仿宋" w:cs="仿宋"/>
          <w:bCs/>
          <w:sz w:val="24"/>
        </w:rPr>
        <w:t>万元</w:t>
      </w:r>
      <w:r>
        <w:rPr>
          <w:rStyle w:val="37"/>
          <w:rFonts w:hint="eastAsia" w:ascii="仿宋" w:hAnsi="仿宋" w:eastAsia="仿宋" w:cs="仿宋"/>
          <w:bCs/>
          <w:sz w:val="24"/>
        </w:rPr>
        <w:footnoteReference w:id="0"/>
      </w:r>
      <w:r>
        <w:rPr>
          <w:rFonts w:hint="eastAsia" w:ascii="仿宋" w:hAnsi="仿宋" w:eastAsia="仿宋" w:cs="仿宋"/>
          <w:bCs/>
          <w:sz w:val="24"/>
        </w:rPr>
        <w:t>，属于</w:t>
      </w:r>
      <w:r>
        <w:rPr>
          <w:rFonts w:hint="eastAsia" w:ascii="仿宋" w:hAnsi="仿宋" w:eastAsia="仿宋" w:cs="仿宋"/>
          <w:bCs/>
          <w:sz w:val="24"/>
          <w:u w:val="single"/>
        </w:rPr>
        <w:t>　　　　　　</w:t>
      </w:r>
      <w:r>
        <w:rPr>
          <w:rFonts w:hint="eastAsia" w:ascii="仿宋" w:hAnsi="仿宋" w:eastAsia="仿宋" w:cs="仿宋"/>
          <w:bCs/>
          <w:sz w:val="24"/>
        </w:rPr>
        <w:t>（中型企业、小型企业、微型企业）；</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 xml:space="preserve">本企业对上述声明内容的真实性负责。如有虚假，将依法承担相应责任。 </w:t>
      </w:r>
    </w:p>
    <w:p>
      <w:pPr>
        <w:spacing w:line="360" w:lineRule="auto"/>
        <w:jc w:val="left"/>
        <w:rPr>
          <w:rFonts w:ascii="仿宋" w:hAnsi="仿宋" w:eastAsia="仿宋" w:cs="仿宋"/>
          <w:bCs/>
          <w:sz w:val="24"/>
        </w:rPr>
      </w:pPr>
    </w:p>
    <w:p>
      <w:pPr>
        <w:pStyle w:val="27"/>
        <w:rPr>
          <w:rFonts w:ascii="仿宋" w:hAnsi="仿宋" w:eastAsia="仿宋" w:cs="仿宋"/>
        </w:rPr>
      </w:pPr>
    </w:p>
    <w:p>
      <w:pPr>
        <w:spacing w:line="360" w:lineRule="auto"/>
        <w:ind w:firstLine="4800" w:firstLineChars="2000"/>
        <w:jc w:val="left"/>
        <w:rPr>
          <w:rFonts w:ascii="仿宋" w:hAnsi="仿宋" w:eastAsia="仿宋" w:cs="仿宋"/>
          <w:bCs/>
          <w:sz w:val="24"/>
        </w:rPr>
      </w:pPr>
      <w:r>
        <w:rPr>
          <w:rFonts w:hint="eastAsia" w:ascii="仿宋" w:hAnsi="仿宋" w:eastAsia="仿宋" w:cs="仿宋"/>
          <w:bCs/>
          <w:sz w:val="24"/>
        </w:rPr>
        <w:t>企业名称（盖章）：</w:t>
      </w:r>
    </w:p>
    <w:p>
      <w:pPr>
        <w:spacing w:line="360" w:lineRule="auto"/>
        <w:ind w:firstLine="4800" w:firstLineChars="2000"/>
        <w:jc w:val="left"/>
        <w:rPr>
          <w:rFonts w:ascii="仿宋" w:hAnsi="仿宋" w:eastAsia="仿宋" w:cs="仿宋"/>
          <w:bCs/>
          <w:sz w:val="24"/>
        </w:rPr>
      </w:pPr>
      <w:r>
        <w:rPr>
          <w:rFonts w:hint="eastAsia" w:ascii="仿宋" w:hAnsi="仿宋" w:eastAsia="仿宋" w:cs="仿宋"/>
          <w:bCs/>
          <w:sz w:val="24"/>
        </w:rPr>
        <w:t>日 期：</w:t>
      </w:r>
    </w:p>
    <w:p>
      <w:pPr>
        <w:spacing w:line="360" w:lineRule="auto"/>
        <w:jc w:val="left"/>
        <w:rPr>
          <w:rFonts w:ascii="仿宋" w:hAnsi="仿宋" w:eastAsia="仿宋" w:cs="仿宋"/>
          <w:bCs/>
          <w:sz w:val="24"/>
        </w:rPr>
      </w:pPr>
    </w:p>
    <w:p>
      <w:pPr>
        <w:widowControl/>
        <w:jc w:val="left"/>
        <w:rPr>
          <w:rFonts w:ascii="仿宋" w:hAnsi="仿宋" w:eastAsia="仿宋" w:cs="仿宋"/>
          <w:b/>
          <w:sz w:val="32"/>
          <w:szCs w:val="32"/>
          <w:lang w:val="en-GB"/>
        </w:rPr>
      </w:pPr>
      <w:r>
        <w:rPr>
          <w:rFonts w:hint="eastAsia" w:ascii="仿宋" w:hAnsi="仿宋" w:eastAsia="仿宋" w:cs="仿宋"/>
          <w:b/>
          <w:sz w:val="32"/>
          <w:szCs w:val="32"/>
          <w:lang w:val="en-GB"/>
        </w:rPr>
        <w:br w:type="page"/>
      </w:r>
    </w:p>
    <w:p>
      <w:pPr>
        <w:spacing w:line="360" w:lineRule="auto"/>
        <w:jc w:val="left"/>
        <w:rPr>
          <w:rFonts w:ascii="仿宋" w:hAnsi="仿宋" w:eastAsia="仿宋" w:cs="仿宋"/>
          <w:bCs/>
          <w:sz w:val="24"/>
        </w:rPr>
      </w:pPr>
      <w:r>
        <w:rPr>
          <w:rFonts w:hint="eastAsia" w:ascii="仿宋" w:hAnsi="仿宋" w:eastAsia="仿宋" w:cs="仿宋"/>
          <w:b/>
          <w:sz w:val="28"/>
        </w:rPr>
        <w:t>附件12</w:t>
      </w:r>
    </w:p>
    <w:p>
      <w:pPr>
        <w:spacing w:line="360" w:lineRule="auto"/>
        <w:ind w:left="-2" w:hanging="2"/>
        <w:jc w:val="center"/>
        <w:rPr>
          <w:rFonts w:ascii="仿宋" w:hAnsi="仿宋" w:eastAsia="仿宋" w:cs="仿宋"/>
          <w:b/>
          <w:sz w:val="32"/>
          <w:szCs w:val="32"/>
          <w:lang w:val="en-GB"/>
        </w:rPr>
      </w:pPr>
      <w:r>
        <w:rPr>
          <w:rFonts w:hint="eastAsia" w:ascii="仿宋" w:hAnsi="仿宋" w:eastAsia="仿宋" w:cs="仿宋"/>
          <w:b/>
          <w:sz w:val="32"/>
          <w:szCs w:val="32"/>
          <w:lang w:val="en-GB"/>
        </w:rPr>
        <w:t>残疾人福利性单位声明函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2880" w:firstLineChars="1200"/>
        <w:rPr>
          <w:rFonts w:ascii="仿宋" w:hAnsi="仿宋" w:eastAsia="仿宋" w:cs="仿宋"/>
          <w:sz w:val="24"/>
          <w:szCs w:val="32"/>
        </w:rPr>
      </w:pPr>
      <w:r>
        <w:rPr>
          <w:rFonts w:hint="eastAsia" w:ascii="仿宋" w:hAnsi="仿宋" w:eastAsia="仿宋" w:cs="仿宋"/>
          <w:sz w:val="24"/>
          <w:szCs w:val="32"/>
        </w:rPr>
        <w:t>单位名称（单位公章）：</w:t>
      </w:r>
    </w:p>
    <w:p>
      <w:pPr>
        <w:pStyle w:val="61"/>
        <w:spacing w:line="360" w:lineRule="auto"/>
        <w:ind w:left="4253" w:leftChars="2025" w:right="360"/>
        <w:jc w:val="right"/>
        <w:rPr>
          <w:rFonts w:ascii="仿宋" w:hAnsi="仿宋" w:eastAsia="仿宋" w:cs="仿宋"/>
          <w:spacing w:val="6"/>
          <w:sz w:val="24"/>
        </w:rPr>
      </w:pPr>
      <w:r>
        <w:rPr>
          <w:rFonts w:hint="eastAsia" w:ascii="仿宋" w:hAnsi="仿宋" w:eastAsia="仿宋" w:cs="仿宋"/>
          <w:sz w:val="24"/>
          <w:szCs w:val="32"/>
        </w:rPr>
        <w:t>日期：</w:t>
      </w:r>
      <w:r>
        <w:rPr>
          <w:rFonts w:hint="eastAsia" w:ascii="仿宋" w:hAnsi="仿宋" w:eastAsia="仿宋" w:cs="仿宋"/>
          <w:sz w:val="24"/>
          <w:szCs w:val="32"/>
          <w:u w:val="single"/>
        </w:rPr>
        <w:t xml:space="preserve">      </w:t>
      </w:r>
      <w:r>
        <w:rPr>
          <w:rFonts w:hint="eastAsia" w:ascii="仿宋" w:hAnsi="仿宋" w:eastAsia="仿宋" w:cs="仿宋"/>
          <w:sz w:val="24"/>
        </w:rPr>
        <w:t>年</w:t>
      </w:r>
      <w:r>
        <w:rPr>
          <w:rFonts w:hint="eastAsia" w:ascii="仿宋" w:hAnsi="仿宋" w:eastAsia="仿宋" w:cs="仿宋"/>
          <w:sz w:val="24"/>
          <w:szCs w:val="32"/>
          <w:u w:val="single"/>
        </w:rPr>
        <w:t xml:space="preserve">    </w:t>
      </w:r>
      <w:r>
        <w:rPr>
          <w:rFonts w:hint="eastAsia" w:ascii="仿宋" w:hAnsi="仿宋" w:eastAsia="仿宋" w:cs="仿宋"/>
          <w:sz w:val="24"/>
        </w:rPr>
        <w:t>月</w:t>
      </w:r>
      <w:r>
        <w:rPr>
          <w:rFonts w:hint="eastAsia" w:ascii="仿宋" w:hAnsi="仿宋" w:eastAsia="仿宋" w:cs="仿宋"/>
          <w:sz w:val="24"/>
          <w:szCs w:val="32"/>
          <w:u w:val="single"/>
        </w:rPr>
        <w:t xml:space="preserve">    </w:t>
      </w:r>
      <w:r>
        <w:rPr>
          <w:rFonts w:hint="eastAsia" w:ascii="仿宋" w:hAnsi="仿宋" w:eastAsia="仿宋" w:cs="仿宋"/>
          <w:sz w:val="24"/>
        </w:rPr>
        <w:t>日</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sectPr>
      <w:headerReference r:id="rId6" w:type="default"/>
      <w:footerReference r:id="rId7" w:type="default"/>
      <w:pgSz w:w="11906" w:h="16838"/>
      <w:pgMar w:top="1418" w:right="1701" w:bottom="141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fldChar w:fldCharType="begin"/>
                          </w:r>
                          <w:r>
                            <w:instrText xml:space="preserve"> PAGE  \* MERGEFORMAT </w:instrText>
                          </w:r>
                          <w:r>
                            <w:fldChar w:fldCharType="separate"/>
                          </w:r>
                          <w:r>
                            <w:t>- 47 -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- 47 -</w:t>
                    </w:r>
                    <w:r>
                      <w:fldChar w:fldCharType="end"/>
                    </w:r>
                  </w:p>
                </w:txbxContent>
              </v:textbox>
            </v:shape>
          </w:pict>
        </mc:Fallback>
      </mc:AlternateContent>
    </w:r>
  </w:p>
  <w:p>
    <w:pPr>
      <w:pStyle w:val="22"/>
      <w:jc w:val="center"/>
    </w:pPr>
    <w:r>
      <w:rPr>
        <w:rFonts w:hint="eastAsia"/>
      </w:rPr>
      <w:t>浙江新诚信工程咨询有限公司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fldChar w:fldCharType="begin"/>
                          </w:r>
                          <w:r>
                            <w:instrText xml:space="preserve"> PAGE  \* MERGEFORMAT </w:instrText>
                          </w:r>
                          <w:r>
                            <w:fldChar w:fldCharType="separate"/>
                          </w:r>
                          <w:r>
                            <w:t>- 60 -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uUsyAgAAY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f65SzICAABj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- 60 -</w:t>
                    </w:r>
                    <w:r>
                      <w:fldChar w:fldCharType="end"/>
                    </w:r>
                  </w:p>
                </w:txbxContent>
              </v:textbox>
            </v:shape>
          </w:pict>
        </mc:Fallback>
      </mc:AlternateContent>
    </w:r>
    <w:r>
      <w:rPr>
        <w:rFonts w:hint="eastAsia"/>
      </w:rPr>
      <w:t>浙江新诚信工程咨询有限公司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37"/>
        </w:rPr>
        <w:footnoteRef/>
      </w:r>
      <w:r>
        <w:t xml:space="preserve"> </w:t>
      </w:r>
      <w:r>
        <w:rPr>
          <w:rFonts w:hint="eastAsia" w:ascii="仿宋" w:hAnsi="仿宋" w:eastAsia="仿宋" w:cs="仿宋"/>
          <w:sz w:val="24"/>
          <w:lang w:val="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仿宋" w:hAnsi="仿宋" w:eastAsia="仿宋" w:cs="仿宋"/>
        <w:sz w:val="4"/>
        <w:szCs w:val="11"/>
      </w:rPr>
    </w:pPr>
    <w:r>
      <w:rPr>
        <w:rFonts w:hint="eastAsia" w:ascii="仿宋" w:hAnsi="仿宋" w:eastAsia="仿宋" w:cs="仿宋"/>
        <w:kern w:val="0"/>
        <w:sz w:val="20"/>
        <w:szCs w:val="18"/>
      </w:rPr>
      <w:t>高桥米面产业小镇自动化工厂（一期）设备采购与安装项目的招标文件</w:t>
    </w:r>
  </w:p>
  <w:p>
    <w:pPr>
      <w:pBdr>
        <w:top w:val="none" w:color="auto" w:sz="0" w:space="1"/>
        <w:left w:val="none" w:color="auto" w:sz="0" w:space="4"/>
        <w:right w:val="none" w:color="auto" w:sz="0" w:space="4"/>
      </w:pBdr>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sz w:val="4"/>
        <w:szCs w:val="11"/>
      </w:rPr>
    </w:pPr>
    <w:r>
      <w:rPr>
        <w:rFonts w:hint="eastAsia" w:ascii="宋体"/>
        <w:kern w:val="0"/>
        <w:sz w:val="20"/>
        <w:szCs w:val="18"/>
      </w:rPr>
      <w:t>高桥米面产业小镇自动化工厂（一期）设备采购与安装项目的招标文件</w:t>
    </w:r>
  </w:p>
  <w:p>
    <w:pPr>
      <w:spacing w:line="20" w:lineRule="atLeast"/>
      <w:rPr>
        <w:b/>
        <w:iCs/>
        <w:color w:val="000000"/>
        <w:sz w:val="10"/>
        <w:u w:val="single"/>
      </w:rPr>
    </w:pPr>
    <w:r>
      <w:rPr>
        <w:b/>
        <w:iCs/>
        <w:color w:val="000000"/>
        <w:kern w:val="0"/>
        <w:sz w:val="18"/>
      </w:rPr>
      <w:t xml:space="preserve">               </w:t>
    </w:r>
  </w:p>
  <w:p>
    <w:pPr>
      <w:pStyle w:val="2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D0173"/>
    <w:multiLevelType w:val="singleLevel"/>
    <w:tmpl w:val="883D0173"/>
    <w:lvl w:ilvl="0" w:tentative="0">
      <w:start w:val="4"/>
      <w:numFmt w:val="chineseCounting"/>
      <w:suff w:val="nothing"/>
      <w:lvlText w:val="%1、"/>
      <w:lvlJc w:val="left"/>
      <w:rPr>
        <w:rFonts w:hint="eastAsia"/>
      </w:rPr>
    </w:lvl>
  </w:abstractNum>
  <w:abstractNum w:abstractNumId="1">
    <w:nsid w:val="AE2D8F7B"/>
    <w:multiLevelType w:val="singleLevel"/>
    <w:tmpl w:val="AE2D8F7B"/>
    <w:lvl w:ilvl="0" w:tentative="0">
      <w:start w:val="1"/>
      <w:numFmt w:val="decimal"/>
      <w:pStyle w:val="8"/>
      <w:lvlText w:val="%1."/>
      <w:lvlJc w:val="left"/>
      <w:pPr>
        <w:tabs>
          <w:tab w:val="left" w:pos="360"/>
        </w:tabs>
        <w:ind w:left="360" w:hanging="360"/>
      </w:pPr>
      <w:rPr>
        <w:rFonts w:cs="Times New Roman"/>
      </w:rPr>
    </w:lvl>
  </w:abstractNum>
  <w:abstractNum w:abstractNumId="2">
    <w:nsid w:val="BF6EDD8D"/>
    <w:multiLevelType w:val="singleLevel"/>
    <w:tmpl w:val="BF6EDD8D"/>
    <w:lvl w:ilvl="0" w:tentative="0">
      <w:start w:val="5"/>
      <w:numFmt w:val="chineseCounting"/>
      <w:suff w:val="space"/>
      <w:lvlText w:val="第%1章"/>
      <w:lvlJc w:val="left"/>
      <w:rPr>
        <w:rFonts w:hint="eastAsia"/>
      </w:rPr>
    </w:lvl>
  </w:abstractNum>
  <w:abstractNum w:abstractNumId="3">
    <w:nsid w:val="0B852B57"/>
    <w:multiLevelType w:val="multilevel"/>
    <w:tmpl w:val="0B852B57"/>
    <w:lvl w:ilvl="0" w:tentative="0">
      <w:start w:val="1"/>
      <w:numFmt w:val="japaneseCounting"/>
      <w:lvlText w:val="%1、"/>
      <w:lvlJc w:val="left"/>
      <w:pPr>
        <w:tabs>
          <w:tab w:val="left" w:pos="630"/>
        </w:tabs>
        <w:ind w:left="630" w:hanging="4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
    <w:nsid w:val="4C2A2E27"/>
    <w:multiLevelType w:val="multilevel"/>
    <w:tmpl w:val="4C2A2E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D872E0"/>
    <w:multiLevelType w:val="multilevel"/>
    <w:tmpl w:val="52D872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71CC7B9D"/>
    <w:multiLevelType w:val="multilevel"/>
    <w:tmpl w:val="71CC7B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A"/>
    <w:rsid w:val="000611D8"/>
    <w:rsid w:val="0006217B"/>
    <w:rsid w:val="00122B43"/>
    <w:rsid w:val="001924D0"/>
    <w:rsid w:val="00266972"/>
    <w:rsid w:val="002F2329"/>
    <w:rsid w:val="0030782C"/>
    <w:rsid w:val="00380C3C"/>
    <w:rsid w:val="003E1B40"/>
    <w:rsid w:val="00531E07"/>
    <w:rsid w:val="00550DCA"/>
    <w:rsid w:val="00575B64"/>
    <w:rsid w:val="005D4248"/>
    <w:rsid w:val="005E12AC"/>
    <w:rsid w:val="005E17E6"/>
    <w:rsid w:val="005E77C9"/>
    <w:rsid w:val="00635AB6"/>
    <w:rsid w:val="00660B88"/>
    <w:rsid w:val="00667EA7"/>
    <w:rsid w:val="006D5C92"/>
    <w:rsid w:val="00713F8D"/>
    <w:rsid w:val="007547B1"/>
    <w:rsid w:val="00755355"/>
    <w:rsid w:val="0081348C"/>
    <w:rsid w:val="00877182"/>
    <w:rsid w:val="008852AA"/>
    <w:rsid w:val="00896453"/>
    <w:rsid w:val="008E00A4"/>
    <w:rsid w:val="009051DE"/>
    <w:rsid w:val="009C352F"/>
    <w:rsid w:val="00A259C8"/>
    <w:rsid w:val="00A518C2"/>
    <w:rsid w:val="00A72106"/>
    <w:rsid w:val="00B03810"/>
    <w:rsid w:val="00B84C79"/>
    <w:rsid w:val="00BF3781"/>
    <w:rsid w:val="00C030AC"/>
    <w:rsid w:val="00C42D7B"/>
    <w:rsid w:val="00C84D6B"/>
    <w:rsid w:val="00D30ED0"/>
    <w:rsid w:val="00D52351"/>
    <w:rsid w:val="00D96F83"/>
    <w:rsid w:val="00DD3018"/>
    <w:rsid w:val="00EF58D1"/>
    <w:rsid w:val="00F076A6"/>
    <w:rsid w:val="00F15E08"/>
    <w:rsid w:val="00FA564A"/>
    <w:rsid w:val="01D31793"/>
    <w:rsid w:val="05E53C83"/>
    <w:rsid w:val="063A0E51"/>
    <w:rsid w:val="076101A0"/>
    <w:rsid w:val="093174C0"/>
    <w:rsid w:val="09E4511D"/>
    <w:rsid w:val="0E531334"/>
    <w:rsid w:val="0E6972F8"/>
    <w:rsid w:val="0EDD17A7"/>
    <w:rsid w:val="13F715D8"/>
    <w:rsid w:val="15981D97"/>
    <w:rsid w:val="168A04FB"/>
    <w:rsid w:val="179B2077"/>
    <w:rsid w:val="17E33D1F"/>
    <w:rsid w:val="19073AAE"/>
    <w:rsid w:val="191C1790"/>
    <w:rsid w:val="19957B04"/>
    <w:rsid w:val="1AAC4B70"/>
    <w:rsid w:val="1B6A777A"/>
    <w:rsid w:val="1D3A1AFC"/>
    <w:rsid w:val="1D3E2C93"/>
    <w:rsid w:val="1DA21B0F"/>
    <w:rsid w:val="1E311966"/>
    <w:rsid w:val="1EF13AB2"/>
    <w:rsid w:val="1FB739B1"/>
    <w:rsid w:val="22413825"/>
    <w:rsid w:val="22601A42"/>
    <w:rsid w:val="24547BAD"/>
    <w:rsid w:val="246B11B3"/>
    <w:rsid w:val="248F66ED"/>
    <w:rsid w:val="25302296"/>
    <w:rsid w:val="255009D6"/>
    <w:rsid w:val="256E7F85"/>
    <w:rsid w:val="28364BE5"/>
    <w:rsid w:val="28397D81"/>
    <w:rsid w:val="29563581"/>
    <w:rsid w:val="297A7AA7"/>
    <w:rsid w:val="29E626FA"/>
    <w:rsid w:val="2C601A16"/>
    <w:rsid w:val="2E4105AD"/>
    <w:rsid w:val="2E522961"/>
    <w:rsid w:val="2F2A20F7"/>
    <w:rsid w:val="2F2C019E"/>
    <w:rsid w:val="300B772C"/>
    <w:rsid w:val="301F1FFC"/>
    <w:rsid w:val="31DE2B70"/>
    <w:rsid w:val="32C5225A"/>
    <w:rsid w:val="33655B8D"/>
    <w:rsid w:val="37F54073"/>
    <w:rsid w:val="382071F6"/>
    <w:rsid w:val="3ADB745D"/>
    <w:rsid w:val="3B5B4981"/>
    <w:rsid w:val="3CD30358"/>
    <w:rsid w:val="3DB339F5"/>
    <w:rsid w:val="3DE0726A"/>
    <w:rsid w:val="3E894E05"/>
    <w:rsid w:val="40287828"/>
    <w:rsid w:val="410C0F6D"/>
    <w:rsid w:val="42E54425"/>
    <w:rsid w:val="44980D20"/>
    <w:rsid w:val="459A413B"/>
    <w:rsid w:val="45D651C4"/>
    <w:rsid w:val="460D6E80"/>
    <w:rsid w:val="485174A5"/>
    <w:rsid w:val="49035B3C"/>
    <w:rsid w:val="49F82D19"/>
    <w:rsid w:val="4F7C1F47"/>
    <w:rsid w:val="50C2745E"/>
    <w:rsid w:val="55935EB5"/>
    <w:rsid w:val="566E39E5"/>
    <w:rsid w:val="56995E8D"/>
    <w:rsid w:val="5A016727"/>
    <w:rsid w:val="5AE32A8E"/>
    <w:rsid w:val="5B187C67"/>
    <w:rsid w:val="5C8A5A8A"/>
    <w:rsid w:val="5CA10B42"/>
    <w:rsid w:val="5E500569"/>
    <w:rsid w:val="5E633CB4"/>
    <w:rsid w:val="5F772D91"/>
    <w:rsid w:val="609C062C"/>
    <w:rsid w:val="639232AF"/>
    <w:rsid w:val="63CA64AD"/>
    <w:rsid w:val="645B7271"/>
    <w:rsid w:val="64736BF9"/>
    <w:rsid w:val="657811FE"/>
    <w:rsid w:val="67B80B95"/>
    <w:rsid w:val="67F4340A"/>
    <w:rsid w:val="69957F74"/>
    <w:rsid w:val="69AA4367"/>
    <w:rsid w:val="6AB93513"/>
    <w:rsid w:val="6AE56D80"/>
    <w:rsid w:val="6B9C3A94"/>
    <w:rsid w:val="6C147B17"/>
    <w:rsid w:val="6E602F4B"/>
    <w:rsid w:val="70B75780"/>
    <w:rsid w:val="7249505D"/>
    <w:rsid w:val="7372042B"/>
    <w:rsid w:val="739B1F3B"/>
    <w:rsid w:val="7471595E"/>
    <w:rsid w:val="7534307E"/>
    <w:rsid w:val="79E74D90"/>
    <w:rsid w:val="7AFD36EC"/>
    <w:rsid w:val="7B9A031C"/>
    <w:rsid w:val="7C8134E2"/>
    <w:rsid w:val="7E533811"/>
    <w:rsid w:val="7ED1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qFormat="1" w:unhideWhenUsed="0" w:uiPriority="99" w:semiHidden="0" w:name="toc 2"/>
    <w:lsdException w:uiPriority="39" w:name="toc 3" w:locked="1"/>
    <w:lsdException w:uiPriority="39" w:name="toc 4" w:locked="1"/>
    <w:lsdException w:uiPriority="39" w:name="toc 5" w:locked="1"/>
    <w:lsdException w:qFormat="1" w:unhideWhenUsed="0" w:uiPriority="3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semiHidden="0"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qFormat="1" w:uiPriority="99" w:semiHidden="0" w:name="endnote text" w:locked="1"/>
    <w:lsdException w:qFormat="1" w:uiPriority="99" w:semiHidden="0"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iPriority="0" w:semiHidden="0" w:name="Hyperlink" w:locked="1"/>
    <w:lsdException w:uiPriority="99" w:name="FollowedHyperlink" w:locked="1"/>
    <w:lsdException w:qFormat="1" w:unhideWhenUsed="0" w:uiPriority="0" w:semiHidden="0" w:name="Strong" w:locked="1"/>
    <w:lsdException w:qFormat="1" w:unhideWhenUsed="0" w:uiPriority="99" w:semiHidden="0" w:name="Emphasis" w:locked="1"/>
    <w:lsdException w:qFormat="1" w:unhideWhenUsed="0"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99"/>
    <w:pPr>
      <w:keepNext/>
      <w:keepLines/>
      <w:spacing w:before="100" w:after="100"/>
      <w:outlineLvl w:val="1"/>
    </w:pPr>
    <w:rPr>
      <w:rFonts w:ascii="Calibri Light" w:hAnsi="Calibri Light"/>
      <w:b/>
      <w:bCs/>
      <w:sz w:val="30"/>
      <w:szCs w:val="32"/>
    </w:rPr>
  </w:style>
  <w:style w:type="paragraph" w:styleId="5">
    <w:name w:val="heading 3"/>
    <w:basedOn w:val="1"/>
    <w:next w:val="1"/>
    <w:link w:val="69"/>
    <w:qFormat/>
    <w:uiPriority w:val="99"/>
    <w:pPr>
      <w:keepNext/>
      <w:keepLines/>
      <w:spacing w:before="100" w:after="100" w:line="288" w:lineRule="auto"/>
      <w:outlineLvl w:val="2"/>
    </w:pPr>
    <w:rPr>
      <w:b/>
      <w:bCs/>
      <w:sz w:val="28"/>
      <w:szCs w:val="32"/>
    </w:rPr>
  </w:style>
  <w:style w:type="paragraph" w:styleId="6">
    <w:name w:val="heading 4"/>
    <w:basedOn w:val="1"/>
    <w:next w:val="1"/>
    <w:link w:val="71"/>
    <w:qFormat/>
    <w:locked/>
    <w:uiPriority w:val="9"/>
    <w:pPr>
      <w:keepNext/>
      <w:keepLines/>
      <w:spacing w:before="60" w:after="60"/>
      <w:outlineLvl w:val="3"/>
    </w:pPr>
    <w:rPr>
      <w:rFonts w:ascii="等线 Light" w:hAnsi="等线 Light" w:eastAsia="等线 Light"/>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DAS正文"/>
    <w:basedOn w:val="1"/>
    <w:qFormat/>
    <w:uiPriority w:val="0"/>
    <w:pPr>
      <w:spacing w:line="360" w:lineRule="auto"/>
      <w:ind w:right="181" w:firstLine="480" w:firstLineChars="200"/>
    </w:pPr>
    <w:rPr>
      <w:rFonts w:ascii="Verdana" w:hAnsi="Verdana"/>
      <w:sz w:val="24"/>
    </w:rPr>
  </w:style>
  <w:style w:type="paragraph" w:styleId="7">
    <w:name w:val="table of authorities"/>
    <w:basedOn w:val="1"/>
    <w:next w:val="1"/>
    <w:unhideWhenUsed/>
    <w:qFormat/>
    <w:locked/>
    <w:uiPriority w:val="99"/>
    <w:pPr>
      <w:ind w:left="420" w:leftChars="200"/>
    </w:pPr>
  </w:style>
  <w:style w:type="paragraph" w:styleId="8">
    <w:name w:val="List Number"/>
    <w:basedOn w:val="1"/>
    <w:qFormat/>
    <w:uiPriority w:val="99"/>
    <w:pPr>
      <w:numPr>
        <w:ilvl w:val="0"/>
        <w:numId w:val="1"/>
      </w:numPr>
    </w:pPr>
  </w:style>
  <w:style w:type="paragraph" w:styleId="9">
    <w:name w:val="Normal Indent"/>
    <w:basedOn w:val="1"/>
    <w:next w:val="1"/>
    <w:qFormat/>
    <w:uiPriority w:val="99"/>
    <w:pPr>
      <w:ind w:firstLine="420"/>
    </w:pPr>
    <w:rPr>
      <w:szCs w:val="20"/>
    </w:rPr>
  </w:style>
  <w:style w:type="paragraph" w:styleId="10">
    <w:name w:val="Document Map"/>
    <w:basedOn w:val="1"/>
    <w:semiHidden/>
    <w:qFormat/>
    <w:locked/>
    <w:uiPriority w:val="99"/>
    <w:pPr>
      <w:shd w:val="clear" w:color="auto" w:fill="000080"/>
    </w:pPr>
    <w:rPr>
      <w:sz w:val="24"/>
      <w:szCs w:val="20"/>
    </w:rPr>
  </w:style>
  <w:style w:type="paragraph" w:styleId="11">
    <w:name w:val="annotation text"/>
    <w:basedOn w:val="1"/>
    <w:link w:val="80"/>
    <w:qFormat/>
    <w:uiPriority w:val="99"/>
    <w:pPr>
      <w:jc w:val="left"/>
    </w:pPr>
  </w:style>
  <w:style w:type="paragraph" w:styleId="12">
    <w:name w:val="Body Text"/>
    <w:basedOn w:val="1"/>
    <w:next w:val="13"/>
    <w:link w:val="72"/>
    <w:qFormat/>
    <w:uiPriority w:val="99"/>
    <w:pPr>
      <w:spacing w:line="360" w:lineRule="exact"/>
    </w:pPr>
    <w:rPr>
      <w:sz w:val="24"/>
    </w:rPr>
  </w:style>
  <w:style w:type="paragraph" w:styleId="13">
    <w:name w:val="Body Text First Indent"/>
    <w:basedOn w:val="12"/>
    <w:next w:val="14"/>
    <w:qFormat/>
    <w:locked/>
    <w:uiPriority w:val="99"/>
    <w:pPr>
      <w:ind w:firstLine="420"/>
    </w:pPr>
    <w:rPr>
      <w:sz w:val="21"/>
    </w:rPr>
  </w:style>
  <w:style w:type="paragraph" w:styleId="14">
    <w:name w:val="toc 6"/>
    <w:basedOn w:val="1"/>
    <w:next w:val="1"/>
    <w:qFormat/>
    <w:locked/>
    <w:uiPriority w:val="39"/>
    <w:pPr>
      <w:ind w:left="1050"/>
      <w:jc w:val="left"/>
    </w:pPr>
    <w:rPr>
      <w:sz w:val="18"/>
      <w:szCs w:val="18"/>
    </w:rPr>
  </w:style>
  <w:style w:type="paragraph" w:styleId="15">
    <w:name w:val="Body Text Indent"/>
    <w:basedOn w:val="1"/>
    <w:next w:val="1"/>
    <w:link w:val="79"/>
    <w:qFormat/>
    <w:uiPriority w:val="99"/>
    <w:pPr>
      <w:spacing w:after="120"/>
      <w:ind w:left="420" w:leftChars="200"/>
    </w:pPr>
  </w:style>
  <w:style w:type="paragraph" w:styleId="16">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7">
    <w:name w:val="Plain Text"/>
    <w:basedOn w:val="1"/>
    <w:next w:val="18"/>
    <w:link w:val="75"/>
    <w:qFormat/>
    <w:uiPriority w:val="0"/>
    <w:rPr>
      <w:rFonts w:ascii="宋体" w:hAnsi="Courier New"/>
    </w:rPr>
  </w:style>
  <w:style w:type="paragraph" w:styleId="18">
    <w:name w:val="toc 2"/>
    <w:basedOn w:val="1"/>
    <w:next w:val="1"/>
    <w:qFormat/>
    <w:uiPriority w:val="99"/>
    <w:pPr>
      <w:ind w:left="420" w:leftChars="200"/>
    </w:pPr>
  </w:style>
  <w:style w:type="paragraph" w:styleId="19">
    <w:name w:val="Date"/>
    <w:basedOn w:val="1"/>
    <w:next w:val="1"/>
    <w:link w:val="70"/>
    <w:qFormat/>
    <w:uiPriority w:val="99"/>
    <w:pPr>
      <w:ind w:left="2500" w:leftChars="2500"/>
    </w:pPr>
    <w:rPr>
      <w:rFonts w:ascii="Calibri" w:hAnsi="Calibri" w:eastAsia="楷体_GB2312"/>
      <w:sz w:val="32"/>
      <w:szCs w:val="22"/>
    </w:rPr>
  </w:style>
  <w:style w:type="paragraph" w:styleId="20">
    <w:name w:val="endnote text"/>
    <w:basedOn w:val="1"/>
    <w:unhideWhenUsed/>
    <w:qFormat/>
    <w:locked/>
    <w:uiPriority w:val="99"/>
    <w:pPr>
      <w:snapToGrid w:val="0"/>
    </w:pPr>
  </w:style>
  <w:style w:type="paragraph" w:styleId="21">
    <w:name w:val="Balloon Text"/>
    <w:basedOn w:val="1"/>
    <w:link w:val="77"/>
    <w:qFormat/>
    <w:uiPriority w:val="99"/>
    <w:rPr>
      <w:sz w:val="18"/>
      <w:szCs w:val="18"/>
    </w:rPr>
  </w:style>
  <w:style w:type="paragraph" w:styleId="22">
    <w:name w:val="footer"/>
    <w:basedOn w:val="1"/>
    <w:link w:val="81"/>
    <w:qFormat/>
    <w:uiPriority w:val="99"/>
    <w:pPr>
      <w:tabs>
        <w:tab w:val="center" w:pos="4153"/>
        <w:tab w:val="right" w:pos="8306"/>
      </w:tabs>
      <w:snapToGrid w:val="0"/>
      <w:jc w:val="left"/>
    </w:pPr>
    <w:rPr>
      <w:sz w:val="18"/>
    </w:rPr>
  </w:style>
  <w:style w:type="paragraph" w:styleId="23">
    <w:name w:val="header"/>
    <w:basedOn w:val="1"/>
    <w:link w:val="7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toc 1"/>
    <w:basedOn w:val="1"/>
    <w:next w:val="1"/>
    <w:qFormat/>
    <w:locked/>
    <w:uiPriority w:val="0"/>
    <w:pPr>
      <w:widowControl/>
      <w:spacing w:before="120" w:after="120"/>
      <w:jc w:val="left"/>
    </w:pPr>
    <w:rPr>
      <w:b/>
      <w:caps/>
      <w:kern w:val="0"/>
      <w:sz w:val="20"/>
      <w:szCs w:val="20"/>
    </w:rPr>
  </w:style>
  <w:style w:type="paragraph" w:styleId="25">
    <w:name w:val="footnote text"/>
    <w:unhideWhenUsed/>
    <w:qFormat/>
    <w:locked/>
    <w:uiPriority w:val="99"/>
    <w:pPr>
      <w:widowControl w:val="0"/>
      <w:snapToGrid w:val="0"/>
    </w:pPr>
    <w:rPr>
      <w:rFonts w:ascii="Times New Roman" w:hAnsi="Times New Roman" w:eastAsia="宋体" w:cs="Times New Roman"/>
      <w:kern w:val="2"/>
      <w:sz w:val="18"/>
      <w:szCs w:val="24"/>
      <w:lang w:val="en-US" w:eastAsia="zh-CN" w:bidi="ar-SA"/>
    </w:rPr>
  </w:style>
  <w:style w:type="paragraph" w:styleId="26">
    <w:name w:val="Normal (Web)"/>
    <w:basedOn w:val="1"/>
    <w:qFormat/>
    <w:uiPriority w:val="99"/>
    <w:pPr>
      <w:widowControl/>
      <w:spacing w:before="100" w:beforeAutospacing="1" w:after="100" w:afterAutospacing="1"/>
      <w:jc w:val="left"/>
    </w:pPr>
    <w:rPr>
      <w:rFonts w:ascii="宋体" w:hAnsi="宋体"/>
      <w:kern w:val="0"/>
      <w:sz w:val="24"/>
    </w:rPr>
  </w:style>
  <w:style w:type="paragraph" w:styleId="27">
    <w:name w:val="Title"/>
    <w:basedOn w:val="1"/>
    <w:next w:val="1"/>
    <w:qFormat/>
    <w:locked/>
    <w:uiPriority w:val="99"/>
    <w:pPr>
      <w:overflowPunct w:val="0"/>
      <w:autoSpaceDE w:val="0"/>
      <w:autoSpaceDN w:val="0"/>
      <w:adjustRightInd w:val="0"/>
      <w:jc w:val="center"/>
      <w:textAlignment w:val="baseline"/>
    </w:pPr>
    <w:rPr>
      <w:b/>
      <w:sz w:val="24"/>
    </w:rPr>
  </w:style>
  <w:style w:type="paragraph" w:styleId="28">
    <w:name w:val="annotation subject"/>
    <w:basedOn w:val="11"/>
    <w:next w:val="11"/>
    <w:link w:val="73"/>
    <w:qFormat/>
    <w:uiPriority w:val="99"/>
    <w:rPr>
      <w:b/>
      <w:bCs/>
    </w:rPr>
  </w:style>
  <w:style w:type="paragraph" w:styleId="29">
    <w:name w:val="Body Text First Indent 2"/>
    <w:basedOn w:val="15"/>
    <w:next w:val="1"/>
    <w:qFormat/>
    <w:locked/>
    <w:uiPriority w:val="0"/>
    <w:pPr>
      <w:ind w:firstLine="420"/>
    </w:pPr>
  </w:style>
  <w:style w:type="table" w:styleId="31">
    <w:name w:val="Table Grid"/>
    <w:basedOn w:val="3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locked/>
    <w:uiPriority w:val="0"/>
    <w:rPr>
      <w:b/>
    </w:rPr>
  </w:style>
  <w:style w:type="character" w:styleId="34">
    <w:name w:val="Emphasis"/>
    <w:qFormat/>
    <w:locked/>
    <w:uiPriority w:val="99"/>
    <w:rPr>
      <w:i/>
      <w:iCs/>
    </w:rPr>
  </w:style>
  <w:style w:type="character" w:styleId="35">
    <w:name w:val="Hyperlink"/>
    <w:unhideWhenUsed/>
    <w:qFormat/>
    <w:locked/>
    <w:uiPriority w:val="0"/>
    <w:rPr>
      <w:color w:val="0000FF"/>
      <w:u w:val="single"/>
    </w:rPr>
  </w:style>
  <w:style w:type="character" w:styleId="36">
    <w:name w:val="annotation reference"/>
    <w:qFormat/>
    <w:uiPriority w:val="99"/>
    <w:rPr>
      <w:rFonts w:cs="Times New Roman"/>
      <w:sz w:val="21"/>
      <w:szCs w:val="21"/>
    </w:rPr>
  </w:style>
  <w:style w:type="character" w:styleId="37">
    <w:name w:val="footnote reference"/>
    <w:unhideWhenUsed/>
    <w:qFormat/>
    <w:locked/>
    <w:uiPriority w:val="99"/>
    <w:rPr>
      <w:vertAlign w:val="superscript"/>
    </w:rPr>
  </w:style>
  <w:style w:type="character" w:customStyle="1" w:styleId="38">
    <w:name w:val="标题 2 字符"/>
    <w:link w:val="4"/>
    <w:semiHidden/>
    <w:qFormat/>
    <w:locked/>
    <w:uiPriority w:val="99"/>
    <w:rPr>
      <w:rFonts w:ascii="Cambria" w:hAnsi="Cambria" w:eastAsia="宋体" w:cs="Times New Roman"/>
      <w:b/>
      <w:bCs/>
      <w:sz w:val="30"/>
      <w:szCs w:val="32"/>
    </w:rPr>
  </w:style>
  <w:style w:type="paragraph" w:customStyle="1" w:styleId="39">
    <w:name w:val="4、正文"/>
    <w:basedOn w:val="1"/>
    <w:qFormat/>
    <w:uiPriority w:val="0"/>
    <w:pPr>
      <w:ind w:firstLine="200" w:firstLineChars="200"/>
    </w:pPr>
    <w:rPr>
      <w:rFonts w:ascii="宋体" w:hAnsi="宋体" w:cs="宋体"/>
      <w:sz w:val="24"/>
    </w:rPr>
  </w:style>
  <w:style w:type="paragraph" w:customStyle="1" w:styleId="40">
    <w:name w:val="_Style 3"/>
    <w:qFormat/>
    <w:uiPriority w:val="34"/>
    <w:pPr>
      <w:widowControl w:val="0"/>
      <w:jc w:val="both"/>
    </w:pPr>
    <w:rPr>
      <w:rFonts w:ascii="Calibri" w:hAnsi="Calibri" w:eastAsia="宋体" w:cs="Times New Roman"/>
      <w:kern w:val="2"/>
      <w:sz w:val="21"/>
      <w:szCs w:val="22"/>
      <w:lang w:val="en-US" w:eastAsia="zh-CN" w:bidi="ar-SA"/>
    </w:rPr>
  </w:style>
  <w:style w:type="paragraph" w:customStyle="1" w:styleId="41">
    <w:name w:val="表格文字"/>
    <w:basedOn w:val="1"/>
    <w:next w:val="12"/>
    <w:qFormat/>
    <w:uiPriority w:val="99"/>
    <w:pPr>
      <w:adjustRightInd w:val="0"/>
      <w:spacing w:line="420" w:lineRule="atLeast"/>
      <w:jc w:val="left"/>
      <w:textAlignment w:val="baseline"/>
    </w:pPr>
    <w:rPr>
      <w:kern w:val="0"/>
    </w:rPr>
  </w:style>
  <w:style w:type="paragraph" w:customStyle="1" w:styleId="42">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44">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首行缩进2字符）"/>
    <w:basedOn w:val="1"/>
    <w:qFormat/>
    <w:uiPriority w:val="0"/>
    <w:pPr>
      <w:spacing w:line="360" w:lineRule="auto"/>
      <w:ind w:firstLine="420" w:firstLineChars="200"/>
    </w:pPr>
    <w:rPr>
      <w:szCs w:val="21"/>
    </w:rPr>
  </w:style>
  <w:style w:type="paragraph" w:customStyle="1" w:styleId="46">
    <w:name w:val="章正文"/>
    <w:basedOn w:val="1"/>
    <w:qFormat/>
    <w:uiPriority w:val="99"/>
    <w:pPr>
      <w:spacing w:beforeLines="50" w:after="120" w:line="300" w:lineRule="auto"/>
      <w:ind w:firstLine="480"/>
    </w:pPr>
    <w:rPr>
      <w:rFonts w:ascii="Helvetica" w:hAnsi="Helvetica"/>
      <w:kern w:val="0"/>
      <w:sz w:val="24"/>
    </w:rPr>
  </w:style>
  <w:style w:type="paragraph" w:customStyle="1" w:styleId="47">
    <w:name w:val="纯文本_0_1"/>
    <w:basedOn w:val="1"/>
    <w:qFormat/>
    <w:uiPriority w:val="99"/>
    <w:pPr>
      <w:widowControl/>
      <w:jc w:val="left"/>
    </w:pPr>
    <w:rPr>
      <w:rFonts w:ascii="宋体" w:hAnsi="Courier New"/>
      <w:szCs w:val="21"/>
    </w:rPr>
  </w:style>
  <w:style w:type="paragraph" w:customStyle="1" w:styleId="48">
    <w:name w:val="列出段落1"/>
    <w:basedOn w:val="1"/>
    <w:qFormat/>
    <w:uiPriority w:val="99"/>
    <w:pPr>
      <w:ind w:firstLine="420" w:firstLineChars="200"/>
    </w:pPr>
    <w:rPr>
      <w:rFonts w:ascii="Calibri" w:hAnsi="Calibri"/>
      <w:kern w:val="0"/>
      <w:szCs w:val="20"/>
    </w:rPr>
  </w:style>
  <w:style w:type="paragraph" w:customStyle="1" w:styleId="49">
    <w:name w:val="样式 表格正文 + 两端对齐"/>
    <w:basedOn w:val="1"/>
    <w:next w:val="50"/>
    <w:qFormat/>
    <w:uiPriority w:val="99"/>
    <w:pPr>
      <w:spacing w:line="300" w:lineRule="auto"/>
    </w:pPr>
  </w:style>
  <w:style w:type="paragraph" w:customStyle="1" w:styleId="50">
    <w:name w:val="正文1"/>
    <w:basedOn w:val="10"/>
    <w:next w:val="1"/>
    <w:qFormat/>
    <w:uiPriority w:val="0"/>
    <w:pPr>
      <w:adjustRightInd w:val="0"/>
      <w:spacing w:line="240" w:lineRule="atLeast"/>
    </w:pPr>
    <w:rPr>
      <w:rFonts w:ascii="宋体"/>
      <w:sz w:val="34"/>
    </w:rPr>
  </w:style>
  <w:style w:type="paragraph" w:customStyle="1" w:styleId="51">
    <w:name w:val="纯文本1"/>
    <w:qFormat/>
    <w:uiPriority w:val="0"/>
    <w:rPr>
      <w:rFonts w:hint="eastAsia" w:ascii="宋体" w:hAnsi="Courier New" w:eastAsia="宋体" w:cs="Times New Roman"/>
      <w:kern w:val="2"/>
      <w:sz w:val="21"/>
      <w:lang w:val="en-US" w:eastAsia="zh-CN" w:bidi="ar-SA"/>
    </w:rPr>
  </w:style>
  <w:style w:type="paragraph" w:customStyle="1" w:styleId="52">
    <w:name w:val="正文_14"/>
    <w:qFormat/>
    <w:uiPriority w:val="99"/>
    <w:rPr>
      <w:rFonts w:ascii="Times New Roman" w:hAnsi="Times New Roman" w:eastAsia="宋体" w:cs="Times New Roman"/>
      <w:sz w:val="21"/>
      <w:szCs w:val="22"/>
      <w:lang w:val="en-US" w:eastAsia="zh-CN" w:bidi="ar-SA"/>
    </w:rPr>
  </w:style>
  <w:style w:type="paragraph" w:customStyle="1" w:styleId="53">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4">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6">
    <w:name w:val="列表段落1"/>
    <w:basedOn w:val="1"/>
    <w:qFormat/>
    <w:uiPriority w:val="0"/>
    <w:pPr>
      <w:ind w:firstLine="420" w:firstLineChars="200"/>
    </w:pPr>
    <w:rPr>
      <w:rFonts w:ascii="Calibri" w:hAnsi="Calibri"/>
      <w:szCs w:val="22"/>
    </w:rPr>
  </w:style>
  <w:style w:type="paragraph" w:customStyle="1" w:styleId="57">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8">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60">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63">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4">
    <w:name w:val="Table Paragraph"/>
    <w:basedOn w:val="1"/>
    <w:qFormat/>
    <w:uiPriority w:val="1"/>
    <w:rPr>
      <w:rFonts w:ascii="宋体" w:hAnsi="宋体" w:cs="宋体"/>
      <w:lang w:val="zh-CN" w:bidi="zh-CN"/>
    </w:rPr>
  </w:style>
  <w:style w:type="paragraph" w:customStyle="1" w:styleId="65">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2"/>
    <w:basedOn w:val="1"/>
    <w:qFormat/>
    <w:uiPriority w:val="0"/>
    <w:pPr>
      <w:spacing w:before="156" w:line="360" w:lineRule="auto"/>
      <w:ind w:firstLine="510" w:firstLineChars="200"/>
    </w:pPr>
    <w:rPr>
      <w:sz w:val="24"/>
      <w:szCs w:val="20"/>
    </w:rPr>
  </w:style>
  <w:style w:type="paragraph" w:customStyle="1" w:styleId="67">
    <w:name w:val="纯文本_3"/>
    <w:basedOn w:val="42"/>
    <w:qFormat/>
    <w:uiPriority w:val="99"/>
    <w:pPr>
      <w:widowControl/>
      <w:jc w:val="left"/>
    </w:pPr>
    <w:rPr>
      <w:rFonts w:ascii="宋体" w:hAnsi="Courier New"/>
      <w:szCs w:val="21"/>
    </w:rPr>
  </w:style>
  <w:style w:type="paragraph" w:customStyle="1" w:styleId="68">
    <w:name w:val="列表段落11"/>
    <w:basedOn w:val="1"/>
    <w:qFormat/>
    <w:uiPriority w:val="99"/>
    <w:pPr>
      <w:ind w:firstLine="420" w:firstLineChars="200"/>
    </w:pPr>
    <w:rPr>
      <w:rFonts w:ascii="Calibri" w:hAnsi="Calibri"/>
      <w:szCs w:val="22"/>
    </w:rPr>
  </w:style>
  <w:style w:type="character" w:customStyle="1" w:styleId="69">
    <w:name w:val="标题 3 字符"/>
    <w:link w:val="5"/>
    <w:semiHidden/>
    <w:qFormat/>
    <w:locked/>
    <w:uiPriority w:val="99"/>
    <w:rPr>
      <w:rFonts w:ascii="Times New Roman" w:hAnsi="Times New Roman" w:eastAsia="宋体" w:cs="Times New Roman"/>
      <w:b/>
      <w:bCs/>
      <w:sz w:val="28"/>
      <w:szCs w:val="32"/>
    </w:rPr>
  </w:style>
  <w:style w:type="character" w:customStyle="1" w:styleId="70">
    <w:name w:val="日期 字符"/>
    <w:link w:val="19"/>
    <w:semiHidden/>
    <w:qFormat/>
    <w:locked/>
    <w:uiPriority w:val="99"/>
    <w:rPr>
      <w:rFonts w:cs="Times New Roman"/>
      <w:sz w:val="24"/>
      <w:szCs w:val="24"/>
    </w:rPr>
  </w:style>
  <w:style w:type="character" w:customStyle="1" w:styleId="71">
    <w:name w:val="标题 4 字符"/>
    <w:link w:val="6"/>
    <w:qFormat/>
    <w:uiPriority w:val="9"/>
    <w:rPr>
      <w:rFonts w:ascii="等线 Light" w:hAnsi="等线 Light" w:eastAsia="等线 Light" w:cs="Times New Roman"/>
      <w:b/>
      <w:bCs/>
      <w:kern w:val="2"/>
      <w:sz w:val="28"/>
      <w:szCs w:val="28"/>
    </w:rPr>
  </w:style>
  <w:style w:type="character" w:customStyle="1" w:styleId="72">
    <w:name w:val="正文文本 字符"/>
    <w:link w:val="12"/>
    <w:semiHidden/>
    <w:qFormat/>
    <w:locked/>
    <w:uiPriority w:val="99"/>
    <w:rPr>
      <w:rFonts w:cs="Times New Roman"/>
      <w:sz w:val="24"/>
      <w:szCs w:val="24"/>
    </w:rPr>
  </w:style>
  <w:style w:type="character" w:customStyle="1" w:styleId="73">
    <w:name w:val="批注主题 字符"/>
    <w:link w:val="28"/>
    <w:qFormat/>
    <w:locked/>
    <w:uiPriority w:val="99"/>
    <w:rPr>
      <w:rFonts w:ascii="Times New Roman" w:hAnsi="Times New Roman" w:eastAsia="宋体" w:cs="Times New Roman"/>
      <w:b/>
      <w:bCs/>
      <w:kern w:val="2"/>
      <w:sz w:val="24"/>
      <w:szCs w:val="24"/>
    </w:rPr>
  </w:style>
  <w:style w:type="character" w:customStyle="1" w:styleId="74">
    <w:name w:val="标题 1 字符1"/>
    <w:link w:val="3"/>
    <w:qFormat/>
    <w:locked/>
    <w:uiPriority w:val="99"/>
    <w:rPr>
      <w:rFonts w:ascii="Times New Roman" w:hAnsi="Times New Roman" w:cs="Times New Roman"/>
      <w:b/>
      <w:bCs/>
      <w:kern w:val="44"/>
      <w:sz w:val="44"/>
      <w:szCs w:val="44"/>
    </w:rPr>
  </w:style>
  <w:style w:type="character" w:customStyle="1" w:styleId="75">
    <w:name w:val="纯文本 字符"/>
    <w:link w:val="17"/>
    <w:qFormat/>
    <w:locked/>
    <w:uiPriority w:val="0"/>
    <w:rPr>
      <w:rFonts w:ascii="宋体" w:hAnsi="Courier New" w:cs="Courier New"/>
      <w:sz w:val="21"/>
      <w:szCs w:val="21"/>
    </w:rPr>
  </w:style>
  <w:style w:type="character" w:customStyle="1" w:styleId="76">
    <w:name w:val="font11"/>
    <w:qFormat/>
    <w:uiPriority w:val="0"/>
    <w:rPr>
      <w:rFonts w:hint="default" w:ascii="Times New Roman" w:hAnsi="Times New Roman" w:cs="Times New Roman"/>
      <w:color w:val="000000"/>
      <w:sz w:val="24"/>
      <w:szCs w:val="24"/>
      <w:u w:val="none"/>
    </w:rPr>
  </w:style>
  <w:style w:type="character" w:customStyle="1" w:styleId="77">
    <w:name w:val="批注框文本 字符"/>
    <w:link w:val="21"/>
    <w:qFormat/>
    <w:locked/>
    <w:uiPriority w:val="99"/>
    <w:rPr>
      <w:rFonts w:ascii="Times New Roman" w:hAnsi="Times New Roman" w:eastAsia="宋体" w:cs="Times New Roman"/>
      <w:kern w:val="2"/>
      <w:sz w:val="18"/>
      <w:szCs w:val="18"/>
    </w:rPr>
  </w:style>
  <w:style w:type="character" w:customStyle="1" w:styleId="78">
    <w:name w:val="页眉 字符"/>
    <w:link w:val="23"/>
    <w:semiHidden/>
    <w:qFormat/>
    <w:locked/>
    <w:uiPriority w:val="99"/>
    <w:rPr>
      <w:rFonts w:cs="Times New Roman"/>
      <w:sz w:val="18"/>
      <w:szCs w:val="18"/>
    </w:rPr>
  </w:style>
  <w:style w:type="character" w:customStyle="1" w:styleId="79">
    <w:name w:val="正文文本缩进 字符"/>
    <w:link w:val="15"/>
    <w:qFormat/>
    <w:locked/>
    <w:uiPriority w:val="99"/>
    <w:rPr>
      <w:rFonts w:cs="Times New Roman"/>
      <w:kern w:val="2"/>
      <w:sz w:val="24"/>
      <w:szCs w:val="24"/>
    </w:rPr>
  </w:style>
  <w:style w:type="character" w:customStyle="1" w:styleId="80">
    <w:name w:val="批注文字 字符"/>
    <w:link w:val="11"/>
    <w:qFormat/>
    <w:locked/>
    <w:uiPriority w:val="99"/>
    <w:rPr>
      <w:rFonts w:ascii="Times New Roman" w:hAnsi="Times New Roman" w:eastAsia="宋体" w:cs="Times New Roman"/>
      <w:kern w:val="2"/>
      <w:sz w:val="24"/>
      <w:szCs w:val="24"/>
    </w:rPr>
  </w:style>
  <w:style w:type="character" w:customStyle="1" w:styleId="81">
    <w:name w:val="页脚 字符"/>
    <w:link w:val="22"/>
    <w:semiHidden/>
    <w:qFormat/>
    <w:locked/>
    <w:uiPriority w:val="99"/>
    <w:rPr>
      <w:rFonts w:cs="Times New Roman"/>
      <w:sz w:val="18"/>
      <w:szCs w:val="18"/>
    </w:rPr>
  </w:style>
  <w:style w:type="character" w:customStyle="1" w:styleId="82">
    <w:name w:val="font31"/>
    <w:qFormat/>
    <w:uiPriority w:val="0"/>
    <w:rPr>
      <w:rFonts w:hint="eastAsia" w:ascii="宋体" w:hAnsi="宋体" w:eastAsia="宋体" w:cs="宋体"/>
      <w:color w:val="000000"/>
      <w:sz w:val="24"/>
      <w:szCs w:val="24"/>
      <w:u w:val="none"/>
    </w:rPr>
  </w:style>
  <w:style w:type="character" w:customStyle="1" w:styleId="83">
    <w:name w:val="font01"/>
    <w:qFormat/>
    <w:uiPriority w:val="0"/>
    <w:rPr>
      <w:rFonts w:hint="eastAsia" w:ascii="宋体" w:hAnsi="宋体" w:eastAsia="宋体" w:cs="宋体"/>
      <w:color w:val="000000"/>
      <w:sz w:val="24"/>
      <w:szCs w:val="24"/>
      <w:u w:val="none"/>
    </w:rPr>
  </w:style>
  <w:style w:type="paragraph" w:customStyle="1" w:styleId="84">
    <w:name w:val="表格内容"/>
    <w:basedOn w:val="1"/>
    <w:qFormat/>
    <w:uiPriority w:val="3"/>
    <w:pPr>
      <w:widowControl/>
      <w:jc w:val="center"/>
    </w:pPr>
    <w:rPr>
      <w:kern w:val="0"/>
      <w:sz w:val="24"/>
      <w:szCs w:val="28"/>
    </w:rPr>
  </w:style>
  <w:style w:type="paragraph" w:customStyle="1" w:styleId="85">
    <w:name w:val="正文首行缩进1"/>
    <w:basedOn w:val="12"/>
    <w:next w:val="86"/>
    <w:qFormat/>
    <w:uiPriority w:val="0"/>
    <w:pPr>
      <w:spacing w:line="360" w:lineRule="auto"/>
      <w:ind w:firstLine="200" w:firstLineChars="200"/>
    </w:pPr>
    <w:rPr>
      <w:rFonts w:ascii="等线" w:hAnsi="等线" w:eastAsia="仿宋_GB2312"/>
      <w:sz w:val="28"/>
    </w:rPr>
  </w:style>
  <w:style w:type="paragraph" w:customStyle="1" w:styleId="86">
    <w:name w:val="*正文"/>
    <w:basedOn w:val="1"/>
    <w:qFormat/>
    <w:uiPriority w:val="0"/>
    <w:pPr>
      <w:spacing w:line="360" w:lineRule="auto"/>
      <w:ind w:firstLine="200" w:firstLineChars="200"/>
    </w:pPr>
    <w:rPr>
      <w:rFonts w:ascii="宋体" w:hAnsi="宋体"/>
      <w:color w:val="000000"/>
      <w:sz w:val="24"/>
    </w:rPr>
  </w:style>
  <w:style w:type="paragraph" w:styleId="87">
    <w:name w:val="List Paragraph"/>
    <w:basedOn w:val="1"/>
    <w:qFormat/>
    <w:uiPriority w:val="0"/>
    <w:pPr>
      <w:autoSpaceDE w:val="0"/>
      <w:autoSpaceDN w:val="0"/>
      <w:jc w:val="left"/>
    </w:pPr>
    <w:rPr>
      <w:rFonts w:ascii="宋体" w:hAnsi="宋体" w:cs="宋体"/>
      <w:kern w:val="0"/>
      <w:sz w:val="22"/>
      <w:szCs w:val="22"/>
      <w:lang w:eastAsia="en-US"/>
    </w:rPr>
  </w:style>
  <w:style w:type="character" w:customStyle="1" w:styleId="88">
    <w:name w:val="标题 1 字符"/>
    <w:qFormat/>
    <w:locked/>
    <w:uiPriority w:val="0"/>
    <w:rPr>
      <w:rFonts w:ascii="Times New Roman" w:hAnsi="Times New Roman" w:cs="Times New Roman"/>
      <w:b/>
      <w:bCs/>
      <w:kern w:val="44"/>
      <w:sz w:val="44"/>
      <w:szCs w:val="44"/>
    </w:rPr>
  </w:style>
  <w:style w:type="paragraph" w:customStyle="1" w:styleId="8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55</Pages>
  <Words>5040</Words>
  <Characters>28730</Characters>
  <Lines>239</Lines>
  <Paragraphs>67</Paragraphs>
  <TotalTime>0</TotalTime>
  <ScaleCrop>false</ScaleCrop>
  <LinksUpToDate>false</LinksUpToDate>
  <CharactersWithSpaces>33703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2022-01-18T00:56:00Z</dcterms:created>
  <dc:creator>S-mile</dc:creator>
  <cp:lastModifiedBy>   H。  J</cp:lastModifiedBy>
  <cp:lastPrinted>2020-11-02T23:23:00Z</cp:lastPrinted>
  <dcterms:modified xsi:type="dcterms:W3CDTF">2022-01-26T11:07:34Z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0FDFD599E3BB4563BAC65516ADB5AA5A</vt:lpwstr>
  </property>
</Properties>
</file>