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rPr>
      </w:pPr>
      <w:bookmarkStart w:id="70" w:name="_GoBack"/>
      <w:bookmarkEnd w:id="70"/>
    </w:p>
    <w:p>
      <w:pPr>
        <w:spacing w:line="360" w:lineRule="auto"/>
        <w:jc w:val="center"/>
        <w:rPr>
          <w:rFonts w:hint="eastAsia" w:ascii="宋体" w:hAnsi="宋体"/>
          <w:b/>
          <w:bCs/>
          <w:sz w:val="36"/>
          <w:szCs w:val="36"/>
        </w:rPr>
      </w:pPr>
      <w:r>
        <w:rPr>
          <w:rFonts w:hint="eastAsia" w:ascii="宋体" w:hAnsi="宋体"/>
          <w:b/>
          <w:bCs/>
          <w:sz w:val="36"/>
          <w:szCs w:val="36"/>
        </w:rPr>
        <w:t>临安区生命教育体验馆设备更新采购</w:t>
      </w: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r>
        <w:rPr>
          <w:rFonts w:hint="eastAsia" w:ascii="宋体" w:hAnsi="宋体"/>
          <w:b/>
          <w:bCs/>
          <w:sz w:val="36"/>
          <w:szCs w:val="36"/>
        </w:rPr>
        <w:t>竞争性磋商文件</w:t>
      </w:r>
    </w:p>
    <w:p>
      <w:pPr>
        <w:pStyle w:val="21"/>
        <w:spacing w:before="120" w:beforeLines="0" w:after="120" w:afterLines="0" w:line="360" w:lineRule="auto"/>
        <w:rPr>
          <w:rFonts w:hint="eastAsia" w:hAnsi="宋体" w:cs="Arial Unicode MS"/>
          <w:b/>
          <w:bCs/>
          <w:sz w:val="32"/>
          <w:szCs w:val="32"/>
        </w:rPr>
      </w:pPr>
    </w:p>
    <w:p>
      <w:pPr>
        <w:pStyle w:val="21"/>
        <w:spacing w:before="120" w:beforeLines="0" w:after="120" w:afterLines="0" w:line="360" w:lineRule="auto"/>
        <w:jc w:val="center"/>
        <w:rPr>
          <w:rFonts w:hint="eastAsia" w:hAnsi="宋体" w:cs="Arial Unicode MS"/>
          <w:b/>
          <w:bCs/>
          <w:sz w:val="32"/>
          <w:szCs w:val="32"/>
        </w:rPr>
      </w:pPr>
      <w:r>
        <w:rPr>
          <w:rFonts w:hint="eastAsia" w:hAnsi="宋体" w:cs="Arial Unicode MS"/>
          <w:b/>
          <w:bCs/>
          <w:sz w:val="32"/>
          <w:szCs w:val="32"/>
        </w:rPr>
        <w:t>项目编号:</w:t>
      </w:r>
      <w:r>
        <w:rPr>
          <w:rFonts w:hint="eastAsia" w:hAnsi="宋体" w:cs="Arial Unicode MS"/>
          <w:b/>
          <w:bCs/>
          <w:sz w:val="32"/>
          <w:szCs w:val="32"/>
        </w:rPr>
        <w:t>临[2021]2235号</w:t>
      </w:r>
    </w:p>
    <w:p>
      <w:pPr>
        <w:rPr>
          <w:rFonts w:hint="eastAsia"/>
        </w:rPr>
      </w:pPr>
    </w:p>
    <w:p>
      <w:pPr>
        <w:pStyle w:val="16"/>
        <w:rPr>
          <w:rFonts w:hint="eastAsia"/>
        </w:rPr>
      </w:pPr>
    </w:p>
    <w:p>
      <w:pPr>
        <w:pStyle w:val="21"/>
        <w:spacing w:before="120" w:beforeLines="0" w:after="120" w:afterLines="0" w:line="1100" w:lineRule="exact"/>
        <w:ind w:right="-420" w:rightChars="-200" w:firstLine="643" w:firstLineChars="200"/>
        <w:rPr>
          <w:rFonts w:hint="eastAsia" w:hAnsi="宋体" w:cs="Arial Unicode MS"/>
          <w:b/>
          <w:sz w:val="32"/>
        </w:rPr>
      </w:pPr>
      <w:r>
        <w:rPr>
          <w:rFonts w:hint="eastAsia" w:hAnsi="宋体" w:cs="Arial Unicode MS"/>
          <w:b/>
          <w:sz w:val="32"/>
        </w:rPr>
        <w:t>采购人</w:t>
      </w:r>
      <w:r>
        <w:rPr>
          <w:rFonts w:hint="eastAsia" w:hAnsi="宋体"/>
          <w:b/>
          <w:color w:val="000000"/>
          <w:sz w:val="32"/>
          <w:szCs w:val="32"/>
        </w:rPr>
        <w:t>：</w:t>
      </w:r>
      <w:r>
        <w:rPr>
          <w:rFonts w:hint="eastAsia" w:hAnsi="宋体" w:cs="宋体"/>
          <w:b/>
          <w:sz w:val="32"/>
        </w:rPr>
        <w:t xml:space="preserve">杭州市临安区於潜中学 </w:t>
      </w:r>
    </w:p>
    <w:p>
      <w:pPr>
        <w:pStyle w:val="21"/>
        <w:spacing w:before="120" w:beforeLines="0" w:after="120" w:afterLines="0" w:line="1100" w:lineRule="exact"/>
        <w:ind w:firstLine="636" w:firstLineChars="198"/>
        <w:rPr>
          <w:rFonts w:hint="eastAsia" w:hAnsi="宋体"/>
          <w:b/>
          <w:color w:val="000000"/>
          <w:sz w:val="32"/>
          <w:szCs w:val="32"/>
        </w:rPr>
      </w:pPr>
      <w:r>
        <w:rPr>
          <w:rFonts w:hint="eastAsia" w:hAnsi="宋体" w:cs="Arial Unicode MS"/>
          <w:b/>
          <w:sz w:val="32"/>
        </w:rPr>
        <w:t>采购代理机构</w:t>
      </w:r>
      <w:r>
        <w:rPr>
          <w:rFonts w:hint="eastAsia" w:hAnsi="宋体"/>
          <w:b/>
          <w:color w:val="000000"/>
          <w:sz w:val="32"/>
          <w:szCs w:val="32"/>
        </w:rPr>
        <w:t>：</w:t>
      </w:r>
      <w:r>
        <w:rPr>
          <w:rFonts w:hint="eastAsia" w:hAnsi="宋体" w:cs="Arial Unicode MS"/>
          <w:b/>
          <w:color w:val="000000"/>
          <w:sz w:val="32"/>
          <w:szCs w:val="21"/>
        </w:rPr>
        <w:t>浙江中际工程项目管理有限公司</w:t>
      </w:r>
      <w:r>
        <w:rPr>
          <w:rFonts w:hint="eastAsia" w:hAnsi="宋体" w:cs="Arial Unicode MS"/>
          <w:b/>
          <w:sz w:val="32"/>
        </w:rPr>
        <w:t xml:space="preserve">  </w:t>
      </w:r>
    </w:p>
    <w:p>
      <w:pPr>
        <w:pStyle w:val="21"/>
        <w:spacing w:before="120" w:beforeLines="0" w:after="120" w:afterLines="0" w:line="1100" w:lineRule="exact"/>
        <w:ind w:firstLine="636" w:firstLineChars="198"/>
        <w:rPr>
          <w:rFonts w:hint="eastAsia" w:hAnsi="宋体"/>
          <w:b/>
          <w:sz w:val="32"/>
          <w:szCs w:val="32"/>
        </w:rPr>
      </w:pPr>
      <w:r>
        <w:rPr>
          <w:rFonts w:hint="eastAsia" w:hAnsi="宋体"/>
          <w:b/>
          <w:sz w:val="32"/>
          <w:szCs w:val="32"/>
        </w:rPr>
        <w:t>备案单位：杭州市临安区政府采购办公室</w:t>
      </w:r>
    </w:p>
    <w:p>
      <w:pPr>
        <w:pStyle w:val="21"/>
        <w:spacing w:before="120" w:beforeLines="0" w:after="120" w:afterLines="0" w:line="1100" w:lineRule="exact"/>
        <w:ind w:firstLine="643" w:firstLineChars="200"/>
      </w:pPr>
      <w:r>
        <w:rPr>
          <w:rFonts w:hint="eastAsia" w:hAnsi="宋体"/>
          <w:b/>
          <w:sz w:val="32"/>
          <w:szCs w:val="32"/>
        </w:rPr>
        <w:t>发出日期</w:t>
      </w:r>
      <w:r>
        <w:rPr>
          <w:rFonts w:hint="eastAsia" w:hAnsi="宋体"/>
          <w:b/>
          <w:color w:val="000000"/>
          <w:sz w:val="32"/>
          <w:szCs w:val="32"/>
        </w:rPr>
        <w:t>：</w:t>
      </w:r>
      <w:r>
        <w:rPr>
          <w:rFonts w:hint="eastAsia" w:hAnsi="宋体"/>
          <w:b/>
          <w:sz w:val="32"/>
          <w:szCs w:val="32"/>
        </w:rPr>
        <w:t>2021年9月</w:t>
      </w:r>
    </w:p>
    <w:p>
      <w:pPr>
        <w:pStyle w:val="21"/>
        <w:spacing w:before="120" w:after="120" w:line="360" w:lineRule="auto"/>
        <w:rPr>
          <w:rFonts w:hint="eastAsia" w:hAnsi="宋体"/>
          <w:b/>
          <w:sz w:val="44"/>
          <w:szCs w:val="44"/>
        </w:rPr>
      </w:pPr>
    </w:p>
    <w:p>
      <w:pPr>
        <w:pStyle w:val="21"/>
        <w:spacing w:before="120" w:after="120" w:line="360" w:lineRule="auto"/>
        <w:jc w:val="center"/>
        <w:rPr>
          <w:rFonts w:hint="eastAsia" w:hAnsi="宋体"/>
          <w:b/>
          <w:sz w:val="44"/>
          <w:szCs w:val="44"/>
        </w:rPr>
        <w:sectPr>
          <w:headerReference r:id="rId3" w:type="default"/>
          <w:pgSz w:w="11906" w:h="16838"/>
          <w:pgMar w:top="1134" w:right="1134" w:bottom="1134" w:left="1134" w:header="851" w:footer="850" w:gutter="0"/>
          <w:pgNumType w:start="1"/>
          <w:cols w:space="720" w:num="1"/>
          <w:docGrid w:linePitch="312" w:charSpace="0"/>
        </w:sect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r>
        <w:rPr>
          <w:rFonts w:hint="eastAsia" w:ascii="宋体" w:hAnsi="宋体" w:cs="宋体"/>
          <w:b/>
          <w:bCs/>
          <w:sz w:val="32"/>
          <w:szCs w:val="32"/>
        </w:rPr>
        <w:t>目   录</w:t>
      </w:r>
    </w:p>
    <w:p>
      <w:pPr>
        <w:pStyle w:val="16"/>
        <w:rPr>
          <w:rFonts w:hint="eastAsia" w:ascii="宋体" w:hAnsi="宋体" w:cs="宋体"/>
          <w:b/>
          <w:bCs/>
          <w:sz w:val="32"/>
          <w:szCs w:val="32"/>
        </w:rPr>
      </w:pPr>
    </w:p>
    <w:p>
      <w:pPr>
        <w:pStyle w:val="17"/>
        <w:ind w:firstLine="210"/>
        <w:rPr>
          <w:rFonts w:hint="eastAsia"/>
        </w:rPr>
      </w:pP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_Toc14710 </w:instrText>
      </w:r>
      <w:r>
        <w:rPr>
          <w:rFonts w:hint="eastAsia" w:ascii="宋体" w:hAnsi="宋体" w:cs="宋体"/>
          <w:sz w:val="30"/>
          <w:szCs w:val="30"/>
        </w:rPr>
        <w:fldChar w:fldCharType="separate"/>
      </w:r>
      <w:r>
        <w:rPr>
          <w:rFonts w:hint="eastAsia" w:ascii="宋体" w:hAnsi="宋体" w:cs="宋体"/>
          <w:sz w:val="30"/>
          <w:szCs w:val="30"/>
        </w:rPr>
        <w:t>第一章  采购公告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_Toc14710 \h </w:instrText>
      </w:r>
      <w:r>
        <w:rPr>
          <w:rFonts w:hint="eastAsia" w:ascii="宋体" w:hAnsi="宋体" w:cs="宋体"/>
          <w:sz w:val="30"/>
          <w:szCs w:val="30"/>
        </w:rPr>
        <w:fldChar w:fldCharType="separate"/>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_Toc32233 </w:instrText>
      </w:r>
      <w:r>
        <w:rPr>
          <w:rFonts w:hint="eastAsia" w:ascii="宋体" w:hAnsi="宋体" w:cs="宋体"/>
          <w:sz w:val="30"/>
          <w:szCs w:val="30"/>
        </w:rPr>
        <w:fldChar w:fldCharType="separate"/>
      </w:r>
      <w:r>
        <w:rPr>
          <w:rFonts w:hint="eastAsia" w:ascii="宋体" w:hAnsi="宋体" w:cs="宋体"/>
          <w:sz w:val="30"/>
          <w:szCs w:val="30"/>
        </w:rPr>
        <w:t>第二章  竞争性磋商流程</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_Toc32233 \h </w:instrText>
      </w:r>
      <w:r>
        <w:rPr>
          <w:rFonts w:hint="eastAsia" w:ascii="宋体" w:hAnsi="宋体" w:cs="宋体"/>
          <w:sz w:val="30"/>
          <w:szCs w:val="30"/>
        </w:rPr>
        <w:fldChar w:fldCharType="separate"/>
      </w:r>
      <w:r>
        <w:rPr>
          <w:rFonts w:hint="eastAsia" w:ascii="宋体" w:hAnsi="宋体" w:cs="宋体"/>
          <w:sz w:val="30"/>
          <w:szCs w:val="30"/>
        </w:rPr>
        <w:t>5</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_Toc28684 </w:instrText>
      </w:r>
      <w:r>
        <w:rPr>
          <w:rFonts w:hint="eastAsia" w:ascii="宋体" w:hAnsi="宋体" w:cs="宋体"/>
          <w:sz w:val="30"/>
          <w:szCs w:val="30"/>
        </w:rPr>
        <w:fldChar w:fldCharType="separate"/>
      </w:r>
      <w:r>
        <w:rPr>
          <w:rFonts w:hint="eastAsia" w:ascii="宋体" w:hAnsi="宋体" w:cs="宋体"/>
          <w:sz w:val="30"/>
          <w:szCs w:val="30"/>
        </w:rPr>
        <w:t>第三章  投标人须知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_Toc28684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_Toc32114 </w:instrText>
      </w:r>
      <w:r>
        <w:rPr>
          <w:rFonts w:hint="eastAsia" w:ascii="宋体" w:hAnsi="宋体" w:cs="宋体"/>
          <w:sz w:val="30"/>
          <w:szCs w:val="30"/>
        </w:rPr>
        <w:fldChar w:fldCharType="separate"/>
      </w:r>
      <w:r>
        <w:rPr>
          <w:rFonts w:hint="eastAsia" w:ascii="宋体" w:hAnsi="宋体" w:cs="宋体"/>
          <w:sz w:val="30"/>
          <w:szCs w:val="30"/>
        </w:rPr>
        <w:t>第四章  评标办法及评标标准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_Toc32114 \h </w:instrText>
      </w:r>
      <w:r>
        <w:rPr>
          <w:rFonts w:hint="eastAsia" w:ascii="宋体" w:hAnsi="宋体" w:cs="宋体"/>
          <w:sz w:val="30"/>
          <w:szCs w:val="30"/>
        </w:rPr>
        <w:fldChar w:fldCharType="separate"/>
      </w:r>
      <w:r>
        <w:rPr>
          <w:rFonts w:hint="eastAsia" w:ascii="宋体" w:hAnsi="宋体" w:cs="宋体"/>
          <w:sz w:val="30"/>
          <w:szCs w:val="30"/>
        </w:rPr>
        <w:t>23</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_Toc14798 </w:instrText>
      </w:r>
      <w:r>
        <w:rPr>
          <w:rFonts w:hint="eastAsia" w:ascii="宋体" w:hAnsi="宋体" w:cs="宋体"/>
          <w:sz w:val="30"/>
          <w:szCs w:val="30"/>
        </w:rPr>
        <w:fldChar w:fldCharType="separate"/>
      </w:r>
      <w:r>
        <w:rPr>
          <w:rFonts w:hint="eastAsia" w:ascii="宋体" w:hAnsi="宋体" w:cs="宋体"/>
          <w:sz w:val="30"/>
          <w:szCs w:val="30"/>
        </w:rPr>
        <w:t>第五章  采购需求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_Toc14798 \h </w:instrText>
      </w:r>
      <w:r>
        <w:rPr>
          <w:rFonts w:hint="eastAsia" w:ascii="宋体" w:hAnsi="宋体" w:cs="宋体"/>
          <w:sz w:val="30"/>
          <w:szCs w:val="30"/>
        </w:rPr>
        <w:fldChar w:fldCharType="separate"/>
      </w:r>
      <w:r>
        <w:rPr>
          <w:rFonts w:hint="eastAsia" w:ascii="宋体" w:hAnsi="宋体" w:cs="宋体"/>
          <w:sz w:val="30"/>
          <w:szCs w:val="30"/>
        </w:rPr>
        <w:t>28</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_Toc11323 </w:instrText>
      </w:r>
      <w:r>
        <w:rPr>
          <w:rFonts w:hint="eastAsia" w:ascii="宋体" w:hAnsi="宋体" w:cs="宋体"/>
          <w:sz w:val="30"/>
          <w:szCs w:val="30"/>
        </w:rPr>
        <w:fldChar w:fldCharType="separate"/>
      </w:r>
      <w:r>
        <w:rPr>
          <w:rFonts w:hint="eastAsia" w:ascii="宋体" w:hAnsi="宋体" w:cs="宋体"/>
          <w:sz w:val="30"/>
          <w:szCs w:val="30"/>
        </w:rPr>
        <w:t>第六章  政府采购合同主要条款</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_Toc11323 \h </w:instrText>
      </w:r>
      <w:r>
        <w:rPr>
          <w:rFonts w:hint="eastAsia" w:ascii="宋体" w:hAnsi="宋体" w:cs="宋体"/>
          <w:sz w:val="30"/>
          <w:szCs w:val="30"/>
        </w:rPr>
        <w:fldChar w:fldCharType="separate"/>
      </w:r>
      <w:r>
        <w:rPr>
          <w:rFonts w:hint="eastAsia" w:ascii="宋体" w:hAnsi="宋体" w:cs="宋体"/>
          <w:sz w:val="30"/>
          <w:szCs w:val="30"/>
        </w:rPr>
        <w:t>39</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spacing w:line="360" w:lineRule="auto"/>
      </w:pPr>
      <w:r>
        <w:rPr>
          <w:rFonts w:hint="eastAsia" w:ascii="宋体" w:hAnsi="宋体" w:cs="宋体"/>
          <w:sz w:val="30"/>
          <w:szCs w:val="30"/>
        </w:rPr>
        <w:fldChar w:fldCharType="begin"/>
      </w:r>
      <w:r>
        <w:rPr>
          <w:rFonts w:hint="eastAsia" w:ascii="宋体" w:hAnsi="宋体" w:cs="宋体"/>
          <w:sz w:val="30"/>
          <w:szCs w:val="30"/>
        </w:rPr>
        <w:instrText xml:space="preserve"> HYPERLINK \l _Toc17507 </w:instrText>
      </w:r>
      <w:r>
        <w:rPr>
          <w:rFonts w:hint="eastAsia" w:ascii="宋体" w:hAnsi="宋体" w:cs="宋体"/>
          <w:sz w:val="30"/>
          <w:szCs w:val="30"/>
        </w:rPr>
        <w:fldChar w:fldCharType="separate"/>
      </w:r>
      <w:r>
        <w:rPr>
          <w:rFonts w:hint="eastAsia" w:ascii="宋体" w:hAnsi="宋体" w:cs="宋体"/>
          <w:sz w:val="30"/>
          <w:szCs w:val="30"/>
        </w:rPr>
        <w:t>第七章  磋商响应文件格式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_Toc17507 \h </w:instrText>
      </w:r>
      <w:r>
        <w:rPr>
          <w:rFonts w:hint="eastAsia" w:ascii="宋体" w:hAnsi="宋体" w:cs="宋体"/>
          <w:sz w:val="30"/>
          <w:szCs w:val="30"/>
        </w:rPr>
        <w:fldChar w:fldCharType="separate"/>
      </w:r>
      <w:r>
        <w:rPr>
          <w:rFonts w:hint="eastAsia" w:ascii="宋体" w:hAnsi="宋体" w:cs="宋体"/>
          <w:sz w:val="30"/>
          <w:szCs w:val="30"/>
        </w:rPr>
        <w:t>42</w:t>
      </w:r>
      <w:r>
        <w:rPr>
          <w:rFonts w:hint="eastAsia" w:ascii="宋体" w:hAnsi="宋体" w:cs="宋体"/>
          <w:sz w:val="30"/>
          <w:szCs w:val="30"/>
        </w:rPr>
        <w:fldChar w:fldCharType="end"/>
      </w:r>
      <w:r>
        <w:rPr>
          <w:rFonts w:hint="eastAsia" w:ascii="宋体" w:hAnsi="宋体" w:cs="宋体"/>
          <w:sz w:val="30"/>
          <w:szCs w:val="30"/>
        </w:rPr>
        <w:fldChar w:fldCharType="end"/>
      </w:r>
    </w:p>
    <w:p>
      <w:pPr>
        <w:pStyle w:val="2"/>
        <w:tabs>
          <w:tab w:val="right" w:leader="dot" w:pos="10050"/>
          <w:tab w:val="clear" w:pos="10204"/>
        </w:tabs>
      </w:pPr>
    </w:p>
    <w:p>
      <w:pPr>
        <w:pStyle w:val="21"/>
        <w:spacing w:before="120" w:after="120" w:line="360" w:lineRule="auto"/>
        <w:jc w:val="center"/>
        <w:rPr>
          <w:rFonts w:hint="eastAsia" w:hAnsi="宋体"/>
          <w:b/>
          <w:sz w:val="44"/>
          <w:szCs w:val="44"/>
        </w:rPr>
      </w:pPr>
      <w:r>
        <w:rPr>
          <w:rFonts w:hint="eastAsia" w:hAnsi="宋体" w:cs="宋体"/>
          <w:szCs w:val="28"/>
        </w:rPr>
        <w:fldChar w:fldCharType="end"/>
      </w: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pStyle w:val="3"/>
        <w:spacing w:line="240" w:lineRule="auto"/>
        <w:jc w:val="center"/>
        <w:rPr>
          <w:rFonts w:hint="eastAsia"/>
          <w:sz w:val="32"/>
          <w:szCs w:val="32"/>
        </w:rPr>
      </w:pPr>
    </w:p>
    <w:p>
      <w:pPr>
        <w:rPr>
          <w:rFonts w:hint="eastAsia"/>
          <w:sz w:val="32"/>
          <w:szCs w:val="32"/>
        </w:rPr>
      </w:pPr>
    </w:p>
    <w:p>
      <w:pPr>
        <w:pStyle w:val="3"/>
        <w:spacing w:before="0" w:after="0" w:line="240" w:lineRule="auto"/>
        <w:rPr>
          <w:rFonts w:hint="eastAsia"/>
          <w:sz w:val="32"/>
          <w:szCs w:val="32"/>
        </w:rPr>
      </w:pPr>
    </w:p>
    <w:p>
      <w:pPr>
        <w:pStyle w:val="5"/>
        <w:rPr>
          <w:rFonts w:hint="eastAsia"/>
        </w:rPr>
      </w:pPr>
    </w:p>
    <w:p>
      <w:pPr>
        <w:rPr>
          <w:rFonts w:hint="eastAsia"/>
        </w:rPr>
      </w:pPr>
      <w:bookmarkStart w:id="0" w:name="_Toc14710"/>
    </w:p>
    <w:p>
      <w:pPr>
        <w:rPr>
          <w:rFonts w:hint="eastAsia"/>
        </w:rPr>
      </w:pPr>
    </w:p>
    <w:p>
      <w:pPr>
        <w:rPr>
          <w:rFonts w:hint="eastAsia"/>
        </w:rPr>
      </w:pPr>
    </w:p>
    <w:p>
      <w:pPr>
        <w:rPr>
          <w:rFonts w:hint="eastAsia"/>
        </w:rPr>
      </w:pPr>
    </w:p>
    <w:p>
      <w:pPr>
        <w:pStyle w:val="3"/>
        <w:spacing w:before="0" w:after="0" w:line="360" w:lineRule="auto"/>
        <w:jc w:val="center"/>
        <w:rPr>
          <w:rFonts w:hint="eastAsia"/>
          <w:sz w:val="32"/>
          <w:szCs w:val="32"/>
        </w:rPr>
      </w:pPr>
      <w:r>
        <w:rPr>
          <w:rFonts w:hint="eastAsia"/>
          <w:sz w:val="32"/>
          <w:szCs w:val="32"/>
        </w:rPr>
        <w:t>第一章  采购公告</w:t>
      </w:r>
      <w:bookmarkEnd w:id="0"/>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sz w:val="24"/>
        </w:rPr>
      </w:pPr>
      <w:bookmarkStart w:id="1" w:name="_Toc455039932"/>
      <w:bookmarkStart w:id="2" w:name="_Toc455038363"/>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napToGrid w:val="0"/>
        <w:spacing w:line="440" w:lineRule="exact"/>
        <w:ind w:firstLine="480" w:firstLineChars="200"/>
        <w:rPr>
          <w:rFonts w:ascii="宋体" w:hAnsi="宋体" w:cs="宋体"/>
          <w:sz w:val="24"/>
        </w:rPr>
      </w:pPr>
      <w:r>
        <w:rPr>
          <w:rFonts w:hint="eastAsia" w:ascii="宋体" w:hAnsi="宋体" w:cs="宋体"/>
          <w:sz w:val="24"/>
          <w:u w:val="single"/>
        </w:rPr>
        <w:t>临安区生命教育体验馆设备更新采购</w:t>
      </w:r>
      <w:r>
        <w:rPr>
          <w:rFonts w:hint="eastAsia" w:ascii="宋体" w:hAnsi="宋体" w:cs="宋体"/>
          <w:sz w:val="24"/>
        </w:rPr>
        <w:t>的潜在投标人应在</w:t>
      </w:r>
      <w:r>
        <w:rPr>
          <w:rFonts w:hint="eastAsia" w:ascii="宋体" w:hAnsi="宋体" w:cs="宋体"/>
          <w:sz w:val="24"/>
          <w:u w:val="single"/>
        </w:rPr>
        <w:t>浙江政府采购网（http://zfcg.czt.zj.gov.cn）、杭州市公共资源交易网（https://www.hzctc.cn/SecondPage/SecondPage?moduleID=67&amp;ViewID=18&amp;areaID=72）</w:t>
      </w:r>
      <w:r>
        <w:rPr>
          <w:rFonts w:hint="eastAsia" w:ascii="宋体" w:hAnsi="宋体" w:cs="宋体"/>
          <w:sz w:val="24"/>
        </w:rPr>
        <w:t>获取招标</w:t>
      </w:r>
      <w:r>
        <w:rPr>
          <w:rFonts w:hint="eastAsia" w:ascii="宋体" w:hAnsi="宋体" w:cs="宋体"/>
          <w:color w:val="000000"/>
          <w:sz w:val="24"/>
        </w:rPr>
        <w:t>文件，并于</w:t>
      </w:r>
      <w:r>
        <w:rPr>
          <w:rFonts w:hint="eastAsia" w:ascii="宋体" w:hAnsi="宋体" w:cs="宋体"/>
          <w:color w:val="000000"/>
          <w:sz w:val="24"/>
          <w:u w:val="single"/>
        </w:rPr>
        <w:t>2021</w:t>
      </w:r>
      <w:r>
        <w:rPr>
          <w:rFonts w:hint="eastAsia" w:ascii="宋体" w:hAnsi="宋体" w:cs="宋体"/>
          <w:bCs/>
          <w:color w:val="000000"/>
          <w:sz w:val="24"/>
          <w:u w:val="single"/>
        </w:rPr>
        <w:t>年</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月</w:t>
      </w:r>
      <w:r>
        <w:rPr>
          <w:rFonts w:hint="eastAsia" w:ascii="宋体" w:hAnsi="宋体" w:cs="宋体"/>
          <w:bCs/>
          <w:color w:val="000000"/>
          <w:sz w:val="24"/>
          <w:u w:val="single"/>
          <w:lang w:val="en-US" w:eastAsia="zh-CN"/>
        </w:rPr>
        <w:t>8</w:t>
      </w:r>
      <w:r>
        <w:rPr>
          <w:rFonts w:hint="eastAsia" w:ascii="宋体" w:hAnsi="宋体" w:cs="宋体"/>
          <w:bCs/>
          <w:color w:val="000000"/>
          <w:sz w:val="24"/>
          <w:u w:val="single"/>
        </w:rPr>
        <w:t>日</w:t>
      </w:r>
      <w:r>
        <w:rPr>
          <w:rFonts w:hint="eastAsia" w:ascii="宋体" w:hAnsi="宋体" w:cs="宋体"/>
          <w:bCs/>
          <w:color w:val="000000"/>
          <w:sz w:val="24"/>
          <w:u w:val="single"/>
          <w:lang w:val="en-US" w:eastAsia="zh-CN"/>
        </w:rPr>
        <w:t>09</w:t>
      </w:r>
      <w:r>
        <w:rPr>
          <w:rFonts w:hint="eastAsia" w:ascii="宋体" w:hAnsi="宋体" w:cs="宋体"/>
          <w:bCs/>
          <w:color w:val="000000"/>
          <w:sz w:val="24"/>
          <w:u w:val="single"/>
        </w:rPr>
        <w:t>时</w:t>
      </w:r>
      <w:r>
        <w:rPr>
          <w:rFonts w:hint="eastAsia" w:ascii="宋体" w:hAnsi="宋体" w:cs="宋体"/>
          <w:bCs/>
          <w:color w:val="000000"/>
          <w:sz w:val="24"/>
          <w:u w:val="single"/>
          <w:lang w:val="en-US" w:eastAsia="zh-CN"/>
        </w:rPr>
        <w:t>30</w:t>
      </w:r>
      <w:r>
        <w:rPr>
          <w:rFonts w:hint="eastAsia" w:ascii="宋体" w:hAnsi="宋体" w:cs="宋体"/>
          <w:bCs/>
          <w:color w:val="000000"/>
          <w:sz w:val="24"/>
          <w:u w:val="single"/>
        </w:rPr>
        <w:t>分（</w:t>
      </w:r>
      <w:r>
        <w:rPr>
          <w:rFonts w:hint="eastAsia" w:ascii="宋体" w:hAnsi="宋体" w:cs="宋体"/>
          <w:bCs/>
          <w:color w:val="000000"/>
          <w:sz w:val="24"/>
        </w:rPr>
        <w:t>北京</w:t>
      </w:r>
      <w:r>
        <w:rPr>
          <w:rFonts w:hint="eastAsia" w:ascii="宋体" w:hAnsi="宋体" w:cs="宋体"/>
          <w:bCs/>
          <w:sz w:val="24"/>
        </w:rPr>
        <w:t>时间）前递交投标文件</w:t>
      </w:r>
      <w:r>
        <w:rPr>
          <w:rFonts w:hint="eastAsia" w:ascii="宋体" w:hAnsi="宋体" w:cs="宋体"/>
          <w:sz w:val="24"/>
        </w:rPr>
        <w:t>。</w:t>
      </w:r>
    </w:p>
    <w:p>
      <w:pPr>
        <w:spacing w:line="360" w:lineRule="exact"/>
        <w:ind w:firstLine="480" w:firstLineChars="200"/>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b/>
          <w:sz w:val="24"/>
        </w:rPr>
        <w:t>一、项目基本情况</w:t>
      </w:r>
    </w:p>
    <w:p>
      <w:pPr>
        <w:spacing w:line="400" w:lineRule="exact"/>
        <w:ind w:firstLine="482" w:firstLineChars="200"/>
        <w:rPr>
          <w:rFonts w:hint="eastAsia" w:ascii="宋体" w:hAnsi="宋体" w:cs="宋体"/>
          <w:b/>
          <w:sz w:val="24"/>
        </w:rPr>
      </w:pPr>
      <w:r>
        <w:rPr>
          <w:rFonts w:hint="eastAsia" w:ascii="宋体" w:hAnsi="宋体" w:cs="宋体"/>
          <w:b/>
          <w:sz w:val="24"/>
        </w:rPr>
        <w:t>项目编号：</w:t>
      </w:r>
    </w:p>
    <w:p>
      <w:pPr>
        <w:spacing w:line="400" w:lineRule="exact"/>
        <w:ind w:firstLine="480"/>
        <w:rPr>
          <w:rFonts w:hint="eastAsia" w:ascii="宋体" w:hAnsi="宋体" w:cs="宋体"/>
          <w:b/>
          <w:sz w:val="24"/>
        </w:rPr>
      </w:pPr>
      <w:r>
        <w:rPr>
          <w:rFonts w:hint="eastAsia" w:ascii="宋体" w:hAnsi="宋体" w:cs="宋体"/>
          <w:b/>
          <w:sz w:val="24"/>
        </w:rPr>
        <w:t>项目名称：</w:t>
      </w:r>
      <w:r>
        <w:rPr>
          <w:rFonts w:hint="eastAsia" w:ascii="宋体" w:hAnsi="宋体" w:cs="宋体"/>
          <w:sz w:val="24"/>
        </w:rPr>
        <w:t>临安区生命教育体验馆设备更新采购项目</w:t>
      </w:r>
    </w:p>
    <w:p>
      <w:pPr>
        <w:spacing w:line="400" w:lineRule="exact"/>
        <w:ind w:firstLine="480"/>
        <w:rPr>
          <w:rFonts w:ascii="宋体" w:hAnsi="宋体" w:cs="宋体"/>
          <w:b/>
          <w:sz w:val="24"/>
        </w:rPr>
      </w:pPr>
      <w:r>
        <w:rPr>
          <w:rFonts w:hint="eastAsia" w:ascii="宋体" w:hAnsi="宋体" w:cs="宋体"/>
          <w:b/>
          <w:sz w:val="24"/>
        </w:rPr>
        <w:t>预算金额（元）：</w:t>
      </w:r>
      <w:r>
        <w:rPr>
          <w:rFonts w:hint="eastAsia" w:ascii="宋体" w:hAnsi="宋体" w:cs="宋体"/>
          <w:color w:val="auto"/>
          <w:sz w:val="24"/>
        </w:rPr>
        <w:t>30</w:t>
      </w:r>
      <w:r>
        <w:rPr>
          <w:rFonts w:hint="eastAsia" w:ascii="宋体" w:hAnsi="宋体" w:cs="宋体"/>
          <w:sz w:val="24"/>
        </w:rPr>
        <w:t>0000元</w:t>
      </w:r>
    </w:p>
    <w:p>
      <w:pPr>
        <w:spacing w:line="400" w:lineRule="exact"/>
        <w:ind w:firstLine="480"/>
        <w:rPr>
          <w:rFonts w:hint="eastAsia" w:ascii="宋体" w:hAnsi="宋体" w:cs="宋体"/>
          <w:b/>
          <w:sz w:val="24"/>
        </w:rPr>
      </w:pPr>
      <w:r>
        <w:rPr>
          <w:rFonts w:hint="eastAsia" w:ascii="宋体" w:hAnsi="宋体" w:cs="宋体"/>
          <w:b/>
          <w:sz w:val="24"/>
        </w:rPr>
        <w:t>最高限价（元）：</w:t>
      </w:r>
      <w:r>
        <w:rPr>
          <w:rFonts w:hint="eastAsia" w:ascii="宋体" w:hAnsi="宋体" w:cs="宋体"/>
          <w:color w:val="auto"/>
          <w:sz w:val="24"/>
        </w:rPr>
        <w:t>30000</w:t>
      </w:r>
      <w:r>
        <w:rPr>
          <w:rFonts w:hint="eastAsia" w:ascii="宋体" w:hAnsi="宋体" w:cs="宋体"/>
          <w:sz w:val="24"/>
        </w:rPr>
        <w:t>0元</w:t>
      </w:r>
    </w:p>
    <w:p>
      <w:pPr>
        <w:spacing w:line="400" w:lineRule="exact"/>
        <w:ind w:firstLine="482" w:firstLineChars="200"/>
        <w:rPr>
          <w:rFonts w:hint="eastAsia" w:ascii="宋体" w:hAnsi="宋体" w:cs="宋体"/>
          <w:bCs/>
          <w:sz w:val="24"/>
        </w:rPr>
      </w:pPr>
      <w:r>
        <w:rPr>
          <w:rFonts w:hint="eastAsia" w:ascii="宋体" w:hAnsi="宋体" w:cs="宋体"/>
          <w:b/>
          <w:sz w:val="24"/>
        </w:rPr>
        <w:t>采购需求</w:t>
      </w:r>
      <w:r>
        <w:rPr>
          <w:rFonts w:hint="eastAsia" w:ascii="宋体" w:hAnsi="宋体" w:cs="宋体"/>
          <w:bCs/>
          <w:sz w:val="24"/>
        </w:rPr>
        <w:t>：</w:t>
      </w:r>
      <w:r>
        <w:rPr>
          <w:rFonts w:hint="eastAsia" w:ascii="宋体" w:hAnsi="宋体" w:cs="宋体"/>
          <w:sz w:val="24"/>
        </w:rPr>
        <w:t>临安区生命教育体验馆设备更新采购</w:t>
      </w:r>
    </w:p>
    <w:p>
      <w:pPr>
        <w:pStyle w:val="133"/>
        <w:spacing w:before="0" w:line="400" w:lineRule="exact"/>
        <w:ind w:firstLineChars="0"/>
        <w:outlineLvl w:val="2"/>
        <w:rPr>
          <w:rFonts w:hint="eastAsia" w:ascii="宋体" w:hAnsi="宋体" w:cs="宋体"/>
          <w:bCs/>
        </w:rPr>
      </w:pPr>
      <w:r>
        <w:rPr>
          <w:rFonts w:hint="eastAsia" w:ascii="宋体" w:hAnsi="宋体" w:cs="宋体"/>
          <w:bCs/>
        </w:rPr>
        <w:t>本项目不接受联合体投标。</w:t>
      </w:r>
    </w:p>
    <w:p>
      <w:pPr>
        <w:spacing w:line="400" w:lineRule="exact"/>
        <w:rPr>
          <w:rFonts w:hint="eastAsia" w:ascii="宋体" w:hAnsi="宋体" w:cs="宋体"/>
          <w:color w:val="000000"/>
        </w:rPr>
      </w:pPr>
      <w:r>
        <w:rPr>
          <w:rFonts w:hint="eastAsia" w:ascii="宋体" w:hAnsi="宋体" w:cs="宋体"/>
          <w:b/>
          <w:bCs/>
          <w:color w:val="000000"/>
          <w:sz w:val="24"/>
        </w:rPr>
        <w:t>二、</w:t>
      </w:r>
      <w:r>
        <w:rPr>
          <w:rFonts w:hint="eastAsia" w:ascii="宋体" w:hAnsi="宋体" w:cs="宋体"/>
          <w:b/>
          <w:sz w:val="24"/>
        </w:rPr>
        <w:t>申请人的资格要求</w:t>
      </w:r>
    </w:p>
    <w:p>
      <w:pPr>
        <w:spacing w:line="400" w:lineRule="exact"/>
        <w:ind w:firstLine="480" w:firstLineChars="200"/>
        <w:rPr>
          <w:rFonts w:hint="eastAsia" w:ascii="宋体" w:hAnsi="宋体" w:cs="宋体"/>
          <w:sz w:val="24"/>
        </w:rPr>
      </w:pPr>
      <w:r>
        <w:rPr>
          <w:rFonts w:hint="eastAsia" w:ascii="宋体" w:hAnsi="宋体" w:cs="宋体"/>
          <w:sz w:val="24"/>
        </w:rPr>
        <w:t>1.满足《中华人民共和国政府采购法》第二十二条之规定；</w:t>
      </w:r>
    </w:p>
    <w:p>
      <w:pPr>
        <w:spacing w:line="400" w:lineRule="exact"/>
        <w:ind w:firstLine="480" w:firstLineChars="200"/>
        <w:rPr>
          <w:rFonts w:hint="eastAsia" w:ascii="宋体" w:hAnsi="宋体" w:cs="宋体"/>
          <w:sz w:val="24"/>
        </w:rPr>
      </w:pPr>
      <w:r>
        <w:rPr>
          <w:rFonts w:hint="eastAsia" w:ascii="宋体" w:hAnsi="宋体" w:cs="宋体"/>
          <w:sz w:val="24"/>
        </w:rPr>
        <w:t>2.落实政府采购政策需满足的资格要求：专门面向小微企业，服务由小微企业承接；</w:t>
      </w:r>
    </w:p>
    <w:p>
      <w:pPr>
        <w:spacing w:line="400" w:lineRule="exact"/>
        <w:ind w:firstLine="480" w:firstLineChars="200"/>
        <w:rPr>
          <w:rFonts w:hint="eastAsia" w:ascii="宋体" w:hAnsi="宋体" w:cs="宋体"/>
          <w:b/>
          <w:bCs/>
          <w:kern w:val="0"/>
          <w:sz w:val="24"/>
        </w:rPr>
      </w:pPr>
      <w:r>
        <w:rPr>
          <w:rFonts w:hint="eastAsia" w:ascii="宋体" w:hAnsi="宋体" w:cs="宋体"/>
          <w:sz w:val="24"/>
        </w:rPr>
        <w:t>3.本项目的特定资格要求：无</w:t>
      </w:r>
      <w:r>
        <w:rPr>
          <w:rFonts w:hint="eastAsia" w:cs="Calibri"/>
          <w:sz w:val="24"/>
        </w:rPr>
        <w:t>。</w:t>
      </w: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                                                                                                                                                                                   </w:t>
      </w:r>
    </w:p>
    <w:p>
      <w:pPr>
        <w:spacing w:line="400" w:lineRule="exact"/>
        <w:rPr>
          <w:rFonts w:hint="eastAsia" w:ascii="宋体" w:hAnsi="宋体" w:cs="宋体"/>
          <w:b/>
          <w:bCs/>
          <w:sz w:val="24"/>
        </w:rPr>
      </w:pPr>
      <w:r>
        <w:rPr>
          <w:rFonts w:hint="eastAsia" w:ascii="宋体" w:hAnsi="宋体" w:cs="宋体"/>
          <w:b/>
          <w:bCs/>
          <w:sz w:val="24"/>
        </w:rPr>
        <w:t>三、获取招标文件</w:t>
      </w:r>
    </w:p>
    <w:p>
      <w:pPr>
        <w:spacing w:line="400" w:lineRule="exact"/>
        <w:ind w:firstLine="482" w:firstLineChars="200"/>
        <w:rPr>
          <w:rFonts w:hint="eastAsia" w:ascii="宋体" w:hAnsi="宋体" w:cs="宋体"/>
          <w:sz w:val="24"/>
        </w:rPr>
      </w:pPr>
      <w:r>
        <w:rPr>
          <w:rFonts w:hint="eastAsia" w:ascii="宋体" w:hAnsi="宋体" w:cs="宋体"/>
          <w:b/>
          <w:bCs/>
          <w:sz w:val="24"/>
        </w:rPr>
        <w:t>时间：</w:t>
      </w:r>
      <w:r>
        <w:rPr>
          <w:rFonts w:hint="eastAsia" w:ascii="宋体" w:hAnsi="宋体" w:cs="宋体"/>
          <w:sz w:val="24"/>
        </w:rPr>
        <w:t>/至2021年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日，每天上午00:00至12:00，下午12:00至23:59（北京时间，线上获取法定节假日均可，线下获取文件法定节假日除外）。</w:t>
      </w:r>
    </w:p>
    <w:p>
      <w:pPr>
        <w:spacing w:line="400" w:lineRule="exact"/>
        <w:ind w:firstLine="482" w:firstLineChars="200"/>
        <w:rPr>
          <w:rFonts w:hint="eastAsia" w:ascii="宋体" w:hAnsi="宋体" w:cs="宋体"/>
          <w:bCs/>
          <w:sz w:val="24"/>
        </w:rPr>
      </w:pPr>
      <w:r>
        <w:rPr>
          <w:rFonts w:hint="eastAsia" w:ascii="宋体" w:hAnsi="宋体" w:cs="宋体"/>
          <w:b/>
          <w:bCs/>
          <w:sz w:val="24"/>
        </w:rPr>
        <w:t>地点（网址）：</w:t>
      </w:r>
      <w:r>
        <w:rPr>
          <w:rFonts w:hint="eastAsia" w:ascii="宋体" w:hAnsi="宋体" w:cs="宋体"/>
          <w:bCs/>
          <w:sz w:val="24"/>
        </w:rPr>
        <w:t>浙江政府采购网(http://zfcg.czt.zj.gov.cn/)</w:t>
      </w:r>
    </w:p>
    <w:p>
      <w:pPr>
        <w:spacing w:line="400" w:lineRule="exact"/>
        <w:ind w:firstLine="482" w:firstLineChars="200"/>
        <w:rPr>
          <w:rFonts w:hint="eastAsia" w:ascii="宋体" w:hAnsi="宋体" w:cs="宋体"/>
          <w:bCs/>
          <w:sz w:val="24"/>
        </w:rPr>
      </w:pPr>
      <w:r>
        <w:rPr>
          <w:rFonts w:hint="eastAsia" w:ascii="宋体" w:hAnsi="宋体" w:cs="宋体"/>
          <w:b/>
          <w:bCs/>
          <w:sz w:val="24"/>
        </w:rPr>
        <w:t>方式：</w:t>
      </w:r>
      <w:r>
        <w:rPr>
          <w:rFonts w:hint="eastAsia" w:ascii="宋体" w:hAnsi="宋体" w:cs="宋体"/>
          <w:sz w:val="24"/>
        </w:rPr>
        <w:t>本项目实行网上报名，不接受现场报名。供应商登录浙江政府采购网进行报名。</w:t>
      </w:r>
      <w:r>
        <w:rPr>
          <w:rFonts w:hint="eastAsia" w:ascii="宋体" w:hAnsi="宋体" w:cs="宋体"/>
          <w:bCs/>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napToGrid w:val="0"/>
        <w:spacing w:line="400" w:lineRule="exact"/>
        <w:ind w:firstLine="540"/>
        <w:rPr>
          <w:rFonts w:ascii="宋体" w:hAnsi="宋体" w:cs="宋体"/>
          <w:b/>
          <w:bCs/>
          <w:sz w:val="24"/>
        </w:rPr>
      </w:pPr>
      <w:r>
        <w:rPr>
          <w:rFonts w:hint="eastAsia" w:ascii="宋体" w:hAnsi="宋体" w:cs="宋体"/>
          <w:b/>
          <w:bCs/>
          <w:sz w:val="24"/>
        </w:rPr>
        <w:t>售价：</w:t>
      </w:r>
      <w:r>
        <w:rPr>
          <w:rFonts w:hint="eastAsia" w:ascii="宋体" w:hAnsi="宋体" w:cs="宋体"/>
          <w:sz w:val="24"/>
        </w:rPr>
        <w:t>免费</w:t>
      </w:r>
    </w:p>
    <w:p>
      <w:pPr>
        <w:pStyle w:val="4"/>
        <w:numPr>
          <w:ilvl w:val="0"/>
          <w:numId w:val="5"/>
        </w:numPr>
        <w:snapToGrid w:val="0"/>
        <w:spacing w:before="0" w:after="0" w:line="400" w:lineRule="exact"/>
        <w:rPr>
          <w:rFonts w:hint="eastAsia" w:ascii="宋体" w:hAnsi="宋体" w:eastAsia="宋体" w:cs="宋体"/>
          <w:sz w:val="24"/>
          <w:szCs w:val="24"/>
        </w:rPr>
      </w:pPr>
      <w:bookmarkStart w:id="3" w:name="_Toc28359082"/>
      <w:bookmarkStart w:id="4" w:name="_Toc28359005"/>
      <w:bookmarkStart w:id="5" w:name="_Toc35393793"/>
      <w:bookmarkStart w:id="6" w:name="_Toc35393624"/>
      <w:r>
        <w:rPr>
          <w:rFonts w:hint="eastAsia" w:ascii="宋体" w:hAnsi="宋体" w:eastAsia="宋体" w:cs="宋体"/>
          <w:sz w:val="24"/>
          <w:szCs w:val="24"/>
        </w:rPr>
        <w:t>提交投标文件</w:t>
      </w:r>
      <w:bookmarkEnd w:id="3"/>
      <w:bookmarkEnd w:id="4"/>
      <w:r>
        <w:rPr>
          <w:rFonts w:hint="eastAsia" w:ascii="宋体" w:hAnsi="宋体" w:eastAsia="宋体" w:cs="宋体"/>
          <w:sz w:val="24"/>
          <w:szCs w:val="24"/>
        </w:rPr>
        <w:t>截止时间、开标时间和地点</w:t>
      </w:r>
      <w:bookmarkEnd w:id="5"/>
      <w:bookmarkEnd w:id="6"/>
    </w:p>
    <w:p>
      <w:pPr>
        <w:spacing w:line="400" w:lineRule="exact"/>
        <w:ind w:firstLine="480" w:firstLineChars="200"/>
        <w:rPr>
          <w:rFonts w:hint="eastAsia" w:ascii="宋体" w:hAnsi="宋体" w:cs="宋体"/>
          <w:bCs/>
          <w:color w:val="000000"/>
          <w:sz w:val="24"/>
        </w:rPr>
      </w:pPr>
      <w:r>
        <w:rPr>
          <w:rFonts w:hint="eastAsia" w:ascii="宋体" w:hAnsi="宋体" w:cs="宋体"/>
          <w:bCs/>
          <w:sz w:val="24"/>
        </w:rPr>
        <w:t>提交投标文件截</w:t>
      </w:r>
      <w:r>
        <w:rPr>
          <w:rFonts w:hint="eastAsia" w:ascii="宋体" w:hAnsi="宋体" w:cs="宋体"/>
          <w:bCs/>
          <w:color w:val="000000"/>
          <w:sz w:val="24"/>
        </w:rPr>
        <w:t>止时间：</w:t>
      </w:r>
      <w:r>
        <w:rPr>
          <w:rFonts w:hint="eastAsia" w:ascii="宋体" w:hAnsi="宋体" w:cs="宋体"/>
          <w:bCs/>
          <w:color w:val="000000"/>
          <w:sz w:val="24"/>
          <w:u w:val="single"/>
        </w:rPr>
        <w:t>2021年</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月</w:t>
      </w:r>
      <w:r>
        <w:rPr>
          <w:rFonts w:hint="eastAsia" w:ascii="宋体" w:hAnsi="宋体" w:cs="宋体"/>
          <w:bCs/>
          <w:color w:val="000000"/>
          <w:sz w:val="24"/>
          <w:u w:val="single"/>
          <w:lang w:val="en-US" w:eastAsia="zh-CN"/>
        </w:rPr>
        <w:t>8</w:t>
      </w:r>
      <w:r>
        <w:rPr>
          <w:rFonts w:hint="eastAsia" w:ascii="宋体" w:hAnsi="宋体" w:cs="宋体"/>
          <w:bCs/>
          <w:color w:val="000000"/>
          <w:sz w:val="24"/>
          <w:u w:val="single"/>
        </w:rPr>
        <w:t>日</w:t>
      </w:r>
      <w:r>
        <w:rPr>
          <w:rFonts w:hint="eastAsia" w:ascii="宋体" w:hAnsi="宋体" w:cs="宋体"/>
          <w:bCs/>
          <w:color w:val="000000"/>
          <w:sz w:val="24"/>
          <w:u w:val="single"/>
          <w:lang w:val="en-US" w:eastAsia="zh-CN"/>
        </w:rPr>
        <w:t>09</w:t>
      </w:r>
      <w:r>
        <w:rPr>
          <w:rFonts w:hint="eastAsia" w:ascii="宋体" w:hAnsi="宋体" w:cs="宋体"/>
          <w:bCs/>
          <w:color w:val="000000"/>
          <w:sz w:val="24"/>
          <w:u w:val="single"/>
        </w:rPr>
        <w:t>时</w:t>
      </w:r>
      <w:r>
        <w:rPr>
          <w:rFonts w:hint="eastAsia" w:ascii="宋体" w:hAnsi="宋体" w:cs="宋体"/>
          <w:bCs/>
          <w:color w:val="000000"/>
          <w:sz w:val="24"/>
          <w:u w:val="single"/>
          <w:lang w:val="en-US" w:eastAsia="zh-CN"/>
        </w:rPr>
        <w:t>30</w:t>
      </w:r>
      <w:r>
        <w:rPr>
          <w:rFonts w:hint="eastAsia" w:ascii="宋体" w:hAnsi="宋体" w:cs="宋体"/>
          <w:bCs/>
          <w:color w:val="000000"/>
          <w:sz w:val="24"/>
          <w:u w:val="single"/>
        </w:rPr>
        <w:t>分</w:t>
      </w:r>
      <w:r>
        <w:rPr>
          <w:rFonts w:hint="eastAsia" w:ascii="宋体" w:hAnsi="宋体" w:cs="宋体"/>
          <w:bCs/>
          <w:color w:val="000000"/>
          <w:sz w:val="24"/>
        </w:rPr>
        <w:t>（北京时间）</w:t>
      </w:r>
    </w:p>
    <w:p>
      <w:pPr>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投标地点（网址）：政府采购云平台（www.zcygov.cn） </w:t>
      </w:r>
    </w:p>
    <w:p>
      <w:pPr>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开标时间：</w:t>
      </w:r>
      <w:r>
        <w:rPr>
          <w:rFonts w:hint="eastAsia" w:ascii="宋体" w:hAnsi="宋体" w:cs="宋体"/>
          <w:bCs/>
          <w:color w:val="000000"/>
          <w:sz w:val="24"/>
          <w:u w:val="single"/>
        </w:rPr>
        <w:t>2021年</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月</w:t>
      </w:r>
      <w:r>
        <w:rPr>
          <w:rFonts w:hint="eastAsia" w:ascii="宋体" w:hAnsi="宋体" w:cs="宋体"/>
          <w:bCs/>
          <w:color w:val="000000"/>
          <w:sz w:val="24"/>
          <w:u w:val="single"/>
          <w:lang w:val="en-US" w:eastAsia="zh-CN"/>
        </w:rPr>
        <w:t>8</w:t>
      </w:r>
      <w:r>
        <w:rPr>
          <w:rFonts w:hint="eastAsia" w:ascii="宋体" w:hAnsi="宋体" w:cs="宋体"/>
          <w:bCs/>
          <w:color w:val="000000"/>
          <w:sz w:val="24"/>
          <w:u w:val="single"/>
        </w:rPr>
        <w:t>日</w:t>
      </w:r>
      <w:r>
        <w:rPr>
          <w:rFonts w:hint="eastAsia" w:ascii="宋体" w:hAnsi="宋体" w:cs="宋体"/>
          <w:bCs/>
          <w:color w:val="000000"/>
          <w:sz w:val="24"/>
          <w:u w:val="single"/>
          <w:lang w:val="en-US" w:eastAsia="zh-CN"/>
        </w:rPr>
        <w:t>09</w:t>
      </w:r>
      <w:r>
        <w:rPr>
          <w:rFonts w:hint="eastAsia" w:ascii="宋体" w:hAnsi="宋体" w:cs="宋体"/>
          <w:bCs/>
          <w:color w:val="000000"/>
          <w:sz w:val="24"/>
          <w:u w:val="single"/>
        </w:rPr>
        <w:t>时</w:t>
      </w:r>
      <w:r>
        <w:rPr>
          <w:rFonts w:hint="eastAsia" w:ascii="宋体" w:hAnsi="宋体" w:cs="宋体"/>
          <w:bCs/>
          <w:color w:val="000000"/>
          <w:sz w:val="24"/>
          <w:u w:val="single"/>
          <w:lang w:val="en-US" w:eastAsia="zh-CN"/>
        </w:rPr>
        <w:t>30</w:t>
      </w:r>
      <w:r>
        <w:rPr>
          <w:rFonts w:hint="eastAsia" w:ascii="宋体" w:hAnsi="宋体" w:cs="宋体"/>
          <w:bCs/>
          <w:color w:val="000000"/>
          <w:sz w:val="24"/>
          <w:u w:val="single"/>
        </w:rPr>
        <w:t>分</w:t>
      </w:r>
      <w:r>
        <w:rPr>
          <w:rFonts w:hint="eastAsia" w:ascii="宋体" w:hAnsi="宋体" w:cs="宋体"/>
          <w:bCs/>
          <w:color w:val="000000"/>
          <w:sz w:val="24"/>
        </w:rPr>
        <w:t>（北京时间）</w:t>
      </w:r>
    </w:p>
    <w:p>
      <w:pPr>
        <w:spacing w:line="400" w:lineRule="exact"/>
        <w:ind w:firstLine="480" w:firstLineChars="200"/>
        <w:rPr>
          <w:rFonts w:hint="eastAsia" w:ascii="宋体" w:hAnsi="宋体" w:cs="宋体"/>
          <w:sz w:val="24"/>
        </w:rPr>
      </w:pPr>
      <w:r>
        <w:rPr>
          <w:rFonts w:hint="eastAsia" w:ascii="宋体" w:hAnsi="宋体" w:cs="宋体"/>
          <w:bCs/>
          <w:sz w:val="24"/>
        </w:rPr>
        <w:t>开标地点：</w:t>
      </w:r>
      <w:r>
        <w:rPr>
          <w:rFonts w:hint="eastAsia" w:ascii="宋体" w:hAnsi="宋体" w:cs="宋体"/>
          <w:sz w:val="24"/>
        </w:rPr>
        <w:t>在政府采购云平台（www.zcygov.cn）上开启投标文件</w:t>
      </w:r>
    </w:p>
    <w:p>
      <w:pPr>
        <w:spacing w:line="400" w:lineRule="exact"/>
        <w:ind w:firstLine="480" w:firstLineChars="200"/>
        <w:rPr>
          <w:rFonts w:hint="eastAsia" w:ascii="宋体" w:hAnsi="宋体" w:cs="宋体"/>
          <w:bCs/>
          <w:sz w:val="24"/>
        </w:rPr>
      </w:pPr>
      <w:r>
        <w:rPr>
          <w:rFonts w:hint="eastAsia" w:ascii="宋体" w:hAnsi="宋体" w:cs="宋体"/>
          <w:bCs/>
          <w:sz w:val="24"/>
        </w:rPr>
        <w:t>供应商应当在提交投标文件截止时间前完成电子投标文件的传输递交，提交投标文件截止时间后传输递交的投标文件，将被拒收。</w:t>
      </w:r>
    </w:p>
    <w:p>
      <w:pPr>
        <w:pStyle w:val="4"/>
        <w:numPr>
          <w:ilvl w:val="0"/>
          <w:numId w:val="5"/>
        </w:numPr>
        <w:snapToGrid w:val="0"/>
        <w:spacing w:before="0" w:after="0" w:line="400" w:lineRule="exact"/>
        <w:rPr>
          <w:rFonts w:hint="eastAsia" w:ascii="宋体" w:hAnsi="宋体" w:eastAsia="宋体" w:cs="宋体"/>
          <w:sz w:val="24"/>
          <w:szCs w:val="24"/>
        </w:rPr>
      </w:pPr>
      <w:bookmarkStart w:id="7" w:name="_Toc35393625"/>
      <w:bookmarkStart w:id="8" w:name="_Toc28359084"/>
      <w:bookmarkStart w:id="9" w:name="_Toc35393794"/>
      <w:bookmarkStart w:id="10" w:name="_Toc28359007"/>
      <w:r>
        <w:rPr>
          <w:rFonts w:hint="eastAsia" w:ascii="宋体" w:hAnsi="宋体" w:eastAsia="宋体" w:cs="宋体"/>
          <w:sz w:val="24"/>
          <w:szCs w:val="24"/>
        </w:rPr>
        <w:t>公告期限</w:t>
      </w:r>
      <w:bookmarkEnd w:id="7"/>
      <w:bookmarkEnd w:id="8"/>
      <w:bookmarkEnd w:id="9"/>
      <w:bookmarkEnd w:id="10"/>
    </w:p>
    <w:p>
      <w:pPr>
        <w:snapToGrid w:val="0"/>
        <w:spacing w:line="400" w:lineRule="exact"/>
        <w:ind w:firstLine="480" w:firstLineChars="200"/>
        <w:rPr>
          <w:rFonts w:hint="eastAsia"/>
        </w:rPr>
      </w:pPr>
      <w:r>
        <w:rPr>
          <w:rFonts w:hint="eastAsia" w:ascii="宋体" w:hAnsi="宋体" w:cs="宋体"/>
          <w:kern w:val="0"/>
          <w:sz w:val="24"/>
        </w:rPr>
        <w:t>自本公告发布之日起3个工作日。</w:t>
      </w:r>
    </w:p>
    <w:p>
      <w:pPr>
        <w:spacing w:line="400" w:lineRule="exact"/>
        <w:rPr>
          <w:rFonts w:ascii="宋体" w:hAnsi="宋体" w:cs="宋体"/>
          <w:b/>
          <w:bCs/>
          <w:sz w:val="24"/>
        </w:rPr>
      </w:pPr>
      <w:r>
        <w:rPr>
          <w:rFonts w:hint="eastAsia" w:ascii="宋体" w:hAnsi="宋体" w:cs="宋体"/>
          <w:b/>
          <w:bCs/>
          <w:sz w:val="24"/>
        </w:rPr>
        <w:t>六、其他补充事宜</w:t>
      </w:r>
    </w:p>
    <w:p>
      <w:pPr>
        <w:widowControl/>
        <w:adjustRightInd w:val="0"/>
        <w:snapToGrid w:val="0"/>
        <w:spacing w:line="400" w:lineRule="exact"/>
        <w:ind w:firstLine="480" w:firstLineChars="200"/>
        <w:jc w:val="left"/>
        <w:rPr>
          <w:rFonts w:hint="eastAsia" w:ascii="宋体" w:hAnsi="宋体"/>
          <w:sz w:val="24"/>
        </w:rPr>
      </w:pPr>
      <w:r>
        <w:rPr>
          <w:rFonts w:hint="eastAsia" w:ascii="宋体" w:hAnsi="宋体" w:cs="宋体"/>
          <w:bCs/>
          <w:sz w:val="24"/>
        </w:rPr>
        <w:t>1.</w:t>
      </w:r>
      <w:r>
        <w:rPr>
          <w:rFonts w:hint="eastAsia" w:ascii="宋体" w:hAnsi="宋体" w:cs="宋体"/>
          <w:b/>
          <w:sz w:val="24"/>
        </w:rPr>
        <w:t>质疑。</w:t>
      </w:r>
      <w:r>
        <w:rPr>
          <w:rFonts w:hint="eastAsia" w:ascii="宋体" w:hAnsi="宋体"/>
          <w:sz w:val="24"/>
        </w:rPr>
        <w:t>供应商认为采购文件、采购过程和中标、成交结果使自己的权益受到损害的，可以在知道或者应知其权益受到损害之日起七个工作日内以书面形式向采购人、采购代理机构提出质疑。供应商对采购机构的质疑答复不满意或者采购机构未在规定时间内作出答复的，可以在答复期满后十五个工作日内向同级政府采购监督管理部门投诉。质疑函范本、投诉书范本见采购文件文末。</w:t>
      </w:r>
    </w:p>
    <w:p>
      <w:pPr>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楷体"/>
          <w:snapToGrid w:val="0"/>
          <w:kern w:val="0"/>
          <w:sz w:val="24"/>
        </w:rPr>
        <w:t>本项目落实的政府采购政策：包括保护环境、节约能源、促进中小企业发展等，详见磋商文件第三部分。凡已在浙江政府采购网网上注册入库，并取得临安区政府采购合同的中小企业供应商，均可申请政府采购信用融资，联系方式见附表（政府采购融资畅通工程金融机构联系信息表）。</w:t>
      </w:r>
    </w:p>
    <w:p>
      <w:pPr>
        <w:spacing w:line="400" w:lineRule="exact"/>
        <w:ind w:firstLine="480" w:firstLineChars="200"/>
        <w:rPr>
          <w:rFonts w:hint="eastAsia" w:ascii="仿宋_GB2312" w:hAnsi="仿宋" w:eastAsia="仿宋_GB2312" w:cs="仿宋_GB2312"/>
          <w:sz w:val="24"/>
        </w:rPr>
      </w:pPr>
      <w:r>
        <w:rPr>
          <w:rFonts w:hint="eastAsia" w:ascii="宋体" w:hAnsi="宋体" w:cs="宋体"/>
          <w:bCs/>
          <w:sz w:val="24"/>
        </w:rPr>
        <w:t xml:space="preserve">3.电子招投标的说明： </w:t>
      </w:r>
    </w:p>
    <w:p>
      <w:pPr>
        <w:spacing w:line="400" w:lineRule="exact"/>
        <w:ind w:firstLine="480" w:firstLineChars="200"/>
        <w:rPr>
          <w:rFonts w:hint="eastAsia" w:ascii="宋体" w:hAnsi="宋体" w:cs="宋体"/>
          <w:bCs/>
          <w:sz w:val="24"/>
        </w:rPr>
      </w:pPr>
      <w:r>
        <w:rPr>
          <w:rFonts w:hint="eastAsia" w:ascii="宋体" w:hAnsi="宋体" w:cs="宋体"/>
          <w:bCs/>
          <w:sz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400" w:lineRule="exact"/>
        <w:ind w:firstLine="480" w:firstLineChars="200"/>
        <w:rPr>
          <w:rFonts w:hint="eastAsia" w:ascii="宋体" w:hAnsi="宋体" w:cs="宋体"/>
          <w:bCs/>
          <w:sz w:val="24"/>
        </w:rPr>
      </w:pPr>
      <w:r>
        <w:rPr>
          <w:rFonts w:hint="eastAsia" w:ascii="宋体" w:hAnsi="宋体" w:cs="宋体"/>
          <w:bCs/>
          <w:sz w:val="24"/>
        </w:rPr>
        <w:t>2）投标人应在开标前完成CA数字证书办理。（办理流程详见http://zfcg.czt.zj.gov.cn/bidClientTemplate/2019-05-27/12945.html）。完成CA数字证书办理预计一周左右，建议各投标人抓紧时间办理。</w:t>
      </w:r>
    </w:p>
    <w:p>
      <w:pPr>
        <w:spacing w:line="400" w:lineRule="exact"/>
        <w:ind w:firstLine="480" w:firstLineChars="200"/>
        <w:rPr>
          <w:rFonts w:hint="eastAsia" w:ascii="仿宋_GB2312" w:hAnsi="仿宋" w:eastAsia="仿宋_GB2312" w:cs="仿宋_GB2312"/>
          <w:sz w:val="24"/>
        </w:rPr>
      </w:pPr>
      <w:r>
        <w:rPr>
          <w:rFonts w:hint="eastAsia" w:ascii="宋体" w:hAnsi="宋体" w:cs="宋体"/>
          <w:bCs/>
          <w:sz w:val="24"/>
        </w:rPr>
        <w:t>3）投标人通过“政采云”平台电子投标工具制作投标文件，电子投标工具请供应商自行前往浙江省政府采购网下载并安装，（下载网址：http://zfcg.czt.zj.gov.cn/download/index.html?_=1596504527868），电子投标具体流程详见：详见政采云平台“服务中心-帮助文档-项目采购-操作流程-电子招投标-政府采购项目电子交易管理操作指南-供应商”。</w:t>
      </w:r>
    </w:p>
    <w:p>
      <w:pPr>
        <w:spacing w:line="400" w:lineRule="exact"/>
        <w:ind w:firstLine="482" w:firstLineChars="200"/>
        <w:rPr>
          <w:rFonts w:hint="eastAsia" w:ascii="宋体" w:hAnsi="宋体" w:cs="宋体"/>
          <w:b/>
          <w:sz w:val="24"/>
        </w:rPr>
      </w:pPr>
      <w:r>
        <w:rPr>
          <w:rFonts w:hint="eastAsia" w:ascii="宋体" w:hAnsi="宋体" w:cs="宋体"/>
          <w:b/>
          <w:sz w:val="24"/>
        </w:rPr>
        <w:t>七、对本次采购提出询问、质疑、投诉，请按以下方式联系</w:t>
      </w:r>
    </w:p>
    <w:p>
      <w:pPr>
        <w:spacing w:line="400" w:lineRule="exact"/>
        <w:ind w:firstLine="480" w:firstLineChars="200"/>
        <w:rPr>
          <w:rFonts w:hint="eastAsia" w:ascii="宋体" w:hAnsi="宋体" w:cs="宋体"/>
          <w:bCs/>
          <w:sz w:val="24"/>
        </w:rPr>
      </w:pPr>
      <w:r>
        <w:rPr>
          <w:rFonts w:hint="eastAsia" w:ascii="宋体" w:hAnsi="宋体" w:cs="宋体"/>
          <w:bCs/>
          <w:sz w:val="24"/>
        </w:rPr>
        <w:t>1.采购代理单位：浙江中际工程项目管理有限公司</w:t>
      </w:r>
    </w:p>
    <w:p>
      <w:pPr>
        <w:spacing w:line="400" w:lineRule="exact"/>
        <w:ind w:firstLine="480" w:firstLineChars="200"/>
        <w:rPr>
          <w:rFonts w:ascii="宋体" w:hAnsi="宋体" w:cs="宋体"/>
          <w:sz w:val="24"/>
        </w:rPr>
      </w:pPr>
      <w:r>
        <w:rPr>
          <w:rFonts w:hint="eastAsia" w:ascii="宋体" w:hAnsi="宋体" w:cs="宋体"/>
          <w:bCs/>
          <w:sz w:val="24"/>
        </w:rPr>
        <w:t xml:space="preserve">项目联系人：郎园         联系电话：15867113274/0571-86373910 </w:t>
      </w:r>
    </w:p>
    <w:p>
      <w:pPr>
        <w:spacing w:line="400" w:lineRule="exact"/>
        <w:ind w:firstLine="480" w:firstLineChars="200"/>
        <w:rPr>
          <w:rFonts w:hint="eastAsia" w:ascii="宋体" w:hAnsi="宋体" w:cs="宋体"/>
          <w:bCs/>
          <w:sz w:val="24"/>
        </w:rPr>
      </w:pPr>
      <w:r>
        <w:rPr>
          <w:rFonts w:hint="eastAsia" w:ascii="宋体" w:hAnsi="宋体" w:cs="宋体"/>
          <w:bCs/>
          <w:sz w:val="24"/>
        </w:rPr>
        <w:t xml:space="preserve">质疑联系人：兰丽霞        联系电话：0571-86373910 </w:t>
      </w:r>
    </w:p>
    <w:p>
      <w:pPr>
        <w:spacing w:line="400" w:lineRule="exact"/>
        <w:ind w:firstLine="480" w:firstLineChars="200"/>
        <w:rPr>
          <w:rFonts w:hint="eastAsia" w:ascii="宋体" w:hAnsi="宋体" w:cs="宋体"/>
          <w:bCs/>
          <w:sz w:val="24"/>
        </w:rPr>
      </w:pPr>
      <w:r>
        <w:rPr>
          <w:rFonts w:hint="eastAsia" w:ascii="宋体" w:hAnsi="宋体" w:cs="宋体"/>
          <w:bCs/>
          <w:sz w:val="24"/>
        </w:rPr>
        <w:t>地址：杭州市临安区广苑小区29号科技大楼2楼</w:t>
      </w:r>
    </w:p>
    <w:p>
      <w:pPr>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2.采购人：</w:t>
      </w:r>
      <w:r>
        <w:rPr>
          <w:rFonts w:hint="eastAsia" w:ascii="宋体" w:hAnsi="宋体" w:cs="宋体"/>
          <w:bCs/>
          <w:sz w:val="24"/>
        </w:rPr>
        <w:t xml:space="preserve">杭州市临安区於潜中学 </w:t>
      </w:r>
    </w:p>
    <w:p>
      <w:pPr>
        <w:spacing w:line="400" w:lineRule="exact"/>
        <w:ind w:firstLine="480" w:firstLineChars="200"/>
        <w:rPr>
          <w:rFonts w:ascii="宋体" w:hAnsi="宋体" w:cs="Arial"/>
          <w:color w:val="000000"/>
          <w:sz w:val="24"/>
        </w:rPr>
      </w:pPr>
      <w:r>
        <w:rPr>
          <w:rFonts w:hint="eastAsia" w:ascii="宋体" w:hAnsi="宋体" w:cs="宋体"/>
          <w:bCs/>
          <w:color w:val="000000"/>
          <w:sz w:val="24"/>
        </w:rPr>
        <w:t>联系人：</w:t>
      </w:r>
      <w:r>
        <w:rPr>
          <w:rFonts w:hint="eastAsia" w:ascii="宋体" w:hAnsi="宋体"/>
          <w:color w:val="000000"/>
          <w:sz w:val="24"/>
        </w:rPr>
        <w:t>凌老师</w:t>
      </w:r>
      <w:r>
        <w:rPr>
          <w:rFonts w:hint="eastAsia" w:ascii="宋体" w:hAnsi="宋体" w:cs="宋体"/>
          <w:bCs/>
          <w:color w:val="000000"/>
          <w:sz w:val="24"/>
        </w:rPr>
        <w:t xml:space="preserve">               联系电话：</w:t>
      </w:r>
      <w:r>
        <w:rPr>
          <w:rFonts w:hint="eastAsia" w:ascii="宋体" w:hAnsi="宋体" w:cs="宋体"/>
          <w:bCs/>
          <w:color w:val="000000"/>
          <w:sz w:val="24"/>
          <w:lang w:val="en-US" w:eastAsia="zh-CN"/>
        </w:rPr>
        <w:t>13868001479</w:t>
      </w:r>
    </w:p>
    <w:p>
      <w:pPr>
        <w:spacing w:line="400" w:lineRule="exact"/>
        <w:ind w:firstLine="480" w:firstLineChars="200"/>
        <w:rPr>
          <w:rFonts w:hint="eastAsia" w:ascii="宋体" w:hAnsi="宋体" w:cs="宋体"/>
          <w:bCs/>
          <w:color w:val="000000"/>
          <w:sz w:val="24"/>
        </w:rPr>
      </w:pPr>
      <w:r>
        <w:rPr>
          <w:rFonts w:hint="eastAsia" w:ascii="宋体" w:hAnsi="宋体" w:cs="Arial"/>
          <w:color w:val="000000"/>
          <w:sz w:val="24"/>
        </w:rPr>
        <w:t>质疑联系人：</w:t>
      </w:r>
      <w:r>
        <w:rPr>
          <w:rFonts w:hint="eastAsia" w:ascii="宋体" w:hAnsi="宋体" w:cs="Arial"/>
          <w:color w:val="000000"/>
          <w:sz w:val="24"/>
          <w:lang w:val="en-US" w:eastAsia="zh-CN"/>
        </w:rPr>
        <w:t>陈老师</w:t>
      </w:r>
      <w:r>
        <w:rPr>
          <w:rFonts w:hint="eastAsia" w:ascii="宋体" w:hAnsi="宋体" w:cs="Arial"/>
          <w:color w:val="000000"/>
          <w:sz w:val="24"/>
        </w:rPr>
        <w:t xml:space="preserve">          </w:t>
      </w:r>
      <w:r>
        <w:rPr>
          <w:rFonts w:hint="eastAsia" w:ascii="宋体" w:hAnsi="宋体" w:cs="宋体"/>
          <w:bCs/>
          <w:color w:val="000000"/>
          <w:sz w:val="24"/>
        </w:rPr>
        <w:t>联系电话：13567175595</w:t>
      </w:r>
    </w:p>
    <w:p>
      <w:pPr>
        <w:snapToGrid w:val="0"/>
        <w:spacing w:line="400" w:lineRule="exact"/>
        <w:ind w:firstLine="480" w:firstLineChars="200"/>
        <w:rPr>
          <w:rFonts w:ascii="宋体" w:hAnsi="宋体"/>
          <w:sz w:val="24"/>
        </w:rPr>
      </w:pPr>
      <w:r>
        <w:rPr>
          <w:rFonts w:hint="eastAsia" w:ascii="宋体" w:hAnsi="宋体" w:cs="宋体"/>
          <w:bCs/>
          <w:color w:val="000000"/>
          <w:sz w:val="24"/>
        </w:rPr>
        <w:t>地 址：</w:t>
      </w:r>
      <w:r>
        <w:rPr>
          <w:rFonts w:hint="eastAsia" w:ascii="宋体" w:hAnsi="宋体" w:cs="宋体"/>
          <w:color w:val="000000"/>
          <w:sz w:val="24"/>
        </w:rPr>
        <w:t>杭州市临安区於潜镇环城西路36-1号</w:t>
      </w:r>
    </w:p>
    <w:p>
      <w:pPr>
        <w:snapToGrid w:val="0"/>
        <w:spacing w:line="400" w:lineRule="exact"/>
        <w:ind w:firstLine="480" w:firstLineChars="200"/>
        <w:rPr>
          <w:rFonts w:hint="eastAsia" w:ascii="宋体" w:hAnsi="宋体" w:cs="宋体"/>
          <w:sz w:val="24"/>
        </w:rPr>
      </w:pPr>
      <w:r>
        <w:rPr>
          <w:rFonts w:hint="eastAsia" w:ascii="宋体" w:hAnsi="宋体" w:cs="宋体"/>
          <w:color w:val="000000"/>
          <w:sz w:val="24"/>
        </w:rPr>
        <w:t>3.同级政府采购监督管理部门名称：杭州市临安区财政</w:t>
      </w:r>
      <w:r>
        <w:rPr>
          <w:rFonts w:hint="eastAsia" w:ascii="宋体" w:hAnsi="宋体" w:cs="宋体"/>
          <w:sz w:val="24"/>
        </w:rPr>
        <w:t>局政府采购监督管理科</w:t>
      </w:r>
    </w:p>
    <w:p>
      <w:pPr>
        <w:snapToGrid w:val="0"/>
        <w:spacing w:line="400" w:lineRule="exact"/>
        <w:ind w:firstLine="480" w:firstLineChars="200"/>
        <w:rPr>
          <w:rFonts w:hint="eastAsia" w:ascii="宋体" w:hAnsi="宋体" w:cs="宋体"/>
          <w:sz w:val="24"/>
        </w:rPr>
      </w:pPr>
      <w:r>
        <w:rPr>
          <w:rFonts w:hint="eastAsia" w:ascii="宋体" w:hAnsi="宋体" w:cs="宋体"/>
          <w:sz w:val="24"/>
        </w:rPr>
        <w:t>联系人：喻伟建</w:t>
      </w:r>
    </w:p>
    <w:p>
      <w:pPr>
        <w:spacing w:line="400" w:lineRule="exact"/>
        <w:ind w:firstLine="480" w:firstLineChars="200"/>
        <w:rPr>
          <w:rFonts w:hint="eastAsia" w:ascii="宋体" w:hAnsi="宋体" w:cs="宋体"/>
          <w:sz w:val="24"/>
        </w:rPr>
      </w:pPr>
      <w:r>
        <w:rPr>
          <w:rFonts w:hint="eastAsia" w:ascii="宋体" w:hAnsi="宋体" w:cs="宋体"/>
          <w:sz w:val="24"/>
        </w:rPr>
        <w:t>监督投诉电话：0571-61073953</w:t>
      </w:r>
    </w:p>
    <w:p>
      <w:pPr>
        <w:pStyle w:val="2"/>
        <w:ind w:firstLine="480" w:firstLineChars="200"/>
        <w:rPr>
          <w:rFonts w:hint="eastAsia" w:ascii="宋体" w:hAnsi="宋体" w:cs="宋体"/>
          <w:sz w:val="24"/>
        </w:rPr>
      </w:pPr>
      <w:r>
        <w:rPr>
          <w:rFonts w:hint="eastAsia" w:ascii="宋体" w:hAnsi="宋体" w:cs="宋体"/>
          <w:sz w:val="24"/>
        </w:rPr>
        <w:t>传真：0571-63722886</w:t>
      </w:r>
    </w:p>
    <w:p>
      <w:pPr>
        <w:spacing w:line="400" w:lineRule="exact"/>
        <w:ind w:firstLine="480" w:firstLineChars="200"/>
        <w:rPr>
          <w:rFonts w:hint="eastAsia" w:ascii="宋体" w:hAnsi="宋体" w:cs="宋体"/>
          <w:sz w:val="24"/>
        </w:rPr>
      </w:pPr>
      <w:r>
        <w:rPr>
          <w:rFonts w:hint="eastAsia" w:ascii="宋体" w:hAnsi="宋体" w:cs="宋体"/>
          <w:sz w:val="24"/>
        </w:rPr>
        <w:t>地址：杭州市临安区临天路1950号</w:t>
      </w:r>
    </w:p>
    <w:p>
      <w:pPr>
        <w:spacing w:line="360" w:lineRule="exact"/>
        <w:ind w:firstLine="480" w:firstLineChars="200"/>
        <w:jc w:val="left"/>
        <w:rPr>
          <w:rFonts w:hint="eastAsia" w:ascii="宋体" w:hAnsi="宋体" w:cs="宋体"/>
          <w:bCs/>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spacing w:line="350" w:lineRule="exact"/>
        <w:ind w:left="238"/>
        <w:jc w:val="center"/>
        <w:rPr>
          <w:rFonts w:hint="eastAsia"/>
          <w:b/>
          <w:sz w:val="36"/>
          <w:szCs w:val="36"/>
        </w:rPr>
      </w:pPr>
    </w:p>
    <w:p>
      <w:pPr>
        <w:rPr>
          <w:rFonts w:hint="eastAsia"/>
        </w:rPr>
      </w:pPr>
    </w:p>
    <w:p>
      <w:pPr>
        <w:pStyle w:val="16"/>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pStyle w:val="17"/>
        <w:ind w:firstLine="210"/>
        <w:rPr>
          <w:rFonts w:hint="eastAsia"/>
        </w:rPr>
      </w:pPr>
    </w:p>
    <w:p>
      <w:pPr>
        <w:spacing w:line="360" w:lineRule="auto"/>
        <w:jc w:val="center"/>
        <w:outlineLvl w:val="0"/>
        <w:rPr>
          <w:rFonts w:hint="eastAsia" w:ascii="宋体" w:hAnsi="宋体" w:cs="宋体"/>
          <w:b/>
          <w:sz w:val="24"/>
        </w:rPr>
      </w:pPr>
    </w:p>
    <w:p>
      <w:pPr>
        <w:pStyle w:val="3"/>
        <w:spacing w:before="0" w:after="0" w:line="240" w:lineRule="auto"/>
        <w:rPr>
          <w:rFonts w:hint="eastAsia"/>
          <w:sz w:val="32"/>
          <w:szCs w:val="32"/>
        </w:rPr>
      </w:pPr>
      <w:bookmarkStart w:id="11" w:name="_Toc32233"/>
    </w:p>
    <w:p>
      <w:pPr>
        <w:pStyle w:val="3"/>
        <w:spacing w:before="0" w:after="0" w:line="240" w:lineRule="auto"/>
        <w:jc w:val="center"/>
        <w:rPr>
          <w:rFonts w:hint="eastAsia"/>
          <w:sz w:val="32"/>
          <w:szCs w:val="32"/>
        </w:rPr>
      </w:pPr>
      <w:r>
        <w:rPr>
          <w:rFonts w:hint="eastAsia"/>
          <w:sz w:val="32"/>
          <w:szCs w:val="32"/>
        </w:rPr>
        <w:t>第二章 竞争性磋商流程</w:t>
      </w:r>
      <w:bookmarkEnd w:id="11"/>
    </w:p>
    <w:p>
      <w:pPr>
        <w:pStyle w:val="133"/>
        <w:spacing w:before="0" w:line="440" w:lineRule="exact"/>
        <w:ind w:firstLine="0" w:firstLineChars="0"/>
        <w:rPr>
          <w:rFonts w:hint="eastAsia" w:ascii="宋体" w:hAnsi="宋体" w:cs="宋体"/>
          <w:b/>
          <w:szCs w:val="24"/>
        </w:rPr>
      </w:pPr>
      <w:r>
        <w:rPr>
          <w:rFonts w:hint="eastAsia" w:ascii="宋体" w:hAnsi="宋体" w:cs="宋体"/>
          <w:b/>
          <w:szCs w:val="24"/>
        </w:rPr>
        <w:t>1.征集供应商</w:t>
      </w:r>
    </w:p>
    <w:p>
      <w:pPr>
        <w:pStyle w:val="133"/>
        <w:spacing w:before="0" w:line="440" w:lineRule="exact"/>
        <w:ind w:firstLine="480"/>
        <w:rPr>
          <w:rFonts w:hint="eastAsia" w:ascii="宋体" w:hAnsi="宋体" w:cs="宋体"/>
          <w:szCs w:val="24"/>
        </w:rPr>
      </w:pPr>
      <w:r>
        <w:rPr>
          <w:rFonts w:hint="eastAsia" w:ascii="宋体" w:hAnsi="宋体" w:cs="宋体"/>
          <w:szCs w:val="24"/>
        </w:rPr>
        <w:t>1.1邀请供应商：由采购人、采购机构在省级以上人民政府财政部门指定的政府采购信息发布媒体上发布磋商公告，邀请符合相应资格条件的供应商参与竞争性磋商采购活动。</w:t>
      </w:r>
    </w:p>
    <w:p>
      <w:pPr>
        <w:pStyle w:val="133"/>
        <w:spacing w:before="0" w:line="440" w:lineRule="exact"/>
        <w:ind w:firstLine="480"/>
        <w:rPr>
          <w:rFonts w:hint="eastAsia" w:ascii="宋体" w:hAnsi="宋体" w:cs="宋体"/>
          <w:szCs w:val="24"/>
        </w:rPr>
      </w:pPr>
      <w:r>
        <w:rPr>
          <w:rFonts w:hint="eastAsia" w:ascii="宋体" w:hAnsi="宋体" w:cs="宋体"/>
          <w:szCs w:val="24"/>
        </w:rPr>
        <w:t>1.2供应商获取磋商采购文件。</w:t>
      </w:r>
    </w:p>
    <w:p>
      <w:pPr>
        <w:pStyle w:val="133"/>
        <w:spacing w:before="0" w:line="440" w:lineRule="exact"/>
        <w:ind w:firstLine="480"/>
        <w:rPr>
          <w:rFonts w:hint="eastAsia" w:ascii="宋体" w:hAnsi="宋体" w:cs="宋体"/>
          <w:szCs w:val="24"/>
        </w:rPr>
      </w:pPr>
      <w:r>
        <w:rPr>
          <w:rFonts w:hint="eastAsia" w:ascii="宋体" w:hAnsi="宋体" w:cs="宋体"/>
          <w:szCs w:val="24"/>
        </w:rPr>
        <w:t>1.3组织现场考察或召开答疑会（如果有）。</w:t>
      </w:r>
    </w:p>
    <w:p>
      <w:pPr>
        <w:pStyle w:val="133"/>
        <w:spacing w:before="0" w:line="440" w:lineRule="exact"/>
        <w:ind w:firstLine="480"/>
        <w:rPr>
          <w:rFonts w:hint="eastAsia" w:ascii="宋体" w:hAnsi="宋体" w:cs="宋体"/>
          <w:szCs w:val="24"/>
        </w:rPr>
      </w:pPr>
      <w:r>
        <w:rPr>
          <w:rFonts w:hint="eastAsia" w:ascii="宋体" w:hAnsi="宋体" w:cs="宋体"/>
          <w:szCs w:val="24"/>
        </w:rPr>
        <w:t>1.4发布更正（延期）公告，澄清或修改磋商文件（如果有）。</w:t>
      </w:r>
    </w:p>
    <w:p>
      <w:pPr>
        <w:pStyle w:val="133"/>
        <w:spacing w:before="0" w:line="440" w:lineRule="exact"/>
        <w:ind w:firstLine="480"/>
        <w:rPr>
          <w:rFonts w:hint="eastAsia" w:ascii="宋体" w:hAnsi="宋体" w:cs="宋体"/>
          <w:szCs w:val="24"/>
        </w:rPr>
      </w:pPr>
      <w:r>
        <w:rPr>
          <w:rFonts w:hint="eastAsia" w:ascii="宋体" w:hAnsi="宋体" w:cs="宋体"/>
          <w:szCs w:val="24"/>
        </w:rPr>
        <w:t>1.5供应商按磋商文件要求编制响应文件。</w:t>
      </w:r>
    </w:p>
    <w:p>
      <w:pPr>
        <w:pStyle w:val="133"/>
        <w:spacing w:before="0" w:line="440" w:lineRule="exact"/>
        <w:ind w:firstLine="0" w:firstLineChars="0"/>
        <w:rPr>
          <w:rFonts w:hint="eastAsia" w:ascii="宋体" w:hAnsi="宋体" w:cs="宋体"/>
          <w:b/>
          <w:szCs w:val="24"/>
        </w:rPr>
      </w:pPr>
      <w:r>
        <w:rPr>
          <w:rFonts w:hint="eastAsia" w:ascii="宋体" w:hAnsi="宋体" w:cs="宋体"/>
          <w:b/>
          <w:szCs w:val="24"/>
        </w:rPr>
        <w:t>2.开启响应文件与信用信息查询</w:t>
      </w:r>
    </w:p>
    <w:p>
      <w:pPr>
        <w:pStyle w:val="133"/>
        <w:spacing w:before="0" w:line="440" w:lineRule="exact"/>
        <w:ind w:firstLine="480"/>
        <w:rPr>
          <w:rFonts w:hint="eastAsia" w:ascii="宋体" w:hAnsi="宋体" w:cs="宋体"/>
          <w:szCs w:val="24"/>
        </w:rPr>
      </w:pPr>
      <w:r>
        <w:rPr>
          <w:rFonts w:hint="eastAsia" w:ascii="宋体" w:hAnsi="宋体" w:cs="宋体"/>
          <w:szCs w:val="24"/>
        </w:rPr>
        <w:t>2.1供应商依据“响应文件提交的截止时间与地点”通过政采云平台在线提交响应文件。供应商在提交响应文件截止时间前，可以补充、修改或撤回响应文件。</w:t>
      </w:r>
    </w:p>
    <w:p>
      <w:pPr>
        <w:pStyle w:val="133"/>
        <w:spacing w:before="0" w:line="440" w:lineRule="exact"/>
        <w:ind w:firstLine="482"/>
        <w:rPr>
          <w:rFonts w:hint="eastAsia" w:ascii="宋体" w:hAnsi="宋体" w:cs="宋体"/>
          <w:b/>
          <w:bCs/>
          <w:szCs w:val="24"/>
        </w:rPr>
      </w:pPr>
      <w:r>
        <w:rPr>
          <w:rFonts w:hint="eastAsia" w:ascii="宋体" w:hAnsi="宋体" w:cs="宋体"/>
          <w:b/>
          <w:bCs/>
          <w:szCs w:val="24"/>
        </w:rPr>
        <w:t>2.2开标记录开启后，请将附件2《政府采购活动现场确认声明书》填写完整发送至邮箱：</w:t>
      </w:r>
      <w:r>
        <w:rPr>
          <w:rFonts w:hint="eastAsia" w:ascii="宋体" w:hAnsi="宋体" w:cs="宋体"/>
          <w:b/>
          <w:bCs/>
          <w:color w:val="000000"/>
          <w:szCs w:val="24"/>
        </w:rPr>
        <w:t>417982003</w:t>
      </w:r>
      <w:r>
        <w:rPr>
          <w:rFonts w:hint="eastAsia" w:ascii="宋体" w:hAnsi="宋体" w:cs="宋体"/>
          <w:b/>
          <w:bCs/>
          <w:szCs w:val="24"/>
        </w:rPr>
        <w:t>@qq.com。</w:t>
      </w:r>
    </w:p>
    <w:p>
      <w:pPr>
        <w:pStyle w:val="133"/>
        <w:spacing w:before="0" w:line="440" w:lineRule="exact"/>
        <w:ind w:firstLine="480"/>
        <w:rPr>
          <w:rFonts w:hint="eastAsia" w:ascii="宋体" w:hAnsi="宋体" w:cs="宋体"/>
          <w:szCs w:val="24"/>
        </w:rPr>
      </w:pPr>
      <w:r>
        <w:rPr>
          <w:rFonts w:hint="eastAsia" w:ascii="宋体" w:hAnsi="宋体" w:cs="宋体"/>
          <w:szCs w:val="24"/>
        </w:rPr>
        <w:t>2.3采购机构将通过“信用中国”网站(</w:t>
      </w:r>
      <w:r>
        <w:rPr>
          <w:rFonts w:hint="eastAsia" w:ascii="宋体" w:hAnsi="宋体" w:cs="宋体"/>
          <w:szCs w:val="24"/>
        </w:rPr>
        <w:fldChar w:fldCharType="begin"/>
      </w:r>
      <w:r>
        <w:rPr>
          <w:rFonts w:hint="eastAsia" w:ascii="宋体" w:hAnsi="宋体" w:cs="宋体"/>
          <w:szCs w:val="24"/>
        </w:rPr>
        <w:instrText xml:space="preserve"> HYPERLINK "http://www.creditchina.gov.cn" </w:instrText>
      </w:r>
      <w:r>
        <w:rPr>
          <w:rFonts w:hint="eastAsia" w:ascii="宋体" w:hAnsi="宋体" w:cs="宋体"/>
          <w:szCs w:val="24"/>
        </w:rPr>
        <w:fldChar w:fldCharType="separate"/>
      </w:r>
      <w:r>
        <w:rPr>
          <w:rStyle w:val="45"/>
          <w:rFonts w:hint="eastAsia" w:ascii="宋体" w:hAnsi="宋体" w:cs="宋体"/>
          <w:color w:val="auto"/>
          <w:sz w:val="24"/>
          <w:szCs w:val="24"/>
        </w:rPr>
        <w:t>www.creditchina.gov.cn</w:t>
      </w:r>
      <w:r>
        <w:rPr>
          <w:rFonts w:hint="eastAsia" w:ascii="宋体" w:hAnsi="宋体" w:cs="宋体"/>
          <w:szCs w:val="24"/>
        </w:rPr>
        <w:fldChar w:fldCharType="end"/>
      </w:r>
      <w:r>
        <w:rPr>
          <w:rFonts w:hint="eastAsia" w:ascii="宋体" w:hAnsi="宋体" w:cs="宋体"/>
          <w:szCs w:val="24"/>
        </w:rPr>
        <w:t>)和中国政府采购网(www.ccgp.gov.cn)渠道查询供应商响应截止时间当日的信用记录。</w:t>
      </w:r>
    </w:p>
    <w:p>
      <w:pPr>
        <w:pStyle w:val="133"/>
        <w:spacing w:before="0" w:line="440" w:lineRule="exact"/>
        <w:ind w:firstLine="0" w:firstLineChars="0"/>
        <w:rPr>
          <w:rFonts w:hint="eastAsia" w:ascii="宋体" w:hAnsi="宋体" w:cs="宋体"/>
          <w:b/>
          <w:szCs w:val="24"/>
        </w:rPr>
      </w:pPr>
      <w:r>
        <w:rPr>
          <w:rFonts w:hint="eastAsia" w:ascii="宋体" w:hAnsi="宋体" w:cs="宋体"/>
          <w:b/>
          <w:szCs w:val="24"/>
        </w:rPr>
        <w:t>3.磋商与评审</w:t>
      </w:r>
    </w:p>
    <w:p>
      <w:pPr>
        <w:pStyle w:val="133"/>
        <w:spacing w:before="0" w:line="440" w:lineRule="exact"/>
        <w:ind w:firstLine="480"/>
        <w:rPr>
          <w:rFonts w:hint="eastAsia" w:ascii="宋体" w:hAnsi="宋体" w:cs="宋体"/>
          <w:szCs w:val="24"/>
        </w:rPr>
      </w:pPr>
      <w:r>
        <w:rPr>
          <w:rFonts w:hint="eastAsia" w:ascii="宋体" w:hAnsi="宋体" w:cs="宋体"/>
          <w:szCs w:val="24"/>
        </w:rPr>
        <w:t>3.1磋商小组签到。</w:t>
      </w:r>
    </w:p>
    <w:p>
      <w:pPr>
        <w:pStyle w:val="133"/>
        <w:spacing w:before="0" w:line="440" w:lineRule="exact"/>
        <w:ind w:firstLine="480"/>
        <w:rPr>
          <w:rFonts w:hint="eastAsia" w:ascii="宋体" w:hAnsi="宋体" w:cs="宋体"/>
          <w:szCs w:val="24"/>
        </w:rPr>
      </w:pPr>
      <w:r>
        <w:rPr>
          <w:rFonts w:hint="eastAsia" w:ascii="宋体" w:hAnsi="宋体" w:cs="宋体"/>
          <w:szCs w:val="24"/>
        </w:rPr>
        <w:t>3.2采购机构宣布有关纪律以及磋商、评审工作程序。</w:t>
      </w:r>
    </w:p>
    <w:p>
      <w:pPr>
        <w:pStyle w:val="133"/>
        <w:spacing w:before="0" w:line="440" w:lineRule="exact"/>
        <w:ind w:firstLine="480"/>
        <w:rPr>
          <w:rFonts w:hint="eastAsia" w:ascii="宋体" w:hAnsi="宋体" w:cs="宋体"/>
          <w:szCs w:val="24"/>
        </w:rPr>
      </w:pPr>
      <w:r>
        <w:rPr>
          <w:rFonts w:hint="eastAsia" w:ascii="宋体" w:hAnsi="宋体" w:cs="宋体"/>
          <w:szCs w:val="24"/>
        </w:rPr>
        <w:t>3.3磋商小组审查确认磋商文件。磋商文件内容违反国家有关强制性规定的，磋商小组应当停止评审并向采购机构说明情况。</w:t>
      </w:r>
    </w:p>
    <w:p>
      <w:pPr>
        <w:pStyle w:val="133"/>
        <w:spacing w:before="0" w:line="440" w:lineRule="exact"/>
        <w:ind w:firstLine="480"/>
        <w:rPr>
          <w:rFonts w:hint="eastAsia" w:ascii="宋体" w:hAnsi="宋体" w:cs="宋体"/>
          <w:szCs w:val="24"/>
        </w:rPr>
      </w:pPr>
      <w:r>
        <w:rPr>
          <w:rFonts w:hint="eastAsia" w:ascii="宋体" w:hAnsi="宋体" w:cs="宋体"/>
          <w:szCs w:val="24"/>
        </w:rPr>
        <w:t>3.4磋商小组审查响应文件。</w:t>
      </w:r>
    </w:p>
    <w:p>
      <w:pPr>
        <w:pStyle w:val="133"/>
        <w:spacing w:before="0" w:line="440" w:lineRule="exact"/>
        <w:ind w:firstLine="480"/>
        <w:rPr>
          <w:rFonts w:hint="eastAsia" w:ascii="宋体" w:hAnsi="宋体" w:cs="宋体"/>
          <w:szCs w:val="24"/>
        </w:rPr>
      </w:pPr>
      <w:r>
        <w:rPr>
          <w:rFonts w:hint="eastAsia" w:ascii="宋体" w:hAnsi="宋体" w:cs="宋体"/>
          <w:szCs w:val="24"/>
        </w:rPr>
        <w:t>3.5对于未实质性响应磋商文件的响应文件由磋商小组认定响应无效，并告知该供应商。</w:t>
      </w:r>
    </w:p>
    <w:p>
      <w:pPr>
        <w:pStyle w:val="133"/>
        <w:spacing w:before="0" w:line="440" w:lineRule="exact"/>
        <w:ind w:firstLine="480"/>
        <w:rPr>
          <w:rFonts w:hint="eastAsia" w:ascii="宋体" w:hAnsi="宋体" w:cs="宋体"/>
          <w:szCs w:val="24"/>
        </w:rPr>
      </w:pPr>
      <w:r>
        <w:rPr>
          <w:rFonts w:hint="eastAsia" w:ascii="宋体" w:hAnsi="宋体" w:cs="宋体"/>
          <w:szCs w:val="24"/>
        </w:rPr>
        <w:t>3.6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133"/>
        <w:spacing w:before="0" w:line="440" w:lineRule="exact"/>
        <w:ind w:firstLine="480"/>
        <w:rPr>
          <w:rFonts w:hint="eastAsia" w:ascii="宋体" w:hAnsi="宋体" w:cs="宋体"/>
          <w:szCs w:val="24"/>
        </w:rPr>
      </w:pPr>
      <w:r>
        <w:rPr>
          <w:rFonts w:hint="eastAsia" w:ascii="宋体" w:hAnsi="宋体" w:cs="宋体"/>
          <w:szCs w:val="24"/>
        </w:rPr>
        <w:t>3.7磋商小组对有效的磋商响应文件进行评审，磋商小组各成员应当独立对每个有效响应的文件进行评价、打分。</w:t>
      </w:r>
    </w:p>
    <w:p>
      <w:pPr>
        <w:pStyle w:val="133"/>
        <w:spacing w:before="0" w:line="440" w:lineRule="exact"/>
        <w:ind w:firstLine="480"/>
        <w:rPr>
          <w:rFonts w:hint="eastAsia" w:ascii="宋体" w:hAnsi="宋体" w:cs="宋体"/>
          <w:szCs w:val="24"/>
        </w:rPr>
      </w:pPr>
      <w:r>
        <w:rPr>
          <w:rFonts w:hint="eastAsia" w:ascii="宋体" w:hAnsi="宋体" w:cs="宋体"/>
          <w:kern w:val="2"/>
          <w:szCs w:val="24"/>
        </w:rPr>
        <w:t>3.8磋商小组与符合要求的供应商进行磋商。磋商小组所有成员按照响应文件解密次序集中与单一供应商分别进行磋商，并给予所有参加磋商的供应商平等的磋商机会。磋</w:t>
      </w:r>
      <w:r>
        <w:rPr>
          <w:rFonts w:hint="eastAsia" w:ascii="宋体" w:hAnsi="宋体" w:cs="宋体"/>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133"/>
        <w:spacing w:before="0" w:line="440" w:lineRule="exact"/>
        <w:ind w:firstLine="480"/>
        <w:rPr>
          <w:rFonts w:hint="eastAsia" w:ascii="宋体" w:hAnsi="宋体" w:cs="宋体"/>
          <w:szCs w:val="24"/>
        </w:rPr>
      </w:pPr>
      <w:r>
        <w:rPr>
          <w:rFonts w:hint="eastAsia" w:ascii="宋体" w:hAnsi="宋体" w:cs="宋体"/>
          <w:szCs w:val="24"/>
        </w:rPr>
        <w:t>3.9经磋商确定磋商文件的变动情况。对磋商文件作出的实质性变动是磋商文件的有效组成部分，磋商小组应当及时以书面形式同时通知所有参加磋商的供应商。</w:t>
      </w:r>
    </w:p>
    <w:p>
      <w:pPr>
        <w:pStyle w:val="133"/>
        <w:spacing w:before="0" w:line="440" w:lineRule="exact"/>
        <w:ind w:firstLine="480"/>
        <w:rPr>
          <w:rFonts w:hint="eastAsia" w:ascii="宋体" w:hAnsi="宋体" w:cs="宋体"/>
          <w:szCs w:val="24"/>
        </w:rPr>
      </w:pPr>
      <w:r>
        <w:rPr>
          <w:rFonts w:hint="eastAsia" w:ascii="宋体" w:hAnsi="宋体" w:cs="宋体"/>
          <w:szCs w:val="24"/>
        </w:rPr>
        <w:t>3.10 供应商按照磋商文件的变动情况及磋商小组的要求通过电子交易平台重新提交响应文件和最后报价（如果有）。</w:t>
      </w:r>
    </w:p>
    <w:p>
      <w:pPr>
        <w:pStyle w:val="133"/>
        <w:spacing w:before="0" w:line="440" w:lineRule="exact"/>
        <w:ind w:firstLine="480"/>
        <w:rPr>
          <w:rFonts w:hint="eastAsia" w:ascii="宋体" w:hAnsi="宋体" w:cs="宋体"/>
          <w:szCs w:val="24"/>
        </w:rPr>
      </w:pPr>
      <w:r>
        <w:rPr>
          <w:rFonts w:hint="eastAsia" w:ascii="宋体" w:hAnsi="宋体" w:cs="宋体"/>
          <w:szCs w:val="24"/>
        </w:rPr>
        <w:t>3.11磋商小组按照下列方式确定提交最后报价的供应商，有特殊规定的从其规定：</w:t>
      </w:r>
    </w:p>
    <w:p>
      <w:pPr>
        <w:pStyle w:val="133"/>
        <w:spacing w:before="0" w:line="440" w:lineRule="exact"/>
        <w:ind w:firstLine="480"/>
        <w:rPr>
          <w:rFonts w:hint="eastAsia" w:ascii="宋体" w:hAnsi="宋体" w:cs="宋体"/>
          <w:szCs w:val="24"/>
        </w:rPr>
      </w:pPr>
      <w:r>
        <w:rPr>
          <w:rFonts w:hint="eastAsia" w:ascii="宋体" w:hAnsi="宋体" w:cs="宋体"/>
          <w:szCs w:val="24"/>
        </w:rPr>
        <w:t>磋商文件能够详细列明采购标的的技术、服务要求的，磋商结束后，磋商小组应当要求所有实质性响应的供应商在规定时间内提交最后报价，提交最后报价的供应商不得少于3家。</w:t>
      </w:r>
    </w:p>
    <w:p>
      <w:pPr>
        <w:pStyle w:val="133"/>
        <w:spacing w:before="0" w:line="440" w:lineRule="exact"/>
        <w:ind w:firstLine="480"/>
        <w:rPr>
          <w:rFonts w:hint="eastAsia" w:ascii="宋体" w:hAnsi="宋体" w:cs="宋体"/>
          <w:szCs w:val="24"/>
        </w:rPr>
      </w:pPr>
      <w:r>
        <w:rPr>
          <w:rFonts w:hint="eastAsia" w:ascii="宋体" w:hAnsi="宋体" w:cs="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pPr>
        <w:pStyle w:val="133"/>
        <w:spacing w:before="0" w:line="440" w:lineRule="exact"/>
        <w:ind w:firstLine="480"/>
        <w:rPr>
          <w:rFonts w:hint="eastAsia" w:ascii="宋体" w:hAnsi="宋体" w:cs="宋体"/>
          <w:szCs w:val="24"/>
        </w:rPr>
      </w:pPr>
      <w:r>
        <w:rPr>
          <w:rFonts w:hint="eastAsia" w:ascii="宋体" w:hAnsi="宋体" w:cs="宋体"/>
          <w:szCs w:val="24"/>
        </w:rPr>
        <w:t>3.12确定进入最后报价的供应商在规定时间内提交最后报价。</w:t>
      </w:r>
    </w:p>
    <w:p>
      <w:pPr>
        <w:pStyle w:val="133"/>
        <w:spacing w:before="0" w:line="440" w:lineRule="exact"/>
        <w:ind w:firstLine="480"/>
        <w:rPr>
          <w:rFonts w:hint="eastAsia" w:ascii="宋体" w:hAnsi="宋体" w:cs="宋体"/>
          <w:szCs w:val="24"/>
        </w:rPr>
      </w:pPr>
      <w:r>
        <w:rPr>
          <w:rFonts w:hint="eastAsia" w:ascii="宋体" w:hAnsi="宋体" w:cs="宋体"/>
          <w:szCs w:val="24"/>
        </w:rPr>
        <w:t>3.13采购机构唱价。</w:t>
      </w:r>
    </w:p>
    <w:p>
      <w:pPr>
        <w:pStyle w:val="133"/>
        <w:spacing w:before="0" w:line="440" w:lineRule="exact"/>
        <w:ind w:firstLine="480"/>
        <w:rPr>
          <w:rFonts w:hint="eastAsia" w:ascii="宋体" w:hAnsi="宋体" w:cs="宋体"/>
          <w:szCs w:val="24"/>
        </w:rPr>
      </w:pPr>
      <w:r>
        <w:rPr>
          <w:rFonts w:hint="eastAsia" w:ascii="宋体" w:hAnsi="宋体" w:cs="宋体"/>
          <w:szCs w:val="24"/>
        </w:rPr>
        <w:t>3.14由磋商小组根据磋商文件确定的评审办法及评审标准对提交最后报价的供应商的响应文件和最后报价进行综合评分，然后汇总每个供应商的得分。</w:t>
      </w:r>
    </w:p>
    <w:p>
      <w:pPr>
        <w:pStyle w:val="133"/>
        <w:spacing w:before="0" w:line="440" w:lineRule="exact"/>
        <w:ind w:firstLine="480"/>
        <w:rPr>
          <w:rFonts w:hint="eastAsia" w:ascii="宋体" w:hAnsi="宋体" w:cs="宋体"/>
          <w:szCs w:val="24"/>
        </w:rPr>
      </w:pPr>
      <w:r>
        <w:rPr>
          <w:rFonts w:hint="eastAsia" w:ascii="宋体" w:hAnsi="宋体" w:cs="宋体"/>
          <w:szCs w:val="24"/>
        </w:rPr>
        <w:t>3.15磋商小组应当根据综合评分情况，按照评审得分由高到低顺序推荐3名以上成交候选供应商，并编写评审报告。</w:t>
      </w:r>
    </w:p>
    <w:p>
      <w:pPr>
        <w:pStyle w:val="133"/>
        <w:spacing w:before="0" w:line="440" w:lineRule="exact"/>
        <w:ind w:firstLine="0" w:firstLineChars="0"/>
        <w:rPr>
          <w:rFonts w:hint="eastAsia" w:ascii="宋体" w:hAnsi="宋体" w:cs="宋体"/>
          <w:b/>
          <w:szCs w:val="24"/>
        </w:rPr>
      </w:pPr>
      <w:r>
        <w:rPr>
          <w:rFonts w:hint="eastAsia" w:ascii="宋体" w:hAnsi="宋体" w:cs="宋体"/>
          <w:b/>
          <w:szCs w:val="24"/>
        </w:rPr>
        <w:t>4. 定标</w:t>
      </w:r>
    </w:p>
    <w:p>
      <w:pPr>
        <w:pStyle w:val="133"/>
        <w:spacing w:before="0" w:line="440" w:lineRule="exact"/>
        <w:ind w:firstLine="480"/>
        <w:rPr>
          <w:rFonts w:hint="eastAsia" w:ascii="宋体" w:hAnsi="宋体" w:cs="宋体"/>
          <w:szCs w:val="24"/>
        </w:rPr>
      </w:pPr>
      <w:r>
        <w:rPr>
          <w:rFonts w:hint="eastAsia" w:ascii="宋体" w:hAnsi="宋体" w:cs="宋体"/>
          <w:szCs w:val="24"/>
        </w:rPr>
        <w:t>4.1采购机构应当在评审结束后2个工作日内，将评审报告送采购人确认。</w:t>
      </w:r>
    </w:p>
    <w:p>
      <w:pPr>
        <w:pStyle w:val="133"/>
        <w:spacing w:before="0" w:line="440" w:lineRule="exact"/>
        <w:ind w:firstLine="480"/>
        <w:rPr>
          <w:rFonts w:hint="eastAsia" w:ascii="宋体" w:hAnsi="宋体" w:cs="宋体"/>
          <w:szCs w:val="24"/>
        </w:rPr>
      </w:pPr>
      <w:r>
        <w:rPr>
          <w:rFonts w:hint="eastAsia" w:ascii="宋体" w:hAnsi="宋体" w:cs="宋体"/>
          <w:szCs w:val="24"/>
        </w:rPr>
        <w:t>4.2采购人应当在收到评审报告后5个工作日内，从评审报告提出的成交候选供应商中，按照排序由高到低的原则确定成交供应商，采购人也可以书面授权磋商小组直接确定成交供应商。</w:t>
      </w:r>
    </w:p>
    <w:p>
      <w:pPr>
        <w:pStyle w:val="133"/>
        <w:spacing w:before="0" w:line="440" w:lineRule="exact"/>
        <w:ind w:firstLine="480"/>
        <w:rPr>
          <w:rFonts w:hint="eastAsia" w:ascii="宋体" w:hAnsi="宋体" w:cs="宋体"/>
          <w:szCs w:val="24"/>
        </w:rPr>
      </w:pPr>
      <w:r>
        <w:rPr>
          <w:rFonts w:hint="eastAsia" w:ascii="宋体" w:hAnsi="宋体" w:cs="宋体"/>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133"/>
        <w:spacing w:before="0" w:line="440" w:lineRule="exact"/>
        <w:ind w:firstLine="0" w:firstLineChars="0"/>
        <w:rPr>
          <w:rFonts w:hint="eastAsia" w:ascii="宋体" w:hAnsi="宋体" w:cs="宋体"/>
          <w:szCs w:val="24"/>
        </w:rPr>
      </w:pPr>
      <w:r>
        <w:rPr>
          <w:rFonts w:hint="eastAsia" w:ascii="宋体" w:hAnsi="宋体" w:cs="宋体"/>
          <w:b/>
          <w:szCs w:val="24"/>
        </w:rPr>
        <w:t>5.合同及履约验收</w:t>
      </w:r>
    </w:p>
    <w:p>
      <w:pPr>
        <w:pStyle w:val="133"/>
        <w:spacing w:before="0" w:line="440" w:lineRule="exact"/>
        <w:ind w:firstLine="480"/>
        <w:rPr>
          <w:rFonts w:hint="eastAsia" w:ascii="宋体" w:hAnsi="宋体" w:cs="宋体"/>
          <w:szCs w:val="24"/>
        </w:rPr>
      </w:pPr>
      <w:r>
        <w:rPr>
          <w:rFonts w:hint="eastAsia" w:ascii="宋体" w:hAnsi="宋体" w:cs="宋体"/>
          <w:szCs w:val="24"/>
        </w:rPr>
        <w:t>5.1采购人与成交供应商应当在成交通知书发出之日起30日内签订政府采购合同。</w:t>
      </w:r>
    </w:p>
    <w:p>
      <w:pPr>
        <w:pStyle w:val="133"/>
        <w:spacing w:before="0" w:line="440" w:lineRule="exact"/>
        <w:ind w:firstLine="480"/>
        <w:rPr>
          <w:rFonts w:hint="eastAsia" w:ascii="宋体" w:hAnsi="宋体" w:cs="宋体"/>
          <w:szCs w:val="24"/>
        </w:rPr>
      </w:pPr>
      <w:r>
        <w:rPr>
          <w:rFonts w:hint="eastAsia" w:ascii="宋体" w:hAnsi="宋体" w:cs="宋体"/>
          <w:szCs w:val="24"/>
        </w:rPr>
        <w:t>5.2成交供应商缴纳履约保证金（供应商应当以支票、汇票、本票或者金融机构、担保机构出具的保函等非现金形式提交）。</w:t>
      </w:r>
    </w:p>
    <w:p>
      <w:pPr>
        <w:pStyle w:val="133"/>
        <w:spacing w:before="0" w:line="440" w:lineRule="exact"/>
        <w:ind w:firstLine="480"/>
        <w:rPr>
          <w:rFonts w:hint="eastAsia" w:ascii="宋体" w:hAnsi="宋体" w:cs="宋体"/>
          <w:szCs w:val="24"/>
        </w:rPr>
      </w:pPr>
      <w:r>
        <w:rPr>
          <w:rFonts w:hint="eastAsia" w:ascii="宋体" w:hAnsi="宋体" w:cs="宋体"/>
          <w:szCs w:val="24"/>
        </w:rPr>
        <w:t>5.3合同履约。</w:t>
      </w:r>
    </w:p>
    <w:p>
      <w:pPr>
        <w:pStyle w:val="133"/>
        <w:spacing w:before="0" w:line="440" w:lineRule="exact"/>
        <w:ind w:firstLine="480"/>
        <w:rPr>
          <w:rFonts w:hint="eastAsia" w:ascii="宋体" w:hAnsi="宋体" w:cs="宋体"/>
          <w:szCs w:val="24"/>
        </w:rPr>
      </w:pPr>
      <w:r>
        <w:rPr>
          <w:rFonts w:hint="eastAsia" w:ascii="宋体" w:hAnsi="宋体" w:cs="宋体"/>
          <w:szCs w:val="24"/>
        </w:rPr>
        <w:t>5.4组织验收。</w:t>
      </w:r>
    </w:p>
    <w:p>
      <w:pPr>
        <w:pStyle w:val="3"/>
        <w:spacing w:before="0" w:after="0" w:line="240" w:lineRule="auto"/>
        <w:jc w:val="center"/>
        <w:rPr>
          <w:rFonts w:hint="eastAsia"/>
          <w:sz w:val="32"/>
          <w:szCs w:val="32"/>
        </w:rPr>
      </w:pPr>
      <w:bookmarkStart w:id="12" w:name="_Toc28684"/>
      <w:r>
        <w:rPr>
          <w:rFonts w:hint="eastAsia"/>
          <w:sz w:val="32"/>
          <w:szCs w:val="32"/>
        </w:rPr>
        <w:t>第三章  投标人须知</w:t>
      </w:r>
      <w:bookmarkEnd w:id="12"/>
    </w:p>
    <w:p>
      <w:pPr>
        <w:jc w:val="center"/>
        <w:rPr>
          <w:rFonts w:hint="eastAsia"/>
          <w:b/>
          <w:bCs/>
          <w:sz w:val="28"/>
          <w:szCs w:val="28"/>
        </w:rPr>
      </w:pPr>
      <w:r>
        <w:rPr>
          <w:rFonts w:hint="eastAsia"/>
          <w:b/>
          <w:bCs/>
          <w:sz w:val="28"/>
          <w:szCs w:val="28"/>
        </w:rPr>
        <w:t>前附表</w:t>
      </w:r>
      <w:bookmarkEnd w:id="1"/>
      <w:bookmarkEnd w:id="2"/>
    </w:p>
    <w:tbl>
      <w:tblPr>
        <w:tblStyle w:val="36"/>
        <w:tblpPr w:leftFromText="180" w:rightFromText="180" w:vertAnchor="text" w:horzAnchor="page" w:tblpX="1238" w:tblpY="380"/>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66"/>
        <w:gridCol w:w="6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序号</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内  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1680" w:firstLineChars="700"/>
              <w:jc w:val="left"/>
              <w:rPr>
                <w:rFonts w:hint="eastAsia" w:ascii="宋体" w:hAnsi="宋体" w:cs="宋体"/>
                <w:sz w:val="24"/>
              </w:rPr>
            </w:pPr>
            <w:r>
              <w:rPr>
                <w:rFonts w:hint="eastAsia" w:ascii="宋体" w:hAnsi="宋体" w:cs="宋体"/>
                <w:sz w:val="24"/>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项目基本情况</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21"/>
              <w:spacing w:before="0" w:beforeLines="0" w:after="0" w:afterLines="0" w:line="340" w:lineRule="exact"/>
              <w:ind w:firstLine="4" w:firstLineChars="2"/>
              <w:jc w:val="left"/>
              <w:rPr>
                <w:rFonts w:hint="eastAsia" w:hAnsi="宋体" w:cs="宋体"/>
              </w:rPr>
            </w:pPr>
            <w:r>
              <w:rPr>
                <w:rFonts w:hint="eastAsia" w:hAnsi="宋体" w:cs="宋体"/>
              </w:rPr>
              <w:t>详见采购公告一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信用记录</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jc w:val="left"/>
              <w:rPr>
                <w:rFonts w:hint="eastAsia"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pPr>
              <w:snapToGrid w:val="0"/>
              <w:spacing w:line="340" w:lineRule="exact"/>
              <w:jc w:val="left"/>
              <w:rPr>
                <w:rFonts w:hint="eastAsia" w:ascii="宋体" w:hAnsi="宋体" w:cs="宋体"/>
                <w:sz w:val="24"/>
              </w:rPr>
            </w:pPr>
            <w:r>
              <w:rPr>
                <w:rFonts w:hint="eastAsia" w:ascii="宋体" w:hAnsi="宋体" w:cs="宋体"/>
                <w:sz w:val="24"/>
              </w:rPr>
              <w:t>2）截止时点：提交投标文件（响应文件）截止时间前3年内。</w:t>
            </w:r>
          </w:p>
          <w:p>
            <w:pPr>
              <w:snapToGrid w:val="0"/>
              <w:spacing w:line="340" w:lineRule="exact"/>
              <w:jc w:val="left"/>
              <w:rPr>
                <w:rFonts w:hint="eastAsia" w:ascii="宋体" w:hAnsi="宋体" w:cs="宋体"/>
                <w:sz w:val="24"/>
              </w:rPr>
            </w:pPr>
            <w:r>
              <w:rPr>
                <w:rFonts w:hint="eastAsia" w:ascii="宋体" w:hAnsi="宋体" w:cs="宋体"/>
                <w:sz w:val="24"/>
              </w:rPr>
              <w:t>3）查询记录和证据的留存：信用信息查询记录和证据以网页截图等方式留存。</w:t>
            </w:r>
          </w:p>
          <w:p>
            <w:pPr>
              <w:snapToGrid w:val="0"/>
              <w:spacing w:line="340" w:lineRule="exact"/>
              <w:jc w:val="left"/>
              <w:rPr>
                <w:rFonts w:hint="eastAsia"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40" w:lineRule="exact"/>
              <w:jc w:val="left"/>
              <w:rPr>
                <w:rFonts w:hint="eastAsia" w:ascii="宋体" w:hAnsi="宋体" w:cs="宋体"/>
                <w:sz w:val="24"/>
              </w:rPr>
            </w:pP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政府采购节能环保产品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 强制采购节能产品</w:t>
            </w:r>
          </w:p>
          <w:p>
            <w:pPr>
              <w:snapToGrid w:val="0"/>
              <w:spacing w:line="340" w:lineRule="exact"/>
              <w:jc w:val="left"/>
              <w:rPr>
                <w:rFonts w:hint="eastAsia" w:ascii="宋体" w:hAnsi="宋体" w:cs="宋体"/>
                <w:sz w:val="24"/>
              </w:rPr>
            </w:pPr>
            <w:r>
              <w:rPr>
                <w:rFonts w:hint="eastAsia" w:ascii="宋体" w:hAnsi="宋体" w:cs="宋体"/>
                <w:sz w:val="24"/>
              </w:rPr>
              <w:t>□ 优先采购节能产品</w:t>
            </w:r>
          </w:p>
          <w:p>
            <w:pPr>
              <w:snapToGrid w:val="0"/>
              <w:spacing w:line="340" w:lineRule="exact"/>
              <w:jc w:val="left"/>
              <w:rPr>
                <w:rFonts w:hint="eastAsia"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cs="宋体"/>
                <w:sz w:val="24"/>
              </w:rPr>
            </w:pPr>
            <w:r>
              <w:rPr>
                <w:rFonts w:hint="eastAsia" w:ascii="宋体" w:hAnsi="宋体" w:cs="宋体"/>
                <w:sz w:val="24"/>
              </w:rPr>
              <w:t>环境标志产品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 优先采购环境标志产品</w:t>
            </w:r>
          </w:p>
          <w:p>
            <w:pPr>
              <w:snapToGrid w:val="0"/>
              <w:spacing w:line="340" w:lineRule="exact"/>
              <w:jc w:val="left"/>
              <w:rPr>
                <w:rFonts w:hint="eastAsia"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b/>
                <w:sz w:val="24"/>
              </w:rPr>
              <w:t>是否适宜中小企业情况</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cs="宋体"/>
                <w:sz w:val="24"/>
              </w:rPr>
            </w:pPr>
            <w:r>
              <w:rPr>
                <w:rFonts w:hint="eastAsia" w:ascii="宋体" w:hAnsi="宋体" w:cs="宋体"/>
                <w:sz w:val="24"/>
              </w:rPr>
              <w:t>根据《政府采购促进中小企业发展管理办法》财库〔2020〕46号文件的规定，本项目适宜由小微企业提供，专门面向小微企业采购。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vMerge w:val="continue"/>
            <w:tcBorders>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cs="宋体"/>
                <w:sz w:val="24"/>
              </w:rPr>
            </w:pPr>
            <w:r>
              <w:rPr>
                <w:rFonts w:hint="eastAsia" w:ascii="宋体" w:hAnsi="宋体" w:cs="宋体"/>
                <w:sz w:val="24"/>
              </w:rPr>
              <w:t>中小企业划分标准所属行业</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采</w:t>
            </w:r>
            <w:r>
              <w:rPr>
                <w:rFonts w:hint="eastAsia" w:ascii="宋体" w:hAnsi="宋体" w:cs="宋体"/>
                <w:color w:val="000000"/>
                <w:sz w:val="24"/>
              </w:rPr>
              <w:t>购标的：</w:t>
            </w:r>
            <w:r>
              <w:rPr>
                <w:rFonts w:hint="eastAsia" w:ascii="宋体" w:hAnsi="宋体" w:cs="宋体"/>
                <w:sz w:val="24"/>
                <w:u w:val="single"/>
              </w:rPr>
              <w:t>生命教育体验馆设备更新</w:t>
            </w:r>
            <w:r>
              <w:rPr>
                <w:rFonts w:hint="eastAsia" w:ascii="宋体" w:hAnsi="宋体" w:cs="宋体"/>
                <w:color w:val="000000"/>
                <w:sz w:val="24"/>
              </w:rPr>
              <w:t>；所属行业：</w:t>
            </w:r>
            <w:r>
              <w:rPr>
                <w:rFonts w:hint="eastAsia" w:ascii="宋体" w:hAnsi="宋体" w:cs="宋体"/>
                <w:b/>
                <w:bCs/>
                <w:sz w:val="24"/>
                <w:u w:val="single"/>
              </w:rPr>
              <w:t>软件和信息技术服务业</w:t>
            </w:r>
            <w:r>
              <w:rPr>
                <w:rFonts w:hint="eastAsia" w:ascii="宋体" w:hAnsi="宋体" w:cs="宋体"/>
                <w:color w:val="000000"/>
                <w:sz w:val="24"/>
              </w:rPr>
              <w:t>。</w:t>
            </w:r>
          </w:p>
          <w:p>
            <w:pPr>
              <w:snapToGrid w:val="0"/>
              <w:spacing w:line="340" w:lineRule="exact"/>
              <w:jc w:val="left"/>
              <w:rPr>
                <w:rFonts w:hint="eastAsia" w:ascii="宋体" w:hAnsi="宋体" w:cs="宋体"/>
                <w:b/>
                <w:bCs/>
                <w:sz w:val="24"/>
              </w:rPr>
            </w:pPr>
            <w:r>
              <w:rPr>
                <w:rFonts w:hint="eastAsia" w:ascii="宋体" w:hAnsi="宋体" w:cs="宋体"/>
                <w:sz w:val="24"/>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中小企业</w:t>
            </w:r>
          </w:p>
          <w:p>
            <w:pPr>
              <w:snapToGrid w:val="0"/>
              <w:spacing w:line="340" w:lineRule="exact"/>
              <w:jc w:val="center"/>
              <w:rPr>
                <w:rFonts w:hint="eastAsia" w:ascii="宋体" w:hAnsi="宋体" w:cs="宋体"/>
                <w:sz w:val="24"/>
              </w:rPr>
            </w:pPr>
            <w:r>
              <w:rPr>
                <w:rFonts w:hint="eastAsia" w:ascii="宋体" w:hAnsi="宋体" w:cs="宋体"/>
                <w:sz w:val="24"/>
              </w:rPr>
              <w:t>信用融资</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凡已在浙江政府采购网网上注册入库，并取得临安区政府采购合同的中小企业供应商，均可申请政</w:t>
            </w:r>
            <w:r>
              <w:rPr>
                <w:rFonts w:hint="eastAsia" w:ascii="宋体" w:hAnsi="宋体" w:cs="宋体"/>
                <w:color w:val="000000"/>
                <w:sz w:val="24"/>
              </w:rPr>
              <w:t>府采购信用融资，联系方式见政府采购融资畅通工程金融机构联系信息表（附件1）。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是否接受联合体投标</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是否现场踏勘</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b/>
                <w:sz w:val="24"/>
              </w:rPr>
              <w:t>样品提供</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21"/>
              <w:spacing w:before="0" w:beforeLines="0" w:after="0" w:afterLines="0" w:line="340" w:lineRule="exact"/>
              <w:rPr>
                <w:rFonts w:hint="eastAsia" w:hAnsi="宋体" w:cs="宋体"/>
              </w:rPr>
            </w:pPr>
            <w:r>
              <w:rPr>
                <w:rFonts w:hint="eastAsia" w:hAnsi="宋体" w:cs="宋体"/>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10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b/>
                <w:sz w:val="24"/>
              </w:rPr>
              <w:t>现场演示</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eastAsia="宋体" w:cs="宋体"/>
                <w:sz w:val="24"/>
                <w:lang w:eastAsia="zh-CN"/>
              </w:rPr>
            </w:pPr>
            <w:r>
              <w:rPr>
                <w:rFonts w:hint="eastAsia" w:ascii="宋体" w:hAnsi="宋体" w:cs="宋体"/>
                <w:b/>
                <w:kern w:val="0"/>
                <w:sz w:val="24"/>
                <w:lang w:val="en-US" w:eastAsia="zh-CN"/>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11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质疑</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供应商认为采购文件、采购过程、中标或者成交结果使自己的权益受到损害的，应当在知道或者应知其权益受到损害之日起七个工作日内，以书面形式一次性针对同一采购环节向采购人、采购代理机构提出质疑。</w:t>
            </w:r>
          </w:p>
          <w:p>
            <w:pPr>
              <w:snapToGrid w:val="0"/>
              <w:spacing w:line="340" w:lineRule="exact"/>
              <w:jc w:val="left"/>
              <w:rPr>
                <w:rFonts w:hint="eastAsia" w:ascii="宋体" w:hAnsi="宋体" w:cs="宋体"/>
                <w:sz w:val="24"/>
              </w:rPr>
            </w:pPr>
            <w:r>
              <w:rPr>
                <w:rFonts w:hint="eastAsia" w:ascii="宋体" w:hAnsi="宋体" w:cs="宋体"/>
                <w:sz w:val="24"/>
              </w:rPr>
              <w:t>“供应商应知其权益受到损害之日”，是指：</w:t>
            </w:r>
          </w:p>
          <w:p>
            <w:pPr>
              <w:snapToGrid w:val="0"/>
              <w:spacing w:line="340" w:lineRule="exact"/>
              <w:jc w:val="left"/>
              <w:rPr>
                <w:rFonts w:hint="eastAsia" w:ascii="宋体" w:hAnsi="宋体" w:cs="宋体"/>
                <w:sz w:val="24"/>
              </w:rPr>
            </w:pPr>
            <w:r>
              <w:rPr>
                <w:rFonts w:hint="eastAsia" w:ascii="宋体" w:hAnsi="宋体" w:cs="宋体"/>
                <w:sz w:val="24"/>
              </w:rPr>
              <w:t>1）对采购文件提出质疑的，为获取采购文件之日或者采购文件公告期限届满之日（采购文件公告期限届满后获取采购文件的，以采购文件公告期限届满之日为准）；</w:t>
            </w:r>
          </w:p>
          <w:p>
            <w:pPr>
              <w:snapToGrid w:val="0"/>
              <w:spacing w:line="340" w:lineRule="exact"/>
              <w:jc w:val="left"/>
              <w:rPr>
                <w:rFonts w:hint="eastAsia" w:ascii="宋体" w:hAnsi="宋体" w:cs="宋体"/>
                <w:sz w:val="24"/>
              </w:rPr>
            </w:pPr>
            <w:r>
              <w:rPr>
                <w:rFonts w:hint="eastAsia" w:ascii="宋体" w:hAnsi="宋体" w:cs="宋体"/>
                <w:sz w:val="24"/>
              </w:rPr>
              <w:t>2）对采购过程提出质疑的，为各采购程序环节结束之日；</w:t>
            </w:r>
          </w:p>
          <w:p>
            <w:pPr>
              <w:snapToGrid w:val="0"/>
              <w:spacing w:line="340" w:lineRule="exact"/>
              <w:jc w:val="left"/>
              <w:rPr>
                <w:rFonts w:hint="eastAsia" w:ascii="宋体" w:hAnsi="宋体" w:cs="宋体"/>
                <w:sz w:val="24"/>
              </w:rPr>
            </w:pPr>
            <w:r>
              <w:rPr>
                <w:rFonts w:hint="eastAsia" w:ascii="宋体" w:hAnsi="宋体" w:cs="宋体"/>
                <w:sz w:val="24"/>
              </w:rPr>
              <w:t>3）对中标或者成交结果提出质疑的，为中标或者成交结果公告期限届满之日。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12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投标文件形式及</w:t>
            </w:r>
          </w:p>
          <w:p>
            <w:pPr>
              <w:snapToGrid w:val="0"/>
              <w:spacing w:line="340" w:lineRule="exact"/>
              <w:jc w:val="center"/>
              <w:rPr>
                <w:rFonts w:hint="eastAsia" w:ascii="宋体" w:hAnsi="宋体" w:cs="宋体"/>
                <w:sz w:val="24"/>
              </w:rPr>
            </w:pPr>
            <w:r>
              <w:rPr>
                <w:rFonts w:hint="eastAsia" w:ascii="宋体" w:hAnsi="宋体" w:cs="宋体"/>
                <w:sz w:val="24"/>
              </w:rPr>
              <w:t>要求</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1. 电子投标文件包括“电子加密投标文件”和“备份投标文件”，在投标文件编制完成后同时生成。</w:t>
            </w:r>
          </w:p>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2. “电子加密投标文件”是指通过“政采云电子交易客户端”完成投标文件编制后生成并加密的数据电文形式的投标文件。</w:t>
            </w:r>
          </w:p>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3. “备份投标文件”是指与“电子加密投标文件”同时生成的数据电文形式的电子文件（备份标书，用于供应商标书解密异常时应急使用，不强制要求提交。），后缀格式为.bfbs，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13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投标文件份数及</w:t>
            </w:r>
          </w:p>
          <w:p>
            <w:pPr>
              <w:snapToGrid w:val="0"/>
              <w:spacing w:line="340" w:lineRule="exact"/>
              <w:jc w:val="center"/>
              <w:rPr>
                <w:rFonts w:hint="eastAsia" w:ascii="宋体" w:hAnsi="宋体" w:cs="宋体"/>
                <w:sz w:val="24"/>
              </w:rPr>
            </w:pPr>
            <w:r>
              <w:rPr>
                <w:rFonts w:hint="eastAsia" w:ascii="宋体" w:hAnsi="宋体" w:cs="宋体"/>
                <w:sz w:val="24"/>
              </w:rPr>
              <w:t>组成</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1.一份电子加密标书（后缀格式为.jmbs）。</w:t>
            </w:r>
          </w:p>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 xml:space="preserve">2.每份电子投标文件应包括资格文件、商务技术文件、报价文件三部分内容。 </w:t>
            </w:r>
          </w:p>
          <w:p>
            <w:pPr>
              <w:autoSpaceDE w:val="0"/>
              <w:autoSpaceDN w:val="0"/>
              <w:snapToGrid w:val="0"/>
              <w:spacing w:line="340" w:lineRule="exact"/>
              <w:ind w:firstLine="355" w:firstLineChars="148"/>
              <w:jc w:val="left"/>
              <w:textAlignment w:val="bottom"/>
              <w:rPr>
                <w:rFonts w:hint="eastAsia" w:ascii="宋体" w:hAnsi="宋体" w:cs="宋体"/>
                <w:sz w:val="24"/>
              </w:rPr>
            </w:pPr>
            <w:r>
              <w:rPr>
                <w:rFonts w:hint="eastAsia" w:ascii="宋体" w:hAnsi="宋体" w:cs="宋体"/>
                <w:sz w:val="24"/>
              </w:rPr>
              <w:t>3.</w:t>
            </w:r>
            <w:r>
              <w:rPr>
                <w:rFonts w:hint="eastAsia" w:ascii="宋体" w:hAnsi="宋体" w:cs="宋体"/>
                <w:b/>
                <w:bCs/>
                <w:sz w:val="24"/>
              </w:rPr>
              <w:t>如中标，中标人需根据采购人要求提供纸质投标文件一正二副，采用胶装，不建议采用活页夹等可随时拆换的方式装订</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电子加密投标文件的递交</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eastAsia" w:ascii="宋体" w:hAnsi="宋体" w:cs="宋体"/>
                <w:sz w:val="24"/>
              </w:rPr>
            </w:pPr>
            <w:r>
              <w:rPr>
                <w:rFonts w:hint="eastAsia" w:ascii="宋体" w:hAnsi="宋体" w:cs="宋体"/>
                <w:color w:val="000000"/>
                <w:sz w:val="24"/>
              </w:rPr>
              <w:t>供应商应当在投标、响应截止时间前完成投标、投标文件的传输递交，并可以补充、修改或者撤回投标、投标文件。补充或者修改投标、投标文件的，应当先行撤回原文件，补充、修改后重新传输递交。投标、响应截止时间前未完成传输的，视为撤回投标、投标文件。投标、响应截止时间后递交的投标、投标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备份投标文件的</w:t>
            </w:r>
          </w:p>
          <w:p>
            <w:pPr>
              <w:snapToGrid w:val="0"/>
              <w:spacing w:line="340" w:lineRule="exact"/>
              <w:jc w:val="center"/>
              <w:rPr>
                <w:rFonts w:hint="eastAsia" w:ascii="宋体" w:hAnsi="宋体" w:cs="宋体"/>
                <w:sz w:val="24"/>
              </w:rPr>
            </w:pPr>
            <w:r>
              <w:rPr>
                <w:rFonts w:hint="eastAsia" w:ascii="宋体" w:hAnsi="宋体" w:cs="宋体"/>
                <w:sz w:val="24"/>
              </w:rPr>
              <w:t>递交</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eastAsia" w:ascii="宋体" w:hAnsi="宋体" w:cs="宋体"/>
                <w:sz w:val="24"/>
              </w:rPr>
            </w:pPr>
            <w:r>
              <w:rPr>
                <w:rFonts w:hint="eastAsia" w:ascii="宋体" w:hAnsi="宋体" w:cs="宋体"/>
                <w:sz w:val="24"/>
              </w:rPr>
              <w:t>供应商可以在投标、响应截止时间前提交以介质存储的数据电文形式的备份投标、投标文件，</w:t>
            </w:r>
            <w:r>
              <w:rPr>
                <w:rFonts w:hint="eastAsia" w:ascii="宋体" w:hAnsi="宋体" w:cs="宋体"/>
                <w:spacing w:val="-4"/>
                <w:sz w:val="24"/>
              </w:rPr>
              <w:t>以便标书解密异常时应急使用</w:t>
            </w:r>
            <w:r>
              <w:rPr>
                <w:rFonts w:hint="eastAsia" w:ascii="宋体" w:hAnsi="宋体" w:cs="宋体"/>
                <w:sz w:val="24"/>
              </w:rPr>
              <w:t>。（不强制要求）1.备份投标文件密封要求：供应商须将备份投标文件以U盘形式放在密封袋中，密封后并在密封袋上注明投标项目名称、投标单位名称并加盖公章。未密封包装或者逾期送达的“备份投标文件”将不予接收。2.通过“政府采购云平台”成功上传递交的“电子加密投标文件”已按时解密的，“备份投标文件”自动失效。</w:t>
            </w:r>
            <w:r>
              <w:rPr>
                <w:rFonts w:hint="eastAsia" w:ascii="宋体" w:hAnsi="宋体" w:cs="宋体"/>
                <w:b/>
                <w:bCs/>
                <w:sz w:val="24"/>
              </w:rPr>
              <w:t>投标、响应截止时间前，投标供应商</w:t>
            </w:r>
            <w:r>
              <w:rPr>
                <w:rFonts w:hint="eastAsia" w:ascii="宋体" w:hAnsi="宋体" w:cs="宋体"/>
                <w:b/>
                <w:bCs/>
                <w:spacing w:val="-7"/>
                <w:sz w:val="24"/>
              </w:rPr>
              <w:t>仅递交了“备份投标文件”而未将“电子加密投标文件”成功上传至“政</w:t>
            </w:r>
            <w:r>
              <w:rPr>
                <w:rFonts w:hint="eastAsia" w:ascii="宋体" w:hAnsi="宋体" w:cs="宋体"/>
                <w:b/>
                <w:bCs/>
                <w:sz w:val="24"/>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电子加密投标文件的解密和异常情况处理</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hint="eastAsia" w:ascii="宋体" w:hAnsi="宋体" w:cs="宋体"/>
                <w:sz w:val="24"/>
              </w:rPr>
            </w:pPr>
            <w:r>
              <w:rPr>
                <w:rFonts w:hint="eastAsia" w:ascii="宋体" w:hAnsi="宋体" w:cs="宋体"/>
                <w:sz w:val="24"/>
              </w:rPr>
              <w:t>1.开标后，各投标供应商代表应当在30分钟内自行完成“电子加密投标文件”的在线解密。（建议使用谷歌浏览器，使用其他浏览器可能发生无法解密等未知情况。）</w:t>
            </w:r>
          </w:p>
          <w:p>
            <w:pPr>
              <w:spacing w:line="340" w:lineRule="exact"/>
              <w:ind w:firstLine="480" w:firstLineChars="200"/>
              <w:rPr>
                <w:rFonts w:hint="eastAsia" w:ascii="宋体" w:hAnsi="宋体" w:cs="宋体"/>
                <w:sz w:val="24"/>
              </w:rPr>
            </w:pPr>
            <w:r>
              <w:rPr>
                <w:rFonts w:hint="eastAsia" w:ascii="宋体" w:hAnsi="宋体" w:cs="宋体"/>
                <w:sz w:val="24"/>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开标程序注意事项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1.开标后，采购代理机构点击【开始解密】，供应商应在 30 分钟内完成解密。</w:t>
            </w:r>
          </w:p>
          <w:p>
            <w:pPr>
              <w:spacing w:line="340" w:lineRule="exact"/>
              <w:rPr>
                <w:rFonts w:hint="eastAsia" w:ascii="宋体" w:hAnsi="宋体" w:cs="宋体"/>
                <w:b/>
                <w:bCs/>
                <w:color w:val="000000"/>
                <w:sz w:val="24"/>
              </w:rPr>
            </w:pPr>
            <w:r>
              <w:rPr>
                <w:rFonts w:hint="eastAsia" w:ascii="宋体" w:hAnsi="宋体" w:cs="宋体"/>
                <w:b/>
                <w:bCs/>
                <w:color w:val="000000"/>
                <w:kern w:val="0"/>
                <w:sz w:val="24"/>
              </w:rPr>
              <w:t>2.结束解密后，供应商通过邮件形式将经授权代表签署的《政府采购活动现场确认声明书》（格式见附件2）扫描件及视频演示内容发至代理机构经办人邮箱（邮箱地址：417982003@qq.com ）。</w:t>
            </w:r>
          </w:p>
          <w:p>
            <w:pPr>
              <w:spacing w:line="340" w:lineRule="exact"/>
              <w:rPr>
                <w:rFonts w:hint="eastAsia" w:ascii="宋体" w:hAnsi="宋体" w:cs="宋体"/>
                <w:sz w:val="24"/>
              </w:rPr>
            </w:pPr>
            <w:r>
              <w:rPr>
                <w:rFonts w:hint="eastAsia" w:ascii="宋体" w:hAnsi="宋体" w:cs="宋体"/>
                <w:sz w:val="24"/>
              </w:rPr>
              <w:t>3.采购组织机构点击【开启标书信息】，开启标书成功后进入开标流程。</w:t>
            </w:r>
          </w:p>
          <w:p>
            <w:pPr>
              <w:spacing w:line="340" w:lineRule="exact"/>
              <w:rPr>
                <w:rFonts w:hint="eastAsia" w:ascii="宋体" w:hAnsi="宋体" w:cs="宋体"/>
                <w:sz w:val="24"/>
              </w:rPr>
            </w:pPr>
            <w:r>
              <w:rPr>
                <w:rFonts w:hint="eastAsia" w:ascii="宋体" w:hAnsi="宋体" w:cs="宋体"/>
                <w:sz w:val="24"/>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18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询标澄清</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360" w:firstLineChars="150"/>
              <w:jc w:val="left"/>
              <w:rPr>
                <w:rFonts w:hint="eastAsia" w:ascii="宋体" w:hAnsi="宋体" w:cs="宋体"/>
                <w:sz w:val="24"/>
              </w:rPr>
            </w:pPr>
            <w:r>
              <w:rPr>
                <w:rFonts w:hint="eastAsia" w:ascii="宋体" w:hAnsi="宋体" w:cs="宋体"/>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19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中标结果公告</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中标供应商确定之日起2个工作日内，将在浙江省政府采购网、杭州市公共资源交易网发布中标公告，公告期限为1个工作日。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合同签订时间</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中标供应商应在中标通知书发出后30日内与采购人签订合同，并与采购人签订合同后, 2日内将合同原件扫描件电子版发给采购代理机构，用于合同备案。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21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jc w:val="left"/>
              <w:textAlignment w:val="bottom"/>
              <w:rPr>
                <w:rFonts w:hint="eastAsia" w:ascii="宋体" w:hAnsi="宋体" w:cs="宋体"/>
                <w:sz w:val="24"/>
              </w:rPr>
            </w:pPr>
            <w:r>
              <w:rPr>
                <w:rFonts w:hint="eastAsia" w:ascii="宋体" w:hAnsi="宋体" w:cs="宋体"/>
                <w:sz w:val="24"/>
              </w:rPr>
              <w:t>履约保证金</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2％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jc w:val="left"/>
              <w:textAlignment w:val="bottom"/>
              <w:rPr>
                <w:rFonts w:hint="eastAsia" w:ascii="宋体" w:hAnsi="宋体" w:cs="宋体"/>
                <w:b w:val="0"/>
                <w:bCs w:val="0"/>
                <w:sz w:val="24"/>
              </w:rPr>
            </w:pPr>
            <w:r>
              <w:rPr>
                <w:rFonts w:hint="eastAsia" w:ascii="宋体" w:hAnsi="宋体" w:cs="宋体"/>
                <w:b w:val="0"/>
                <w:bCs w:val="0"/>
                <w:sz w:val="24"/>
              </w:rPr>
              <w:t>付款方式</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b w:val="0"/>
                <w:bCs w:val="0"/>
                <w:sz w:val="24"/>
              </w:rPr>
            </w:pPr>
            <w:r>
              <w:rPr>
                <w:rFonts w:hint="eastAsia" w:ascii="宋体" w:hAnsi="宋体" w:cs="宋体"/>
                <w:b w:val="0"/>
                <w:bCs w:val="0"/>
                <w:sz w:val="24"/>
              </w:rPr>
              <w:t>供应商提交履约保证金和正规发票后，采购人向供应商支付本合同总价的30%作为预付款。项目施工完毕并通过初验后7日内，采购人收到供应商开具的正规发票后向供应商支付到合同总价的65%；项目竣工验收合格后7日内，采购人收到供应商开具的正规发票后向供应商支付剩余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jc w:val="left"/>
              <w:textAlignment w:val="bottom"/>
              <w:rPr>
                <w:rFonts w:hint="eastAsia" w:ascii="宋体" w:hAnsi="宋体" w:cs="宋体"/>
                <w:sz w:val="24"/>
              </w:rPr>
            </w:pPr>
            <w:r>
              <w:rPr>
                <w:rFonts w:hint="eastAsia" w:ascii="宋体" w:hAnsi="宋体" w:cs="宋体"/>
                <w:sz w:val="24"/>
              </w:rPr>
              <w:t>投标文件有效期</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jc w:val="left"/>
              <w:textAlignment w:val="bottom"/>
              <w:rPr>
                <w:rFonts w:hint="eastAsia"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招标代理费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174"/>
              <w:spacing w:line="340" w:lineRule="exact"/>
              <w:jc w:val="both"/>
              <w:rPr>
                <w:rFonts w:hint="eastAsia" w:ascii="宋体" w:hAnsi="宋体" w:cs="宋体"/>
                <w:sz w:val="24"/>
                <w:szCs w:val="24"/>
                <w:lang w:eastAsia="zh-CN"/>
              </w:rPr>
            </w:pPr>
            <w:r>
              <w:rPr>
                <w:rFonts w:hint="eastAsia" w:ascii="宋体" w:hAnsi="宋体" w:cs="宋体"/>
                <w:kern w:val="2"/>
                <w:sz w:val="24"/>
                <w:szCs w:val="24"/>
                <w:lang w:eastAsia="zh-CN"/>
              </w:rPr>
              <w:t>由中标人支付，费用在发出成交通知书前付清。参照发改价格[2011] 534号）有关规定收费标准计取。不到4千按照4千元收取。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rFonts w:hint="eastAsia" w:ascii="宋体" w:hAnsi="宋体" w:cs="宋体"/>
                <w:sz w:val="24"/>
              </w:rPr>
            </w:pPr>
            <w:r>
              <w:rPr>
                <w:rFonts w:hint="eastAsia" w:ascii="宋体" w:hAnsi="宋体" w:cs="宋体"/>
                <w:sz w:val="24"/>
              </w:rPr>
              <w:t>解释权</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 w:val="24"/>
              </w:rPr>
            </w:pPr>
            <w:r>
              <w:rPr>
                <w:rFonts w:hint="eastAsia" w:ascii="宋体" w:hAnsi="宋体" w:cs="宋体"/>
                <w:sz w:val="24"/>
              </w:rPr>
              <w:t>本采购文件的解释权属于采购人和采购代理机构。</w:t>
            </w:r>
          </w:p>
        </w:tc>
      </w:tr>
    </w:tbl>
    <w:p>
      <w:pPr>
        <w:pStyle w:val="21"/>
        <w:snapToGrid w:val="0"/>
        <w:spacing w:before="0" w:beforeLines="0" w:after="0" w:afterLines="0" w:line="380" w:lineRule="exact"/>
        <w:rPr>
          <w:rFonts w:hint="eastAsia" w:hAnsi="宋体"/>
          <w:b/>
        </w:rPr>
      </w:pPr>
    </w:p>
    <w:p>
      <w:pPr>
        <w:pStyle w:val="21"/>
        <w:snapToGrid w:val="0"/>
        <w:spacing w:before="0" w:beforeLines="0" w:after="0" w:afterLines="0" w:line="380" w:lineRule="exact"/>
        <w:rPr>
          <w:rFonts w:hint="eastAsia" w:hAnsi="宋体"/>
          <w:b/>
        </w:rPr>
      </w:pPr>
    </w:p>
    <w:p>
      <w:pPr>
        <w:pStyle w:val="21"/>
        <w:snapToGrid w:val="0"/>
        <w:spacing w:before="0" w:beforeLines="0" w:after="0" w:afterLines="0" w:line="380" w:lineRule="exact"/>
        <w:outlineLvl w:val="1"/>
        <w:rPr>
          <w:rFonts w:hint="eastAsia" w:hAnsi="宋体"/>
          <w:b/>
        </w:rPr>
      </w:pPr>
      <w:r>
        <w:rPr>
          <w:rFonts w:hint="eastAsia" w:hAnsi="宋体"/>
          <w:b/>
        </w:rPr>
        <w:t>一、总  则</w:t>
      </w:r>
    </w:p>
    <w:p>
      <w:pPr>
        <w:snapToGrid w:val="0"/>
        <w:spacing w:line="42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420" w:lineRule="exact"/>
        <w:ind w:firstLine="480" w:firstLineChars="200"/>
        <w:rPr>
          <w:rFonts w:hint="eastAsia" w:ascii="宋体" w:hAnsi="宋体" w:cs="Arial"/>
          <w:sz w:val="24"/>
        </w:rPr>
      </w:pPr>
      <w:r>
        <w:rPr>
          <w:rFonts w:hint="eastAsia" w:ascii="宋体" w:hAnsi="宋体" w:cs="Arial"/>
          <w:sz w:val="24"/>
        </w:rPr>
        <w:t>仅适用于本次磋商文件中项目的谈判、验收、合同履约、付款等行为（法律、法规另有规定的，从其规定）。</w:t>
      </w:r>
    </w:p>
    <w:p>
      <w:pPr>
        <w:snapToGrid w:val="0"/>
        <w:spacing w:line="360" w:lineRule="auto"/>
        <w:ind w:firstLine="352" w:firstLineChars="147"/>
        <w:jc w:val="left"/>
        <w:outlineLvl w:val="2"/>
        <w:rPr>
          <w:rFonts w:hint="eastAsia" w:ascii="宋体" w:hAnsi="宋体"/>
          <w:sz w:val="24"/>
        </w:rPr>
      </w:pPr>
      <w:r>
        <w:rPr>
          <w:rFonts w:hint="eastAsia" w:ascii="宋体" w:hAnsi="宋体"/>
          <w:sz w:val="24"/>
        </w:rPr>
        <w:t>（二）定义</w:t>
      </w:r>
    </w:p>
    <w:p>
      <w:pPr>
        <w:snapToGrid w:val="0"/>
        <w:spacing w:line="440" w:lineRule="exact"/>
        <w:ind w:firstLine="480" w:firstLineChars="200"/>
        <w:rPr>
          <w:rFonts w:hint="eastAsia" w:ascii="宋体" w:hAnsi="宋体" w:cs="Arial"/>
          <w:sz w:val="24"/>
        </w:rPr>
      </w:pPr>
      <w:r>
        <w:rPr>
          <w:rFonts w:hint="eastAsia" w:ascii="宋体" w:hAnsi="宋体" w:cs="Arial"/>
          <w:sz w:val="24"/>
        </w:rPr>
        <w:t>1.“采购代理机构”系指组织本次采购的</w:t>
      </w:r>
      <w:r>
        <w:rPr>
          <w:rFonts w:hint="eastAsia" w:ascii="宋体" w:hAnsi="宋体"/>
          <w:sz w:val="24"/>
        </w:rPr>
        <w:t>浙江中际工程项目管理有限公司</w:t>
      </w:r>
      <w:r>
        <w:rPr>
          <w:rFonts w:hint="eastAsia" w:ascii="宋体" w:hAnsi="宋体" w:cs="Arial"/>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2.“投标人”系指向采购机构提交投标文件的单位。</w:t>
      </w:r>
    </w:p>
    <w:p>
      <w:pPr>
        <w:snapToGrid w:val="0"/>
        <w:spacing w:line="440" w:lineRule="exact"/>
        <w:ind w:firstLine="480" w:firstLineChars="200"/>
        <w:rPr>
          <w:rFonts w:hint="eastAsia" w:ascii="宋体" w:hAnsi="宋体" w:cs="Arial"/>
          <w:sz w:val="24"/>
        </w:rPr>
      </w:pPr>
      <w:r>
        <w:rPr>
          <w:rFonts w:hint="eastAsia" w:ascii="宋体" w:hAnsi="宋体" w:cs="Arial"/>
          <w:sz w:val="24"/>
        </w:rPr>
        <w:t>3.“采购人”系指</w:t>
      </w:r>
      <w:r>
        <w:rPr>
          <w:rFonts w:hint="eastAsia" w:ascii="宋体" w:hAnsi="宋体" w:cs="宋体"/>
          <w:color w:val="000000"/>
          <w:szCs w:val="21"/>
        </w:rPr>
        <w:t>委托采购机构采购本次项目的国家机关、事业单位和团体组织</w:t>
      </w:r>
      <w:r>
        <w:rPr>
          <w:rFonts w:hint="eastAsia" w:ascii="宋体" w:hAnsi="宋体" w:cs="宋体"/>
          <w:bCs/>
          <w:sz w:val="24"/>
        </w:rPr>
        <w:t xml:space="preserve"> </w:t>
      </w:r>
      <w:r>
        <w:rPr>
          <w:rFonts w:hint="eastAsia" w:ascii="宋体" w:hAnsi="宋体" w:cs="Arial"/>
          <w:color w:val="000000"/>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4.“产品”系指供方按招标文件规定，须向采购人提供的一切设备、保险、税金、备品备件、工具、手册及其它有关技术资料和材料。</w:t>
      </w:r>
    </w:p>
    <w:p>
      <w:pPr>
        <w:snapToGrid w:val="0"/>
        <w:spacing w:line="440" w:lineRule="exact"/>
        <w:ind w:firstLine="480" w:firstLineChars="200"/>
        <w:rPr>
          <w:rFonts w:hint="eastAsia" w:ascii="宋体" w:hAnsi="宋体" w:cs="Arial"/>
          <w:sz w:val="24"/>
        </w:rPr>
      </w:pPr>
      <w:r>
        <w:rPr>
          <w:rFonts w:hint="eastAsia" w:ascii="宋体" w:hAnsi="宋体" w:cs="Arial"/>
          <w:sz w:val="24"/>
        </w:rPr>
        <w:t>5.“服务”系指招标文件规定投标人须承担的</w:t>
      </w:r>
      <w:r>
        <w:rPr>
          <w:spacing w:val="-5"/>
          <w:sz w:val="24"/>
        </w:rPr>
        <w:t>的</w:t>
      </w:r>
      <w:r>
        <w:rPr>
          <w:rFonts w:ascii="宋体" w:hAnsi="宋体"/>
          <w:sz w:val="24"/>
        </w:rPr>
        <w:t>安装、调试、技术协助、校准、培训、技术指导</w:t>
      </w:r>
      <w:r>
        <w:rPr>
          <w:rFonts w:hint="eastAsia" w:ascii="宋体" w:hAnsi="宋体" w:cs="Arial"/>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6.“项目”系指投标人按招标文件规定向采购人提供的产品和服务。</w:t>
      </w:r>
    </w:p>
    <w:p>
      <w:pPr>
        <w:snapToGrid w:val="0"/>
        <w:spacing w:line="440" w:lineRule="exact"/>
        <w:ind w:firstLine="480" w:firstLineChars="200"/>
        <w:rPr>
          <w:rFonts w:hint="eastAsia" w:ascii="宋体" w:hAnsi="宋体" w:cs="Arial"/>
          <w:sz w:val="24"/>
        </w:rPr>
      </w:pPr>
      <w:r>
        <w:rPr>
          <w:rFonts w:hint="eastAsia" w:ascii="宋体" w:hAnsi="宋体" w:cs="Arial"/>
          <w:sz w:val="24"/>
        </w:rPr>
        <w:t>7.“电子签名”系指数据电文中以电子形式所含、所附用于识别签名人身份并表明签名人认可其中内容的数据。</w:t>
      </w:r>
    </w:p>
    <w:p>
      <w:pPr>
        <w:snapToGrid w:val="0"/>
        <w:spacing w:line="440" w:lineRule="exact"/>
        <w:ind w:firstLine="480" w:firstLineChars="200"/>
        <w:rPr>
          <w:rFonts w:hint="eastAsia" w:ascii="宋体" w:hAnsi="宋体" w:cs="Arial"/>
          <w:sz w:val="24"/>
        </w:rPr>
      </w:pPr>
      <w:r>
        <w:rPr>
          <w:rFonts w:hint="eastAsia" w:ascii="宋体" w:hAnsi="宋体" w:cs="Arial"/>
          <w:sz w:val="24"/>
        </w:rPr>
        <w:t>8.“电子交易平台”是指本项目政府采购活动所依托的政府采购云平台（https://www.zcygov.cn/）。</w:t>
      </w:r>
    </w:p>
    <w:p>
      <w:pPr>
        <w:snapToGrid w:val="0"/>
        <w:spacing w:line="420" w:lineRule="exact"/>
        <w:ind w:firstLine="470" w:firstLineChars="196"/>
        <w:jc w:val="left"/>
        <w:outlineLvl w:val="2"/>
        <w:rPr>
          <w:rFonts w:hint="eastAsia" w:ascii="宋体" w:hAnsi="宋体"/>
          <w:sz w:val="24"/>
        </w:rPr>
      </w:pPr>
      <w:r>
        <w:rPr>
          <w:rFonts w:hint="eastAsia" w:ascii="宋体" w:hAnsi="宋体"/>
          <w:sz w:val="24"/>
        </w:rPr>
        <w:t>（三）投标费用</w:t>
      </w:r>
    </w:p>
    <w:p>
      <w:pPr>
        <w:snapToGrid w:val="0"/>
        <w:spacing w:line="420" w:lineRule="exact"/>
        <w:ind w:firstLine="480" w:firstLineChars="200"/>
        <w:rPr>
          <w:rFonts w:hint="eastAsia" w:ascii="宋体" w:hAnsi="宋体" w:cs="Arial"/>
          <w:sz w:val="24"/>
        </w:rPr>
      </w:pPr>
      <w:r>
        <w:rPr>
          <w:rFonts w:hint="eastAsia" w:ascii="宋体" w:hAnsi="宋体" w:cs="Arial"/>
          <w:sz w:val="24"/>
        </w:rPr>
        <w:t>不论采购结果如何，投标人均应自行承担所有与投标有关的全部费用（磋商文件有其他规定的除外）。</w:t>
      </w:r>
    </w:p>
    <w:p>
      <w:pPr>
        <w:snapToGrid w:val="0"/>
        <w:spacing w:line="420" w:lineRule="exact"/>
        <w:ind w:firstLine="470" w:firstLineChars="196"/>
        <w:jc w:val="left"/>
        <w:outlineLvl w:val="2"/>
        <w:rPr>
          <w:rFonts w:hint="eastAsia" w:ascii="宋体" w:hAnsi="宋体" w:cs="Arial"/>
          <w:sz w:val="24"/>
        </w:rPr>
      </w:pPr>
      <w:r>
        <w:rPr>
          <w:rFonts w:hint="eastAsia" w:ascii="宋体" w:hAnsi="宋体"/>
          <w:sz w:val="24"/>
        </w:rPr>
        <w:t>（</w:t>
      </w:r>
      <w:r>
        <w:rPr>
          <w:rFonts w:hint="eastAsia" w:ascii="宋体" w:hAnsi="宋体" w:cs="Arial"/>
          <w:sz w:val="24"/>
        </w:rPr>
        <w:t>四）特别说明：</w:t>
      </w:r>
    </w:p>
    <w:p>
      <w:pPr>
        <w:pStyle w:val="21"/>
        <w:snapToGrid w:val="0"/>
        <w:spacing w:before="0" w:beforeLines="0" w:after="0" w:afterLines="0" w:line="420" w:lineRule="exact"/>
        <w:ind w:left="2" w:leftChars="1" w:firstLine="480" w:firstLineChars="200"/>
        <w:rPr>
          <w:rFonts w:hint="eastAsia" w:hAnsi="宋体" w:cs="Arial"/>
        </w:rPr>
      </w:pPr>
      <w:r>
        <w:rPr>
          <w:rFonts w:hint="eastAsia" w:hAnsi="宋体" w:cs="Arial"/>
        </w:rPr>
        <w:t>1.投标人投标所使用的资格、信誉、荣誉、业绩与企业认证必须为本法人所拥有。投标人投标所使用的项目实施人员必须为本法人员工（或必须为本法人或控股公司正式员工）。</w:t>
      </w:r>
    </w:p>
    <w:p>
      <w:pPr>
        <w:pStyle w:val="21"/>
        <w:snapToGrid w:val="0"/>
        <w:spacing w:before="0" w:beforeLines="0" w:after="0" w:afterLines="0" w:line="420" w:lineRule="exact"/>
        <w:ind w:left="2" w:leftChars="1" w:firstLine="480" w:firstLineChars="200"/>
        <w:rPr>
          <w:rFonts w:hint="eastAsia" w:hAnsi="宋体" w:cs="Arial"/>
        </w:rPr>
      </w:pPr>
      <w:r>
        <w:rPr>
          <w:rFonts w:hint="eastAsia" w:hAnsi="宋体" w:cs="Arial"/>
        </w:rPr>
        <w:t>2. 投标人应仔细阅读磋商文件的所有内容，按照磋商文件的要求提交磋商响应文件，并对所提供的全部资料的真实性承担法律责任。</w:t>
      </w:r>
    </w:p>
    <w:p>
      <w:pPr>
        <w:spacing w:line="360" w:lineRule="auto"/>
        <w:outlineLvl w:val="0"/>
        <w:rPr>
          <w:rFonts w:hint="eastAsia" w:ascii="宋体" w:hAnsi="宋体" w:cs="宋体"/>
          <w:b/>
          <w:sz w:val="24"/>
        </w:rPr>
      </w:pPr>
      <w:bookmarkStart w:id="13" w:name="_Toc7901"/>
      <w:r>
        <w:rPr>
          <w:rFonts w:hint="eastAsia" w:ascii="宋体" w:hAnsi="宋体" w:cs="宋体"/>
          <w:b/>
          <w:sz w:val="24"/>
        </w:rPr>
        <w:t>二、 磋商有效期</w:t>
      </w:r>
      <w:bookmarkEnd w:id="13"/>
    </w:p>
    <w:p>
      <w:pPr>
        <w:spacing w:line="360" w:lineRule="auto"/>
        <w:ind w:firstLine="480" w:firstLineChars="200"/>
        <w:rPr>
          <w:rFonts w:hint="eastAsia" w:ascii="宋体" w:hAnsi="宋体" w:cs="宋体"/>
          <w:b/>
          <w:sz w:val="24"/>
        </w:rPr>
      </w:pPr>
      <w:r>
        <w:rPr>
          <w:rFonts w:hint="eastAsia" w:ascii="宋体" w:hAnsi="宋体" w:cs="宋体"/>
          <w:sz w:val="24"/>
        </w:rPr>
        <w:t>▲2.1</w:t>
      </w:r>
      <w:r>
        <w:rPr>
          <w:rFonts w:hint="eastAsia" w:ascii="宋体" w:hAnsi="宋体" w:cs="宋体"/>
          <w:b/>
          <w:sz w:val="24"/>
        </w:rPr>
        <w:t>响应有效期为从提交响应文件的截止之日起90天。供应商的响应文件中承诺的响应有效期少于磋商文件中载明的磋商有效期的，响应无效。</w:t>
      </w:r>
    </w:p>
    <w:p>
      <w:pPr>
        <w:pStyle w:val="133"/>
        <w:spacing w:before="0"/>
        <w:ind w:firstLine="480"/>
        <w:rPr>
          <w:rFonts w:hint="eastAsia" w:ascii="宋体" w:hAnsi="宋体" w:cs="宋体"/>
          <w:szCs w:val="24"/>
        </w:rPr>
      </w:pPr>
      <w:r>
        <w:rPr>
          <w:rFonts w:hint="eastAsia" w:ascii="宋体" w:hAnsi="宋体" w:cs="宋体"/>
          <w:szCs w:val="24"/>
        </w:rPr>
        <w:t>2.2响应文件合格投递后，自响应截止日期起，在响应有效期内有效。</w:t>
      </w:r>
    </w:p>
    <w:p>
      <w:pPr>
        <w:pStyle w:val="133"/>
        <w:spacing w:before="0"/>
        <w:ind w:firstLine="480"/>
        <w:rPr>
          <w:rFonts w:hint="eastAsia" w:ascii="宋体" w:hAnsi="宋体" w:cs="宋体"/>
          <w:szCs w:val="24"/>
        </w:rPr>
      </w:pPr>
      <w:r>
        <w:rPr>
          <w:rFonts w:hint="eastAsia" w:ascii="宋体" w:hAnsi="宋体" w:cs="宋体"/>
          <w:szCs w:val="24"/>
        </w:rPr>
        <w:t>2.3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pPr>
        <w:tabs>
          <w:tab w:val="left" w:pos="3780"/>
        </w:tabs>
        <w:spacing w:line="360" w:lineRule="auto"/>
        <w:rPr>
          <w:rFonts w:hint="eastAsia" w:ascii="宋体" w:hAnsi="宋体" w:cs="宋体"/>
          <w:b/>
          <w:sz w:val="24"/>
        </w:rPr>
      </w:pPr>
      <w:r>
        <w:rPr>
          <w:rFonts w:hint="eastAsia" w:ascii="宋体" w:hAnsi="宋体" w:cs="宋体"/>
          <w:b/>
          <w:sz w:val="24"/>
        </w:rPr>
        <w:t>4．响应费用</w:t>
      </w:r>
    </w:p>
    <w:p>
      <w:pPr>
        <w:pStyle w:val="21"/>
        <w:spacing w:before="120" w:after="120" w:line="360" w:lineRule="auto"/>
        <w:ind w:firstLine="360" w:firstLineChars="150"/>
        <w:rPr>
          <w:rFonts w:hint="eastAsia" w:hAnsi="宋体" w:cs="宋体"/>
          <w:lang w:val="zh-CN"/>
        </w:rPr>
      </w:pPr>
      <w:r>
        <w:rPr>
          <w:rFonts w:hint="eastAsia" w:hAnsi="宋体" w:cs="宋体"/>
        </w:rPr>
        <w:t>供应商需自行承担涉及响应的一切费用</w:t>
      </w:r>
      <w:r>
        <w:rPr>
          <w:rFonts w:hint="eastAsia" w:hAnsi="宋体" w:cs="宋体"/>
          <w:lang w:val="zh-CN"/>
        </w:rPr>
        <w:t>。</w:t>
      </w:r>
    </w:p>
    <w:p>
      <w:pPr>
        <w:pStyle w:val="21"/>
        <w:snapToGrid w:val="0"/>
        <w:spacing w:before="120" w:after="120" w:line="360" w:lineRule="auto"/>
        <w:rPr>
          <w:rFonts w:hint="eastAsia" w:hAnsi="宋体" w:cs="宋体"/>
          <w:b/>
        </w:rPr>
      </w:pPr>
      <w:r>
        <w:rPr>
          <w:rFonts w:hint="eastAsia" w:hAnsi="宋体" w:cs="宋体"/>
          <w:b/>
        </w:rPr>
        <w:t>5. 解释权</w:t>
      </w:r>
    </w:p>
    <w:p>
      <w:pPr>
        <w:pStyle w:val="21"/>
        <w:spacing w:before="120" w:after="120" w:line="360" w:lineRule="auto"/>
        <w:ind w:firstLine="360" w:firstLineChars="150"/>
        <w:rPr>
          <w:rFonts w:hint="eastAsia" w:hAnsi="宋体" w:cs="宋体"/>
          <w:b/>
        </w:rPr>
      </w:pPr>
      <w:r>
        <w:rPr>
          <w:rFonts w:hint="eastAsia" w:hAnsi="宋体" w:cs="宋体"/>
        </w:rPr>
        <w:t>凡涉及本次磋商文件的解释权均属于采购人和采购代理机构。</w:t>
      </w:r>
    </w:p>
    <w:p>
      <w:pPr>
        <w:spacing w:line="360" w:lineRule="auto"/>
        <w:jc w:val="center"/>
        <w:outlineLvl w:val="0"/>
        <w:rPr>
          <w:rFonts w:hint="eastAsia" w:ascii="宋体" w:hAnsi="宋体" w:cs="宋体"/>
          <w:b/>
          <w:sz w:val="24"/>
        </w:rPr>
      </w:pPr>
      <w:bookmarkStart w:id="14" w:name="_Toc30641"/>
      <w:r>
        <w:rPr>
          <w:rFonts w:hint="eastAsia" w:ascii="宋体" w:hAnsi="宋体" w:cs="宋体"/>
          <w:b/>
          <w:sz w:val="24"/>
        </w:rPr>
        <w:t>三、需要落实的政府采购政策</w:t>
      </w:r>
      <w:bookmarkEnd w:id="14"/>
    </w:p>
    <w:p>
      <w:pPr>
        <w:pStyle w:val="133"/>
        <w:spacing w:before="0"/>
        <w:ind w:firstLine="0" w:firstLineChars="0"/>
        <w:rPr>
          <w:rFonts w:hint="eastAsia" w:ascii="宋体" w:hAnsi="宋体" w:cs="宋体"/>
          <w:b/>
          <w:szCs w:val="24"/>
        </w:rPr>
      </w:pPr>
      <w:r>
        <w:rPr>
          <w:rFonts w:hint="eastAsia" w:ascii="宋体" w:hAnsi="宋体" w:cs="宋体"/>
          <w:b/>
          <w:szCs w:val="24"/>
        </w:rPr>
        <w:t>1.是否允许采购进口产品要求</w:t>
      </w:r>
    </w:p>
    <w:p>
      <w:pPr>
        <w:pStyle w:val="21"/>
        <w:spacing w:before="120" w:after="120" w:line="360" w:lineRule="auto"/>
        <w:ind w:firstLine="360" w:firstLineChars="150"/>
        <w:rPr>
          <w:rFonts w:hint="eastAsia" w:hAnsi="宋体" w:cs="宋体"/>
        </w:rPr>
      </w:pPr>
      <w:r>
        <w:rPr>
          <w:rFonts w:hint="eastAsia" w:hAnsi="宋体" w:cs="宋体"/>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21"/>
        <w:spacing w:before="120" w:after="120" w:line="360" w:lineRule="auto"/>
        <w:rPr>
          <w:rFonts w:hint="eastAsia" w:hAnsi="宋体" w:cs="宋体"/>
          <w:b/>
        </w:rPr>
      </w:pPr>
      <w:r>
        <w:rPr>
          <w:rFonts w:hint="eastAsia" w:hAnsi="宋体" w:cs="宋体"/>
          <w:b/>
        </w:rPr>
        <w:t>2. 节能环保要求</w:t>
      </w:r>
    </w:p>
    <w:p>
      <w:pPr>
        <w:spacing w:line="360" w:lineRule="auto"/>
        <w:ind w:firstLine="480" w:firstLineChars="200"/>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hint="eastAsia" w:ascii="宋体" w:hAnsi="宋体" w:cs="宋体"/>
          <w:sz w:val="24"/>
        </w:rPr>
      </w:pPr>
      <w:r>
        <w:rPr>
          <w:rFonts w:hint="eastAsia" w:ascii="宋体" w:hAnsi="宋体" w:cs="宋体"/>
          <w:sz w:val="24"/>
        </w:rPr>
        <w:t>2.2 ▲</w:t>
      </w:r>
      <w:r>
        <w:rPr>
          <w:rFonts w:hint="eastAsia" w:ascii="宋体" w:hAnsi="宋体" w:cs="宋体"/>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宋体" w:hAnsi="宋体" w:cs="宋体"/>
          <w:sz w:val="24"/>
        </w:rPr>
      </w:pPr>
      <w:r>
        <w:rPr>
          <w:rFonts w:hint="eastAsia" w:ascii="宋体" w:hAnsi="宋体" w:cs="宋体"/>
          <w:b/>
          <w:sz w:val="24"/>
        </w:rPr>
        <w:t>3.</w:t>
      </w:r>
      <w:r>
        <w:rPr>
          <w:rFonts w:hint="eastAsia" w:ascii="宋体" w:hAnsi="宋体" w:cs="宋体"/>
          <w:bCs/>
          <w:sz w:val="24"/>
        </w:rPr>
        <w:t>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3.2</w:t>
      </w:r>
      <w:r>
        <w:rPr>
          <w:rFonts w:hint="eastAsia" w:ascii="宋体" w:hAnsi="宋体"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（2）在工程采购项目中，工程由中小企业承建，即工程施工单位为中小企业；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3.3对于未预留份额专门面向中小企业的政府采购货物或服务项目，以及预留份额政府采购货物或服务项目中的非预留部分标项，对小型和微型企业的最后报价给予</w:t>
      </w:r>
      <w:r>
        <w:rPr>
          <w:rFonts w:hint="eastAsia" w:ascii="宋体" w:hAnsi="宋体" w:cs="宋体"/>
          <w:b/>
          <w:bCs/>
          <w:sz w:val="24"/>
        </w:rPr>
        <w:t>10 %</w:t>
      </w:r>
      <w:r>
        <w:rPr>
          <w:rFonts w:hint="eastAsia" w:ascii="宋体" w:hAnsi="宋体" w:cs="宋体"/>
          <w:sz w:val="24"/>
        </w:rPr>
        <w:t>的扣除，用扣除后的价格参与评审。</w:t>
      </w:r>
    </w:p>
    <w:p>
      <w:pPr>
        <w:spacing w:line="360" w:lineRule="auto"/>
        <w:ind w:firstLine="480" w:firstLineChars="200"/>
        <w:rPr>
          <w:rFonts w:hint="eastAsia" w:ascii="宋体" w:hAnsi="宋体" w:cs="宋体"/>
          <w:sz w:val="24"/>
        </w:rPr>
      </w:pPr>
      <w:r>
        <w:rPr>
          <w:rFonts w:hint="eastAsia" w:ascii="宋体" w:hAnsi="宋体" w:cs="宋体"/>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3.5符合《关于促进残疾人就业政府采购政策的通知》（财库〔2017〕141号）规定的条件并提供《残疾人福利性单位声明函》（附件4）的残疾人福利性单位视同小型、微型企业；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3.7可享受</w:t>
      </w:r>
      <w:r>
        <w:rPr>
          <w:rFonts w:hint="eastAsia" w:ascii="宋体" w:hAnsi="宋体" w:cs="宋体"/>
          <w:kern w:val="0"/>
          <w:sz w:val="24"/>
        </w:rPr>
        <w:t>中小企业扶持政策</w:t>
      </w:r>
      <w:r>
        <w:rPr>
          <w:rFonts w:hint="eastAsia" w:ascii="宋体" w:hAnsi="宋体" w:cs="宋体"/>
          <w:sz w:val="24"/>
        </w:rPr>
        <w:t>的供应商应按照磋商文件格式要求提供《中小企业声明函》。</w:t>
      </w:r>
    </w:p>
    <w:p>
      <w:pPr>
        <w:spacing w:line="360" w:lineRule="auto"/>
        <w:ind w:firstLine="480" w:firstLineChars="200"/>
        <w:rPr>
          <w:rFonts w:hint="eastAsia" w:ascii="宋体" w:hAnsi="宋体" w:cs="宋体"/>
          <w:sz w:val="24"/>
        </w:rPr>
      </w:pPr>
      <w:r>
        <w:rPr>
          <w:rFonts w:hint="eastAsia" w:ascii="宋体" w:hAnsi="宋体" w:cs="宋体"/>
          <w:sz w:val="24"/>
        </w:rPr>
        <w:t>3.8中小企业享受扶持政策获得政府采购合同的，小微企业不得将合同分包给大中型企业，中型企业不得将合同分包给大型企业。</w:t>
      </w:r>
    </w:p>
    <w:p>
      <w:pPr>
        <w:spacing w:line="360" w:lineRule="auto"/>
        <w:rPr>
          <w:rFonts w:hint="eastAsia" w:ascii="宋体" w:hAnsi="宋体" w:cs="宋体"/>
          <w:b/>
          <w:sz w:val="24"/>
        </w:rPr>
      </w:pPr>
      <w:r>
        <w:rPr>
          <w:rFonts w:hint="eastAsia" w:ascii="宋体" w:hAnsi="宋体" w:cs="宋体"/>
          <w:b/>
          <w:sz w:val="24"/>
        </w:rPr>
        <w:t>4. 中小企业信用融资</w:t>
      </w:r>
    </w:p>
    <w:p>
      <w:pPr>
        <w:pStyle w:val="21"/>
        <w:spacing w:before="120" w:after="120" w:line="360" w:lineRule="auto"/>
        <w:ind w:firstLine="360" w:firstLineChars="150"/>
        <w:rPr>
          <w:rFonts w:hint="eastAsia" w:hAnsi="宋体" w:cs="宋体"/>
        </w:rPr>
      </w:pPr>
      <w:r>
        <w:rPr>
          <w:rFonts w:hint="eastAsia" w:hAnsi="宋体" w:cs="宋体"/>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jc w:val="center"/>
        <w:outlineLvl w:val="0"/>
        <w:rPr>
          <w:rFonts w:hint="eastAsia" w:ascii="宋体" w:hAnsi="宋体" w:cs="宋体"/>
          <w:b/>
          <w:sz w:val="24"/>
        </w:rPr>
      </w:pPr>
      <w:bookmarkStart w:id="15" w:name="_Toc7824"/>
      <w:r>
        <w:rPr>
          <w:rFonts w:hint="eastAsia" w:ascii="宋体" w:hAnsi="宋体" w:cs="宋体"/>
          <w:b/>
          <w:sz w:val="24"/>
        </w:rPr>
        <w:t>四、询问、质疑与投诉</w:t>
      </w:r>
      <w:bookmarkEnd w:id="15"/>
    </w:p>
    <w:p>
      <w:pPr>
        <w:spacing w:line="360" w:lineRule="auto"/>
        <w:rPr>
          <w:rFonts w:hint="eastAsia" w:ascii="宋体" w:hAnsi="宋体" w:cs="宋体"/>
          <w:b/>
          <w:sz w:val="24"/>
        </w:rPr>
      </w:pPr>
      <w:r>
        <w:rPr>
          <w:rFonts w:hint="eastAsia" w:ascii="宋体" w:hAnsi="宋体" w:cs="宋体"/>
          <w:b/>
          <w:sz w:val="24"/>
        </w:rPr>
        <w:t>1. 供应商询问</w:t>
      </w:r>
    </w:p>
    <w:p>
      <w:pPr>
        <w:pStyle w:val="21"/>
        <w:spacing w:before="120" w:after="120" w:line="360" w:lineRule="auto"/>
        <w:ind w:firstLine="480" w:firstLineChars="200"/>
        <w:rPr>
          <w:rFonts w:hint="eastAsia" w:hAnsi="宋体" w:cs="宋体"/>
        </w:rPr>
      </w:pPr>
      <w:r>
        <w:rPr>
          <w:rFonts w:hint="eastAsia" w:hAnsi="宋体" w:cs="宋体"/>
        </w:rPr>
        <w:t>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宋体" w:hAnsi="宋体" w:cs="宋体"/>
          <w:b/>
          <w:sz w:val="24"/>
        </w:rPr>
      </w:pPr>
      <w:r>
        <w:rPr>
          <w:rFonts w:hint="eastAsia" w:ascii="宋体" w:hAnsi="宋体" w:cs="宋体"/>
          <w:b/>
          <w:sz w:val="24"/>
        </w:rPr>
        <w:t>2. 供应商质疑</w:t>
      </w:r>
    </w:p>
    <w:p>
      <w:pPr>
        <w:pStyle w:val="21"/>
        <w:spacing w:before="120" w:after="120" w:line="360" w:lineRule="auto"/>
        <w:ind w:firstLine="482" w:firstLineChars="200"/>
        <w:rPr>
          <w:rFonts w:hint="eastAsia" w:hAnsi="宋体" w:cs="宋体"/>
          <w:b/>
        </w:rPr>
      </w:pPr>
      <w:r>
        <w:rPr>
          <w:rFonts w:hint="eastAsia" w:hAnsi="宋体" w:cs="宋体"/>
          <w:b/>
          <w:kern w:val="0"/>
          <w:lang w:val="zh-CN"/>
        </w:rPr>
        <w:t>2</w:t>
      </w:r>
      <w:r>
        <w:rPr>
          <w:rFonts w:hint="eastAsia" w:hAnsi="宋体" w:cs="宋体"/>
          <w:b/>
        </w:rPr>
        <w:t>.1质疑提出时效</w:t>
      </w:r>
    </w:p>
    <w:p>
      <w:pPr>
        <w:pStyle w:val="21"/>
        <w:spacing w:before="120" w:after="120" w:line="360" w:lineRule="auto"/>
        <w:ind w:firstLine="480" w:firstLineChars="200"/>
        <w:rPr>
          <w:rFonts w:hint="eastAsia" w:hAnsi="宋体" w:cs="宋体"/>
        </w:rPr>
      </w:pPr>
      <w:r>
        <w:rPr>
          <w:rFonts w:hint="eastAsia" w:hAnsi="宋体" w:cs="宋体"/>
        </w:rPr>
        <w:t>2.1.1提出质疑的供应商应当是参与所质疑项目采购活动的供应商。潜在供应商已依法获取其可质疑的采购文件的，可以对该文件提出质疑。</w:t>
      </w:r>
    </w:p>
    <w:p>
      <w:pPr>
        <w:pStyle w:val="21"/>
        <w:spacing w:before="120" w:after="120" w:line="360" w:lineRule="auto"/>
        <w:ind w:firstLine="480" w:firstLineChars="200"/>
        <w:rPr>
          <w:rFonts w:hint="eastAsia" w:hAnsi="宋体" w:cs="宋体"/>
        </w:rPr>
      </w:pPr>
      <w:r>
        <w:rPr>
          <w:rFonts w:hint="eastAsia" w:hAnsi="宋体" w:cs="宋体"/>
          <w:kern w:val="0"/>
          <w:lang w:val="zh-CN"/>
        </w:rPr>
        <w:t>2</w:t>
      </w:r>
      <w:r>
        <w:rPr>
          <w:rFonts w:hint="eastAsia" w:hAnsi="宋体" w:cs="宋体"/>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34" w:firstLineChars="181"/>
        <w:rPr>
          <w:rFonts w:hint="eastAsia" w:ascii="宋体" w:hAnsi="宋体" w:cs="宋体"/>
          <w:sz w:val="24"/>
          <w:szCs w:val="24"/>
        </w:rPr>
      </w:pPr>
      <w:r>
        <w:rPr>
          <w:rFonts w:hint="eastAsia" w:ascii="宋体" w:hAnsi="宋体" w:cs="宋体"/>
          <w:sz w:val="24"/>
          <w:szCs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21"/>
        <w:spacing w:before="120" w:after="120" w:line="360" w:lineRule="auto"/>
        <w:ind w:firstLine="480" w:firstLineChars="200"/>
        <w:rPr>
          <w:rFonts w:hint="eastAsia" w:hAnsi="宋体" w:cs="宋体"/>
        </w:rPr>
      </w:pPr>
      <w:r>
        <w:rPr>
          <w:rFonts w:hint="eastAsia" w:hAnsi="宋体" w:cs="宋体"/>
        </w:rPr>
        <w:t>2.1.2.2对采购过程提出质疑的，质疑期限为各采购程序环节结束之日起计算。对同一采购程序环节的质疑，供应商须一次性提出。</w:t>
      </w:r>
    </w:p>
    <w:p>
      <w:pPr>
        <w:pStyle w:val="21"/>
        <w:spacing w:before="120" w:after="120" w:line="360" w:lineRule="auto"/>
        <w:ind w:firstLine="480" w:firstLineChars="200"/>
        <w:rPr>
          <w:rFonts w:hint="eastAsia" w:hAnsi="宋体" w:cs="宋体"/>
        </w:rPr>
      </w:pPr>
      <w:r>
        <w:rPr>
          <w:rFonts w:hint="eastAsia" w:hAnsi="宋体" w:cs="宋体"/>
        </w:rPr>
        <w:t>2.1.2.3对采购结果提出质疑的，质疑期限自采购结果公告期限届满之日起计算。</w:t>
      </w:r>
    </w:p>
    <w:p>
      <w:pPr>
        <w:pStyle w:val="21"/>
        <w:spacing w:before="120" w:after="120" w:line="360" w:lineRule="auto"/>
        <w:ind w:firstLine="482" w:firstLineChars="200"/>
        <w:rPr>
          <w:rFonts w:hint="eastAsia" w:hAnsi="宋体" w:cs="宋体"/>
        </w:rPr>
      </w:pPr>
      <w:r>
        <w:rPr>
          <w:rFonts w:hint="eastAsia" w:hAnsi="宋体" w:cs="宋体"/>
          <w:b/>
        </w:rPr>
        <w:t>2.2质疑答复</w:t>
      </w:r>
    </w:p>
    <w:p>
      <w:pPr>
        <w:pStyle w:val="21"/>
        <w:spacing w:before="120" w:after="120" w:line="360" w:lineRule="auto"/>
        <w:ind w:firstLine="480" w:firstLineChars="200"/>
        <w:rPr>
          <w:rFonts w:hint="eastAsia" w:hAnsi="宋体" w:cs="宋体"/>
        </w:rPr>
      </w:pPr>
      <w:r>
        <w:rPr>
          <w:rFonts w:hint="eastAsia" w:hAnsi="宋体" w:cs="宋体"/>
        </w:rPr>
        <w:t>2.2.1采购人或者采购机构应当在收到供应商的书面质疑后七个工作日内作出答复，并以书面形式通知质疑供应商和其他与质疑处理结果有利害关系的政府采购当事人，但答复的内容不得涉及商业秘密。</w:t>
      </w:r>
    </w:p>
    <w:p>
      <w:pPr>
        <w:pStyle w:val="21"/>
        <w:spacing w:before="120" w:after="120" w:line="360" w:lineRule="auto"/>
        <w:ind w:firstLine="480" w:firstLineChars="200"/>
        <w:rPr>
          <w:rFonts w:hint="eastAsia" w:hAnsi="宋体" w:cs="宋体"/>
        </w:rPr>
      </w:pPr>
      <w:r>
        <w:rPr>
          <w:rFonts w:hint="eastAsia" w:hAnsi="宋体" w:cs="宋体"/>
        </w:rPr>
        <w:t>2.2.2询问或者质疑事项可能影响采购结果的，采购人应当暂停签订合同，已经签订合同的，应当中止履行合同。</w:t>
      </w:r>
    </w:p>
    <w:p>
      <w:pPr>
        <w:pStyle w:val="21"/>
        <w:spacing w:before="120" w:after="120" w:line="360" w:lineRule="auto"/>
        <w:ind w:firstLine="482" w:firstLineChars="200"/>
        <w:rPr>
          <w:rFonts w:hint="eastAsia" w:hAnsi="宋体" w:cs="宋体"/>
        </w:rPr>
      </w:pPr>
      <w:r>
        <w:rPr>
          <w:rFonts w:hint="eastAsia" w:hAnsi="宋体" w:cs="宋体"/>
          <w:b/>
          <w:kern w:val="0"/>
          <w:lang w:val="zh-CN"/>
        </w:rPr>
        <w:t>2.3质疑函</w:t>
      </w:r>
    </w:p>
    <w:p>
      <w:pPr>
        <w:pStyle w:val="21"/>
        <w:spacing w:before="120" w:after="120" w:line="360" w:lineRule="auto"/>
        <w:ind w:firstLine="480" w:firstLineChars="200"/>
        <w:rPr>
          <w:rFonts w:hint="eastAsia" w:hAnsi="宋体" w:cs="宋体"/>
        </w:rPr>
      </w:pPr>
      <w:r>
        <w:rPr>
          <w:rFonts w:hint="eastAsia" w:hAnsi="宋体" w:cs="宋体"/>
        </w:rPr>
        <w:t>2.3.1供应商提出质疑应当提交质疑函和必要的证明材料。质疑函应当包括下列内容：</w:t>
      </w:r>
    </w:p>
    <w:p>
      <w:pPr>
        <w:pStyle w:val="21"/>
        <w:numPr>
          <w:ilvl w:val="0"/>
          <w:numId w:val="6"/>
        </w:numPr>
        <w:tabs>
          <w:tab w:val="left" w:pos="426"/>
        </w:tabs>
        <w:spacing w:before="120" w:after="120" w:line="360" w:lineRule="auto"/>
        <w:rPr>
          <w:rFonts w:hint="eastAsia" w:hAnsi="宋体" w:cs="宋体"/>
        </w:rPr>
      </w:pPr>
      <w:r>
        <w:rPr>
          <w:rFonts w:hint="eastAsia" w:hAnsi="宋体" w:cs="宋体"/>
        </w:rPr>
        <w:t>供应商的姓名或者名称、地址、邮编、联系人及联系电话；</w:t>
      </w:r>
    </w:p>
    <w:p>
      <w:pPr>
        <w:pStyle w:val="21"/>
        <w:numPr>
          <w:ilvl w:val="0"/>
          <w:numId w:val="6"/>
        </w:numPr>
        <w:tabs>
          <w:tab w:val="left" w:pos="426"/>
        </w:tabs>
        <w:spacing w:before="120" w:after="120" w:line="360" w:lineRule="auto"/>
        <w:rPr>
          <w:rFonts w:hint="eastAsia" w:hAnsi="宋体" w:cs="宋体"/>
        </w:rPr>
      </w:pPr>
      <w:r>
        <w:rPr>
          <w:rFonts w:hint="eastAsia" w:hAnsi="宋体" w:cs="宋体"/>
        </w:rPr>
        <w:t>质疑项目的名称、编号；</w:t>
      </w:r>
    </w:p>
    <w:p>
      <w:pPr>
        <w:pStyle w:val="21"/>
        <w:numPr>
          <w:ilvl w:val="0"/>
          <w:numId w:val="6"/>
        </w:numPr>
        <w:tabs>
          <w:tab w:val="left" w:pos="426"/>
        </w:tabs>
        <w:spacing w:before="120" w:after="120" w:line="360" w:lineRule="auto"/>
        <w:rPr>
          <w:rFonts w:hint="eastAsia" w:hAnsi="宋体" w:cs="宋体"/>
        </w:rPr>
      </w:pPr>
      <w:r>
        <w:rPr>
          <w:rFonts w:hint="eastAsia" w:hAnsi="宋体" w:cs="宋体"/>
        </w:rPr>
        <w:t>具体、明确的质疑事项和与质疑事项相关的请求；</w:t>
      </w:r>
    </w:p>
    <w:p>
      <w:pPr>
        <w:pStyle w:val="21"/>
        <w:numPr>
          <w:ilvl w:val="0"/>
          <w:numId w:val="6"/>
        </w:numPr>
        <w:tabs>
          <w:tab w:val="left" w:pos="426"/>
        </w:tabs>
        <w:spacing w:before="120" w:after="120" w:line="360" w:lineRule="auto"/>
        <w:rPr>
          <w:rFonts w:hint="eastAsia" w:hAnsi="宋体" w:cs="宋体"/>
        </w:rPr>
      </w:pPr>
      <w:r>
        <w:rPr>
          <w:rFonts w:hint="eastAsia" w:hAnsi="宋体" w:cs="宋体"/>
        </w:rPr>
        <w:t>事实依据；</w:t>
      </w:r>
    </w:p>
    <w:p>
      <w:pPr>
        <w:pStyle w:val="21"/>
        <w:numPr>
          <w:ilvl w:val="0"/>
          <w:numId w:val="6"/>
        </w:numPr>
        <w:tabs>
          <w:tab w:val="left" w:pos="426"/>
        </w:tabs>
        <w:spacing w:before="120" w:after="120" w:line="360" w:lineRule="auto"/>
        <w:rPr>
          <w:rFonts w:hint="eastAsia" w:hAnsi="宋体" w:cs="宋体"/>
        </w:rPr>
      </w:pPr>
      <w:r>
        <w:rPr>
          <w:rFonts w:hint="eastAsia" w:hAnsi="宋体" w:cs="宋体"/>
        </w:rPr>
        <w:t>必要的法律依据；</w:t>
      </w:r>
    </w:p>
    <w:p>
      <w:pPr>
        <w:pStyle w:val="21"/>
        <w:numPr>
          <w:ilvl w:val="0"/>
          <w:numId w:val="6"/>
        </w:numPr>
        <w:tabs>
          <w:tab w:val="left" w:pos="426"/>
        </w:tabs>
        <w:spacing w:before="120" w:after="120" w:line="360" w:lineRule="auto"/>
        <w:rPr>
          <w:rFonts w:hint="eastAsia" w:hAnsi="宋体" w:cs="宋体"/>
        </w:rPr>
      </w:pPr>
      <w:r>
        <w:rPr>
          <w:rFonts w:hint="eastAsia" w:hAnsi="宋体" w:cs="宋体"/>
        </w:rPr>
        <w:t>提出质疑的日期。</w:t>
      </w:r>
    </w:p>
    <w:p>
      <w:pPr>
        <w:pStyle w:val="21"/>
        <w:spacing w:before="120" w:after="120" w:line="360" w:lineRule="auto"/>
        <w:ind w:firstLine="480" w:firstLineChars="200"/>
        <w:rPr>
          <w:rFonts w:hint="eastAsia" w:hAnsi="宋体" w:cs="宋体"/>
        </w:rPr>
      </w:pPr>
      <w:r>
        <w:rPr>
          <w:rFonts w:hint="eastAsia" w:hAnsi="宋体" w:cs="宋体"/>
        </w:rPr>
        <w:t>供应商提交的质疑函需一式三份。供应商为自然人的，应当由本人签字；供应商为法人或者其他组织的，应当由法定代表人、主要负责人，或者其授权代表签字或者盖章，并加盖公章。</w:t>
      </w:r>
    </w:p>
    <w:p>
      <w:pPr>
        <w:pStyle w:val="21"/>
        <w:spacing w:before="120" w:after="120" w:line="360" w:lineRule="auto"/>
        <w:ind w:firstLine="482" w:firstLineChars="200"/>
        <w:rPr>
          <w:rFonts w:hint="eastAsia" w:hAnsi="宋体" w:cs="宋体"/>
          <w:b/>
        </w:rPr>
      </w:pPr>
      <w:r>
        <w:rPr>
          <w:rFonts w:hint="eastAsia" w:hAnsi="宋体" w:cs="宋体"/>
          <w:b/>
        </w:rPr>
        <w:t>质疑函范本及制作说明详见文末附件。</w:t>
      </w:r>
    </w:p>
    <w:p>
      <w:pPr>
        <w:spacing w:line="360" w:lineRule="auto"/>
        <w:rPr>
          <w:rFonts w:hint="eastAsia" w:ascii="宋体" w:hAnsi="宋体" w:cs="宋体"/>
          <w:b/>
          <w:sz w:val="24"/>
        </w:rPr>
      </w:pPr>
      <w:r>
        <w:rPr>
          <w:rFonts w:hint="eastAsia" w:ascii="宋体" w:hAnsi="宋体" w:cs="宋体"/>
          <w:b/>
          <w:sz w:val="24"/>
        </w:rPr>
        <w:t>3.供应商投诉</w:t>
      </w:r>
    </w:p>
    <w:p>
      <w:pPr>
        <w:pStyle w:val="21"/>
        <w:spacing w:before="120" w:after="120" w:line="360" w:lineRule="auto"/>
        <w:ind w:firstLine="480" w:firstLineChars="200"/>
        <w:rPr>
          <w:rFonts w:hint="eastAsia" w:hAnsi="宋体" w:cs="宋体"/>
        </w:rPr>
      </w:pPr>
      <w:r>
        <w:rPr>
          <w:rFonts w:hint="eastAsia" w:hAnsi="宋体" w:cs="宋体"/>
        </w:rPr>
        <w:t>3.1质疑供应商对采购人、采购机构的答复不满意或者采购人、采购机构未在规定的时间内作出答复的，可以在答复期满后十五个工作日内向同级政府采购监督管理部门提出投诉。</w:t>
      </w:r>
    </w:p>
    <w:p>
      <w:pPr>
        <w:pStyle w:val="21"/>
        <w:spacing w:before="120" w:after="120" w:line="360" w:lineRule="auto"/>
        <w:ind w:firstLine="480" w:firstLineChars="200"/>
        <w:rPr>
          <w:rFonts w:hint="eastAsia" w:hAnsi="宋体" w:cs="宋体"/>
        </w:rPr>
      </w:pPr>
      <w:r>
        <w:rPr>
          <w:rFonts w:hint="eastAsia" w:hAnsi="宋体" w:cs="宋体"/>
        </w:rPr>
        <w:t>3.2供应商投诉的事项不得超出已质疑事项的范围，基于质疑答复内容提出的投诉事项除外。</w:t>
      </w:r>
    </w:p>
    <w:p>
      <w:pPr>
        <w:pStyle w:val="21"/>
        <w:spacing w:before="120" w:after="120" w:line="360" w:lineRule="auto"/>
        <w:ind w:firstLine="480" w:firstLineChars="200"/>
        <w:rPr>
          <w:rFonts w:hint="eastAsia" w:hAnsi="宋体" w:cs="宋体"/>
        </w:rPr>
      </w:pPr>
      <w:r>
        <w:rPr>
          <w:rFonts w:hint="eastAsia" w:hAnsi="宋体" w:cs="宋体"/>
        </w:rPr>
        <w:t>3.3供应商投诉应当有明确的请求和必要的证明材料。</w:t>
      </w:r>
    </w:p>
    <w:p>
      <w:pPr>
        <w:pStyle w:val="21"/>
        <w:spacing w:before="120" w:after="120" w:line="360" w:lineRule="auto"/>
        <w:ind w:firstLine="480" w:firstLineChars="200"/>
        <w:rPr>
          <w:rFonts w:hint="eastAsia" w:hAnsi="宋体" w:cs="宋体"/>
        </w:rPr>
      </w:pPr>
      <w:r>
        <w:rPr>
          <w:rFonts w:hint="eastAsia" w:hAnsi="宋体" w:cs="宋体"/>
        </w:rPr>
        <w:t>3.4以联合体形式参加政府采购活动的，其投诉应当由组成联合体的所有供应商共同提出。</w:t>
      </w:r>
    </w:p>
    <w:p>
      <w:pPr>
        <w:pStyle w:val="21"/>
        <w:spacing w:before="120" w:after="120" w:line="360" w:lineRule="auto"/>
        <w:ind w:firstLine="482" w:firstLineChars="200"/>
        <w:rPr>
          <w:rFonts w:hint="eastAsia" w:hAnsi="宋体" w:cs="宋体"/>
          <w:b/>
        </w:rPr>
      </w:pPr>
      <w:r>
        <w:rPr>
          <w:rFonts w:hint="eastAsia" w:hAnsi="宋体" w:cs="宋体"/>
          <w:b/>
        </w:rPr>
        <w:t>投诉书范本及制作说明详见文末附件。</w:t>
      </w:r>
    </w:p>
    <w:p>
      <w:pPr>
        <w:spacing w:line="360" w:lineRule="auto"/>
        <w:ind w:firstLine="480" w:firstLineChars="200"/>
        <w:rPr>
          <w:rFonts w:hint="eastAsia" w:ascii="宋体" w:hAnsi="宋体" w:cs="宋体"/>
          <w:sz w:val="24"/>
        </w:rPr>
      </w:pPr>
    </w:p>
    <w:p>
      <w:pPr>
        <w:spacing w:line="360" w:lineRule="auto"/>
        <w:jc w:val="center"/>
        <w:outlineLvl w:val="0"/>
        <w:rPr>
          <w:rFonts w:hint="eastAsia" w:ascii="宋体" w:hAnsi="宋体" w:cs="宋体"/>
          <w:b/>
          <w:sz w:val="24"/>
        </w:rPr>
      </w:pPr>
      <w:bookmarkStart w:id="16" w:name="_Toc12879"/>
      <w:r>
        <w:rPr>
          <w:rFonts w:hint="eastAsia" w:ascii="宋体" w:hAnsi="宋体" w:cs="宋体"/>
          <w:b/>
          <w:sz w:val="24"/>
        </w:rPr>
        <w:t>五、磋商文件构成、修改、解释</w:t>
      </w:r>
      <w:bookmarkEnd w:id="16"/>
    </w:p>
    <w:p>
      <w:pPr>
        <w:autoSpaceDE w:val="0"/>
        <w:autoSpaceDN w:val="0"/>
        <w:spacing w:line="360" w:lineRule="auto"/>
        <w:rPr>
          <w:rFonts w:hint="eastAsia" w:ascii="宋体" w:hAnsi="宋体" w:cs="宋体"/>
          <w:b/>
          <w:sz w:val="24"/>
        </w:rPr>
      </w:pPr>
      <w:r>
        <w:rPr>
          <w:rFonts w:hint="eastAsia" w:ascii="宋体" w:hAnsi="宋体" w:cs="宋体"/>
          <w:b/>
          <w:sz w:val="24"/>
        </w:rPr>
        <w:t>1．磋商文件的构成</w:t>
      </w:r>
    </w:p>
    <w:p>
      <w:pPr>
        <w:pStyle w:val="21"/>
        <w:spacing w:before="120" w:after="120" w:line="360" w:lineRule="auto"/>
        <w:ind w:firstLine="480" w:firstLineChars="200"/>
        <w:rPr>
          <w:rFonts w:hint="eastAsia" w:hAnsi="宋体" w:cs="宋体"/>
        </w:rPr>
      </w:pPr>
      <w:r>
        <w:rPr>
          <w:rFonts w:hint="eastAsia" w:hAnsi="宋体" w:cs="宋体"/>
        </w:rPr>
        <w:t>1.1 磋商文件包括下列文件及附件</w:t>
      </w:r>
    </w:p>
    <w:p>
      <w:pPr>
        <w:pStyle w:val="21"/>
        <w:numPr>
          <w:ilvl w:val="0"/>
          <w:numId w:val="7"/>
        </w:numPr>
        <w:spacing w:before="120" w:after="120" w:line="360" w:lineRule="auto"/>
        <w:rPr>
          <w:rFonts w:hint="eastAsia" w:hAnsi="宋体" w:cs="宋体"/>
        </w:rPr>
      </w:pPr>
      <w:r>
        <w:rPr>
          <w:rFonts w:hint="eastAsia" w:hAnsi="宋体" w:cs="宋体"/>
        </w:rPr>
        <w:t>第一章  采购公告</w:t>
      </w:r>
    </w:p>
    <w:p>
      <w:pPr>
        <w:pStyle w:val="21"/>
        <w:numPr>
          <w:ilvl w:val="0"/>
          <w:numId w:val="7"/>
        </w:numPr>
        <w:spacing w:before="120" w:after="120" w:line="360" w:lineRule="auto"/>
        <w:rPr>
          <w:rFonts w:hAnsi="宋体" w:cs="宋体"/>
        </w:rPr>
      </w:pPr>
      <w:r>
        <w:rPr>
          <w:rFonts w:hint="eastAsia" w:hAnsi="宋体" w:cs="宋体"/>
        </w:rPr>
        <w:t>第二章  投标人须知</w:t>
      </w:r>
    </w:p>
    <w:p>
      <w:pPr>
        <w:pStyle w:val="21"/>
        <w:numPr>
          <w:ilvl w:val="0"/>
          <w:numId w:val="7"/>
        </w:numPr>
        <w:spacing w:before="120" w:after="120" w:line="360" w:lineRule="auto"/>
        <w:rPr>
          <w:rFonts w:hAnsi="宋体" w:cs="宋体"/>
        </w:rPr>
      </w:pPr>
      <w:r>
        <w:rPr>
          <w:rFonts w:hint="eastAsia" w:hAnsi="宋体" w:cs="宋体"/>
        </w:rPr>
        <w:t>第三章  评标办法及评标标准</w:t>
      </w:r>
    </w:p>
    <w:p>
      <w:pPr>
        <w:pStyle w:val="21"/>
        <w:numPr>
          <w:ilvl w:val="0"/>
          <w:numId w:val="7"/>
        </w:numPr>
        <w:spacing w:before="120" w:after="120" w:line="360" w:lineRule="auto"/>
        <w:rPr>
          <w:rFonts w:hAnsi="宋体" w:cs="宋体"/>
        </w:rPr>
      </w:pPr>
      <w:r>
        <w:rPr>
          <w:rFonts w:hint="eastAsia" w:hAnsi="宋体" w:cs="宋体"/>
        </w:rPr>
        <w:t>第四章  采购需求</w:t>
      </w:r>
    </w:p>
    <w:p>
      <w:pPr>
        <w:pStyle w:val="21"/>
        <w:numPr>
          <w:ilvl w:val="0"/>
          <w:numId w:val="7"/>
        </w:numPr>
        <w:spacing w:before="120" w:after="120" w:line="360" w:lineRule="auto"/>
        <w:rPr>
          <w:rFonts w:hAnsi="宋体" w:cs="宋体"/>
        </w:rPr>
      </w:pPr>
      <w:r>
        <w:rPr>
          <w:rFonts w:hint="eastAsia" w:hAnsi="宋体" w:cs="宋体"/>
        </w:rPr>
        <w:t>第五章  政府采购合同主要条款</w:t>
      </w:r>
    </w:p>
    <w:p>
      <w:pPr>
        <w:pStyle w:val="21"/>
        <w:numPr>
          <w:ilvl w:val="0"/>
          <w:numId w:val="7"/>
        </w:numPr>
        <w:spacing w:before="120" w:after="120" w:line="360" w:lineRule="auto"/>
        <w:rPr>
          <w:rFonts w:hAnsi="宋体" w:cs="宋体"/>
        </w:rPr>
      </w:pPr>
      <w:r>
        <w:rPr>
          <w:rFonts w:hint="eastAsia" w:hAnsi="宋体" w:cs="宋体"/>
        </w:rPr>
        <w:t>第七章  磋商响应文件格式</w:t>
      </w:r>
    </w:p>
    <w:p>
      <w:pPr>
        <w:pStyle w:val="21"/>
        <w:spacing w:before="120" w:after="120" w:line="360" w:lineRule="auto"/>
        <w:ind w:firstLine="480" w:firstLineChars="200"/>
        <w:rPr>
          <w:rFonts w:hint="eastAsia" w:hAnsi="宋体" w:cs="宋体"/>
        </w:rPr>
      </w:pPr>
      <w:r>
        <w:rPr>
          <w:rFonts w:hint="eastAsia" w:hAnsi="宋体" w:cs="宋体"/>
        </w:rPr>
        <w:t>1.2 与本项目有关的</w:t>
      </w:r>
      <w:r>
        <w:rPr>
          <w:rFonts w:hint="eastAsia" w:hAnsi="宋体" w:cs="宋体"/>
          <w:bCs/>
        </w:rPr>
        <w:t>澄清或者修改的内容为磋商文件的组成部分</w:t>
      </w:r>
      <w:r>
        <w:rPr>
          <w:rFonts w:hint="eastAsia" w:hAnsi="宋体" w:cs="宋体"/>
        </w:rPr>
        <w:t>。</w:t>
      </w:r>
    </w:p>
    <w:p>
      <w:pPr>
        <w:pStyle w:val="21"/>
        <w:spacing w:before="120" w:after="120" w:line="360" w:lineRule="auto"/>
        <w:rPr>
          <w:rFonts w:hint="eastAsia" w:hAnsi="宋体" w:cs="宋体"/>
          <w:b/>
        </w:rPr>
      </w:pPr>
      <w:r>
        <w:rPr>
          <w:rFonts w:hint="eastAsia" w:hAnsi="宋体" w:cs="宋体"/>
          <w:b/>
        </w:rPr>
        <w:t>2. 磋商文件的澄清、修改</w:t>
      </w:r>
    </w:p>
    <w:p>
      <w:pPr>
        <w:pStyle w:val="133"/>
        <w:snapToGrid w:val="0"/>
        <w:spacing w:before="0"/>
        <w:ind w:firstLine="480"/>
        <w:rPr>
          <w:rFonts w:hint="eastAsia" w:ascii="宋体" w:hAnsi="宋体" w:cs="宋体"/>
          <w:szCs w:val="24"/>
        </w:rPr>
      </w:pPr>
      <w:r>
        <w:rPr>
          <w:rFonts w:hint="eastAsia" w:ascii="宋体" w:hAnsi="宋体" w:cs="宋体"/>
          <w:szCs w:val="24"/>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133"/>
        <w:snapToGrid w:val="0"/>
        <w:spacing w:before="0"/>
        <w:ind w:firstLine="480"/>
        <w:rPr>
          <w:rFonts w:hint="eastAsia" w:ascii="宋体" w:hAnsi="宋体" w:cs="宋体"/>
          <w:szCs w:val="24"/>
        </w:rPr>
      </w:pPr>
      <w:r>
        <w:rPr>
          <w:rFonts w:hint="eastAsia" w:ascii="宋体" w:hAnsi="宋体" w:cs="宋体"/>
          <w:szCs w:val="24"/>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133"/>
        <w:snapToGrid w:val="0"/>
        <w:spacing w:before="0"/>
        <w:ind w:firstLine="480"/>
        <w:rPr>
          <w:rFonts w:hint="eastAsia" w:ascii="宋体" w:hAnsi="宋体" w:cs="宋体"/>
          <w:szCs w:val="24"/>
        </w:rPr>
      </w:pPr>
      <w:r>
        <w:rPr>
          <w:rFonts w:hint="eastAsia" w:ascii="宋体" w:hAnsi="宋体" w:cs="宋体"/>
          <w:szCs w:val="24"/>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1"/>
        <w:snapToGrid w:val="0"/>
        <w:spacing w:before="0" w:beforeLines="0" w:after="0" w:afterLines="0" w:line="360" w:lineRule="auto"/>
        <w:ind w:firstLine="477" w:firstLineChars="198"/>
        <w:outlineLvl w:val="1"/>
        <w:rPr>
          <w:rFonts w:hint="eastAsia" w:hAnsi="宋体" w:cs="宋体"/>
          <w:b/>
        </w:rPr>
      </w:pPr>
      <w:r>
        <w:rPr>
          <w:rFonts w:hint="eastAsia" w:hAnsi="宋体" w:cs="宋体"/>
          <w:b/>
        </w:rPr>
        <w:t>▲响应文件未按磋商文件的澄清、修改的内容编制，又不符合实质性要求的，响应无效。</w:t>
      </w:r>
    </w:p>
    <w:p>
      <w:pPr>
        <w:pStyle w:val="21"/>
        <w:snapToGrid w:val="0"/>
        <w:spacing w:before="0" w:beforeLines="0" w:after="0" w:afterLines="0" w:line="360" w:lineRule="auto"/>
        <w:ind w:firstLine="477" w:firstLineChars="198"/>
        <w:jc w:val="center"/>
        <w:outlineLvl w:val="1"/>
        <w:rPr>
          <w:rFonts w:hint="eastAsia" w:hAnsi="宋体"/>
          <w:b/>
        </w:rPr>
      </w:pPr>
      <w:r>
        <w:rPr>
          <w:rFonts w:hint="eastAsia" w:hAnsi="宋体"/>
          <w:b/>
        </w:rPr>
        <w:t>六.</w:t>
      </w:r>
      <w:r>
        <w:rPr>
          <w:rFonts w:hint="eastAsia" w:hAnsi="宋体" w:cs="Arial"/>
          <w:b/>
        </w:rPr>
        <w:t>磋商响应</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（一）投标文件的形式和效力</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投标文件为电子投标文件。</w:t>
      </w:r>
    </w:p>
    <w:p>
      <w:pPr>
        <w:adjustRightInd w:val="0"/>
        <w:snapToGrid w:val="0"/>
        <w:spacing w:line="360" w:lineRule="auto"/>
        <w:ind w:firstLine="482" w:firstLineChars="200"/>
        <w:rPr>
          <w:rFonts w:ascii="宋体" w:hAnsi="宋体"/>
          <w:b/>
          <w:sz w:val="24"/>
        </w:rPr>
      </w:pPr>
      <w:r>
        <w:rPr>
          <w:rFonts w:hint="eastAsia" w:ascii="宋体" w:hAnsi="宋体"/>
          <w:b/>
          <w:sz w:val="24"/>
        </w:rPr>
        <w:t>（二）电子投标文件，按“政采云供应商项目采购-电子招投标操作指南”及本招标文件要求制作、加密并递交。</w:t>
      </w:r>
    </w:p>
    <w:p>
      <w:pPr>
        <w:spacing w:line="360" w:lineRule="auto"/>
        <w:ind w:firstLine="482" w:firstLineChars="200"/>
        <w:rPr>
          <w:rFonts w:hint="eastAsia" w:ascii="宋体" w:hAnsi="宋体"/>
          <w:b/>
          <w:bCs/>
          <w:sz w:val="24"/>
        </w:rPr>
      </w:pPr>
      <w:r>
        <w:rPr>
          <w:rFonts w:hint="eastAsia" w:ascii="宋体" w:hAnsi="宋体"/>
          <w:b/>
          <w:bCs/>
          <w:sz w:val="24"/>
        </w:rPr>
        <w:t>（三）磋商响应文件的组成</w:t>
      </w:r>
    </w:p>
    <w:p>
      <w:pPr>
        <w:spacing w:line="420" w:lineRule="exact"/>
        <w:ind w:firstLine="480" w:firstLineChars="200"/>
        <w:rPr>
          <w:rFonts w:hint="eastAsia" w:ascii="宋体" w:hAnsi="宋体"/>
          <w:sz w:val="24"/>
        </w:rPr>
      </w:pPr>
      <w:r>
        <w:rPr>
          <w:rFonts w:hint="eastAsia" w:ascii="宋体" w:hAnsi="宋体"/>
          <w:sz w:val="24"/>
        </w:rPr>
        <w:t>磋商响应文件由资格文件、商务技术文件、报价文件组成。(电子投标文件中所须加盖公章部分均采用CA签章。)</w:t>
      </w:r>
    </w:p>
    <w:p>
      <w:pPr>
        <w:spacing w:line="440" w:lineRule="exact"/>
        <w:ind w:firstLine="480" w:firstLineChars="200"/>
        <w:rPr>
          <w:sz w:val="24"/>
          <w:lang w:val="zh-CN"/>
        </w:rPr>
      </w:pPr>
      <w:r>
        <w:rPr>
          <w:rFonts w:hint="eastAsia"/>
          <w:sz w:val="24"/>
        </w:rPr>
        <w:t>1.</w:t>
      </w:r>
      <w:r>
        <w:rPr>
          <w:rFonts w:hint="eastAsia"/>
          <w:sz w:val="24"/>
          <w:lang w:val="zh-CN"/>
        </w:rPr>
        <w:t>投标人进行电子投标应安装客户端软件</w:t>
      </w:r>
      <w:r>
        <w:rPr>
          <w:sz w:val="24"/>
          <w:lang w:val="zh-CN"/>
        </w:rPr>
        <w:t>—</w:t>
      </w:r>
      <w:r>
        <w:rPr>
          <w:rFonts w:hint="eastAsia"/>
          <w:sz w:val="24"/>
          <w:lang w:val="zh-CN"/>
        </w:rPr>
        <w:t>“政采云电子交易客户端”，并按照招标文件和电子交易平台的要求编制并加密投标文件。投标人未按规定加密的投标文件，电子交易平台将拒收并提示。</w:t>
      </w:r>
    </w:p>
    <w:p>
      <w:pPr>
        <w:spacing w:line="440" w:lineRule="exact"/>
        <w:ind w:firstLine="480" w:firstLineChars="200"/>
        <w:rPr>
          <w:rFonts w:hint="eastAsia"/>
        </w:rPr>
      </w:pPr>
      <w:r>
        <w:rPr>
          <w:rFonts w:hint="eastAsia"/>
          <w:sz w:val="24"/>
        </w:rPr>
        <w:t>2.</w:t>
      </w:r>
      <w:r>
        <w:rPr>
          <w:rFonts w:hint="eastAsia"/>
          <w:sz w:val="24"/>
          <w:lang w:val="zh-CN"/>
        </w:rPr>
        <w:t>使用“政采云电子交易客户端”需要提前申领CA数字证书，申领流程请自行前往“浙江政府采购网-下载专区-电子交易客户端-CA驱动和申领流程”进行查阅。</w:t>
      </w:r>
    </w:p>
    <w:p>
      <w:pPr>
        <w:pStyle w:val="16"/>
        <w:numPr>
          <w:ilvl w:val="0"/>
          <w:numId w:val="8"/>
        </w:numPr>
        <w:ind w:firstLine="482" w:firstLineChars="200"/>
        <w:rPr>
          <w:rFonts w:hint="eastAsia" w:ascii="宋体" w:hAnsi="宋体"/>
          <w:b/>
          <w:sz w:val="24"/>
        </w:rPr>
      </w:pPr>
      <w:r>
        <w:rPr>
          <w:rFonts w:hint="eastAsia" w:ascii="宋体" w:hAnsi="宋体"/>
          <w:b/>
          <w:sz w:val="24"/>
        </w:rPr>
        <w:t>资格文件：</w:t>
      </w:r>
    </w:p>
    <w:p>
      <w:pPr>
        <w:pStyle w:val="155"/>
        <w:tabs>
          <w:tab w:val="left" w:pos="2001"/>
        </w:tabs>
        <w:spacing w:line="440" w:lineRule="exact"/>
        <w:ind w:firstLine="480"/>
        <w:jc w:val="left"/>
        <w:rPr>
          <w:rFonts w:hint="eastAsia" w:ascii="宋体" w:hAnsi="宋体"/>
          <w:sz w:val="24"/>
        </w:rPr>
      </w:pPr>
      <w:r>
        <w:rPr>
          <w:rFonts w:hint="eastAsia" w:ascii="宋体" w:hAnsi="宋体"/>
          <w:sz w:val="24"/>
        </w:rPr>
        <w:t>（1）</w:t>
      </w:r>
      <w:r>
        <w:rPr>
          <w:sz w:val="24"/>
        </w:rPr>
        <w:t>法定代表人资格证明书（附身份证复印件）</w:t>
      </w:r>
    </w:p>
    <w:p>
      <w:pPr>
        <w:pStyle w:val="155"/>
        <w:tabs>
          <w:tab w:val="left" w:pos="2001"/>
        </w:tabs>
        <w:spacing w:line="440" w:lineRule="exact"/>
        <w:ind w:firstLine="480"/>
        <w:jc w:val="left"/>
        <w:rPr>
          <w:sz w:val="24"/>
        </w:rPr>
      </w:pPr>
      <w:r>
        <w:rPr>
          <w:rFonts w:hint="eastAsia" w:ascii="宋体" w:hAnsi="宋体"/>
          <w:sz w:val="24"/>
        </w:rPr>
        <w:t>（2）</w:t>
      </w:r>
      <w:r>
        <w:rPr>
          <w:sz w:val="24"/>
        </w:rPr>
        <w:t>法定代表人授权委托书（附身份证复印件）</w:t>
      </w:r>
    </w:p>
    <w:p>
      <w:pPr>
        <w:pStyle w:val="155"/>
        <w:tabs>
          <w:tab w:val="left" w:pos="2001"/>
        </w:tabs>
        <w:spacing w:line="440" w:lineRule="exact"/>
        <w:ind w:firstLine="480"/>
        <w:jc w:val="left"/>
        <w:rPr>
          <w:sz w:val="24"/>
        </w:rPr>
      </w:pPr>
      <w:r>
        <w:rPr>
          <w:rFonts w:hint="eastAsia" w:ascii="宋体" w:hAnsi="宋体"/>
          <w:sz w:val="24"/>
        </w:rPr>
        <w:t>（3）</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55"/>
        <w:tabs>
          <w:tab w:val="left" w:pos="2001"/>
        </w:tabs>
        <w:spacing w:line="440" w:lineRule="exact"/>
        <w:ind w:firstLine="480"/>
        <w:jc w:val="left"/>
        <w:rPr>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（4）符合参与政府采购活动的资格条件并且没有税收缴纳、社会保障等方面的失信记录的承诺函；</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（5）具有履行合同所必需的设备和专业技术能力的承诺函</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（6）参加政府采购活动前三年内，在经营活动中没有重大违法记录的声明</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（7）具有良好商业信誉的特别声明</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（8）符合特定资格条件的有关证明材料（复印件）；（如果项目要求）；</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（9）中小企业声明函</w:t>
      </w:r>
    </w:p>
    <w:p>
      <w:pPr>
        <w:pStyle w:val="16"/>
        <w:ind w:firstLine="482" w:firstLineChars="200"/>
        <w:rPr>
          <w:rFonts w:hint="eastAsia"/>
        </w:rPr>
      </w:pPr>
      <w:r>
        <w:rPr>
          <w:rFonts w:hint="eastAsia" w:ascii="宋体" w:hAnsi="宋体"/>
          <w:b/>
          <w:bCs/>
          <w:sz w:val="24"/>
        </w:rPr>
        <w:t>注：以上目录是编制资格内容的基本格式要求，供参考，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pacing w:line="420" w:lineRule="exact"/>
        <w:ind w:firstLine="472" w:firstLineChars="196"/>
        <w:rPr>
          <w:rFonts w:hint="eastAsia" w:ascii="宋体" w:hAnsi="宋体"/>
          <w:sz w:val="24"/>
        </w:rPr>
      </w:pPr>
      <w:r>
        <w:rPr>
          <w:rFonts w:hint="eastAsia" w:ascii="宋体" w:hAnsi="宋体"/>
          <w:b/>
          <w:sz w:val="24"/>
        </w:rPr>
        <w:t>2.商务技术文件内容：</w:t>
      </w:r>
    </w:p>
    <w:p>
      <w:pPr>
        <w:spacing w:line="420" w:lineRule="exact"/>
        <w:ind w:firstLine="480" w:firstLineChars="200"/>
        <w:rPr>
          <w:rFonts w:hint="eastAsia" w:ascii="宋体" w:hAnsi="宋体"/>
          <w:sz w:val="24"/>
        </w:rPr>
      </w:pPr>
      <w:r>
        <w:rPr>
          <w:rFonts w:hint="eastAsia" w:ascii="宋体" w:hAnsi="宋体"/>
          <w:sz w:val="24"/>
        </w:rPr>
        <w:t>评分索引一览表</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（1）声明书 </w:t>
      </w:r>
    </w:p>
    <w:p>
      <w:pPr>
        <w:spacing w:line="360" w:lineRule="auto"/>
        <w:ind w:firstLine="480" w:firstLineChars="200"/>
        <w:rPr>
          <w:rFonts w:hint="eastAsia" w:ascii="宋体" w:hAnsi="宋体"/>
          <w:color w:val="000000"/>
          <w:sz w:val="24"/>
        </w:rPr>
      </w:pPr>
      <w:r>
        <w:rPr>
          <w:rFonts w:hint="eastAsia" w:ascii="宋体" w:hAnsi="宋体"/>
          <w:color w:val="000000"/>
          <w:sz w:val="24"/>
        </w:rPr>
        <w:t>（2）投标人情况</w:t>
      </w:r>
      <w:r>
        <w:rPr>
          <w:rFonts w:hint="eastAsia" w:ascii="宋体" w:hAnsi="宋体"/>
          <w:color w:val="000000"/>
          <w:sz w:val="24"/>
          <w:lang w:val="zh-CN"/>
        </w:rPr>
        <w:t xml:space="preserve">介绍 </w:t>
      </w:r>
    </w:p>
    <w:p>
      <w:pPr>
        <w:spacing w:line="360" w:lineRule="auto"/>
        <w:ind w:firstLine="480" w:firstLineChars="200"/>
        <w:rPr>
          <w:rFonts w:hint="eastAsia" w:ascii="宋体" w:hAnsi="宋体"/>
          <w:color w:val="000000"/>
          <w:sz w:val="24"/>
        </w:rPr>
      </w:pPr>
      <w:r>
        <w:rPr>
          <w:rFonts w:hint="eastAsia" w:ascii="宋体" w:hAnsi="宋体"/>
          <w:color w:val="000000"/>
          <w:sz w:val="24"/>
        </w:rPr>
        <w:t>（3）项目团队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（4）同类项目实施情况一览表（含类似项目实施情况一览表、合同或中标通知书等扫描件）</w:t>
      </w:r>
    </w:p>
    <w:p>
      <w:pPr>
        <w:snapToGrid w:val="0"/>
        <w:spacing w:line="360" w:lineRule="auto"/>
        <w:ind w:firstLine="470" w:firstLineChars="196"/>
        <w:jc w:val="left"/>
        <w:rPr>
          <w:rFonts w:hint="eastAsia" w:ascii="宋体" w:hAnsi="宋体" w:cs="宋体"/>
          <w:color w:val="000000"/>
          <w:sz w:val="24"/>
        </w:rPr>
      </w:pPr>
      <w:r>
        <w:rPr>
          <w:rFonts w:hint="eastAsia" w:ascii="宋体" w:hAnsi="宋体" w:cs="宋体"/>
          <w:color w:val="000000"/>
          <w:sz w:val="24"/>
        </w:rPr>
        <w:t>（5）急救辅助训练综合管理系统方案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（6）设备改造方案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（7）产品演示方案</w:t>
      </w:r>
    </w:p>
    <w:p>
      <w:pPr>
        <w:spacing w:line="360" w:lineRule="auto"/>
        <w:ind w:firstLine="480" w:firstLineChars="200"/>
        <w:rPr>
          <w:rFonts w:hint="eastAsia" w:ascii="宋体" w:hAnsi="宋体" w:cs="宋体"/>
          <w:color w:val="000000"/>
          <w:sz w:val="24"/>
          <w:shd w:val="clear" w:color="auto" w:fill="FFFFFF"/>
        </w:rPr>
      </w:pPr>
      <w:r>
        <w:rPr>
          <w:rFonts w:hint="eastAsia" w:ascii="宋体" w:hAnsi="宋体" w:cs="宋体"/>
          <w:color w:val="000000"/>
          <w:sz w:val="24"/>
        </w:rPr>
        <w:t>（8）</w:t>
      </w:r>
      <w:r>
        <w:rPr>
          <w:rFonts w:hint="eastAsia" w:ascii="宋体" w:hAnsi="宋体" w:cs="宋体"/>
          <w:color w:val="000000"/>
          <w:sz w:val="24"/>
          <w:shd w:val="clear" w:color="auto" w:fill="FFFFFF"/>
        </w:rPr>
        <w:t>项目组织实施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shd w:val="clear" w:color="auto" w:fill="FFFFFF"/>
        </w:rPr>
        <w:t>售后服务</w:t>
      </w:r>
    </w:p>
    <w:p>
      <w:pPr>
        <w:spacing w:line="360" w:lineRule="auto"/>
        <w:ind w:firstLine="480" w:firstLineChars="200"/>
        <w:rPr>
          <w:rFonts w:hint="eastAsia" w:ascii="宋体" w:hAnsi="宋体"/>
          <w:color w:val="000000"/>
          <w:sz w:val="24"/>
        </w:rPr>
      </w:pPr>
      <w:r>
        <w:rPr>
          <w:rFonts w:hint="eastAsia" w:ascii="宋体" w:hAnsi="宋体"/>
          <w:color w:val="000000"/>
          <w:kern w:val="0"/>
          <w:sz w:val="24"/>
          <w:lang w:val="zh-CN"/>
        </w:rPr>
        <w:t>（</w:t>
      </w:r>
      <w:r>
        <w:rPr>
          <w:rFonts w:hint="eastAsia" w:ascii="宋体" w:hAnsi="宋体"/>
          <w:color w:val="000000"/>
          <w:kern w:val="0"/>
          <w:sz w:val="24"/>
        </w:rPr>
        <w:t>10</w:t>
      </w:r>
      <w:r>
        <w:rPr>
          <w:rFonts w:hint="eastAsia" w:ascii="宋体" w:hAnsi="宋体"/>
          <w:color w:val="000000"/>
          <w:kern w:val="0"/>
          <w:sz w:val="24"/>
          <w:lang w:val="zh-CN"/>
        </w:rPr>
        <w:t>）认为需要的其他商务技术文件或说明</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注：以上目录是编制商务技术内容的基本格式要求，供参考，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420" w:lineRule="exact"/>
        <w:ind w:firstLine="482" w:firstLineChars="200"/>
        <w:jc w:val="left"/>
        <w:rPr>
          <w:rFonts w:hint="eastAsia" w:ascii="宋体" w:hAnsi="宋体"/>
          <w:sz w:val="24"/>
        </w:rPr>
      </w:pPr>
      <w:r>
        <w:rPr>
          <w:rFonts w:hint="eastAsia" w:ascii="宋体" w:hAnsi="宋体"/>
          <w:b/>
          <w:sz w:val="24"/>
        </w:rPr>
        <w:t>3.报价文件</w:t>
      </w:r>
      <w:r>
        <w:rPr>
          <w:rFonts w:hint="eastAsia" w:ascii="宋体" w:hAnsi="宋体"/>
          <w:sz w:val="24"/>
        </w:rPr>
        <w:t>：</w:t>
      </w:r>
    </w:p>
    <w:p>
      <w:pPr>
        <w:snapToGrid w:val="0"/>
        <w:spacing w:line="420" w:lineRule="exact"/>
        <w:ind w:firstLine="480" w:firstLineChars="200"/>
        <w:jc w:val="left"/>
        <w:rPr>
          <w:rFonts w:hint="eastAsia" w:ascii="宋体" w:hAnsi="宋体"/>
          <w:kern w:val="0"/>
          <w:sz w:val="24"/>
        </w:rPr>
      </w:pPr>
      <w:r>
        <w:rPr>
          <w:rFonts w:hint="eastAsia" w:ascii="宋体" w:hAnsi="宋体"/>
          <w:kern w:val="0"/>
          <w:sz w:val="24"/>
        </w:rPr>
        <w:t>（1）开标一览表（报价表）</w:t>
      </w:r>
    </w:p>
    <w:p>
      <w:pPr>
        <w:spacing w:line="420" w:lineRule="exact"/>
        <w:ind w:firstLine="480" w:firstLineChars="200"/>
        <w:rPr>
          <w:rFonts w:hint="eastAsia" w:ascii="宋体" w:hAnsi="宋体"/>
          <w:kern w:val="0"/>
          <w:sz w:val="24"/>
        </w:rPr>
      </w:pPr>
      <w:r>
        <w:rPr>
          <w:rFonts w:hint="eastAsia" w:ascii="宋体" w:hAnsi="宋体"/>
          <w:kern w:val="0"/>
          <w:sz w:val="24"/>
        </w:rPr>
        <w:t>（2）报价明细清单</w:t>
      </w:r>
    </w:p>
    <w:p>
      <w:pPr>
        <w:snapToGrid w:val="0"/>
        <w:spacing w:line="420" w:lineRule="exact"/>
        <w:ind w:firstLine="480" w:firstLineChars="200"/>
        <w:jc w:val="left"/>
        <w:outlineLvl w:val="2"/>
        <w:rPr>
          <w:rFonts w:hint="eastAsia" w:ascii="宋体" w:hAnsi="宋体"/>
          <w:kern w:val="0"/>
          <w:sz w:val="24"/>
        </w:rPr>
      </w:pPr>
      <w:r>
        <w:rPr>
          <w:rFonts w:hint="eastAsia" w:ascii="宋体" w:hAnsi="宋体"/>
          <w:kern w:val="0"/>
          <w:sz w:val="24"/>
        </w:rPr>
        <w:t>（3）磋商文件要求的或投标人认为需要的其它资料。</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注：以上目录是编制报价内容的基本格式要求，供参考，投标人可根据自身情况进一步补充、细化、优化。</w:t>
      </w:r>
    </w:p>
    <w:p>
      <w:pPr>
        <w:snapToGrid w:val="0"/>
        <w:spacing w:line="420" w:lineRule="exact"/>
        <w:ind w:firstLine="480" w:firstLineChars="200"/>
        <w:jc w:val="left"/>
        <w:outlineLvl w:val="2"/>
        <w:rPr>
          <w:rFonts w:hint="eastAsia" w:ascii="宋体" w:hAnsi="宋体"/>
          <w:sz w:val="24"/>
        </w:rPr>
      </w:pPr>
      <w:r>
        <w:rPr>
          <w:rFonts w:hint="eastAsia" w:ascii="宋体" w:hAnsi="宋体"/>
          <w:sz w:val="24"/>
        </w:rPr>
        <w:t>（四）磋商响应文件的语言及计量</w:t>
      </w:r>
    </w:p>
    <w:p>
      <w:pPr>
        <w:snapToGrid w:val="0"/>
        <w:spacing w:line="420" w:lineRule="exact"/>
        <w:ind w:firstLine="480" w:firstLineChars="200"/>
        <w:jc w:val="left"/>
        <w:rPr>
          <w:rFonts w:hint="eastAsia" w:ascii="宋体" w:hAnsi="宋体"/>
          <w:sz w:val="24"/>
        </w:rPr>
      </w:pPr>
      <w:r>
        <w:rPr>
          <w:rFonts w:hint="eastAsia" w:ascii="宋体" w:hAnsi="宋体"/>
          <w:sz w:val="24"/>
        </w:rPr>
        <w:t>1.磋商响应文件以及投标人与采购机构就有关投标事宜的所有来往函电，均应以中文汉语书写。除签名、盖章、专用名称等特殊情形外，以中文汉语以外的文字表述的磋商响应文件视同未提供。</w:t>
      </w:r>
    </w:p>
    <w:p>
      <w:pPr>
        <w:snapToGrid w:val="0"/>
        <w:spacing w:line="42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计量单位，磋商文件已有明确规定的，使用磋商文件规定的计量单位，磋商文件没有规定的，应采用中华人民共和国法定计量单位（货币单位：人民币元），否则视同未响应。</w:t>
      </w:r>
    </w:p>
    <w:p>
      <w:pPr>
        <w:snapToGrid w:val="0"/>
        <w:spacing w:line="420" w:lineRule="exact"/>
        <w:ind w:firstLine="470" w:firstLineChars="196"/>
        <w:jc w:val="left"/>
        <w:outlineLvl w:val="2"/>
        <w:rPr>
          <w:rFonts w:hint="eastAsia" w:ascii="宋体" w:hAnsi="宋体"/>
          <w:sz w:val="24"/>
        </w:rPr>
      </w:pPr>
      <w:r>
        <w:rPr>
          <w:rFonts w:hint="eastAsia" w:ascii="宋体" w:hAnsi="宋体"/>
          <w:sz w:val="24"/>
        </w:rPr>
        <w:t>（五）投标报价</w:t>
      </w:r>
    </w:p>
    <w:p>
      <w:pPr>
        <w:tabs>
          <w:tab w:val="left" w:pos="525"/>
        </w:tabs>
        <w:snapToGrid w:val="0"/>
        <w:spacing w:line="420" w:lineRule="exact"/>
        <w:ind w:firstLine="480" w:firstLineChars="200"/>
        <w:jc w:val="left"/>
        <w:rPr>
          <w:rFonts w:hint="eastAsia" w:ascii="宋体" w:hAnsi="宋体"/>
          <w:sz w:val="24"/>
        </w:rPr>
      </w:pPr>
      <w:r>
        <w:rPr>
          <w:rFonts w:hint="eastAsia" w:ascii="宋体" w:hAnsi="宋体"/>
          <w:sz w:val="24"/>
        </w:rPr>
        <w:t>1.磋商响应文件只允许有一个报价，报价应按磋商文件中相关附表格式填报。</w:t>
      </w:r>
    </w:p>
    <w:p>
      <w:pPr>
        <w:pStyle w:val="21"/>
        <w:snapToGrid w:val="0"/>
        <w:spacing w:before="0" w:beforeLines="0" w:after="0" w:afterLines="0" w:line="420" w:lineRule="exact"/>
        <w:ind w:firstLine="480" w:firstLineChars="200"/>
        <w:jc w:val="left"/>
        <w:rPr>
          <w:rFonts w:hint="eastAsia" w:hAnsi="宋体"/>
        </w:rPr>
      </w:pPr>
      <w:r>
        <w:rPr>
          <w:rFonts w:hint="eastAsia" w:hAnsi="宋体"/>
        </w:rPr>
        <w:t>2.投标报价是履行合同的最终价格，应包括为本项目</w:t>
      </w:r>
      <w:r>
        <w:rPr>
          <w:rFonts w:hint="eastAsia" w:hAnsi="宋体"/>
          <w:bCs/>
        </w:rPr>
        <w:t>所投入的人工费、服务费、交通费、设备和设施费、管理费、招标代理费、专家评审费等一切税金和费用。</w:t>
      </w:r>
    </w:p>
    <w:p>
      <w:pPr>
        <w:snapToGrid w:val="0"/>
        <w:spacing w:line="420" w:lineRule="exact"/>
        <w:ind w:firstLine="470" w:firstLineChars="196"/>
        <w:jc w:val="left"/>
        <w:outlineLvl w:val="2"/>
        <w:rPr>
          <w:rFonts w:hint="eastAsia" w:ascii="宋体" w:hAnsi="宋体"/>
          <w:sz w:val="24"/>
        </w:rPr>
      </w:pPr>
      <w:r>
        <w:rPr>
          <w:rFonts w:hint="eastAsia" w:ascii="宋体" w:hAnsi="宋体"/>
          <w:sz w:val="24"/>
        </w:rPr>
        <w:t>（七）磋商响应文件的签署和份数</w:t>
      </w:r>
    </w:p>
    <w:p>
      <w:pPr>
        <w:snapToGrid w:val="0"/>
        <w:spacing w:line="420" w:lineRule="exact"/>
        <w:ind w:firstLine="482" w:firstLineChars="200"/>
        <w:jc w:val="left"/>
        <w:rPr>
          <w:rFonts w:hint="eastAsia" w:ascii="宋体" w:hAnsi="宋体"/>
          <w:b/>
          <w:sz w:val="24"/>
        </w:rPr>
      </w:pPr>
      <w:r>
        <w:rPr>
          <w:rFonts w:hint="eastAsia" w:ascii="宋体" w:hAnsi="宋体"/>
          <w:b/>
          <w:sz w:val="24"/>
        </w:rPr>
        <w:t>1.电子投标文件应根据“政采云供应商项目采购-电子招投标操作指南”及本招标文件规定的格式和顺序编制电子投标文件并进行关联定位。</w:t>
      </w:r>
    </w:p>
    <w:p>
      <w:pPr>
        <w:snapToGrid w:val="0"/>
        <w:spacing w:line="420" w:lineRule="exact"/>
        <w:ind w:firstLine="482" w:firstLineChars="200"/>
        <w:jc w:val="left"/>
        <w:rPr>
          <w:rFonts w:hint="eastAsia" w:ascii="宋体" w:hAnsi="宋体"/>
          <w:b/>
          <w:sz w:val="24"/>
        </w:rPr>
      </w:pPr>
      <w:r>
        <w:rPr>
          <w:rFonts w:hint="eastAsia" w:ascii="宋体" w:hAnsi="宋体"/>
          <w:b/>
          <w:sz w:val="24"/>
        </w:rPr>
        <w:t>2.电子投标文件中所须加盖公章部分均采用CA签章。</w:t>
      </w:r>
    </w:p>
    <w:p>
      <w:pPr>
        <w:snapToGrid w:val="0"/>
        <w:spacing w:line="420" w:lineRule="exact"/>
        <w:ind w:firstLine="480" w:firstLineChars="200"/>
        <w:jc w:val="left"/>
        <w:rPr>
          <w:rFonts w:hint="eastAsia" w:ascii="宋体" w:hAnsi="宋体"/>
          <w:bCs/>
          <w:sz w:val="24"/>
        </w:rPr>
      </w:pPr>
      <w:r>
        <w:rPr>
          <w:rFonts w:hint="eastAsia" w:ascii="宋体" w:hAnsi="宋体"/>
          <w:bCs/>
          <w:sz w:val="24"/>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440" w:lineRule="exact"/>
        <w:ind w:firstLine="470" w:firstLineChars="196"/>
        <w:jc w:val="left"/>
        <w:outlineLvl w:val="2"/>
        <w:rPr>
          <w:rFonts w:hint="eastAsia" w:ascii="宋体" w:hAnsi="宋体" w:cs="宋体"/>
          <w:sz w:val="24"/>
        </w:rPr>
      </w:pPr>
      <w:r>
        <w:rPr>
          <w:rFonts w:hint="eastAsia" w:ascii="宋体" w:hAnsi="宋体" w:cs="宋体"/>
          <w:sz w:val="24"/>
        </w:rPr>
        <w:t>（八）投标文件的提交、补充、修改、撤回</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3.采购机构可以视情况延长投标文件提交的截止时间。在上述情况下，采购机构与投标人以前在投标截止期方面的全部权利、责任和义务，将适用于延长至新的投标截止期。</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（九）备份投标文件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 xml:space="preserve"> 1.投标人在电子交易平台传输递交投标文件后，还可以在投标截止时间前直接提交或者以邮政快递方式递交备份投标文件1份，但采购人、采购机构不强制或变相强制投标人提交备份投标文件。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3.直接提交备份投标文件的，投标人应于投标截止时间前在招标公告中载明的开标地点将备份投标文件提交给采购机构，采购机构将拒绝接受逾期送达的备份投标文件。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4.以快递方式递交备份投标文件的，投标人应先将备份投标文件按要求密封和标记，再进行快递包装后邮寄。备份投标文件须在投标截止时间之前送</w:t>
      </w:r>
      <w:r>
        <w:rPr>
          <w:rFonts w:hint="eastAsia" w:ascii="宋体" w:hAnsi="宋体"/>
          <w:color w:val="000000"/>
          <w:sz w:val="24"/>
        </w:rPr>
        <w:t>达</w:t>
      </w:r>
      <w:r>
        <w:rPr>
          <w:rFonts w:hint="eastAsia" w:ascii="宋体" w:hAnsi="宋体"/>
          <w:b/>
          <w:bCs/>
          <w:color w:val="000000"/>
          <w:sz w:val="24"/>
        </w:rPr>
        <w:t>浙江省杭州市</w:t>
      </w:r>
      <w:r>
        <w:rPr>
          <w:rFonts w:hint="eastAsia" w:ascii="宋体" w:hAnsi="宋体" w:cs="宋体"/>
          <w:b/>
          <w:bCs/>
          <w:sz w:val="24"/>
        </w:rPr>
        <w:t>杭州市临安区广苑小区29号科技大楼2楼</w:t>
      </w:r>
      <w:r>
        <w:rPr>
          <w:rFonts w:hint="eastAsia" w:ascii="宋体" w:hAnsi="宋体"/>
          <w:b/>
          <w:bCs/>
          <w:sz w:val="24"/>
        </w:rPr>
        <w:t>；</w:t>
      </w:r>
      <w:r>
        <w:rPr>
          <w:rFonts w:hint="eastAsia" w:ascii="宋体" w:hAnsi="宋体"/>
          <w:sz w:val="24"/>
        </w:rPr>
        <w:t>送达时间以签收人签收时间为准（签收人：郎园，联系电话：</w:t>
      </w:r>
      <w:r>
        <w:rPr>
          <w:rFonts w:hint="eastAsia" w:ascii="宋体" w:hAnsi="宋体" w:cs="宋体"/>
          <w:bCs/>
          <w:sz w:val="24"/>
        </w:rPr>
        <w:t>15867113274</w:t>
      </w:r>
      <w:r>
        <w:rPr>
          <w:rFonts w:hint="eastAsia" w:ascii="宋体" w:hAnsi="宋体"/>
          <w:sz w:val="24"/>
        </w:rPr>
        <w:t>）。采购机构将拒绝接受逾期送达的备份投标文件。邮寄过程中，电子备份投标文件发生泄露、遗失、损坏或延期送达等情况的，由投标人自行负责。</w:t>
      </w:r>
    </w:p>
    <w:p>
      <w:pPr>
        <w:snapToGrid w:val="0"/>
        <w:spacing w:line="440" w:lineRule="exact"/>
        <w:ind w:firstLine="470" w:firstLineChars="196"/>
        <w:jc w:val="left"/>
        <w:outlineLvl w:val="2"/>
        <w:rPr>
          <w:rFonts w:hint="eastAsia" w:hAnsi="宋体"/>
          <w:b/>
          <w:sz w:val="24"/>
        </w:rPr>
      </w:pPr>
      <w:r>
        <w:rPr>
          <w:rFonts w:hint="eastAsia" w:ascii="宋体" w:hAnsi="宋体"/>
          <w:sz w:val="24"/>
        </w:rPr>
        <w:t>5.▲投标人仅提交备份投标文件，没有在电子交易平台传输递交投标文件的，投标无效。</w:t>
      </w:r>
    </w:p>
    <w:p>
      <w:pPr>
        <w:spacing w:line="360" w:lineRule="auto"/>
        <w:jc w:val="center"/>
        <w:outlineLvl w:val="0"/>
        <w:rPr>
          <w:rFonts w:hint="eastAsia" w:ascii="宋体" w:hAnsi="宋体" w:cs="宋体"/>
          <w:b/>
          <w:sz w:val="24"/>
        </w:rPr>
      </w:pPr>
    </w:p>
    <w:p>
      <w:pPr>
        <w:spacing w:line="360" w:lineRule="auto"/>
        <w:jc w:val="center"/>
        <w:outlineLvl w:val="0"/>
        <w:rPr>
          <w:rFonts w:hint="eastAsia" w:ascii="宋体" w:hAnsi="宋体" w:cs="宋体"/>
          <w:b/>
          <w:sz w:val="24"/>
        </w:rPr>
      </w:pPr>
      <w:bookmarkStart w:id="17" w:name="_Toc18609"/>
      <w:r>
        <w:rPr>
          <w:rFonts w:hint="eastAsia" w:ascii="宋体" w:hAnsi="宋体" w:cs="宋体"/>
          <w:b/>
          <w:sz w:val="24"/>
        </w:rPr>
        <w:t>七、开启响应文件与信用信息查询</w:t>
      </w:r>
      <w:bookmarkEnd w:id="17"/>
    </w:p>
    <w:p>
      <w:pPr>
        <w:pStyle w:val="21"/>
        <w:spacing w:before="120" w:after="120" w:line="360" w:lineRule="auto"/>
        <w:rPr>
          <w:rFonts w:hint="eastAsia" w:hAnsi="宋体" w:cs="宋体"/>
          <w:b/>
        </w:rPr>
      </w:pPr>
      <w:r>
        <w:rPr>
          <w:rFonts w:hint="eastAsia" w:hAnsi="宋体" w:cs="宋体"/>
          <w:b/>
        </w:rPr>
        <w:t>1. 开启响应文件</w:t>
      </w:r>
    </w:p>
    <w:p>
      <w:pPr>
        <w:pStyle w:val="21"/>
        <w:spacing w:before="120" w:after="120" w:line="360" w:lineRule="auto"/>
        <w:ind w:firstLine="360" w:firstLineChars="150"/>
        <w:rPr>
          <w:rFonts w:hint="eastAsia" w:hAnsi="宋体" w:cs="宋体"/>
        </w:rPr>
      </w:pPr>
      <w:r>
        <w:rPr>
          <w:rFonts w:hint="eastAsia" w:hAnsi="宋体" w:cs="宋体"/>
        </w:rPr>
        <w:t>1.1 采购机构按照磋商文件规定的时间通过电子交易平台组织响应文件开启，所有供应商均应当准时在线参加。</w:t>
      </w:r>
      <w:r>
        <w:rPr>
          <w:rFonts w:hint="eastAsia" w:hAnsi="宋体" w:cs="宋体"/>
          <w:b/>
        </w:rPr>
        <w:t>供应商数量不符合规定的，不得开启响应文件。</w:t>
      </w:r>
    </w:p>
    <w:p>
      <w:pPr>
        <w:pStyle w:val="21"/>
        <w:spacing w:before="120" w:after="120" w:line="360" w:lineRule="auto"/>
        <w:ind w:firstLine="360" w:firstLineChars="150"/>
        <w:rPr>
          <w:rFonts w:hint="eastAsia" w:hAnsi="宋体" w:cs="宋体"/>
        </w:rPr>
      </w:pPr>
      <w:r>
        <w:rPr>
          <w:rFonts w:hint="eastAsia" w:hAnsi="宋体" w:cs="宋体"/>
        </w:rPr>
        <w:t>1.2开启响应文件时，电子交易平台按开启响应文件时间自动提取所有响应文件。采购机构依托电子交易平台发起开始解密指令，供应商按照平台提示和磋商文件的规定在半小时内完成在线解密。</w:t>
      </w:r>
    </w:p>
    <w:p>
      <w:pPr>
        <w:pStyle w:val="21"/>
        <w:spacing w:before="120" w:after="120" w:line="360" w:lineRule="auto"/>
        <w:ind w:firstLine="361" w:firstLineChars="150"/>
        <w:rPr>
          <w:rFonts w:hint="eastAsia" w:hAnsi="宋体" w:cs="宋体"/>
          <w:b/>
        </w:rPr>
      </w:pPr>
      <w:r>
        <w:rPr>
          <w:rFonts w:hint="eastAsia" w:hAnsi="宋体" w:cs="宋体"/>
          <w:b/>
        </w:rPr>
        <w:t>2.3响应文件未在规定时间内成功解密的供应商，如提交了备份响应文件的，以备份响应文件作为依据，否则视为响应文件撤回。响应文件解密成功的供应商，其备份响应文件自动失效。</w:t>
      </w:r>
    </w:p>
    <w:p>
      <w:pPr>
        <w:pStyle w:val="133"/>
        <w:spacing w:before="0"/>
        <w:ind w:firstLine="0" w:firstLineChars="0"/>
        <w:rPr>
          <w:rFonts w:hint="eastAsia" w:ascii="宋体" w:hAnsi="宋体" w:cs="宋体"/>
          <w:b/>
          <w:szCs w:val="24"/>
        </w:rPr>
      </w:pPr>
      <w:r>
        <w:rPr>
          <w:rFonts w:hint="eastAsia" w:ascii="宋体" w:hAnsi="宋体" w:cs="宋体"/>
          <w:b/>
          <w:szCs w:val="24"/>
        </w:rPr>
        <w:t>2.信用信息查询</w:t>
      </w:r>
    </w:p>
    <w:p>
      <w:pPr>
        <w:pStyle w:val="133"/>
        <w:spacing w:before="0"/>
        <w:ind w:firstLine="495" w:firstLineChars="0"/>
        <w:rPr>
          <w:rFonts w:hint="eastAsia" w:ascii="宋体" w:hAnsi="宋体" w:cs="宋体"/>
          <w:szCs w:val="24"/>
        </w:rPr>
      </w:pPr>
      <w:r>
        <w:rPr>
          <w:rFonts w:hint="eastAsia" w:ascii="宋体" w:hAnsi="宋体" w:cs="宋体"/>
          <w:szCs w:val="24"/>
        </w:rPr>
        <w:t>2.1信用信息查询渠道及截止时间：采购机构将通过“信用中国”网站(www.creditchina.gov.cn)和中国政府采购网(www.ccgp.gov.cn)渠道查询供应商响应截止时间前的信用记录。</w:t>
      </w:r>
    </w:p>
    <w:p>
      <w:pPr>
        <w:pStyle w:val="133"/>
        <w:spacing w:before="0"/>
        <w:ind w:firstLine="495" w:firstLineChars="0"/>
        <w:rPr>
          <w:rFonts w:hint="eastAsia" w:ascii="宋体" w:hAnsi="宋体" w:cs="宋体"/>
          <w:szCs w:val="24"/>
        </w:rPr>
      </w:pPr>
      <w:r>
        <w:rPr>
          <w:rFonts w:hint="eastAsia" w:ascii="宋体" w:hAnsi="宋体" w:cs="宋体"/>
          <w:szCs w:val="24"/>
        </w:rPr>
        <w:t>2.2信用信息查询记录和证据留存的具体方式：现场查询的供应商的信用记录、查询结果经确认后存档。</w:t>
      </w:r>
    </w:p>
    <w:p>
      <w:pPr>
        <w:pStyle w:val="133"/>
        <w:spacing w:before="0"/>
        <w:ind w:firstLine="495" w:firstLineChars="0"/>
        <w:rPr>
          <w:rFonts w:hint="eastAsia" w:ascii="宋体" w:hAnsi="宋体" w:cs="宋体"/>
          <w:szCs w:val="24"/>
        </w:rPr>
      </w:pPr>
      <w:r>
        <w:rPr>
          <w:rFonts w:hint="eastAsia" w:ascii="宋体" w:hAnsi="宋体" w:cs="宋体"/>
          <w:szCs w:val="24"/>
        </w:rPr>
        <w:t>2.3信用信息的使用规则：经查询列入失信被执行人名单、重大税收违法案件当事人名单、政府采购严重违法失信行为记录名单的供应商将被拒绝参与政府采购活动。</w:t>
      </w:r>
    </w:p>
    <w:p>
      <w:pPr>
        <w:pStyle w:val="133"/>
        <w:spacing w:before="0"/>
        <w:ind w:firstLine="495" w:firstLineChars="0"/>
        <w:rPr>
          <w:rFonts w:hint="eastAsia" w:ascii="宋体" w:hAnsi="宋体" w:cs="宋体"/>
          <w:szCs w:val="24"/>
        </w:rPr>
      </w:pPr>
      <w:r>
        <w:rPr>
          <w:rFonts w:hint="eastAsia" w:ascii="宋体" w:hAnsi="宋体" w:cs="宋体"/>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1"/>
        <w:spacing w:before="120" w:after="120" w:line="360" w:lineRule="auto"/>
        <w:rPr>
          <w:rFonts w:hint="eastAsia" w:hAnsi="宋体" w:cs="宋体"/>
          <w:b/>
        </w:rPr>
      </w:pPr>
    </w:p>
    <w:p>
      <w:pPr>
        <w:spacing w:line="360" w:lineRule="auto"/>
        <w:jc w:val="center"/>
        <w:outlineLvl w:val="0"/>
        <w:rPr>
          <w:rFonts w:hint="eastAsia" w:ascii="宋体" w:hAnsi="宋体" w:cs="宋体"/>
          <w:b/>
          <w:sz w:val="24"/>
        </w:rPr>
      </w:pPr>
      <w:bookmarkStart w:id="18" w:name="_Toc4253"/>
      <w:r>
        <w:rPr>
          <w:rFonts w:hint="eastAsia" w:ascii="宋体" w:hAnsi="宋体" w:cs="宋体"/>
          <w:b/>
          <w:sz w:val="24"/>
        </w:rPr>
        <w:t>八、评审</w:t>
      </w:r>
      <w:bookmarkEnd w:id="18"/>
    </w:p>
    <w:p>
      <w:pPr>
        <w:pStyle w:val="133"/>
        <w:spacing w:before="0"/>
        <w:ind w:firstLine="0" w:firstLineChars="0"/>
        <w:rPr>
          <w:rFonts w:hint="eastAsia" w:ascii="宋体" w:hAnsi="宋体" w:cs="宋体"/>
          <w:b/>
          <w:szCs w:val="24"/>
        </w:rPr>
      </w:pPr>
      <w:r>
        <w:rPr>
          <w:rFonts w:hint="eastAsia" w:ascii="宋体" w:hAnsi="宋体" w:cs="宋体"/>
          <w:b/>
          <w:szCs w:val="24"/>
        </w:rPr>
        <w:t>1.评审方法：</w:t>
      </w:r>
      <w:r>
        <w:rPr>
          <w:rFonts w:hint="eastAsia" w:ascii="宋体" w:hAnsi="宋体" w:cs="宋体"/>
          <w:szCs w:val="24"/>
        </w:rPr>
        <w:t>综合评分法。</w:t>
      </w:r>
    </w:p>
    <w:p>
      <w:pPr>
        <w:pStyle w:val="133"/>
        <w:spacing w:before="0"/>
        <w:ind w:firstLine="0" w:firstLineChars="0"/>
        <w:rPr>
          <w:rFonts w:hint="eastAsia" w:ascii="宋体" w:hAnsi="宋体" w:cs="宋体"/>
          <w:b/>
          <w:szCs w:val="24"/>
        </w:rPr>
      </w:pPr>
      <w:r>
        <w:rPr>
          <w:rFonts w:hint="eastAsia" w:ascii="宋体" w:hAnsi="宋体" w:cs="宋体"/>
          <w:b/>
          <w:szCs w:val="24"/>
        </w:rPr>
        <w:t>2.价格分计算方法：</w:t>
      </w:r>
      <w:r>
        <w:rPr>
          <w:rFonts w:hint="eastAsia" w:ascii="宋体" w:hAnsi="宋体" w:cs="宋体"/>
          <w:szCs w:val="24"/>
        </w:rPr>
        <w:t>低价优先法。</w:t>
      </w:r>
    </w:p>
    <w:p>
      <w:pPr>
        <w:pStyle w:val="133"/>
        <w:spacing w:before="0"/>
        <w:ind w:firstLine="0" w:firstLineChars="0"/>
        <w:rPr>
          <w:rFonts w:hint="eastAsia" w:ascii="宋体" w:hAnsi="宋体" w:cs="宋体"/>
          <w:szCs w:val="24"/>
        </w:rPr>
      </w:pPr>
      <w:r>
        <w:rPr>
          <w:rFonts w:hint="eastAsia" w:ascii="宋体" w:hAnsi="宋体" w:cs="宋体"/>
          <w:b/>
          <w:szCs w:val="24"/>
        </w:rPr>
        <w:t>3.评审要求：</w:t>
      </w:r>
      <w:r>
        <w:rPr>
          <w:rFonts w:hint="eastAsia" w:ascii="宋体" w:hAnsi="宋体" w:cs="宋体"/>
          <w:szCs w:val="24"/>
        </w:rPr>
        <w:t>详见磋商文件“评标方法及评审标准”。</w:t>
      </w:r>
    </w:p>
    <w:p>
      <w:pPr>
        <w:spacing w:line="360" w:lineRule="auto"/>
        <w:jc w:val="center"/>
        <w:outlineLvl w:val="0"/>
        <w:rPr>
          <w:rFonts w:hint="eastAsia" w:ascii="宋体" w:hAnsi="宋体" w:cs="宋体"/>
          <w:b/>
          <w:sz w:val="24"/>
        </w:rPr>
      </w:pPr>
    </w:p>
    <w:p>
      <w:pPr>
        <w:spacing w:line="360" w:lineRule="auto"/>
        <w:jc w:val="center"/>
        <w:outlineLvl w:val="0"/>
        <w:rPr>
          <w:rFonts w:hint="eastAsia" w:ascii="宋体" w:hAnsi="宋体" w:cs="宋体"/>
          <w:b/>
          <w:sz w:val="24"/>
        </w:rPr>
      </w:pPr>
      <w:bookmarkStart w:id="19" w:name="_Toc22482"/>
      <w:r>
        <w:rPr>
          <w:rFonts w:hint="eastAsia" w:ascii="宋体" w:hAnsi="宋体" w:cs="宋体"/>
          <w:b/>
          <w:sz w:val="24"/>
        </w:rPr>
        <w:t>九、提交最后报价</w:t>
      </w:r>
      <w:bookmarkEnd w:id="19"/>
    </w:p>
    <w:p>
      <w:pPr>
        <w:snapToGrid w:val="0"/>
        <w:spacing w:line="360" w:lineRule="auto"/>
        <w:ind w:firstLine="482" w:firstLineChars="200"/>
        <w:rPr>
          <w:rFonts w:hint="eastAsia" w:ascii="宋体" w:hAnsi="宋体" w:cs="宋体"/>
          <w:sz w:val="24"/>
          <w:u w:val="single"/>
          <w:lang w:val="zh-CN"/>
        </w:rPr>
      </w:pPr>
      <w:r>
        <w:rPr>
          <w:rFonts w:hint="eastAsia" w:ascii="宋体" w:hAnsi="宋体" w:cs="宋体"/>
          <w:b/>
          <w:sz w:val="24"/>
        </w:rPr>
        <w:t>1.</w:t>
      </w:r>
      <w:r>
        <w:rPr>
          <w:rFonts w:hint="eastAsia" w:ascii="宋体" w:hAnsi="宋体" w:cs="宋体"/>
          <w:sz w:val="24"/>
        </w:rPr>
        <w:t>供应商的</w:t>
      </w:r>
      <w:r>
        <w:rPr>
          <w:rFonts w:hint="eastAsia" w:ascii="宋体" w:hAnsi="宋体" w:cs="宋体"/>
          <w:b/>
          <w:sz w:val="24"/>
        </w:rPr>
        <w:t>最后文件</w:t>
      </w:r>
      <w:r>
        <w:rPr>
          <w:rFonts w:hint="eastAsia" w:ascii="宋体" w:hAnsi="宋体" w:cs="宋体"/>
          <w:sz w:val="24"/>
        </w:rPr>
        <w:t>应包括以下内容（均需使用电子签名）：</w:t>
      </w:r>
    </w:p>
    <w:p>
      <w:pPr>
        <w:pStyle w:val="21"/>
        <w:snapToGrid w:val="0"/>
        <w:spacing w:before="120" w:after="120" w:line="360" w:lineRule="auto"/>
        <w:ind w:firstLine="480" w:firstLineChars="200"/>
        <w:rPr>
          <w:rFonts w:hint="eastAsia" w:hAnsi="宋体" w:cs="宋体"/>
          <w:b/>
        </w:rPr>
      </w:pPr>
      <w:r>
        <w:rPr>
          <w:rFonts w:hint="eastAsia" w:hAnsi="宋体" w:cs="宋体"/>
        </w:rPr>
        <w:t>1.1 最后报价；供应商通过政采云系统提交最后报价，明细清单中各单价以同比例（最后报价总价与初始报价总价的比值）下调。</w:t>
      </w:r>
    </w:p>
    <w:p>
      <w:pPr>
        <w:spacing w:line="360" w:lineRule="auto"/>
        <w:jc w:val="center"/>
        <w:outlineLvl w:val="0"/>
        <w:rPr>
          <w:rFonts w:hint="eastAsia" w:ascii="宋体" w:hAnsi="宋体" w:cs="宋体"/>
          <w:b/>
          <w:sz w:val="24"/>
        </w:rPr>
      </w:pPr>
      <w:bookmarkStart w:id="20" w:name="_Toc9398"/>
      <w:r>
        <w:rPr>
          <w:rFonts w:hint="eastAsia" w:ascii="宋体" w:hAnsi="宋体" w:cs="宋体"/>
          <w:b/>
          <w:sz w:val="24"/>
        </w:rPr>
        <w:t>十、定标与成交</w:t>
      </w:r>
      <w:bookmarkEnd w:id="20"/>
    </w:p>
    <w:p>
      <w:pPr>
        <w:pStyle w:val="21"/>
        <w:spacing w:before="120" w:after="120" w:line="360" w:lineRule="auto"/>
        <w:rPr>
          <w:rFonts w:hint="eastAsia" w:hAnsi="宋体" w:cs="宋体"/>
          <w:b/>
        </w:rPr>
      </w:pPr>
      <w:r>
        <w:rPr>
          <w:rFonts w:hint="eastAsia" w:hAnsi="宋体" w:cs="宋体"/>
          <w:b/>
        </w:rPr>
        <w:t>1. 推荐成交候选供应商</w:t>
      </w:r>
    </w:p>
    <w:p>
      <w:pPr>
        <w:spacing w:line="360" w:lineRule="auto"/>
        <w:ind w:firstLine="465" w:firstLineChars="194"/>
        <w:rPr>
          <w:rFonts w:hint="eastAsia" w:ascii="宋体" w:hAnsi="宋体" w:cs="宋体"/>
          <w:sz w:val="24"/>
        </w:rPr>
      </w:pPr>
      <w:r>
        <w:rPr>
          <w:rFonts w:hint="eastAsia" w:ascii="宋体" w:hAnsi="宋体" w:cs="宋体"/>
          <w:sz w:val="24"/>
        </w:rPr>
        <w:t>磋商小组将根据综合评分情况，按照评审得分由高到低顺序推荐3名及以上成交候选供应商，并编写评审报告。符合</w:t>
      </w:r>
      <w:r>
        <w:rPr>
          <w:rFonts w:hint="eastAsia" w:ascii="宋体" w:hAnsi="宋体"/>
          <w:bCs/>
          <w:sz w:val="24"/>
        </w:rPr>
        <w:t>《政府采购竞争性磋商采购方式管理暂行办法》第二十一条第三款情形的</w:t>
      </w:r>
      <w:r>
        <w:rPr>
          <w:rFonts w:hint="eastAsia" w:ascii="宋体" w:hAnsi="宋体" w:cs="宋体"/>
          <w:sz w:val="24"/>
        </w:rPr>
        <w:t>，可以推荐2家成交候选供应商。评审得分相同的，按照最后报价由低到高的顺序推荐。评审得分且最后报价相同的，按照技术指标优劣顺序推荐。</w:t>
      </w:r>
    </w:p>
    <w:p>
      <w:pPr>
        <w:pStyle w:val="21"/>
        <w:spacing w:before="120" w:after="120" w:line="360" w:lineRule="auto"/>
        <w:rPr>
          <w:rFonts w:hint="eastAsia" w:hAnsi="宋体" w:cs="宋体"/>
          <w:b/>
        </w:rPr>
      </w:pPr>
      <w:r>
        <w:rPr>
          <w:rFonts w:hint="eastAsia" w:hAnsi="宋体" w:cs="宋体"/>
          <w:b/>
        </w:rPr>
        <w:t>2. 确定成交供应商</w:t>
      </w:r>
    </w:p>
    <w:p>
      <w:pPr>
        <w:spacing w:line="360" w:lineRule="auto"/>
        <w:ind w:firstLine="480" w:firstLineChars="200"/>
        <w:rPr>
          <w:rFonts w:hint="eastAsia" w:ascii="宋体" w:hAnsi="宋体" w:cs="宋体"/>
          <w:sz w:val="24"/>
        </w:rPr>
      </w:pPr>
      <w:r>
        <w:rPr>
          <w:rFonts w:hint="eastAsia" w:ascii="宋体" w:hAnsi="宋体" w:cs="宋体"/>
          <w:sz w:val="24"/>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0"/>
        </w:tabs>
        <w:spacing w:line="360" w:lineRule="auto"/>
        <w:rPr>
          <w:rFonts w:hint="eastAsia" w:ascii="宋体" w:hAnsi="宋体" w:cs="宋体"/>
          <w:kern w:val="0"/>
          <w:sz w:val="24"/>
        </w:rPr>
      </w:pPr>
      <w:r>
        <w:rPr>
          <w:rFonts w:hint="eastAsia" w:ascii="宋体" w:hAnsi="宋体" w:cs="宋体"/>
          <w:b/>
          <w:sz w:val="24"/>
        </w:rPr>
        <w:t>3．成交通知及成交结果公告</w:t>
      </w:r>
    </w:p>
    <w:p>
      <w:pPr>
        <w:spacing w:line="360" w:lineRule="auto"/>
        <w:ind w:firstLine="480" w:firstLineChars="200"/>
        <w:rPr>
          <w:rFonts w:hint="eastAsia" w:ascii="宋体" w:hAnsi="宋体" w:cs="宋体"/>
          <w:sz w:val="24"/>
        </w:rPr>
      </w:pPr>
      <w:r>
        <w:rPr>
          <w:rFonts w:hint="eastAsia" w:ascii="宋体" w:hAnsi="宋体" w:cs="宋体"/>
          <w:sz w:val="24"/>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hint="eastAsia" w:ascii="宋体" w:hAnsi="宋体" w:cs="宋体"/>
          <w:sz w:val="24"/>
        </w:rPr>
      </w:pPr>
      <w:r>
        <w:rPr>
          <w:rFonts w:hint="eastAsia" w:ascii="宋体" w:hAnsi="宋体" w:cs="宋体"/>
          <w:sz w:val="24"/>
        </w:rPr>
        <w:t>3.2公告期限为1个工作日。</w:t>
      </w:r>
    </w:p>
    <w:p>
      <w:pPr>
        <w:snapToGrid w:val="0"/>
        <w:spacing w:line="360" w:lineRule="auto"/>
        <w:jc w:val="center"/>
        <w:outlineLvl w:val="0"/>
        <w:rPr>
          <w:rFonts w:hint="eastAsia" w:ascii="宋体" w:hAnsi="宋体" w:cs="宋体"/>
          <w:b/>
          <w:sz w:val="24"/>
        </w:rPr>
      </w:pPr>
    </w:p>
    <w:p>
      <w:pPr>
        <w:snapToGrid w:val="0"/>
        <w:spacing w:line="360" w:lineRule="auto"/>
        <w:jc w:val="center"/>
        <w:outlineLvl w:val="0"/>
        <w:rPr>
          <w:rFonts w:hint="eastAsia" w:ascii="宋体" w:hAnsi="宋体" w:cs="宋体"/>
          <w:b/>
          <w:sz w:val="24"/>
        </w:rPr>
      </w:pPr>
      <w:bookmarkStart w:id="21" w:name="_Toc6189"/>
      <w:r>
        <w:rPr>
          <w:rFonts w:hint="eastAsia" w:ascii="宋体" w:hAnsi="宋体" w:cs="宋体"/>
          <w:b/>
          <w:sz w:val="24"/>
        </w:rPr>
        <w:t>十一、合同授予</w:t>
      </w:r>
      <w:bookmarkEnd w:id="21"/>
    </w:p>
    <w:p>
      <w:pPr>
        <w:tabs>
          <w:tab w:val="left" w:pos="0"/>
        </w:tabs>
        <w:spacing w:line="360" w:lineRule="auto"/>
        <w:rPr>
          <w:rFonts w:hint="eastAsia" w:ascii="宋体" w:hAnsi="宋体" w:cs="宋体"/>
          <w:b/>
          <w:sz w:val="24"/>
        </w:rPr>
      </w:pPr>
      <w:r>
        <w:rPr>
          <w:rFonts w:hint="eastAsia" w:ascii="宋体" w:hAnsi="宋体" w:cs="宋体"/>
          <w:b/>
          <w:sz w:val="24"/>
        </w:rPr>
        <w:t>1.合同主要条款：</w:t>
      </w:r>
      <w:r>
        <w:rPr>
          <w:rFonts w:hint="eastAsia" w:ascii="宋体" w:hAnsi="宋体" w:cs="宋体"/>
          <w:sz w:val="24"/>
        </w:rPr>
        <w:t>详见“合同文本”。</w:t>
      </w:r>
    </w:p>
    <w:p>
      <w:pPr>
        <w:tabs>
          <w:tab w:val="left" w:pos="0"/>
        </w:tabs>
        <w:spacing w:line="360" w:lineRule="auto"/>
        <w:rPr>
          <w:rFonts w:hint="eastAsia" w:ascii="宋体" w:hAnsi="宋体" w:cs="宋体"/>
          <w:b/>
          <w:sz w:val="24"/>
        </w:rPr>
      </w:pPr>
      <w:r>
        <w:rPr>
          <w:rFonts w:hint="eastAsia" w:ascii="宋体" w:hAnsi="宋体" w:cs="宋体"/>
          <w:b/>
          <w:sz w:val="24"/>
        </w:rPr>
        <w:t>2.合同的签订</w:t>
      </w:r>
    </w:p>
    <w:p>
      <w:pPr>
        <w:pStyle w:val="133"/>
        <w:snapToGrid w:val="0"/>
        <w:spacing w:before="0"/>
        <w:ind w:firstLine="480"/>
        <w:rPr>
          <w:rFonts w:hint="eastAsia" w:ascii="宋体" w:hAnsi="宋体" w:cs="宋体"/>
          <w:szCs w:val="24"/>
        </w:rPr>
      </w:pPr>
      <w:r>
        <w:rPr>
          <w:rFonts w:hint="eastAsia" w:ascii="宋体" w:hAnsi="宋体" w:cs="宋体"/>
          <w:szCs w:val="24"/>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Pr>
          <w:rFonts w:hint="eastAsia" w:ascii="宋体" w:hAnsi="宋体" w:cs="宋体"/>
          <w:szCs w:val="24"/>
          <w:lang w:val="zh-CN"/>
        </w:rPr>
        <w:t>如成交供应商为联合体的，由联合体成员各方法定代表人或其授权代表与采购人代表签订合同。</w:t>
      </w:r>
    </w:p>
    <w:p>
      <w:pPr>
        <w:spacing w:line="360" w:lineRule="auto"/>
        <w:ind w:firstLine="465" w:firstLineChars="194"/>
        <w:rPr>
          <w:rFonts w:hint="eastAsia" w:ascii="宋体" w:hAnsi="宋体" w:cs="宋体"/>
          <w:sz w:val="24"/>
        </w:rPr>
      </w:pPr>
      <w:r>
        <w:rPr>
          <w:rFonts w:hint="eastAsia" w:ascii="宋体" w:hAnsi="宋体" w:cs="宋体"/>
          <w:sz w:val="24"/>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宋体" w:hAnsi="宋体" w:cs="宋体"/>
          <w:sz w:val="24"/>
        </w:rPr>
      </w:pPr>
      <w:r>
        <w:rPr>
          <w:rFonts w:hint="eastAsia" w:ascii="宋体" w:hAnsi="宋体" w:cs="宋体"/>
          <w:sz w:val="24"/>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宋体" w:hAnsi="宋体" w:cs="宋体"/>
          <w:sz w:val="24"/>
        </w:rPr>
      </w:pPr>
      <w:r>
        <w:rPr>
          <w:rFonts w:hint="eastAsia" w:ascii="宋体" w:hAnsi="宋体" w:cs="宋体"/>
          <w:sz w:val="24"/>
        </w:rPr>
        <w:t>2.4如签订合同并生效后，供应商无故拒绝或延期，除按照合同条款处理外，列入不良行为记录一次，并给予通报。</w:t>
      </w:r>
    </w:p>
    <w:p>
      <w:pPr>
        <w:tabs>
          <w:tab w:val="left" w:pos="0"/>
        </w:tabs>
        <w:spacing w:line="360" w:lineRule="auto"/>
        <w:rPr>
          <w:rFonts w:hint="eastAsia" w:ascii="宋体" w:hAnsi="宋体" w:cs="宋体"/>
          <w:b/>
          <w:sz w:val="24"/>
        </w:rPr>
      </w:pPr>
      <w:r>
        <w:rPr>
          <w:rFonts w:hint="eastAsia" w:ascii="宋体" w:hAnsi="宋体" w:cs="宋体"/>
          <w:b/>
          <w:sz w:val="24"/>
        </w:rPr>
        <w:t>3．履约保证金</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拟签订的合同文本中要求成交供应商提交履约保证金的，供应商应当以支票、汇票、本票或者金融机构、担保机构出具的保函等非现金形式提交。履约保证金的数额不得超过政府采购合同金额的5%。</w:t>
      </w:r>
    </w:p>
    <w:p>
      <w:pPr>
        <w:snapToGrid w:val="0"/>
        <w:spacing w:line="360" w:lineRule="auto"/>
        <w:jc w:val="center"/>
        <w:rPr>
          <w:rFonts w:hint="eastAsia" w:ascii="宋体" w:hAnsi="宋体" w:cs="宋体"/>
          <w:b/>
          <w:sz w:val="24"/>
        </w:rPr>
      </w:pPr>
    </w:p>
    <w:p>
      <w:pPr>
        <w:snapToGrid w:val="0"/>
        <w:spacing w:line="360" w:lineRule="auto"/>
        <w:jc w:val="center"/>
        <w:outlineLvl w:val="0"/>
        <w:rPr>
          <w:rFonts w:hint="eastAsia" w:ascii="宋体" w:hAnsi="宋体" w:cs="宋体"/>
          <w:b/>
          <w:sz w:val="24"/>
        </w:rPr>
      </w:pPr>
      <w:bookmarkStart w:id="22" w:name="_Toc10835"/>
      <w:r>
        <w:rPr>
          <w:rFonts w:hint="eastAsia" w:ascii="宋体" w:hAnsi="宋体" w:cs="宋体"/>
          <w:b/>
          <w:sz w:val="24"/>
        </w:rPr>
        <w:t>十二、验收</w:t>
      </w:r>
      <w:bookmarkEnd w:id="22"/>
    </w:p>
    <w:p>
      <w:pPr>
        <w:pStyle w:val="18"/>
        <w:spacing w:line="360" w:lineRule="auto"/>
        <w:ind w:firstLine="0"/>
        <w:rPr>
          <w:rFonts w:hint="eastAsia" w:hAnsi="宋体" w:cs="宋体"/>
          <w:b/>
          <w:sz w:val="24"/>
          <w:szCs w:val="24"/>
        </w:rPr>
      </w:pPr>
      <w:r>
        <w:rPr>
          <w:rFonts w:hint="eastAsia" w:hAnsi="宋体" w:cs="宋体"/>
          <w:b/>
          <w:sz w:val="24"/>
          <w:szCs w:val="24"/>
        </w:rPr>
        <w:t>1.验收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napToGrid w:val="0"/>
        <w:spacing w:line="360" w:lineRule="auto"/>
        <w:jc w:val="center"/>
        <w:rPr>
          <w:rFonts w:hint="eastAsia" w:ascii="宋体" w:hAnsi="宋体" w:cs="宋体"/>
          <w:b/>
          <w:sz w:val="24"/>
        </w:rPr>
      </w:pPr>
    </w:p>
    <w:p>
      <w:pPr>
        <w:snapToGrid w:val="0"/>
        <w:spacing w:line="360" w:lineRule="auto"/>
        <w:jc w:val="center"/>
        <w:rPr>
          <w:rFonts w:hint="eastAsia" w:ascii="宋体" w:hAnsi="宋体" w:cs="宋体"/>
          <w:b/>
          <w:sz w:val="24"/>
        </w:rPr>
      </w:pPr>
      <w:r>
        <w:rPr>
          <w:rFonts w:hint="eastAsia" w:ascii="宋体" w:hAnsi="宋体" w:cs="宋体"/>
          <w:b/>
          <w:sz w:val="24"/>
        </w:rPr>
        <w:t>十三、电子交易活动的中止</w:t>
      </w:r>
    </w:p>
    <w:p>
      <w:pPr>
        <w:tabs>
          <w:tab w:val="left" w:pos="0"/>
        </w:tabs>
        <w:spacing w:line="360" w:lineRule="auto"/>
        <w:rPr>
          <w:rFonts w:hint="eastAsia" w:ascii="宋体" w:hAnsi="宋体" w:cs="宋体"/>
          <w:b/>
          <w:sz w:val="24"/>
        </w:rPr>
      </w:pPr>
      <w:r>
        <w:rPr>
          <w:rFonts w:hint="eastAsia" w:ascii="宋体" w:hAnsi="宋体" w:cs="宋体"/>
          <w:b/>
          <w:sz w:val="24"/>
        </w:rPr>
        <w:t>1. 电子交易活动的中止</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1.1电子交易平台发生故障而无法登录访问的； </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1.2电子交易平台应用或数据库出现错误，不能进行正常操作的；</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1.3电子交易平台发现严重安全漏洞，有潜在泄密危险的；</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1.4病毒发作导致不能进行正常操作的； </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1.5其他无法保证电子交易的公平、公正和安全的情况。</w:t>
      </w:r>
    </w:p>
    <w:p>
      <w:pPr>
        <w:tabs>
          <w:tab w:val="left" w:pos="0"/>
        </w:tabs>
        <w:spacing w:line="360" w:lineRule="auto"/>
        <w:rPr>
          <w:rFonts w:hint="eastAsia" w:ascii="宋体" w:hAnsi="宋体" w:cs="宋体"/>
          <w:kern w:val="0"/>
          <w:sz w:val="24"/>
        </w:rPr>
      </w:pPr>
      <w:r>
        <w:rPr>
          <w:rFonts w:hint="eastAsia" w:ascii="宋体" w:hAnsi="宋体" w:cs="宋体"/>
          <w:kern w:val="0"/>
          <w:sz w:val="24"/>
        </w:rPr>
        <w:t>2.出现以上情形，不影响采购公平、公正性的，采购组织机构可以待上述情形消除后继续组织电子交易活动，也可以决定某些环节以纸质形式进行；影响或可能影响采购公平、公正性的，应当重新采购</w:t>
      </w:r>
      <w:bookmarkStart w:id="23" w:name="_Hlt74730295"/>
      <w:bookmarkEnd w:id="23"/>
      <w:bookmarkStart w:id="24" w:name="_Hlt68057669"/>
      <w:bookmarkEnd w:id="24"/>
      <w:bookmarkStart w:id="25" w:name="_Hlt74714665"/>
      <w:bookmarkEnd w:id="25"/>
      <w:bookmarkStart w:id="26" w:name="_Hlt74707468"/>
      <w:bookmarkEnd w:id="26"/>
      <w:bookmarkStart w:id="27" w:name="_Hlt75236011"/>
      <w:bookmarkEnd w:id="27"/>
      <w:bookmarkStart w:id="28" w:name="_Hlt75236290"/>
      <w:bookmarkEnd w:id="28"/>
      <w:bookmarkStart w:id="29" w:name="_Hlt75236101"/>
      <w:bookmarkEnd w:id="29"/>
      <w:bookmarkStart w:id="30" w:name="_Hlt68072990"/>
      <w:bookmarkEnd w:id="30"/>
      <w:bookmarkStart w:id="31" w:name="_Hlt74729768"/>
      <w:bookmarkEnd w:id="31"/>
      <w:r>
        <w:rPr>
          <w:rFonts w:hint="eastAsia" w:ascii="宋体" w:hAnsi="宋体" w:cs="宋体"/>
          <w:kern w:val="0"/>
          <w:sz w:val="24"/>
        </w:rPr>
        <w:t>。</w:t>
      </w:r>
    </w:p>
    <w:p>
      <w:pPr>
        <w:pStyle w:val="18"/>
        <w:snapToGrid w:val="0"/>
        <w:spacing w:line="420" w:lineRule="exact"/>
        <w:ind w:firstLine="457" w:firstLineChars="196"/>
        <w:outlineLvl w:val="1"/>
        <w:rPr>
          <w:rFonts w:hint="eastAsia" w:hAnsi="宋体"/>
          <w:b/>
          <w:sz w:val="24"/>
          <w:szCs w:val="24"/>
        </w:rPr>
      </w:pPr>
    </w:p>
    <w:p>
      <w:pPr>
        <w:snapToGrid w:val="0"/>
        <w:spacing w:line="420" w:lineRule="exact"/>
        <w:jc w:val="center"/>
        <w:rPr>
          <w:rFonts w:hint="eastAsia" w:ascii="宋体" w:hAnsi="宋体"/>
          <w:b/>
          <w:sz w:val="24"/>
        </w:rPr>
      </w:pPr>
      <w:r>
        <w:rPr>
          <w:rFonts w:hint="eastAsia" w:ascii="宋体" w:hAnsi="宋体"/>
          <w:b/>
          <w:sz w:val="24"/>
        </w:rPr>
        <w:t>十四、其它</w:t>
      </w:r>
    </w:p>
    <w:p>
      <w:pPr>
        <w:widowControl/>
        <w:shd w:val="clear" w:color="auto" w:fill="FFFFFF"/>
        <w:spacing w:line="400" w:lineRule="exact"/>
        <w:ind w:firstLine="482"/>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rPr>
          <w:rFonts w:ascii="宋体" w:hAnsi="宋体" w:cs="Arial"/>
          <w:kern w:val="0"/>
          <w:sz w:val="24"/>
        </w:rPr>
        <w:fldChar w:fldCharType="begin"/>
      </w:r>
      <w:r>
        <w:rPr>
          <w:rFonts w:ascii="宋体" w:hAnsi="宋体" w:cs="Arial"/>
          <w:kern w:val="0"/>
          <w:sz w:val="24"/>
        </w:rPr>
        <w:instrText xml:space="preserve"> HYPERLINK "http://baike.baidu.com/view/2183629.htm" \t "_blank" </w:instrText>
      </w:r>
      <w:r>
        <w:rPr>
          <w:rFonts w:ascii="宋体" w:hAnsi="宋体" w:cs="Arial"/>
          <w:kern w:val="0"/>
          <w:sz w:val="24"/>
        </w:rP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rPr>
          <w:rFonts w:ascii="宋体" w:hAnsi="宋体" w:cs="Arial"/>
          <w:kern w:val="0"/>
          <w:sz w:val="24"/>
        </w:rPr>
        <w:fldChar w:fldCharType="begin"/>
      </w:r>
      <w:r>
        <w:rPr>
          <w:rFonts w:ascii="宋体" w:hAnsi="宋体" w:cs="Arial"/>
          <w:kern w:val="0"/>
          <w:sz w:val="24"/>
        </w:rPr>
        <w:instrText xml:space="preserve"> HYPERLINK "http://baike.baidu.com/view/2292396.htm" \t "_blank" </w:instrText>
      </w:r>
      <w:r>
        <w:rPr>
          <w:rFonts w:ascii="宋体" w:hAnsi="宋体" w:cs="Arial"/>
          <w:kern w:val="0"/>
          <w:sz w:val="24"/>
        </w:rP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（五）在招标采购过程中与采购人进行协商谈判的；</w:t>
      </w:r>
    </w:p>
    <w:p>
      <w:pPr>
        <w:widowControl/>
        <w:shd w:val="clear" w:color="auto" w:fill="FFFFFF"/>
        <w:spacing w:line="400" w:lineRule="exact"/>
        <w:ind w:firstLine="482"/>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400" w:lineRule="exact"/>
        <w:ind w:firstLine="482"/>
        <w:jc w:val="left"/>
        <w:rPr>
          <w:rFonts w:hint="eastAsia" w:ascii="宋体" w:hAnsi="宋体" w:cs="Arial"/>
          <w:kern w:val="0"/>
          <w:sz w:val="24"/>
        </w:rPr>
      </w:pPr>
      <w:r>
        <w:rPr>
          <w:rFonts w:ascii="宋体" w:hAnsi="宋体" w:cs="Arial"/>
          <w:kern w:val="0"/>
          <w:sz w:val="24"/>
        </w:rPr>
        <w:t>供应商有前款第（一）至（五）项情形之一的，中标、成交无效。</w:t>
      </w:r>
    </w:p>
    <w:p>
      <w:pPr>
        <w:widowControl/>
        <w:spacing w:line="42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400" w:lineRule="exact"/>
        <w:jc w:val="left"/>
        <w:rPr>
          <w:rFonts w:ascii="宋体" w:hAnsi="宋体" w:cs="宋体"/>
          <w:kern w:val="0"/>
          <w:sz w:val="24"/>
        </w:rPr>
      </w:pPr>
      <w:r>
        <w:rPr>
          <w:rFonts w:ascii="宋体" w:hAnsi="宋体" w:cs="宋体"/>
          <w:kern w:val="0"/>
          <w:sz w:val="24"/>
        </w:rPr>
        <w:t>　　（一）向评标委员会、竞争性谈判小组或者询价小组成员行贿或者提供其他不正当利益；</w:t>
      </w:r>
    </w:p>
    <w:p>
      <w:pPr>
        <w:widowControl/>
        <w:spacing w:line="40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400" w:lineRule="exact"/>
        <w:jc w:val="left"/>
        <w:rPr>
          <w:rFonts w:ascii="宋体" w:hAnsi="宋体" w:cs="宋体"/>
          <w:kern w:val="0"/>
          <w:sz w:val="24"/>
        </w:rPr>
      </w:pPr>
      <w:r>
        <w:rPr>
          <w:rFonts w:ascii="宋体" w:hAnsi="宋体" w:cs="宋体"/>
          <w:kern w:val="0"/>
          <w:sz w:val="24"/>
        </w:rPr>
        <w:t>　　（三）未按照磋商文件确定的事项签订政府采购合同；</w:t>
      </w:r>
    </w:p>
    <w:p>
      <w:pPr>
        <w:widowControl/>
        <w:spacing w:line="400" w:lineRule="exact"/>
        <w:jc w:val="left"/>
        <w:rPr>
          <w:rFonts w:ascii="宋体" w:hAnsi="宋体" w:cs="宋体"/>
          <w:kern w:val="0"/>
          <w:sz w:val="24"/>
        </w:rPr>
      </w:pPr>
      <w:r>
        <w:rPr>
          <w:rFonts w:ascii="宋体" w:hAnsi="宋体" w:cs="宋体"/>
          <w:kern w:val="0"/>
          <w:sz w:val="24"/>
        </w:rPr>
        <w:t>　　（四）将政府采购合同转包；</w:t>
      </w:r>
    </w:p>
    <w:p>
      <w:pPr>
        <w:widowControl/>
        <w:spacing w:line="400" w:lineRule="exact"/>
        <w:jc w:val="left"/>
        <w:rPr>
          <w:rFonts w:ascii="宋体" w:hAnsi="宋体" w:cs="宋体"/>
          <w:kern w:val="0"/>
          <w:sz w:val="24"/>
        </w:rPr>
      </w:pPr>
      <w:r>
        <w:rPr>
          <w:rFonts w:ascii="宋体" w:hAnsi="宋体" w:cs="宋体"/>
          <w:kern w:val="0"/>
          <w:sz w:val="24"/>
        </w:rPr>
        <w:t>　　（五）提供假冒伪劣产品；</w:t>
      </w:r>
    </w:p>
    <w:p>
      <w:pPr>
        <w:widowControl/>
        <w:spacing w:line="40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40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40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400" w:lineRule="exact"/>
        <w:jc w:val="left"/>
        <w:rPr>
          <w:rFonts w:hint="eastAsia"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w:t>
      </w:r>
      <w:r>
        <w:rPr>
          <w:rFonts w:hint="eastAsia" w:ascii="宋体" w:hAnsi="宋体" w:cs="宋体"/>
          <w:kern w:val="0"/>
          <w:sz w:val="24"/>
        </w:rPr>
        <w:t>政府采购货物和服务招标投标管理办法</w:t>
      </w:r>
      <w:r>
        <w:rPr>
          <w:rFonts w:ascii="宋体" w:hAnsi="宋体"/>
          <w:sz w:val="24"/>
        </w:rPr>
        <w:t>》</w:t>
      </w:r>
      <w:r>
        <w:rPr>
          <w:rFonts w:ascii="宋体" w:hAnsi="宋体" w:cs="宋体"/>
          <w:bCs/>
          <w:kern w:val="0"/>
          <w:sz w:val="24"/>
        </w:rPr>
        <w:t>第</w:t>
      </w:r>
      <w:r>
        <w:rPr>
          <w:rFonts w:hint="eastAsia" w:ascii="宋体" w:hAnsi="宋体" w:cs="宋体"/>
          <w:bCs/>
          <w:kern w:val="0"/>
          <w:sz w:val="24"/>
        </w:rPr>
        <w:t>三十七</w:t>
      </w:r>
      <w:r>
        <w:rPr>
          <w:rFonts w:ascii="宋体" w:hAnsi="宋体" w:cs="宋体"/>
          <w:bCs/>
          <w:kern w:val="0"/>
          <w:sz w:val="24"/>
        </w:rPr>
        <w:t>条</w:t>
      </w:r>
      <w:r>
        <w:rPr>
          <w:rFonts w:ascii="宋体" w:hAnsi="宋体" w:cs="宋体"/>
          <w:kern w:val="0"/>
          <w:sz w:val="24"/>
        </w:rPr>
        <w:t>　</w:t>
      </w:r>
      <w:r>
        <w:rPr>
          <w:rFonts w:hint="eastAsia" w:ascii="宋体" w:hAnsi="宋体" w:cs="宋体"/>
          <w:kern w:val="0"/>
          <w:sz w:val="24"/>
        </w:rPr>
        <w:t>有下列情形之一的，视为投标人串通投标，其投标无效：</w:t>
      </w:r>
    </w:p>
    <w:p>
      <w:pPr>
        <w:widowControl/>
        <w:spacing w:line="400" w:lineRule="exact"/>
        <w:jc w:val="left"/>
        <w:rPr>
          <w:rFonts w:hint="eastAsia" w:ascii="宋体" w:hAnsi="宋体" w:cs="宋体"/>
          <w:kern w:val="0"/>
          <w:sz w:val="24"/>
        </w:rPr>
      </w:pPr>
      <w:r>
        <w:rPr>
          <w:rFonts w:hint="eastAsia" w:ascii="宋体" w:hAnsi="宋体" w:cs="宋体"/>
          <w:kern w:val="0"/>
          <w:sz w:val="24"/>
        </w:rPr>
        <w:t>　　（一）不同投标人的投标文件由同一单位或者个人编制；</w:t>
      </w:r>
    </w:p>
    <w:p>
      <w:pPr>
        <w:widowControl/>
        <w:spacing w:line="400" w:lineRule="exact"/>
        <w:jc w:val="left"/>
        <w:rPr>
          <w:rFonts w:hint="eastAsia" w:ascii="宋体" w:hAnsi="宋体" w:cs="宋体"/>
          <w:kern w:val="0"/>
          <w:sz w:val="24"/>
        </w:rPr>
      </w:pPr>
      <w:r>
        <w:rPr>
          <w:rFonts w:hint="eastAsia" w:ascii="宋体" w:hAnsi="宋体" w:cs="宋体"/>
          <w:kern w:val="0"/>
          <w:sz w:val="24"/>
        </w:rPr>
        <w:t>　　（二）不同投标人委托同一单位或者个人办理投标事宜；</w:t>
      </w:r>
    </w:p>
    <w:p>
      <w:pPr>
        <w:widowControl/>
        <w:spacing w:line="400" w:lineRule="exact"/>
        <w:jc w:val="left"/>
        <w:rPr>
          <w:rFonts w:hint="eastAsia" w:ascii="宋体" w:hAnsi="宋体" w:cs="宋体"/>
          <w:kern w:val="0"/>
          <w:sz w:val="24"/>
        </w:rPr>
      </w:pPr>
      <w:r>
        <w:rPr>
          <w:rFonts w:hint="eastAsia" w:ascii="宋体" w:hAnsi="宋体" w:cs="宋体"/>
          <w:kern w:val="0"/>
          <w:sz w:val="24"/>
        </w:rPr>
        <w:t>　　（三）不同投标人的投标文件载明的项目管理成员或者联系人员为同一人；</w:t>
      </w:r>
    </w:p>
    <w:p>
      <w:pPr>
        <w:widowControl/>
        <w:spacing w:line="400" w:lineRule="exact"/>
        <w:jc w:val="left"/>
        <w:rPr>
          <w:rFonts w:hint="eastAsia" w:ascii="宋体" w:hAnsi="宋体" w:cs="宋体"/>
          <w:kern w:val="0"/>
          <w:sz w:val="24"/>
        </w:rPr>
      </w:pPr>
      <w:r>
        <w:rPr>
          <w:rFonts w:hint="eastAsia" w:ascii="宋体" w:hAnsi="宋体" w:cs="宋体"/>
          <w:kern w:val="0"/>
          <w:sz w:val="24"/>
        </w:rPr>
        <w:t>　　（四）不同投标人的投标文件异常一致或者投标报价呈规律性差异；</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（五）不同投标人的投标文件相互混传。</w:t>
      </w: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pStyle w:val="3"/>
        <w:spacing w:line="240" w:lineRule="auto"/>
        <w:jc w:val="center"/>
        <w:rPr>
          <w:rFonts w:hint="eastAsia" w:ascii="宋体" w:hAnsi="宋体"/>
          <w:b w:val="0"/>
          <w:sz w:val="24"/>
        </w:rPr>
      </w:pPr>
      <w:bookmarkStart w:id="32" w:name="_Toc32114"/>
      <w:r>
        <w:rPr>
          <w:rFonts w:hint="eastAsia"/>
          <w:sz w:val="32"/>
          <w:szCs w:val="32"/>
        </w:rPr>
        <w:t>第四章  评标办法及评标标准</w:t>
      </w:r>
      <w:bookmarkEnd w:id="32"/>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磋商按下列程序进行：</w:t>
      </w:r>
    </w:p>
    <w:p>
      <w:pPr>
        <w:spacing w:line="400" w:lineRule="exact"/>
        <w:ind w:firstLine="480" w:firstLineChars="200"/>
        <w:rPr>
          <w:rFonts w:hint="eastAsia" w:ascii="宋体" w:hAnsi="宋体"/>
          <w:sz w:val="24"/>
        </w:rPr>
      </w:pPr>
      <w:r>
        <w:rPr>
          <w:rFonts w:hint="eastAsia" w:ascii="宋体" w:hAnsi="宋体"/>
          <w:sz w:val="24"/>
        </w:rPr>
        <w:t>（一）依法组建磋商委员会；</w:t>
      </w:r>
    </w:p>
    <w:p>
      <w:pPr>
        <w:spacing w:line="400" w:lineRule="exact"/>
        <w:ind w:firstLine="480" w:firstLineChars="200"/>
        <w:rPr>
          <w:rFonts w:hint="eastAsia" w:ascii="宋体" w:hAnsi="宋体"/>
          <w:sz w:val="24"/>
        </w:rPr>
      </w:pPr>
      <w:r>
        <w:rPr>
          <w:rFonts w:hint="eastAsia" w:ascii="宋体" w:hAnsi="宋体"/>
          <w:sz w:val="24"/>
        </w:rPr>
        <w:t>（二）评标前准备；</w:t>
      </w:r>
    </w:p>
    <w:p>
      <w:pPr>
        <w:spacing w:line="400" w:lineRule="exact"/>
        <w:ind w:firstLine="480" w:firstLineChars="200"/>
        <w:rPr>
          <w:rFonts w:hint="eastAsia" w:ascii="宋体" w:hAnsi="宋体"/>
          <w:sz w:val="24"/>
        </w:rPr>
      </w:pPr>
      <w:r>
        <w:rPr>
          <w:rFonts w:hint="eastAsia" w:ascii="宋体" w:hAnsi="宋体"/>
          <w:sz w:val="24"/>
        </w:rPr>
        <w:t>（三）资格审查及符合性审查；</w:t>
      </w:r>
    </w:p>
    <w:p>
      <w:pPr>
        <w:spacing w:line="400" w:lineRule="exact"/>
        <w:ind w:firstLine="480" w:firstLineChars="200"/>
        <w:rPr>
          <w:rFonts w:hint="eastAsia" w:ascii="宋体" w:hAnsi="宋体"/>
          <w:sz w:val="24"/>
        </w:rPr>
      </w:pPr>
      <w:r>
        <w:rPr>
          <w:rFonts w:hint="eastAsia" w:ascii="宋体" w:hAnsi="宋体"/>
          <w:sz w:val="24"/>
        </w:rPr>
        <w:t>（四）商务技术评审；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（六）完成评标报告。</w:t>
      </w:r>
    </w:p>
    <w:p>
      <w:pPr>
        <w:pStyle w:val="25"/>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3人以上（含）奇数的人员组成的磋商小组，负责对磋商响应文件进行审查、质询、评审和比较等。磋商小组由采购单位代表和政府采购专家组成，其中政府采购专家人数不少于成员总数的三分之二。</w:t>
      </w:r>
    </w:p>
    <w:p>
      <w:pPr>
        <w:pStyle w:val="25"/>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磋商小组必须公平、公正、客观，不带任何倾向性和启发性；不得向外界透露任何与评标有关的内容；任何单位和个人不得干扰、影响评标的正常进行；磋商小组及有关工作人员不得私下与投标人接触。</w:t>
      </w:r>
    </w:p>
    <w:p>
      <w:pPr>
        <w:spacing w:line="400" w:lineRule="exact"/>
        <w:ind w:firstLine="482" w:firstLineChars="200"/>
        <w:rPr>
          <w:rFonts w:hint="eastAsia" w:ascii="宋体" w:hAnsi="宋体"/>
          <w:bCs/>
          <w:color w:val="000000"/>
          <w:sz w:val="24"/>
        </w:rPr>
      </w:pPr>
      <w:r>
        <w:rPr>
          <w:rFonts w:hint="eastAsia" w:ascii="宋体" w:hAnsi="宋体"/>
          <w:b/>
          <w:color w:val="000000"/>
          <w:sz w:val="24"/>
        </w:rPr>
        <w:t>第四条</w:t>
      </w:r>
      <w:r>
        <w:rPr>
          <w:rFonts w:hint="eastAsia" w:ascii="宋体" w:hAnsi="宋体"/>
          <w:color w:val="000000"/>
          <w:sz w:val="24"/>
        </w:rPr>
        <w:t xml:space="preserve">  </w:t>
      </w:r>
      <w:r>
        <w:rPr>
          <w:rFonts w:hint="eastAsia" w:ascii="宋体" w:hAnsi="宋体"/>
          <w:bCs/>
          <w:color w:val="000000"/>
          <w:sz w:val="24"/>
        </w:rPr>
        <w:t>本项目先开商务技术文件，再开报价文件。满分为100分，其中商务技术分占70分，报价分占30分。</w:t>
      </w:r>
    </w:p>
    <w:p>
      <w:pPr>
        <w:pStyle w:val="21"/>
        <w:adjustRightInd w:val="0"/>
        <w:snapToGrid w:val="0"/>
        <w:spacing w:before="120" w:beforeLines="0" w:after="120" w:afterLines="0"/>
        <w:ind w:firstLine="482" w:firstLineChars="201"/>
        <w:rPr>
          <w:rFonts w:hint="eastAsia" w:hAnsi="宋体"/>
          <w:bCs/>
          <w:szCs w:val="18"/>
        </w:rPr>
      </w:pPr>
      <w:r>
        <w:rPr>
          <w:rFonts w:hint="eastAsia"/>
          <w:bCs/>
        </w:rPr>
        <w:t>本项目为电子评标，</w:t>
      </w:r>
      <w:r>
        <w:rPr>
          <w:rFonts w:hint="eastAsia"/>
          <w:bCs/>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w:t>
      </w:r>
      <w:r>
        <w:rPr>
          <w:rFonts w:hint="eastAsia" w:hAnsi="宋体"/>
          <w:bCs/>
          <w:szCs w:val="18"/>
        </w:rPr>
        <w:t>被政采云平台拒收。</w:t>
      </w:r>
    </w:p>
    <w:p>
      <w:pPr>
        <w:pStyle w:val="25"/>
        <w:spacing w:line="400" w:lineRule="exact"/>
        <w:ind w:firstLine="482" w:firstLineChars="200"/>
        <w:rPr>
          <w:rFonts w:hint="eastAsia" w:ascii="宋体" w:hAnsi="宋体"/>
          <w:bCs/>
          <w:sz w:val="24"/>
          <w:szCs w:val="24"/>
        </w:rPr>
      </w:pPr>
      <w:r>
        <w:rPr>
          <w:rFonts w:hint="eastAsia" w:ascii="宋体" w:hAnsi="宋体"/>
          <w:b/>
          <w:sz w:val="24"/>
        </w:rPr>
        <w:t xml:space="preserve">第五条  </w:t>
      </w:r>
      <w:r>
        <w:rPr>
          <w:rFonts w:hint="eastAsia" w:ascii="宋体" w:hAnsi="宋体"/>
          <w:bCs/>
          <w:sz w:val="24"/>
        </w:rPr>
        <w:t>本项目采用综</w:t>
      </w:r>
      <w:r>
        <w:rPr>
          <w:rFonts w:hint="eastAsia" w:ascii="宋体" w:hAnsi="宋体"/>
          <w:bCs/>
          <w:sz w:val="24"/>
          <w:szCs w:val="24"/>
        </w:rPr>
        <w:t>合评分法。</w:t>
      </w:r>
      <w:r>
        <w:rPr>
          <w:rFonts w:hint="eastAsia" w:ascii="宋体" w:hAnsi="宋体"/>
          <w:bCs/>
          <w:sz w:val="24"/>
        </w:rPr>
        <w:t>磋商小组应当根据综合评分情况，按照评审得分由高到低顺序推荐 3 名及以上成交候选供应商，并编写评审报告。符合《政府采购竞争性磋商采购方式管理暂行办法》第二十一条第三款情形的，可以推荐 2 家成交候选供应商。评审得分相同的， 按照最后报价由低到高的顺序推荐。评审得分且最后报价相同的，按照技术指标优劣顺序推荐。</w:t>
      </w:r>
    </w:p>
    <w:p>
      <w:pPr>
        <w:spacing w:line="400" w:lineRule="exact"/>
        <w:ind w:firstLine="482" w:firstLineChars="200"/>
        <w:rPr>
          <w:rFonts w:hint="eastAsia" w:ascii="宋体" w:hAnsi="宋体"/>
          <w:b/>
          <w:sz w:val="24"/>
        </w:rPr>
      </w:pPr>
      <w:r>
        <w:rPr>
          <w:rFonts w:hint="eastAsia" w:ascii="宋体" w:hAnsi="宋体"/>
          <w:b/>
          <w:sz w:val="24"/>
        </w:rPr>
        <w:t>第六条  评标步骤</w:t>
      </w:r>
    </w:p>
    <w:p>
      <w:pPr>
        <w:snapToGrid w:val="0"/>
        <w:spacing w:line="420" w:lineRule="exact"/>
        <w:ind w:firstLine="482" w:firstLineChars="200"/>
        <w:jc w:val="left"/>
      </w:pPr>
      <w:r>
        <w:rPr>
          <w:rFonts w:hint="eastAsia" w:ascii="宋体" w:hAnsi="宋体"/>
          <w:b/>
          <w:sz w:val="24"/>
        </w:rPr>
        <w:t>1.合格响应人的资格审</w:t>
      </w:r>
      <w:r>
        <w:rPr>
          <w:rFonts w:hint="eastAsia" w:ascii="宋体" w:hAnsi="宋体"/>
          <w:b/>
          <w:bCs/>
          <w:sz w:val="24"/>
        </w:rPr>
        <w:t>查：</w:t>
      </w:r>
      <w:r>
        <w:rPr>
          <w:rFonts w:hint="eastAsia" w:ascii="宋体" w:hAnsi="宋体" w:cs="Arial"/>
          <w:sz w:val="24"/>
        </w:rPr>
        <w:t>投标人</w:t>
      </w:r>
      <w:r>
        <w:rPr>
          <w:rFonts w:hint="eastAsia" w:ascii="宋体" w:hAnsi="宋体"/>
          <w:sz w:val="24"/>
        </w:rPr>
        <w:t>未能提供合格的资格文件，将被视为无效投标。</w:t>
      </w:r>
    </w:p>
    <w:p>
      <w:pPr>
        <w:snapToGrid w:val="0"/>
        <w:spacing w:line="400" w:lineRule="exact"/>
        <w:ind w:firstLine="482" w:firstLineChars="200"/>
        <w:rPr>
          <w:rFonts w:hint="eastAsia" w:ascii="宋体" w:hAnsi="宋体"/>
          <w:b/>
          <w:sz w:val="24"/>
        </w:rPr>
      </w:pPr>
      <w:r>
        <w:rPr>
          <w:rFonts w:hint="eastAsia" w:ascii="宋体" w:hAnsi="宋体"/>
          <w:b/>
          <w:sz w:val="24"/>
        </w:rPr>
        <w:t>2.符合性审查（商务技术文件）</w:t>
      </w:r>
    </w:p>
    <w:p>
      <w:pPr>
        <w:snapToGrid w:val="0"/>
        <w:spacing w:line="400" w:lineRule="exact"/>
        <w:ind w:firstLine="482" w:firstLineChars="200"/>
        <w:rPr>
          <w:rFonts w:hint="eastAsia" w:ascii="宋体" w:hAnsi="宋体"/>
          <w:b/>
          <w:sz w:val="24"/>
        </w:rPr>
      </w:pPr>
      <w:r>
        <w:rPr>
          <w:rFonts w:hint="eastAsia" w:ascii="宋体" w:hAnsi="宋体"/>
          <w:b/>
          <w:sz w:val="24"/>
        </w:rPr>
        <w:t>（1）在商务技术评议时，如发现下列情形之一的，</w:t>
      </w:r>
      <w:r>
        <w:rPr>
          <w:rFonts w:hint="eastAsia" w:ascii="宋体" w:hAnsi="宋体" w:cs="Arial"/>
          <w:b/>
          <w:sz w:val="24"/>
        </w:rPr>
        <w:t>磋商响应文件</w:t>
      </w:r>
      <w:r>
        <w:rPr>
          <w:rFonts w:hint="eastAsia" w:ascii="宋体" w:hAnsi="宋体"/>
          <w:b/>
          <w:sz w:val="24"/>
        </w:rPr>
        <w:t>将被视为无效投标：</w:t>
      </w:r>
    </w:p>
    <w:p>
      <w:pPr>
        <w:snapToGrid w:val="0"/>
        <w:spacing w:line="400" w:lineRule="exact"/>
        <w:ind w:firstLine="480" w:firstLineChars="200"/>
        <w:rPr>
          <w:rFonts w:hint="eastAsia" w:ascii="宋体" w:hAnsi="宋体"/>
          <w:color w:val="000000"/>
          <w:sz w:val="24"/>
        </w:rPr>
      </w:pPr>
      <w:r>
        <w:rPr>
          <w:rFonts w:hint="eastAsia" w:ascii="宋体" w:hAnsi="宋体"/>
          <w:sz w:val="24"/>
        </w:rPr>
        <w:t>①</w:t>
      </w:r>
      <w:r>
        <w:rPr>
          <w:rFonts w:hint="eastAsia" w:ascii="宋体" w:hAnsi="宋体"/>
          <w:color w:val="000000"/>
          <w:sz w:val="24"/>
        </w:rPr>
        <w:t>电子投标文件解密失败且未在规定时间内提供备份电子投标文件或备份电子投标文件解密失败的；</w:t>
      </w:r>
    </w:p>
    <w:p>
      <w:pPr>
        <w:snapToGrid w:val="0"/>
        <w:spacing w:line="400" w:lineRule="exact"/>
        <w:ind w:firstLine="480" w:firstLineChars="200"/>
        <w:rPr>
          <w:rFonts w:hint="eastAsia" w:ascii="宋体" w:hAnsi="宋体"/>
          <w:sz w:val="24"/>
        </w:rPr>
      </w:pPr>
      <w:r>
        <w:rPr>
          <w:rFonts w:hint="eastAsia" w:ascii="宋体" w:hAnsi="宋体"/>
          <w:sz w:val="24"/>
        </w:rPr>
        <w:t>②</w:t>
      </w:r>
      <w:r>
        <w:rPr>
          <w:rFonts w:hint="eastAsia" w:ascii="宋体" w:hAnsi="宋体" w:cs="Arial"/>
          <w:sz w:val="24"/>
        </w:rPr>
        <w:t>投标人</w:t>
      </w:r>
      <w:r>
        <w:rPr>
          <w:rFonts w:hint="eastAsia" w:ascii="宋体" w:hAnsi="宋体"/>
          <w:sz w:val="24"/>
        </w:rPr>
        <w:t>未能提供合格的响应文件；</w:t>
      </w:r>
    </w:p>
    <w:p>
      <w:pPr>
        <w:snapToGrid w:val="0"/>
        <w:spacing w:line="400" w:lineRule="exact"/>
        <w:ind w:firstLine="480" w:firstLineChars="200"/>
        <w:rPr>
          <w:rFonts w:ascii="宋体" w:hAnsi="宋体"/>
          <w:sz w:val="24"/>
        </w:rPr>
      </w:pPr>
      <w:r>
        <w:rPr>
          <w:rFonts w:hint="eastAsia" w:ascii="宋体" w:hAnsi="宋体"/>
          <w:snapToGrid w:val="0"/>
          <w:sz w:val="24"/>
        </w:rPr>
        <w:t>③</w:t>
      </w:r>
      <w:r>
        <w:rPr>
          <w:rFonts w:hint="eastAsia" w:ascii="宋体" w:hAnsi="宋体" w:cs="Arial"/>
          <w:sz w:val="24"/>
        </w:rPr>
        <w:t>投标人</w:t>
      </w:r>
      <w:r>
        <w:rPr>
          <w:rFonts w:hint="eastAsia" w:ascii="宋体" w:hAnsi="宋体"/>
          <w:sz w:val="24"/>
        </w:rPr>
        <w:t>应盖公章而未盖公章、未有效授权、法定代表人授权书填写不完整；</w:t>
      </w:r>
    </w:p>
    <w:p>
      <w:pPr>
        <w:snapToGrid w:val="0"/>
        <w:spacing w:line="400" w:lineRule="exact"/>
        <w:ind w:firstLine="480" w:firstLineChars="200"/>
        <w:rPr>
          <w:rFonts w:hint="eastAsia" w:ascii="宋体" w:hAnsi="宋体"/>
          <w:sz w:val="24"/>
        </w:rPr>
      </w:pPr>
      <w:r>
        <w:rPr>
          <w:rFonts w:hint="eastAsia" w:ascii="宋体" w:hAnsi="宋体"/>
          <w:sz w:val="24"/>
        </w:rPr>
        <w:t>④</w:t>
      </w:r>
      <w:r>
        <w:rPr>
          <w:rFonts w:hint="eastAsia" w:ascii="宋体" w:hAnsi="宋体"/>
          <w:color w:val="000000"/>
          <w:sz w:val="24"/>
        </w:rPr>
        <w:t>投标</w:t>
      </w:r>
      <w:r>
        <w:rPr>
          <w:rFonts w:hint="eastAsia" w:ascii="宋体" w:hAnsi="宋体" w:cs="Arial"/>
          <w:sz w:val="24"/>
        </w:rPr>
        <w:t>文件</w:t>
      </w:r>
      <w:r>
        <w:rPr>
          <w:rFonts w:hint="eastAsia" w:ascii="宋体" w:hAnsi="宋体"/>
          <w:sz w:val="24"/>
        </w:rPr>
        <w:t>内容虚假的；</w:t>
      </w:r>
    </w:p>
    <w:p>
      <w:pPr>
        <w:snapToGrid w:val="0"/>
        <w:spacing w:line="400" w:lineRule="exact"/>
        <w:ind w:firstLine="480" w:firstLineChars="200"/>
        <w:rPr>
          <w:rFonts w:hint="eastAsia" w:ascii="宋体" w:hAnsi="宋体"/>
          <w:sz w:val="24"/>
        </w:rPr>
      </w:pPr>
      <w:r>
        <w:rPr>
          <w:rFonts w:hint="eastAsia" w:ascii="宋体" w:hAnsi="宋体"/>
          <w:sz w:val="24"/>
        </w:rPr>
        <w:t>⑤</w:t>
      </w:r>
      <w:r>
        <w:rPr>
          <w:rFonts w:hint="eastAsia" w:ascii="宋体" w:hAnsi="宋体"/>
          <w:color w:val="000000"/>
          <w:sz w:val="24"/>
        </w:rPr>
        <w:t>投标</w:t>
      </w:r>
      <w:r>
        <w:rPr>
          <w:rFonts w:hint="eastAsia" w:ascii="宋体" w:hAnsi="宋体" w:cs="Arial"/>
          <w:sz w:val="24"/>
        </w:rPr>
        <w:t>文件</w:t>
      </w:r>
      <w:r>
        <w:rPr>
          <w:rFonts w:hint="eastAsia" w:ascii="宋体" w:hAnsi="宋体"/>
          <w:sz w:val="24"/>
        </w:rPr>
        <w:t>的实质性内容未使用中文表述、意思表述不明确、前后矛盾或者使用计量单位不符合磋商文件要求的；</w:t>
      </w:r>
    </w:p>
    <w:p>
      <w:pPr>
        <w:snapToGrid w:val="0"/>
        <w:spacing w:line="400" w:lineRule="exact"/>
        <w:ind w:firstLine="480" w:firstLineChars="200"/>
        <w:rPr>
          <w:rFonts w:hint="eastAsia" w:ascii="宋体" w:hAnsi="宋体"/>
          <w:sz w:val="24"/>
        </w:rPr>
      </w:pPr>
      <w:r>
        <w:rPr>
          <w:rFonts w:hint="eastAsia" w:ascii="宋体" w:hAnsi="宋体"/>
          <w:sz w:val="24"/>
        </w:rPr>
        <w:t>⑥</w:t>
      </w:r>
      <w:r>
        <w:rPr>
          <w:rFonts w:hint="eastAsia" w:ascii="宋体" w:hAnsi="宋体"/>
          <w:color w:val="000000"/>
          <w:sz w:val="24"/>
        </w:rPr>
        <w:t>投标</w:t>
      </w:r>
      <w:r>
        <w:rPr>
          <w:rFonts w:hint="eastAsia" w:ascii="宋体" w:hAnsi="宋体" w:cs="Arial"/>
          <w:sz w:val="24"/>
        </w:rPr>
        <w:t>文件</w:t>
      </w:r>
      <w:r>
        <w:rPr>
          <w:rFonts w:hint="eastAsia" w:ascii="宋体" w:hAnsi="宋体"/>
          <w:sz w:val="24"/>
        </w:rPr>
        <w:t>的关键内容字迹模糊、无法辨认的；</w:t>
      </w:r>
    </w:p>
    <w:p>
      <w:pPr>
        <w:snapToGrid w:val="0"/>
        <w:spacing w:line="400" w:lineRule="exact"/>
        <w:ind w:firstLine="480" w:firstLineChars="200"/>
        <w:rPr>
          <w:rFonts w:hint="eastAsia" w:ascii="宋体" w:hAnsi="宋体"/>
          <w:sz w:val="24"/>
        </w:rPr>
      </w:pPr>
      <w:r>
        <w:rPr>
          <w:rFonts w:hint="eastAsia" w:ascii="宋体" w:hAnsi="宋体"/>
          <w:sz w:val="24"/>
        </w:rPr>
        <w:t>⑦</w:t>
      </w:r>
      <w:r>
        <w:rPr>
          <w:rFonts w:hint="eastAsia" w:ascii="宋体" w:hAnsi="宋体" w:cs="Arial"/>
          <w:sz w:val="24"/>
        </w:rPr>
        <w:t>投标</w:t>
      </w:r>
      <w:r>
        <w:rPr>
          <w:rFonts w:hint="eastAsia" w:ascii="宋体" w:hAnsi="宋体"/>
          <w:sz w:val="24"/>
        </w:rPr>
        <w:t>有效期、服务期等不能满足磋商文件实质性要求的；</w:t>
      </w:r>
    </w:p>
    <w:p>
      <w:pPr>
        <w:snapToGrid w:val="0"/>
        <w:spacing w:line="400" w:lineRule="exact"/>
        <w:ind w:firstLine="480" w:firstLineChars="200"/>
        <w:rPr>
          <w:rFonts w:hint="eastAsia" w:ascii="宋体" w:hAnsi="宋体"/>
          <w:sz w:val="24"/>
        </w:rPr>
      </w:pPr>
      <w:r>
        <w:rPr>
          <w:rFonts w:hint="eastAsia" w:ascii="宋体" w:hAnsi="宋体"/>
          <w:sz w:val="24"/>
        </w:rPr>
        <w:t>⑧投标人拒绝按文件修正原则对招标响应文件进行修正的；</w:t>
      </w:r>
    </w:p>
    <w:p>
      <w:pPr>
        <w:snapToGrid w:val="0"/>
        <w:spacing w:line="400" w:lineRule="exact"/>
        <w:ind w:firstLine="480" w:firstLineChars="200"/>
        <w:rPr>
          <w:rFonts w:hint="eastAsia" w:ascii="宋体" w:hAnsi="宋体"/>
          <w:sz w:val="24"/>
        </w:rPr>
      </w:pPr>
      <w:r>
        <w:rPr>
          <w:rFonts w:hint="eastAsia" w:ascii="宋体" w:hAnsi="宋体"/>
          <w:sz w:val="24"/>
        </w:rPr>
        <w:t>⑨不符合法律、法规和本文件规定的其他实质性要求的。</w:t>
      </w:r>
    </w:p>
    <w:p>
      <w:pPr>
        <w:pStyle w:val="21"/>
        <w:snapToGrid w:val="0"/>
        <w:spacing w:before="0" w:beforeLines="0" w:after="0" w:afterLines="0"/>
        <w:ind w:left="720" w:leftChars="228" w:hanging="241" w:hangingChars="100"/>
        <w:rPr>
          <w:rFonts w:hint="eastAsia" w:hAnsi="宋体"/>
          <w:b/>
        </w:rPr>
      </w:pPr>
      <w:r>
        <w:rPr>
          <w:rFonts w:hint="eastAsia" w:hAnsi="宋体"/>
          <w:b/>
        </w:rPr>
        <w:t>（2）在技术评议时，如发现下列情形之一的，</w:t>
      </w:r>
      <w:r>
        <w:rPr>
          <w:rFonts w:hint="eastAsia" w:hAnsi="宋体" w:cs="Arial"/>
          <w:b/>
        </w:rPr>
        <w:t>磋商响应文件</w:t>
      </w:r>
      <w:r>
        <w:rPr>
          <w:rFonts w:hint="eastAsia" w:hAnsi="宋体"/>
          <w:b/>
        </w:rPr>
        <w:t>将被视为无效：</w:t>
      </w:r>
    </w:p>
    <w:p>
      <w:pPr>
        <w:pStyle w:val="21"/>
        <w:snapToGrid w:val="0"/>
        <w:spacing w:before="0" w:beforeLines="0" w:after="0" w:afterLines="0"/>
        <w:ind w:left="719" w:leftChars="228" w:hanging="240" w:hangingChars="100"/>
        <w:rPr>
          <w:rFonts w:hint="eastAsia" w:hAnsi="宋体"/>
        </w:rPr>
      </w:pPr>
      <w:r>
        <w:rPr>
          <w:rFonts w:hint="eastAsia" w:hAnsi="宋体"/>
        </w:rPr>
        <w:t xml:space="preserve">①明显不符合磋商文件中规定的采购需求的响应方案； </w:t>
      </w:r>
    </w:p>
    <w:p>
      <w:pPr>
        <w:snapToGrid w:val="0"/>
        <w:spacing w:line="400" w:lineRule="exact"/>
        <w:ind w:firstLine="480" w:firstLineChars="200"/>
        <w:rPr>
          <w:rFonts w:hint="eastAsia" w:ascii="宋体" w:hAnsi="宋体"/>
          <w:sz w:val="24"/>
        </w:rPr>
      </w:pPr>
      <w:r>
        <w:rPr>
          <w:rFonts w:hint="eastAsia" w:ascii="宋体" w:hAnsi="宋体"/>
          <w:sz w:val="24"/>
        </w:rPr>
        <w:t>②与磋商文件有重大偏离的</w:t>
      </w:r>
      <w:r>
        <w:rPr>
          <w:rFonts w:hint="eastAsia" w:ascii="宋体" w:hAnsi="宋体" w:cs="Arial"/>
          <w:sz w:val="24"/>
        </w:rPr>
        <w:t>磋商响应</w:t>
      </w:r>
      <w:r>
        <w:rPr>
          <w:rFonts w:hint="eastAsia" w:ascii="宋体" w:hAnsi="宋体"/>
          <w:sz w:val="24"/>
        </w:rPr>
        <w:t>文件；</w:t>
      </w:r>
    </w:p>
    <w:p>
      <w:pPr>
        <w:pStyle w:val="21"/>
        <w:snapToGrid w:val="0"/>
        <w:spacing w:before="0" w:beforeLines="0" w:after="0" w:afterLines="0"/>
        <w:ind w:left="719" w:leftChars="228" w:hanging="240" w:hangingChars="100"/>
        <w:jc w:val="left"/>
        <w:rPr>
          <w:rFonts w:hint="eastAsia" w:hAnsi="宋体"/>
        </w:rPr>
      </w:pPr>
      <w:r>
        <w:rPr>
          <w:rFonts w:hint="eastAsia" w:hAnsi="宋体"/>
          <w:snapToGrid w:val="0"/>
        </w:rPr>
        <w:t>③</w:t>
      </w:r>
      <w:r>
        <w:rPr>
          <w:rFonts w:hint="eastAsia" w:hAnsi="宋体"/>
        </w:rPr>
        <w:t>不响应或者擅自改变磋商文件实质性要求或者</w:t>
      </w:r>
      <w:r>
        <w:rPr>
          <w:rFonts w:hint="eastAsia" w:hAnsi="宋体" w:cs="Arial"/>
        </w:rPr>
        <w:t>磋商响应文件</w:t>
      </w:r>
      <w:r>
        <w:rPr>
          <w:rFonts w:hint="eastAsia" w:hAnsi="宋体"/>
        </w:rPr>
        <w:t>有采购人不能接受的附加条件的；</w:t>
      </w:r>
    </w:p>
    <w:p>
      <w:pPr>
        <w:snapToGrid w:val="0"/>
        <w:spacing w:line="400" w:lineRule="exact"/>
        <w:ind w:firstLine="480" w:firstLineChars="200"/>
        <w:rPr>
          <w:rFonts w:hint="eastAsia" w:ascii="宋体" w:hAnsi="宋体"/>
          <w:sz w:val="24"/>
        </w:rPr>
      </w:pPr>
      <w:r>
        <w:rPr>
          <w:rFonts w:hint="eastAsia" w:ascii="宋体" w:hAnsi="宋体"/>
          <w:sz w:val="24"/>
        </w:rPr>
        <w:t>④投标人技术方案不明确，存在一个或一个以上备选（替代）方案的；</w:t>
      </w:r>
    </w:p>
    <w:p>
      <w:pPr>
        <w:snapToGrid w:val="0"/>
        <w:spacing w:line="400" w:lineRule="exact"/>
        <w:ind w:firstLine="480" w:firstLineChars="200"/>
        <w:rPr>
          <w:rFonts w:hint="eastAsia" w:ascii="宋体" w:hAnsi="宋体"/>
          <w:sz w:val="24"/>
        </w:rPr>
      </w:pPr>
      <w:r>
        <w:rPr>
          <w:rFonts w:hint="eastAsia" w:ascii="宋体" w:hAnsi="宋体"/>
          <w:sz w:val="24"/>
        </w:rPr>
        <w:t>⑤商务技术文件中出现投标报价信息的。</w:t>
      </w:r>
    </w:p>
    <w:p>
      <w:pPr>
        <w:snapToGrid w:val="0"/>
        <w:spacing w:line="400" w:lineRule="exact"/>
        <w:ind w:firstLine="480" w:firstLineChars="200"/>
        <w:rPr>
          <w:rFonts w:hint="eastAsia" w:ascii="宋体" w:hAnsi="宋体"/>
          <w:sz w:val="24"/>
        </w:rPr>
      </w:pPr>
      <w:r>
        <w:rPr>
          <w:rFonts w:hint="eastAsia" w:ascii="宋体" w:hAnsi="宋体"/>
          <w:sz w:val="24"/>
        </w:rPr>
        <w:t>⑥不符合法律、法规和本文件规定的其他实质性要求的。</w:t>
      </w:r>
    </w:p>
    <w:p>
      <w:pPr>
        <w:snapToGrid w:val="0"/>
        <w:spacing w:line="400" w:lineRule="exact"/>
        <w:ind w:firstLine="482" w:firstLineChars="200"/>
        <w:rPr>
          <w:rFonts w:hint="eastAsia" w:ascii="宋体" w:hAnsi="宋体"/>
          <w:b/>
          <w:color w:val="000000"/>
          <w:sz w:val="24"/>
        </w:rPr>
      </w:pPr>
      <w:r>
        <w:rPr>
          <w:rFonts w:hint="eastAsia" w:ascii="宋体" w:hAnsi="宋体"/>
          <w:b/>
          <w:color w:val="000000"/>
          <w:sz w:val="24"/>
        </w:rPr>
        <w:t>3、商务技术评分（70分）</w:t>
      </w:r>
    </w:p>
    <w:p>
      <w:pPr>
        <w:snapToGrid w:val="0"/>
        <w:spacing w:line="300" w:lineRule="auto"/>
        <w:jc w:val="center"/>
        <w:rPr>
          <w:rFonts w:hint="eastAsia" w:ascii="宋体" w:hAnsi="宋体" w:cs="宋体"/>
          <w:b/>
          <w:sz w:val="24"/>
        </w:rPr>
      </w:pPr>
      <w:r>
        <w:rPr>
          <w:rFonts w:hint="eastAsia" w:ascii="宋体" w:hAnsi="宋体" w:cs="宋体"/>
          <w:b/>
          <w:sz w:val="24"/>
        </w:rPr>
        <w:t>评分细则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376"/>
        <w:gridCol w:w="892"/>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7" w:type="dxa"/>
            <w:noWrap w:val="0"/>
            <w:vAlign w:val="center"/>
          </w:tcPr>
          <w:p>
            <w:pPr>
              <w:pStyle w:val="180"/>
              <w:spacing w:line="320" w:lineRule="exact"/>
              <w:jc w:val="both"/>
              <w:rPr>
                <w:rFonts w:hint="eastAsia" w:ascii="宋体" w:hAnsi="宋体" w:cs="宋体"/>
                <w:color w:val="auto"/>
                <w:kern w:val="2"/>
              </w:rPr>
            </w:pPr>
          </w:p>
        </w:tc>
        <w:tc>
          <w:tcPr>
            <w:tcW w:w="1376" w:type="dxa"/>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评审内容</w:t>
            </w:r>
          </w:p>
        </w:tc>
        <w:tc>
          <w:tcPr>
            <w:tcW w:w="892" w:type="dxa"/>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分值</w:t>
            </w:r>
          </w:p>
        </w:tc>
        <w:tc>
          <w:tcPr>
            <w:tcW w:w="6514" w:type="dxa"/>
            <w:noWrap w:val="0"/>
            <w:vAlign w:val="center"/>
          </w:tcPr>
          <w:p>
            <w:pPr>
              <w:pStyle w:val="180"/>
              <w:spacing w:line="320" w:lineRule="exact"/>
              <w:ind w:firstLine="2640" w:firstLineChars="1100"/>
              <w:jc w:val="both"/>
              <w:rPr>
                <w:rFonts w:hint="eastAsia" w:ascii="宋体" w:hAnsi="宋体" w:cs="宋体"/>
                <w:color w:val="auto"/>
                <w:kern w:val="2"/>
              </w:rPr>
            </w:pPr>
            <w:r>
              <w:rPr>
                <w:rFonts w:hint="eastAsia" w:ascii="宋体" w:hAnsi="宋体" w:cs="宋体"/>
                <w:color w:val="auto"/>
                <w:kern w:val="2"/>
              </w:rPr>
              <w:t xml:space="preserve">评审因素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7" w:type="dxa"/>
            <w:vMerge w:val="restart"/>
            <w:noWrap w:val="0"/>
            <w:vAlign w:val="center"/>
          </w:tcPr>
          <w:p>
            <w:pPr>
              <w:pStyle w:val="180"/>
              <w:spacing w:line="320" w:lineRule="exact"/>
              <w:jc w:val="both"/>
              <w:rPr>
                <w:rFonts w:hint="eastAsia" w:ascii="宋体" w:hAnsi="宋体" w:cs="宋体"/>
                <w:color w:val="auto"/>
                <w:kern w:val="2"/>
              </w:rPr>
            </w:pPr>
            <w:r>
              <w:rPr>
                <w:rFonts w:hint="eastAsia" w:ascii="宋体" w:hAnsi="宋体" w:cs="宋体"/>
                <w:color w:val="auto"/>
                <w:kern w:val="2"/>
              </w:rPr>
              <w:t>商务、资信</w:t>
            </w:r>
          </w:p>
          <w:p>
            <w:pPr>
              <w:pStyle w:val="180"/>
              <w:spacing w:line="320" w:lineRule="exact"/>
              <w:jc w:val="both"/>
              <w:rPr>
                <w:rFonts w:hint="eastAsia" w:ascii="宋体" w:hAnsi="宋体" w:cs="宋体"/>
                <w:kern w:val="2"/>
              </w:rPr>
            </w:pPr>
            <w:r>
              <w:rPr>
                <w:rFonts w:hint="eastAsia" w:ascii="宋体" w:hAnsi="宋体" w:cs="宋体"/>
                <w:color w:val="auto"/>
                <w:kern w:val="2"/>
              </w:rPr>
              <w:t>1</w:t>
            </w:r>
            <w:r>
              <w:rPr>
                <w:rFonts w:hint="eastAsia" w:ascii="宋体" w:hAnsi="宋体" w:cs="宋体"/>
                <w:color w:val="auto"/>
                <w:kern w:val="2"/>
                <w:lang w:val="en-US" w:eastAsia="zh-CN"/>
              </w:rPr>
              <w:t>5</w:t>
            </w:r>
            <w:r>
              <w:rPr>
                <w:rFonts w:hint="eastAsia" w:ascii="宋体" w:hAnsi="宋体" w:cs="宋体"/>
                <w:color w:val="auto"/>
                <w:kern w:val="2"/>
              </w:rPr>
              <w:t>分</w:t>
            </w:r>
          </w:p>
        </w:tc>
        <w:tc>
          <w:tcPr>
            <w:tcW w:w="1376" w:type="dxa"/>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项目团队</w:t>
            </w:r>
          </w:p>
        </w:tc>
        <w:tc>
          <w:tcPr>
            <w:tcW w:w="892" w:type="dxa"/>
            <w:noWrap w:val="0"/>
            <w:vAlign w:val="center"/>
          </w:tcPr>
          <w:p>
            <w:pPr>
              <w:pStyle w:val="180"/>
              <w:spacing w:line="320" w:lineRule="exact"/>
              <w:jc w:val="center"/>
              <w:rPr>
                <w:rFonts w:hint="eastAsia" w:ascii="宋体" w:hAnsi="宋体" w:cs="宋体"/>
                <w:color w:val="auto"/>
                <w:kern w:val="2"/>
              </w:rPr>
            </w:pPr>
            <w:r>
              <w:rPr>
                <w:rFonts w:ascii="宋体" w:hAnsi="宋体" w:cs="宋体"/>
                <w:color w:val="auto"/>
                <w:kern w:val="2"/>
              </w:rPr>
              <w:t>6</w:t>
            </w:r>
          </w:p>
        </w:tc>
        <w:tc>
          <w:tcPr>
            <w:tcW w:w="6514" w:type="dxa"/>
            <w:noWrap w:val="0"/>
            <w:vAlign w:val="center"/>
          </w:tcPr>
          <w:p>
            <w:pPr>
              <w:rPr>
                <w:rFonts w:hint="eastAsia"/>
                <w:lang w:val="en-US" w:eastAsia="zh-CN"/>
              </w:rPr>
            </w:pPr>
            <w:r>
              <w:rPr>
                <w:rFonts w:hint="eastAsia"/>
                <w:lang w:val="en-US" w:eastAsia="zh-CN"/>
              </w:rPr>
              <w:t>软件开发人员：2人及以上得1分；</w:t>
            </w:r>
          </w:p>
          <w:p>
            <w:pPr>
              <w:pStyle w:val="2"/>
              <w:rPr>
                <w:rFonts w:hint="eastAsia"/>
                <w:lang w:val="en-US" w:eastAsia="zh-CN"/>
              </w:rPr>
            </w:pPr>
            <w:r>
              <w:rPr>
                <w:rFonts w:hint="eastAsia"/>
                <w:lang w:val="en-US" w:eastAsia="zh-CN"/>
              </w:rPr>
              <w:t>多媒体制作人员：2人及以上得1分；</w:t>
            </w:r>
          </w:p>
          <w:p>
            <w:pPr>
              <w:rPr>
                <w:rFonts w:hint="eastAsia"/>
                <w:lang w:val="en-US" w:eastAsia="zh-CN"/>
              </w:rPr>
            </w:pPr>
            <w:r>
              <w:rPr>
                <w:rFonts w:hint="eastAsia"/>
                <w:lang w:val="en-US" w:eastAsia="zh-CN"/>
              </w:rPr>
              <w:t>软件脚本策划人员：2人及以上得1分；</w:t>
            </w:r>
          </w:p>
          <w:p>
            <w:pPr>
              <w:pStyle w:val="2"/>
              <w:rPr>
                <w:rFonts w:hint="eastAsia"/>
                <w:lang w:val="en-US" w:eastAsia="zh-CN"/>
              </w:rPr>
            </w:pPr>
            <w:r>
              <w:rPr>
                <w:rFonts w:hint="eastAsia"/>
                <w:lang w:val="en-US" w:eastAsia="zh-CN"/>
              </w:rPr>
              <w:t>设备安装人员：2人及以上得1分；</w:t>
            </w:r>
          </w:p>
          <w:p>
            <w:pPr>
              <w:rPr>
                <w:rFonts w:hint="eastAsia"/>
                <w:lang w:val="en-US" w:eastAsia="zh-CN"/>
              </w:rPr>
            </w:pPr>
            <w:r>
              <w:rPr>
                <w:rFonts w:hint="eastAsia"/>
                <w:lang w:val="en-US" w:eastAsia="zh-CN"/>
              </w:rPr>
              <w:t>售后服务人员：2人及以上得1分；</w:t>
            </w:r>
          </w:p>
          <w:p>
            <w:pPr>
              <w:pStyle w:val="2"/>
              <w:rPr>
                <w:rFonts w:hint="eastAsia"/>
                <w:lang w:val="en-US" w:eastAsia="zh-CN"/>
              </w:rPr>
            </w:pPr>
            <w:r>
              <w:rPr>
                <w:rFonts w:hint="eastAsia"/>
                <w:lang w:val="en-US" w:eastAsia="zh-CN"/>
              </w:rPr>
              <w:t>项目负责人：1人以上得1分；</w:t>
            </w:r>
          </w:p>
          <w:p>
            <w:pPr>
              <w:rPr>
                <w:rFonts w:hint="eastAsia"/>
                <w:lang w:val="en-US" w:eastAsia="zh-CN"/>
              </w:rPr>
            </w:pPr>
            <w:r>
              <w:rPr>
                <w:rFonts w:hint="eastAsia"/>
                <w:lang w:val="en-US" w:eastAsia="zh-CN"/>
              </w:rPr>
              <w:t>（提供人员名单及投标单位3个月以上社保证明，并加盖公章）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97" w:type="dxa"/>
            <w:vMerge w:val="continue"/>
            <w:noWrap w:val="0"/>
            <w:vAlign w:val="center"/>
          </w:tcPr>
          <w:p>
            <w:pPr>
              <w:pStyle w:val="180"/>
              <w:spacing w:line="320" w:lineRule="exact"/>
              <w:jc w:val="both"/>
              <w:rPr>
                <w:rFonts w:hint="eastAsia" w:ascii="宋体" w:hAnsi="宋体" w:cs="宋体"/>
                <w:color w:val="auto"/>
                <w:kern w:val="2"/>
              </w:rPr>
            </w:pPr>
          </w:p>
        </w:tc>
        <w:tc>
          <w:tcPr>
            <w:tcW w:w="1376" w:type="dxa"/>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rPr>
              <w:t>投标企业总体情况</w:t>
            </w:r>
          </w:p>
        </w:tc>
        <w:tc>
          <w:tcPr>
            <w:tcW w:w="892" w:type="dxa"/>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cs="宋体"/>
                <w:color w:val="auto"/>
                <w:kern w:val="2"/>
                <w:lang w:val="en-US" w:eastAsia="zh-CN"/>
              </w:rPr>
              <w:t>4</w:t>
            </w:r>
          </w:p>
        </w:tc>
        <w:tc>
          <w:tcPr>
            <w:tcW w:w="6514" w:type="dxa"/>
            <w:noWrap w:val="0"/>
            <w:vAlign w:val="center"/>
          </w:tcPr>
          <w:p>
            <w:pPr>
              <w:pStyle w:val="144"/>
              <w:rPr>
                <w:rFonts w:ascii="宋体" w:hAnsi="宋体" w:cs="宋体"/>
                <w:color w:val="000000"/>
                <w:kern w:val="0"/>
                <w:sz w:val="24"/>
              </w:rPr>
            </w:pPr>
            <w:r>
              <w:rPr>
                <w:rFonts w:hint="eastAsia" w:ascii="宋体" w:hAnsi="宋体" w:cs="宋体"/>
                <w:color w:val="000000"/>
                <w:kern w:val="0"/>
                <w:sz w:val="24"/>
              </w:rPr>
              <w:t>投标人证书：</w:t>
            </w:r>
          </w:p>
          <w:p>
            <w:pPr>
              <w:pStyle w:val="144"/>
              <w:rPr>
                <w:rFonts w:hint="eastAsia" w:ascii="宋体" w:hAnsi="宋体" w:cs="宋体"/>
                <w:color w:val="000000"/>
                <w:kern w:val="0"/>
                <w:sz w:val="24"/>
                <w:lang w:eastAsia="zh-CN"/>
              </w:rPr>
            </w:pPr>
            <w:r>
              <w:rPr>
                <w:rFonts w:hint="eastAsia" w:ascii="宋体" w:hAnsi="宋体" w:cs="宋体"/>
                <w:color w:val="000000"/>
                <w:kern w:val="0"/>
                <w:sz w:val="24"/>
                <w:lang w:val="en-US" w:eastAsia="zh-CN"/>
              </w:rPr>
              <w:t>质量管理体系</w:t>
            </w:r>
            <w:r>
              <w:rPr>
                <w:rFonts w:hint="eastAsia" w:ascii="宋体" w:hAnsi="宋体" w:cs="宋体"/>
                <w:color w:val="000000"/>
                <w:kern w:val="0"/>
                <w:sz w:val="24"/>
              </w:rPr>
              <w:t>得</w:t>
            </w:r>
            <w:r>
              <w:rPr>
                <w:rFonts w:ascii="宋体" w:hAnsi="宋体" w:cs="宋体"/>
                <w:color w:val="000000"/>
                <w:kern w:val="0"/>
                <w:sz w:val="24"/>
              </w:rPr>
              <w:t>1</w:t>
            </w:r>
            <w:r>
              <w:rPr>
                <w:rFonts w:hint="eastAsia" w:ascii="宋体" w:hAnsi="宋体" w:cs="宋体"/>
                <w:color w:val="000000"/>
                <w:kern w:val="0"/>
                <w:sz w:val="24"/>
              </w:rPr>
              <w:t>分</w:t>
            </w:r>
            <w:r>
              <w:rPr>
                <w:rFonts w:hint="eastAsia" w:ascii="宋体" w:hAnsi="宋体" w:cs="宋体"/>
                <w:color w:val="000000"/>
                <w:kern w:val="0"/>
                <w:sz w:val="24"/>
                <w:lang w:eastAsia="zh-CN"/>
              </w:rPr>
              <w:t>；</w:t>
            </w:r>
          </w:p>
          <w:p>
            <w:pPr>
              <w:pStyle w:val="144"/>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环境管理体系得1分；</w:t>
            </w:r>
          </w:p>
          <w:p>
            <w:pPr>
              <w:pStyle w:val="144"/>
              <w:rPr>
                <w:rFonts w:hint="eastAsia" w:ascii="宋体" w:hAnsi="宋体" w:eastAsia="宋体" w:cs="宋体"/>
                <w:color w:val="000000"/>
                <w:kern w:val="0"/>
                <w:sz w:val="24"/>
                <w:lang w:eastAsia="zh-CN"/>
              </w:rPr>
            </w:pPr>
            <w:r>
              <w:rPr>
                <w:rFonts w:hint="eastAsia" w:ascii="宋体" w:hAnsi="宋体" w:cs="宋体"/>
                <w:color w:val="000000"/>
                <w:kern w:val="0"/>
                <w:sz w:val="24"/>
              </w:rPr>
              <w:t>心肺复苏智能自助实训系统软件著作权证书得1分</w:t>
            </w:r>
            <w:r>
              <w:rPr>
                <w:rFonts w:hint="eastAsia" w:ascii="宋体" w:hAnsi="宋体" w:cs="宋体"/>
                <w:color w:val="000000"/>
                <w:kern w:val="0"/>
                <w:sz w:val="24"/>
                <w:lang w:eastAsia="zh-CN"/>
              </w:rPr>
              <w:t>。</w:t>
            </w:r>
          </w:p>
          <w:p>
            <w:pPr>
              <w:pStyle w:val="144"/>
              <w:rPr>
                <w:rFonts w:ascii="宋体" w:hAnsi="宋体" w:cs="宋体"/>
                <w:color w:val="000000"/>
                <w:kern w:val="0"/>
                <w:sz w:val="24"/>
              </w:rPr>
            </w:pPr>
            <w:r>
              <w:rPr>
                <w:rFonts w:hint="eastAsia" w:ascii="宋体" w:hAnsi="宋体" w:cs="宋体"/>
                <w:color w:val="000000"/>
                <w:kern w:val="0"/>
                <w:sz w:val="24"/>
              </w:rPr>
              <w:t>禁毒知识机器人教育系统软件著作权证书得1分。</w:t>
            </w:r>
          </w:p>
          <w:p>
            <w:pPr>
              <w:spacing w:line="320" w:lineRule="exact"/>
              <w:rPr>
                <w:rFonts w:hint="eastAsia" w:ascii="宋体" w:hAnsi="宋体" w:cs="宋体"/>
                <w:color w:val="000000"/>
                <w:kern w:val="0"/>
                <w:sz w:val="24"/>
              </w:rPr>
            </w:pPr>
            <w:r>
              <w:rPr>
                <w:rFonts w:hint="eastAsia" w:ascii="宋体" w:hAnsi="宋体" w:cs="宋体"/>
                <w:color w:val="000000"/>
                <w:kern w:val="0"/>
                <w:sz w:val="24"/>
              </w:rPr>
              <w:t>（提供相关证书必须在有效期范围内有效，过期证书无效.）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97" w:type="dxa"/>
            <w:vMerge w:val="continue"/>
            <w:noWrap w:val="0"/>
            <w:vAlign w:val="center"/>
          </w:tcPr>
          <w:p>
            <w:pPr>
              <w:pStyle w:val="180"/>
              <w:spacing w:line="320" w:lineRule="exact"/>
              <w:jc w:val="both"/>
              <w:rPr>
                <w:rFonts w:hint="eastAsia" w:ascii="宋体" w:hAnsi="宋体" w:cs="宋体"/>
                <w:color w:val="auto"/>
                <w:kern w:val="2"/>
              </w:rPr>
            </w:pPr>
          </w:p>
        </w:tc>
        <w:tc>
          <w:tcPr>
            <w:tcW w:w="1376" w:type="dxa"/>
            <w:noWrap w:val="0"/>
            <w:vAlign w:val="center"/>
          </w:tcPr>
          <w:p>
            <w:pPr>
              <w:pStyle w:val="180"/>
              <w:spacing w:line="320" w:lineRule="exact"/>
              <w:jc w:val="center"/>
              <w:rPr>
                <w:rFonts w:hint="eastAsia" w:ascii="宋体" w:hAnsi="宋体" w:cs="宋体"/>
              </w:rPr>
            </w:pPr>
            <w:r>
              <w:rPr>
                <w:rFonts w:hint="eastAsia" w:ascii="宋体" w:hAnsi="宋体" w:cs="宋体"/>
              </w:rPr>
              <w:t>业绩</w:t>
            </w:r>
          </w:p>
        </w:tc>
        <w:tc>
          <w:tcPr>
            <w:tcW w:w="892" w:type="dxa"/>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cs="宋体"/>
                <w:color w:val="auto"/>
                <w:kern w:val="2"/>
                <w:lang w:val="en-US" w:eastAsia="zh-CN"/>
              </w:rPr>
              <w:t>5</w:t>
            </w:r>
          </w:p>
        </w:tc>
        <w:tc>
          <w:tcPr>
            <w:tcW w:w="6514" w:type="dxa"/>
            <w:noWrap w:val="0"/>
            <w:vAlign w:val="center"/>
          </w:tcPr>
          <w:p>
            <w:pPr>
              <w:pStyle w:val="180"/>
              <w:spacing w:line="320" w:lineRule="exact"/>
              <w:jc w:val="both"/>
              <w:rPr>
                <w:rFonts w:hint="eastAsia" w:ascii="宋体" w:hAnsi="宋体" w:cs="宋体"/>
                <w:color w:val="auto"/>
                <w:highlight w:val="yellow"/>
              </w:rPr>
            </w:pPr>
            <w:r>
              <w:rPr>
                <w:rFonts w:hint="eastAsia" w:ascii="宋体" w:hAnsi="宋体" w:cs="宋体"/>
                <w:color w:val="auto"/>
              </w:rPr>
              <w:t>供应商自2018年1月1日以来承接</w:t>
            </w:r>
            <w:r>
              <w:rPr>
                <w:rFonts w:hint="eastAsia" w:ascii="宋体" w:hAnsi="宋体" w:cs="宋体"/>
                <w:color w:val="auto"/>
                <w:lang w:val="en-US" w:eastAsia="zh-CN"/>
              </w:rPr>
              <w:t>过的同类</w:t>
            </w:r>
            <w:r>
              <w:rPr>
                <w:rFonts w:hint="eastAsia" w:ascii="宋体" w:hAnsi="宋体" w:cs="宋体"/>
              </w:rPr>
              <w:t>业绩</w:t>
            </w:r>
            <w:r>
              <w:rPr>
                <w:rFonts w:hint="eastAsia" w:ascii="宋体" w:hAnsi="宋体" w:cs="宋体"/>
                <w:color w:val="auto"/>
              </w:rPr>
              <w:t>，每有1个业绩得1分,满分</w:t>
            </w:r>
            <w:r>
              <w:rPr>
                <w:rFonts w:hint="eastAsia" w:ascii="宋体" w:hAnsi="宋体" w:cs="宋体"/>
                <w:color w:val="auto"/>
                <w:lang w:val="en-US" w:eastAsia="zh-CN"/>
              </w:rPr>
              <w:t>5</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rPr>
              <w:t>提供加盖投标人公章的合同扫描件，投标时需提供原件备查</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7" w:type="dxa"/>
            <w:vMerge w:val="restart"/>
            <w:tcBorders>
              <w:top w:val="single" w:color="auto" w:sz="4" w:space="0"/>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r>
              <w:rPr>
                <w:rFonts w:hint="eastAsia" w:ascii="宋体" w:hAnsi="宋体" w:cs="宋体"/>
                <w:color w:val="auto"/>
                <w:kern w:val="2"/>
              </w:rPr>
              <w:t>技术</w:t>
            </w:r>
          </w:p>
          <w:p>
            <w:pPr>
              <w:pStyle w:val="180"/>
              <w:spacing w:line="320" w:lineRule="exact"/>
              <w:jc w:val="both"/>
              <w:rPr>
                <w:rFonts w:hint="eastAsia" w:ascii="宋体" w:hAnsi="宋体" w:cs="宋体"/>
                <w:color w:val="auto"/>
                <w:kern w:val="2"/>
              </w:rPr>
            </w:pPr>
            <w:r>
              <w:rPr>
                <w:rFonts w:hint="eastAsia" w:ascii="宋体" w:hAnsi="宋体" w:cs="宋体"/>
                <w:color w:val="auto"/>
                <w:kern w:val="2"/>
              </w:rPr>
              <w:t>方案</w:t>
            </w:r>
          </w:p>
          <w:p>
            <w:pPr>
              <w:pStyle w:val="180"/>
              <w:spacing w:line="320" w:lineRule="exact"/>
              <w:jc w:val="both"/>
              <w:rPr>
                <w:rFonts w:hint="eastAsia" w:ascii="宋体" w:hAnsi="宋体" w:cs="宋体"/>
                <w:color w:val="auto"/>
                <w:kern w:val="2"/>
              </w:rPr>
            </w:pPr>
            <w:r>
              <w:rPr>
                <w:rFonts w:hint="eastAsia" w:ascii="宋体" w:hAnsi="宋体" w:cs="宋体"/>
                <w:color w:val="auto"/>
                <w:kern w:val="2"/>
              </w:rPr>
              <w:t>5</w:t>
            </w:r>
            <w:r>
              <w:rPr>
                <w:rFonts w:hint="eastAsia" w:ascii="宋体" w:hAnsi="宋体" w:cs="宋体"/>
                <w:color w:val="auto"/>
                <w:kern w:val="2"/>
                <w:lang w:val="en-US" w:eastAsia="zh-CN"/>
              </w:rPr>
              <w:t>5</w:t>
            </w:r>
            <w:r>
              <w:rPr>
                <w:rFonts w:hint="eastAsia" w:ascii="宋体" w:hAnsi="宋体" w:cs="宋体"/>
                <w:color w:val="auto"/>
                <w:kern w:val="2"/>
              </w:rPr>
              <w:t>分</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急救辅助训练综合管理系统方案</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eastAsia="宋体" w:cs="宋体"/>
                <w:color w:val="auto"/>
                <w:kern w:val="2"/>
                <w:lang w:val="en-US" w:eastAsia="zh-CN"/>
              </w:rPr>
              <w:t>18</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pStyle w:val="180"/>
              <w:numPr>
                <w:ilvl w:val="0"/>
                <w:numId w:val="9"/>
              </w:numPr>
              <w:spacing w:line="320" w:lineRule="exact"/>
              <w:ind w:left="0"/>
              <w:jc w:val="both"/>
              <w:rPr>
                <w:rFonts w:ascii="宋体" w:hAnsi="宋体" w:cs="宋体"/>
                <w:color w:val="auto"/>
                <w:kern w:val="2"/>
              </w:rPr>
            </w:pPr>
            <w:r>
              <w:rPr>
                <w:rFonts w:hint="eastAsia" w:ascii="宋体" w:hAnsi="宋体" w:cs="宋体"/>
                <w:color w:val="auto"/>
                <w:kern w:val="2"/>
              </w:rPr>
              <w:t>1、急救辅助训练综合管理系统功能版块符合甲方智慧校园急救辅助训练管理的需要，需提供完整流程图，操作界面，拓扑图，分布图，主要功能模块，第一名得</w:t>
            </w:r>
            <w:r>
              <w:rPr>
                <w:rFonts w:hint="eastAsia" w:ascii="宋体" w:hAnsi="宋体" w:cs="宋体"/>
                <w:color w:val="auto"/>
                <w:kern w:val="2"/>
                <w:lang w:val="en-US" w:eastAsia="zh-CN"/>
              </w:rPr>
              <w:t>9</w:t>
            </w:r>
            <w:r>
              <w:rPr>
                <w:rFonts w:hint="eastAsia" w:ascii="宋体" w:hAnsi="宋体" w:cs="宋体"/>
                <w:color w:val="auto"/>
                <w:kern w:val="2"/>
              </w:rPr>
              <w:t>分，第二名得6分，第三名得</w:t>
            </w:r>
            <w:r>
              <w:rPr>
                <w:rFonts w:hint="eastAsia" w:ascii="宋体" w:hAnsi="宋体" w:cs="宋体"/>
                <w:color w:val="auto"/>
                <w:kern w:val="2"/>
                <w:lang w:val="en-US" w:eastAsia="zh-CN"/>
              </w:rPr>
              <w:t>3</w:t>
            </w:r>
            <w:r>
              <w:rPr>
                <w:rFonts w:hint="eastAsia" w:ascii="宋体" w:hAnsi="宋体" w:cs="宋体"/>
                <w:color w:val="auto"/>
                <w:kern w:val="2"/>
              </w:rPr>
              <w:t>分，第四名及以后得1分；无不得分。</w:t>
            </w:r>
          </w:p>
          <w:p>
            <w:pPr>
              <w:pStyle w:val="180"/>
              <w:numPr>
                <w:ilvl w:val="0"/>
                <w:numId w:val="9"/>
              </w:numPr>
              <w:spacing w:line="320" w:lineRule="exact"/>
              <w:ind w:left="0"/>
              <w:jc w:val="both"/>
              <w:rPr>
                <w:rFonts w:hint="eastAsia" w:ascii="宋体" w:hAnsi="宋体" w:cs="宋体"/>
                <w:color w:val="auto"/>
                <w:kern w:val="2"/>
              </w:rPr>
            </w:pPr>
            <w:r>
              <w:rPr>
                <w:rFonts w:hint="eastAsia" w:ascii="宋体" w:hAnsi="宋体" w:cs="宋体"/>
                <w:color w:val="auto"/>
                <w:kern w:val="2"/>
              </w:rPr>
              <w:t>2、系统采用Unity3D等技术创建可视化数据大屏，展现用户多维度统计、用户可追溯数据分析、实时体验记录等。可以跨平台部署在现场大屏幕、管理员电脑和手机上。第一名得</w:t>
            </w:r>
            <w:r>
              <w:rPr>
                <w:rFonts w:hint="eastAsia" w:ascii="宋体" w:hAnsi="宋体" w:cs="宋体"/>
                <w:color w:val="auto"/>
                <w:kern w:val="2"/>
                <w:lang w:val="en-US" w:eastAsia="zh-CN"/>
              </w:rPr>
              <w:t>9</w:t>
            </w:r>
            <w:r>
              <w:rPr>
                <w:rFonts w:hint="eastAsia" w:ascii="宋体" w:hAnsi="宋体" w:cs="宋体"/>
                <w:color w:val="auto"/>
                <w:kern w:val="2"/>
              </w:rPr>
              <w:t>分，第二名得6分，第三名得</w:t>
            </w:r>
            <w:r>
              <w:rPr>
                <w:rFonts w:hint="eastAsia" w:ascii="宋体" w:hAnsi="宋体" w:cs="宋体"/>
                <w:color w:val="auto"/>
                <w:kern w:val="2"/>
                <w:lang w:val="en-US" w:eastAsia="zh-CN"/>
              </w:rPr>
              <w:t>3</w:t>
            </w:r>
            <w:r>
              <w:rPr>
                <w:rFonts w:hint="eastAsia" w:ascii="宋体" w:hAnsi="宋体" w:cs="宋体"/>
                <w:color w:val="auto"/>
                <w:kern w:val="2"/>
              </w:rPr>
              <w:t>分，第四名及以后得1分；无不得分。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97" w:type="dxa"/>
            <w:vMerge w:val="continue"/>
            <w:tcBorders>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设备改造方案</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eastAsia="宋体" w:cs="宋体"/>
                <w:color w:val="auto"/>
                <w:kern w:val="2"/>
                <w:lang w:val="en-US" w:eastAsia="zh-CN"/>
              </w:rPr>
              <w:t>9</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pStyle w:val="180"/>
              <w:numPr>
                <w:ilvl w:val="0"/>
                <w:numId w:val="10"/>
              </w:numPr>
              <w:spacing w:line="320" w:lineRule="exact"/>
              <w:ind w:left="0"/>
              <w:jc w:val="both"/>
              <w:rPr>
                <w:rFonts w:ascii="宋体" w:hAnsi="宋体" w:cs="宋体"/>
              </w:rPr>
            </w:pPr>
            <w:r>
              <w:rPr>
                <w:rFonts w:hint="eastAsia" w:ascii="宋体" w:hAnsi="宋体" w:cs="宋体"/>
              </w:rPr>
              <w:t>消防通道，VR地震平台、禁毒展项整改方案的设计理念、声光电展项互动、技术手段先进、方案独特新颖，设计方案内容定位准确、主题突出、理念新颖、特色鲜明，结充分体现地方性、现代性和美观性，达到介绍宣传、展示成就、引导教育的目的，有很强的落地性和可行性；</w:t>
            </w:r>
          </w:p>
          <w:p>
            <w:pPr>
              <w:pStyle w:val="180"/>
              <w:numPr>
                <w:ilvl w:val="0"/>
                <w:numId w:val="10"/>
              </w:numPr>
              <w:spacing w:line="320" w:lineRule="exact"/>
              <w:ind w:left="0"/>
              <w:jc w:val="both"/>
              <w:rPr>
                <w:rFonts w:ascii="宋体" w:hAnsi="宋体" w:cs="宋体"/>
              </w:rPr>
            </w:pPr>
            <w:r>
              <w:rPr>
                <w:rFonts w:hint="eastAsia" w:ascii="宋体" w:hAnsi="宋体" w:cs="宋体"/>
              </w:rPr>
              <w:t>整改方案十分符合本项目实际的得</w:t>
            </w: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9</w:t>
            </w:r>
            <w:r>
              <w:rPr>
                <w:rFonts w:hint="eastAsia" w:ascii="宋体" w:hAnsi="宋体" w:cs="宋体"/>
              </w:rPr>
              <w:t>分；</w:t>
            </w:r>
          </w:p>
          <w:p>
            <w:pPr>
              <w:pStyle w:val="180"/>
              <w:numPr>
                <w:ilvl w:val="0"/>
                <w:numId w:val="10"/>
              </w:numPr>
              <w:spacing w:line="320" w:lineRule="exact"/>
              <w:ind w:left="0"/>
              <w:jc w:val="both"/>
              <w:rPr>
                <w:rFonts w:ascii="宋体" w:hAnsi="宋体" w:cs="宋体"/>
              </w:rPr>
            </w:pPr>
            <w:r>
              <w:rPr>
                <w:rFonts w:hint="eastAsia" w:ascii="宋体" w:hAnsi="宋体" w:cs="宋体"/>
              </w:rPr>
              <w:t>整改方案内容满足本项目实际的得</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7</w:t>
            </w:r>
            <w:r>
              <w:rPr>
                <w:rFonts w:hint="eastAsia" w:ascii="宋体" w:hAnsi="宋体" w:cs="宋体"/>
              </w:rPr>
              <w:t>分；</w:t>
            </w:r>
          </w:p>
          <w:p>
            <w:pPr>
              <w:pStyle w:val="2"/>
              <w:spacing w:line="320" w:lineRule="exact"/>
              <w:ind w:firstLine="480" w:firstLineChars="200"/>
              <w:rPr>
                <w:rFonts w:hint="eastAsia" w:ascii="宋体" w:hAnsi="宋体" w:cs="宋体"/>
                <w:sz w:val="24"/>
              </w:rPr>
            </w:pPr>
            <w:r>
              <w:rPr>
                <w:rFonts w:hint="eastAsia" w:ascii="宋体" w:hAnsi="宋体" w:cs="宋体"/>
                <w:sz w:val="24"/>
              </w:rPr>
              <w:t>整改方案基本符合本项目实际的得</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p>
            <w:pPr>
              <w:pStyle w:val="2"/>
              <w:spacing w:line="320" w:lineRule="exact"/>
              <w:ind w:firstLine="480" w:firstLineChars="200"/>
              <w:rPr>
                <w:rFonts w:hint="eastAsia" w:ascii="宋体" w:hAnsi="宋体" w:cs="宋体"/>
                <w:sz w:val="24"/>
              </w:rPr>
            </w:pPr>
            <w:r>
              <w:rPr>
                <w:rFonts w:hint="eastAsia" w:ascii="宋体" w:hAnsi="宋体" w:cs="宋体"/>
                <w:sz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jc w:val="center"/>
        </w:trPr>
        <w:tc>
          <w:tcPr>
            <w:tcW w:w="997" w:type="dxa"/>
            <w:vMerge w:val="continue"/>
            <w:tcBorders>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vMerge w:val="restart"/>
            <w:tcBorders>
              <w:top w:val="single" w:color="auto" w:sz="4" w:space="0"/>
              <w:left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产品演示</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8</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sz w:val="24"/>
              </w:rPr>
            </w:pPr>
            <w:r>
              <w:rPr>
                <w:rFonts w:hint="eastAsia" w:ascii="宋体" w:hAnsi="宋体"/>
                <w:sz w:val="24"/>
              </w:rPr>
              <w:t>由评委对各投标供应商演示的</w:t>
            </w:r>
            <w:r>
              <w:rPr>
                <w:rFonts w:ascii="宋体" w:hAnsi="宋体"/>
                <w:b/>
                <w:sz w:val="24"/>
              </w:rPr>
              <w:t>气道异物梗阻应急救护专家</w:t>
            </w:r>
            <w:r>
              <w:rPr>
                <w:rFonts w:hint="eastAsia" w:ascii="宋体" w:hAnsi="宋体"/>
                <w:sz w:val="24"/>
              </w:rPr>
              <w:t>的功能情况进行综合评分，最高得</w:t>
            </w:r>
            <w:r>
              <w:rPr>
                <w:rFonts w:ascii="宋体" w:hAnsi="宋体"/>
                <w:sz w:val="24"/>
              </w:rPr>
              <w:t>8</w:t>
            </w:r>
            <w:r>
              <w:rPr>
                <w:rFonts w:hint="eastAsia" w:ascii="宋体" w:hAnsi="宋体"/>
                <w:sz w:val="24"/>
              </w:rPr>
              <w:t>分。</w:t>
            </w:r>
          </w:p>
          <w:p>
            <w:pPr>
              <w:spacing w:line="320" w:lineRule="exact"/>
              <w:rPr>
                <w:rFonts w:ascii="宋体" w:hAnsi="宋体"/>
                <w:sz w:val="24"/>
              </w:rPr>
            </w:pPr>
            <w:r>
              <w:rPr>
                <w:rFonts w:hint="eastAsia" w:ascii="宋体" w:hAnsi="宋体"/>
                <w:sz w:val="24"/>
              </w:rPr>
              <w:t>①、</w:t>
            </w:r>
            <w:r>
              <w:rPr>
                <w:rFonts w:ascii="宋体" w:hAnsi="宋体"/>
                <w:sz w:val="24"/>
              </w:rPr>
              <w:t>设备主体与人体模型之间通过支架连接，可360</w:t>
            </w:r>
            <w:r>
              <w:rPr>
                <w:rFonts w:hint="eastAsia" w:ascii="宋体" w:hAnsi="宋体"/>
                <w:sz w:val="24"/>
              </w:rPr>
              <w:t>°调节，方便</w:t>
            </w:r>
            <w:r>
              <w:rPr>
                <w:rFonts w:ascii="宋体" w:hAnsi="宋体"/>
                <w:sz w:val="24"/>
              </w:rPr>
              <w:t>体验者</w:t>
            </w:r>
            <w:r>
              <w:rPr>
                <w:rFonts w:hint="eastAsia" w:ascii="宋体" w:hAnsi="宋体"/>
                <w:sz w:val="24"/>
              </w:rPr>
              <w:t>进行不同角度、不同体态的操作，不满足不得分；（0-</w:t>
            </w:r>
            <w:r>
              <w:rPr>
                <w:rFonts w:ascii="宋体" w:hAnsi="宋体"/>
                <w:sz w:val="24"/>
              </w:rPr>
              <w:t>2</w:t>
            </w:r>
            <w:r>
              <w:rPr>
                <w:rFonts w:hint="eastAsia" w:ascii="宋体" w:hAnsi="宋体"/>
                <w:sz w:val="24"/>
              </w:rPr>
              <w:t>分）</w:t>
            </w:r>
          </w:p>
          <w:p>
            <w:pPr>
              <w:spacing w:line="320" w:lineRule="exact"/>
              <w:rPr>
                <w:rFonts w:ascii="宋体" w:hAnsi="宋体"/>
                <w:sz w:val="24"/>
              </w:rPr>
            </w:pPr>
            <w:r>
              <w:rPr>
                <w:rFonts w:hint="eastAsia" w:ascii="宋体" w:hAnsi="宋体"/>
                <w:sz w:val="24"/>
              </w:rPr>
              <w:t>②、</w:t>
            </w:r>
            <w:r>
              <w:rPr>
                <w:rFonts w:ascii="宋体" w:hAnsi="宋体"/>
                <w:sz w:val="24"/>
              </w:rPr>
              <w:t>系统软件功能全面有练习模式</w:t>
            </w:r>
            <w:r>
              <w:rPr>
                <w:rFonts w:hint="eastAsia" w:ascii="宋体" w:hAnsi="宋体"/>
                <w:sz w:val="24"/>
              </w:rPr>
              <w:t>、教学模式、情景演练、生命课堂等体系；（0-</w:t>
            </w:r>
            <w:r>
              <w:rPr>
                <w:rFonts w:ascii="宋体" w:hAnsi="宋体"/>
                <w:sz w:val="24"/>
              </w:rPr>
              <w:t>2</w:t>
            </w:r>
            <w:r>
              <w:rPr>
                <w:rFonts w:hint="eastAsia" w:ascii="宋体" w:hAnsi="宋体"/>
                <w:sz w:val="24"/>
              </w:rPr>
              <w:t>分）</w:t>
            </w:r>
          </w:p>
          <w:p>
            <w:pPr>
              <w:spacing w:line="320" w:lineRule="exact"/>
              <w:rPr>
                <w:rFonts w:ascii="宋体" w:hAnsi="宋体"/>
                <w:sz w:val="24"/>
              </w:rPr>
            </w:pPr>
            <w:r>
              <w:rPr>
                <w:rFonts w:hint="eastAsia" w:ascii="宋体" w:hAnsi="宋体"/>
                <w:sz w:val="24"/>
              </w:rPr>
              <w:t>③、</w:t>
            </w:r>
            <w:r>
              <w:rPr>
                <w:rFonts w:ascii="宋体" w:hAnsi="宋体"/>
                <w:sz w:val="24"/>
              </w:rPr>
              <w:t>实践操作时，系统捕捉用户对人体模型救护动作产生的传导结果，联动触摸屏多视角实时呈现异物变动情况。</w:t>
            </w:r>
            <w:r>
              <w:rPr>
                <w:rFonts w:hint="eastAsia" w:ascii="宋体" w:hAnsi="宋体"/>
                <w:sz w:val="24"/>
              </w:rPr>
              <w:t>（0-2分）</w:t>
            </w:r>
          </w:p>
          <w:p>
            <w:pPr>
              <w:spacing w:line="320" w:lineRule="exac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、微信扫登录，获取实时学习状况，不满足不得分</w:t>
            </w:r>
            <w:r>
              <w:rPr>
                <w:rFonts w:ascii="宋体" w:hAnsi="宋体"/>
                <w:sz w:val="24"/>
              </w:rPr>
              <w:t>；</w:t>
            </w:r>
            <w:r>
              <w:rPr>
                <w:rFonts w:hint="eastAsia" w:ascii="宋体" w:hAnsi="宋体"/>
                <w:sz w:val="24"/>
              </w:rPr>
              <w:t>（0-2分）</w:t>
            </w:r>
          </w:p>
          <w:p>
            <w:pPr>
              <w:spacing w:line="320" w:lineRule="exact"/>
              <w:rPr>
                <w:rFonts w:hint="eastAsia" w:ascii="宋体" w:hAnsi="宋体" w:cs="宋体"/>
                <w:sz w:val="24"/>
              </w:rPr>
            </w:pPr>
            <w:r>
              <w:rPr>
                <w:rFonts w:hint="eastAsia" w:ascii="宋体" w:hAnsi="宋体"/>
                <w:b/>
                <w:bCs/>
                <w:sz w:val="24"/>
              </w:rPr>
              <w:t>注：提供视频演示10分钟之内，未提供不得分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997" w:type="dxa"/>
            <w:vMerge w:val="continue"/>
            <w:tcBorders>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vMerge w:val="continue"/>
            <w:tcBorders>
              <w:left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8</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sz w:val="24"/>
              </w:rPr>
            </w:pPr>
            <w:r>
              <w:rPr>
                <w:rFonts w:hint="eastAsia" w:ascii="宋体" w:hAnsi="宋体"/>
                <w:sz w:val="24"/>
              </w:rPr>
              <w:t>由评委对各投标供应商演示的</w:t>
            </w:r>
            <w:r>
              <w:rPr>
                <w:rFonts w:hint="eastAsia" w:ascii="宋体" w:hAnsi="宋体"/>
                <w:b/>
                <w:sz w:val="24"/>
              </w:rPr>
              <w:t>应急救护技能操作实训机</w:t>
            </w:r>
            <w:r>
              <w:rPr>
                <w:rFonts w:hint="eastAsia" w:ascii="宋体" w:hAnsi="宋体"/>
                <w:sz w:val="24"/>
              </w:rPr>
              <w:t>的功能情况进行综合评分，最高得8分。</w:t>
            </w:r>
          </w:p>
          <w:p>
            <w:pPr>
              <w:spacing w:line="320" w:lineRule="exact"/>
              <w:rPr>
                <w:rFonts w:ascii="宋体" w:hAnsi="宋体"/>
                <w:sz w:val="24"/>
              </w:rPr>
            </w:pPr>
            <w:r>
              <w:rPr>
                <w:rFonts w:hint="eastAsia" w:ascii="宋体" w:hAnsi="宋体"/>
                <w:sz w:val="24"/>
              </w:rPr>
              <w:t>①、</w:t>
            </w:r>
            <w:r>
              <w:rPr>
                <w:rFonts w:ascii="宋体" w:hAnsi="宋体"/>
                <w:sz w:val="24"/>
              </w:rPr>
              <w:t>备主体与人体模型之间通过支架连接，可360</w:t>
            </w:r>
            <w:r>
              <w:rPr>
                <w:rFonts w:hint="eastAsia" w:ascii="宋体" w:hAnsi="宋体"/>
                <w:sz w:val="24"/>
              </w:rPr>
              <w:t>°调节，方便</w:t>
            </w:r>
            <w:r>
              <w:rPr>
                <w:rFonts w:ascii="宋体" w:hAnsi="宋体"/>
                <w:sz w:val="24"/>
              </w:rPr>
              <w:t>体验者</w:t>
            </w:r>
            <w:r>
              <w:rPr>
                <w:rFonts w:hint="eastAsia" w:ascii="宋体" w:hAnsi="宋体"/>
                <w:sz w:val="24"/>
              </w:rPr>
              <w:t>进行不同角度、不同体态的操作，不满足不得分</w:t>
            </w:r>
            <w:r>
              <w:rPr>
                <w:rFonts w:ascii="宋体" w:hAnsi="宋体"/>
                <w:sz w:val="24"/>
              </w:rPr>
              <w:t>；</w:t>
            </w:r>
            <w:r>
              <w:rPr>
                <w:rFonts w:hint="eastAsia" w:ascii="宋体" w:hAnsi="宋体"/>
                <w:sz w:val="24"/>
              </w:rPr>
              <w:t>（0-2分）</w:t>
            </w:r>
          </w:p>
          <w:p>
            <w:pPr>
              <w:spacing w:line="320" w:lineRule="exact"/>
              <w:rPr>
                <w:rFonts w:ascii="宋体" w:hAnsi="宋体"/>
                <w:sz w:val="24"/>
              </w:rPr>
            </w:pPr>
            <w:r>
              <w:rPr>
                <w:rFonts w:hint="eastAsia" w:ascii="宋体" w:hAnsi="宋体"/>
                <w:sz w:val="24"/>
              </w:rPr>
              <w:t>②、必须同时支持心肺复苏假人与海姆立克假人无线蓝牙连接，软硬件教学联动，不满足不得分；（0-4分）</w:t>
            </w:r>
          </w:p>
          <w:p>
            <w:pPr>
              <w:spacing w:line="320" w:lineRule="exact"/>
              <w:rPr>
                <w:rFonts w:ascii="宋体" w:hAnsi="宋体"/>
                <w:sz w:val="24"/>
              </w:rPr>
            </w:pPr>
            <w:r>
              <w:rPr>
                <w:rFonts w:hint="eastAsia" w:ascii="宋体" w:hAnsi="宋体"/>
                <w:sz w:val="24"/>
              </w:rPr>
              <w:t>③、微信扫登录，获取实时学习状况，不满足不得分</w:t>
            </w:r>
            <w:r>
              <w:rPr>
                <w:rFonts w:ascii="宋体" w:hAnsi="宋体"/>
                <w:sz w:val="24"/>
              </w:rPr>
              <w:t>；</w:t>
            </w:r>
            <w:r>
              <w:rPr>
                <w:rFonts w:hint="eastAsia" w:ascii="宋体" w:hAnsi="宋体"/>
                <w:sz w:val="24"/>
              </w:rPr>
              <w:t>（0-2分）</w:t>
            </w:r>
          </w:p>
          <w:p>
            <w:pPr>
              <w:pStyle w:val="148"/>
              <w:numPr>
                <w:ilvl w:val="0"/>
                <w:numId w:val="11"/>
              </w:numPr>
              <w:spacing w:line="320" w:lineRule="exact"/>
              <w:ind w:left="0" w:firstLineChars="0"/>
              <w:rPr>
                <w:rFonts w:hint="eastAsia" w:ascii="宋体" w:hAnsi="宋体" w:eastAsia="宋体" w:cs="宋体"/>
                <w:sz w:val="24"/>
              </w:rPr>
            </w:pPr>
            <w:r>
              <w:rPr>
                <w:rFonts w:hint="eastAsia" w:ascii="宋体" w:hAnsi="宋体" w:eastAsia="宋体"/>
                <w:b/>
                <w:bCs/>
                <w:sz w:val="24"/>
              </w:rPr>
              <w:t>注：提供</w:t>
            </w:r>
            <w:r>
              <w:rPr>
                <w:rFonts w:hint="eastAsia" w:ascii="宋体" w:hAnsi="宋体" w:eastAsia="宋体"/>
                <w:b/>
                <w:bCs/>
                <w:sz w:val="24"/>
                <w:lang w:val="en-US" w:eastAsia="zh-CN"/>
              </w:rPr>
              <w:t>现场实物</w:t>
            </w:r>
            <w:r>
              <w:rPr>
                <w:rFonts w:hint="eastAsia" w:ascii="宋体" w:hAnsi="宋体" w:eastAsia="宋体"/>
                <w:b/>
                <w:bCs/>
                <w:sz w:val="24"/>
              </w:rPr>
              <w:t>演示1</w:t>
            </w:r>
            <w:r>
              <w:rPr>
                <w:rFonts w:hint="eastAsia" w:ascii="宋体" w:hAnsi="宋体" w:eastAsia="宋体"/>
                <w:b/>
                <w:bCs/>
                <w:sz w:val="24"/>
                <w:lang w:val="en-US" w:eastAsia="zh-CN"/>
              </w:rPr>
              <w:t>0</w:t>
            </w:r>
            <w:r>
              <w:rPr>
                <w:rFonts w:hint="eastAsia" w:ascii="宋体" w:hAnsi="宋体" w:eastAsia="宋体"/>
                <w:b/>
                <w:bCs/>
                <w:sz w:val="24"/>
              </w:rPr>
              <w:t>分钟之内，未提供不得分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7" w:type="dxa"/>
            <w:vMerge w:val="continue"/>
            <w:tcBorders>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vMerge w:val="continue"/>
            <w:tcBorders>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8</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sz w:val="24"/>
              </w:rPr>
            </w:pPr>
            <w:r>
              <w:rPr>
                <w:rFonts w:hint="eastAsia" w:ascii="宋体" w:hAnsi="宋体"/>
                <w:sz w:val="24"/>
              </w:rPr>
              <w:t>由评委对各投标供应商演示的</w:t>
            </w:r>
            <w:r>
              <w:rPr>
                <w:rFonts w:hint="eastAsia" w:ascii="宋体" w:hAnsi="宋体"/>
                <w:b/>
                <w:sz w:val="24"/>
              </w:rPr>
              <w:t>应急救护理论学习考核机</w:t>
            </w:r>
            <w:r>
              <w:rPr>
                <w:rFonts w:hint="eastAsia" w:ascii="宋体" w:hAnsi="宋体"/>
                <w:sz w:val="24"/>
              </w:rPr>
              <w:t>的功能情况进行综合评分，最高得8分。</w:t>
            </w:r>
          </w:p>
          <w:p>
            <w:pPr>
              <w:spacing w:line="320" w:lineRule="exact"/>
              <w:rPr>
                <w:rFonts w:ascii="宋体" w:hAnsi="宋体"/>
                <w:sz w:val="24"/>
              </w:rPr>
            </w:pPr>
            <w:r>
              <w:rPr>
                <w:rFonts w:hint="eastAsia" w:ascii="宋体" w:hAnsi="宋体"/>
                <w:sz w:val="24"/>
              </w:rPr>
              <w:t>①、</w:t>
            </w:r>
            <w:r>
              <w:rPr>
                <w:rFonts w:ascii="宋体" w:hAnsi="宋体"/>
                <w:sz w:val="24"/>
              </w:rPr>
              <w:t>利用滑轨屏进行人体全身扫描，呈现出人体透视效果，特效标明人体部位的创伤位置</w:t>
            </w:r>
            <w:r>
              <w:rPr>
                <w:rFonts w:hint="eastAsia" w:ascii="宋体" w:hAnsi="宋体"/>
                <w:sz w:val="24"/>
              </w:rPr>
              <w:t>；（0-3分）。</w:t>
            </w:r>
          </w:p>
          <w:p>
            <w:pPr>
              <w:spacing w:line="320" w:lineRule="exact"/>
              <w:rPr>
                <w:rFonts w:ascii="宋体" w:hAnsi="宋体"/>
                <w:sz w:val="24"/>
              </w:rPr>
            </w:pPr>
            <w:r>
              <w:rPr>
                <w:rFonts w:hint="eastAsia" w:ascii="宋体" w:hAnsi="宋体"/>
                <w:sz w:val="24"/>
              </w:rPr>
              <w:t>②、</w:t>
            </w:r>
            <w:r>
              <w:rPr>
                <w:rFonts w:ascii="宋体" w:hAnsi="宋体"/>
                <w:sz w:val="24"/>
              </w:rPr>
              <w:t>进入创伤部位包扎视频教学前，对该部位创伤进行详细说明，帮助体验者对此类创伤有一定的了解，在日常生活中能够有效预防</w:t>
            </w:r>
            <w:r>
              <w:rPr>
                <w:rFonts w:hint="eastAsia" w:ascii="宋体" w:hAnsi="宋体"/>
                <w:sz w:val="24"/>
              </w:rPr>
              <w:t>；（0-3分）</w:t>
            </w:r>
          </w:p>
          <w:p>
            <w:pPr>
              <w:spacing w:line="320" w:lineRule="exact"/>
              <w:rPr>
                <w:rFonts w:ascii="宋体" w:hAnsi="宋体"/>
                <w:sz w:val="24"/>
              </w:rPr>
            </w:pPr>
            <w:r>
              <w:rPr>
                <w:rFonts w:hint="eastAsia" w:ascii="宋体" w:hAnsi="宋体"/>
                <w:sz w:val="24"/>
              </w:rPr>
              <w:t>③、</w:t>
            </w:r>
            <w:r>
              <w:rPr>
                <w:rFonts w:ascii="宋体" w:hAnsi="宋体"/>
                <w:sz w:val="24"/>
              </w:rPr>
              <w:t>针对不同创伤部位，有具象化的创伤包扎教学视频</w:t>
            </w:r>
            <w:r>
              <w:rPr>
                <w:rFonts w:hint="eastAsia" w:ascii="宋体" w:hAnsi="宋体"/>
                <w:sz w:val="24"/>
              </w:rPr>
              <w:t>；（0-2分）</w:t>
            </w:r>
          </w:p>
          <w:p>
            <w:pPr>
              <w:pStyle w:val="148"/>
              <w:numPr>
                <w:ilvl w:val="0"/>
                <w:numId w:val="11"/>
              </w:numPr>
              <w:spacing w:line="320" w:lineRule="exact"/>
              <w:ind w:left="0" w:firstLineChars="0"/>
              <w:rPr>
                <w:rFonts w:hint="eastAsia" w:ascii="宋体" w:hAnsi="宋体" w:eastAsia="宋体" w:cs="宋体"/>
                <w:sz w:val="24"/>
              </w:rPr>
            </w:pPr>
            <w:r>
              <w:rPr>
                <w:rFonts w:hint="eastAsia" w:ascii="宋体" w:hAnsi="宋体" w:eastAsia="宋体"/>
                <w:b/>
                <w:bCs/>
                <w:sz w:val="24"/>
              </w:rPr>
              <w:t>注：提供视频演示10分钟之内，未提供不得分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97" w:type="dxa"/>
            <w:vMerge w:val="continue"/>
            <w:tcBorders>
              <w:left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rPr>
              <w:t>项目组织实施</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cs="宋体"/>
                <w:color w:val="auto"/>
                <w:kern w:val="2"/>
                <w:lang w:val="en-US" w:eastAsia="zh-CN"/>
              </w:rPr>
              <w:t>3</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pStyle w:val="148"/>
              <w:numPr>
                <w:ilvl w:val="0"/>
                <w:numId w:val="11"/>
              </w:numPr>
              <w:spacing w:line="320" w:lineRule="exact"/>
              <w:ind w:left="0" w:firstLineChars="0"/>
              <w:rPr>
                <w:rFonts w:hint="eastAsia" w:ascii="宋体" w:hAnsi="宋体" w:eastAsia="宋体" w:cs="宋体"/>
                <w:sz w:val="24"/>
              </w:rPr>
            </w:pPr>
            <w:r>
              <w:rPr>
                <w:rFonts w:hint="eastAsia" w:ascii="宋体" w:hAnsi="宋体" w:eastAsia="宋体" w:cs="宋体"/>
                <w:color w:val="000000"/>
                <w:kern w:val="0"/>
                <w:sz w:val="24"/>
              </w:rPr>
              <w:t>投标单位针对本项目时间要求所实施的进度安排和进度控制措施是否合理、科学、完整进行打分，</w:t>
            </w:r>
            <w:r>
              <w:rPr>
                <w:rFonts w:hint="eastAsia" w:ascii="宋体" w:hAnsi="宋体" w:eastAsia="宋体" w:cs="宋体"/>
                <w:color w:val="000000"/>
                <w:kern w:val="0"/>
                <w:sz w:val="24"/>
                <w:lang w:val="en-US" w:eastAsia="zh-CN"/>
              </w:rPr>
              <w:t>0-3</w:t>
            </w:r>
            <w:r>
              <w:rPr>
                <w:rFonts w:hint="eastAsia" w:ascii="宋体" w:hAnsi="宋体" w:eastAsia="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97" w:type="dxa"/>
            <w:vMerge w:val="continue"/>
            <w:tcBorders>
              <w:left w:val="single" w:color="auto" w:sz="4" w:space="0"/>
              <w:bottom w:val="single" w:color="auto" w:sz="4" w:space="0"/>
              <w:right w:val="single" w:color="auto" w:sz="4" w:space="0"/>
            </w:tcBorders>
            <w:noWrap w:val="0"/>
            <w:vAlign w:val="center"/>
          </w:tcPr>
          <w:p>
            <w:pPr>
              <w:pStyle w:val="180"/>
              <w:spacing w:line="320" w:lineRule="exact"/>
              <w:jc w:val="both"/>
              <w:rPr>
                <w:rFonts w:hint="eastAsia" w:ascii="宋体" w:hAnsi="宋体" w:cs="宋体"/>
                <w:color w:val="auto"/>
                <w:kern w:val="2"/>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cs="宋体"/>
                <w:color w:val="auto"/>
                <w:kern w:val="2"/>
              </w:rPr>
            </w:pPr>
            <w:r>
              <w:rPr>
                <w:rFonts w:hint="eastAsia" w:ascii="宋体" w:hAnsi="宋体" w:cs="宋体"/>
                <w:color w:val="auto"/>
                <w:kern w:val="2"/>
              </w:rPr>
              <w:t>售后服务</w:t>
            </w:r>
          </w:p>
        </w:tc>
        <w:tc>
          <w:tcPr>
            <w:tcW w:w="892" w:type="dxa"/>
            <w:tcBorders>
              <w:top w:val="single" w:color="auto" w:sz="4" w:space="0"/>
              <w:left w:val="single" w:color="auto" w:sz="4" w:space="0"/>
              <w:bottom w:val="single" w:color="auto" w:sz="4" w:space="0"/>
              <w:right w:val="single" w:color="auto" w:sz="4" w:space="0"/>
            </w:tcBorders>
            <w:noWrap w:val="0"/>
            <w:vAlign w:val="center"/>
          </w:tcPr>
          <w:p>
            <w:pPr>
              <w:pStyle w:val="180"/>
              <w:spacing w:line="320" w:lineRule="exact"/>
              <w:jc w:val="center"/>
              <w:rPr>
                <w:rFonts w:hint="eastAsia" w:ascii="宋体" w:hAnsi="宋体" w:eastAsia="宋体" w:cs="宋体"/>
                <w:color w:val="auto"/>
                <w:kern w:val="2"/>
                <w:lang w:eastAsia="zh-CN"/>
              </w:rPr>
            </w:pPr>
            <w:r>
              <w:rPr>
                <w:rFonts w:hint="eastAsia" w:ascii="宋体" w:hAnsi="宋体" w:cs="宋体"/>
                <w:color w:val="auto"/>
                <w:kern w:val="2"/>
                <w:lang w:val="en-US" w:eastAsia="zh-CN"/>
              </w:rPr>
              <w:t>1</w:t>
            </w:r>
          </w:p>
        </w:tc>
        <w:tc>
          <w:tcPr>
            <w:tcW w:w="6514" w:type="dxa"/>
            <w:tcBorders>
              <w:top w:val="single" w:color="auto" w:sz="4" w:space="0"/>
              <w:left w:val="single" w:color="auto" w:sz="4" w:space="0"/>
              <w:bottom w:val="single" w:color="auto" w:sz="4" w:space="0"/>
              <w:right w:val="single" w:color="auto" w:sz="4" w:space="0"/>
            </w:tcBorders>
            <w:noWrap w:val="0"/>
            <w:vAlign w:val="center"/>
          </w:tcPr>
          <w:p>
            <w:pPr>
              <w:pStyle w:val="180"/>
              <w:numPr>
                <w:ilvl w:val="0"/>
                <w:numId w:val="12"/>
              </w:numPr>
              <w:spacing w:line="320" w:lineRule="exact"/>
              <w:ind w:left="0"/>
              <w:jc w:val="both"/>
              <w:rPr>
                <w:rFonts w:hint="eastAsia" w:ascii="宋体" w:hAnsi="宋体" w:cs="宋体"/>
                <w:color w:val="auto"/>
                <w:kern w:val="2"/>
              </w:rPr>
            </w:pPr>
            <w:r>
              <w:rPr>
                <w:rFonts w:hint="eastAsia" w:ascii="宋体" w:hAnsi="宋体" w:cs="宋体"/>
              </w:rPr>
              <w:t>磋商响应方承诺中标后在杭州市范围内设服务网点的得1分。（提供相关证明材料扫描件或承诺函，否则不得分）</w:t>
            </w:r>
          </w:p>
        </w:tc>
      </w:tr>
    </w:tbl>
    <w:p>
      <w:pPr>
        <w:snapToGrid w:val="0"/>
        <w:spacing w:line="300" w:lineRule="auto"/>
        <w:ind w:firstLine="480" w:firstLineChars="200"/>
        <w:rPr>
          <w:rFonts w:hint="eastAsia" w:ascii="宋体" w:hAnsi="宋体"/>
          <w:bCs/>
          <w:kern w:val="0"/>
          <w:sz w:val="24"/>
        </w:rPr>
      </w:pPr>
    </w:p>
    <w:p>
      <w:pPr>
        <w:snapToGrid w:val="0"/>
        <w:spacing w:line="300" w:lineRule="auto"/>
        <w:ind w:firstLine="480" w:firstLineChars="200"/>
        <w:rPr>
          <w:rFonts w:hint="eastAsia" w:ascii="宋体" w:hAnsi="宋体"/>
          <w:bCs/>
          <w:kern w:val="0"/>
          <w:sz w:val="24"/>
        </w:rPr>
      </w:pPr>
      <w:r>
        <w:rPr>
          <w:rFonts w:hint="eastAsia" w:ascii="宋体" w:hAnsi="宋体"/>
          <w:bCs/>
          <w:kern w:val="0"/>
          <w:sz w:val="24"/>
        </w:rPr>
        <w:t>商务技术评分按照评标委员会成员的独立评分结果汇总后的算术平均分计算。计算公式为：商务技术评分＝评标委员会所有成员评分合计数/评标委员会组成人员数。（结果保留两位小数）</w:t>
      </w:r>
    </w:p>
    <w:p>
      <w:pPr>
        <w:pStyle w:val="25"/>
        <w:spacing w:line="380" w:lineRule="exact"/>
        <w:ind w:firstLine="482" w:firstLineChars="200"/>
        <w:outlineLvl w:val="1"/>
        <w:rPr>
          <w:rFonts w:hint="eastAsia" w:ascii="宋体" w:hAnsi="宋体"/>
          <w:b/>
          <w:color w:val="000000"/>
          <w:kern w:val="0"/>
          <w:sz w:val="24"/>
          <w:szCs w:val="24"/>
          <w:lang/>
        </w:rPr>
      </w:pPr>
      <w:r>
        <w:rPr>
          <w:rFonts w:hint="eastAsia" w:ascii="宋体" w:hAnsi="宋体"/>
          <w:b/>
          <w:kern w:val="0"/>
          <w:sz w:val="24"/>
          <w:szCs w:val="24"/>
        </w:rPr>
        <w:t>4、</w:t>
      </w:r>
      <w:r>
        <w:rPr>
          <w:rFonts w:hint="eastAsia" w:ascii="宋体" w:hAnsi="宋体"/>
          <w:b/>
          <w:kern w:val="0"/>
          <w:sz w:val="24"/>
          <w:szCs w:val="24"/>
          <w:lang/>
        </w:rPr>
        <w:t>竞争性磋商：磋商小组根据磋商文件规定的评分办法对各磋商</w:t>
      </w:r>
      <w:r>
        <w:rPr>
          <w:rFonts w:hint="eastAsia" w:ascii="宋体" w:hAnsi="宋体"/>
          <w:b/>
          <w:color w:val="000000"/>
          <w:kern w:val="0"/>
          <w:sz w:val="24"/>
          <w:szCs w:val="24"/>
          <w:lang/>
        </w:rPr>
        <w:t>供应商进行评分，并告知各磋商供应商在规定时间内填写最终报价。</w:t>
      </w:r>
    </w:p>
    <w:p>
      <w:pPr>
        <w:pStyle w:val="133"/>
        <w:adjustRightInd w:val="0"/>
        <w:snapToGrid w:val="0"/>
        <w:spacing w:before="0" w:line="400" w:lineRule="exact"/>
        <w:ind w:firstLine="482"/>
        <w:rPr>
          <w:rFonts w:hint="eastAsia" w:ascii="宋体" w:hAnsi="宋体"/>
          <w:b/>
          <w:color w:val="000000"/>
          <w:szCs w:val="24"/>
        </w:rPr>
      </w:pPr>
      <w:r>
        <w:rPr>
          <w:rFonts w:hint="eastAsia" w:ascii="宋体" w:hAnsi="宋体"/>
          <w:b/>
          <w:color w:val="000000"/>
          <w:szCs w:val="24"/>
        </w:rPr>
        <w:t>5、报价得分</w:t>
      </w:r>
      <w:r>
        <w:rPr>
          <w:rFonts w:hint="eastAsia" w:hAnsi="宋体"/>
          <w:b/>
          <w:color w:val="000000"/>
        </w:rPr>
        <w:t>（</w:t>
      </w:r>
      <w:r>
        <w:rPr>
          <w:rFonts w:hint="eastAsia" w:ascii="宋体" w:hAnsi="宋体"/>
          <w:b/>
          <w:bCs/>
          <w:color w:val="000000"/>
        </w:rPr>
        <w:t>30分</w:t>
      </w:r>
      <w:r>
        <w:rPr>
          <w:rFonts w:hint="eastAsia" w:ascii="宋体" w:hAnsi="宋体"/>
          <w:b/>
          <w:color w:val="000000"/>
          <w:szCs w:val="24"/>
        </w:rPr>
        <w:t>）</w:t>
      </w:r>
    </w:p>
    <w:p>
      <w:pPr>
        <w:snapToGrid w:val="0"/>
        <w:spacing w:line="420" w:lineRule="exact"/>
        <w:ind w:firstLine="480" w:firstLineChars="200"/>
        <w:rPr>
          <w:rFonts w:hint="eastAsia" w:ascii="宋体" w:hAnsi="宋体"/>
          <w:sz w:val="24"/>
        </w:rPr>
      </w:pPr>
      <w:r>
        <w:rPr>
          <w:rFonts w:hint="eastAsia" w:ascii="宋体" w:hAnsi="宋体"/>
          <w:sz w:val="24"/>
        </w:rPr>
        <w:t>1）全部报价中，超过预算价的报价无效。</w:t>
      </w:r>
    </w:p>
    <w:p>
      <w:pPr>
        <w:snapToGrid w:val="0"/>
        <w:spacing w:line="420" w:lineRule="exact"/>
        <w:ind w:firstLine="480" w:firstLineChars="200"/>
        <w:rPr>
          <w:rFonts w:hint="eastAsia" w:ascii="宋体" w:hAnsi="宋体"/>
          <w:sz w:val="24"/>
        </w:rPr>
      </w:pPr>
      <w:r>
        <w:rPr>
          <w:rFonts w:hint="eastAsia" w:ascii="宋体" w:hAnsi="宋体"/>
          <w:sz w:val="24"/>
        </w:rPr>
        <w:t>2）综合评分法中的价格分统一采用低价优先法计算，即满足磋商文件要求且最后报价最低的供应商的价格为磋商基准价，其价格分为满分。其他供应商的价格分统一按照下列公式计算。</w:t>
      </w:r>
    </w:p>
    <w:p>
      <w:pPr>
        <w:snapToGrid w:val="0"/>
        <w:spacing w:line="420" w:lineRule="exact"/>
        <w:ind w:firstLine="480" w:firstLineChars="200"/>
        <w:rPr>
          <w:rFonts w:hint="eastAsia" w:ascii="宋体" w:hAnsi="宋体"/>
          <w:sz w:val="24"/>
        </w:rPr>
      </w:pPr>
      <w:r>
        <w:rPr>
          <w:rFonts w:ascii="宋体" w:hAnsi="宋体"/>
          <w:sz w:val="24"/>
        </w:rPr>
        <w:t>磋商报价得分=(磋商基准价/最后磋商报价)×价格权值×100</w:t>
      </w:r>
    </w:p>
    <w:p>
      <w:pPr>
        <w:snapToGrid w:val="0"/>
        <w:spacing w:line="420" w:lineRule="exact"/>
        <w:ind w:firstLine="480" w:firstLineChars="200"/>
        <w:rPr>
          <w:rFonts w:hint="eastAsia" w:ascii="宋体" w:hAnsi="宋体"/>
          <w:b/>
          <w:sz w:val="24"/>
        </w:rPr>
      </w:pPr>
      <w:r>
        <w:rPr>
          <w:rFonts w:ascii="宋体" w:hAnsi="宋体"/>
          <w:sz w:val="24"/>
        </w:rPr>
        <w:t>项目评审过程中，不得去掉最后报价中的最高报价和最低报价</w:t>
      </w:r>
    </w:p>
    <w:p>
      <w:pPr>
        <w:snapToGrid w:val="0"/>
        <w:spacing w:line="400" w:lineRule="exact"/>
        <w:ind w:firstLine="482" w:firstLineChars="200"/>
        <w:outlineLvl w:val="2"/>
        <w:rPr>
          <w:rFonts w:hint="eastAsia" w:ascii="宋体" w:hAnsi="宋体"/>
          <w:b/>
          <w:sz w:val="24"/>
        </w:rPr>
      </w:pPr>
      <w:r>
        <w:rPr>
          <w:rFonts w:hint="eastAsia" w:ascii="宋体" w:hAnsi="宋体"/>
          <w:b/>
          <w:sz w:val="24"/>
        </w:rPr>
        <w:t>6、错误修正</w:t>
      </w:r>
    </w:p>
    <w:p>
      <w:pPr>
        <w:snapToGrid w:val="0"/>
        <w:spacing w:line="420" w:lineRule="exact"/>
        <w:ind w:firstLine="480" w:firstLineChars="200"/>
        <w:rPr>
          <w:rFonts w:hint="eastAsia" w:ascii="宋体" w:hAnsi="宋体"/>
          <w:sz w:val="24"/>
        </w:rPr>
      </w:pPr>
      <w:r>
        <w:rPr>
          <w:rFonts w:hint="eastAsia" w:ascii="宋体" w:hAnsi="宋体"/>
          <w:sz w:val="24"/>
        </w:rPr>
        <w:t>报价文件如果出现计算或表达上的错误，修正错误的原则如下：</w:t>
      </w:r>
    </w:p>
    <w:p>
      <w:pPr>
        <w:snapToGrid w:val="0"/>
        <w:spacing w:line="420" w:lineRule="exact"/>
        <w:ind w:firstLine="480" w:firstLineChars="200"/>
        <w:rPr>
          <w:rFonts w:hint="eastAsia" w:ascii="宋体" w:hAnsi="宋体"/>
          <w:sz w:val="24"/>
        </w:rPr>
      </w:pPr>
      <w:r>
        <w:rPr>
          <w:rFonts w:hint="eastAsia" w:ascii="宋体" w:hAnsi="宋体"/>
          <w:sz w:val="24"/>
        </w:rPr>
        <w:t>1）投标文件中开标一览表（报价表）内容与投标文件中相应内容不一致的，以开标一览表（报价表）为准；</w:t>
      </w:r>
    </w:p>
    <w:p>
      <w:pPr>
        <w:snapToGrid w:val="0"/>
        <w:spacing w:line="420" w:lineRule="exact"/>
        <w:ind w:firstLine="480" w:firstLineChars="200"/>
        <w:rPr>
          <w:rFonts w:hint="eastAsia" w:ascii="宋体" w:hAnsi="宋体"/>
          <w:sz w:val="24"/>
        </w:rPr>
      </w:pPr>
      <w:r>
        <w:rPr>
          <w:rFonts w:hint="eastAsia" w:ascii="宋体" w:hAnsi="宋体"/>
          <w:sz w:val="24"/>
        </w:rPr>
        <w:t>2）大写金额和小写金额不一致的，以大写金额为准；</w:t>
      </w:r>
    </w:p>
    <w:p>
      <w:pPr>
        <w:snapToGrid w:val="0"/>
        <w:spacing w:line="420" w:lineRule="exact"/>
        <w:ind w:firstLine="480" w:firstLineChars="200"/>
        <w:rPr>
          <w:rFonts w:hint="eastAsia" w:ascii="宋体" w:hAnsi="宋体"/>
          <w:sz w:val="24"/>
        </w:rPr>
      </w:pPr>
      <w:r>
        <w:rPr>
          <w:rFonts w:hint="eastAsia" w:ascii="宋体" w:hAnsi="宋体"/>
          <w:sz w:val="24"/>
        </w:rPr>
        <w:t>3）单价金额小数点或者百分比有明显错位的，以开标一览表的总价为准，并修改单价；</w:t>
      </w:r>
    </w:p>
    <w:p>
      <w:pPr>
        <w:snapToGrid w:val="0"/>
        <w:spacing w:line="420" w:lineRule="exact"/>
        <w:ind w:firstLine="480" w:firstLineChars="200"/>
        <w:rPr>
          <w:rFonts w:hint="eastAsia" w:ascii="宋体" w:hAnsi="宋体"/>
          <w:sz w:val="24"/>
        </w:rPr>
      </w:pPr>
      <w:r>
        <w:rPr>
          <w:rFonts w:hint="eastAsia" w:ascii="宋体" w:hAnsi="宋体"/>
          <w:sz w:val="24"/>
        </w:rPr>
        <w:t>4）总价金额与按单价汇总金额不一致的，以单价金额计算结果为准。</w:t>
      </w:r>
    </w:p>
    <w:p>
      <w:pPr>
        <w:snapToGrid w:val="0"/>
        <w:spacing w:line="420" w:lineRule="exact"/>
        <w:ind w:firstLine="480" w:firstLineChars="200"/>
        <w:rPr>
          <w:rFonts w:hint="eastAsia" w:ascii="宋体" w:hAnsi="宋体"/>
          <w:sz w:val="24"/>
        </w:rPr>
      </w:pPr>
      <w:r>
        <w:rPr>
          <w:rFonts w:hint="eastAsia" w:ascii="宋体" w:hAnsi="宋体"/>
          <w:sz w:val="24"/>
        </w:rPr>
        <w:t>同时出现两种以上不一致的，按照前款规定的顺序修正。</w:t>
      </w:r>
    </w:p>
    <w:p>
      <w:pPr>
        <w:pStyle w:val="21"/>
        <w:snapToGrid w:val="0"/>
        <w:spacing w:before="0" w:beforeLines="0" w:after="0" w:afterLines="0"/>
        <w:ind w:firstLine="482" w:firstLineChars="200"/>
        <w:rPr>
          <w:rFonts w:hint="eastAsia" w:hAnsi="宋体"/>
          <w:b/>
        </w:rPr>
      </w:pPr>
      <w:r>
        <w:rPr>
          <w:rFonts w:hint="eastAsia" w:hAnsi="宋体"/>
          <w:b/>
        </w:rPr>
        <w:t>7、在报价评议时，如发现下列情形之一的，</w:t>
      </w:r>
      <w:r>
        <w:rPr>
          <w:rFonts w:hint="eastAsia" w:hAnsi="宋体" w:cs="Arial"/>
          <w:b/>
        </w:rPr>
        <w:t>磋商响应文件</w:t>
      </w:r>
      <w:r>
        <w:rPr>
          <w:rFonts w:hint="eastAsia" w:hAnsi="宋体"/>
          <w:b/>
        </w:rPr>
        <w:t>将被视为无效：</w:t>
      </w:r>
    </w:p>
    <w:p>
      <w:pPr>
        <w:pStyle w:val="21"/>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21"/>
        <w:snapToGrid w:val="0"/>
        <w:spacing w:before="0" w:beforeLines="0" w:after="0" w:afterLines="0"/>
        <w:ind w:left="719" w:leftChars="228" w:hanging="240" w:hangingChars="100"/>
        <w:rPr>
          <w:rFonts w:hint="eastAsia" w:hAnsi="宋体"/>
        </w:rPr>
      </w:pPr>
      <w:r>
        <w:rPr>
          <w:rFonts w:hint="eastAsia" w:hAnsi="宋体"/>
        </w:rPr>
        <w:t>2）谈判报价超出预算价的；</w:t>
      </w:r>
    </w:p>
    <w:p>
      <w:pPr>
        <w:pStyle w:val="21"/>
        <w:snapToGrid w:val="0"/>
        <w:spacing w:before="0" w:beforeLines="0" w:after="0" w:afterLines="0"/>
        <w:rPr>
          <w:rFonts w:hint="eastAsia" w:hAnsi="宋体"/>
        </w:rPr>
      </w:pPr>
      <w:r>
        <w:rPr>
          <w:rFonts w:hint="eastAsia" w:hAnsi="宋体"/>
        </w:rPr>
        <w:t xml:space="preserve">    3）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8、不符合法律、法规和本磋商文件规定的其他实质性要求的（</w:t>
      </w:r>
      <w:r>
        <w:rPr>
          <w:rFonts w:hint="eastAsia" w:ascii="宋体" w:hAnsi="宋体"/>
          <w:bCs/>
          <w:sz w:val="24"/>
        </w:rPr>
        <w:t>实质上没有响应磋商响应文件要求的谈判将被视为无效</w:t>
      </w:r>
      <w:r>
        <w:rPr>
          <w:rFonts w:hint="eastAsia" w:ascii="宋体" w:hAnsi="宋体"/>
          <w:b/>
          <w:sz w:val="24"/>
        </w:rPr>
        <w:t>）</w:t>
      </w:r>
      <w:r>
        <w:rPr>
          <w:rFonts w:hint="eastAsia" w:ascii="宋体" w:hAnsi="宋体"/>
          <w:bCs/>
          <w:sz w:val="24"/>
        </w:rPr>
        <w:t>。</w:t>
      </w:r>
    </w:p>
    <w:p>
      <w:pPr>
        <w:pStyle w:val="133"/>
        <w:adjustRightInd w:val="0"/>
        <w:snapToGrid w:val="0"/>
        <w:spacing w:before="0" w:line="400" w:lineRule="exact"/>
        <w:ind w:firstLine="482"/>
        <w:rPr>
          <w:rFonts w:hint="eastAsia" w:ascii="宋体" w:hAnsi="宋体"/>
          <w:b/>
          <w:szCs w:val="24"/>
        </w:rPr>
      </w:pPr>
      <w:bookmarkStart w:id="33" w:name="_Toc91899903"/>
      <w:r>
        <w:rPr>
          <w:rFonts w:hint="eastAsia" w:ascii="宋体" w:hAnsi="宋体"/>
          <w:b/>
          <w:szCs w:val="24"/>
        </w:rPr>
        <w:t>第七条  开标内容的保密</w:t>
      </w:r>
    </w:p>
    <w:p>
      <w:pPr>
        <w:pStyle w:val="133"/>
        <w:adjustRightInd w:val="0"/>
        <w:snapToGrid w:val="0"/>
        <w:spacing w:before="0" w:line="400" w:lineRule="exact"/>
        <w:ind w:firstLine="480"/>
        <w:rPr>
          <w:rFonts w:hint="eastAsia" w:ascii="宋体" w:hAnsi="宋体"/>
          <w:szCs w:val="24"/>
        </w:rPr>
      </w:pPr>
      <w:r>
        <w:rPr>
          <w:rFonts w:hint="eastAsia" w:ascii="宋体" w:hAnsi="宋体"/>
          <w:szCs w:val="24"/>
        </w:rPr>
        <w:t>1）开标开始后，直到宣布成交结果止，凡属于审查、澄清、评价和比较的所有资料，都不应向</w:t>
      </w:r>
      <w:r>
        <w:rPr>
          <w:rFonts w:hint="eastAsia" w:ascii="宋体" w:hAnsi="宋体"/>
          <w:bCs/>
        </w:rPr>
        <w:t>投标人</w:t>
      </w:r>
      <w:r>
        <w:rPr>
          <w:rFonts w:hint="eastAsia" w:ascii="宋体" w:hAnsi="宋体"/>
          <w:szCs w:val="24"/>
        </w:rPr>
        <w:t>或与开标无关的其他人泄露。</w:t>
      </w:r>
    </w:p>
    <w:p>
      <w:pPr>
        <w:pStyle w:val="133"/>
        <w:adjustRightInd w:val="0"/>
        <w:snapToGrid w:val="0"/>
        <w:spacing w:before="0" w:line="400" w:lineRule="exact"/>
        <w:ind w:firstLine="480"/>
        <w:rPr>
          <w:rFonts w:hint="eastAsia" w:ascii="宋体" w:hAnsi="宋体"/>
          <w:szCs w:val="24"/>
        </w:rPr>
      </w:pPr>
      <w:r>
        <w:rPr>
          <w:rFonts w:hint="eastAsia" w:ascii="宋体" w:hAnsi="宋体"/>
          <w:szCs w:val="24"/>
        </w:rPr>
        <w:t>2）在</w:t>
      </w:r>
      <w:r>
        <w:rPr>
          <w:rFonts w:hint="eastAsia" w:ascii="宋体" w:hAnsi="宋体"/>
          <w:bCs/>
        </w:rPr>
        <w:t>磋商响应文件</w:t>
      </w:r>
      <w:r>
        <w:rPr>
          <w:rFonts w:hint="eastAsia" w:ascii="宋体" w:hAnsi="宋体"/>
          <w:szCs w:val="24"/>
        </w:rPr>
        <w:t>的审查、澄清、评价和比较以及确定成交供应商过程中，</w:t>
      </w:r>
      <w:r>
        <w:rPr>
          <w:rFonts w:hint="eastAsia" w:ascii="宋体" w:hAnsi="宋体"/>
          <w:bCs/>
        </w:rPr>
        <w:t>投标人</w:t>
      </w:r>
      <w:r>
        <w:rPr>
          <w:rFonts w:hint="eastAsia" w:ascii="宋体" w:hAnsi="宋体"/>
          <w:szCs w:val="24"/>
        </w:rPr>
        <w:t>对采购机构和评审小组施加影响的任何行为，都将导致取消资格。</w:t>
      </w:r>
    </w:p>
    <w:p>
      <w:pPr>
        <w:pStyle w:val="133"/>
        <w:adjustRightInd w:val="0"/>
        <w:snapToGrid w:val="0"/>
        <w:spacing w:before="0" w:line="400" w:lineRule="exact"/>
        <w:ind w:firstLine="482"/>
        <w:rPr>
          <w:rFonts w:hint="eastAsia" w:ascii="宋体" w:hAnsi="宋体"/>
          <w:b/>
          <w:szCs w:val="24"/>
        </w:rPr>
      </w:pPr>
      <w:r>
        <w:rPr>
          <w:rFonts w:hint="eastAsia" w:ascii="宋体" w:hAnsi="宋体"/>
          <w:b/>
          <w:szCs w:val="24"/>
        </w:rPr>
        <w:t xml:space="preserve">第八条  </w:t>
      </w:r>
      <w:r>
        <w:rPr>
          <w:rFonts w:hint="eastAsia" w:ascii="宋体" w:hAnsi="宋体"/>
          <w:b/>
          <w:bCs/>
        </w:rPr>
        <w:t>磋商响应文件</w:t>
      </w:r>
      <w:r>
        <w:rPr>
          <w:rFonts w:hint="eastAsia" w:ascii="宋体" w:hAnsi="宋体"/>
          <w:b/>
          <w:szCs w:val="24"/>
        </w:rPr>
        <w:t>的澄清</w:t>
      </w:r>
    </w:p>
    <w:p>
      <w:pPr>
        <w:pStyle w:val="133"/>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bCs/>
        </w:rPr>
        <w:t>磋商响应文件</w:t>
      </w:r>
      <w:r>
        <w:rPr>
          <w:rFonts w:hint="eastAsia" w:ascii="宋体" w:hAnsi="宋体"/>
          <w:szCs w:val="24"/>
        </w:rPr>
        <w:t>中含义不明、表述不一致或有明显计算错误等内容，评审小组将对</w:t>
      </w:r>
      <w:r>
        <w:rPr>
          <w:rFonts w:hint="eastAsia" w:ascii="宋体" w:hAnsi="宋体"/>
          <w:bCs/>
        </w:rPr>
        <w:t>投标人</w:t>
      </w:r>
      <w:r>
        <w:rPr>
          <w:rFonts w:hint="eastAsia" w:ascii="宋体" w:hAnsi="宋体"/>
          <w:szCs w:val="24"/>
        </w:rPr>
        <w:t>进行询标，要求</w:t>
      </w:r>
      <w:r>
        <w:rPr>
          <w:rFonts w:hint="eastAsia" w:ascii="宋体" w:hAnsi="宋体"/>
          <w:bCs/>
        </w:rPr>
        <w:t>投标人</w:t>
      </w:r>
      <w:r>
        <w:rPr>
          <w:rFonts w:hint="eastAsia" w:ascii="宋体" w:hAnsi="宋体"/>
          <w:szCs w:val="24"/>
        </w:rPr>
        <w:t>作网上询标响应，并作为</w:t>
      </w:r>
      <w:r>
        <w:rPr>
          <w:rFonts w:hint="eastAsia" w:ascii="宋体" w:hAnsi="宋体"/>
          <w:bCs/>
        </w:rPr>
        <w:t>磋商响应文件</w:t>
      </w:r>
      <w:r>
        <w:rPr>
          <w:rFonts w:hint="eastAsia" w:ascii="宋体" w:hAnsi="宋体"/>
          <w:szCs w:val="24"/>
        </w:rPr>
        <w:t>的补充部分。</w:t>
      </w:r>
      <w:bookmarkEnd w:id="33"/>
    </w:p>
    <w:p>
      <w:pPr>
        <w:pStyle w:val="21"/>
        <w:spacing w:before="0" w:beforeLines="0" w:after="0" w:afterLines="0"/>
        <w:ind w:firstLine="482"/>
        <w:rPr>
          <w:rFonts w:hint="eastAsia" w:hAnsi="宋体"/>
          <w:b/>
        </w:rPr>
      </w:pPr>
      <w:r>
        <w:rPr>
          <w:rFonts w:hint="eastAsia" w:hAnsi="宋体"/>
          <w:b/>
        </w:rPr>
        <w:t>第九条  成交候选人推荐</w:t>
      </w:r>
    </w:p>
    <w:p>
      <w:pPr>
        <w:pStyle w:val="21"/>
        <w:spacing w:before="0" w:beforeLines="0" w:after="0" w:afterLines="0"/>
        <w:ind w:firstLine="482"/>
        <w:rPr>
          <w:rFonts w:hint="eastAsia" w:hAnsi="宋体"/>
        </w:rPr>
      </w:pPr>
      <w:r>
        <w:rPr>
          <w:rFonts w:hint="eastAsia" w:hAnsi="宋体"/>
        </w:rPr>
        <w:t>磋商小组将对</w:t>
      </w:r>
      <w:r>
        <w:rPr>
          <w:rFonts w:hint="eastAsia" w:hAnsi="宋体" w:cs="Arial"/>
        </w:rPr>
        <w:t>磋商响应方</w:t>
      </w:r>
      <w:r>
        <w:rPr>
          <w:rFonts w:hint="eastAsia" w:hAnsi="宋体"/>
        </w:rPr>
        <w:t>的方案、企业综合能力、对项目的投入等方面进行谈判和综合评审，对实质上响应磋商文件的</w:t>
      </w:r>
      <w:r>
        <w:rPr>
          <w:rFonts w:hint="eastAsia" w:hAnsi="宋体" w:cs="Arial"/>
        </w:rPr>
        <w:t>响应方</w:t>
      </w:r>
      <w:r>
        <w:rPr>
          <w:rFonts w:hint="eastAsia" w:hAnsi="宋体"/>
        </w:rPr>
        <w:t>，根据最终有效报价、技术服务方案、综合实力等情况，形成评审意见。</w:t>
      </w:r>
    </w:p>
    <w:p>
      <w:pPr>
        <w:pStyle w:val="3"/>
        <w:spacing w:before="0" w:after="0" w:line="240" w:lineRule="auto"/>
        <w:jc w:val="center"/>
        <w:rPr>
          <w:rFonts w:hint="eastAsia"/>
          <w:sz w:val="32"/>
          <w:szCs w:val="32"/>
        </w:rPr>
        <w:sectPr>
          <w:footerReference r:id="rId4" w:type="default"/>
          <w:pgSz w:w="11910" w:h="16840"/>
          <w:pgMar w:top="1220" w:right="920" w:bottom="1240" w:left="940" w:header="1084" w:footer="1046" w:gutter="0"/>
          <w:pgNumType w:start="1"/>
          <w:cols w:space="720" w:num="1"/>
        </w:sectPr>
      </w:pPr>
    </w:p>
    <w:p>
      <w:pPr>
        <w:pStyle w:val="3"/>
        <w:spacing w:before="0" w:after="0" w:line="240" w:lineRule="auto"/>
        <w:jc w:val="center"/>
        <w:rPr>
          <w:rFonts w:hint="eastAsia"/>
          <w:sz w:val="32"/>
          <w:szCs w:val="32"/>
        </w:rPr>
      </w:pPr>
      <w:bookmarkStart w:id="34" w:name="_Toc14798"/>
      <w:r>
        <w:rPr>
          <w:rFonts w:hint="eastAsia"/>
          <w:sz w:val="32"/>
          <w:szCs w:val="32"/>
        </w:rPr>
        <w:t>第五章 采购需求</w:t>
      </w:r>
      <w:bookmarkEnd w:id="34"/>
    </w:p>
    <w:p>
      <w:pPr>
        <w:spacing w:line="360" w:lineRule="auto"/>
        <w:rPr>
          <w:rFonts w:ascii="宋体" w:hAnsi="宋体" w:cs="宋体"/>
          <w:b/>
          <w:bCs/>
          <w:color w:val="000000"/>
          <w:sz w:val="24"/>
        </w:rPr>
      </w:pPr>
      <w:r>
        <w:rPr>
          <w:rFonts w:hint="eastAsia" w:ascii="宋体" w:hAnsi="宋体" w:cs="宋体"/>
          <w:b/>
          <w:bCs/>
          <w:color w:val="000000"/>
          <w:sz w:val="24"/>
        </w:rPr>
        <w:t>一、采购内容</w:t>
      </w:r>
    </w:p>
    <w:tbl>
      <w:tblPr>
        <w:tblStyle w:val="36"/>
        <w:tblW w:w="0" w:type="auto"/>
        <w:tblInd w:w="96" w:type="dxa"/>
        <w:tblLayout w:type="fixed"/>
        <w:tblCellMar>
          <w:top w:w="0" w:type="dxa"/>
          <w:left w:w="108" w:type="dxa"/>
          <w:bottom w:w="0" w:type="dxa"/>
          <w:right w:w="108" w:type="dxa"/>
        </w:tblCellMar>
      </w:tblPr>
      <w:tblGrid>
        <w:gridCol w:w="1375"/>
        <w:gridCol w:w="778"/>
        <w:gridCol w:w="8143"/>
        <w:gridCol w:w="1000"/>
        <w:gridCol w:w="700"/>
        <w:gridCol w:w="872"/>
        <w:gridCol w:w="849"/>
        <w:gridCol w:w="540"/>
      </w:tblGrid>
      <w:tr>
        <w:tblPrEx>
          <w:tblCellMar>
            <w:top w:w="0" w:type="dxa"/>
            <w:left w:w="108" w:type="dxa"/>
            <w:bottom w:w="0" w:type="dxa"/>
            <w:right w:w="108" w:type="dxa"/>
          </w:tblCellMar>
        </w:tblPrEx>
        <w:trPr>
          <w:trHeight w:val="468" w:hRule="atLeast"/>
        </w:trPr>
        <w:tc>
          <w:tcPr>
            <w:tcW w:w="142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bidi="ar"/>
              </w:rPr>
              <w:t>於前体验馆互动设备建设清单</w:t>
            </w:r>
          </w:p>
        </w:tc>
      </w:tr>
      <w:tr>
        <w:tblPrEx>
          <w:tblCellMar>
            <w:top w:w="0" w:type="dxa"/>
            <w:left w:w="108" w:type="dxa"/>
            <w:bottom w:w="0" w:type="dxa"/>
            <w:right w:w="108" w:type="dxa"/>
          </w:tblCellMar>
        </w:tblPrEx>
        <w:trPr>
          <w:trHeight w:val="624" w:hRule="atLeast"/>
        </w:trPr>
        <w:tc>
          <w:tcPr>
            <w:tcW w:w="137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展项名称</w:t>
            </w:r>
          </w:p>
        </w:tc>
        <w:tc>
          <w:tcPr>
            <w:tcW w:w="77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rPr>
                <w:rFonts w:hint="eastAsia" w:ascii="微软雅黑" w:hAnsi="微软雅黑" w:eastAsia="微软雅黑" w:cs="微软雅黑"/>
                <w:b/>
                <w:bCs/>
                <w:color w:val="000000"/>
                <w:sz w:val="20"/>
                <w:szCs w:val="20"/>
              </w:rPr>
            </w:pPr>
          </w:p>
        </w:tc>
        <w:tc>
          <w:tcPr>
            <w:tcW w:w="814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功能型号及规格</w:t>
            </w:r>
          </w:p>
        </w:tc>
        <w:tc>
          <w:tcPr>
            <w:tcW w:w="10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单价</w:t>
            </w:r>
          </w:p>
        </w:tc>
        <w:tc>
          <w:tcPr>
            <w:tcW w:w="872"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说明</w:t>
            </w:r>
          </w:p>
        </w:tc>
      </w:tr>
      <w:tr>
        <w:tblPrEx>
          <w:tblCellMar>
            <w:top w:w="0" w:type="dxa"/>
            <w:left w:w="108" w:type="dxa"/>
            <w:bottom w:w="0" w:type="dxa"/>
            <w:right w:w="108" w:type="dxa"/>
          </w:tblCellMar>
        </w:tblPrEx>
        <w:trPr>
          <w:trHeight w:val="9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禁毒楼宇互动剧场</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展现主体外观设计成一栋楼宇，由一个触摸屏与多个显示屏组成，通过三维建模造景与真人实拍演绎进行展示</w:t>
            </w:r>
          </w:p>
          <w:p>
            <w:pPr>
              <w:widowControl/>
              <w:spacing w:line="320" w:lineRule="exact"/>
              <w:jc w:val="left"/>
              <w:textAlignment w:val="center"/>
              <w:rPr>
                <w:rFonts w:hint="eastAsia" w:ascii="微软雅黑" w:hAnsi="微软雅黑" w:eastAsia="微软雅黑" w:cs="微软雅黑"/>
                <w:color w:val="000000"/>
                <w:sz w:val="20"/>
                <w:szCs w:val="20"/>
              </w:rPr>
            </w:pPr>
            <w:r>
              <w:rPr>
                <w:rFonts w:ascii="微软雅黑" w:hAnsi="微软雅黑" w:eastAsia="微软雅黑" w:cs="微软雅黑"/>
                <w:kern w:val="0"/>
                <w:sz w:val="20"/>
                <w:szCs w:val="20"/>
                <w:lang w:bidi="ar"/>
              </w:rPr>
              <w:t>可通过设备模拟**后</w:t>
            </w:r>
            <w:r>
              <w:rPr>
                <w:rFonts w:hint="eastAsia" w:ascii="微软雅黑" w:hAnsi="微软雅黑" w:eastAsia="微软雅黑" w:cs="微软雅黑"/>
                <w:kern w:val="0"/>
                <w:sz w:val="20"/>
                <w:szCs w:val="20"/>
                <w:lang w:bidi="ar"/>
              </w:rPr>
              <w:t>容貌</w:t>
            </w:r>
            <w:r>
              <w:rPr>
                <w:rFonts w:ascii="微软雅黑" w:hAnsi="微软雅黑" w:eastAsia="微软雅黑" w:cs="微软雅黑"/>
                <w:kern w:val="0"/>
                <w:sz w:val="20"/>
                <w:szCs w:val="20"/>
                <w:lang w:bidi="ar"/>
              </w:rPr>
              <w:t>的变化</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规格尺寸：长：1320mm 宽：500mm 高：2000mm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嵌入式主机：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支持4K、H.265硬解码；2.分辨率：3840*2160；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摄像头，支持3屏异显；</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p>
        </w:tc>
      </w:tr>
      <w:tr>
        <w:tblPrEx>
          <w:tblCellMar>
            <w:top w:w="0" w:type="dxa"/>
            <w:left w:w="108" w:type="dxa"/>
            <w:bottom w:w="0" w:type="dxa"/>
            <w:right w:w="108" w:type="dxa"/>
          </w:tblCellMar>
        </w:tblPrEx>
        <w:trPr>
          <w:trHeight w:val="331"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认识毒品（升级改造）</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展项采用物联互动、人工AI，互联网+大数据技术，可深度洞察用户体验数据，实现多维度精细化数据分析。</w:t>
            </w:r>
          </w:p>
          <w:p>
            <w:pPr>
              <w:widowControl/>
              <w:spacing w:line="320" w:lineRule="exact"/>
              <w:jc w:val="left"/>
              <w:textAlignment w:val="center"/>
              <w:rPr>
                <w:rFonts w:hint="eastAsia"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采用</w:t>
            </w:r>
            <w:r>
              <w:rPr>
                <w:rFonts w:hint="eastAsia" w:ascii="微软雅黑" w:hAnsi="微软雅黑" w:eastAsia="微软雅黑" w:cs="微软雅黑"/>
                <w:color w:val="000000"/>
                <w:kern w:val="0"/>
                <w:sz w:val="20"/>
                <w:szCs w:val="20"/>
                <w:lang w:bidi="ar"/>
              </w:rPr>
              <w:t>7</w:t>
            </w:r>
            <w:r>
              <w:rPr>
                <w:rFonts w:ascii="微软雅黑" w:hAnsi="微软雅黑" w:eastAsia="微软雅黑" w:cs="微软雅黑"/>
                <w:color w:val="000000"/>
                <w:kern w:val="0"/>
                <w:sz w:val="20"/>
                <w:szCs w:val="20"/>
                <w:lang w:bidi="ar"/>
              </w:rPr>
              <w:t>20度全景显示毒品模型，虚拟人物讲解。</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体验内容包括17种毒品档案（含传统毒品、合成毒品、新精神活性物质三类）</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2.分辨率：3840*2160；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摄像头，支持2屏异显；</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规格尺寸：长：530mm 宽：530mm 高：1020mm</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p>
        </w:tc>
      </w:tr>
      <w:tr>
        <w:tblPrEx>
          <w:tblCellMar>
            <w:top w:w="0" w:type="dxa"/>
            <w:left w:w="108" w:type="dxa"/>
            <w:bottom w:w="0" w:type="dxa"/>
            <w:right w:w="108" w:type="dxa"/>
          </w:tblCellMar>
        </w:tblPrEx>
        <w:trPr>
          <w:trHeight w:val="150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禁毒小博士机器人</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展项针对不同年龄段有具体相关的内容，分为小学、初中、高中禁毒知识，体验者可以选择适合自己年龄段的内容进行查看，生动的禁毒视频让禁毒知识更加深入人心，起到警醒警示的作用。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68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VR安全教育模拟赛车</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ascii="微软雅黑" w:hAnsi="微软雅黑" w:eastAsia="微软雅黑" w:cs="微软雅黑"/>
                <w:color w:val="000000"/>
                <w:kern w:val="0"/>
                <w:sz w:val="20"/>
                <w:szCs w:val="20"/>
                <w:lang w:bidi="ar"/>
              </w:rPr>
              <w:t>43寸</w:t>
            </w:r>
            <w:r>
              <w:rPr>
                <w:rFonts w:hint="eastAsia" w:ascii="微软雅黑" w:hAnsi="微软雅黑" w:eastAsia="微软雅黑" w:cs="微软雅黑"/>
                <w:color w:val="000000"/>
                <w:kern w:val="0"/>
                <w:sz w:val="20"/>
                <w:szCs w:val="20"/>
                <w:lang w:bidi="ar"/>
              </w:rPr>
              <w:t>3屏拼接，达到模拟驾驶的效果。内置方向盘、脚刹、油门等，电动缸主要参数：形式：折返式</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内部结构：滚珠丝杆，防反转装置</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驱动电机类型：伺服电机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行程(mm)：120，工作行程( mm)：0~120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中位长度( mm)：600；丝杆导程(mm)：5</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额定功率（KW）：0.4；额定转矩（N.m) ：1.27；额定速度(rpm) ：3000；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最高速度(rpm) ：5000；瞬时最大转矩( N.m) ：3.81</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轴向间隙( mm)：0.01；重复精度( mm)：0.01</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耐腐蚀等级(g/m2*h)：V&lt;0.0003；防护等级：IP66，环境温度(℃) -10℃ - 70℃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处理器：I5，显卡：1050TI，内存：8G，硬盘：120G</w:t>
            </w:r>
            <w:r>
              <w:rPr>
                <w:rStyle w:val="51"/>
                <w:rFonts w:eastAsia="微软雅黑"/>
                <w:kern w:val="0"/>
                <w:lang w:eastAsia="zh-CN" w:bidi="ar"/>
              </w:rPr>
              <w:t xml:space="preserve"> </w:t>
            </w:r>
            <w:r>
              <w:rPr>
                <w:rStyle w:val="95"/>
                <w:rFonts w:hint="default"/>
                <w:kern w:val="0"/>
                <w:lang w:eastAsia="zh-CN" w:bidi="ar"/>
              </w:rPr>
              <w:br w:type="textWrapping"/>
            </w:r>
            <w:r>
              <w:rPr>
                <w:rStyle w:val="95"/>
                <w:rFonts w:hint="default"/>
                <w:kern w:val="0"/>
                <w:lang w:eastAsia="zh-CN" w:bidi="ar"/>
              </w:rPr>
              <w:t xml:space="preserve">尺寸：2.1*1.34*1.66 m；工作电压：AC220,50-60HZ  </w:t>
            </w:r>
            <w:r>
              <w:rPr>
                <w:rStyle w:val="95"/>
                <w:rFonts w:hint="default"/>
                <w:kern w:val="0"/>
                <w:lang w:eastAsia="zh-CN" w:bidi="ar"/>
              </w:rPr>
              <w:br w:type="textWrapping"/>
            </w:r>
            <w:r>
              <w:rPr>
                <w:rStyle w:val="95"/>
                <w:rFonts w:hint="default"/>
                <w:kern w:val="0"/>
                <w:lang w:eastAsia="zh-CN" w:bidi="ar"/>
              </w:rPr>
              <w:t>标称功耗：2500 w ；重量：300 kg</w:t>
            </w:r>
            <w:r>
              <w:rPr>
                <w:rStyle w:val="95"/>
                <w:rFonts w:hint="default"/>
                <w:kern w:val="0"/>
                <w:lang w:eastAsia="zh-CN" w:bidi="ar"/>
              </w:rPr>
              <w:br w:type="textWrapping"/>
            </w:r>
            <w:r>
              <w:rPr>
                <w:rStyle w:val="95"/>
                <w:rFonts w:hint="default"/>
                <w:kern w:val="0"/>
                <w:lang w:eastAsia="zh-CN" w:bidi="ar"/>
              </w:rPr>
              <w:t>系统带酒后驾驶 ，**驾驶，疲劳驾驶等安全教育训练软件。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20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VR地震平台（改造）</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电压：220V ；长：1.15M；宽：1.15M；高：1.4M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额定功率：0.9KW ；配电量：1KW；设备重量：90KG</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弹簧振动+电机稳定振动；场地要求：1.4*1.4*2.2</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双眼1440X2560；头部跟踪：全景110°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显示屏： 5.7英寸柔光护眼屏；处理器：I5</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显卡：1050TI；内存：8G；硬盘：120G</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多场景模拟的极限刺激VR安全震动科普平台，站立体验、高空极速穿行，硬汉体验都腿软！</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VR视觉内容与动感模拟将真实安全宣教的运动进程逼真演绎，高清全景视角让孩子们感受到一次地震灾害极速穿梭，火场废墟和爆炸等也让孩子们过目难忘。</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42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消防360度矢量光影矩阵互动逃生空间（改造）</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消防360度矢量光影矩阵设备，天地墙100平方以上同时覆盖率，流明度3000以上。</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嵌入式主机：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2.分辨率：3840*2160；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摄像头，支持5屏异显；</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软件：整个空间呈现360度全覆盖投影场景，同时覆盖空间面积不少与100平方以上，各处安装有各种传感触控模块可以实时与投影画面实时联动，将多个逃生必备的安全技能呈现出来。</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装修改造，线路改造，图文广告、实物环境造型灯光改造等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316"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绳结训练（设备改造）</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pStyle w:val="144"/>
              <w:rPr>
                <w:lang w:bidi="ar"/>
              </w:rPr>
            </w:pPr>
            <w:r>
              <w:rPr>
                <w:rFonts w:hint="eastAsia"/>
                <w:lang w:bidi="ar"/>
              </w:rPr>
              <w:t>1、</w:t>
            </w:r>
            <w:r>
              <w:rPr>
                <w:lang w:bidi="ar"/>
              </w:rPr>
              <w:t>21.5</w:t>
            </w:r>
            <w:r>
              <w:rPr>
                <w:rFonts w:hint="eastAsia"/>
                <w:lang w:bidi="ar"/>
              </w:rPr>
              <w:t>寸电容屏：显示屏分辨率：</w:t>
            </w:r>
            <w:r>
              <w:rPr>
                <w:lang w:bidi="ar"/>
              </w:rPr>
              <w:t>1920*1080；</w:t>
            </w:r>
          </w:p>
          <w:p>
            <w:pPr>
              <w:pStyle w:val="144"/>
              <w:rPr>
                <w:lang w:bidi="ar"/>
              </w:rPr>
            </w:pPr>
            <w:r>
              <w:rPr>
                <w:lang w:bidi="ar"/>
              </w:rPr>
              <w:t>2</w:t>
            </w:r>
            <w:r>
              <w:rPr>
                <w:rFonts w:hint="eastAsia"/>
                <w:lang w:bidi="ar"/>
              </w:rPr>
              <w:t>.双Cortexr-A72大核+四Cortex-A53小核64位超强CPU，主频2GHz， 采用Ma1i-T860 GPU， 支持4K、H.265硬解码；</w:t>
            </w:r>
          </w:p>
          <w:p>
            <w:pPr>
              <w:pStyle w:val="144"/>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摄像头，支持5屏异显；</w:t>
            </w:r>
          </w:p>
          <w:p>
            <w:pPr>
              <w:pStyle w:val="144"/>
              <w:rPr>
                <w:rFonts w:hint="eastAsia" w:ascii="Verdana" w:hAnsi="Verdana"/>
                <w:lang w:bidi="ar"/>
              </w:rPr>
            </w:pPr>
            <w:r>
              <w:rPr>
                <w:rFonts w:ascii="微软雅黑" w:hAnsi="微软雅黑" w:eastAsia="微软雅黑" w:cs="微软雅黑"/>
                <w:color w:val="000000"/>
                <w:kern w:val="0"/>
                <w:sz w:val="20"/>
                <w:szCs w:val="20"/>
                <w:lang w:bidi="ar"/>
              </w:rPr>
              <w:t>支持场景化互动教学，绳结日常应用互动，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highlight w:val="yellow"/>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highlight w:val="yellow"/>
              </w:rPr>
            </w:pPr>
          </w:p>
        </w:tc>
      </w:tr>
      <w:tr>
        <w:tblPrEx>
          <w:tblCellMar>
            <w:top w:w="0" w:type="dxa"/>
            <w:left w:w="108" w:type="dxa"/>
            <w:bottom w:w="0" w:type="dxa"/>
            <w:right w:w="108" w:type="dxa"/>
          </w:tblCellMar>
        </w:tblPrEx>
        <w:trPr>
          <w:trHeight w:val="446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急救辅助训练系统学情大数据驾驶舱</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1、85寸红外触控屏：显示屏分辨率：3840*2160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2、主板：intel工控板 I5-4代   4g  内存  硬盘:120G固态硬盘，Windows系统</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3、接口：USB2.0*2，一个HDMI接口，一个WIFI</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4、音响：集成声卡，采用双声道，立体声环绕功放系统，功率：2 x 2W 频响：20Hz~20KHz</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5、机柜：冷轧钢制柜体，外表面进口汽车金属烤漆，防磁、防静电软件系统支持辅助分析能力；</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全景统一管理；提供多种权限控制设置；</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支持数据级别访问安全控制；提供简洁直观的流程设计管理界面，支持 机器学习组件的工作流设计，支持工作流的新增、删除、修改、查询、运行、保存。支持设置工作流任务定时执行，并实时监控任务执行情况，支持运行日志查看。</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设备状态展示；学情排行信息展示；训练状态展示；学情统计展示；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训练计划分类展示；训练内容智能分析展示，支持心肺复苏，海姆立克4个人联动比赛，各自显示得分与排名。</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92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救在身边</w:t>
            </w:r>
          </w:p>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网红互动</w:t>
            </w:r>
          </w:p>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拍照机</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1、红外触控屏：显示屏分辨率：1080*1920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2、主板：intel工控板 I7-四代   4g  内存  硬盘:120G固态硬盘，Windows系统</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3、接口：USB2.0*2，一个HDMI接口，一个WIFI</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4、音响：集成声卡，采用双声道，立体声环绕功放系统，功率：2 x 2W 频响：20Hz~20KHz</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5、机柜：冷轧钢制柜体，外表面进口汽车金属烤漆，防磁、防静电</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6、采集器， 捕捉和采集信号 含加密程序通过红外感应设备捕捉人体动作，并通过系统进行分析处理捕捉到的动作，并将得到的数据结果跟互动软件结合从而让参与者跟大屏产生互动。</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体验者根据大屏幕显示的每格漫画做不同的动作，通过抠像的形式将人物融入到漫画中，形成专属个人的漫画故事，体验亲自“参演”急救侠，救在身边。</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体感控制隔空操作，玩家可挥手选择心仪的背景图，在限定时间内完成指定动作，系统会抓拍动作完成“急救侠救在身边”漫画作品。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玩家在5s时间里摆好动作并开始拍照，拍完后系统会自动处理，最后生成一副完整的漫画效果，可直接通过扫码在线提取照片。</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80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kern w:val="0"/>
                <w:sz w:val="20"/>
                <w:szCs w:val="20"/>
                <w:lang w:bidi="ar"/>
              </w:rPr>
            </w:pPr>
            <w:r>
              <w:rPr>
                <w:rFonts w:hint="eastAsia" w:ascii="微软雅黑" w:hAnsi="微软雅黑" w:eastAsia="微软雅黑" w:cs="微软雅黑"/>
                <w:b/>
                <w:bCs/>
                <w:color w:val="000000"/>
                <w:kern w:val="0"/>
                <w:sz w:val="20"/>
                <w:szCs w:val="20"/>
                <w:lang w:bidi="ar"/>
              </w:rPr>
              <w:t>动感3d</w:t>
            </w:r>
          </w:p>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照片墙</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软件功能描述：</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1、没人点击互动时，水流展示墙的图片会像流水一样涓涓流淌，自适应任意分辨率，数字墙图片随机产生大小不一的图片。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2、有人互动，当数字墙图片被触摸时，被触摸到的图片会放大，同事周围图片会被挤散开，被放大的图片会停留10秒钟，放大图片可进行展示，其他挤开的图片会随着被放大图片的边缘继续向左流动。</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3、网络云端连接</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4、支持微信扫码下载</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软件支持图片，视频播放，可支持多分辨率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可用在红十字救在身边活动展示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显示多张图片滑动，点击即可观看，方便介绍及使用。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面</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36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应急救护理论学习考核机（校园版）</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采用全息幻象镜面与3D虚拟成像技术，通过超炫酷的视听体验，让用户通过学习了解相关知识。</w:t>
            </w:r>
          </w:p>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规格尺寸：长：</w:t>
            </w:r>
            <w:r>
              <w:rPr>
                <w:rFonts w:ascii="微软雅黑" w:hAnsi="微软雅黑" w:eastAsia="微软雅黑" w:cs="微软雅黑"/>
                <w:color w:val="000000"/>
                <w:kern w:val="0"/>
                <w:sz w:val="20"/>
                <w:szCs w:val="20"/>
                <w:lang w:bidi="ar"/>
              </w:rPr>
              <w:t>9</w:t>
            </w:r>
            <w:r>
              <w:rPr>
                <w:rFonts w:hint="eastAsia" w:ascii="微软雅黑" w:hAnsi="微软雅黑" w:eastAsia="微软雅黑" w:cs="微软雅黑"/>
                <w:color w:val="000000"/>
                <w:kern w:val="0"/>
                <w:sz w:val="20"/>
                <w:szCs w:val="20"/>
                <w:lang w:bidi="ar"/>
              </w:rPr>
              <w:t>70mm 宽：</w:t>
            </w:r>
            <w:r>
              <w:rPr>
                <w:rFonts w:ascii="微软雅黑" w:hAnsi="微软雅黑" w:eastAsia="微软雅黑" w:cs="微软雅黑"/>
                <w:color w:val="000000"/>
                <w:kern w:val="0"/>
                <w:sz w:val="20"/>
                <w:szCs w:val="20"/>
                <w:lang w:bidi="ar"/>
              </w:rPr>
              <w:t>5</w:t>
            </w:r>
            <w:r>
              <w:rPr>
                <w:rFonts w:hint="eastAsia" w:ascii="微软雅黑" w:hAnsi="微软雅黑" w:eastAsia="微软雅黑" w:cs="微软雅黑"/>
                <w:color w:val="000000"/>
                <w:kern w:val="0"/>
                <w:sz w:val="20"/>
                <w:szCs w:val="20"/>
                <w:lang w:bidi="ar"/>
              </w:rPr>
              <w:t>20mm 高：</w:t>
            </w:r>
            <w:r>
              <w:rPr>
                <w:rFonts w:ascii="微软雅黑" w:hAnsi="微软雅黑" w:eastAsia="微软雅黑" w:cs="微软雅黑"/>
                <w:color w:val="000000"/>
                <w:kern w:val="0"/>
                <w:sz w:val="20"/>
                <w:szCs w:val="20"/>
                <w:lang w:bidi="ar"/>
              </w:rPr>
              <w:t>1720</w:t>
            </w:r>
            <w:r>
              <w:rPr>
                <w:rFonts w:hint="eastAsia" w:ascii="微软雅黑" w:hAnsi="微软雅黑" w:eastAsia="微软雅黑" w:cs="微软雅黑"/>
                <w:color w:val="000000"/>
                <w:kern w:val="0"/>
                <w:sz w:val="20"/>
                <w:szCs w:val="20"/>
                <w:lang w:bidi="ar"/>
              </w:rPr>
              <w:t>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2.分辨率：1920*1080；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软件系统应用于救护员理论知识学习与考核，整体内容以中国红十字会总会出版的《救护员》为蓝本，包含应急救护知识、意外伤害处理、常见急症救护、突发事件应对等，拥有标准考试题库，供用户进行刷题训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ascii="微软雅黑" w:hAnsi="微软雅黑" w:eastAsia="微软雅黑" w:cs="微软雅黑"/>
                <w:b/>
                <w:bCs/>
                <w:color w:val="000000"/>
                <w:kern w:val="0"/>
                <w:sz w:val="20"/>
                <w:szCs w:val="20"/>
                <w:lang w:bidi="ar"/>
              </w:rPr>
              <w:t>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899"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应急救护技能操作实训机（校园版）</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设备连接拓展多个人体模型，模型与可旋转触摸屏进行联动，并搭载AED训练器，能够适应不同救护技能的实操练习。</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规格尺寸：长：950mm 宽：760mm 高：1520mm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带心肺复苏智能训练假人，支持无线蓝牙数据连接，支持机器人无线连接</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带气道异物训练假人，支持无线蓝牙数据连接，支持机器人无线连接</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15.6寸电容触控屏：显示屏分辨率：1080*1920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2.分辨率：1920*1080；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集合心肺复苏、气道梗阻与AED操作指导为一体，一台设备即可进行多种应急救护知识的学习，用户轻松掌握多个技能。</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创伤救护综合训练台（校园版）</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设备运用实体联动和三维成像技术，以人体模型为载体，用增强特效呈现各种伤口，再现受伤瞬间，将传统的平面图片化变为立体化、动态化。</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规格尺寸：长：2000mm 宽：750mm 高：1250mm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15.6寸电容触控屏：显示屏分辨率：1080*1920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支持4K、H.265硬解码；2.分辨率：1920*1080；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体验者沿滑轨操作即可进行人体损伤部位扫描，获取创伤处理的步骤、方法及要点，内容包括：头顶帽式包扎法、腹部包扎法、全腹部包扎法、关节处包扎法、双肩包扎法、大悬臂带包扎法、手足部位包扎法及踝部扭伤包扎法，可配置绷带和三角巾让用户跟随视频练习，真正做到即学、即操、即会。</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705"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心肺复苏综合训练机（校园版）</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配置心肺复苏模拟人，搭载最新的移动技术，采用内置压力传感系统。体验者按照教学——练习——演练——考核的递进式流程进行学习。</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长：1200mm 宽：900mm 高：2050mm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43寸电容触控屏：显示屏分辨率：1080*1920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2.分辨率：1920*1080；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聚焦心肺复苏等急救知识的学习，集教学模式、练习模式、情景演练等五大内容模块为一体。练习过程中，用户可进行心肺复苏完整流程的操作，从救人意识到具体步骤的学习，其专业性、完整性帮助用户切实掌握该项技能。</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422"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气道异物梗阻综合训练机（校园版）</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配置智能气道异物梗阻训练假人，将人体模型通过支架连接（可添加多个支架，连接更多模型），通过内置压力传感，将体验者对人体内动作结果实时呈现出来，虚拟老师给予指导。</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规格尺寸：</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长：750mm 宽：1700mm 高：2100mm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43寸电容触控屏：显示屏分辨率：1080*1920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1.双Cortexr-A72大核+四Cortex-A53小核64位超强CPU，主频2GHz， 采用Ma1i-T860 GPU， 支持4K、H.265硬解码；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2.分辨率：1920*1080；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3.内置 USB WIFI 及 WIFI/BT 模块（可选），802.11b/g/n；</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 USB 红外，光学、电容、电阻，触摸膜等多种主流触摸屏(点控、迅点、灵畅、CVT )，支持 USB 键盘、鼠标，IR 遥控器，支持 MP3，WMA 格式录音，支持 USB 摄像头；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聚焦海姆立克等急救知识的学习，集教学模式、练习模式、情景演练、小贴士及生命课堂五大内容模块为一体。</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急救辅助训练综合管理系统</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定制</w:t>
            </w: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超级管理员管理模块；发卡管理模块；发证管理模块；综合训练管理模块；个人训练状况跟踪模块；班级训练状况跟踪模块；训练内容跟踪模块；学习进度排行汇总模块；数据管理模块；智能排课模块；动态选课模块；综合测评模块；统一信息门户模块；统一身份认证系统；</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公共数据交换系统；师生自助服务模块；教学计划模块；学分管理模块；数据上报服务模块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项</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1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63"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b/>
                <w:bCs/>
                <w:color w:val="000000"/>
                <w:kern w:val="0"/>
                <w:sz w:val="20"/>
                <w:szCs w:val="20"/>
                <w:lang w:bidi="ar"/>
              </w:rPr>
              <w:t>总计</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p>
        </w:tc>
        <w:tc>
          <w:tcPr>
            <w:tcW w:w="81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微软雅黑" w:hAnsi="微软雅黑" w:eastAsia="微软雅黑" w:cs="微软雅黑"/>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微软雅黑" w:hAnsi="微软雅黑" w:eastAsia="微软雅黑" w:cs="微软雅黑"/>
                <w:b/>
                <w:bCs/>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cs="宋体"/>
                <w:color w:val="000000"/>
                <w:sz w:val="22"/>
                <w:szCs w:val="22"/>
              </w:rPr>
            </w:pPr>
          </w:p>
        </w:tc>
      </w:tr>
    </w:tbl>
    <w:p>
      <w:pPr>
        <w:spacing w:line="360" w:lineRule="auto"/>
        <w:ind w:firstLine="482" w:firstLineChars="200"/>
        <w:rPr>
          <w:rFonts w:hint="eastAsia" w:ascii="宋体" w:hAnsi="宋体" w:cs="宋体"/>
          <w:b/>
          <w:bCs/>
          <w:color w:val="000000"/>
          <w:sz w:val="24"/>
        </w:rPr>
      </w:pPr>
    </w:p>
    <w:p>
      <w:pPr>
        <w:spacing w:line="360" w:lineRule="auto"/>
        <w:ind w:firstLine="420" w:firstLineChars="200"/>
        <w:rPr>
          <w:rFonts w:hint="eastAsia"/>
        </w:rPr>
        <w:sectPr>
          <w:pgSz w:w="16838" w:h="11911" w:orient="landscape"/>
          <w:pgMar w:top="941" w:right="1219" w:bottom="918" w:left="1242" w:header="1083" w:footer="1049" w:gutter="0"/>
          <w:cols w:space="720" w:num="1"/>
        </w:sectPr>
      </w:pPr>
      <w:bookmarkStart w:id="35" w:name="三、项目范围"/>
      <w:bookmarkEnd w:id="35"/>
    </w:p>
    <w:p>
      <w:pPr>
        <w:spacing w:line="440" w:lineRule="exact"/>
        <w:rPr>
          <w:rStyle w:val="40"/>
          <w:rFonts w:hint="eastAsia" w:ascii="宋体" w:hAnsi="宋体" w:cs="宋体"/>
          <w:sz w:val="24"/>
        </w:rPr>
      </w:pPr>
      <w:r>
        <w:rPr>
          <w:rStyle w:val="40"/>
          <w:rFonts w:hint="eastAsia" w:ascii="宋体" w:hAnsi="宋体" w:cs="宋体"/>
          <w:sz w:val="24"/>
        </w:rPr>
        <w:t>二、实施技术标准及要求</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8"/>
        <w:gridCol w:w="8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 w:val="24"/>
              </w:rPr>
            </w:pPr>
            <w:r>
              <w:rPr>
                <w:rFonts w:hint="eastAsia" w:ascii="宋体" w:hAnsi="宋体" w:cs="宋体"/>
                <w:b/>
                <w:sz w:val="24"/>
              </w:rPr>
              <w:t>质保期</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项目验收合格后项目整体2年。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服务标准</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质保期内因不能排除的故障而影响工作的情况每发生一次，其质保期相应延长60天，质保期内因设备本身缺陷造成各种故障应由成交单位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售后服务</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bCs/>
                <w:sz w:val="24"/>
              </w:rPr>
              <w:t>1.质保期内供应商需提供1年至少两次客户技术回访，提供培训和技术服务，现场讲解设备的使用及保养功能，基本故障的排除保证系统的正常运行。在设备使用期内，质保期间设备发生故障，供应商应确保设备的正常使用，在接到采购人维修要求后要求4小时响应，8小时内提出对应方案,24小时内技术支持人员能到达实验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实施周期时间（合同履行期限）和地点</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pStyle w:val="180"/>
              <w:spacing w:line="400" w:lineRule="exact"/>
              <w:rPr>
                <w:rFonts w:hint="eastAsia" w:ascii="宋体" w:hAnsi="宋体" w:cs="宋体"/>
                <w:color w:val="auto"/>
              </w:rPr>
            </w:pPr>
            <w:r>
              <w:rPr>
                <w:rFonts w:hint="eastAsia" w:ascii="宋体" w:hAnsi="宋体" w:cs="宋体"/>
                <w:color w:val="auto"/>
              </w:rPr>
              <w:t>实施周期（合同履行期限）：60日历天安装并调试完成投入使用。</w:t>
            </w:r>
          </w:p>
          <w:p>
            <w:pPr>
              <w:spacing w:line="400" w:lineRule="exact"/>
              <w:rPr>
                <w:rFonts w:hint="eastAsia" w:ascii="宋体" w:hAnsi="宋体" w:cs="宋体"/>
                <w:sz w:val="24"/>
              </w:rPr>
            </w:pPr>
            <w:r>
              <w:rPr>
                <w:rFonts w:hint="eastAsia" w:ascii="宋体" w:hAnsi="宋体" w:cs="宋体"/>
                <w:sz w:val="24"/>
              </w:rPr>
              <w:t>实施地点：於潜中学。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验收标准</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1.依据设计施工图纸和技术文件要求，本工程项目的材料、设备、施工必须达到现行中华人民共和国及省、市、行业的一切有关法规、规范的要求。</w:t>
            </w:r>
          </w:p>
          <w:p>
            <w:pPr>
              <w:spacing w:line="400" w:lineRule="exact"/>
              <w:rPr>
                <w:rFonts w:hint="eastAsia" w:ascii="宋体" w:hAnsi="宋体" w:cs="宋体"/>
                <w:sz w:val="24"/>
              </w:rPr>
            </w:pPr>
            <w:r>
              <w:rPr>
                <w:rFonts w:hint="eastAsia" w:ascii="宋体" w:hAnsi="宋体" w:cs="宋体"/>
                <w:sz w:val="24"/>
              </w:rPr>
              <w:t>供应商应提供项目实施的有效检验文件，经采购人认可后，与合同的指标一起作为验收标准。验收中发现合同货物达不到样品验收标准或合同规定的性能指标，成交单位必须更换合同货物，并负担由此给采购人造成的损失，直到验收合格为止。</w:t>
            </w:r>
          </w:p>
          <w:p>
            <w:pPr>
              <w:spacing w:line="400" w:lineRule="exact"/>
              <w:rPr>
                <w:rFonts w:hint="eastAsia" w:ascii="宋体" w:hAnsi="宋体" w:cs="宋体"/>
                <w:sz w:val="24"/>
              </w:rPr>
            </w:pPr>
            <w:r>
              <w:rPr>
                <w:rFonts w:hint="eastAsia" w:ascii="宋体" w:hAnsi="宋体" w:cs="宋体"/>
                <w:sz w:val="24"/>
              </w:rPr>
              <w:t>2.供应商应于磋商响应文件中提供合同货物的验收标准和检测办法，并在验收中提供采购人认可的相应检测手段，验收标准应符合中国有关的国家、地方、行业的标准，如若中标，经采购人确认后作为验收的依据。</w:t>
            </w:r>
          </w:p>
          <w:p>
            <w:pPr>
              <w:spacing w:line="400" w:lineRule="exact"/>
              <w:rPr>
                <w:rFonts w:hint="eastAsia" w:ascii="宋体" w:hAnsi="宋体" w:cs="宋体"/>
                <w:sz w:val="24"/>
              </w:rPr>
            </w:pPr>
            <w:r>
              <w:rPr>
                <w:rFonts w:hint="eastAsia" w:ascii="宋体" w:hAnsi="宋体" w:cs="宋体"/>
                <w:sz w:val="24"/>
              </w:rPr>
              <w:t>3.如供应商委托国内代理（或其他机构）负责安装或配合安装，应在签约时指明，但供应商仍要对合同货物及其安装质量负全部责任。</w:t>
            </w:r>
          </w:p>
          <w:p>
            <w:pPr>
              <w:spacing w:line="400" w:lineRule="exact"/>
              <w:rPr>
                <w:rFonts w:hint="eastAsia" w:ascii="宋体" w:hAnsi="宋体" w:cs="宋体"/>
                <w:sz w:val="24"/>
              </w:rPr>
            </w:pPr>
            <w:r>
              <w:rPr>
                <w:rFonts w:hint="eastAsia" w:ascii="宋体" w:hAnsi="宋体" w:cs="宋体"/>
                <w:sz w:val="24"/>
              </w:rPr>
              <w:t>4.验收费用由供应商自行承担。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其他技术、服务要求</w:t>
            </w:r>
          </w:p>
        </w:tc>
        <w:tc>
          <w:tcPr>
            <w:tcW w:w="83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 w:val="24"/>
              </w:rPr>
              <w:t>1.培训（为3名以上操作人员提供免费的上机操作及日常维护培训）：</w:t>
            </w:r>
          </w:p>
          <w:p>
            <w:pPr>
              <w:spacing w:line="400" w:lineRule="exact"/>
              <w:rPr>
                <w:rFonts w:hint="eastAsia" w:ascii="宋体" w:hAnsi="宋体" w:cs="宋体"/>
                <w:sz w:val="24"/>
              </w:rPr>
            </w:pPr>
            <w:r>
              <w:rPr>
                <w:rFonts w:hint="eastAsia" w:ascii="宋体" w:hAnsi="宋体" w:cs="宋体"/>
                <w:sz w:val="24"/>
              </w:rPr>
              <w:t>1.1 供应商应对采购人的操作人员、维修人员免费进行培训。</w:t>
            </w:r>
          </w:p>
          <w:p>
            <w:pPr>
              <w:spacing w:line="400" w:lineRule="exact"/>
              <w:rPr>
                <w:rFonts w:hint="eastAsia" w:ascii="宋体" w:hAnsi="宋体" w:cs="宋体"/>
                <w:sz w:val="24"/>
              </w:rPr>
            </w:pPr>
            <w:r>
              <w:rPr>
                <w:rFonts w:hint="eastAsia" w:ascii="宋体" w:hAnsi="宋体" w:cs="宋体"/>
                <w:sz w:val="24"/>
              </w:rPr>
              <w:t>1.2 供应商应提供相应的培训计划。</w:t>
            </w:r>
          </w:p>
          <w:p>
            <w:pPr>
              <w:spacing w:line="400" w:lineRule="exact"/>
              <w:rPr>
                <w:rFonts w:hint="eastAsia" w:ascii="宋体" w:hAnsi="宋体" w:cs="宋体"/>
                <w:sz w:val="24"/>
              </w:rPr>
            </w:pPr>
            <w:r>
              <w:rPr>
                <w:rFonts w:hint="eastAsia" w:ascii="宋体" w:hAnsi="宋体" w:cs="宋体"/>
                <w:sz w:val="24"/>
              </w:rPr>
              <w:t>1.3 供应商应对上述内容的实现方式、地点、人数、时间在投标文件中详细说明。</w:t>
            </w:r>
          </w:p>
          <w:p>
            <w:pPr>
              <w:spacing w:line="400" w:lineRule="exact"/>
              <w:rPr>
                <w:rFonts w:hint="eastAsia" w:ascii="宋体" w:hAnsi="宋体" w:cs="宋体"/>
                <w:sz w:val="24"/>
              </w:rPr>
            </w:pPr>
            <w:r>
              <w:rPr>
                <w:rFonts w:hint="eastAsia" w:ascii="宋体" w:hAnsi="宋体" w:cs="宋体"/>
                <w:sz w:val="24"/>
              </w:rPr>
              <w:t>1.4免费提供全套、完整的技术资料，包括详细的设备中英文说明书、操作手册和设备维护等有关资料及质量认证书。</w:t>
            </w:r>
          </w:p>
          <w:p>
            <w:pPr>
              <w:spacing w:line="400" w:lineRule="exact"/>
              <w:rPr>
                <w:rFonts w:hint="eastAsia" w:ascii="宋体" w:hAnsi="宋体" w:cs="宋体"/>
                <w:sz w:val="24"/>
              </w:rPr>
            </w:pPr>
            <w:r>
              <w:rPr>
                <w:rFonts w:hint="eastAsia" w:ascii="宋体" w:hAnsi="宋体" w:cs="宋体"/>
                <w:sz w:val="24"/>
              </w:rPr>
              <w:t>1.5提供相关应用技术资料。</w:t>
            </w:r>
          </w:p>
        </w:tc>
      </w:tr>
    </w:tbl>
    <w:p>
      <w:pPr>
        <w:spacing w:line="360" w:lineRule="auto"/>
        <w:ind w:firstLine="420" w:firstLineChars="200"/>
        <w:rPr>
          <w:rFonts w:hint="eastAsia"/>
          <w:szCs w:val="22"/>
        </w:rPr>
      </w:pPr>
    </w:p>
    <w:p>
      <w:pPr>
        <w:spacing w:line="500" w:lineRule="exact"/>
        <w:ind w:firstLine="482" w:firstLineChars="200"/>
        <w:rPr>
          <w:rFonts w:hint="eastAsia" w:ascii="宋体" w:hAnsi="宋体" w:cs="宋体"/>
          <w:b/>
          <w:bCs/>
          <w:sz w:val="24"/>
        </w:rPr>
      </w:pPr>
      <w:r>
        <w:rPr>
          <w:rFonts w:hint="eastAsia" w:ascii="宋体" w:hAnsi="宋体" w:cs="宋体"/>
          <w:b/>
          <w:bCs/>
          <w:sz w:val="24"/>
        </w:rPr>
        <w:t>三、施工要求</w:t>
      </w:r>
    </w:p>
    <w:p>
      <w:pPr>
        <w:spacing w:line="500" w:lineRule="exact"/>
        <w:ind w:firstLine="480" w:firstLineChars="200"/>
        <w:rPr>
          <w:rFonts w:hint="eastAsia" w:ascii="宋体" w:hAnsi="宋体" w:cs="宋体"/>
          <w:sz w:val="24"/>
        </w:rPr>
      </w:pPr>
      <w:r>
        <w:rPr>
          <w:rFonts w:hint="eastAsia" w:ascii="宋体" w:hAnsi="宋体" w:cs="宋体"/>
          <w:sz w:val="24"/>
        </w:rPr>
        <w:t>1）本采购规定的设施、设备等，由成交供应商负责运至建设工地现场，进行整体的安装，合格后交付采购人使用。自所有产品供齐货、安装调试完毕，经验收合格之日起进入质保期。其费用全部包括在合同总价内，由成交单位承担。</w:t>
      </w:r>
    </w:p>
    <w:p>
      <w:pPr>
        <w:spacing w:line="500" w:lineRule="exact"/>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sz w:val="24"/>
        </w:rPr>
        <w:t xml:space="preserve">本项目为包设计、生产、包供应、包运输、保险、包安装（含施工）、包工期、包质量、包通过检测验收、包售后服务、包所有税费等交钥匙承包方式。 </w:t>
      </w:r>
    </w:p>
    <w:p>
      <w:pPr>
        <w:spacing w:line="500" w:lineRule="exact"/>
        <w:ind w:firstLine="480" w:firstLineChars="200"/>
        <w:rPr>
          <w:rFonts w:hint="eastAsia" w:ascii="宋体" w:hAnsi="宋体" w:cs="宋体"/>
          <w:sz w:val="24"/>
        </w:rPr>
      </w:pPr>
      <w:r>
        <w:rPr>
          <w:rFonts w:hint="eastAsia" w:ascii="宋体" w:hAnsi="宋体" w:cs="宋体"/>
          <w:bCs/>
          <w:sz w:val="24"/>
        </w:rPr>
        <w:t>3）</w:t>
      </w:r>
      <w:r>
        <w:rPr>
          <w:rFonts w:hint="eastAsia" w:ascii="宋体" w:hAnsi="宋体" w:cs="宋体"/>
          <w:sz w:val="24"/>
        </w:rPr>
        <w:t>质量保证措施和服务要求：确保提供的货物是全新、优质、合格的产品，符合国家的质量标准；在质量保修期内，凡因正常使用出现的质量问题，供应商应提供免费维修或更换。</w:t>
      </w:r>
    </w:p>
    <w:p>
      <w:pPr>
        <w:spacing w:line="500" w:lineRule="exact"/>
        <w:ind w:firstLine="482" w:firstLineChars="200"/>
        <w:rPr>
          <w:rFonts w:hint="eastAsia" w:ascii="宋体" w:hAnsi="宋体" w:cs="宋体"/>
          <w:b/>
          <w:bCs/>
          <w:sz w:val="24"/>
        </w:rPr>
      </w:pPr>
      <w:r>
        <w:rPr>
          <w:rFonts w:hint="eastAsia" w:ascii="宋体" w:hAnsi="宋体" w:cs="宋体"/>
          <w:b/>
          <w:bCs/>
          <w:sz w:val="24"/>
        </w:rPr>
        <w:t>四、生命体验馆材料设备要求</w:t>
      </w:r>
    </w:p>
    <w:p>
      <w:pPr>
        <w:spacing w:line="500" w:lineRule="exact"/>
        <w:ind w:firstLine="480" w:firstLineChars="200"/>
        <w:rPr>
          <w:rFonts w:hint="eastAsia" w:ascii="宋体" w:hAnsi="宋体" w:cs="宋体"/>
          <w:sz w:val="24"/>
        </w:rPr>
      </w:pPr>
      <w:r>
        <w:rPr>
          <w:rFonts w:hint="eastAsia" w:ascii="宋体" w:hAnsi="宋体" w:cs="宋体"/>
          <w:sz w:val="24"/>
        </w:rPr>
        <w:t>1）本次采购范围内的布展材料均由成交单位根据本采购文件、设计图纸和国家有关规定的具体要求进行采购、运输、检验、保管。所有材料须有产品合格证和质量保证书，符合节能、环保要求和国家规定的技术标准，并且须经采购人委托的具有相应资质的检测机构检测合格后才能使用。</w:t>
      </w:r>
    </w:p>
    <w:p>
      <w:pPr>
        <w:spacing w:line="500" w:lineRule="exact"/>
        <w:ind w:firstLine="480" w:firstLineChars="200"/>
        <w:rPr>
          <w:rFonts w:hint="eastAsia" w:ascii="宋体" w:hAnsi="宋体" w:cs="宋体"/>
          <w:sz w:val="24"/>
        </w:rPr>
      </w:pPr>
      <w:r>
        <w:rPr>
          <w:rFonts w:hint="eastAsia" w:ascii="宋体" w:hAnsi="宋体" w:cs="宋体"/>
          <w:sz w:val="24"/>
        </w:rPr>
        <w:t>2）本次采购项目的主要材料，成交单位应在采购前向采购人送样或经采购人签证确认，未经签证采购人将不予支付。</w:t>
      </w:r>
    </w:p>
    <w:p>
      <w:pPr>
        <w:spacing w:line="500" w:lineRule="exact"/>
        <w:ind w:firstLine="480" w:firstLineChars="200"/>
        <w:rPr>
          <w:rFonts w:hint="eastAsia" w:ascii="宋体" w:hAnsi="宋体" w:cs="宋体"/>
          <w:sz w:val="24"/>
        </w:rPr>
      </w:pPr>
      <w:r>
        <w:rPr>
          <w:rFonts w:hint="eastAsia" w:ascii="宋体" w:hAnsi="宋体" w:cs="宋体"/>
          <w:sz w:val="24"/>
        </w:rPr>
        <w:t>3）由成交单位采购的主要材料，当成交单位选定的产品质量达不到设计要求（或效果要求）和预期质量目标时，采购人保留更换的权利，费用不增加。所有的板材环保等级必须达到E1级及以上。</w:t>
      </w:r>
    </w:p>
    <w:p>
      <w:pPr>
        <w:spacing w:line="500" w:lineRule="exact"/>
        <w:ind w:firstLine="480" w:firstLineChars="200"/>
        <w:rPr>
          <w:rFonts w:hint="eastAsia" w:ascii="宋体" w:hAnsi="宋体" w:cs="宋体"/>
          <w:sz w:val="24"/>
        </w:rPr>
      </w:pPr>
      <w:r>
        <w:rPr>
          <w:rFonts w:hint="eastAsia" w:ascii="宋体" w:hAnsi="宋体" w:cs="宋体"/>
          <w:sz w:val="24"/>
        </w:rPr>
        <w:t>4）主要材料设备选用要求</w:t>
      </w:r>
    </w:p>
    <w:p>
      <w:pPr>
        <w:spacing w:line="500" w:lineRule="exact"/>
        <w:ind w:firstLine="480" w:firstLineChars="200"/>
        <w:rPr>
          <w:rFonts w:hint="eastAsia" w:ascii="宋体" w:hAnsi="宋体" w:cs="宋体"/>
          <w:sz w:val="24"/>
        </w:rPr>
      </w:pPr>
      <w:r>
        <w:rPr>
          <w:rFonts w:hint="eastAsia" w:ascii="宋体" w:hAnsi="宋体" w:cs="宋体"/>
          <w:sz w:val="24"/>
        </w:rPr>
        <w:t>注：电脑、投影机、触摸显示器、液晶显示器等设备均由供应商负责采购并集成、质保售后等，报价时予以充分考虑。</w:t>
      </w:r>
    </w:p>
    <w:p>
      <w:pPr>
        <w:spacing w:line="500" w:lineRule="exact"/>
        <w:ind w:firstLine="482" w:firstLineChars="200"/>
        <w:rPr>
          <w:rFonts w:hint="eastAsia" w:ascii="宋体" w:hAnsi="宋体" w:cs="宋体"/>
          <w:b/>
          <w:bCs/>
          <w:sz w:val="24"/>
        </w:rPr>
      </w:pPr>
      <w:r>
        <w:rPr>
          <w:rStyle w:val="40"/>
          <w:rFonts w:hint="eastAsia" w:ascii="宋体" w:hAnsi="宋体" w:cs="宋体"/>
          <w:sz w:val="24"/>
        </w:rPr>
        <w:t>五、</w:t>
      </w:r>
      <w:r>
        <w:rPr>
          <w:rFonts w:hint="eastAsia" w:ascii="宋体" w:hAnsi="宋体" w:cs="宋体"/>
          <w:b/>
          <w:bCs/>
          <w:sz w:val="24"/>
        </w:rPr>
        <w:t>重要说明</w:t>
      </w:r>
    </w:p>
    <w:p>
      <w:pPr>
        <w:snapToGrid w:val="0"/>
        <w:spacing w:line="500" w:lineRule="exact"/>
        <w:ind w:firstLine="480" w:firstLineChars="200"/>
        <w:rPr>
          <w:rFonts w:hint="eastAsia" w:ascii="宋体" w:hAnsi="宋体" w:cs="宋体"/>
          <w:sz w:val="24"/>
        </w:rPr>
      </w:pPr>
      <w:r>
        <w:rPr>
          <w:rFonts w:hint="eastAsia" w:ascii="宋体" w:hAnsi="宋体" w:cs="宋体"/>
          <w:sz w:val="24"/>
        </w:rPr>
        <w:t>1）供应商必须根据采购人提供的信息予以响应，质量必须达到或高于采购的要求。</w:t>
      </w:r>
    </w:p>
    <w:p>
      <w:pPr>
        <w:snapToGrid w:val="0"/>
        <w:spacing w:line="500" w:lineRule="exact"/>
        <w:ind w:firstLine="480" w:firstLineChars="200"/>
        <w:rPr>
          <w:rFonts w:hint="eastAsia" w:ascii="宋体" w:hAnsi="宋体" w:cs="宋体"/>
          <w:sz w:val="24"/>
        </w:rPr>
      </w:pPr>
      <w:r>
        <w:rPr>
          <w:rFonts w:hint="eastAsia" w:ascii="宋体" w:hAnsi="宋体" w:cs="宋体"/>
          <w:sz w:val="24"/>
        </w:rPr>
        <w:t>2） 采购文件中的技术参数只是采购人提出的一些原则性参数，并不是详尽的要求，供应商有责任完善所提供产品的品牌、参数说明或相关技术规格。</w:t>
      </w:r>
    </w:p>
    <w:p>
      <w:pPr>
        <w:snapToGrid w:val="0"/>
        <w:spacing w:line="500" w:lineRule="exact"/>
        <w:ind w:firstLine="480" w:firstLineChars="200"/>
        <w:rPr>
          <w:rFonts w:hint="eastAsia" w:ascii="宋体" w:hAnsi="宋体" w:cs="宋体"/>
          <w:sz w:val="24"/>
        </w:rPr>
      </w:pPr>
      <w:r>
        <w:rPr>
          <w:rFonts w:hint="eastAsia" w:ascii="宋体" w:hAnsi="宋体" w:cs="宋体"/>
          <w:sz w:val="24"/>
        </w:rPr>
        <w:t>3）供应商提供的产品在使用过程中因质量问题影响采购人的正常使用，要负相应责任，并向采购人赔偿损失，采购人有权向相关管理部门进行投诉。</w:t>
      </w:r>
    </w:p>
    <w:p>
      <w:pPr>
        <w:snapToGrid w:val="0"/>
        <w:spacing w:line="500" w:lineRule="exact"/>
        <w:ind w:firstLine="480" w:firstLineChars="200"/>
        <w:rPr>
          <w:rFonts w:hint="eastAsia" w:ascii="宋体" w:hAnsi="宋体" w:cs="宋体"/>
          <w:sz w:val="24"/>
        </w:rPr>
      </w:pPr>
      <w:r>
        <w:rPr>
          <w:rFonts w:hint="eastAsia" w:ascii="宋体" w:hAnsi="宋体" w:cs="宋体"/>
          <w:sz w:val="24"/>
        </w:rPr>
        <w:t>4）供应商须保证所提供的产品包括相关附件为相应厂家原装正品，符合国家有关规定。供应商须保证所提供产品具有合法的版权或使用权，应由供应商负责，采购人和代理机构不承担责任。</w:t>
      </w:r>
    </w:p>
    <w:p>
      <w:pPr>
        <w:spacing w:line="500" w:lineRule="exact"/>
        <w:ind w:firstLine="480" w:firstLineChars="200"/>
        <w:rPr>
          <w:rFonts w:hint="eastAsia" w:ascii="宋体" w:hAnsi="宋体" w:cs="宋体"/>
          <w:sz w:val="24"/>
        </w:rPr>
      </w:pPr>
      <w:r>
        <w:rPr>
          <w:rFonts w:hint="eastAsia" w:ascii="宋体" w:hAnsi="宋体" w:cs="宋体"/>
          <w:sz w:val="24"/>
        </w:rPr>
        <w:t>5）项目实施完成后，供应商提交一份完整的产品安装验收单或验收报告，由项目单位进行验收。成交单位达不到采购人要求及各项服务承诺，采购人有权要求其整改，直至扣款或终止合同。</w:t>
      </w:r>
    </w:p>
    <w:p>
      <w:pPr>
        <w:spacing w:line="500" w:lineRule="exact"/>
        <w:ind w:firstLine="241" w:firstLineChars="100"/>
        <w:rPr>
          <w:rFonts w:hint="eastAsia" w:ascii="宋体" w:hAnsi="宋体" w:cs="宋体"/>
          <w:b/>
          <w:sz w:val="24"/>
        </w:rPr>
      </w:pPr>
      <w:bookmarkStart w:id="36" w:name="_Toc20028"/>
      <w:r>
        <w:rPr>
          <w:rFonts w:hint="eastAsia" w:ascii="宋体" w:hAnsi="宋体" w:cs="宋体"/>
          <w:b/>
          <w:sz w:val="24"/>
        </w:rPr>
        <w:t>六、采购资金的支付方式、时间、条件</w:t>
      </w:r>
      <w:bookmarkEnd w:id="36"/>
    </w:p>
    <w:p>
      <w:pPr>
        <w:spacing w:line="500" w:lineRule="exact"/>
        <w:ind w:firstLine="480" w:firstLineChars="200"/>
        <w:rPr>
          <w:rFonts w:hint="eastAsia" w:ascii="宋体" w:hAnsi="宋体" w:cs="宋体"/>
          <w:sz w:val="24"/>
        </w:rPr>
      </w:pPr>
      <w:r>
        <w:rPr>
          <w:rFonts w:hint="eastAsia" w:ascii="宋体" w:hAnsi="宋体" w:cs="宋体"/>
          <w:sz w:val="24"/>
        </w:rPr>
        <w:t>1）本合同暂定总价的2%作为履约保证金，本合同签订后七个工作日内由供应商支付给采购人，工程竣工验收合格并交付采购人使用后退还履约保证金的50%，剩余履约保证金待缺陷责任期终止后经采购人书面确认工程无质量问题、无售后服务问题和供应商无违约行为后，由采购人无息退回供应商（遇寒暑假及国定假日顺延）。</w:t>
      </w:r>
    </w:p>
    <w:p>
      <w:pPr>
        <w:spacing w:line="500" w:lineRule="exact"/>
        <w:ind w:firstLine="480" w:firstLineChars="200"/>
        <w:rPr>
          <w:rFonts w:hint="eastAsia" w:ascii="宋体" w:hAnsi="宋体" w:cs="宋体"/>
          <w:sz w:val="24"/>
        </w:rPr>
      </w:pPr>
      <w:r>
        <w:rPr>
          <w:rFonts w:hint="eastAsia" w:ascii="宋体" w:hAnsi="宋体" w:cs="宋体"/>
          <w:sz w:val="24"/>
        </w:rPr>
        <w:t>（2）供应商提交履约保证金和正规发票后，采购人向供应商支付本合同总价的30%作为预付款。项目施工完毕并通过初验后7日内，采购人收到供应商开具的正规发票后向供应商支付到合同总价的65%；项目竣工验收合格后7日内，采购人收到供应商开具的正规发票后向供应商支付剩余尾款。</w:t>
      </w:r>
    </w:p>
    <w:p>
      <w:pPr>
        <w:pStyle w:val="3"/>
        <w:jc w:val="center"/>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rPr>
      </w:pPr>
    </w:p>
    <w:p>
      <w:pPr>
        <w:rPr>
          <w:rFonts w:hint="eastAsia"/>
          <w:sz w:val="32"/>
          <w:szCs w:val="32"/>
        </w:rPr>
      </w:pPr>
    </w:p>
    <w:p>
      <w:pPr>
        <w:pStyle w:val="2"/>
        <w:rPr>
          <w:rFonts w:hint="eastAsia"/>
          <w:sz w:val="32"/>
          <w:szCs w:val="32"/>
        </w:rPr>
      </w:pPr>
    </w:p>
    <w:p>
      <w:pPr>
        <w:rPr>
          <w:rFonts w:hint="eastAsia"/>
        </w:rPr>
      </w:pPr>
    </w:p>
    <w:p>
      <w:pPr>
        <w:pStyle w:val="3"/>
        <w:jc w:val="center"/>
        <w:rPr>
          <w:sz w:val="32"/>
          <w:szCs w:val="32"/>
        </w:rPr>
      </w:pPr>
      <w:bookmarkStart w:id="37" w:name="_Toc11323"/>
      <w:r>
        <w:rPr>
          <w:rFonts w:hint="eastAsia"/>
          <w:sz w:val="32"/>
          <w:szCs w:val="32"/>
        </w:rPr>
        <w:t>第六章 政府采购合同主要条款</w:t>
      </w:r>
      <w:bookmarkEnd w:id="37"/>
    </w:p>
    <w:p>
      <w:pPr>
        <w:spacing w:line="400" w:lineRule="exact"/>
        <w:ind w:firstLine="482" w:firstLineChars="200"/>
        <w:rPr>
          <w:rFonts w:hint="eastAsia" w:ascii="宋体" w:hAnsi="宋体"/>
          <w:color w:val="000000"/>
          <w:sz w:val="24"/>
        </w:rPr>
      </w:pPr>
      <w:r>
        <w:rPr>
          <w:rFonts w:hint="eastAsia" w:ascii="宋体" w:hAnsi="宋体"/>
          <w:b/>
          <w:bCs/>
          <w:color w:val="000000"/>
          <w:sz w:val="24"/>
        </w:rPr>
        <w:t>甲方</w:t>
      </w:r>
      <w:r>
        <w:rPr>
          <w:rFonts w:hint="eastAsia" w:ascii="宋体" w:hAnsi="宋体"/>
          <w:color w:val="000000"/>
          <w:sz w:val="24"/>
        </w:rPr>
        <w:t>（采购人）：</w:t>
      </w:r>
    </w:p>
    <w:p>
      <w:pPr>
        <w:spacing w:line="400" w:lineRule="exact"/>
        <w:ind w:firstLine="482" w:firstLineChars="200"/>
        <w:rPr>
          <w:rFonts w:hint="eastAsia" w:ascii="宋体" w:hAnsi="宋体"/>
          <w:color w:val="000000"/>
          <w:sz w:val="24"/>
        </w:rPr>
      </w:pPr>
      <w:r>
        <w:rPr>
          <w:rFonts w:hint="eastAsia" w:ascii="宋体" w:hAnsi="宋体"/>
          <w:b/>
          <w:bCs/>
          <w:color w:val="000000"/>
          <w:sz w:val="24"/>
        </w:rPr>
        <w:t>乙方</w:t>
      </w:r>
      <w:r>
        <w:rPr>
          <w:rFonts w:hint="eastAsia" w:ascii="宋体" w:hAnsi="宋体"/>
          <w:color w:val="000000"/>
          <w:sz w:val="24"/>
        </w:rPr>
        <w:t xml:space="preserve">（供应商）： </w:t>
      </w:r>
    </w:p>
    <w:p>
      <w:pPr>
        <w:spacing w:line="400" w:lineRule="exact"/>
        <w:ind w:firstLine="480" w:firstLineChars="200"/>
        <w:rPr>
          <w:rFonts w:hint="eastAsia" w:ascii="宋体" w:hAnsi="宋体"/>
          <w:color w:val="000000"/>
          <w:sz w:val="24"/>
        </w:rPr>
      </w:pPr>
      <w:r>
        <w:rPr>
          <w:rFonts w:hint="eastAsia" w:ascii="宋体" w:hAnsi="宋体"/>
          <w:snapToGrid w:val="0"/>
          <w:color w:val="000000"/>
          <w:kern w:val="0"/>
          <w:sz w:val="24"/>
        </w:rPr>
        <w:t>甲、乙双方根据</w:t>
      </w:r>
      <w:r>
        <w:rPr>
          <w:rFonts w:hint="eastAsia" w:ascii="宋体" w:hAnsi="宋体"/>
          <w:color w:val="000000"/>
          <w:sz w:val="24"/>
        </w:rPr>
        <w:t>项目编号为</w:t>
      </w:r>
      <w:r>
        <w:rPr>
          <w:rFonts w:hint="eastAsia" w:ascii="宋体" w:hAnsi="宋体" w:cs="Arial Unicode MS"/>
          <w:color w:val="000000"/>
          <w:sz w:val="24"/>
        </w:rPr>
        <w:t>*********</w:t>
      </w:r>
      <w:r>
        <w:rPr>
          <w:rFonts w:hint="eastAsia" w:ascii="宋体" w:hAnsi="宋体"/>
          <w:color w:val="000000"/>
          <w:sz w:val="24"/>
        </w:rPr>
        <w:t>的</w:t>
      </w:r>
      <w:r>
        <w:rPr>
          <w:rFonts w:hint="eastAsia" w:ascii="宋体" w:hAnsi="宋体"/>
          <w:snapToGrid w:val="0"/>
          <w:color w:val="000000"/>
          <w:kern w:val="0"/>
          <w:sz w:val="24"/>
        </w:rPr>
        <w:t>竞争性磋商的结果，签署本合同。</w:t>
      </w:r>
    </w:p>
    <w:p>
      <w:pPr>
        <w:pStyle w:val="21"/>
        <w:adjustRightInd w:val="0"/>
        <w:snapToGrid w:val="0"/>
        <w:spacing w:before="120" w:beforeLines="0" w:after="120" w:afterLines="0"/>
        <w:ind w:firstLine="513" w:firstLineChars="213"/>
        <w:rPr>
          <w:rFonts w:hint="eastAsia" w:hAnsi="宋体"/>
          <w:b/>
          <w:color w:val="000000"/>
        </w:rPr>
      </w:pPr>
      <w:r>
        <w:rPr>
          <w:rFonts w:hint="eastAsia" w:hAnsi="宋体"/>
          <w:b/>
          <w:snapToGrid w:val="0"/>
          <w:color w:val="000000"/>
        </w:rPr>
        <w:t>一、服务内容</w:t>
      </w:r>
      <w:r>
        <w:rPr>
          <w:rFonts w:hint="eastAsia" w:hAnsi="宋体"/>
          <w:b/>
          <w:color w:val="000000"/>
        </w:rPr>
        <w:t>及合同价格</w:t>
      </w:r>
    </w:p>
    <w:p>
      <w:pPr>
        <w:pStyle w:val="21"/>
        <w:adjustRightInd w:val="0"/>
        <w:snapToGrid w:val="0"/>
        <w:spacing w:before="120" w:beforeLines="0" w:after="120" w:afterLines="0"/>
        <w:ind w:firstLine="511" w:firstLineChars="213"/>
        <w:jc w:val="right"/>
        <w:rPr>
          <w:rFonts w:hint="eastAsia" w:hAnsi="宋体"/>
          <w:color w:val="000000"/>
        </w:rPr>
      </w:pPr>
      <w:r>
        <w:rPr>
          <w:rFonts w:hint="eastAsia" w:hAnsi="宋体"/>
          <w:color w:val="000000"/>
        </w:rPr>
        <w:t xml:space="preserve">金额单位：元 </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29"/>
        <w:gridCol w:w="2055"/>
        <w:gridCol w:w="161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6" w:type="dxa"/>
            <w:noWrap w:val="0"/>
            <w:vAlign w:val="center"/>
          </w:tcPr>
          <w:p>
            <w:pPr>
              <w:pStyle w:val="21"/>
              <w:snapToGrid w:val="0"/>
              <w:spacing w:before="120" w:beforeLines="0" w:after="120" w:afterLines="0"/>
              <w:jc w:val="center"/>
              <w:rPr>
                <w:rFonts w:hint="eastAsia" w:hAnsi="宋体"/>
                <w:color w:val="000000"/>
              </w:rPr>
            </w:pPr>
            <w:r>
              <w:rPr>
                <w:rFonts w:hint="eastAsia" w:hAnsi="宋体"/>
                <w:color w:val="000000"/>
              </w:rPr>
              <w:t>序号</w:t>
            </w:r>
          </w:p>
        </w:tc>
        <w:tc>
          <w:tcPr>
            <w:tcW w:w="3229" w:type="dxa"/>
            <w:noWrap w:val="0"/>
            <w:vAlign w:val="center"/>
          </w:tcPr>
          <w:p>
            <w:pPr>
              <w:pStyle w:val="21"/>
              <w:snapToGrid w:val="0"/>
              <w:spacing w:before="120" w:beforeLines="0" w:after="120" w:afterLines="0"/>
              <w:jc w:val="center"/>
              <w:rPr>
                <w:rFonts w:hint="eastAsia" w:hAnsi="宋体"/>
                <w:color w:val="000000"/>
              </w:rPr>
            </w:pPr>
            <w:r>
              <w:rPr>
                <w:rFonts w:hint="eastAsia" w:hAnsi="宋体"/>
                <w:color w:val="000000"/>
              </w:rPr>
              <w:t>名称</w:t>
            </w:r>
          </w:p>
        </w:tc>
        <w:tc>
          <w:tcPr>
            <w:tcW w:w="2055" w:type="dxa"/>
            <w:noWrap w:val="0"/>
            <w:vAlign w:val="center"/>
          </w:tcPr>
          <w:p>
            <w:pPr>
              <w:pStyle w:val="21"/>
              <w:snapToGrid w:val="0"/>
              <w:spacing w:before="120" w:beforeLines="0" w:after="120" w:afterLines="0"/>
              <w:jc w:val="center"/>
              <w:rPr>
                <w:rFonts w:hint="eastAsia" w:hAnsi="宋体"/>
                <w:color w:val="000000"/>
              </w:rPr>
            </w:pPr>
            <w:r>
              <w:rPr>
                <w:rFonts w:hint="eastAsia" w:hAnsi="宋体"/>
                <w:color w:val="000000"/>
              </w:rPr>
              <w:t>单位及数量</w:t>
            </w:r>
          </w:p>
        </w:tc>
        <w:tc>
          <w:tcPr>
            <w:tcW w:w="1616" w:type="dxa"/>
            <w:noWrap w:val="0"/>
            <w:vAlign w:val="center"/>
          </w:tcPr>
          <w:p>
            <w:pPr>
              <w:pStyle w:val="21"/>
              <w:snapToGrid w:val="0"/>
              <w:spacing w:before="120" w:beforeLines="0" w:after="120" w:afterLines="0"/>
              <w:ind w:left="-108"/>
              <w:jc w:val="center"/>
              <w:rPr>
                <w:rFonts w:hint="eastAsia" w:hAnsi="宋体"/>
                <w:color w:val="000000"/>
              </w:rPr>
            </w:pPr>
            <w:r>
              <w:rPr>
                <w:rFonts w:hint="eastAsia" w:hAnsi="宋体"/>
                <w:color w:val="000000"/>
              </w:rPr>
              <w:t>单价</w:t>
            </w:r>
          </w:p>
        </w:tc>
        <w:tc>
          <w:tcPr>
            <w:tcW w:w="1572" w:type="dxa"/>
            <w:noWrap w:val="0"/>
            <w:vAlign w:val="center"/>
          </w:tcPr>
          <w:p>
            <w:pPr>
              <w:pStyle w:val="21"/>
              <w:snapToGrid w:val="0"/>
              <w:spacing w:before="120" w:beforeLines="0" w:after="120" w:afterLines="0"/>
              <w:ind w:left="-108"/>
              <w:rPr>
                <w:rFonts w:hint="eastAsia" w:hAnsi="宋体"/>
                <w:color w:val="000000"/>
              </w:rPr>
            </w:pPr>
            <w:r>
              <w:rPr>
                <w:rFonts w:hint="eastAsia" w:hAnsi="宋体"/>
                <w:color w:val="000000"/>
              </w:rPr>
              <w:t xml:space="preserve">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96" w:type="dxa"/>
            <w:noWrap w:val="0"/>
            <w:vAlign w:val="top"/>
          </w:tcPr>
          <w:p>
            <w:pPr>
              <w:spacing w:line="400" w:lineRule="exact"/>
              <w:jc w:val="center"/>
              <w:rPr>
                <w:rFonts w:hint="eastAsia" w:ascii="宋体" w:hAnsi="宋体"/>
                <w:color w:val="000000"/>
              </w:rPr>
            </w:pPr>
            <w:r>
              <w:rPr>
                <w:rFonts w:hint="eastAsia" w:ascii="宋体" w:hAnsi="宋体"/>
                <w:color w:val="000000"/>
              </w:rPr>
              <w:t>1</w:t>
            </w:r>
          </w:p>
        </w:tc>
        <w:tc>
          <w:tcPr>
            <w:tcW w:w="3229" w:type="dxa"/>
            <w:noWrap w:val="0"/>
            <w:vAlign w:val="center"/>
          </w:tcPr>
          <w:p>
            <w:pPr>
              <w:rPr>
                <w:rFonts w:hint="eastAsia" w:ascii="宋体" w:hAnsi="宋体"/>
                <w:color w:val="000000"/>
              </w:rPr>
            </w:pPr>
          </w:p>
        </w:tc>
        <w:tc>
          <w:tcPr>
            <w:tcW w:w="2055" w:type="dxa"/>
            <w:noWrap w:val="0"/>
            <w:vAlign w:val="top"/>
          </w:tcPr>
          <w:p>
            <w:pPr>
              <w:tabs>
                <w:tab w:val="left" w:pos="1418"/>
              </w:tabs>
              <w:snapToGrid w:val="0"/>
              <w:spacing w:before="50" w:after="50"/>
              <w:jc w:val="center"/>
              <w:rPr>
                <w:rFonts w:hint="eastAsia" w:ascii="宋体" w:hAnsi="宋体"/>
                <w:color w:val="000000"/>
              </w:rPr>
            </w:pPr>
          </w:p>
        </w:tc>
        <w:tc>
          <w:tcPr>
            <w:tcW w:w="1616" w:type="dxa"/>
            <w:noWrap w:val="0"/>
            <w:vAlign w:val="top"/>
          </w:tcPr>
          <w:p>
            <w:pPr>
              <w:spacing w:line="400" w:lineRule="exact"/>
              <w:ind w:firstLine="447" w:firstLineChars="213"/>
              <w:rPr>
                <w:rFonts w:hint="eastAsia" w:ascii="宋体" w:hAnsi="宋体"/>
                <w:color w:val="000000"/>
              </w:rPr>
            </w:pPr>
          </w:p>
        </w:tc>
        <w:tc>
          <w:tcPr>
            <w:tcW w:w="1572" w:type="dxa"/>
            <w:noWrap w:val="0"/>
            <w:vAlign w:val="top"/>
          </w:tcPr>
          <w:p>
            <w:pPr>
              <w:pStyle w:val="162"/>
              <w:spacing w:after="120" w:line="400" w:lineRule="exact"/>
              <w:ind w:firstLine="511" w:firstLineChars="213"/>
              <w:rPr>
                <w:rFonts w:hint="eastAsia" w:hAnsi="宋体"/>
                <w:szCs w:val="24"/>
              </w:rPr>
            </w:pPr>
            <w:r>
              <w:rPr>
                <w:rFonts w:hint="eastAsia" w:hAnsi="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180" w:type="dxa"/>
            <w:gridSpan w:val="3"/>
            <w:noWrap w:val="0"/>
            <w:vAlign w:val="top"/>
          </w:tcPr>
          <w:p>
            <w:pPr>
              <w:pStyle w:val="21"/>
              <w:snapToGrid w:val="0"/>
              <w:spacing w:before="120" w:beforeLines="0" w:after="120" w:afterLines="0"/>
              <w:ind w:firstLine="511" w:firstLineChars="213"/>
              <w:jc w:val="center"/>
              <w:rPr>
                <w:rFonts w:hint="eastAsia" w:hAnsi="宋体"/>
                <w:color w:val="000000"/>
              </w:rPr>
            </w:pPr>
            <w:r>
              <w:rPr>
                <w:rFonts w:hint="eastAsia" w:hAnsi="宋体"/>
                <w:color w:val="000000"/>
              </w:rPr>
              <w:t>合计</w:t>
            </w:r>
          </w:p>
        </w:tc>
        <w:tc>
          <w:tcPr>
            <w:tcW w:w="1616" w:type="dxa"/>
            <w:noWrap w:val="0"/>
            <w:vAlign w:val="top"/>
          </w:tcPr>
          <w:p>
            <w:pPr>
              <w:pStyle w:val="21"/>
              <w:snapToGrid w:val="0"/>
              <w:spacing w:before="120" w:beforeLines="0" w:after="120" w:afterLines="0"/>
              <w:ind w:firstLine="511" w:firstLineChars="213"/>
              <w:jc w:val="center"/>
              <w:rPr>
                <w:rFonts w:hint="eastAsia" w:hAnsi="宋体"/>
                <w:color w:val="000000"/>
              </w:rPr>
            </w:pPr>
          </w:p>
        </w:tc>
        <w:tc>
          <w:tcPr>
            <w:tcW w:w="1572" w:type="dxa"/>
            <w:noWrap w:val="0"/>
            <w:vAlign w:val="top"/>
          </w:tcPr>
          <w:p>
            <w:pPr>
              <w:pStyle w:val="162"/>
              <w:spacing w:after="120" w:line="400" w:lineRule="exact"/>
              <w:ind w:firstLine="511" w:firstLineChars="213"/>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368" w:type="dxa"/>
            <w:gridSpan w:val="5"/>
            <w:noWrap w:val="0"/>
            <w:vAlign w:val="top"/>
          </w:tcPr>
          <w:p>
            <w:pPr>
              <w:pStyle w:val="21"/>
              <w:snapToGrid w:val="0"/>
              <w:spacing w:before="120" w:beforeLines="0" w:after="120" w:afterLines="0"/>
              <w:rPr>
                <w:rFonts w:hint="eastAsia" w:hAnsi="宋体"/>
                <w:color w:val="000000"/>
              </w:rPr>
            </w:pPr>
            <w:r>
              <w:rPr>
                <w:rFonts w:hint="eastAsia" w:hAnsi="宋体"/>
                <w:color w:val="000000"/>
              </w:rPr>
              <w:t>合同总价大写：人民币</w:t>
            </w:r>
            <w:r>
              <w:rPr>
                <w:rFonts w:hint="eastAsia" w:hAnsi="宋体"/>
                <w:color w:val="000000"/>
                <w:u w:val="single"/>
              </w:rPr>
              <w:t xml:space="preserve">              </w:t>
            </w:r>
            <w:r>
              <w:rPr>
                <w:rFonts w:hint="eastAsia" w:hAnsi="宋体"/>
                <w:color w:val="000000"/>
              </w:rPr>
              <w:t xml:space="preserve">         小写：￥</w:t>
            </w:r>
            <w:r>
              <w:rPr>
                <w:rFonts w:hint="eastAsia" w:hAnsi="宋体"/>
                <w:color w:val="000000"/>
                <w:u w:val="single"/>
              </w:rPr>
              <w:t xml:space="preserve">           </w:t>
            </w:r>
          </w:p>
        </w:tc>
      </w:tr>
    </w:tbl>
    <w:p>
      <w:pPr>
        <w:pStyle w:val="21"/>
        <w:adjustRightInd w:val="0"/>
        <w:snapToGrid w:val="0"/>
        <w:spacing w:before="120" w:beforeLines="0" w:after="120" w:afterLines="0"/>
        <w:ind w:firstLine="513" w:firstLineChars="213"/>
        <w:rPr>
          <w:rFonts w:hint="eastAsia" w:hAnsi="宋体"/>
          <w:b/>
          <w:snapToGrid w:val="0"/>
          <w:color w:val="000000"/>
        </w:rPr>
      </w:pPr>
      <w:r>
        <w:rPr>
          <w:rFonts w:hint="eastAsia" w:hAnsi="宋体"/>
          <w:b/>
          <w:snapToGrid w:val="0"/>
          <w:color w:val="000000"/>
        </w:rPr>
        <w:t>二、技术资料</w:t>
      </w:r>
    </w:p>
    <w:p>
      <w:pPr>
        <w:pStyle w:val="21"/>
        <w:adjustRightInd w:val="0"/>
        <w:snapToGrid w:val="0"/>
        <w:spacing w:before="120" w:beforeLines="0" w:after="120" w:afterLines="0"/>
        <w:ind w:firstLine="480" w:firstLineChars="200"/>
        <w:rPr>
          <w:rFonts w:hint="eastAsia" w:hAnsi="宋体"/>
          <w:snapToGrid w:val="0"/>
          <w:color w:val="000000"/>
        </w:rPr>
      </w:pPr>
      <w:r>
        <w:rPr>
          <w:rFonts w:hint="eastAsia" w:hAnsi="宋体"/>
          <w:snapToGrid w:val="0"/>
          <w:color w:val="000000"/>
        </w:rPr>
        <w:t>1. 乙方应按磋商文件规定的时间向甲方提供有关技术资料。</w:t>
      </w:r>
    </w:p>
    <w:p>
      <w:pPr>
        <w:pStyle w:val="21"/>
        <w:adjustRightInd w:val="0"/>
        <w:snapToGrid w:val="0"/>
        <w:spacing w:before="120" w:beforeLines="0" w:after="120" w:afterLines="0"/>
        <w:ind w:firstLine="480" w:firstLineChars="200"/>
        <w:rPr>
          <w:rFonts w:hint="eastAsia" w:hAnsi="宋体"/>
          <w:snapToGrid w:val="0"/>
          <w:color w:val="000000"/>
        </w:rPr>
      </w:pPr>
      <w:r>
        <w:rPr>
          <w:rFonts w:hint="eastAsia" w:hAnsi="宋体"/>
          <w:snapToGrid w:val="0"/>
          <w:color w:val="00000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adjustRightInd w:val="0"/>
        <w:snapToGrid w:val="0"/>
        <w:spacing w:before="120" w:beforeLines="0" w:after="120" w:afterLines="0"/>
        <w:ind w:firstLine="477" w:firstLineChars="198"/>
        <w:rPr>
          <w:rFonts w:hAnsi="宋体"/>
          <w:b/>
          <w:snapToGrid w:val="0"/>
          <w:color w:val="000000"/>
        </w:rPr>
      </w:pPr>
      <w:r>
        <w:rPr>
          <w:rFonts w:hint="eastAsia" w:hAnsi="宋体"/>
          <w:b/>
          <w:snapToGrid w:val="0"/>
          <w:color w:val="000000"/>
        </w:rPr>
        <w:t>三、转包或分包</w:t>
      </w:r>
    </w:p>
    <w:p>
      <w:pPr>
        <w:adjustRightInd w:val="0"/>
        <w:snapToGrid w:val="0"/>
        <w:spacing w:line="400" w:lineRule="exact"/>
        <w:ind w:firstLine="480" w:firstLineChars="200"/>
        <w:rPr>
          <w:rFonts w:hint="eastAsia" w:ascii="宋体" w:hAnsi="宋体"/>
          <w:snapToGrid w:val="0"/>
          <w:color w:val="000000"/>
          <w:kern w:val="0"/>
          <w:sz w:val="24"/>
        </w:rPr>
      </w:pPr>
      <w:r>
        <w:rPr>
          <w:rFonts w:hint="eastAsia" w:ascii="宋体" w:hAnsi="宋体"/>
          <w:snapToGrid w:val="0"/>
          <w:color w:val="000000"/>
          <w:kern w:val="0"/>
          <w:sz w:val="24"/>
        </w:rPr>
        <w:t>本合同范围的项目，应由乙方直接实施，不得转让他人，否则，甲方有权解除合同，并追究乙方的违约责任。</w:t>
      </w:r>
    </w:p>
    <w:p>
      <w:pPr>
        <w:pStyle w:val="21"/>
        <w:adjustRightInd w:val="0"/>
        <w:snapToGrid w:val="0"/>
        <w:spacing w:before="120" w:beforeLines="0" w:after="120" w:afterLines="0"/>
        <w:ind w:firstLine="513" w:firstLineChars="213"/>
        <w:rPr>
          <w:rFonts w:hint="eastAsia" w:hAnsi="宋体"/>
          <w:snapToGrid w:val="0"/>
          <w:color w:val="000000"/>
        </w:rPr>
      </w:pPr>
      <w:r>
        <w:rPr>
          <w:rFonts w:hint="eastAsia" w:hAnsi="宋体"/>
          <w:b/>
          <w:snapToGrid w:val="0"/>
          <w:color w:val="000000"/>
        </w:rPr>
        <w:t>四、具体工作内容</w:t>
      </w:r>
    </w:p>
    <w:p>
      <w:pPr>
        <w:pStyle w:val="21"/>
        <w:adjustRightInd w:val="0"/>
        <w:snapToGrid w:val="0"/>
        <w:spacing w:before="0" w:beforeLines="0" w:after="0" w:afterLines="0" w:line="440" w:lineRule="exact"/>
        <w:ind w:firstLine="480" w:firstLineChars="200"/>
        <w:rPr>
          <w:rFonts w:hint="eastAsia" w:hAnsi="宋体"/>
          <w:bCs/>
          <w:snapToGrid w:val="0"/>
          <w:color w:val="000000"/>
        </w:rPr>
      </w:pPr>
      <w:r>
        <w:rPr>
          <w:rFonts w:hint="eastAsia" w:hAnsi="宋体"/>
          <w:color w:val="000000"/>
          <w:u w:val="single"/>
        </w:rPr>
        <w:t xml:space="preserve">                                </w:t>
      </w:r>
      <w:r>
        <w:rPr>
          <w:rFonts w:hint="eastAsia" w:hAnsi="宋体"/>
          <w:color w:val="000000"/>
        </w:rPr>
        <w:t>。</w:t>
      </w:r>
    </w:p>
    <w:p>
      <w:pPr>
        <w:pStyle w:val="21"/>
        <w:numPr>
          <w:ilvl w:val="0"/>
          <w:numId w:val="13"/>
        </w:numPr>
        <w:adjustRightInd w:val="0"/>
        <w:snapToGrid w:val="0"/>
        <w:spacing w:before="120" w:beforeLines="0" w:after="120" w:afterLines="0"/>
        <w:ind w:firstLine="482" w:firstLineChars="200"/>
        <w:rPr>
          <w:rFonts w:hint="eastAsia" w:hAnsi="宋体"/>
          <w:b/>
          <w:snapToGrid w:val="0"/>
          <w:color w:val="000000"/>
        </w:rPr>
      </w:pPr>
      <w:r>
        <w:rPr>
          <w:rFonts w:hint="eastAsia" w:hAnsi="宋体"/>
          <w:b/>
          <w:snapToGrid w:val="0"/>
          <w:color w:val="000000"/>
        </w:rPr>
        <w:t>服务起止时间：   年   月    日至   年    月   日。</w:t>
      </w:r>
    </w:p>
    <w:p>
      <w:pPr>
        <w:autoSpaceDE w:val="0"/>
        <w:autoSpaceDN w:val="0"/>
        <w:adjustRightInd w:val="0"/>
        <w:spacing w:line="420" w:lineRule="atLeast"/>
        <w:ind w:firstLine="482" w:firstLineChars="200"/>
        <w:textAlignment w:val="bottom"/>
        <w:rPr>
          <w:rFonts w:hint="eastAsia" w:ascii="宋体" w:hAnsi="宋体"/>
          <w:sz w:val="24"/>
        </w:rPr>
      </w:pPr>
      <w:r>
        <w:rPr>
          <w:rFonts w:hint="eastAsia" w:ascii="宋体" w:hAnsi="宋体"/>
          <w:b/>
          <w:snapToGrid w:val="0"/>
          <w:color w:val="000000"/>
          <w:sz w:val="24"/>
        </w:rPr>
        <w:t>六、付款方式:</w:t>
      </w:r>
      <w:r>
        <w:rPr>
          <w:rFonts w:hint="eastAsia" w:ascii="宋体" w:hAnsi="宋体"/>
          <w:snapToGrid w:val="0"/>
          <w:color w:val="000000"/>
          <w:sz w:val="24"/>
        </w:rPr>
        <w:t xml:space="preserve"> </w:t>
      </w:r>
      <w:r>
        <w:rPr>
          <w:rFonts w:hint="eastAsia" w:ascii="宋体" w:hAnsi="宋体"/>
          <w:b/>
          <w:bCs/>
          <w:snapToGrid w:val="0"/>
          <w:color w:val="000000"/>
          <w:sz w:val="24"/>
          <w:u w:val="single"/>
        </w:rPr>
        <w:t>。</w:t>
      </w:r>
    </w:p>
    <w:p>
      <w:pPr>
        <w:adjustRightInd w:val="0"/>
        <w:snapToGrid w:val="0"/>
        <w:spacing w:line="400" w:lineRule="exact"/>
        <w:ind w:firstLine="354" w:firstLineChars="147"/>
        <w:rPr>
          <w:rFonts w:ascii="宋体" w:hAnsi="宋体"/>
          <w:b/>
          <w:bCs/>
          <w:color w:val="000000"/>
          <w:sz w:val="24"/>
        </w:rPr>
      </w:pPr>
      <w:r>
        <w:rPr>
          <w:rFonts w:hint="eastAsia" w:hAnsi="宋体"/>
          <w:b/>
          <w:snapToGrid w:val="0"/>
          <w:color w:val="000000"/>
          <w:sz w:val="24"/>
        </w:rPr>
        <w:t xml:space="preserve"> 七</w:t>
      </w:r>
      <w:r>
        <w:rPr>
          <w:rFonts w:hint="eastAsia" w:ascii="宋体" w:hAnsi="宋体"/>
          <w:b/>
          <w:bCs/>
          <w:color w:val="000000"/>
          <w:sz w:val="24"/>
        </w:rPr>
        <w:t>、</w:t>
      </w:r>
      <w:r>
        <w:rPr>
          <w:rFonts w:ascii="宋体" w:hAnsi="宋体"/>
          <w:b/>
          <w:bCs/>
          <w:color w:val="000000"/>
          <w:sz w:val="24"/>
        </w:rPr>
        <w:t>质量保证</w:t>
      </w:r>
    </w:p>
    <w:p>
      <w:pPr>
        <w:pStyle w:val="21"/>
        <w:snapToGrid w:val="0"/>
        <w:spacing w:before="0" w:beforeLines="0" w:after="0" w:afterLines="0" w:line="390" w:lineRule="exact"/>
        <w:ind w:firstLine="480" w:firstLineChars="200"/>
        <w:rPr>
          <w:rFonts w:hint="eastAsia" w:hAnsi="宋体"/>
        </w:rPr>
      </w:pPr>
      <w:r>
        <w:rPr>
          <w:rFonts w:hint="eastAsia" w:hAnsi="宋体"/>
        </w:rPr>
        <w:t>1、</w:t>
      </w:r>
      <w:r>
        <w:rPr>
          <w:rFonts w:hAnsi="宋体"/>
        </w:rPr>
        <w:t>乙方应按招标文件规定向甲方提供</w:t>
      </w:r>
      <w:r>
        <w:rPr>
          <w:rFonts w:hint="eastAsia" w:hAnsi="宋体"/>
        </w:rPr>
        <w:t>产品及服务</w:t>
      </w:r>
      <w:r>
        <w:rPr>
          <w:rFonts w:hAnsi="宋体"/>
        </w:rPr>
        <w:t>。</w:t>
      </w:r>
    </w:p>
    <w:p>
      <w:pPr>
        <w:pStyle w:val="21"/>
        <w:snapToGrid w:val="0"/>
        <w:spacing w:before="0" w:beforeLines="0" w:after="0" w:afterLines="0" w:line="390" w:lineRule="exact"/>
        <w:ind w:firstLine="480" w:firstLineChars="200"/>
        <w:rPr>
          <w:rFonts w:hAnsi="宋体"/>
        </w:rPr>
      </w:pPr>
      <w:r>
        <w:rPr>
          <w:rFonts w:hint="eastAsia" w:hAnsi="宋体"/>
        </w:rPr>
        <w:t>2、</w:t>
      </w:r>
      <w:r>
        <w:rPr>
          <w:rFonts w:hAnsi="宋体"/>
        </w:rPr>
        <w:t>乙方提供的服务成果质量</w:t>
      </w:r>
      <w:r>
        <w:rPr>
          <w:rFonts w:hint="eastAsia" w:hAnsi="宋体"/>
        </w:rPr>
        <w:t>没有达到甲方要求的</w:t>
      </w:r>
      <w:r>
        <w:rPr>
          <w:rFonts w:hAnsi="宋体"/>
        </w:rPr>
        <w:t>，乙方应负责免费提供后续服务。对达不到要求者，根据实际情况，经双方协商，可按以下办法处理：</w:t>
      </w:r>
    </w:p>
    <w:p>
      <w:pPr>
        <w:pStyle w:val="21"/>
        <w:snapToGrid w:val="0"/>
        <w:spacing w:before="0" w:beforeLines="0" w:after="0" w:afterLines="0" w:line="390" w:lineRule="exact"/>
        <w:ind w:firstLine="480" w:firstLineChars="200"/>
        <w:rPr>
          <w:rFonts w:hAnsi="宋体"/>
        </w:rPr>
      </w:pPr>
      <w:r>
        <w:rPr>
          <w:rFonts w:hAnsi="宋体"/>
        </w:rPr>
        <w:t>⑴重做：由乙方承担所发生的全部费用。</w:t>
      </w:r>
    </w:p>
    <w:p>
      <w:pPr>
        <w:pStyle w:val="21"/>
        <w:snapToGrid w:val="0"/>
        <w:spacing w:before="0" w:beforeLines="0" w:after="0" w:afterLines="0" w:line="390" w:lineRule="exact"/>
        <w:ind w:firstLine="480" w:firstLineChars="200"/>
        <w:rPr>
          <w:rFonts w:hAnsi="宋体"/>
        </w:rPr>
      </w:pPr>
      <w:r>
        <w:rPr>
          <w:rFonts w:hAnsi="宋体"/>
        </w:rPr>
        <w:t>⑵解除合同。</w:t>
      </w:r>
    </w:p>
    <w:p>
      <w:pPr>
        <w:pStyle w:val="21"/>
        <w:snapToGrid w:val="0"/>
        <w:spacing w:before="0" w:beforeLines="0" w:after="0" w:afterLines="0" w:line="390" w:lineRule="exact"/>
        <w:ind w:firstLine="480" w:firstLineChars="200"/>
        <w:rPr>
          <w:rFonts w:hint="eastAsia" w:hAnsi="宋体"/>
          <w:bCs/>
          <w:snapToGrid w:val="0"/>
          <w:color w:val="FF0000"/>
        </w:rPr>
      </w:pPr>
      <w:r>
        <w:rPr>
          <w:rFonts w:hint="eastAsia" w:hAnsi="宋体"/>
        </w:rPr>
        <w:t>3、</w:t>
      </w:r>
      <w:r>
        <w:rPr>
          <w:rFonts w:hAnsi="宋体"/>
        </w:rPr>
        <w:t>在服务质量保证期内，乙方应对出现的质量及安全问题负责处理解决并承担一切费用。</w:t>
      </w:r>
    </w:p>
    <w:p>
      <w:pPr>
        <w:adjustRightInd w:val="0"/>
        <w:snapToGrid w:val="0"/>
        <w:spacing w:before="120" w:beforeLines="50" w:after="120" w:afterLines="50" w:line="400" w:lineRule="exact"/>
        <w:ind w:firstLine="513" w:firstLineChars="213"/>
        <w:rPr>
          <w:rFonts w:hint="eastAsia" w:ascii="宋体" w:hAnsi="宋体"/>
          <w:b/>
          <w:snapToGrid w:val="0"/>
          <w:color w:val="000000"/>
          <w:kern w:val="0"/>
          <w:sz w:val="24"/>
        </w:rPr>
      </w:pPr>
      <w:r>
        <w:rPr>
          <w:rFonts w:hint="eastAsia" w:ascii="宋体" w:hAnsi="宋体"/>
          <w:b/>
          <w:snapToGrid w:val="0"/>
          <w:color w:val="000000"/>
          <w:kern w:val="0"/>
          <w:sz w:val="24"/>
        </w:rPr>
        <w:t>八、税费</w:t>
      </w:r>
    </w:p>
    <w:p>
      <w:pPr>
        <w:adjustRightInd w:val="0"/>
        <w:snapToGrid w:val="0"/>
        <w:spacing w:before="120" w:beforeLines="50" w:after="120" w:afterLines="50" w:line="400" w:lineRule="exact"/>
        <w:ind w:firstLine="511" w:firstLineChars="213"/>
        <w:rPr>
          <w:rFonts w:hint="eastAsia" w:ascii="宋体" w:hAnsi="宋体"/>
          <w:snapToGrid w:val="0"/>
          <w:color w:val="000000"/>
          <w:kern w:val="0"/>
          <w:sz w:val="24"/>
        </w:rPr>
      </w:pPr>
      <w:r>
        <w:rPr>
          <w:rFonts w:hint="eastAsia" w:ascii="宋体" w:hAnsi="宋体"/>
          <w:snapToGrid w:val="0"/>
          <w:color w:val="000000"/>
          <w:kern w:val="0"/>
          <w:sz w:val="24"/>
        </w:rPr>
        <w:t>本合同执行中相关的一切税费均由乙方负担。</w:t>
      </w:r>
    </w:p>
    <w:p>
      <w:pPr>
        <w:pStyle w:val="21"/>
        <w:adjustRightInd w:val="0"/>
        <w:snapToGrid w:val="0"/>
        <w:spacing w:before="120" w:beforeLines="0" w:after="120" w:afterLines="0"/>
        <w:ind w:firstLine="482" w:firstLineChars="200"/>
        <w:rPr>
          <w:rFonts w:hint="eastAsia" w:hAnsi="宋体"/>
          <w:b/>
          <w:color w:val="000000"/>
        </w:rPr>
      </w:pPr>
      <w:r>
        <w:rPr>
          <w:rFonts w:hint="eastAsia" w:hAnsi="宋体"/>
          <w:b/>
          <w:color w:val="000000"/>
        </w:rPr>
        <w:t>九、验收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验收费用由中标人支付。</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违约责任</w:t>
      </w:r>
    </w:p>
    <w:p>
      <w:pPr>
        <w:pStyle w:val="21"/>
        <w:snapToGrid w:val="0"/>
        <w:spacing w:before="0" w:beforeLines="0" w:after="0" w:afterLines="0" w:line="420" w:lineRule="exact"/>
        <w:ind w:firstLine="480" w:firstLineChars="200"/>
        <w:rPr>
          <w:rFonts w:hAnsi="宋体"/>
          <w:color w:val="000000"/>
        </w:rPr>
      </w:pPr>
      <w:r>
        <w:rPr>
          <w:rFonts w:hAnsi="宋体"/>
          <w:color w:val="000000"/>
        </w:rPr>
        <w:t>1．乙方没有达到服务</w:t>
      </w:r>
      <w:r>
        <w:rPr>
          <w:rFonts w:hint="eastAsia" w:hAnsi="宋体"/>
          <w:color w:val="000000"/>
        </w:rPr>
        <w:t>质量</w:t>
      </w:r>
      <w:r>
        <w:rPr>
          <w:rFonts w:hAnsi="宋体"/>
          <w:color w:val="000000"/>
        </w:rPr>
        <w:t>要求，甲方有权终止服务合同，并扣除全部服务质量保证金。</w:t>
      </w:r>
    </w:p>
    <w:p>
      <w:pPr>
        <w:pStyle w:val="21"/>
        <w:snapToGrid w:val="0"/>
        <w:spacing w:before="0" w:beforeLines="0" w:after="0" w:afterLines="0" w:line="420" w:lineRule="exact"/>
        <w:ind w:firstLine="480" w:firstLineChars="200"/>
        <w:rPr>
          <w:rFonts w:hAnsi="宋体"/>
          <w:color w:val="000000"/>
        </w:rPr>
      </w:pPr>
      <w:r>
        <w:rPr>
          <w:rFonts w:hAnsi="宋体"/>
          <w:color w:val="000000"/>
        </w:rPr>
        <w:t>2</w:t>
      </w:r>
      <w:r>
        <w:rPr>
          <w:rFonts w:hint="eastAsia" w:hAnsi="宋体"/>
          <w:color w:val="000000"/>
        </w:rPr>
        <w:t>.</w:t>
      </w:r>
      <w:r>
        <w:rPr>
          <w:rFonts w:hAnsi="宋体"/>
          <w:color w:val="000000"/>
        </w:rPr>
        <w:t>甲方无正当理由拒收接受服务的，甲方向乙方偿付合同款项百分之五作为违约金。</w:t>
      </w:r>
    </w:p>
    <w:p>
      <w:pPr>
        <w:pStyle w:val="21"/>
        <w:snapToGrid w:val="0"/>
        <w:spacing w:before="0" w:beforeLines="0" w:after="0" w:afterLines="0" w:line="420" w:lineRule="exact"/>
        <w:ind w:firstLine="480" w:firstLineChars="200"/>
        <w:rPr>
          <w:rFonts w:hAnsi="宋体"/>
          <w:color w:val="000000"/>
        </w:rPr>
      </w:pPr>
      <w:r>
        <w:rPr>
          <w:rFonts w:hint="eastAsia" w:hAnsi="宋体"/>
          <w:color w:val="000000"/>
        </w:rPr>
        <w:t>3</w:t>
      </w:r>
      <w:r>
        <w:rPr>
          <w:rFonts w:hAnsi="宋体"/>
          <w:color w:val="000000"/>
        </w:rPr>
        <w:t>．甲方无故逾期考核验收和办理款项支付手续的,甲方应按逾期付款总额每日万分之五向乙方支付违约金。</w:t>
      </w:r>
    </w:p>
    <w:p>
      <w:pPr>
        <w:pStyle w:val="21"/>
        <w:adjustRightInd w:val="0"/>
        <w:snapToGrid w:val="0"/>
        <w:spacing w:before="0" w:beforeLines="0" w:after="0" w:afterLines="0" w:line="420" w:lineRule="exact"/>
        <w:ind w:firstLine="480" w:firstLineChars="200"/>
        <w:rPr>
          <w:rFonts w:hAnsi="宋体"/>
          <w:color w:val="000000"/>
        </w:rPr>
      </w:pPr>
      <w:r>
        <w:rPr>
          <w:rFonts w:hint="eastAsia" w:hAnsi="宋体"/>
          <w:color w:val="000000"/>
        </w:rPr>
        <w:t>4</w:t>
      </w:r>
      <w:r>
        <w:rPr>
          <w:rFonts w:hAnsi="宋体"/>
          <w:color w:val="000000"/>
        </w:rPr>
        <w:t>．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hAnsi="宋体"/>
          <w:color w:val="000000"/>
        </w:rPr>
        <w:t>2</w:t>
      </w:r>
      <w:r>
        <w:rPr>
          <w:rFonts w:hAnsi="宋体"/>
          <w:color w:val="000000"/>
        </w:rPr>
        <w:t>%的违约金，如造成甲方损失超过违约金的，超出部分由乙方继续承担赔偿责任。</w:t>
      </w:r>
    </w:p>
    <w:p>
      <w:pPr>
        <w:adjustRightInd w:val="0"/>
        <w:snapToGrid w:val="0"/>
        <w:spacing w:line="400" w:lineRule="exact"/>
        <w:ind w:firstLine="538"/>
        <w:rPr>
          <w:rFonts w:ascii="宋体" w:hAnsi="宋体"/>
          <w:color w:val="000000"/>
          <w:sz w:val="24"/>
        </w:rPr>
      </w:pPr>
      <w:r>
        <w:rPr>
          <w:rFonts w:hint="eastAsia" w:ascii="宋体" w:hAnsi="宋体"/>
          <w:color w:val="000000"/>
          <w:sz w:val="24"/>
        </w:rPr>
        <w:t>5.</w:t>
      </w:r>
      <w:r>
        <w:rPr>
          <w:rFonts w:ascii="宋体" w:hAnsi="宋体"/>
          <w:color w:val="000000"/>
          <w:sz w:val="24"/>
        </w:rPr>
        <w:t>人员到位违约：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2000元，人员到位违约金占合同价的1%。</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十一、</w:t>
      </w:r>
      <w:r>
        <w:rPr>
          <w:rFonts w:ascii="宋体" w:hAnsi="宋体"/>
          <w:b/>
          <w:bCs/>
          <w:color w:val="000000"/>
          <w:sz w:val="24"/>
        </w:rPr>
        <w:t>不可抗力事件处理</w:t>
      </w:r>
    </w:p>
    <w:p>
      <w:pPr>
        <w:adjustRightInd w:val="0"/>
        <w:snapToGrid w:val="0"/>
        <w:spacing w:line="400" w:lineRule="exact"/>
        <w:ind w:firstLine="538"/>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在合同有效期内，任何一方因不可抗力事件导致不能履行合同，则合同履行期可延长，其延长期与不可抗力影响期相同。</w:t>
      </w:r>
    </w:p>
    <w:p>
      <w:pPr>
        <w:adjustRightInd w:val="0"/>
        <w:snapToGrid w:val="0"/>
        <w:spacing w:line="400" w:lineRule="exact"/>
        <w:ind w:firstLine="538"/>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不可抗力事件发生后，应立即通知对方，并寄送有关权威机构出具的证明。</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十二、</w:t>
      </w:r>
      <w:r>
        <w:rPr>
          <w:rFonts w:ascii="宋体" w:hAnsi="宋体"/>
          <w:b/>
          <w:bCs/>
          <w:color w:val="000000"/>
          <w:sz w:val="24"/>
        </w:rPr>
        <w:t>争议的解决</w:t>
      </w:r>
    </w:p>
    <w:p>
      <w:pPr>
        <w:adjustRightInd w:val="0"/>
        <w:snapToGrid w:val="0"/>
        <w:spacing w:line="400" w:lineRule="exact"/>
        <w:ind w:firstLine="538"/>
        <w:rPr>
          <w:rFonts w:ascii="宋体" w:hAnsi="宋体"/>
          <w:color w:val="000000"/>
          <w:sz w:val="24"/>
        </w:rPr>
      </w:pPr>
      <w:r>
        <w:rPr>
          <w:rFonts w:ascii="宋体" w:hAnsi="宋体"/>
          <w:color w:val="000000"/>
          <w:sz w:val="24"/>
        </w:rPr>
        <w:t>双方在执行合同中所发生的一切争议，应通过协商解决。合同当事人友好协商解决不成、不愿提请争议评审或不接受争议评审组意见的，约定的合同争议解决方式：向</w:t>
      </w:r>
      <w:r>
        <w:rPr>
          <w:rFonts w:hint="eastAsia" w:ascii="宋体" w:hAnsi="宋体"/>
          <w:b/>
          <w:bCs/>
          <w:sz w:val="24"/>
          <w:u w:val="single"/>
        </w:rPr>
        <w:t>杭州市临安区人民法院</w:t>
      </w:r>
      <w:r>
        <w:rPr>
          <w:rFonts w:ascii="宋体" w:hAnsi="宋体"/>
          <w:color w:val="000000"/>
          <w:sz w:val="24"/>
        </w:rPr>
        <w:t>申请</w:t>
      </w:r>
      <w:r>
        <w:rPr>
          <w:rFonts w:hint="eastAsia" w:ascii="宋体" w:hAnsi="宋体"/>
          <w:sz w:val="24"/>
        </w:rPr>
        <w:t>诉讼</w:t>
      </w:r>
      <w:r>
        <w:rPr>
          <w:rFonts w:ascii="宋体" w:hAnsi="宋体"/>
          <w:color w:val="000000"/>
          <w:sz w:val="24"/>
        </w:rPr>
        <w:t>。</w:t>
      </w:r>
    </w:p>
    <w:p>
      <w:pPr>
        <w:adjustRightInd w:val="0"/>
        <w:snapToGrid w:val="0"/>
        <w:spacing w:line="400" w:lineRule="exact"/>
        <w:ind w:firstLine="482" w:firstLineChars="200"/>
        <w:rPr>
          <w:rFonts w:ascii="宋体" w:hAnsi="宋体"/>
          <w:b/>
          <w:bCs/>
          <w:color w:val="000000"/>
          <w:sz w:val="24"/>
        </w:rPr>
      </w:pPr>
      <w:r>
        <w:rPr>
          <w:rFonts w:hint="eastAsia" w:ascii="宋体" w:hAnsi="宋体"/>
          <w:b/>
          <w:bCs/>
          <w:color w:val="000000"/>
          <w:sz w:val="24"/>
        </w:rPr>
        <w:t>十三、</w:t>
      </w:r>
      <w:r>
        <w:rPr>
          <w:rFonts w:ascii="宋体" w:hAnsi="宋体"/>
          <w:b/>
          <w:bCs/>
          <w:color w:val="000000"/>
          <w:sz w:val="24"/>
        </w:rPr>
        <w:t>合同生效及其它</w:t>
      </w:r>
    </w:p>
    <w:p>
      <w:pPr>
        <w:adjustRightInd w:val="0"/>
        <w:snapToGrid w:val="0"/>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合同经双方法定代表人或委托代理人签字并加盖单位公章后生效。</w:t>
      </w:r>
    </w:p>
    <w:p>
      <w:pPr>
        <w:adjustRightInd w:val="0"/>
        <w:snapToGrid w:val="0"/>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 xml:space="preserve">. </w:t>
      </w:r>
      <w:r>
        <w:rPr>
          <w:rFonts w:ascii="宋体" w:hAnsi="宋体"/>
          <w:color w:val="000000"/>
          <w:sz w:val="24"/>
        </w:rPr>
        <w:t>合同执行中，如需修改或补充合同内容，由双方协商另签署书面修改或补充协议作为主合同不可分割的一部分，并报行业行政主管部门备案后方可执行。</w:t>
      </w:r>
    </w:p>
    <w:p>
      <w:pPr>
        <w:adjustRightInd w:val="0"/>
        <w:snapToGrid w:val="0"/>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 xml:space="preserve">. </w:t>
      </w:r>
      <w:r>
        <w:rPr>
          <w:rFonts w:ascii="宋体" w:hAnsi="宋体"/>
          <w:color w:val="000000"/>
          <w:sz w:val="24"/>
        </w:rPr>
        <w:t>本合同未尽事宜，遵照《</w:t>
      </w:r>
      <w:r>
        <w:rPr>
          <w:rFonts w:hint="eastAsia" w:ascii="宋体" w:hAnsi="宋体"/>
          <w:color w:val="000000"/>
          <w:sz w:val="24"/>
        </w:rPr>
        <w:t>民法典</w:t>
      </w:r>
      <w:r>
        <w:rPr>
          <w:rFonts w:ascii="宋体" w:hAnsi="宋体"/>
          <w:color w:val="000000"/>
          <w:sz w:val="24"/>
        </w:rPr>
        <w:t>》有关条文执行。</w:t>
      </w:r>
    </w:p>
    <w:p>
      <w:pPr>
        <w:snapToGrid w:val="0"/>
        <w:spacing w:line="400" w:lineRule="exact"/>
        <w:ind w:firstLine="480" w:firstLineChars="200"/>
        <w:rPr>
          <w:rFonts w:hint="eastAsia" w:ascii="宋体" w:hAnsi="宋体" w:cs="宋体"/>
          <w:color w:val="000000"/>
          <w:sz w:val="24"/>
        </w:rPr>
      </w:pPr>
      <w:r>
        <w:rPr>
          <w:rFonts w:hint="eastAsia" w:ascii="宋体" w:hAnsi="宋体"/>
          <w:color w:val="000000"/>
          <w:sz w:val="24"/>
        </w:rPr>
        <w:t xml:space="preserve">4. </w:t>
      </w:r>
      <w:r>
        <w:rPr>
          <w:rFonts w:hint="eastAsia" w:ascii="宋体" w:hAnsi="宋体" w:cs="宋体"/>
          <w:color w:val="000000"/>
          <w:sz w:val="24"/>
        </w:rPr>
        <w:t>本合同一式四份，甲、乙双方各执二份。</w:t>
      </w:r>
    </w:p>
    <w:p>
      <w:pPr>
        <w:pStyle w:val="21"/>
        <w:adjustRightInd w:val="0"/>
        <w:snapToGrid w:val="0"/>
        <w:spacing w:before="0" w:beforeLines="0" w:after="0" w:afterLines="0"/>
        <w:ind w:firstLine="480" w:firstLineChars="200"/>
        <w:rPr>
          <w:rFonts w:hint="eastAsia" w:hAnsi="宋体"/>
          <w:snapToGrid w:val="0"/>
          <w:color w:val="000000"/>
          <w:kern w:val="0"/>
        </w:rPr>
      </w:pPr>
      <w:r>
        <w:rPr>
          <w:rFonts w:hint="eastAsia" w:hAnsi="宋体"/>
          <w:color w:val="000000"/>
        </w:rPr>
        <w:t>5</w:t>
      </w:r>
      <w:r>
        <w:rPr>
          <w:rFonts w:hint="eastAsia" w:hAnsi="宋体" w:cs="宋体"/>
          <w:color w:val="000000"/>
        </w:rPr>
        <w:t>. 本合同经双方法定代表人或委托代理人签字盖章后立即生效。</w:t>
      </w:r>
    </w:p>
    <w:p>
      <w:pPr>
        <w:pStyle w:val="21"/>
        <w:adjustRightInd w:val="0"/>
        <w:snapToGrid w:val="0"/>
        <w:spacing w:before="0" w:beforeLines="0" w:after="0" w:afterLines="0"/>
        <w:ind w:firstLine="480" w:firstLineChars="200"/>
        <w:rPr>
          <w:rFonts w:hint="eastAsia" w:hAnsi="宋体"/>
          <w:snapToGrid w:val="0"/>
          <w:color w:val="000000"/>
          <w:kern w:val="0"/>
        </w:rPr>
      </w:pPr>
    </w:p>
    <w:p>
      <w:pPr>
        <w:pStyle w:val="21"/>
        <w:adjustRightInd w:val="0"/>
        <w:snapToGrid w:val="0"/>
        <w:spacing w:before="0" w:beforeLines="0" w:after="0" w:afterLines="0" w:line="480" w:lineRule="auto"/>
        <w:ind w:firstLine="480" w:firstLineChars="200"/>
        <w:rPr>
          <w:rFonts w:hint="eastAsia" w:hAnsi="宋体"/>
          <w:snapToGrid w:val="0"/>
          <w:color w:val="000000"/>
          <w:kern w:val="0"/>
        </w:rPr>
      </w:pPr>
      <w:r>
        <w:rPr>
          <w:rFonts w:hint="eastAsia" w:hAnsi="宋体"/>
          <w:snapToGrid w:val="0"/>
          <w:color w:val="000000"/>
          <w:kern w:val="0"/>
        </w:rPr>
        <w:t xml:space="preserve">甲方（盖章）：                          乙方（盖章）： </w:t>
      </w:r>
    </w:p>
    <w:p>
      <w:pPr>
        <w:pStyle w:val="21"/>
        <w:adjustRightInd w:val="0"/>
        <w:snapToGrid w:val="0"/>
        <w:spacing w:before="0" w:beforeLines="0" w:after="0" w:afterLines="0" w:line="480" w:lineRule="auto"/>
        <w:ind w:firstLine="511" w:firstLineChars="213"/>
        <w:rPr>
          <w:rFonts w:hint="eastAsia" w:hAnsi="宋体"/>
          <w:snapToGrid w:val="0"/>
          <w:color w:val="000000"/>
          <w:kern w:val="0"/>
        </w:rPr>
      </w:pPr>
      <w:r>
        <w:rPr>
          <w:rFonts w:hint="eastAsia" w:hAnsi="宋体"/>
          <w:snapToGrid w:val="0"/>
          <w:color w:val="000000"/>
          <w:kern w:val="0"/>
        </w:rPr>
        <w:t>地址：                                  地址：</w:t>
      </w:r>
    </w:p>
    <w:p>
      <w:pPr>
        <w:pStyle w:val="21"/>
        <w:adjustRightInd w:val="0"/>
        <w:snapToGrid w:val="0"/>
        <w:spacing w:before="0" w:beforeLines="0" w:after="0" w:afterLines="0" w:line="480" w:lineRule="auto"/>
        <w:ind w:firstLine="511" w:firstLineChars="213"/>
        <w:rPr>
          <w:rFonts w:hint="eastAsia" w:hAnsi="宋体"/>
          <w:snapToGrid w:val="0"/>
          <w:color w:val="000000"/>
          <w:kern w:val="0"/>
        </w:rPr>
      </w:pPr>
      <w:r>
        <w:rPr>
          <w:rFonts w:hint="eastAsia" w:hAnsi="宋体"/>
          <w:snapToGrid w:val="0"/>
          <w:color w:val="000000"/>
          <w:kern w:val="0"/>
        </w:rPr>
        <w:t>法定（授权）代表人：                    法定（授权）代表人：</w:t>
      </w:r>
    </w:p>
    <w:p>
      <w:pPr>
        <w:pStyle w:val="21"/>
        <w:adjustRightInd w:val="0"/>
        <w:snapToGrid w:val="0"/>
        <w:spacing w:before="0" w:beforeLines="0" w:after="0" w:afterLines="0" w:line="480" w:lineRule="auto"/>
        <w:ind w:firstLine="511" w:firstLineChars="213"/>
        <w:rPr>
          <w:rFonts w:hint="eastAsia" w:hAnsi="宋体"/>
          <w:snapToGrid w:val="0"/>
          <w:color w:val="000000"/>
          <w:kern w:val="0"/>
        </w:rPr>
      </w:pPr>
      <w:r>
        <w:rPr>
          <w:rFonts w:hint="eastAsia" w:hAnsi="宋体"/>
          <w:snapToGrid w:val="0"/>
          <w:color w:val="000000"/>
          <w:kern w:val="0"/>
        </w:rPr>
        <w:t xml:space="preserve">联系电话：                              联系电话：         </w:t>
      </w:r>
    </w:p>
    <w:p>
      <w:pPr>
        <w:pStyle w:val="21"/>
        <w:adjustRightInd w:val="0"/>
        <w:snapToGrid w:val="0"/>
        <w:spacing w:before="0" w:beforeLines="0" w:after="0" w:afterLines="0" w:line="480" w:lineRule="auto"/>
        <w:ind w:firstLine="511" w:firstLineChars="213"/>
        <w:rPr>
          <w:rFonts w:hint="eastAsia" w:hAnsi="宋体"/>
          <w:snapToGrid w:val="0"/>
          <w:color w:val="000000"/>
          <w:kern w:val="0"/>
        </w:rPr>
      </w:pPr>
      <w:r>
        <w:rPr>
          <w:rFonts w:hint="eastAsia" w:hAnsi="宋体"/>
          <w:snapToGrid w:val="0"/>
          <w:color w:val="000000"/>
          <w:kern w:val="0"/>
        </w:rPr>
        <w:t xml:space="preserve">                                        开户银行及账号：</w:t>
      </w:r>
    </w:p>
    <w:p>
      <w:pPr>
        <w:pStyle w:val="21"/>
        <w:adjustRightInd w:val="0"/>
        <w:snapToGrid w:val="0"/>
        <w:spacing w:before="120" w:beforeLines="0" w:after="120" w:afterLines="0" w:line="480" w:lineRule="auto"/>
        <w:ind w:firstLine="480" w:firstLineChars="200"/>
        <w:rPr>
          <w:rFonts w:hint="eastAsia" w:hAnsi="宋体"/>
          <w:snapToGrid w:val="0"/>
          <w:color w:val="000000"/>
          <w:kern w:val="0"/>
        </w:rPr>
      </w:pPr>
      <w:r>
        <w:rPr>
          <w:rFonts w:hint="eastAsia" w:hAnsi="宋体"/>
          <w:snapToGrid w:val="0"/>
          <w:color w:val="000000"/>
          <w:kern w:val="0"/>
        </w:rPr>
        <w:t>签订时间：   年  月  日                 签订时间：   年  月  日</w:t>
      </w:r>
    </w:p>
    <w:p>
      <w:pPr>
        <w:pStyle w:val="21"/>
        <w:adjustRightInd w:val="0"/>
        <w:snapToGrid w:val="0"/>
        <w:spacing w:before="120" w:beforeLines="0" w:after="120" w:afterLines="0" w:line="460" w:lineRule="exact"/>
        <w:ind w:firstLine="480" w:firstLineChars="200"/>
        <w:rPr>
          <w:rFonts w:hint="eastAsia" w:hAnsi="宋体"/>
          <w:snapToGrid w:val="0"/>
          <w:color w:val="000000"/>
          <w:kern w:val="0"/>
        </w:rPr>
      </w:pPr>
    </w:p>
    <w:p>
      <w:pPr>
        <w:pStyle w:val="21"/>
        <w:adjustRightInd w:val="0"/>
        <w:snapToGrid w:val="0"/>
        <w:spacing w:before="0" w:beforeLines="0" w:after="0" w:afterLines="0" w:line="500" w:lineRule="exact"/>
        <w:rPr>
          <w:rFonts w:hint="eastAsia" w:ascii="仿宋_GB2312" w:eastAsia="仿宋_GB2312"/>
          <w:snapToGrid w:val="0"/>
          <w:color w:val="000000"/>
          <w:kern w:val="0"/>
        </w:rPr>
      </w:pPr>
    </w:p>
    <w:p>
      <w:pPr>
        <w:pStyle w:val="21"/>
        <w:adjustRightInd w:val="0"/>
        <w:snapToGrid w:val="0"/>
        <w:spacing w:before="120" w:beforeLines="0" w:after="120" w:afterLines="0" w:line="460" w:lineRule="exact"/>
        <w:rPr>
          <w:rFonts w:hAnsi="宋体"/>
          <w:b/>
          <w:snapToGrid w:val="0"/>
          <w:color w:val="000000"/>
          <w:kern w:val="0"/>
        </w:rPr>
      </w:pPr>
      <w:r>
        <w:rPr>
          <w:rFonts w:hint="eastAsia" w:hAnsi="宋体"/>
          <w:snapToGrid w:val="0"/>
          <w:color w:val="000000"/>
        </w:rPr>
        <w:t xml:space="preserve">    </w:t>
      </w:r>
      <w:r>
        <w:rPr>
          <w:rFonts w:hint="eastAsia" w:hAnsi="宋体"/>
          <w:b/>
          <w:snapToGrid w:val="0"/>
          <w:color w:val="000000"/>
          <w:kern w:val="0"/>
        </w:rPr>
        <w:t>注：本合同作为示范文本，具体以采购人与中标供应商所签定正式合同为准。</w:t>
      </w:r>
    </w:p>
    <w:p>
      <w:pPr>
        <w:pStyle w:val="21"/>
        <w:adjustRightInd w:val="0"/>
        <w:snapToGrid w:val="0"/>
        <w:spacing w:before="0" w:beforeLines="0" w:after="0" w:afterLines="0" w:line="500" w:lineRule="exact"/>
        <w:ind w:firstLine="344"/>
        <w:rPr>
          <w:rFonts w:hint="eastAsia" w:ascii="仿宋_GB2312" w:eastAsia="仿宋_GB2312"/>
          <w:snapToGrid w:val="0"/>
          <w:kern w:val="0"/>
        </w:rPr>
      </w:pPr>
    </w:p>
    <w:p>
      <w:pPr>
        <w:pStyle w:val="21"/>
        <w:adjustRightInd w:val="0"/>
        <w:snapToGrid w:val="0"/>
        <w:spacing w:before="120" w:after="120" w:line="460" w:lineRule="exact"/>
        <w:rPr>
          <w:rFonts w:hint="eastAsia" w:ascii="仿宋_GB2312" w:eastAsia="仿宋_GB2312"/>
          <w:snapToGrid w:val="0"/>
          <w:kern w:val="0"/>
        </w:rPr>
      </w:pPr>
      <w:r>
        <w:rPr>
          <w:rFonts w:hint="eastAsia" w:hAnsi="宋体"/>
          <w:snapToGrid w:val="0"/>
        </w:rPr>
        <w:t xml:space="preserve">                                   </w:t>
      </w:r>
    </w:p>
    <w:p>
      <w:pPr>
        <w:pStyle w:val="3"/>
        <w:spacing w:line="240" w:lineRule="auto"/>
        <w:rPr>
          <w:rFonts w:hint="eastAsia"/>
          <w:sz w:val="32"/>
        </w:rPr>
      </w:pPr>
    </w:p>
    <w:p>
      <w:pPr>
        <w:pStyle w:val="3"/>
        <w:spacing w:line="240" w:lineRule="auto"/>
        <w:jc w:val="center"/>
        <w:rPr>
          <w:rFonts w:hint="eastAsia"/>
          <w:sz w:val="32"/>
        </w:rPr>
      </w:pPr>
      <w:bookmarkStart w:id="38" w:name="_Toc17507"/>
      <w:r>
        <w:rPr>
          <w:rFonts w:hint="eastAsia"/>
          <w:sz w:val="32"/>
        </w:rPr>
        <w:t>第七章  磋商响应文件格式</w:t>
      </w:r>
      <w:bookmarkEnd w:id="38"/>
    </w:p>
    <w:p>
      <w:pPr>
        <w:snapToGrid w:val="0"/>
        <w:spacing w:before="120" w:beforeLines="50" w:after="50"/>
        <w:outlineLvl w:val="0"/>
        <w:rPr>
          <w:rFonts w:hint="eastAsia" w:ascii="宋体" w:hAnsi="宋体"/>
          <w:spacing w:val="40"/>
          <w:sz w:val="36"/>
          <w:szCs w:val="36"/>
        </w:rPr>
      </w:pPr>
      <w:bookmarkStart w:id="39" w:name="_Toc13357"/>
      <w:bookmarkStart w:id="40" w:name="_Toc15313"/>
      <w:r>
        <w:rPr>
          <w:rFonts w:hint="eastAsia" w:ascii="宋体" w:hAnsi="宋体"/>
          <w:sz w:val="36"/>
          <w:szCs w:val="36"/>
        </w:rPr>
        <w:t>封面格式</w:t>
      </w:r>
      <w:bookmarkEnd w:id="39"/>
      <w:bookmarkEnd w:id="40"/>
      <w:r>
        <w:rPr>
          <w:rFonts w:hint="eastAsia" w:ascii="宋体" w:hAnsi="宋体"/>
          <w:sz w:val="36"/>
          <w:szCs w:val="36"/>
        </w:rPr>
        <w:t xml:space="preserve">  </w:t>
      </w:r>
      <w:r>
        <w:rPr>
          <w:rFonts w:hint="eastAsia" w:ascii="宋体" w:hAnsi="宋体"/>
          <w:b/>
          <w:sz w:val="30"/>
          <w:szCs w:val="30"/>
        </w:rPr>
        <w:t xml:space="preserve">                                     </w:t>
      </w:r>
      <w:r>
        <w:rPr>
          <w:rFonts w:ascii="宋体" w:hAnsi="宋体"/>
          <w:sz w:val="30"/>
          <w:szCs w:val="30"/>
        </w:rPr>
        <w:t xml:space="preserve">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格</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p>
    <w:p>
      <w:pPr>
        <w:spacing w:line="600" w:lineRule="exact"/>
        <w:ind w:right="532" w:firstLine="720" w:firstLineChars="200"/>
        <w:outlineLvl w:val="0"/>
        <w:rPr>
          <w:rFonts w:hint="eastAsia" w:ascii="宋体" w:hAnsi="宋体"/>
          <w:sz w:val="36"/>
          <w:szCs w:val="36"/>
        </w:rPr>
      </w:pPr>
      <w:bookmarkStart w:id="41" w:name="_Toc11075"/>
      <w:bookmarkStart w:id="42" w:name="_Toc24559"/>
      <w:r>
        <w:rPr>
          <w:rFonts w:hint="eastAsia" w:ascii="宋体" w:hAnsi="宋体"/>
          <w:sz w:val="36"/>
          <w:szCs w:val="36"/>
        </w:rPr>
        <w:t>单位全称（公章）：</w:t>
      </w:r>
      <w:bookmarkEnd w:id="41"/>
      <w:bookmarkEnd w:id="42"/>
    </w:p>
    <w:p>
      <w:pPr>
        <w:spacing w:line="600" w:lineRule="exact"/>
        <w:ind w:right="532" w:firstLine="720" w:firstLineChars="200"/>
        <w:outlineLvl w:val="0"/>
        <w:rPr>
          <w:rFonts w:hint="eastAsia" w:ascii="宋体" w:hAnsi="宋体"/>
          <w:sz w:val="36"/>
          <w:szCs w:val="36"/>
        </w:rPr>
      </w:pPr>
      <w:bookmarkStart w:id="43" w:name="_Toc20923"/>
      <w:bookmarkStart w:id="44" w:name="_Toc23401"/>
      <w:r>
        <w:rPr>
          <w:rFonts w:hint="eastAsia" w:ascii="宋体" w:hAnsi="宋体"/>
          <w:sz w:val="36"/>
          <w:szCs w:val="36"/>
        </w:rPr>
        <w:t>地    址：</w:t>
      </w:r>
      <w:bookmarkEnd w:id="43"/>
      <w:bookmarkEnd w:id="44"/>
    </w:p>
    <w:p>
      <w:pPr>
        <w:spacing w:line="600" w:lineRule="exact"/>
        <w:ind w:right="532" w:firstLine="720" w:firstLineChars="200"/>
        <w:outlineLvl w:val="0"/>
        <w:rPr>
          <w:rFonts w:hint="eastAsia" w:ascii="宋体" w:hAnsi="宋体"/>
          <w:sz w:val="36"/>
          <w:szCs w:val="36"/>
        </w:rPr>
      </w:pPr>
      <w:bookmarkStart w:id="45" w:name="_Toc26575"/>
      <w:bookmarkStart w:id="46" w:name="_Toc4214"/>
      <w:r>
        <w:rPr>
          <w:rFonts w:hint="eastAsia" w:ascii="宋体" w:hAnsi="宋体"/>
          <w:sz w:val="36"/>
          <w:szCs w:val="36"/>
        </w:rPr>
        <w:t>时    间：</w:t>
      </w:r>
      <w:bookmarkEnd w:id="45"/>
      <w:bookmarkEnd w:id="46"/>
    </w:p>
    <w:p>
      <w:pPr>
        <w:snapToGrid w:val="0"/>
        <w:spacing w:before="50" w:after="50"/>
        <w:rPr>
          <w:rFonts w:hint="eastAsia" w:ascii="仿宋_GB2312" w:hAnsi="宋体" w:eastAsia="仿宋_GB2312"/>
          <w:b/>
          <w:sz w:val="36"/>
          <w:szCs w:val="36"/>
        </w:rPr>
      </w:pPr>
    </w:p>
    <w:p>
      <w:pPr>
        <w:spacing w:line="420" w:lineRule="exact"/>
        <w:ind w:firstLine="480" w:firstLineChars="200"/>
        <w:rPr>
          <w:rFonts w:hint="eastAsia" w:ascii="宋体" w:hAnsi="宋体"/>
          <w:sz w:val="24"/>
        </w:rPr>
      </w:pPr>
    </w:p>
    <w:p>
      <w:pPr>
        <w:pStyle w:val="34"/>
        <w:ind w:firstLine="464"/>
        <w:rPr>
          <w:rFonts w:hint="eastAsia" w:hAnsi="宋体"/>
          <w:sz w:val="24"/>
        </w:rPr>
      </w:pPr>
    </w:p>
    <w:p>
      <w:pPr>
        <w:spacing w:line="420" w:lineRule="exact"/>
        <w:rPr>
          <w:rFonts w:hint="eastAsia" w:hAnsi="宋体"/>
          <w:sz w:val="24"/>
        </w:rPr>
      </w:pPr>
      <w:r>
        <w:rPr>
          <w:rFonts w:hint="eastAsia" w:hAnsi="宋体"/>
          <w:sz w:val="24"/>
        </w:rPr>
        <w:t xml:space="preserve">   </w:t>
      </w:r>
    </w:p>
    <w:p>
      <w:pPr>
        <w:spacing w:line="420" w:lineRule="exact"/>
        <w:rPr>
          <w:rFonts w:hint="eastAsia" w:hAnsi="宋体"/>
          <w:sz w:val="24"/>
        </w:rPr>
      </w:pPr>
    </w:p>
    <w:p>
      <w:pPr>
        <w:spacing w:line="420" w:lineRule="exact"/>
        <w:rPr>
          <w:rFonts w:hint="eastAsia" w:hAnsi="宋体"/>
          <w:sz w:val="24"/>
        </w:rPr>
      </w:pPr>
    </w:p>
    <w:p>
      <w:pPr>
        <w:spacing w:line="420" w:lineRule="exact"/>
        <w:rPr>
          <w:rFonts w:hint="eastAsia" w:hAnsi="宋体"/>
          <w:sz w:val="24"/>
        </w:rPr>
      </w:pPr>
    </w:p>
    <w:p>
      <w:pPr>
        <w:spacing w:line="420" w:lineRule="exact"/>
        <w:rPr>
          <w:rFonts w:hint="eastAsia" w:hAnsi="宋体"/>
          <w:sz w:val="24"/>
        </w:rPr>
      </w:pPr>
    </w:p>
    <w:p>
      <w:pPr>
        <w:pStyle w:val="16"/>
        <w:rPr>
          <w:rFonts w:hint="eastAsia" w:ascii="宋体" w:hAnsi="宋体"/>
          <w:b/>
          <w:sz w:val="24"/>
        </w:rPr>
      </w:pPr>
    </w:p>
    <w:p>
      <w:pPr>
        <w:pStyle w:val="16"/>
        <w:rPr>
          <w:rFonts w:hint="eastAsia" w:ascii="宋体" w:hAnsi="宋体"/>
          <w:b/>
          <w:sz w:val="24"/>
        </w:rPr>
      </w:pPr>
      <w:r>
        <w:rPr>
          <w:rFonts w:hint="eastAsia" w:ascii="宋体" w:hAnsi="宋体"/>
          <w:bCs/>
          <w:sz w:val="24"/>
        </w:rPr>
        <w:t>▲资格文件内容</w:t>
      </w:r>
      <w:r>
        <w:rPr>
          <w:rFonts w:hint="eastAsia" w:ascii="宋体" w:hAnsi="宋体"/>
          <w:b/>
          <w:sz w:val="24"/>
        </w:rPr>
        <w:t>：</w:t>
      </w:r>
    </w:p>
    <w:p>
      <w:pPr>
        <w:pStyle w:val="155"/>
        <w:tabs>
          <w:tab w:val="left" w:pos="2001"/>
        </w:tabs>
        <w:spacing w:line="440" w:lineRule="exact"/>
        <w:ind w:firstLine="480"/>
        <w:jc w:val="left"/>
        <w:rPr>
          <w:rFonts w:hint="eastAsia" w:ascii="宋体" w:hAnsi="宋体"/>
          <w:sz w:val="24"/>
        </w:rPr>
      </w:pPr>
      <w:r>
        <w:rPr>
          <w:rFonts w:hint="eastAsia" w:ascii="宋体" w:hAnsi="宋体"/>
          <w:sz w:val="24"/>
        </w:rPr>
        <w:t>（1）</w:t>
      </w:r>
      <w:r>
        <w:rPr>
          <w:sz w:val="24"/>
        </w:rPr>
        <w:t>法定代表人资格证明书（附身份证复印件）</w:t>
      </w:r>
    </w:p>
    <w:p>
      <w:pPr>
        <w:pStyle w:val="155"/>
        <w:tabs>
          <w:tab w:val="left" w:pos="2001"/>
        </w:tabs>
        <w:spacing w:line="440" w:lineRule="exact"/>
        <w:ind w:firstLine="480"/>
        <w:jc w:val="left"/>
        <w:rPr>
          <w:sz w:val="24"/>
        </w:rPr>
      </w:pPr>
      <w:r>
        <w:rPr>
          <w:rFonts w:hint="eastAsia" w:ascii="宋体" w:hAnsi="宋体"/>
          <w:sz w:val="24"/>
        </w:rPr>
        <w:t>（2）</w:t>
      </w:r>
      <w:r>
        <w:rPr>
          <w:sz w:val="24"/>
        </w:rPr>
        <w:t>法定代表人授权委托书（附身份证复印件）</w:t>
      </w:r>
    </w:p>
    <w:p>
      <w:pPr>
        <w:pStyle w:val="155"/>
        <w:tabs>
          <w:tab w:val="left" w:pos="2001"/>
        </w:tabs>
        <w:spacing w:line="440" w:lineRule="exact"/>
        <w:ind w:firstLine="480"/>
        <w:jc w:val="left"/>
        <w:rPr>
          <w:sz w:val="24"/>
        </w:rPr>
      </w:pPr>
      <w:r>
        <w:rPr>
          <w:rFonts w:hint="eastAsia" w:ascii="宋体" w:hAnsi="宋体"/>
          <w:sz w:val="24"/>
        </w:rPr>
        <w:t>（3）</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55"/>
        <w:tabs>
          <w:tab w:val="left" w:pos="2001"/>
        </w:tabs>
        <w:spacing w:line="440" w:lineRule="exact"/>
        <w:ind w:firstLine="480"/>
        <w:jc w:val="left"/>
        <w:rPr>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（4）符合参与政府采购活动的资格条件并且没有税收缴纳、社会保障等方面的失信记录的承诺函；</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（5）具有履行合同所必需的设备和专业技术能力的承诺函</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（6）参加政府采购活动前三年内，在经营活动中没有重大违法记录的声明</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（7）具有良好商业信誉的特别声明</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（8）符合特定资格条件的有关证明材料（复印件）；（如果项目要求）；</w:t>
      </w:r>
    </w:p>
    <w:p>
      <w:pPr>
        <w:pStyle w:val="155"/>
        <w:tabs>
          <w:tab w:val="left" w:pos="2001"/>
        </w:tabs>
        <w:spacing w:line="440" w:lineRule="exact"/>
        <w:ind w:firstLine="480"/>
        <w:jc w:val="left"/>
        <w:rPr>
          <w:rFonts w:hint="eastAsia" w:ascii="宋体" w:hAnsi="宋体" w:cs="宋体"/>
          <w:sz w:val="24"/>
        </w:rPr>
      </w:pPr>
      <w:r>
        <w:rPr>
          <w:rFonts w:hint="eastAsia" w:ascii="宋体" w:hAnsi="宋体" w:cs="宋体"/>
          <w:sz w:val="24"/>
        </w:rPr>
        <w:t>（9）中小企业声明函</w:t>
      </w:r>
    </w:p>
    <w:p>
      <w:pPr>
        <w:pStyle w:val="16"/>
        <w:rPr>
          <w:rFonts w:hint="eastAsia"/>
        </w:rPr>
      </w:pPr>
    </w:p>
    <w:p>
      <w:pPr>
        <w:pStyle w:val="16"/>
        <w:ind w:firstLine="482" w:firstLineChars="200"/>
        <w:rPr>
          <w:rFonts w:hint="eastAsia"/>
        </w:rPr>
      </w:pPr>
      <w:r>
        <w:rPr>
          <w:rFonts w:hint="eastAsia" w:ascii="宋体" w:hAnsi="宋体"/>
          <w:b/>
          <w:bCs/>
          <w:sz w:val="24"/>
        </w:rPr>
        <w:t>注：以上目录是编制资格内容的基本格式要求，供参考，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pStyle w:val="17"/>
        <w:ind w:firstLine="300"/>
        <w:rPr>
          <w:rFonts w:hint="eastAsia" w:ascii="宋体" w:hAnsi="宋体"/>
          <w:sz w:val="30"/>
          <w:szCs w:val="30"/>
        </w:rPr>
      </w:pPr>
    </w:p>
    <w:p>
      <w:pPr>
        <w:pStyle w:val="17"/>
        <w:ind w:firstLine="30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pStyle w:val="17"/>
        <w:ind w:firstLine="0" w:firstLineChars="0"/>
        <w:rPr>
          <w:rFonts w:hint="eastAsia" w:ascii="宋体" w:hAnsi="宋体"/>
          <w:sz w:val="30"/>
          <w:szCs w:val="30"/>
        </w:rPr>
      </w:pPr>
    </w:p>
    <w:p>
      <w:pPr>
        <w:adjustRightInd w:val="0"/>
        <w:snapToGrid w:val="0"/>
        <w:spacing w:line="360" w:lineRule="auto"/>
        <w:jc w:val="center"/>
        <w:rPr>
          <w:rFonts w:hint="eastAsia" w:ascii="宋体" w:hAnsi="宋体"/>
          <w:b/>
          <w:bCs/>
          <w:kern w:val="0"/>
          <w:sz w:val="24"/>
          <w:lang w:val="zh-CN"/>
        </w:rPr>
      </w:pPr>
      <w:r>
        <w:rPr>
          <w:rFonts w:hint="eastAsia" w:ascii="宋体" w:hAnsi="宋体"/>
          <w:b/>
          <w:bCs/>
          <w:sz w:val="24"/>
        </w:rPr>
        <w:t>一、</w:t>
      </w:r>
      <w:r>
        <w:rPr>
          <w:b/>
          <w:bCs/>
          <w:sz w:val="24"/>
        </w:rPr>
        <w:t>法定代表人资格证明书</w:t>
      </w:r>
    </w:p>
    <w:p>
      <w:pPr>
        <w:pStyle w:val="34"/>
        <w:ind w:firstLine="464"/>
        <w:rPr>
          <w:rFonts w:hint="eastAsia" w:hAnsi="宋体"/>
          <w:kern w:val="0"/>
          <w:sz w:val="24"/>
          <w:lang w:val="zh-CN"/>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w:t>
      </w:r>
      <w:r>
        <w:rPr>
          <w:rFonts w:hint="eastAsia" w:ascii="宋体" w:hAnsi="宋体" w:cs="TimesNewRomanPSMT"/>
          <w:kern w:val="0"/>
          <w:sz w:val="24"/>
          <w:u w:val="single"/>
        </w:rPr>
        <w:t xml:space="preserve">           </w:t>
      </w:r>
      <w:r>
        <w:rPr>
          <w:rFonts w:hint="eastAsia" w:ascii="宋体" w:hAnsi="宋体" w:cs="TimesNewRomanPSMT"/>
          <w:kern w:val="0"/>
          <w:sz w:val="24"/>
        </w:rPr>
        <w:t>项目，签署上述项目的响应文件，进行合同谈判、签署合同和处理与之有关的一切事务。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pStyle w:val="9"/>
      </w:pPr>
      <w:r>
        <w:t>附身份证复印件</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adjustRightInd w:val="0"/>
        <w:snapToGrid w:val="0"/>
        <w:spacing w:line="360" w:lineRule="auto"/>
        <w:ind w:right="480"/>
        <w:jc w:val="center"/>
        <w:rPr>
          <w:rFonts w:ascii="宋体" w:hAnsi="宋体"/>
          <w:b/>
          <w:bCs/>
          <w:sz w:val="30"/>
          <w:szCs w:val="30"/>
        </w:rPr>
      </w:pPr>
    </w:p>
    <w:p>
      <w:pPr>
        <w:pStyle w:val="17"/>
        <w:ind w:firstLine="301"/>
        <w:rPr>
          <w:rFonts w:ascii="宋体" w:hAnsi="宋体"/>
          <w:b/>
          <w:bCs/>
          <w:sz w:val="30"/>
          <w:szCs w:val="30"/>
        </w:rPr>
      </w:pPr>
    </w:p>
    <w:p>
      <w:pPr>
        <w:rPr>
          <w:rFonts w:ascii="宋体" w:hAnsi="宋体"/>
          <w:b/>
          <w:bCs/>
          <w:sz w:val="30"/>
          <w:szCs w:val="30"/>
        </w:rPr>
      </w:pPr>
    </w:p>
    <w:p>
      <w:pPr>
        <w:pStyle w:val="17"/>
        <w:ind w:firstLine="210"/>
      </w:pPr>
    </w:p>
    <w:p>
      <w:pPr>
        <w:adjustRightInd w:val="0"/>
        <w:snapToGrid w:val="0"/>
        <w:spacing w:line="360" w:lineRule="auto"/>
        <w:ind w:right="480"/>
        <w:jc w:val="center"/>
        <w:rPr>
          <w:rFonts w:ascii="宋体" w:hAnsi="宋体"/>
          <w:b/>
          <w:bCs/>
          <w:sz w:val="30"/>
          <w:szCs w:val="30"/>
        </w:rPr>
      </w:pPr>
      <w:r>
        <w:rPr>
          <w:rFonts w:hint="eastAsia" w:ascii="宋体" w:hAnsi="宋体"/>
          <w:b/>
          <w:bCs/>
          <w:sz w:val="24"/>
        </w:rPr>
        <w:t>二、</w:t>
      </w:r>
      <w:r>
        <w:rPr>
          <w:b/>
          <w:bCs/>
          <w:sz w:val="24"/>
        </w:rPr>
        <w:t>法定代表人授权委托书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（采购人）</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rPr>
        <w:t xml:space="preserve">    </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olor w:val="000000"/>
          <w:kern w:val="0"/>
          <w:sz w:val="24"/>
        </w:rPr>
        <w:t xml:space="preserve">   </w:t>
      </w:r>
      <w:r>
        <w:rPr>
          <w:rFonts w:hint="eastAsia" w:ascii="宋体" w:hAnsi="宋体"/>
          <w:color w:val="000000"/>
          <w:kern w:val="0"/>
          <w:sz w:val="24"/>
          <w:lang w:val="zh-CN"/>
        </w:rPr>
        <w:t>法定代表人(签字</w:t>
      </w:r>
      <w:r>
        <w:rPr>
          <w:rFonts w:hint="eastAsia" w:ascii="宋体" w:hAnsi="宋体" w:cs="宋体"/>
          <w:kern w:val="0"/>
          <w:sz w:val="24"/>
          <w:lang w:val="zh-CN"/>
        </w:rPr>
        <w:t>或盖章</w:t>
      </w:r>
      <w:r>
        <w:rPr>
          <w:rFonts w:hint="eastAsia" w:ascii="宋体" w:hAnsi="宋体"/>
          <w:color w:val="000000"/>
          <w:kern w:val="0"/>
          <w:sz w:val="24"/>
          <w:lang w:val="zh-CN"/>
        </w:rPr>
        <w:t>)：</w:t>
      </w:r>
    </w:p>
    <w:p>
      <w:pPr>
        <w:wordWrap w:val="0"/>
        <w:adjustRightInd w:val="0"/>
        <w:snapToGrid w:val="0"/>
        <w:spacing w:line="360" w:lineRule="auto"/>
        <w:jc w:val="center"/>
        <w:rPr>
          <w:rFonts w:ascii="宋体" w:hAnsi="宋体"/>
          <w:color w:val="000000"/>
          <w:kern w:val="0"/>
          <w:sz w:val="24"/>
          <w:lang w:val="zh-CN"/>
        </w:rPr>
      </w:pPr>
      <w:r>
        <w:rPr>
          <w:rFonts w:hint="eastAsia" w:ascii="宋体" w:hAnsi="宋体"/>
          <w:color w:val="000000"/>
          <w:kern w:val="0"/>
          <w:sz w:val="24"/>
        </w:rPr>
        <w:t xml:space="preserve">                                           </w:t>
      </w:r>
      <w:r>
        <w:rPr>
          <w:rFonts w:hint="eastAsia" w:ascii="宋体" w:hAnsi="宋体"/>
          <w:color w:val="000000"/>
          <w:kern w:val="0"/>
          <w:sz w:val="24"/>
          <w:lang w:val="zh-CN"/>
        </w:rPr>
        <w:t>日期：  年  月   日</w:t>
      </w:r>
    </w:p>
    <w:p>
      <w:pPr>
        <w:pStyle w:val="17"/>
        <w:ind w:firstLine="300"/>
        <w:rPr>
          <w:rFonts w:ascii="宋体" w:hAnsi="宋体"/>
          <w:sz w:val="30"/>
          <w:szCs w:val="30"/>
        </w:rPr>
      </w:pPr>
    </w:p>
    <w:p>
      <w:pPr>
        <w:rPr>
          <w:rFonts w:ascii="宋体" w:hAnsi="宋体"/>
          <w:sz w:val="30"/>
          <w:szCs w:val="30"/>
        </w:rPr>
      </w:pPr>
    </w:p>
    <w:p>
      <w:pPr>
        <w:pStyle w:val="155"/>
        <w:tabs>
          <w:tab w:val="left" w:pos="2001"/>
        </w:tabs>
        <w:spacing w:line="420" w:lineRule="exact"/>
        <w:ind w:firstLine="0" w:firstLineChars="0"/>
        <w:jc w:val="left"/>
        <w:rPr>
          <w:rFonts w:hint="eastAsia" w:ascii="宋体" w:hAnsi="宋体"/>
          <w:b/>
          <w:bCs/>
          <w:sz w:val="24"/>
        </w:rPr>
      </w:pPr>
    </w:p>
    <w:p>
      <w:pPr>
        <w:pStyle w:val="155"/>
        <w:tabs>
          <w:tab w:val="left" w:pos="2001"/>
        </w:tabs>
        <w:spacing w:line="420" w:lineRule="exact"/>
        <w:ind w:firstLine="482"/>
        <w:jc w:val="left"/>
        <w:rPr>
          <w:sz w:val="24"/>
        </w:rPr>
      </w:pPr>
      <w:r>
        <w:rPr>
          <w:rFonts w:hint="eastAsia" w:ascii="宋体" w:hAnsi="宋体"/>
          <w:b/>
          <w:bCs/>
          <w:sz w:val="24"/>
        </w:rPr>
        <w:t>三、</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55"/>
        <w:tabs>
          <w:tab w:val="left" w:pos="2001"/>
        </w:tabs>
        <w:spacing w:line="420" w:lineRule="exact"/>
        <w:ind w:firstLine="480"/>
        <w:jc w:val="left"/>
        <w:rPr>
          <w:b/>
          <w:bCs/>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ind w:firstLine="482" w:firstLineChars="200"/>
        <w:jc w:val="center"/>
        <w:rPr>
          <w:b/>
          <w:sz w:val="24"/>
        </w:rPr>
      </w:pPr>
      <w:r>
        <w:rPr>
          <w:b/>
          <w:sz w:val="24"/>
        </w:rPr>
        <w:t>（加盖单位公章）</w:t>
      </w:r>
    </w:p>
    <w:p>
      <w:pPr>
        <w:pStyle w:val="17"/>
        <w:ind w:firstLine="600" w:firstLineChars="200"/>
        <w:rPr>
          <w:rFonts w:ascii="宋体" w:hAnsi="宋体"/>
          <w:sz w:val="30"/>
          <w:szCs w:val="30"/>
        </w:rPr>
      </w:pPr>
    </w:p>
    <w:p>
      <w:pPr>
        <w:ind w:firstLine="482" w:firstLineChars="200"/>
        <w:rPr>
          <w:rFonts w:hint="eastAsia"/>
          <w:b/>
          <w:sz w:val="24"/>
        </w:rPr>
      </w:pPr>
      <w:r>
        <w:rPr>
          <w:rFonts w:hint="eastAsia" w:ascii="宋体" w:hAnsi="宋体" w:cs="宋体"/>
          <w:b/>
          <w:bCs/>
          <w:sz w:val="24"/>
        </w:rPr>
        <w:t>四</w:t>
      </w:r>
      <w:r>
        <w:rPr>
          <w:rFonts w:hint="eastAsia"/>
          <w:b/>
          <w:sz w:val="24"/>
        </w:rPr>
        <w:t>、符合参与政府采购活动的资格条件并且没有税收缴纳、社会保障等方面的失信记录的承诺函</w:t>
      </w:r>
    </w:p>
    <w:p>
      <w:pPr>
        <w:snapToGrid w:val="0"/>
        <w:spacing w:line="360" w:lineRule="auto"/>
        <w:rPr>
          <w:rFonts w:hint="eastAsia" w:ascii="宋体" w:hAnsi="宋体" w:cs="宋体"/>
          <w:sz w:val="24"/>
        </w:rPr>
      </w:pPr>
    </w:p>
    <w:p>
      <w:pPr>
        <w:snapToGrid w:val="0"/>
        <w:spacing w:line="360" w:lineRule="auto"/>
        <w:rPr>
          <w:rFonts w:hint="eastAsia" w:ascii="宋体" w:hAnsi="宋体" w:cs="宋体"/>
          <w:sz w:val="24"/>
        </w:rPr>
      </w:pPr>
      <w:r>
        <w:rPr>
          <w:rFonts w:hint="eastAsia" w:ascii="宋体" w:hAnsi="宋体" w:cs="宋体"/>
          <w:sz w:val="24"/>
        </w:rPr>
        <w:t>（采购人）</w:t>
      </w:r>
      <w:r>
        <w:rPr>
          <w:rFonts w:hint="eastAsia" w:ascii="宋体" w:hAnsi="宋体" w:cs="宋体"/>
          <w:kern w:val="0"/>
          <w:sz w:val="24"/>
          <w:lang w:val="zh-CN"/>
        </w:rPr>
        <w:t>：</w:t>
      </w:r>
    </w:p>
    <w:p>
      <w:pPr>
        <w:adjustRightInd w:val="0"/>
        <w:spacing w:line="360" w:lineRule="auto"/>
        <w:ind w:firstLine="480" w:firstLineChars="200"/>
        <w:rPr>
          <w:rFonts w:hint="eastAsia" w:ascii="宋体" w:hAnsi="宋体" w:cs="宋体"/>
          <w:kern w:val="0"/>
          <w:sz w:val="24"/>
          <w:lang w:val="zh-CN"/>
        </w:rPr>
      </w:pPr>
      <w:r>
        <w:rPr>
          <w:rFonts w:hint="eastAsia" w:ascii="宋体" w:hAnsi="宋体" w:cs="宋体"/>
          <w:sz w:val="24"/>
        </w:rPr>
        <w:t>我方郑重承诺，我方符合参与</w:t>
      </w:r>
      <w:r>
        <w:rPr>
          <w:rFonts w:hint="eastAsia" w:ascii="宋体" w:hAnsi="宋体" w:cs="宋体"/>
          <w:kern w:val="0"/>
          <w:sz w:val="24"/>
          <w:u w:val="single"/>
          <w:lang w:val="zh-CN"/>
        </w:rPr>
        <w:t>项目名称：</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sz w:val="24"/>
        </w:rPr>
        <w:t>【项目编号：      】政府采购活动的资格条件并且没有税收缴纳、社会保障等方面的失信记录。</w:t>
      </w:r>
      <w:r>
        <w:rPr>
          <w:rFonts w:hint="eastAsia" w:ascii="宋体" w:hAnsi="宋体" w:cs="宋体"/>
          <w:kern w:val="0"/>
          <w:sz w:val="24"/>
          <w:lang w:val="zh-CN"/>
        </w:rPr>
        <w:t xml:space="preserve">          </w:t>
      </w:r>
    </w:p>
    <w:p>
      <w:pPr>
        <w:adjustRightInd w:val="0"/>
        <w:spacing w:line="360" w:lineRule="auto"/>
        <w:rPr>
          <w:rFonts w:hint="eastAsia" w:ascii="宋体" w:hAnsi="宋体" w:cs="宋体"/>
          <w:kern w:val="0"/>
          <w:sz w:val="24"/>
          <w:lang w:val="zh-CN"/>
        </w:rPr>
      </w:pPr>
    </w:p>
    <w:p>
      <w:pPr>
        <w:adjustRightInd w:val="0"/>
        <w:spacing w:line="360" w:lineRule="auto"/>
        <w:rPr>
          <w:rFonts w:hint="eastAsia" w:ascii="宋体" w:hAnsi="宋体" w:cs="宋体"/>
          <w:kern w:val="0"/>
          <w:sz w:val="24"/>
          <w:lang w:val="zh-CN"/>
        </w:rPr>
      </w:pPr>
    </w:p>
    <w:p>
      <w:pPr>
        <w:adjustRightInd w:val="0"/>
        <w:spacing w:line="360" w:lineRule="auto"/>
        <w:ind w:firstLine="4320" w:firstLineChars="1800"/>
        <w:rPr>
          <w:rFonts w:hint="eastAsia" w:ascii="宋体" w:hAnsi="宋体" w:cs="宋体"/>
          <w:kern w:val="0"/>
          <w:sz w:val="24"/>
          <w:lang w:val="zh-CN"/>
        </w:rPr>
      </w:pPr>
      <w:r>
        <w:rPr>
          <w:rFonts w:hint="eastAsia" w:ascii="宋体" w:hAnsi="宋体" w:cs="宋体"/>
          <w:kern w:val="0"/>
          <w:sz w:val="24"/>
          <w:lang w:val="zh-CN"/>
        </w:rPr>
        <w:t xml:space="preserve">投标人名称(公章)：                              </w:t>
      </w:r>
    </w:p>
    <w:p>
      <w:pPr>
        <w:ind w:firstLine="480" w:firstLineChars="200"/>
        <w:jc w:val="center"/>
        <w:rPr>
          <w:rFonts w:hint="eastAsia" w:ascii="宋体" w:hAnsi="宋体" w:cs="宋体"/>
          <w:kern w:val="0"/>
          <w:sz w:val="24"/>
          <w:lang w:val="zh-CN"/>
        </w:rPr>
      </w:pPr>
      <w:r>
        <w:rPr>
          <w:rFonts w:hint="eastAsia" w:ascii="宋体" w:hAnsi="宋体"/>
          <w:kern w:val="0"/>
          <w:sz w:val="24"/>
          <w:lang w:val="zh-CN"/>
        </w:rPr>
        <w:t xml:space="preserve"> 法定代表人或授权委托人(签字或盖章)：</w:t>
      </w:r>
      <w:r>
        <w:rPr>
          <w:rFonts w:hint="eastAsia" w:ascii="宋体" w:hAnsi="宋体" w:cs="宋体"/>
          <w:kern w:val="0"/>
          <w:sz w:val="24"/>
          <w:lang w:val="zh-CN"/>
        </w:rPr>
        <w:t xml:space="preserve">                 </w:t>
      </w:r>
    </w:p>
    <w:p>
      <w:pPr>
        <w:ind w:firstLine="480" w:firstLineChars="200"/>
        <w:jc w:val="center"/>
        <w:rPr>
          <w:rFonts w:hint="eastAsia" w:ascii="宋体" w:hAnsi="宋体" w:cs="宋体"/>
          <w:b/>
          <w:sz w:val="24"/>
        </w:rPr>
      </w:pPr>
      <w:r>
        <w:rPr>
          <w:rFonts w:hint="eastAsia" w:ascii="宋体" w:hAnsi="宋体" w:cs="宋体"/>
          <w:kern w:val="0"/>
          <w:sz w:val="24"/>
          <w:lang w:val="zh-CN"/>
        </w:rPr>
        <w:t xml:space="preserve">  日期：  年  月   日</w:t>
      </w:r>
    </w:p>
    <w:p>
      <w:pPr>
        <w:pStyle w:val="17"/>
        <w:ind w:firstLineChars="200"/>
        <w:rPr>
          <w:rFonts w:hint="eastAsia"/>
        </w:rPr>
      </w:pPr>
    </w:p>
    <w:p>
      <w:pPr>
        <w:pStyle w:val="17"/>
        <w:ind w:firstLine="482" w:firstLineChars="200"/>
        <w:rPr>
          <w:rFonts w:hint="eastAsia" w:ascii="宋体" w:hAnsi="宋体"/>
          <w:b/>
          <w:bCs/>
          <w:sz w:val="24"/>
          <w:szCs w:val="24"/>
        </w:rPr>
      </w:pPr>
    </w:p>
    <w:p>
      <w:pPr>
        <w:snapToGrid w:val="0"/>
        <w:spacing w:line="360" w:lineRule="auto"/>
        <w:ind w:right="480"/>
        <w:jc w:val="center"/>
        <w:rPr>
          <w:rFonts w:hint="eastAsia" w:ascii="宋体" w:hAnsi="宋体" w:cs="宋体"/>
          <w:b/>
          <w:kern w:val="0"/>
          <w:sz w:val="24"/>
        </w:rPr>
      </w:pPr>
      <w:r>
        <w:rPr>
          <w:rFonts w:hint="eastAsia" w:ascii="宋体" w:hAnsi="宋体" w:cs="宋体"/>
          <w:b/>
          <w:kern w:val="0"/>
          <w:sz w:val="24"/>
        </w:rPr>
        <w:t>五、具有履行合同所必需的设备和专业技术能力的承诺函</w:t>
      </w:r>
    </w:p>
    <w:p>
      <w:pPr>
        <w:snapToGrid w:val="0"/>
        <w:spacing w:line="360" w:lineRule="auto"/>
        <w:rPr>
          <w:rFonts w:hint="eastAsia" w:ascii="宋体" w:hAnsi="宋体" w:cs="宋体"/>
          <w:sz w:val="24"/>
        </w:rPr>
      </w:pPr>
      <w:r>
        <w:rPr>
          <w:rFonts w:hint="eastAsia" w:ascii="宋体" w:hAnsi="宋体" w:cs="宋体"/>
          <w:sz w:val="24"/>
        </w:rPr>
        <w:t>（采购人）</w:t>
      </w:r>
      <w:r>
        <w:rPr>
          <w:rFonts w:hint="eastAsia" w:ascii="宋体" w:hAnsi="宋体" w:cs="宋体"/>
          <w:kern w:val="0"/>
          <w:sz w:val="24"/>
          <w:lang w:val="zh-CN"/>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我方郑重承诺，我方具有履行</w:t>
      </w:r>
      <w:r>
        <w:rPr>
          <w:rFonts w:hint="eastAsia" w:ascii="宋体" w:hAnsi="宋体" w:cs="宋体"/>
          <w:kern w:val="0"/>
          <w:sz w:val="24"/>
          <w:u w:val="single"/>
          <w:lang w:val="zh-CN"/>
        </w:rPr>
        <w:t>项目名称：</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sz w:val="24"/>
        </w:rPr>
        <w:t>【项目编号：      】合同所必需的设备和专业技术能力。如中标，我方将保证合同顺利履行。</w:t>
      </w:r>
    </w:p>
    <w:p>
      <w:pPr>
        <w:snapToGrid w:val="0"/>
        <w:spacing w:line="360" w:lineRule="auto"/>
        <w:rPr>
          <w:rFonts w:hint="eastAsia" w:ascii="宋体" w:hAnsi="宋体" w:cs="宋体"/>
          <w:kern w:val="0"/>
          <w:sz w:val="24"/>
          <w:lang w:val="zh-CN"/>
        </w:rPr>
      </w:pPr>
    </w:p>
    <w:p>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ind w:firstLine="5160" w:firstLineChars="2150"/>
        <w:rPr>
          <w:rFonts w:hint="eastAsia" w:ascii="宋体" w:hAnsi="宋体" w:cs="宋体"/>
          <w:kern w:val="0"/>
          <w:sz w:val="24"/>
          <w:lang w:val="zh-CN"/>
        </w:rPr>
      </w:pPr>
      <w:r>
        <w:rPr>
          <w:rFonts w:hint="eastAsia" w:ascii="宋体" w:hAnsi="宋体"/>
          <w:kern w:val="0"/>
          <w:sz w:val="24"/>
          <w:lang w:val="zh-CN"/>
        </w:rPr>
        <w:t xml:space="preserve"> 法定代表人或授权委托人(签字或盖章)：</w:t>
      </w:r>
    </w:p>
    <w:p>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7"/>
        <w:ind w:firstLine="0" w:firstLineChars="0"/>
        <w:jc w:val="center"/>
        <w:rPr>
          <w:rFonts w:hint="eastAsia"/>
          <w:b/>
          <w:bCs/>
          <w:sz w:val="24"/>
          <w:szCs w:val="24"/>
        </w:rPr>
      </w:pPr>
      <w:r>
        <w:rPr>
          <w:rFonts w:hint="eastAsia" w:ascii="宋体" w:hAnsi="宋体"/>
          <w:b/>
          <w:bCs/>
          <w:sz w:val="24"/>
          <w:szCs w:val="24"/>
        </w:rPr>
        <w:t>六、</w:t>
      </w:r>
      <w:r>
        <w:rPr>
          <w:rFonts w:hint="eastAsia" w:ascii="宋体" w:hAnsi="宋体" w:cs="宋体"/>
          <w:b/>
          <w:bCs/>
          <w:sz w:val="24"/>
        </w:rPr>
        <w:t>参加政府采购活动前三年内，在经营活动中没有重大违法记录的声明</w:t>
      </w:r>
    </w:p>
    <w:p>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声明投标截止时间前三年，在</w:t>
      </w:r>
      <w:r>
        <w:rPr>
          <w:rFonts w:hint="eastAsia" w:ascii="宋体" w:hAnsi="宋体" w:cs="宋体"/>
          <w:kern w:val="0"/>
          <w:sz w:val="24"/>
        </w:rPr>
        <w:t>经营活动中</w:t>
      </w:r>
      <w:r>
        <w:rPr>
          <w:rFonts w:hint="eastAsia" w:ascii="宋体" w:hAnsi="宋体" w:cs="宋体"/>
          <w:sz w:val="24"/>
        </w:rPr>
        <w:t xml:space="preserve">没有重大违法记录。 </w:t>
      </w:r>
    </w:p>
    <w:p>
      <w:pPr>
        <w:spacing w:line="360" w:lineRule="auto"/>
        <w:ind w:firstLine="480" w:firstLineChars="200"/>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kern w:val="0"/>
          <w:sz w:val="24"/>
          <w:lang w:val="zh-CN"/>
        </w:rPr>
        <w:t xml:space="preserve"> 法定代表人或授权委托人(签字或盖章)：</w:t>
      </w: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7"/>
        <w:ind w:firstLineChars="200"/>
      </w:pPr>
    </w:p>
    <w:p>
      <w:pPr>
        <w:spacing w:line="420" w:lineRule="exact"/>
        <w:ind w:firstLine="482" w:firstLineChars="200"/>
        <w:jc w:val="center"/>
        <w:rPr>
          <w:rFonts w:hint="eastAsia" w:ascii="宋体" w:hAnsi="宋体" w:cs="宋体"/>
          <w:b/>
          <w:bCs/>
          <w:sz w:val="24"/>
        </w:rPr>
      </w:pPr>
      <w:r>
        <w:rPr>
          <w:rFonts w:hint="eastAsia" w:ascii="宋体" w:hAnsi="宋体" w:cs="宋体"/>
          <w:b/>
          <w:bCs/>
          <w:sz w:val="24"/>
        </w:rPr>
        <w:t>七、</w:t>
      </w:r>
      <w:r>
        <w:rPr>
          <w:rFonts w:hint="eastAsia" w:ascii="宋体" w:hAnsi="宋体" w:cs="宋体"/>
          <w:b/>
          <w:kern w:val="0"/>
          <w:sz w:val="24"/>
        </w:rPr>
        <w:t>具有良好商业信誉特别声明</w:t>
      </w:r>
    </w:p>
    <w:p>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pPr>
        <w:snapToGrid w:val="0"/>
        <w:spacing w:line="360" w:lineRule="auto"/>
        <w:ind w:firstLine="480"/>
        <w:rPr>
          <w:rFonts w:hint="eastAsia" w:ascii="宋体" w:hAnsi="宋体" w:cs="宋体"/>
          <w:kern w:val="0"/>
          <w:sz w:val="24"/>
          <w:lang w:val="zh-CN"/>
        </w:rPr>
      </w:pPr>
      <w:r>
        <w:rPr>
          <w:rFonts w:hint="eastAsia" w:ascii="宋体" w:hAnsi="宋体" w:cs="宋体"/>
          <w:sz w:val="24"/>
        </w:rPr>
        <w:t>截至投标截止时间，我方具有良好的商业信誉，不存在下列情形（包括但不限于）。否则，我方将承担在资格审查时不被通过的后果。</w:t>
      </w:r>
    </w:p>
    <w:p>
      <w:pPr>
        <w:pStyle w:val="133"/>
        <w:spacing w:before="0"/>
        <w:ind w:firstLine="495" w:firstLineChars="0"/>
        <w:rPr>
          <w:rFonts w:hint="eastAsia" w:ascii="宋体" w:hAnsi="宋体" w:cs="宋体"/>
          <w:szCs w:val="24"/>
        </w:rPr>
      </w:pPr>
      <w:r>
        <w:rPr>
          <w:rFonts w:hint="eastAsia" w:ascii="宋体" w:hAnsi="宋体" w:cs="宋体"/>
          <w:szCs w:val="24"/>
        </w:rPr>
        <w:t>1</w:t>
      </w:r>
      <w:r>
        <w:rPr>
          <w:rFonts w:hint="eastAsia" w:ascii="宋体" w:hAnsi="宋体" w:cs="宋体"/>
          <w:b/>
          <w:szCs w:val="24"/>
        </w:rPr>
        <w:t>、</w:t>
      </w:r>
      <w:r>
        <w:rPr>
          <w:rFonts w:hint="eastAsia" w:ascii="宋体" w:hAnsi="宋体" w:cs="宋体"/>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cs="宋体"/>
          <w:sz w:val="24"/>
        </w:rPr>
      </w:pPr>
      <w:r>
        <w:rPr>
          <w:rFonts w:hint="eastAsia" w:ascii="宋体" w:hAnsi="宋体" w:cs="宋体"/>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宋体" w:hAnsi="宋体" w:cs="宋体"/>
          <w:sz w:val="24"/>
        </w:rPr>
      </w:pPr>
    </w:p>
    <w:p>
      <w:pPr>
        <w:snapToGrid w:val="0"/>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kern w:val="0"/>
          <w:sz w:val="24"/>
          <w:lang w:val="zh-CN"/>
        </w:rPr>
        <w:t xml:space="preserve"> 法定代表人或授权委托人(签字或盖章)：</w:t>
      </w: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420" w:lineRule="exact"/>
        <w:ind w:firstLine="482" w:firstLineChars="200"/>
        <w:jc w:val="left"/>
        <w:rPr>
          <w:rFonts w:hint="eastAsia" w:ascii="宋体" w:hAnsi="宋体" w:cs="宋体"/>
          <w:b/>
          <w:bCs/>
          <w:sz w:val="24"/>
        </w:rPr>
      </w:pPr>
    </w:p>
    <w:p>
      <w:pPr>
        <w:pStyle w:val="5"/>
        <w:rPr>
          <w:rFonts w:hint="eastAsia" w:ascii="宋体" w:hAnsi="宋体" w:cs="宋体"/>
          <w:b w:val="0"/>
          <w:bCs w:val="0"/>
          <w:sz w:val="24"/>
        </w:rPr>
      </w:pPr>
    </w:p>
    <w:p>
      <w:pPr>
        <w:rPr>
          <w:rFonts w:hint="eastAsia"/>
        </w:rPr>
      </w:pPr>
    </w:p>
    <w:p>
      <w:pPr>
        <w:snapToGrid w:val="0"/>
        <w:spacing w:line="420" w:lineRule="exact"/>
        <w:ind w:firstLine="482" w:firstLineChars="200"/>
        <w:jc w:val="left"/>
        <w:rPr>
          <w:rFonts w:hint="eastAsia" w:ascii="宋体" w:hAnsi="宋体" w:cs="宋体"/>
          <w:b/>
          <w:bCs/>
          <w:spacing w:val="-1"/>
          <w:sz w:val="24"/>
        </w:rPr>
      </w:pPr>
      <w:r>
        <w:rPr>
          <w:rFonts w:hint="eastAsia" w:ascii="宋体" w:hAnsi="宋体" w:cs="宋体"/>
          <w:b/>
          <w:bCs/>
          <w:sz w:val="24"/>
        </w:rPr>
        <w:t>八、符合特定资格条件（如果项目要求）的有关证明材料（复印件）</w:t>
      </w:r>
    </w:p>
    <w:p>
      <w:pPr>
        <w:widowControl/>
        <w:spacing w:line="360" w:lineRule="auto"/>
        <w:ind w:firstLine="480" w:firstLineChars="200"/>
        <w:jc w:val="left"/>
        <w:rPr>
          <w:rFonts w:hint="eastAsia" w:ascii="宋体" w:hAnsi="宋体" w:cs="宋体"/>
          <w:b/>
          <w:bCs/>
          <w:sz w:val="24"/>
        </w:rPr>
      </w:pPr>
      <w:r>
        <w:rPr>
          <w:rFonts w:hint="eastAsia" w:ascii="宋体" w:hAnsi="宋体" w:cs="宋体"/>
          <w:sz w:val="24"/>
        </w:rPr>
        <w:t>（由投标人根据招标公告合格的投标人应具备的特定资格要求编制；如果本项目没有设置特定资格条件，则不需要提供）</w:t>
      </w:r>
      <w:r>
        <w:rPr>
          <w:rFonts w:hint="eastAsia" w:ascii="宋体" w:hAnsi="宋体" w:cs="宋体"/>
          <w:b/>
          <w:bCs/>
          <w:sz w:val="24"/>
        </w:rPr>
        <w:t>（加盖单位公章）</w:t>
      </w:r>
    </w:p>
    <w:p>
      <w:pPr>
        <w:snapToGrid w:val="0"/>
        <w:spacing w:before="120" w:beforeLines="50" w:after="50"/>
        <w:ind w:firstLine="480" w:firstLineChars="200"/>
        <w:rPr>
          <w:rFonts w:hint="eastAsia" w:ascii="宋体" w:hAnsi="宋体"/>
          <w:sz w:val="24"/>
        </w:rPr>
      </w:pPr>
    </w:p>
    <w:p>
      <w:pPr>
        <w:snapToGrid w:val="0"/>
        <w:spacing w:before="120" w:beforeLines="50" w:after="50"/>
        <w:ind w:firstLine="480" w:firstLineChars="200"/>
        <w:rPr>
          <w:rFonts w:hint="eastAsia" w:ascii="宋体" w:hAnsi="宋体"/>
          <w:sz w:val="24"/>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pStyle w:val="18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7" w:name="_Toc7685"/>
      <w:r>
        <w:rPr>
          <w:rFonts w:hint="eastAsia" w:ascii="宋体" w:hAnsi="宋体" w:eastAsia="宋体" w:cs="宋体"/>
          <w:kern w:val="2"/>
          <w:sz w:val="32"/>
          <w:szCs w:val="32"/>
        </w:rPr>
        <w:t>九、中小企业声明函（工程、服务）</w:t>
      </w:r>
      <w:bookmarkEnd w:id="47"/>
    </w:p>
    <w:p>
      <w:pPr>
        <w:spacing w:line="360" w:lineRule="auto"/>
        <w:ind w:firstLine="600" w:firstLineChars="25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w:t>
      </w:r>
      <w:r>
        <w:rPr>
          <w:rFonts w:hint="eastAsia" w:ascii="宋体" w:hAnsi="宋体" w:cs="宋体"/>
          <w:b/>
          <w:bCs/>
          <w:sz w:val="24"/>
          <w:u w:val="single"/>
        </w:rPr>
        <w:t>临安区生命教育体验馆设备更新采购项目</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w:t>
      </w:r>
      <w:r>
        <w:rPr>
          <w:rFonts w:hint="eastAsia" w:ascii="宋体" w:hAnsi="宋体" w:cs="宋体"/>
          <w:b/>
          <w:bCs/>
          <w:sz w:val="24"/>
          <w:u w:val="single"/>
        </w:rPr>
        <w:t>软件和信息技术服务业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w:t>
      </w:r>
      <w:r>
        <w:rPr>
          <w:rFonts w:hint="eastAsia" w:ascii="宋体" w:hAnsi="宋体" w:cs="宋体"/>
          <w:sz w:val="24"/>
          <w:u w:val="single"/>
        </w:rPr>
        <w:t>（中型企业、小型企业、微型企业）</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040"/>
        <w:jc w:val="right"/>
        <w:rPr>
          <w:rFonts w:hint="eastAsia" w:ascii="宋体" w:hAnsi="宋体" w:cs="宋体"/>
          <w:sz w:val="24"/>
        </w:rPr>
      </w:pPr>
      <w:r>
        <w:rPr>
          <w:rFonts w:hint="eastAsia" w:ascii="宋体" w:hAnsi="宋体" w:cs="宋体"/>
          <w:sz w:val="24"/>
        </w:rPr>
        <w:t>投标人名称（ 电子签名）：</w:t>
      </w:r>
    </w:p>
    <w:p>
      <w:pPr>
        <w:spacing w:line="360" w:lineRule="auto"/>
        <w:ind w:right="1120" w:firstLine="5160" w:firstLineChars="2150"/>
        <w:rPr>
          <w:rFonts w:hint="eastAsia" w:ascii="宋体" w:hAnsi="宋体" w:cs="宋体"/>
          <w:sz w:val="24"/>
        </w:rPr>
      </w:pPr>
      <w:r>
        <w:rPr>
          <w:rFonts w:hint="eastAsia" w:ascii="宋体" w:hAnsi="宋体" w:cs="宋体"/>
          <w:sz w:val="24"/>
        </w:rPr>
        <w:t>日 期：</w:t>
      </w:r>
    </w:p>
    <w:p>
      <w:pPr>
        <w:spacing w:line="360" w:lineRule="auto"/>
        <w:ind w:firstLine="323" w:firstLineChars="147"/>
        <w:jc w:val="left"/>
        <w:rPr>
          <w:rFonts w:hint="eastAsia" w:ascii="宋体" w:hAnsi="宋体" w:cs="宋体"/>
          <w:b/>
          <w:szCs w:val="21"/>
        </w:rPr>
      </w:pPr>
      <w:r>
        <w:rPr>
          <w:rFonts w:hint="eastAsia" w:ascii="宋体" w:hAnsi="宋体" w:cs="宋体"/>
          <w:sz w:val="22"/>
          <w:szCs w:val="22"/>
        </w:rPr>
        <w:t>----------------------------------------------------------------------------------------</w:t>
      </w:r>
      <w:r>
        <w:rPr>
          <w:rFonts w:hint="eastAsia" w:ascii="宋体" w:hAnsi="宋体" w:cs="宋体"/>
          <w:b/>
          <w:szCs w:val="21"/>
        </w:rPr>
        <w:t>注：从业人员、营业收入、资产总额填报上一年度数据，无上一年度数据的新成立企业可不填报。</w:t>
      </w: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cs="宋体"/>
          <w:b/>
          <w:bCs/>
          <w:kern w:val="0"/>
          <w:szCs w:val="21"/>
          <w:u w:val="single"/>
        </w:rPr>
      </w:pPr>
      <w:r>
        <w:rPr>
          <w:rFonts w:hint="eastAsia" w:ascii="宋体" w:hAnsi="宋体"/>
          <w:b/>
          <w:bCs/>
          <w:sz w:val="28"/>
          <w:szCs w:val="28"/>
        </w:rPr>
        <w:t>残疾人福利性单位的相关证明材料（如供应商为残疾人福利性单位）：</w:t>
      </w:r>
    </w:p>
    <w:p>
      <w:pPr>
        <w:widowControl/>
        <w:adjustRightInd w:val="0"/>
        <w:snapToGrid w:val="0"/>
        <w:spacing w:line="360" w:lineRule="auto"/>
        <w:jc w:val="center"/>
        <w:rPr>
          <w:rFonts w:hint="eastAsia" w:ascii="宋体" w:hAnsi="宋体"/>
          <w:b/>
          <w:spacing w:val="6"/>
          <w:sz w:val="24"/>
        </w:rPr>
      </w:pPr>
      <w:r>
        <w:rPr>
          <w:rFonts w:hint="eastAsia" w:ascii="宋体" w:hAnsi="宋体" w:cs="宋体"/>
          <w:b/>
          <w:bCs/>
          <w:kern w:val="0"/>
          <w:szCs w:val="21"/>
          <w:u w:val="single"/>
        </w:rPr>
        <w:t>【不属于残疾人福利性单位的无需填写、递交】</w:t>
      </w:r>
    </w:p>
    <w:p>
      <w:pPr>
        <w:spacing w:line="588" w:lineRule="exact"/>
        <w:ind w:firstLine="506" w:firstLineChars="200"/>
        <w:jc w:val="center"/>
        <w:rPr>
          <w:rFonts w:hint="eastAsia"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Arial" w:hAnsi="Arial" w:cs="Arial"/>
          <w:b/>
          <w:bCs/>
          <w:kern w:val="0"/>
          <w:sz w:val="24"/>
        </w:rPr>
      </w:pPr>
      <w:r>
        <w:rPr>
          <w:rFonts w:hint="eastAsia" w:ascii="宋体" w:hAnsi="宋体"/>
          <w:kern w:val="0"/>
          <w:sz w:val="24"/>
        </w:rPr>
        <w:t xml:space="preserve">                                      日期：   年  月   </w:t>
      </w:r>
    </w:p>
    <w:p>
      <w:pPr>
        <w:snapToGrid w:val="0"/>
        <w:spacing w:line="400" w:lineRule="exact"/>
        <w:ind w:firstLine="472" w:firstLineChars="196"/>
        <w:jc w:val="left"/>
        <w:rPr>
          <w:rFonts w:hint="eastAsia" w:ascii="Arial" w:hAnsi="Arial" w:cs="Arial"/>
          <w:b/>
          <w:bCs/>
          <w:kern w:val="0"/>
          <w:sz w:val="24"/>
        </w:rPr>
      </w:pPr>
    </w:p>
    <w:p>
      <w:pPr>
        <w:snapToGrid w:val="0"/>
        <w:spacing w:line="400" w:lineRule="exact"/>
        <w:jc w:val="center"/>
        <w:rPr>
          <w:rFonts w:hint="eastAsia" w:ascii="Arial" w:hAnsi="Arial" w:cs="Arial"/>
          <w:b/>
          <w:bCs/>
          <w:kern w:val="0"/>
          <w:sz w:val="28"/>
          <w:szCs w:val="28"/>
        </w:rPr>
      </w:pPr>
      <w:r>
        <w:rPr>
          <w:rFonts w:hint="eastAsia" w:ascii="宋体" w:hAnsi="宋体" w:cs="宋体"/>
          <w:b/>
          <w:bCs/>
          <w:kern w:val="0"/>
          <w:sz w:val="28"/>
          <w:szCs w:val="28"/>
        </w:rPr>
        <w:t>监狱企业</w:t>
      </w:r>
      <w:r>
        <w:rPr>
          <w:rFonts w:hint="eastAsia" w:ascii="Arial" w:hAnsi="Arial" w:cs="Arial"/>
          <w:b/>
          <w:bCs/>
          <w:kern w:val="0"/>
          <w:sz w:val="28"/>
          <w:szCs w:val="28"/>
        </w:rPr>
        <w:t>的相关证明材料（</w:t>
      </w:r>
      <w:r>
        <w:rPr>
          <w:rFonts w:hint="eastAsia" w:ascii="宋体" w:hAnsi="宋体"/>
          <w:b/>
          <w:bCs/>
          <w:sz w:val="28"/>
          <w:szCs w:val="28"/>
        </w:rPr>
        <w:t>如供应商为监狱企业</w:t>
      </w:r>
      <w:r>
        <w:rPr>
          <w:rFonts w:hint="eastAsia" w:ascii="Arial" w:hAnsi="Arial" w:cs="Arial"/>
          <w:b/>
          <w:bCs/>
          <w:kern w:val="0"/>
          <w:sz w:val="28"/>
          <w:szCs w:val="28"/>
        </w:rPr>
        <w:t>）：</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由省级以上监狱管理局、戒毒管理局（含新疆生产建设兵团）出具的属于监狱企业的证明文件。</w:t>
      </w:r>
    </w:p>
    <w:p>
      <w:pPr>
        <w:adjustRightInd w:val="0"/>
        <w:snapToGrid w:val="0"/>
        <w:spacing w:line="360" w:lineRule="auto"/>
        <w:jc w:val="center"/>
        <w:rPr>
          <w:rFonts w:hint="eastAsia" w:ascii="宋体" w:hAnsi="宋体"/>
          <w:b/>
          <w:spacing w:val="6"/>
          <w:sz w:val="24"/>
        </w:rPr>
      </w:pPr>
      <w:r>
        <w:rPr>
          <w:rFonts w:hint="eastAsia" w:ascii="宋体" w:hAnsi="宋体" w:cs="宋体"/>
          <w:b/>
          <w:szCs w:val="21"/>
          <w:u w:val="single"/>
        </w:rPr>
        <w:t>【不属于监狱企业的无需填写、递交】</w:t>
      </w:r>
    </w:p>
    <w:p>
      <w:pPr>
        <w:spacing w:line="360" w:lineRule="auto"/>
        <w:ind w:right="420"/>
        <w:rPr>
          <w:rFonts w:hint="eastAsia" w:ascii="宋体" w:hAnsi="宋体" w:cs="宋体"/>
          <w:sz w:val="24"/>
        </w:rPr>
      </w:pPr>
    </w:p>
    <w:p>
      <w:pPr>
        <w:spacing w:line="360" w:lineRule="auto"/>
        <w:ind w:right="420"/>
        <w:rPr>
          <w:rFonts w:hint="eastAsia"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20" w:beforeLines="50" w:after="50"/>
        <w:rPr>
          <w:rFonts w:ascii="宋体" w:hAnsi="宋体" w:cs="宋体"/>
          <w:sz w:val="22"/>
          <w:szCs w:val="22"/>
        </w:rPr>
      </w:pPr>
      <w:r>
        <w:rPr>
          <w:rFonts w:hint="eastAsia" w:ascii="宋体" w:hAnsi="宋体" w:cs="宋体"/>
          <w:sz w:val="22"/>
          <w:szCs w:val="22"/>
        </w:rPr>
        <w:t xml:space="preserve"> ------------------------------------------------------------------------------------------</w:t>
      </w:r>
    </w:p>
    <w:p>
      <w:pPr>
        <w:snapToGrid w:val="0"/>
        <w:spacing w:before="120" w:beforeLines="50" w:after="50"/>
        <w:rPr>
          <w:rFonts w:hint="eastAsia" w:ascii="宋体" w:hAnsi="宋体" w:cs="宋体"/>
          <w:sz w:val="30"/>
          <w:szCs w:val="30"/>
        </w:rPr>
      </w:pPr>
      <w:r>
        <w:rPr>
          <w:rFonts w:hint="eastAsia" w:ascii="宋体" w:hAnsi="宋体" w:cs="宋体"/>
          <w:sz w:val="22"/>
          <w:szCs w:val="22"/>
        </w:rPr>
        <w:t xml:space="preserve"> </w:t>
      </w:r>
      <w:r>
        <w:rPr>
          <w:rFonts w:hint="eastAsia" w:ascii="宋体" w:hAnsi="宋体" w:cs="宋体"/>
          <w:b/>
          <w:bCs/>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snapToGrid w:val="0"/>
        <w:spacing w:before="120" w:beforeLines="50" w:after="50"/>
        <w:rPr>
          <w:rFonts w:hint="eastAsia" w:ascii="宋体" w:hAnsi="宋体"/>
          <w:sz w:val="30"/>
          <w:szCs w:val="30"/>
        </w:rPr>
      </w:pPr>
    </w:p>
    <w:p>
      <w:pPr>
        <w:snapToGrid w:val="0"/>
        <w:spacing w:before="120" w:beforeLines="50" w:after="50"/>
        <w:rPr>
          <w:rFonts w:ascii="宋体" w:hAnsi="宋体"/>
          <w:bCs/>
          <w:sz w:val="30"/>
          <w:szCs w:val="30"/>
        </w:rPr>
      </w:pPr>
      <w:r>
        <w:rPr>
          <w:rFonts w:hint="eastAsia" w:ascii="宋体" w:hAnsi="宋体"/>
          <w:sz w:val="30"/>
          <w:szCs w:val="30"/>
        </w:rPr>
        <w:t>封面格式</w:t>
      </w:r>
      <w:r>
        <w:rPr>
          <w:rFonts w:hint="eastAsia" w:ascii="宋体" w:hAnsi="宋体"/>
          <w:b/>
          <w:sz w:val="30"/>
          <w:szCs w:val="30"/>
        </w:rPr>
        <w:t xml:space="preserve">                                    </w:t>
      </w:r>
      <w:r>
        <w:rPr>
          <w:rFonts w:ascii="宋体" w:hAnsi="宋体"/>
          <w:sz w:val="30"/>
          <w:szCs w:val="30"/>
        </w:rPr>
        <w:t xml:space="preserve">                                            </w:t>
      </w:r>
    </w:p>
    <w:p>
      <w:pPr>
        <w:spacing w:before="240" w:beforeLines="100" w:line="600" w:lineRule="exac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600" w:lineRule="exact"/>
        <w:ind w:right="-108"/>
        <w:jc w:val="center"/>
        <w:rPr>
          <w:rFonts w:hint="eastAsia" w:ascii="宋体" w:hAnsi="宋体"/>
          <w:b/>
          <w:spacing w:val="40"/>
          <w:sz w:val="52"/>
          <w:szCs w:val="52"/>
        </w:rPr>
      </w:pPr>
      <w:r>
        <w:rPr>
          <w:rFonts w:hint="eastAsia" w:ascii="宋体" w:hAnsi="宋体"/>
          <w:sz w:val="36"/>
          <w:szCs w:val="36"/>
        </w:rPr>
        <w:t xml:space="preserve">项目编号：************** </w:t>
      </w:r>
    </w:p>
    <w:p>
      <w:pPr>
        <w:spacing w:after="100" w:afterAutospacing="1" w:line="600" w:lineRule="exact"/>
        <w:ind w:right="-108"/>
        <w:rPr>
          <w:rFonts w:hint="eastAsia" w:ascii="宋体" w:hAnsi="宋体"/>
          <w:b/>
          <w:spacing w:val="40"/>
          <w:sz w:val="52"/>
          <w:szCs w:val="52"/>
        </w:rPr>
      </w:pPr>
    </w:p>
    <w:p>
      <w:pPr>
        <w:pStyle w:val="34"/>
        <w:ind w:firstLine="344"/>
        <w:rPr>
          <w:rFonts w:hint="eastAsia"/>
        </w:rPr>
      </w:pPr>
    </w:p>
    <w:p>
      <w:pPr>
        <w:spacing w:after="100" w:afterAutospacing="1" w:line="600" w:lineRule="exact"/>
        <w:ind w:right="-108"/>
        <w:jc w:val="center"/>
        <w:rPr>
          <w:rFonts w:hint="eastAsia" w:ascii="宋体" w:hAnsi="宋体"/>
          <w:b/>
          <w:spacing w:val="40"/>
          <w:sz w:val="52"/>
          <w:szCs w:val="52"/>
        </w:rPr>
      </w:pPr>
      <w:r>
        <w:rPr>
          <w:rFonts w:hint="eastAsia" w:ascii="宋体" w:hAnsi="宋体"/>
          <w:b/>
          <w:spacing w:val="40"/>
          <w:sz w:val="52"/>
          <w:szCs w:val="52"/>
        </w:rPr>
        <w:t>商</w:t>
      </w:r>
    </w:p>
    <w:p>
      <w:pPr>
        <w:spacing w:after="100" w:afterAutospacing="1" w:line="600" w:lineRule="exact"/>
        <w:ind w:right="-108"/>
        <w:jc w:val="center"/>
        <w:rPr>
          <w:rFonts w:hint="eastAsia" w:ascii="宋体" w:hAnsi="宋体"/>
          <w:b/>
          <w:spacing w:val="40"/>
          <w:sz w:val="52"/>
          <w:szCs w:val="52"/>
        </w:rPr>
      </w:pPr>
      <w:r>
        <w:rPr>
          <w:rFonts w:hint="eastAsia" w:ascii="宋体" w:hAnsi="宋体"/>
          <w:b/>
          <w:spacing w:val="40"/>
          <w:sz w:val="52"/>
          <w:szCs w:val="52"/>
        </w:rPr>
        <w:t>务</w:t>
      </w:r>
    </w:p>
    <w:p>
      <w:pPr>
        <w:spacing w:after="100" w:afterAutospacing="1" w:line="6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6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6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600" w:lineRule="exact"/>
        <w:ind w:right="-108"/>
        <w:jc w:val="center"/>
        <w:rPr>
          <w:rFonts w:hint="eastAsia" w:ascii="宋体" w:hAnsi="宋体"/>
          <w:sz w:val="36"/>
          <w:szCs w:val="36"/>
        </w:rPr>
      </w:pPr>
      <w:r>
        <w:rPr>
          <w:rFonts w:hint="eastAsia" w:ascii="宋体" w:hAnsi="宋体"/>
          <w:b/>
          <w:spacing w:val="40"/>
          <w:sz w:val="52"/>
          <w:szCs w:val="52"/>
        </w:rPr>
        <w:t>件</w:t>
      </w:r>
    </w:p>
    <w:p>
      <w:pPr>
        <w:spacing w:line="600" w:lineRule="exact"/>
        <w:ind w:right="532" w:firstLine="720" w:firstLineChars="200"/>
        <w:rPr>
          <w:rFonts w:hint="eastAsia" w:ascii="宋体" w:hAnsi="宋体"/>
          <w:sz w:val="36"/>
          <w:szCs w:val="36"/>
        </w:rPr>
      </w:pPr>
    </w:p>
    <w:p>
      <w:pPr>
        <w:spacing w:line="600" w:lineRule="exact"/>
        <w:ind w:right="532" w:firstLine="720" w:firstLineChars="200"/>
        <w:rPr>
          <w:rFonts w:hint="eastAsia" w:ascii="宋体" w:hAnsi="宋体"/>
          <w:sz w:val="36"/>
          <w:szCs w:val="36"/>
        </w:rPr>
      </w:pPr>
    </w:p>
    <w:p>
      <w:pPr>
        <w:spacing w:line="600" w:lineRule="exact"/>
        <w:ind w:right="532" w:firstLine="720" w:firstLineChars="200"/>
        <w:outlineLvl w:val="0"/>
        <w:rPr>
          <w:rFonts w:hint="eastAsia" w:ascii="宋体" w:hAnsi="宋体"/>
          <w:sz w:val="36"/>
          <w:szCs w:val="36"/>
        </w:rPr>
      </w:pPr>
      <w:bookmarkStart w:id="48" w:name="_Toc14244"/>
      <w:bookmarkStart w:id="49" w:name="_Toc17180"/>
      <w:r>
        <w:rPr>
          <w:rFonts w:hint="eastAsia" w:ascii="宋体" w:hAnsi="宋体"/>
          <w:sz w:val="36"/>
          <w:szCs w:val="36"/>
        </w:rPr>
        <w:t>单位全称（公章）：</w:t>
      </w:r>
      <w:bookmarkEnd w:id="48"/>
      <w:bookmarkEnd w:id="49"/>
    </w:p>
    <w:p>
      <w:pPr>
        <w:spacing w:line="600" w:lineRule="exact"/>
        <w:ind w:right="532" w:firstLine="720" w:firstLineChars="200"/>
        <w:outlineLvl w:val="0"/>
        <w:rPr>
          <w:rFonts w:hint="eastAsia" w:ascii="宋体" w:hAnsi="宋体"/>
          <w:sz w:val="36"/>
          <w:szCs w:val="36"/>
        </w:rPr>
      </w:pPr>
      <w:bookmarkStart w:id="50" w:name="_Toc30918"/>
      <w:bookmarkStart w:id="51" w:name="_Toc2713"/>
      <w:r>
        <w:rPr>
          <w:rFonts w:hint="eastAsia" w:ascii="宋体" w:hAnsi="宋体"/>
          <w:sz w:val="36"/>
          <w:szCs w:val="36"/>
        </w:rPr>
        <w:t>地    址：</w:t>
      </w:r>
      <w:bookmarkEnd w:id="50"/>
      <w:bookmarkEnd w:id="51"/>
    </w:p>
    <w:p>
      <w:pPr>
        <w:spacing w:line="600" w:lineRule="exact"/>
        <w:ind w:right="532" w:firstLine="720" w:firstLineChars="200"/>
        <w:outlineLvl w:val="0"/>
        <w:rPr>
          <w:rFonts w:hint="eastAsia" w:ascii="宋体" w:hAnsi="宋体"/>
          <w:sz w:val="36"/>
          <w:szCs w:val="36"/>
        </w:rPr>
      </w:pPr>
      <w:bookmarkStart w:id="52" w:name="_Toc15922"/>
      <w:bookmarkStart w:id="53" w:name="_Toc24709"/>
      <w:r>
        <w:rPr>
          <w:rFonts w:hint="eastAsia" w:ascii="宋体" w:hAnsi="宋体"/>
          <w:sz w:val="36"/>
          <w:szCs w:val="36"/>
        </w:rPr>
        <w:t>时    间：</w:t>
      </w:r>
      <w:bookmarkEnd w:id="52"/>
      <w:bookmarkEnd w:id="53"/>
    </w:p>
    <w:p>
      <w:pPr>
        <w:snapToGrid w:val="0"/>
        <w:spacing w:line="420" w:lineRule="exact"/>
        <w:jc w:val="left"/>
        <w:rPr>
          <w:rFonts w:hint="eastAsia" w:ascii="宋体" w:hAnsi="宋体"/>
          <w:bCs/>
          <w:sz w:val="24"/>
          <w:highlight w:val="yellow"/>
        </w:rPr>
      </w:pPr>
    </w:p>
    <w:p>
      <w:pPr>
        <w:snapToGrid w:val="0"/>
        <w:jc w:val="left"/>
        <w:rPr>
          <w:rFonts w:hint="eastAsia" w:ascii="宋体" w:hAnsi="宋体"/>
          <w:bCs/>
          <w:sz w:val="24"/>
        </w:rPr>
      </w:pPr>
    </w:p>
    <w:p>
      <w:pPr>
        <w:pStyle w:val="34"/>
        <w:ind w:firstLine="464"/>
        <w:rPr>
          <w:rFonts w:hint="eastAsia" w:hAnsi="宋体"/>
          <w:bCs/>
          <w:sz w:val="24"/>
        </w:rPr>
      </w:pPr>
    </w:p>
    <w:p>
      <w:pPr>
        <w:pStyle w:val="34"/>
        <w:ind w:firstLine="464"/>
        <w:rPr>
          <w:rFonts w:hint="eastAsia" w:hAnsi="宋体"/>
          <w:bCs/>
          <w:sz w:val="24"/>
        </w:rPr>
      </w:pPr>
    </w:p>
    <w:p>
      <w:pPr>
        <w:pStyle w:val="34"/>
        <w:ind w:firstLine="464"/>
        <w:rPr>
          <w:rFonts w:hint="eastAsia" w:hAnsi="宋体"/>
          <w:bCs/>
          <w:sz w:val="24"/>
        </w:rPr>
      </w:pPr>
    </w:p>
    <w:p>
      <w:pPr>
        <w:pStyle w:val="34"/>
        <w:ind w:firstLine="464"/>
        <w:rPr>
          <w:rFonts w:hint="eastAsia" w:hAnsi="宋体"/>
          <w:bCs/>
          <w:sz w:val="24"/>
        </w:rPr>
      </w:pPr>
    </w:p>
    <w:p>
      <w:pPr>
        <w:pStyle w:val="34"/>
        <w:ind w:firstLine="464"/>
        <w:rPr>
          <w:rFonts w:hint="eastAsia" w:hAnsi="宋体"/>
          <w:bCs/>
          <w:sz w:val="24"/>
        </w:rPr>
      </w:pPr>
    </w:p>
    <w:p>
      <w:pPr>
        <w:pStyle w:val="34"/>
        <w:ind w:firstLine="464"/>
        <w:rPr>
          <w:rFonts w:hint="eastAsia" w:hAnsi="宋体"/>
          <w:bCs/>
          <w:sz w:val="24"/>
        </w:rPr>
      </w:pPr>
    </w:p>
    <w:p>
      <w:pPr>
        <w:spacing w:line="420" w:lineRule="exact"/>
        <w:ind w:firstLine="480"/>
        <w:rPr>
          <w:rFonts w:hint="eastAsia" w:ascii="宋体" w:hAnsi="宋体"/>
          <w:bCs/>
          <w:sz w:val="24"/>
        </w:rPr>
      </w:pPr>
    </w:p>
    <w:p>
      <w:pPr>
        <w:spacing w:line="420" w:lineRule="exact"/>
        <w:ind w:firstLine="480"/>
        <w:rPr>
          <w:rFonts w:hint="eastAsia" w:ascii="宋体" w:hAnsi="宋体"/>
          <w:bCs/>
          <w:sz w:val="24"/>
        </w:rPr>
      </w:pPr>
    </w:p>
    <w:p>
      <w:pPr>
        <w:pStyle w:val="3"/>
        <w:spacing w:line="240" w:lineRule="auto"/>
        <w:rPr>
          <w:rFonts w:hint="eastAsia"/>
          <w:sz w:val="32"/>
        </w:rPr>
      </w:pPr>
      <w:bookmarkStart w:id="54" w:name="_Toc14890"/>
      <w:bookmarkStart w:id="55" w:name="_Toc12482"/>
      <w:r>
        <w:rPr>
          <w:rFonts w:hint="eastAsia"/>
          <w:sz w:val="32"/>
        </w:rPr>
        <w:t>评分索引一览表</w:t>
      </w:r>
      <w:bookmarkEnd w:id="54"/>
      <w:bookmarkEnd w:id="55"/>
    </w:p>
    <w:p>
      <w:pPr>
        <w:snapToGrid w:val="0"/>
        <w:spacing w:line="280" w:lineRule="exact"/>
        <w:jc w:val="left"/>
        <w:rPr>
          <w:rFonts w:hint="eastAsia" w:ascii="宋体" w:hAnsi="宋体"/>
          <w:sz w:val="24"/>
        </w:rPr>
      </w:pPr>
      <w:r>
        <w:rPr>
          <w:rFonts w:hint="eastAsia" w:ascii="宋体" w:hAnsi="宋体"/>
          <w:b/>
          <w:bCs/>
          <w:sz w:val="24"/>
        </w:rPr>
        <w:t>注：投标单位在制作评分索引一览表时，自评得分只需填写客观分数，主观分数无需自评。</w:t>
      </w:r>
    </w:p>
    <w:p>
      <w:pPr>
        <w:spacing w:line="420" w:lineRule="exact"/>
        <w:ind w:firstLine="480"/>
        <w:rPr>
          <w:rFonts w:hint="eastAsia" w:ascii="宋体" w:hAnsi="宋体"/>
          <w:bCs/>
          <w:sz w:val="24"/>
        </w:rPr>
      </w:pPr>
    </w:p>
    <w:p>
      <w:pPr>
        <w:spacing w:line="420" w:lineRule="exact"/>
        <w:ind w:firstLine="480"/>
        <w:rPr>
          <w:rFonts w:hint="eastAsia" w:ascii="宋体" w:hAnsi="宋体"/>
          <w:bCs/>
          <w:sz w:val="24"/>
        </w:rPr>
      </w:pPr>
    </w:p>
    <w:p>
      <w:pPr>
        <w:spacing w:line="360" w:lineRule="auto"/>
        <w:ind w:firstLine="480" w:firstLineChars="200"/>
        <w:rPr>
          <w:rFonts w:hint="eastAsia" w:ascii="宋体" w:hAnsi="宋体"/>
          <w:color w:val="000000"/>
          <w:sz w:val="24"/>
        </w:rPr>
      </w:pPr>
      <w:r>
        <w:rPr>
          <w:rFonts w:hint="eastAsia" w:ascii="宋体" w:hAnsi="宋体"/>
          <w:color w:val="000000"/>
          <w:sz w:val="24"/>
        </w:rPr>
        <w:t>▲商务技术文件内容</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（1）声明书 </w:t>
      </w:r>
    </w:p>
    <w:p>
      <w:pPr>
        <w:spacing w:line="360" w:lineRule="auto"/>
        <w:ind w:firstLine="480" w:firstLineChars="200"/>
        <w:rPr>
          <w:rFonts w:hint="eastAsia" w:ascii="宋体" w:hAnsi="宋体"/>
          <w:color w:val="000000"/>
          <w:sz w:val="24"/>
        </w:rPr>
      </w:pPr>
      <w:r>
        <w:rPr>
          <w:rFonts w:hint="eastAsia" w:ascii="宋体" w:hAnsi="宋体"/>
          <w:color w:val="000000"/>
          <w:sz w:val="24"/>
        </w:rPr>
        <w:t>（2）投标人情况</w:t>
      </w:r>
      <w:r>
        <w:rPr>
          <w:rFonts w:hint="eastAsia" w:ascii="宋体" w:hAnsi="宋体"/>
          <w:color w:val="000000"/>
          <w:sz w:val="24"/>
          <w:lang w:val="zh-CN"/>
        </w:rPr>
        <w:t xml:space="preserve">介绍 </w:t>
      </w:r>
    </w:p>
    <w:p>
      <w:pPr>
        <w:spacing w:line="360" w:lineRule="auto"/>
        <w:ind w:firstLine="480" w:firstLineChars="200"/>
        <w:rPr>
          <w:rFonts w:hint="eastAsia" w:ascii="宋体" w:hAnsi="宋体"/>
          <w:color w:val="000000"/>
          <w:sz w:val="24"/>
        </w:rPr>
      </w:pPr>
      <w:r>
        <w:rPr>
          <w:rFonts w:hint="eastAsia" w:ascii="宋体" w:hAnsi="宋体"/>
          <w:color w:val="000000"/>
          <w:sz w:val="24"/>
        </w:rPr>
        <w:t>（3）项目团队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（4）同类项目实施情况一览表（含类似项目实施情况一览表、合同或中标通知书等扫描件）</w:t>
      </w:r>
    </w:p>
    <w:p>
      <w:pPr>
        <w:snapToGrid w:val="0"/>
        <w:spacing w:line="360" w:lineRule="auto"/>
        <w:ind w:firstLine="470" w:firstLineChars="196"/>
        <w:jc w:val="left"/>
        <w:rPr>
          <w:rFonts w:hint="eastAsia" w:ascii="宋体" w:hAnsi="宋体" w:cs="宋体"/>
          <w:color w:val="000000"/>
          <w:sz w:val="24"/>
        </w:rPr>
      </w:pPr>
      <w:r>
        <w:rPr>
          <w:rFonts w:hint="eastAsia" w:ascii="宋体" w:hAnsi="宋体" w:cs="宋体"/>
          <w:color w:val="000000"/>
          <w:sz w:val="24"/>
        </w:rPr>
        <w:t>（5）急救辅助训练综合管理系统方案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（6）设备改造方案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（7）产品演示方案</w:t>
      </w:r>
    </w:p>
    <w:p>
      <w:pPr>
        <w:spacing w:line="360" w:lineRule="auto"/>
        <w:ind w:firstLine="480" w:firstLineChars="200"/>
        <w:rPr>
          <w:rFonts w:hint="eastAsia" w:ascii="宋体" w:hAnsi="宋体" w:cs="宋体"/>
          <w:color w:val="000000"/>
          <w:sz w:val="24"/>
          <w:shd w:val="clear" w:color="auto" w:fill="FFFFFF"/>
        </w:rPr>
      </w:pPr>
      <w:r>
        <w:rPr>
          <w:rFonts w:hint="eastAsia" w:ascii="宋体" w:hAnsi="宋体" w:cs="宋体"/>
          <w:color w:val="000000"/>
          <w:sz w:val="24"/>
        </w:rPr>
        <w:t>（8）</w:t>
      </w:r>
      <w:r>
        <w:rPr>
          <w:rFonts w:hint="eastAsia" w:ascii="宋体" w:hAnsi="宋体" w:cs="宋体"/>
          <w:color w:val="000000"/>
          <w:sz w:val="24"/>
          <w:shd w:val="clear" w:color="auto" w:fill="FFFFFF"/>
        </w:rPr>
        <w:t>项目组织实施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shd w:val="clear" w:color="auto" w:fill="FFFFFF"/>
        </w:rPr>
        <w:t>售后服务</w:t>
      </w:r>
    </w:p>
    <w:p>
      <w:pPr>
        <w:spacing w:line="360" w:lineRule="auto"/>
        <w:ind w:firstLine="480" w:firstLineChars="200"/>
        <w:rPr>
          <w:rFonts w:hint="eastAsia" w:ascii="宋体" w:hAnsi="宋体"/>
          <w:color w:val="000000"/>
          <w:sz w:val="24"/>
        </w:rPr>
      </w:pPr>
      <w:r>
        <w:rPr>
          <w:rFonts w:hint="eastAsia" w:ascii="宋体" w:hAnsi="宋体"/>
          <w:color w:val="000000"/>
          <w:kern w:val="0"/>
          <w:sz w:val="24"/>
          <w:lang w:val="zh-CN"/>
        </w:rPr>
        <w:t>（</w:t>
      </w:r>
      <w:r>
        <w:rPr>
          <w:rFonts w:hint="eastAsia" w:ascii="宋体" w:hAnsi="宋体"/>
          <w:color w:val="000000"/>
          <w:kern w:val="0"/>
          <w:sz w:val="24"/>
        </w:rPr>
        <w:t>10</w:t>
      </w:r>
      <w:r>
        <w:rPr>
          <w:rFonts w:hint="eastAsia" w:ascii="宋体" w:hAnsi="宋体"/>
          <w:color w:val="000000"/>
          <w:kern w:val="0"/>
          <w:sz w:val="24"/>
          <w:lang w:val="zh-CN"/>
        </w:rPr>
        <w:t>）认为需要的其他商务技术文件或说明</w:t>
      </w:r>
    </w:p>
    <w:p>
      <w:pPr>
        <w:snapToGrid w:val="0"/>
        <w:spacing w:line="420" w:lineRule="exact"/>
        <w:ind w:firstLine="472" w:firstLineChars="196"/>
        <w:jc w:val="left"/>
        <w:rPr>
          <w:rFonts w:hint="eastAsia" w:ascii="宋体" w:hAnsi="宋体"/>
          <w:sz w:val="30"/>
          <w:szCs w:val="30"/>
        </w:rPr>
      </w:pPr>
      <w:r>
        <w:rPr>
          <w:rFonts w:hint="eastAsia" w:ascii="宋体" w:hAnsi="宋体"/>
          <w:b/>
          <w:bCs/>
          <w:sz w:val="24"/>
        </w:rPr>
        <w:t>注：以上目录是编制商务技术内容的基本格式要求，供参考，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pacing w:line="420" w:lineRule="exact"/>
        <w:ind w:firstLine="472" w:firstLineChars="196"/>
        <w:rPr>
          <w:rFonts w:hint="eastAsia" w:ascii="宋体" w:hAnsi="宋体"/>
          <w:b/>
          <w:bCs/>
          <w:sz w:val="24"/>
        </w:rPr>
      </w:pPr>
    </w:p>
    <w:p>
      <w:pPr>
        <w:spacing w:line="380" w:lineRule="exact"/>
        <w:rPr>
          <w:rFonts w:hint="eastAsia" w:ascii="宋体" w:hAnsi="宋体" w:cs="黑体"/>
          <w:kern w:val="0"/>
          <w:szCs w:val="21"/>
          <w:lang w:val="zh-CN"/>
        </w:rPr>
      </w:pPr>
    </w:p>
    <w:p>
      <w:pPr>
        <w:spacing w:line="380" w:lineRule="exact"/>
        <w:rPr>
          <w:rFonts w:hint="eastAsia" w:ascii="宋体" w:hAnsi="宋体" w:cs="黑体"/>
          <w:kern w:val="0"/>
          <w:szCs w:val="21"/>
          <w:lang w:val="zh-CN"/>
        </w:rPr>
      </w:pPr>
    </w:p>
    <w:p>
      <w:pPr>
        <w:pStyle w:val="21"/>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sz w:val="24"/>
          <w:u w:val="single"/>
        </w:rPr>
      </w:pPr>
    </w:p>
    <w:p>
      <w:pPr>
        <w:adjustRightInd w:val="0"/>
        <w:snapToGrid w:val="0"/>
        <w:spacing w:line="360" w:lineRule="auto"/>
        <w:jc w:val="left"/>
        <w:rPr>
          <w:rFonts w:hint="eastAsia" w:ascii="宋体" w:hAnsi="宋体"/>
          <w:kern w:val="0"/>
          <w:sz w:val="24"/>
          <w:lang w:val="zh-CN"/>
        </w:rPr>
      </w:pPr>
      <w:r>
        <w:rPr>
          <w:rFonts w:hint="eastAsia" w:ascii="宋体" w:hAnsi="宋体"/>
          <w:sz w:val="24"/>
          <w:u w:val="single"/>
        </w:rPr>
        <w:t>（采购人名称）</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，在项目招标、投标和合同履约期间无任何不良行为记录和违法、违规行为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lang w:val="zh-CN"/>
        </w:rPr>
      </w:pPr>
      <w:r>
        <w:rPr>
          <w:rFonts w:hint="eastAsia" w:ascii="宋体" w:hAnsi="宋体" w:cs="仿宋_GB2312"/>
          <w:kern w:val="0"/>
          <w:sz w:val="24"/>
          <w:lang w:val="zh-CN"/>
        </w:rPr>
        <w:t>我公司</w:t>
      </w:r>
      <w:r>
        <w:rPr>
          <w:rFonts w:hint="eastAsia" w:ascii="宋体" w:hAnsi="宋体"/>
          <w:kern w:val="0"/>
          <w:sz w:val="24"/>
          <w:lang w:val="zh-CN"/>
        </w:rPr>
        <w:t>自愿参加</w:t>
      </w:r>
      <w:r>
        <w:rPr>
          <w:rFonts w:hint="eastAsia" w:ascii="宋体" w:hAnsi="宋体"/>
          <w:kern w:val="0"/>
          <w:sz w:val="24"/>
          <w:u w:val="single"/>
          <w:lang w:val="zh-CN"/>
        </w:rPr>
        <w:t xml:space="preserve">                             项目(编号：         )</w:t>
      </w:r>
      <w:r>
        <w:rPr>
          <w:rFonts w:hint="eastAsia" w:ascii="宋体" w:hAnsi="宋体"/>
          <w:kern w:val="0"/>
          <w:sz w:val="24"/>
          <w:lang w:val="zh-CN"/>
        </w:rPr>
        <w:t>政府采购项目的投标，并保证</w:t>
      </w:r>
      <w:r>
        <w:rPr>
          <w:rFonts w:hint="eastAsia" w:ascii="宋体" w:hAnsi="宋体"/>
          <w:kern w:val="0"/>
          <w:sz w:val="24"/>
        </w:rPr>
        <w:t>磋商响应文件</w:t>
      </w:r>
      <w:r>
        <w:rPr>
          <w:rFonts w:hint="eastAsia" w:ascii="宋体" w:hAnsi="宋体"/>
          <w:kern w:val="0"/>
          <w:sz w:val="24"/>
          <w:lang w:val="zh-CN"/>
        </w:rPr>
        <w:t>中所列举的报价及相关资料和公司基本情况资料是真实的、合法的。</w:t>
      </w:r>
    </w:p>
    <w:p>
      <w:pPr>
        <w:adjustRightInd w:val="0"/>
        <w:snapToGrid w:val="0"/>
        <w:spacing w:line="360" w:lineRule="auto"/>
        <w:ind w:firstLine="480"/>
        <w:rPr>
          <w:rFonts w:hint="eastAsia" w:ascii="宋体" w:hAnsi="宋体"/>
          <w:kern w:val="0"/>
          <w:sz w:val="24"/>
        </w:rPr>
      </w:pPr>
      <w:r>
        <w:rPr>
          <w:rFonts w:hint="eastAsia"/>
          <w:bCs/>
          <w:sz w:val="24"/>
        </w:rPr>
        <w:t>我方承诺投标有效期为开标后</w:t>
      </w:r>
      <w:r>
        <w:rPr>
          <w:rFonts w:hint="eastAsia"/>
          <w:bCs/>
          <w:sz w:val="24"/>
          <w:u w:val="single"/>
        </w:rPr>
        <w:t xml:space="preserve">    </w:t>
      </w:r>
      <w:r>
        <w:rPr>
          <w:rFonts w:hint="eastAsia"/>
          <w:bCs/>
          <w:sz w:val="24"/>
        </w:rPr>
        <w:t>天（日历天）</w:t>
      </w:r>
      <w:r>
        <w:rPr>
          <w:rFonts w:hint="eastAsia" w:ascii="宋体" w:hAnsi="宋体"/>
          <w:kern w:val="0"/>
          <w:sz w:val="24"/>
          <w:lang w:val="zh-CN"/>
        </w:rPr>
        <w:t>。</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我公司已详细阅读全部“磋商文件”，包括修改文件（如果有）以及全部招标资料和相关附件，并已了解我公司在招投标过程中的权利和义务。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我公司理解并接受磋商文件的各项规定和要求，同意此次磋商文件中的各项内容，</w:t>
      </w:r>
      <w:r>
        <w:rPr>
          <w:rFonts w:hint="eastAsia" w:ascii="宋体" w:hAnsi="宋体"/>
          <w:kern w:val="0"/>
          <w:sz w:val="24"/>
        </w:rPr>
        <w:t>并</w:t>
      </w:r>
      <w:r>
        <w:rPr>
          <w:rFonts w:hint="eastAsia" w:ascii="宋体" w:hAnsi="宋体"/>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磋商文件</w:t>
      </w:r>
      <w:r>
        <w:rPr>
          <w:rFonts w:hint="eastAsia" w:ascii="宋体" w:hAnsi="宋体"/>
          <w:kern w:val="0"/>
          <w:sz w:val="24"/>
          <w:lang w:val="zh-CN"/>
        </w:rPr>
        <w:t>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pStyle w:val="17"/>
        <w:ind w:firstLine="240"/>
        <w:rPr>
          <w:rFonts w:hint="eastAsia" w:ascii="宋体" w:hAnsi="宋体"/>
          <w:kern w:val="0"/>
          <w:sz w:val="24"/>
        </w:rPr>
      </w:pPr>
    </w:p>
    <w:p>
      <w:pPr>
        <w:pStyle w:val="17"/>
        <w:ind w:firstLine="240"/>
        <w:rPr>
          <w:rFonts w:hint="eastAsia" w:ascii="宋体" w:hAnsi="宋体"/>
          <w:kern w:val="0"/>
          <w:sz w:val="24"/>
        </w:rPr>
      </w:pPr>
    </w:p>
    <w:p>
      <w:pPr>
        <w:pStyle w:val="17"/>
        <w:ind w:firstLine="240"/>
        <w:rPr>
          <w:rFonts w:hint="eastAsia" w:ascii="宋体" w:hAnsi="宋体"/>
          <w:kern w:val="0"/>
          <w:sz w:val="24"/>
        </w:rPr>
      </w:pPr>
    </w:p>
    <w:p>
      <w:pPr>
        <w:pStyle w:val="17"/>
        <w:ind w:firstLine="24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法定代表人或授权委托人(签字或盖章)：</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ind w:right="480"/>
        <w:rPr>
          <w:rFonts w:hint="eastAsia" w:ascii="宋体" w:hAnsi="宋体" w:cs="Arial"/>
          <w:b/>
          <w:sz w:val="24"/>
        </w:rPr>
      </w:pP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二、投标人情况</w:t>
      </w:r>
      <w:r>
        <w:rPr>
          <w:rFonts w:hint="eastAsia" w:ascii="宋体" w:hAnsi="宋体"/>
          <w:b/>
          <w:bCs/>
          <w:color w:val="000000"/>
          <w:sz w:val="24"/>
          <w:lang w:val="zh-CN"/>
        </w:rPr>
        <w:t xml:space="preserve">介绍 </w:t>
      </w:r>
    </w:p>
    <w:p>
      <w:pPr>
        <w:spacing w:line="480" w:lineRule="exact"/>
        <w:rPr>
          <w:rFonts w:hint="eastAsia" w:ascii="宋体" w:hAnsi="宋体" w:cs="Arial"/>
          <w:b/>
          <w:bCs/>
          <w:color w:val="000000"/>
          <w:sz w:val="24"/>
        </w:rPr>
      </w:pPr>
    </w:p>
    <w:p>
      <w:pPr>
        <w:spacing w:line="480" w:lineRule="exact"/>
        <w:ind w:firstLine="482" w:firstLineChars="200"/>
        <w:rPr>
          <w:rFonts w:hint="eastAsia" w:ascii="宋体" w:hAnsi="宋体"/>
          <w:b/>
          <w:bCs/>
          <w:color w:val="000000"/>
          <w:sz w:val="24"/>
        </w:rPr>
      </w:pPr>
      <w:r>
        <w:rPr>
          <w:rFonts w:hint="eastAsia" w:ascii="宋体" w:hAnsi="宋体" w:cs="Arial"/>
          <w:b/>
          <w:bCs/>
          <w:color w:val="000000"/>
          <w:sz w:val="24"/>
        </w:rPr>
        <w:t>三、</w:t>
      </w:r>
      <w:r>
        <w:rPr>
          <w:rFonts w:hint="eastAsia" w:ascii="宋体" w:hAnsi="宋体"/>
          <w:b/>
          <w:bCs/>
          <w:color w:val="000000"/>
          <w:sz w:val="24"/>
        </w:rPr>
        <w:t>项目团队</w:t>
      </w:r>
    </w:p>
    <w:p>
      <w:pPr>
        <w:spacing w:line="360" w:lineRule="auto"/>
        <w:rPr>
          <w:rFonts w:hint="eastAsia" w:ascii="宋体" w:hAnsi="宋体"/>
          <w:color w:val="0000FF"/>
          <w:sz w:val="24"/>
        </w:rPr>
      </w:pPr>
    </w:p>
    <w:p>
      <w:pPr>
        <w:spacing w:line="360" w:lineRule="auto"/>
        <w:ind w:firstLine="480" w:firstLineChars="200"/>
        <w:rPr>
          <w:rFonts w:hint="eastAsia" w:ascii="宋体" w:hAnsi="宋体"/>
          <w:color w:val="0000FF"/>
          <w:sz w:val="24"/>
        </w:rPr>
      </w:pP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四、</w:t>
      </w:r>
      <w:r>
        <w:rPr>
          <w:rFonts w:ascii="宋体" w:hAnsi="宋体"/>
          <w:b/>
          <w:bCs/>
          <w:color w:val="000000"/>
          <w:sz w:val="24"/>
        </w:rPr>
        <w:t>同类项目实施情况一览表</w:t>
      </w:r>
      <w:r>
        <w:rPr>
          <w:rFonts w:hint="eastAsia" w:ascii="宋体" w:hAnsi="宋体"/>
          <w:b/>
          <w:bCs/>
          <w:color w:val="000000"/>
          <w:sz w:val="24"/>
        </w:rPr>
        <w:t>（含类似项目实施情况一览表、合同或中标通知书等扫描件</w:t>
      </w:r>
      <w:r>
        <w:rPr>
          <w:rFonts w:hint="eastAsia" w:ascii="宋体" w:hAnsi="宋体"/>
          <w:color w:val="000000"/>
          <w:sz w:val="24"/>
        </w:rPr>
        <w:t>）</w:t>
      </w:r>
    </w:p>
    <w:p>
      <w:pPr>
        <w:pStyle w:val="17"/>
        <w:ind w:firstLine="241"/>
        <w:rPr>
          <w:rFonts w:hint="eastAsia" w:ascii="宋体" w:hAnsi="宋体"/>
          <w:b/>
          <w:bCs/>
          <w:color w:val="000000"/>
          <w:sz w:val="24"/>
          <w:szCs w:val="24"/>
        </w:rPr>
      </w:pPr>
    </w:p>
    <w:tbl>
      <w:tblPr>
        <w:tblStyle w:val="36"/>
        <w:tblW w:w="0" w:type="auto"/>
        <w:tblInd w:w="0" w:type="dxa"/>
        <w:tblLayout w:type="fixed"/>
        <w:tblCellMar>
          <w:top w:w="0" w:type="dxa"/>
          <w:left w:w="108" w:type="dxa"/>
          <w:bottom w:w="0" w:type="dxa"/>
          <w:right w:w="108" w:type="dxa"/>
        </w:tblCellMar>
      </w:tblPr>
      <w:tblGrid>
        <w:gridCol w:w="1011"/>
        <w:gridCol w:w="2083"/>
        <w:gridCol w:w="1524"/>
        <w:gridCol w:w="1284"/>
        <w:gridCol w:w="1297"/>
        <w:gridCol w:w="1702"/>
        <w:gridCol w:w="1363"/>
      </w:tblGrid>
      <w:tr>
        <w:tblPrEx>
          <w:tblCellMar>
            <w:top w:w="0" w:type="dxa"/>
            <w:left w:w="108" w:type="dxa"/>
            <w:bottom w:w="0" w:type="dxa"/>
            <w:right w:w="108" w:type="dxa"/>
          </w:tblCellMar>
        </w:tblPrEx>
        <w:trPr>
          <w:trHeight w:val="1177" w:hRule="atLeast"/>
        </w:trPr>
        <w:tc>
          <w:tcPr>
            <w:tcW w:w="10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序号</w:t>
            </w:r>
          </w:p>
        </w:tc>
        <w:tc>
          <w:tcPr>
            <w:tcW w:w="20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15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合同</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服务起止日期</w:t>
            </w:r>
          </w:p>
        </w:tc>
        <w:tc>
          <w:tcPr>
            <w:tcW w:w="17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服务单位联系人与电话</w:t>
            </w:r>
          </w:p>
        </w:tc>
        <w:tc>
          <w:tcPr>
            <w:tcW w:w="1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850" w:hRule="atLeast"/>
        </w:trPr>
        <w:tc>
          <w:tcPr>
            <w:tcW w:w="10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0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5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7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10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0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5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7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10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0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5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7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10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0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5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7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10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0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5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2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7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cs="Arial"/>
          <w:b/>
          <w:sz w:val="24"/>
        </w:rPr>
        <w:t>投标人</w:t>
      </w:r>
      <w:r>
        <w:rPr>
          <w:rFonts w:hint="eastAsia" w:ascii="宋体" w:hAnsi="宋体"/>
          <w:b/>
          <w:sz w:val="24"/>
        </w:rPr>
        <w:t>可按上述的格式自行编制，须随表提交相应的合同或中标通知书扫描件</w:t>
      </w: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仿宋_GB2312"/>
          <w:b/>
          <w:kern w:val="0"/>
          <w:sz w:val="24"/>
          <w:lang w:val="zh-CN"/>
        </w:rPr>
      </w:pPr>
      <w:r>
        <w:rPr>
          <w:rFonts w:hint="eastAsia" w:ascii="宋体" w:hAnsi="宋体"/>
          <w:kern w:val="0"/>
          <w:sz w:val="24"/>
        </w:rPr>
        <w:t xml:space="preserve">                                      日期：   年  月   日</w:t>
      </w:r>
    </w:p>
    <w:p>
      <w:pPr>
        <w:spacing w:line="360" w:lineRule="auto"/>
        <w:ind w:firstLine="482" w:firstLineChars="200"/>
        <w:rPr>
          <w:rFonts w:hint="eastAsia" w:ascii="宋体" w:hAnsi="宋体"/>
          <w:b/>
          <w:bCs/>
          <w:color w:val="000000"/>
          <w:sz w:val="24"/>
        </w:rPr>
      </w:pPr>
    </w:p>
    <w:p>
      <w:pPr>
        <w:spacing w:line="360" w:lineRule="auto"/>
        <w:ind w:firstLine="482" w:firstLineChars="200"/>
        <w:rPr>
          <w:rFonts w:hint="eastAsia" w:ascii="宋体" w:hAnsi="宋体"/>
          <w:b/>
          <w:bCs/>
          <w:color w:val="000000"/>
          <w:sz w:val="24"/>
        </w:rPr>
      </w:pPr>
    </w:p>
    <w:p>
      <w:pPr>
        <w:spacing w:line="360" w:lineRule="auto"/>
        <w:ind w:firstLine="482" w:firstLineChars="200"/>
        <w:rPr>
          <w:rFonts w:hint="eastAsia" w:ascii="宋体" w:hAnsi="宋体"/>
          <w:b/>
          <w:bCs/>
          <w:color w:val="000000"/>
          <w:sz w:val="24"/>
        </w:rPr>
      </w:pPr>
    </w:p>
    <w:p>
      <w:pPr>
        <w:spacing w:line="360" w:lineRule="auto"/>
        <w:ind w:firstLine="482" w:firstLineChars="200"/>
        <w:rPr>
          <w:rFonts w:hint="eastAsia" w:ascii="宋体" w:hAnsi="宋体"/>
          <w:b/>
          <w:bCs/>
          <w:color w:val="000000"/>
          <w:sz w:val="24"/>
        </w:rPr>
      </w:pPr>
    </w:p>
    <w:p>
      <w:pPr>
        <w:spacing w:line="360" w:lineRule="auto"/>
        <w:ind w:firstLine="482" w:firstLineChars="200"/>
        <w:rPr>
          <w:rFonts w:hint="eastAsia" w:ascii="宋体" w:hAnsi="宋体"/>
          <w:b/>
          <w:bCs/>
          <w:color w:val="000000"/>
          <w:sz w:val="24"/>
        </w:rPr>
      </w:pPr>
    </w:p>
    <w:p>
      <w:pPr>
        <w:spacing w:line="360" w:lineRule="auto"/>
        <w:rPr>
          <w:rFonts w:hint="eastAsia" w:ascii="宋体" w:hAnsi="宋体"/>
          <w:color w:val="FF0000"/>
          <w:sz w:val="24"/>
        </w:rPr>
      </w:pPr>
    </w:p>
    <w:p>
      <w:pPr>
        <w:spacing w:line="360" w:lineRule="auto"/>
        <w:ind w:firstLine="482" w:firstLineChars="200"/>
        <w:rPr>
          <w:rFonts w:hint="eastAsia"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五、</w:t>
      </w:r>
      <w:r>
        <w:rPr>
          <w:rFonts w:hint="eastAsia" w:ascii="宋体" w:hAnsi="宋体" w:cs="宋体"/>
          <w:b/>
          <w:color w:val="000000"/>
          <w:sz w:val="24"/>
        </w:rPr>
        <w:t>急救辅助训练综合管理系统方案</w:t>
      </w:r>
    </w:p>
    <w:p>
      <w:pPr>
        <w:spacing w:line="360" w:lineRule="auto"/>
        <w:rPr>
          <w:rFonts w:hint="eastAsia" w:ascii="宋体" w:hAnsi="宋体"/>
          <w:b/>
          <w:color w:val="000000"/>
          <w:sz w:val="24"/>
        </w:rPr>
      </w:pP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六、设备改造方案</w:t>
      </w:r>
    </w:p>
    <w:p>
      <w:pPr>
        <w:spacing w:line="360" w:lineRule="auto"/>
        <w:ind w:firstLine="482" w:firstLineChars="200"/>
        <w:rPr>
          <w:rFonts w:hint="eastAsia" w:ascii="宋体" w:hAnsi="宋体" w:cs="宋体"/>
          <w:b/>
          <w:color w:val="000000"/>
          <w:sz w:val="24"/>
        </w:rPr>
      </w:pP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七、产品演示方案</w:t>
      </w:r>
    </w:p>
    <w:p>
      <w:pPr>
        <w:spacing w:line="360" w:lineRule="auto"/>
        <w:ind w:firstLine="482" w:firstLineChars="200"/>
        <w:rPr>
          <w:rFonts w:hint="eastAsia" w:ascii="宋体" w:hAnsi="宋体" w:cs="宋体"/>
          <w:b/>
          <w:color w:val="000000"/>
          <w:sz w:val="24"/>
        </w:rPr>
      </w:pPr>
    </w:p>
    <w:p>
      <w:pPr>
        <w:spacing w:line="360" w:lineRule="auto"/>
        <w:ind w:firstLine="482" w:firstLineChars="200"/>
        <w:rPr>
          <w:rFonts w:hint="eastAsia" w:ascii="宋体" w:hAnsi="宋体" w:cs="宋体"/>
          <w:b/>
          <w:color w:val="000000"/>
          <w:sz w:val="24"/>
          <w:shd w:val="clear" w:color="auto" w:fill="FFFFFF"/>
        </w:rPr>
      </w:pPr>
      <w:r>
        <w:rPr>
          <w:rFonts w:hint="eastAsia" w:ascii="宋体" w:hAnsi="宋体" w:cs="宋体"/>
          <w:b/>
          <w:color w:val="000000"/>
          <w:sz w:val="24"/>
        </w:rPr>
        <w:t>八、</w:t>
      </w:r>
      <w:r>
        <w:rPr>
          <w:rFonts w:hint="eastAsia" w:ascii="宋体" w:hAnsi="宋体" w:cs="宋体"/>
          <w:b/>
          <w:color w:val="000000"/>
          <w:sz w:val="24"/>
          <w:shd w:val="clear" w:color="auto" w:fill="FFFFFF"/>
        </w:rPr>
        <w:t>项目组织实施</w:t>
      </w:r>
    </w:p>
    <w:p>
      <w:pPr>
        <w:spacing w:line="360" w:lineRule="auto"/>
        <w:ind w:firstLine="482" w:firstLineChars="200"/>
        <w:rPr>
          <w:rFonts w:hint="eastAsia" w:ascii="宋体" w:hAnsi="宋体" w:cs="宋体"/>
          <w:b/>
          <w:color w:val="000000"/>
          <w:sz w:val="24"/>
        </w:rPr>
      </w:pP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九、</w:t>
      </w:r>
      <w:r>
        <w:rPr>
          <w:rFonts w:hint="eastAsia" w:ascii="宋体" w:hAnsi="宋体" w:cs="宋体"/>
          <w:b/>
          <w:color w:val="000000"/>
          <w:sz w:val="24"/>
          <w:shd w:val="clear" w:color="auto" w:fill="FFFFFF"/>
        </w:rPr>
        <w:t>售后服务</w:t>
      </w:r>
    </w:p>
    <w:p>
      <w:pPr>
        <w:spacing w:line="360" w:lineRule="auto"/>
        <w:ind w:firstLine="482" w:firstLineChars="200"/>
        <w:rPr>
          <w:rFonts w:hint="eastAsia" w:ascii="宋体" w:hAnsi="宋体"/>
          <w:b/>
          <w:color w:val="000000"/>
          <w:kern w:val="0"/>
          <w:sz w:val="24"/>
        </w:rPr>
      </w:pPr>
    </w:p>
    <w:p>
      <w:pPr>
        <w:spacing w:line="360" w:lineRule="auto"/>
        <w:ind w:firstLine="482" w:firstLineChars="200"/>
        <w:rPr>
          <w:rFonts w:hint="eastAsia" w:ascii="宋体" w:hAnsi="宋体"/>
          <w:b/>
          <w:color w:val="000000"/>
          <w:sz w:val="24"/>
        </w:rPr>
      </w:pPr>
      <w:r>
        <w:rPr>
          <w:rFonts w:hint="eastAsia" w:ascii="宋体" w:hAnsi="宋体"/>
          <w:b/>
          <w:color w:val="000000"/>
          <w:kern w:val="0"/>
          <w:sz w:val="24"/>
        </w:rPr>
        <w:t>十、</w:t>
      </w:r>
      <w:r>
        <w:rPr>
          <w:rFonts w:hint="eastAsia" w:ascii="宋体" w:hAnsi="宋体"/>
          <w:b/>
          <w:color w:val="000000"/>
          <w:kern w:val="0"/>
          <w:sz w:val="24"/>
          <w:lang w:val="zh-CN"/>
        </w:rPr>
        <w:t>认为需要的其他商务技术文件或说明</w:t>
      </w:r>
    </w:p>
    <w:p>
      <w:pPr>
        <w:snapToGrid w:val="0"/>
        <w:spacing w:before="120" w:beforeLines="50" w:after="50"/>
        <w:rPr>
          <w:rFonts w:hint="eastAsia" w:ascii="宋体" w:hAnsi="宋体"/>
          <w:sz w:val="36"/>
          <w:szCs w:val="36"/>
        </w:rPr>
      </w:pPr>
    </w:p>
    <w:p>
      <w:pPr>
        <w:snapToGrid w:val="0"/>
        <w:spacing w:before="120" w:beforeLines="50" w:after="50"/>
        <w:outlineLvl w:val="0"/>
        <w:rPr>
          <w:rFonts w:hint="eastAsia" w:ascii="宋体" w:hAnsi="宋体"/>
          <w:sz w:val="36"/>
          <w:szCs w:val="36"/>
        </w:rPr>
      </w:pPr>
      <w:bookmarkStart w:id="56" w:name="_Toc3873"/>
    </w:p>
    <w:p>
      <w:pPr>
        <w:snapToGrid w:val="0"/>
        <w:spacing w:before="120" w:beforeLines="50" w:after="50"/>
        <w:outlineLvl w:val="0"/>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ascii="宋体" w:hAnsi="宋体"/>
          <w:sz w:val="36"/>
          <w:szCs w:val="36"/>
        </w:rPr>
      </w:pPr>
    </w:p>
    <w:p>
      <w:pPr>
        <w:pStyle w:val="2"/>
        <w:rPr>
          <w:rFonts w:hint="eastAsia" w:ascii="宋体" w:hAnsi="宋体"/>
          <w:sz w:val="36"/>
          <w:szCs w:val="36"/>
        </w:rPr>
      </w:pPr>
    </w:p>
    <w:p>
      <w:pPr>
        <w:rPr>
          <w:rFonts w:hint="eastAsia"/>
        </w:rPr>
      </w:pPr>
    </w:p>
    <w:p>
      <w:pPr>
        <w:snapToGrid w:val="0"/>
        <w:spacing w:before="120" w:beforeLines="50" w:after="50"/>
        <w:outlineLvl w:val="0"/>
        <w:rPr>
          <w:rFonts w:ascii="宋体" w:hAnsi="宋体"/>
          <w:b/>
          <w:sz w:val="30"/>
          <w:szCs w:val="30"/>
        </w:rPr>
      </w:pPr>
      <w:bookmarkStart w:id="57" w:name="_Toc28005"/>
      <w:r>
        <w:rPr>
          <w:rFonts w:hint="eastAsia" w:ascii="宋体" w:hAnsi="宋体"/>
          <w:sz w:val="36"/>
          <w:szCs w:val="36"/>
        </w:rPr>
        <w:t>封面格式</w:t>
      </w:r>
      <w:bookmarkEnd w:id="56"/>
      <w:bookmarkEnd w:id="57"/>
      <w:r>
        <w:rPr>
          <w:rFonts w:hint="eastAsia" w:ascii="宋体" w:hAnsi="宋体"/>
          <w:b/>
          <w:sz w:val="36"/>
          <w:szCs w:val="36"/>
        </w:rPr>
        <w:t xml:space="preserve"> </w:t>
      </w:r>
      <w:r>
        <w:rPr>
          <w:rFonts w:hint="eastAsia" w:ascii="宋体" w:hAnsi="宋体"/>
          <w:b/>
          <w:sz w:val="30"/>
          <w:szCs w:val="30"/>
        </w:rPr>
        <w:t xml:space="preserve">                                    </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640" w:firstLineChars="200"/>
        <w:outlineLvl w:val="0"/>
        <w:rPr>
          <w:rFonts w:hint="eastAsia" w:ascii="宋体" w:hAnsi="宋体"/>
          <w:sz w:val="32"/>
          <w:szCs w:val="32"/>
        </w:rPr>
      </w:pPr>
      <w:bookmarkStart w:id="58" w:name="_Toc15713"/>
      <w:bookmarkStart w:id="59" w:name="_Toc23545"/>
      <w:r>
        <w:rPr>
          <w:rFonts w:hint="eastAsia" w:ascii="宋体" w:hAnsi="宋体"/>
          <w:sz w:val="32"/>
          <w:szCs w:val="32"/>
        </w:rPr>
        <w:t>单位全称（公章）：</w:t>
      </w:r>
      <w:bookmarkEnd w:id="58"/>
      <w:bookmarkEnd w:id="59"/>
    </w:p>
    <w:p>
      <w:pPr>
        <w:spacing w:line="600" w:lineRule="exact"/>
        <w:ind w:right="532" w:firstLine="640" w:firstLineChars="200"/>
        <w:outlineLvl w:val="0"/>
        <w:rPr>
          <w:rFonts w:hint="eastAsia" w:ascii="宋体" w:hAnsi="宋体"/>
          <w:sz w:val="32"/>
          <w:szCs w:val="32"/>
        </w:rPr>
      </w:pPr>
      <w:bookmarkStart w:id="60" w:name="_Toc6535"/>
      <w:bookmarkStart w:id="61" w:name="_Toc15966"/>
      <w:r>
        <w:rPr>
          <w:rFonts w:hint="eastAsia" w:ascii="宋体" w:hAnsi="宋体"/>
          <w:sz w:val="32"/>
          <w:szCs w:val="32"/>
        </w:rPr>
        <w:t>地    址：</w:t>
      </w:r>
      <w:bookmarkEnd w:id="60"/>
      <w:bookmarkEnd w:id="61"/>
    </w:p>
    <w:p>
      <w:pPr>
        <w:spacing w:line="600" w:lineRule="exact"/>
        <w:ind w:right="532" w:firstLine="640" w:firstLineChars="200"/>
        <w:outlineLvl w:val="0"/>
        <w:rPr>
          <w:rFonts w:hint="eastAsia" w:ascii="宋体" w:hAnsi="宋体"/>
          <w:sz w:val="32"/>
          <w:szCs w:val="32"/>
        </w:rPr>
      </w:pPr>
      <w:bookmarkStart w:id="62" w:name="_Toc11989"/>
      <w:bookmarkStart w:id="63" w:name="_Toc30717"/>
      <w:r>
        <w:rPr>
          <w:rFonts w:hint="eastAsia" w:ascii="宋体" w:hAnsi="宋体"/>
          <w:sz w:val="32"/>
          <w:szCs w:val="32"/>
        </w:rPr>
        <w:t>时    间：</w:t>
      </w:r>
      <w:bookmarkEnd w:id="62"/>
      <w:bookmarkEnd w:id="63"/>
    </w:p>
    <w:p>
      <w:pPr>
        <w:pStyle w:val="22"/>
        <w:snapToGrid w:val="0"/>
        <w:ind w:leftChars="0"/>
        <w:rPr>
          <w:rFonts w:hint="eastAsia" w:ascii="仿宋_GB2312" w:hAnsi="宋体" w:eastAsia="仿宋_GB2312"/>
          <w:sz w:val="36"/>
          <w:szCs w:val="36"/>
        </w:rPr>
      </w:pPr>
    </w:p>
    <w:p>
      <w:pPr>
        <w:rPr>
          <w:rFonts w:hint="eastAsia" w:ascii="Verdana" w:hAnsi="Verdana"/>
          <w:kern w:val="0"/>
          <w:sz w:val="20"/>
          <w:szCs w:val="20"/>
        </w:rPr>
      </w:pPr>
    </w:p>
    <w:p>
      <w:pPr>
        <w:pStyle w:val="16"/>
        <w:rPr>
          <w:rFonts w:hint="eastAsia" w:ascii="Verdana" w:hAnsi="Verdana"/>
          <w:kern w:val="0"/>
          <w:sz w:val="20"/>
          <w:szCs w:val="20"/>
        </w:rPr>
      </w:pPr>
    </w:p>
    <w:p>
      <w:pPr>
        <w:rPr>
          <w:rFonts w:hint="eastAsia"/>
        </w:rPr>
      </w:pPr>
    </w:p>
    <w:p>
      <w:pPr>
        <w:rPr>
          <w:rFonts w:hint="eastAsia" w:ascii="Verdana" w:hAnsi="Verdana"/>
          <w:kern w:val="0"/>
          <w:sz w:val="20"/>
          <w:szCs w:val="20"/>
        </w:rPr>
      </w:pPr>
    </w:p>
    <w:p>
      <w:pPr>
        <w:pStyle w:val="16"/>
        <w:rPr>
          <w:rFonts w:hint="eastAsia" w:ascii="Verdana" w:hAnsi="Verdana"/>
          <w:kern w:val="0"/>
          <w:sz w:val="20"/>
          <w:szCs w:val="20"/>
        </w:rPr>
      </w:pPr>
    </w:p>
    <w:p>
      <w:pPr>
        <w:rPr>
          <w:rFonts w:hint="eastAsia" w:ascii="Verdana" w:hAnsi="Verdana"/>
          <w:kern w:val="0"/>
          <w:sz w:val="20"/>
          <w:szCs w:val="20"/>
        </w:rPr>
      </w:pPr>
    </w:p>
    <w:p>
      <w:pPr>
        <w:snapToGrid w:val="0"/>
        <w:spacing w:line="420" w:lineRule="exact"/>
        <w:jc w:val="left"/>
        <w:rPr>
          <w:rFonts w:hint="eastAsia" w:ascii="仿宋_GB2312" w:hAnsi="宋体" w:eastAsia="仿宋_GB2312"/>
          <w:sz w:val="36"/>
          <w:szCs w:val="36"/>
        </w:rPr>
      </w:pPr>
    </w:p>
    <w:p>
      <w:pPr>
        <w:pStyle w:val="17"/>
        <w:ind w:firstLine="210"/>
        <w:rPr>
          <w:rFonts w:hint="eastAsia"/>
        </w:rPr>
      </w:pPr>
    </w:p>
    <w:p>
      <w:pPr>
        <w:snapToGrid w:val="0"/>
        <w:spacing w:line="420" w:lineRule="exact"/>
        <w:ind w:firstLine="480" w:firstLineChars="200"/>
        <w:jc w:val="left"/>
        <w:rPr>
          <w:rFonts w:hint="eastAsia" w:ascii="宋体" w:hAnsi="宋体"/>
          <w:sz w:val="24"/>
        </w:rPr>
      </w:pPr>
      <w:r>
        <w:rPr>
          <w:rFonts w:hint="eastAsia" w:ascii="宋体" w:hAnsi="宋体"/>
          <w:sz w:val="24"/>
        </w:rPr>
        <w:t>▲报价文件</w:t>
      </w:r>
    </w:p>
    <w:p>
      <w:pPr>
        <w:snapToGrid w:val="0"/>
        <w:spacing w:line="420" w:lineRule="exact"/>
        <w:ind w:firstLine="480" w:firstLineChars="200"/>
        <w:jc w:val="left"/>
        <w:outlineLvl w:val="0"/>
        <w:rPr>
          <w:rFonts w:hint="eastAsia" w:ascii="宋体" w:hAnsi="宋体"/>
          <w:kern w:val="0"/>
          <w:sz w:val="24"/>
        </w:rPr>
      </w:pPr>
      <w:bookmarkStart w:id="64" w:name="_Toc10026"/>
      <w:bookmarkStart w:id="65" w:name="_Toc5721"/>
      <w:r>
        <w:rPr>
          <w:rFonts w:hint="eastAsia" w:ascii="宋体" w:hAnsi="宋体"/>
          <w:kern w:val="0"/>
          <w:sz w:val="24"/>
        </w:rPr>
        <w:t>（1）开标一览表（报价表）</w:t>
      </w:r>
      <w:bookmarkEnd w:id="64"/>
      <w:bookmarkEnd w:id="65"/>
    </w:p>
    <w:p>
      <w:pPr>
        <w:spacing w:line="420" w:lineRule="exact"/>
        <w:ind w:firstLine="480" w:firstLineChars="200"/>
        <w:outlineLvl w:val="0"/>
        <w:rPr>
          <w:rFonts w:hint="eastAsia" w:ascii="宋体" w:hAnsi="宋体"/>
          <w:kern w:val="0"/>
          <w:sz w:val="24"/>
        </w:rPr>
      </w:pPr>
      <w:bookmarkStart w:id="66" w:name="_Toc15224"/>
      <w:bookmarkStart w:id="67" w:name="_Toc18998"/>
      <w:r>
        <w:rPr>
          <w:rFonts w:hint="eastAsia" w:ascii="宋体" w:hAnsi="宋体"/>
          <w:kern w:val="0"/>
          <w:sz w:val="24"/>
        </w:rPr>
        <w:t>（2）报价明细清单</w:t>
      </w:r>
      <w:bookmarkEnd w:id="66"/>
      <w:bookmarkEnd w:id="67"/>
    </w:p>
    <w:p>
      <w:pPr>
        <w:snapToGrid w:val="0"/>
        <w:spacing w:before="50" w:after="240"/>
        <w:ind w:firstLine="480" w:firstLineChars="200"/>
        <w:outlineLvl w:val="0"/>
        <w:rPr>
          <w:rFonts w:hint="eastAsia" w:ascii="宋体" w:hAnsi="宋体"/>
          <w:b/>
          <w:sz w:val="28"/>
          <w:szCs w:val="28"/>
        </w:rPr>
      </w:pPr>
      <w:bookmarkStart w:id="68" w:name="_Toc16711"/>
      <w:bookmarkStart w:id="69" w:name="_Toc10475"/>
      <w:r>
        <w:rPr>
          <w:rFonts w:hint="eastAsia" w:ascii="宋体" w:hAnsi="宋体"/>
          <w:kern w:val="0"/>
          <w:sz w:val="24"/>
        </w:rPr>
        <w:t>（3）磋商文件要求的或投标人认为需要的其它资料。</w:t>
      </w:r>
      <w:bookmarkEnd w:id="68"/>
      <w:bookmarkEnd w:id="69"/>
    </w:p>
    <w:p>
      <w:pPr>
        <w:pStyle w:val="16"/>
        <w:ind w:firstLine="482" w:firstLineChars="200"/>
        <w:rPr>
          <w:rFonts w:hint="eastAsia"/>
        </w:rPr>
      </w:pPr>
      <w:r>
        <w:rPr>
          <w:rFonts w:hint="eastAsia" w:ascii="宋体" w:hAnsi="宋体"/>
          <w:b/>
          <w:bCs/>
          <w:sz w:val="24"/>
        </w:rPr>
        <w:t>注：以上目录是编制报价内容的基本格式要求，供参考，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pStyle w:val="17"/>
        <w:ind w:firstLine="0" w:firstLineChars="0"/>
        <w:rPr>
          <w:rFonts w:hint="eastAsia" w:ascii="宋体" w:hAnsi="宋体"/>
          <w:b/>
          <w:sz w:val="28"/>
          <w:szCs w:val="28"/>
        </w:rPr>
      </w:pPr>
    </w:p>
    <w:p>
      <w:pPr>
        <w:pStyle w:val="17"/>
        <w:ind w:firstLine="0" w:firstLineChars="0"/>
        <w:rPr>
          <w:rFonts w:hint="eastAsia" w:ascii="宋体" w:hAnsi="宋体"/>
          <w:b/>
          <w:sz w:val="28"/>
          <w:szCs w:val="28"/>
        </w:rPr>
      </w:pPr>
    </w:p>
    <w:p>
      <w:pPr>
        <w:pStyle w:val="17"/>
        <w:ind w:firstLine="0" w:firstLineChars="0"/>
        <w:rPr>
          <w:rFonts w:hint="eastAsia" w:ascii="宋体" w:hAnsi="宋体"/>
          <w:b/>
          <w:sz w:val="28"/>
          <w:szCs w:val="28"/>
        </w:rPr>
      </w:pPr>
    </w:p>
    <w:p>
      <w:pPr>
        <w:pStyle w:val="17"/>
        <w:ind w:firstLine="0" w:firstLineChars="0"/>
        <w:rPr>
          <w:rFonts w:hint="eastAsia" w:ascii="宋体" w:hAnsi="宋体"/>
          <w:b/>
          <w:sz w:val="28"/>
          <w:szCs w:val="28"/>
        </w:rPr>
      </w:pPr>
    </w:p>
    <w:p>
      <w:pPr>
        <w:snapToGrid w:val="0"/>
        <w:spacing w:before="50" w:after="240"/>
        <w:jc w:val="cente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rPr>
      </w:pPr>
    </w:p>
    <w:p>
      <w:pPr>
        <w:snapToGrid w:val="0"/>
        <w:spacing w:before="50" w:after="240"/>
        <w:jc w:val="center"/>
        <w:rPr>
          <w:rFonts w:hint="eastAsia" w:ascii="宋体" w:hAnsi="宋体"/>
          <w:b/>
          <w:sz w:val="28"/>
          <w:szCs w:val="28"/>
        </w:rPr>
      </w:pPr>
    </w:p>
    <w:p>
      <w:pPr>
        <w:pStyle w:val="17"/>
        <w:ind w:firstLine="0" w:firstLineChars="0"/>
        <w:rPr>
          <w:rFonts w:hint="eastAsia" w:ascii="宋体" w:hAnsi="宋体"/>
          <w:b/>
          <w:sz w:val="28"/>
          <w:szCs w:val="28"/>
        </w:rPr>
      </w:pPr>
    </w:p>
    <w:p>
      <w:pPr>
        <w:snapToGrid w:val="0"/>
        <w:spacing w:before="50" w:after="240"/>
        <w:jc w:val="center"/>
        <w:rPr>
          <w:rFonts w:hint="eastAsia" w:ascii="宋体" w:hAnsi="宋体"/>
          <w:b/>
          <w:color w:val="000000"/>
          <w:sz w:val="28"/>
          <w:szCs w:val="28"/>
        </w:rPr>
      </w:pPr>
      <w:r>
        <w:rPr>
          <w:rFonts w:hint="eastAsia" w:ascii="宋体" w:hAnsi="宋体"/>
          <w:b/>
          <w:color w:val="000000"/>
          <w:sz w:val="28"/>
          <w:szCs w:val="28"/>
        </w:rPr>
        <w:t>一、报 价 一 览 表</w:t>
      </w:r>
    </w:p>
    <w:p>
      <w:pPr>
        <w:snapToGrid w:val="0"/>
        <w:spacing w:before="50" w:after="50" w:line="400" w:lineRule="exact"/>
        <w:rPr>
          <w:rFonts w:hint="eastAsia" w:ascii="宋体" w:hAnsi="宋体"/>
          <w:color w:val="000000"/>
          <w:sz w:val="24"/>
        </w:rPr>
      </w:pPr>
      <w:r>
        <w:rPr>
          <w:rFonts w:hint="eastAsia" w:ascii="宋体" w:hAnsi="宋体"/>
          <w:color w:val="000000"/>
          <w:sz w:val="24"/>
        </w:rPr>
        <w:t xml:space="preserve">   </w:t>
      </w:r>
    </w:p>
    <w:p>
      <w:pPr>
        <w:snapToGrid w:val="0"/>
        <w:spacing w:before="50" w:after="50"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3"/>
        <w:gridCol w:w="4847"/>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exact"/>
          <w:jc w:val="center"/>
        </w:trPr>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项目名称</w:t>
            </w:r>
          </w:p>
        </w:tc>
        <w:tc>
          <w:tcPr>
            <w:tcW w:w="484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投标报价（小写：）</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exact"/>
          <w:jc w:val="center"/>
        </w:trPr>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color w:val="000000"/>
                <w:sz w:val="24"/>
              </w:rPr>
            </w:pPr>
          </w:p>
        </w:tc>
        <w:tc>
          <w:tcPr>
            <w:tcW w:w="484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exact"/>
          <w:jc w:val="center"/>
        </w:trPr>
        <w:tc>
          <w:tcPr>
            <w:tcW w:w="986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olor w:val="000000"/>
                <w:sz w:val="24"/>
              </w:rPr>
            </w:pPr>
            <w:r>
              <w:rPr>
                <w:rFonts w:hint="eastAsia" w:ascii="宋体" w:hAnsi="宋体"/>
                <w:color w:val="000000"/>
                <w:sz w:val="24"/>
              </w:rPr>
              <w:t>合计金额大写：人民币</w:t>
            </w:r>
            <w:r>
              <w:rPr>
                <w:rFonts w:hint="eastAsia" w:ascii="宋体" w:hAnsi="宋体"/>
                <w:color w:val="000000"/>
                <w:sz w:val="24"/>
                <w:u w:val="single"/>
              </w:rPr>
              <w:t xml:space="preserve">                                               </w:t>
            </w:r>
          </w:p>
        </w:tc>
      </w:tr>
    </w:tbl>
    <w:p>
      <w:pPr>
        <w:snapToGrid w:val="0"/>
        <w:spacing w:before="50" w:after="50" w:line="400" w:lineRule="exact"/>
        <w:ind w:firstLine="360" w:firstLineChars="1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840" w:firstLineChars="3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1200" w:leftChars="400" w:hanging="360" w:hangingChars="150"/>
        <w:jc w:val="left"/>
        <w:rPr>
          <w:rFonts w:hint="eastAsia" w:ascii="宋体" w:hAnsi="宋体"/>
          <w:sz w:val="24"/>
        </w:rPr>
      </w:pPr>
      <w:r>
        <w:rPr>
          <w:rFonts w:hint="eastAsia" w:ascii="宋体" w:hAnsi="宋体"/>
          <w:color w:val="000000"/>
          <w:sz w:val="24"/>
        </w:rPr>
        <w:t>3、</w:t>
      </w:r>
      <w:r>
        <w:rPr>
          <w:rFonts w:hint="eastAsia"/>
          <w:sz w:val="24"/>
        </w:rPr>
        <w:t>投标报价是履行合同的最终价格，包括人工费、设备维护费、税金、招标代理费等一切与本项目有关的费用</w:t>
      </w:r>
      <w:r>
        <w:rPr>
          <w:rFonts w:hint="eastAsia" w:ascii="宋体" w:hAnsi="宋体"/>
          <w:sz w:val="24"/>
        </w:rPr>
        <w:t>。</w:t>
      </w:r>
    </w:p>
    <w:p>
      <w:pPr>
        <w:snapToGrid w:val="0"/>
        <w:spacing w:before="240" w:after="50" w:line="400" w:lineRule="exact"/>
        <w:ind w:firstLine="3000" w:firstLineChars="1250"/>
        <w:jc w:val="left"/>
        <w:rPr>
          <w:rFonts w:hint="eastAsia" w:ascii="宋体" w:hAnsi="宋体"/>
          <w:color w:val="000000"/>
          <w:sz w:val="24"/>
        </w:rPr>
      </w:pPr>
    </w:p>
    <w:p>
      <w:pPr>
        <w:snapToGrid w:val="0"/>
        <w:spacing w:before="240" w:after="50" w:line="400" w:lineRule="exact"/>
        <w:ind w:firstLine="3000" w:firstLineChars="1250"/>
        <w:jc w:val="left"/>
        <w:rPr>
          <w:rFonts w:hint="eastAsia" w:ascii="宋体" w:hAnsi="宋体"/>
          <w:color w:val="000000"/>
          <w:sz w:val="24"/>
        </w:rPr>
      </w:pPr>
    </w:p>
    <w:p>
      <w:pPr>
        <w:snapToGrid w:val="0"/>
        <w:spacing w:before="240" w:after="50" w:line="400" w:lineRule="exact"/>
        <w:ind w:firstLine="3000" w:firstLineChars="1250"/>
        <w:jc w:val="left"/>
        <w:rPr>
          <w:rFonts w:hint="eastAsia" w:ascii="宋体" w:hAnsi="宋体"/>
          <w:color w:val="000000"/>
          <w:sz w:val="24"/>
        </w:rPr>
      </w:pPr>
    </w:p>
    <w:p>
      <w:pPr>
        <w:snapToGrid w:val="0"/>
        <w:spacing w:before="240" w:after="50" w:line="400" w:lineRule="exact"/>
        <w:ind w:firstLine="3000" w:firstLineChars="1250"/>
        <w:jc w:val="left"/>
        <w:rPr>
          <w:rFonts w:hint="eastAsia" w:ascii="宋体" w:hAnsi="宋体"/>
          <w:color w:val="00000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仿宋_GB2312"/>
          <w:b/>
          <w:kern w:val="0"/>
          <w:sz w:val="24"/>
          <w:lang w:val="zh-CN"/>
        </w:rPr>
      </w:pPr>
      <w:r>
        <w:rPr>
          <w:rFonts w:hint="eastAsia" w:ascii="宋体" w:hAnsi="宋体"/>
          <w:kern w:val="0"/>
          <w:sz w:val="24"/>
        </w:rPr>
        <w:t xml:space="preserve">                                      日期：   年  月   日</w:t>
      </w:r>
    </w:p>
    <w:p>
      <w:pPr>
        <w:snapToGrid w:val="0"/>
        <w:spacing w:before="50" w:after="50" w:line="400" w:lineRule="exact"/>
        <w:ind w:right="-817" w:rightChars="-389"/>
        <w:rPr>
          <w:rFonts w:hint="eastAsia" w:ascii="仿宋_GB2312" w:hAnsi="宋体" w:eastAsia="仿宋_GB2312"/>
          <w:color w:val="000000"/>
          <w:sz w:val="30"/>
          <w:szCs w:val="30"/>
        </w:rPr>
        <w:sectPr>
          <w:footerReference r:id="rId6" w:type="first"/>
          <w:footerReference r:id="rId5" w:type="default"/>
          <w:pgSz w:w="11911" w:h="16838"/>
          <w:pgMar w:top="1219" w:right="918" w:bottom="1242" w:left="941" w:header="1083" w:footer="1049" w:gutter="0"/>
          <w:cols w:space="720" w:num="1"/>
          <w:docGrid w:linePitch="312" w:charSpace="0"/>
        </w:sectPr>
      </w:pPr>
    </w:p>
    <w:p>
      <w:pPr>
        <w:pStyle w:val="21"/>
        <w:snapToGrid w:val="0"/>
        <w:spacing w:before="295" w:beforeLines="0" w:after="295" w:afterLines="0" w:line="240" w:lineRule="auto"/>
        <w:jc w:val="center"/>
        <w:rPr>
          <w:rFonts w:hint="eastAsia" w:hAnsi="宋体"/>
          <w:b/>
          <w:color w:val="000000"/>
          <w:sz w:val="28"/>
          <w:szCs w:val="28"/>
        </w:rPr>
      </w:pPr>
      <w:r>
        <w:rPr>
          <w:rFonts w:hint="eastAsia" w:hAnsi="宋体"/>
          <w:b/>
          <w:color w:val="000000"/>
          <w:sz w:val="28"/>
          <w:szCs w:val="28"/>
        </w:rPr>
        <w:t>二、</w:t>
      </w:r>
      <w:r>
        <w:rPr>
          <w:rFonts w:hAnsi="宋体"/>
          <w:b/>
          <w:color w:val="000000"/>
          <w:sz w:val="28"/>
          <w:szCs w:val="28"/>
        </w:rPr>
        <w:t>报</w:t>
      </w:r>
      <w:r>
        <w:rPr>
          <w:rFonts w:hint="eastAsia" w:hAnsi="宋体"/>
          <w:b/>
          <w:color w:val="000000"/>
          <w:sz w:val="28"/>
          <w:szCs w:val="28"/>
        </w:rPr>
        <w:t xml:space="preserve"> </w:t>
      </w:r>
      <w:r>
        <w:rPr>
          <w:rFonts w:hAnsi="宋体"/>
          <w:b/>
          <w:color w:val="000000"/>
          <w:sz w:val="28"/>
          <w:szCs w:val="28"/>
        </w:rPr>
        <w:t>价</w:t>
      </w:r>
      <w:r>
        <w:rPr>
          <w:rFonts w:hint="eastAsia" w:hAnsi="宋体"/>
          <w:b/>
          <w:color w:val="000000"/>
          <w:sz w:val="28"/>
          <w:szCs w:val="28"/>
        </w:rPr>
        <w:t xml:space="preserve"> </w:t>
      </w:r>
      <w:r>
        <w:rPr>
          <w:rFonts w:hAnsi="宋体"/>
          <w:b/>
          <w:color w:val="000000"/>
          <w:sz w:val="28"/>
          <w:szCs w:val="28"/>
        </w:rPr>
        <w:t>明</w:t>
      </w:r>
      <w:r>
        <w:rPr>
          <w:rFonts w:hint="eastAsia" w:hAnsi="宋体"/>
          <w:b/>
          <w:color w:val="000000"/>
          <w:sz w:val="28"/>
          <w:szCs w:val="28"/>
        </w:rPr>
        <w:t xml:space="preserve"> </w:t>
      </w:r>
      <w:r>
        <w:rPr>
          <w:rFonts w:hAnsi="宋体"/>
          <w:b/>
          <w:color w:val="000000"/>
          <w:sz w:val="28"/>
          <w:szCs w:val="28"/>
        </w:rPr>
        <w:t>细</w:t>
      </w:r>
      <w:r>
        <w:rPr>
          <w:rFonts w:hint="eastAsia" w:hAnsi="宋体"/>
          <w:b/>
          <w:color w:val="000000"/>
          <w:sz w:val="28"/>
          <w:szCs w:val="28"/>
        </w:rPr>
        <w:t xml:space="preserve"> </w:t>
      </w:r>
      <w:r>
        <w:rPr>
          <w:rFonts w:hAnsi="宋体"/>
          <w:b/>
          <w:color w:val="000000"/>
          <w:sz w:val="28"/>
          <w:szCs w:val="28"/>
        </w:rPr>
        <w:t>表</w:t>
      </w:r>
    </w:p>
    <w:p>
      <w:pPr>
        <w:pStyle w:val="12"/>
        <w:snapToGrid w:val="0"/>
        <w:ind w:firstLine="240" w:firstLineChars="10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项目编号：</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color w:val="000000"/>
          <w:sz w:val="24"/>
          <w:szCs w:val="24"/>
          <w:u w:val="single"/>
        </w:rPr>
        <w:t xml:space="preserve">     </w:t>
      </w:r>
    </w:p>
    <w:tbl>
      <w:tblPr>
        <w:tblStyle w:val="3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30"/>
        <w:gridCol w:w="2143"/>
        <w:gridCol w:w="153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3230"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内容</w:t>
            </w:r>
          </w:p>
        </w:tc>
        <w:tc>
          <w:tcPr>
            <w:tcW w:w="2143"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单位及数量</w:t>
            </w:r>
          </w:p>
        </w:tc>
        <w:tc>
          <w:tcPr>
            <w:tcW w:w="1535"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单价</w:t>
            </w:r>
          </w:p>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（元）</w:t>
            </w:r>
          </w:p>
        </w:tc>
        <w:tc>
          <w:tcPr>
            <w:tcW w:w="1785"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金额</w:t>
            </w:r>
          </w:p>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1</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2</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3</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4</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5</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6</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合计</w:t>
            </w:r>
          </w:p>
        </w:tc>
        <w:tc>
          <w:tcPr>
            <w:tcW w:w="8693" w:type="dxa"/>
            <w:gridSpan w:val="4"/>
            <w:noWrap w:val="0"/>
            <w:vAlign w:val="center"/>
          </w:tcPr>
          <w:p>
            <w:pPr>
              <w:tabs>
                <w:tab w:val="left" w:pos="1418"/>
              </w:tabs>
              <w:snapToGrid w:val="0"/>
              <w:spacing w:before="50" w:after="50"/>
              <w:rPr>
                <w:rFonts w:ascii="宋体" w:hAnsi="宋体"/>
                <w:color w:val="000000"/>
                <w:spacing w:val="20"/>
                <w:sz w:val="24"/>
              </w:rPr>
            </w:pPr>
            <w:r>
              <w:rPr>
                <w:rFonts w:hint="eastAsia" w:ascii="宋体" w:hAnsi="宋体"/>
                <w:color w:val="000000"/>
                <w:spacing w:val="20"/>
                <w:sz w:val="24"/>
              </w:rPr>
              <w:t>投标总报价大写：人民币                  小写：     元</w:t>
            </w:r>
          </w:p>
        </w:tc>
      </w:tr>
    </w:tbl>
    <w:p>
      <w:pPr>
        <w:rPr>
          <w:rFonts w:hint="eastAsia"/>
          <w:color w:val="000000"/>
        </w:rPr>
      </w:pPr>
    </w:p>
    <w:p>
      <w:pPr>
        <w:spacing w:line="440" w:lineRule="exact"/>
        <w:rPr>
          <w:rFonts w:hint="eastAsia" w:ascii="宋体" w:hAnsi="宋体"/>
          <w:bCs/>
          <w:sz w:val="24"/>
        </w:rPr>
      </w:pPr>
      <w:r>
        <w:rPr>
          <w:rFonts w:hint="eastAsia" w:ascii="宋体" w:hAnsi="宋体"/>
          <w:color w:val="000000"/>
          <w:sz w:val="24"/>
        </w:rPr>
        <w:t>注：</w:t>
      </w:r>
      <w:r>
        <w:rPr>
          <w:rFonts w:hint="eastAsia" w:ascii="宋体" w:hAnsi="宋体"/>
          <w:bCs/>
          <w:sz w:val="24"/>
        </w:rPr>
        <w:t>1.</w:t>
      </w:r>
      <w:r>
        <w:rPr>
          <w:rFonts w:hint="eastAsia" w:ascii="宋体" w:hAnsi="宋体" w:cs="Arial"/>
          <w:bCs/>
          <w:sz w:val="24"/>
        </w:rPr>
        <w:t>投标人</w:t>
      </w:r>
      <w:r>
        <w:rPr>
          <w:rFonts w:hint="eastAsia" w:ascii="宋体" w:hAnsi="宋体"/>
          <w:bCs/>
          <w:sz w:val="24"/>
        </w:rPr>
        <w:t>可按上述的格式自行编制。</w:t>
      </w:r>
    </w:p>
    <w:p>
      <w:pPr>
        <w:spacing w:line="440" w:lineRule="exact"/>
        <w:ind w:firstLine="480" w:firstLineChars="200"/>
        <w:rPr>
          <w:bCs/>
        </w:rPr>
      </w:pPr>
      <w:r>
        <w:rPr>
          <w:rFonts w:hint="eastAsia" w:ascii="宋体" w:hAnsi="宋体"/>
          <w:bCs/>
          <w:sz w:val="24"/>
        </w:rPr>
        <w:t>2.投标单价</w:t>
      </w:r>
      <w:r>
        <w:rPr>
          <w:rFonts w:hint="eastAsia" w:ascii="宋体" w:hAnsi="宋体"/>
          <w:bCs/>
          <w:spacing w:val="-6"/>
          <w:sz w:val="24"/>
        </w:rPr>
        <w:t>包含</w:t>
      </w:r>
      <w:r>
        <w:rPr>
          <w:rFonts w:hint="eastAsia"/>
          <w:sz w:val="24"/>
        </w:rPr>
        <w:t>人工费、设备费、围栏标识牌、安装费、招标代理费等一切与本项目有关的费用</w:t>
      </w:r>
      <w:r>
        <w:rPr>
          <w:rFonts w:hint="eastAsia" w:ascii="宋体" w:hAnsi="宋体"/>
          <w:sz w:val="24"/>
        </w:rPr>
        <w:t>。</w:t>
      </w:r>
    </w:p>
    <w:p>
      <w:pPr>
        <w:spacing w:line="460" w:lineRule="exact"/>
        <w:ind w:firstLine="480" w:firstLineChars="200"/>
        <w:rPr>
          <w:rFonts w:hint="eastAsia" w:hAnsi="宋体"/>
          <w:color w:val="FF0000"/>
          <w:sz w:val="24"/>
        </w:rPr>
      </w:pPr>
    </w:p>
    <w:p>
      <w:pPr>
        <w:rPr>
          <w:rFonts w:hint="eastAsia"/>
          <w:color w:val="000000"/>
        </w:rPr>
      </w:pPr>
    </w:p>
    <w:p>
      <w:pPr>
        <w:snapToGrid w:val="0"/>
        <w:spacing w:before="50" w:after="50" w:line="400" w:lineRule="exact"/>
        <w:ind w:left="1200" w:leftChars="400" w:hanging="360" w:hangingChars="150"/>
        <w:jc w:val="left"/>
        <w:rPr>
          <w:rFonts w:hint="eastAsia" w:ascii="宋体" w:hAnsi="宋体"/>
          <w:sz w:val="24"/>
        </w:rPr>
      </w:pPr>
    </w:p>
    <w:p>
      <w:pPr>
        <w:spacing w:line="460" w:lineRule="exact"/>
        <w:ind w:firstLine="480" w:firstLineChars="200"/>
        <w:rPr>
          <w:rFonts w:hint="eastAsia" w:hAnsi="宋体"/>
          <w:color w:val="FF0000"/>
          <w:sz w:val="24"/>
        </w:rPr>
      </w:pPr>
    </w:p>
    <w:p>
      <w:pPr>
        <w:rPr>
          <w:rFonts w:hint="eastAsia"/>
          <w:color w:val="000000"/>
        </w:rPr>
      </w:pPr>
    </w:p>
    <w:p>
      <w:pPr>
        <w:tabs>
          <w:tab w:val="left" w:pos="1418"/>
        </w:tabs>
        <w:snapToGrid w:val="0"/>
        <w:spacing w:before="50" w:after="50" w:line="460" w:lineRule="exact"/>
        <w:ind w:left="1418" w:hanging="567"/>
        <w:jc w:val="center"/>
        <w:rPr>
          <w:rFonts w:hint="eastAsia" w:ascii="仿宋_GB2312" w:hAnsi="宋体" w:eastAsia="仿宋_GB2312"/>
          <w:color w:val="000000"/>
          <w:spacing w:val="20"/>
          <w:sz w:val="24"/>
          <w:u w:val="single"/>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仿宋_GB2312"/>
          <w:b/>
          <w:kern w:val="0"/>
          <w:sz w:val="24"/>
          <w:lang w:val="zh-CN"/>
        </w:rPr>
      </w:pPr>
      <w:r>
        <w:rPr>
          <w:rFonts w:hint="eastAsia" w:ascii="宋体" w:hAnsi="宋体"/>
          <w:kern w:val="0"/>
          <w:sz w:val="24"/>
        </w:rPr>
        <w:t xml:space="preserve">                                      日期：   年  月   日</w:t>
      </w:r>
    </w:p>
    <w:p>
      <w:pPr>
        <w:pStyle w:val="16"/>
        <w:rPr>
          <w:rFonts w:hint="eastAsia" w:ascii="宋体" w:hAnsi="宋体"/>
          <w:b/>
          <w:bCs/>
          <w:kern w:val="0"/>
          <w:szCs w:val="28"/>
        </w:rPr>
      </w:pPr>
    </w:p>
    <w:p>
      <w:pPr>
        <w:pStyle w:val="16"/>
        <w:rPr>
          <w:rFonts w:hint="eastAsia" w:ascii="宋体" w:hAnsi="宋体"/>
          <w:b/>
          <w:bCs/>
          <w:kern w:val="0"/>
          <w:szCs w:val="28"/>
        </w:rPr>
      </w:pPr>
      <w:r>
        <w:rPr>
          <w:rFonts w:hint="eastAsia" w:ascii="宋体" w:hAnsi="宋体"/>
          <w:b/>
          <w:bCs/>
          <w:kern w:val="0"/>
          <w:szCs w:val="28"/>
        </w:rPr>
        <w:t>三、磋商文件要求的或投标人认为需要的其它资料</w:t>
      </w:r>
    </w:p>
    <w:p>
      <w:pPr>
        <w:pStyle w:val="17"/>
        <w:ind w:firstLine="0" w:firstLineChars="0"/>
        <w:rPr>
          <w:rFonts w:hint="eastAsia"/>
        </w:rPr>
      </w:pPr>
    </w:p>
    <w:p>
      <w:pPr>
        <w:pStyle w:val="17"/>
        <w:ind w:firstLine="0" w:firstLineChars="0"/>
        <w:rPr>
          <w:rFonts w:hint="eastAsia"/>
        </w:rPr>
      </w:pPr>
    </w:p>
    <w:p>
      <w:pPr>
        <w:widowControl/>
        <w:spacing w:line="420" w:lineRule="exact"/>
        <w:rPr>
          <w:rFonts w:ascii="宋体" w:hAnsi="宋体"/>
          <w:b/>
          <w:sz w:val="24"/>
        </w:rPr>
      </w:pPr>
      <w:r>
        <w:rPr>
          <w:rFonts w:hint="eastAsia" w:ascii="宋体" w:hAnsi="宋体"/>
          <w:b/>
          <w:sz w:val="24"/>
        </w:rPr>
        <w:t>附件1</w:t>
      </w:r>
    </w:p>
    <w:p>
      <w:pPr>
        <w:widowControl/>
        <w:spacing w:line="420" w:lineRule="exact"/>
        <w:rPr>
          <w:rFonts w:hint="eastAsia" w:ascii="宋体" w:hAnsi="宋体"/>
          <w:b/>
          <w:sz w:val="36"/>
          <w:szCs w:val="36"/>
        </w:rPr>
      </w:pPr>
    </w:p>
    <w:p>
      <w:pPr>
        <w:widowControl/>
        <w:spacing w:line="420" w:lineRule="exact"/>
        <w:rPr>
          <w:rFonts w:hint="eastAsia" w:ascii="宋体" w:hAnsi="宋体"/>
          <w:b/>
          <w:sz w:val="36"/>
          <w:szCs w:val="36"/>
        </w:rPr>
      </w:pPr>
    </w:p>
    <w:p>
      <w:pPr>
        <w:autoSpaceDE w:val="0"/>
        <w:autoSpaceDN w:val="0"/>
        <w:adjustRightInd w:val="0"/>
        <w:snapToGrid w:val="0"/>
        <w:spacing w:line="400" w:lineRule="exact"/>
        <w:jc w:val="center"/>
        <w:outlineLvl w:val="1"/>
        <w:rPr>
          <w:rFonts w:ascii="宋体" w:hAnsi="宋体" w:cs="宋体"/>
          <w:b/>
          <w:sz w:val="28"/>
          <w:szCs w:val="28"/>
        </w:rPr>
      </w:pPr>
      <w:r>
        <w:rPr>
          <w:rFonts w:hint="eastAsia" w:ascii="宋体" w:hAnsi="宋体" w:cs="宋体"/>
          <w:b/>
          <w:sz w:val="28"/>
          <w:szCs w:val="28"/>
        </w:rPr>
        <w:t>政府采购融资畅通工程金融机构联系信息表</w:t>
      </w:r>
    </w:p>
    <w:tbl>
      <w:tblPr>
        <w:tblStyle w:val="36"/>
        <w:tblpPr w:leftFromText="180" w:rightFromText="180" w:vertAnchor="text" w:horzAnchor="page" w:tblpX="1494" w:tblpY="4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3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noWrap w:val="0"/>
            <w:vAlign w:val="center"/>
          </w:tcPr>
          <w:p>
            <w:pPr>
              <w:rPr>
                <w:rFonts w:ascii="宋体" w:hAnsi="宋体"/>
                <w:sz w:val="24"/>
              </w:rPr>
            </w:pPr>
            <w:r>
              <w:rPr>
                <w:rFonts w:hint="eastAsia" w:ascii="宋体" w:hAnsi="宋体"/>
                <w:sz w:val="24"/>
              </w:rPr>
              <w:t>金融机构各称</w:t>
            </w:r>
          </w:p>
        </w:tc>
        <w:tc>
          <w:tcPr>
            <w:tcW w:w="1669" w:type="dxa"/>
            <w:noWrap w:val="0"/>
            <w:vAlign w:val="center"/>
          </w:tcPr>
          <w:p>
            <w:pPr>
              <w:rPr>
                <w:rFonts w:ascii="宋体" w:hAnsi="宋体"/>
                <w:sz w:val="24"/>
              </w:rPr>
            </w:pPr>
            <w:r>
              <w:rPr>
                <w:rFonts w:hint="eastAsia" w:ascii="宋体" w:hAnsi="宋体"/>
                <w:sz w:val="24"/>
              </w:rPr>
              <w:t>联系人</w:t>
            </w:r>
          </w:p>
        </w:tc>
        <w:tc>
          <w:tcPr>
            <w:tcW w:w="2830" w:type="dxa"/>
            <w:noWrap w:val="0"/>
            <w:vAlign w:val="center"/>
          </w:tcPr>
          <w:p>
            <w:pPr>
              <w:rPr>
                <w:rFonts w:ascii="宋体" w:hAnsi="宋体"/>
                <w:sz w:val="24"/>
              </w:rPr>
            </w:pPr>
            <w:r>
              <w:rPr>
                <w:rFonts w:hint="eastAsia" w:ascii="宋体" w:hAnsi="宋体"/>
                <w:sz w:val="24"/>
              </w:rPr>
              <w:t>联系电话</w:t>
            </w:r>
          </w:p>
        </w:tc>
        <w:tc>
          <w:tcPr>
            <w:tcW w:w="3068" w:type="dxa"/>
            <w:noWrap w:val="0"/>
            <w:vAlign w:val="center"/>
          </w:tcPr>
          <w:p>
            <w:pPr>
              <w:rPr>
                <w:rFonts w:ascii="宋体" w:hAnsi="宋体"/>
                <w:sz w:val="24"/>
              </w:rPr>
            </w:pPr>
            <w:r>
              <w:rPr>
                <w:rFonts w:hint="eastAsia" w:ascii="宋体" w:hAnsi="宋体"/>
                <w:sz w:val="24"/>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bottom w:val="single" w:color="auto" w:sz="4" w:space="0"/>
            </w:tcBorders>
            <w:noWrap w:val="0"/>
            <w:vAlign w:val="center"/>
          </w:tcPr>
          <w:p>
            <w:pPr>
              <w:rPr>
                <w:rFonts w:ascii="宋体" w:hAnsi="宋体"/>
                <w:sz w:val="24"/>
              </w:rPr>
            </w:pPr>
            <w:r>
              <w:rPr>
                <w:rFonts w:hint="eastAsia" w:ascii="宋体" w:hAnsi="宋体"/>
                <w:sz w:val="24"/>
              </w:rPr>
              <w:t>南</w:t>
            </w:r>
            <w:r>
              <w:rPr>
                <w:rFonts w:hint="eastAsia"/>
                <w:color w:val="030303"/>
                <w:sz w:val="24"/>
                <w:shd w:val="clear" w:color="auto" w:fill="FFFFFF"/>
              </w:rPr>
              <w:t>浔银行</w:t>
            </w:r>
          </w:p>
        </w:tc>
        <w:tc>
          <w:tcPr>
            <w:tcW w:w="1669" w:type="dxa"/>
            <w:tcBorders>
              <w:bottom w:val="single" w:color="auto" w:sz="4" w:space="0"/>
            </w:tcBorders>
            <w:noWrap w:val="0"/>
            <w:vAlign w:val="center"/>
          </w:tcPr>
          <w:p>
            <w:pPr>
              <w:rPr>
                <w:rFonts w:ascii="宋体" w:hAnsi="宋体"/>
                <w:sz w:val="24"/>
              </w:rPr>
            </w:pPr>
            <w:r>
              <w:rPr>
                <w:rFonts w:hint="eastAsia"/>
                <w:color w:val="030303"/>
                <w:sz w:val="24"/>
                <w:shd w:val="clear" w:color="auto" w:fill="FFFFFF"/>
              </w:rPr>
              <w:t>方薇</w:t>
            </w:r>
          </w:p>
        </w:tc>
        <w:tc>
          <w:tcPr>
            <w:tcW w:w="2830" w:type="dxa"/>
            <w:tcBorders>
              <w:bottom w:val="single" w:color="auto" w:sz="4" w:space="0"/>
            </w:tcBorders>
            <w:noWrap w:val="0"/>
            <w:vAlign w:val="center"/>
          </w:tcPr>
          <w:p>
            <w:pPr>
              <w:rPr>
                <w:rFonts w:ascii="宋体" w:hAnsi="宋体"/>
                <w:sz w:val="24"/>
              </w:rPr>
            </w:pPr>
            <w:r>
              <w:rPr>
                <w:rFonts w:hint="eastAsia"/>
                <w:color w:val="030303"/>
                <w:sz w:val="24"/>
                <w:shd w:val="clear" w:color="auto" w:fill="FFFFFF"/>
              </w:rPr>
              <w:t>13868003773</w:t>
            </w:r>
          </w:p>
        </w:tc>
        <w:tc>
          <w:tcPr>
            <w:tcW w:w="3068" w:type="dxa"/>
            <w:tcBorders>
              <w:bottom w:val="single" w:color="auto" w:sz="4" w:space="0"/>
            </w:tcBorders>
            <w:noWrap w:val="0"/>
            <w:vAlign w:val="center"/>
          </w:tcPr>
          <w:p>
            <w:pPr>
              <w:pStyle w:val="31"/>
              <w:jc w:val="both"/>
            </w:pPr>
            <w:r>
              <w:rPr>
                <w:rFonts w:hint="eastAsia"/>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浦发银行临安分行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沈</w:t>
            </w:r>
            <w:r>
              <w:rPr>
                <w:rFonts w:hint="eastAsia"/>
                <w:color w:val="030303"/>
                <w:sz w:val="24"/>
                <w:shd w:val="clear" w:color="auto" w:fill="FFFFFF"/>
              </w:rPr>
              <w:t>丹丹</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61092936</w:t>
            </w:r>
          </w:p>
          <w:p>
            <w:pPr>
              <w:rPr>
                <w:rFonts w:ascii="宋体" w:hAnsi="宋体"/>
                <w:sz w:val="24"/>
              </w:rPr>
            </w:pPr>
            <w:r>
              <w:rPr>
                <w:rFonts w:hint="eastAsia" w:ascii="宋体" w:hAnsi="宋体"/>
                <w:sz w:val="24"/>
              </w:rPr>
              <w:t>13777851690</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color w:val="030303"/>
                <w:sz w:val="24"/>
                <w:shd w:val="clear" w:color="auto" w:fill="FFFFFF"/>
              </w:rPr>
              <w:t>杭州银行临安支行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金林妹</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cs="宋体"/>
                <w:kern w:val="0"/>
                <w:sz w:val="24"/>
              </w:rPr>
              <w:t>13666638571</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临安中信村镇银行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吕祎</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13787100002 61109033</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石镜街777号</w:t>
            </w:r>
          </w:p>
        </w:tc>
      </w:tr>
    </w:tbl>
    <w:p>
      <w:pPr>
        <w:widowControl/>
        <w:spacing w:line="420" w:lineRule="exact"/>
        <w:rPr>
          <w:rFonts w:ascii="宋体" w:hAnsi="宋体"/>
          <w:b/>
          <w:sz w:val="36"/>
          <w:szCs w:val="36"/>
        </w:rPr>
      </w:pPr>
    </w:p>
    <w:p/>
    <w:p>
      <w:pPr>
        <w:widowControl/>
        <w:spacing w:line="420" w:lineRule="exact"/>
        <w:jc w:val="center"/>
        <w:rPr>
          <w:rFonts w:hint="eastAsia" w:ascii="宋体" w:hAnsi="宋体"/>
          <w:b/>
          <w:sz w:val="36"/>
          <w:szCs w:val="36"/>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hint="eastAsia" w:ascii="宋体" w:hAnsi="宋体"/>
          <w:b/>
          <w:bCs/>
          <w:sz w:val="24"/>
        </w:rPr>
      </w:pPr>
    </w:p>
    <w:p>
      <w:pPr>
        <w:snapToGrid w:val="0"/>
        <w:spacing w:line="400" w:lineRule="exact"/>
        <w:jc w:val="left"/>
        <w:rPr>
          <w:rFonts w:ascii="宋体" w:hAnsi="宋体"/>
          <w:b/>
          <w:bCs/>
          <w:sz w:val="24"/>
        </w:rPr>
      </w:pPr>
      <w:r>
        <w:rPr>
          <w:rFonts w:hint="eastAsia" w:ascii="宋体" w:hAnsi="宋体"/>
          <w:b/>
          <w:bCs/>
          <w:sz w:val="24"/>
        </w:rPr>
        <w:t>附件2</w:t>
      </w:r>
    </w:p>
    <w:p>
      <w:pPr>
        <w:autoSpaceDE w:val="0"/>
        <w:autoSpaceDN w:val="0"/>
        <w:adjustRightInd w:val="0"/>
        <w:snapToGrid w:val="0"/>
        <w:spacing w:line="400" w:lineRule="exact"/>
        <w:jc w:val="center"/>
        <w:outlineLvl w:val="1"/>
        <w:rPr>
          <w:rFonts w:hint="eastAsia" w:ascii="宋体" w:hAnsi="宋体" w:cs="宋体"/>
          <w:b/>
          <w:sz w:val="28"/>
          <w:szCs w:val="28"/>
        </w:rPr>
      </w:pPr>
      <w:r>
        <w:rPr>
          <w:rFonts w:hint="eastAsia" w:ascii="宋体" w:hAnsi="宋体" w:cs="宋体"/>
          <w:b/>
          <w:sz w:val="28"/>
          <w:szCs w:val="28"/>
        </w:rPr>
        <w:t>政府采购活动现场确认声明书</w:t>
      </w:r>
    </w:p>
    <w:p>
      <w:pPr>
        <w:pStyle w:val="16"/>
      </w:pPr>
    </w:p>
    <w:p>
      <w:pPr>
        <w:pStyle w:val="142"/>
        <w:widowControl w:val="0"/>
        <w:snapToGrid w:val="0"/>
        <w:spacing w:line="400" w:lineRule="exact"/>
        <w:jc w:val="both"/>
        <w:rPr>
          <w:rFonts w:hAnsi="宋体" w:cs="Times New Roman"/>
          <w:bCs/>
          <w:color w:val="000000"/>
          <w:sz w:val="24"/>
          <w:szCs w:val="24"/>
        </w:rPr>
      </w:pPr>
      <w:r>
        <w:rPr>
          <w:rFonts w:hint="eastAsia" w:hAnsi="宋体"/>
          <w:color w:val="000000"/>
          <w:kern w:val="0"/>
          <w:sz w:val="24"/>
          <w:szCs w:val="24"/>
        </w:rPr>
        <w:t>（</w:t>
      </w:r>
      <w:r>
        <w:rPr>
          <w:rFonts w:hint="eastAsia" w:hAnsi="宋体" w:cs="Times New Roman"/>
          <w:color w:val="000000"/>
          <w:spacing w:val="6"/>
          <w:sz w:val="24"/>
          <w:szCs w:val="24"/>
        </w:rPr>
        <w:t>采购人</w:t>
      </w:r>
      <w:r>
        <w:rPr>
          <w:rFonts w:hint="eastAsia" w:hAnsi="宋体"/>
          <w:color w:val="000000"/>
          <w:kern w:val="0"/>
          <w:sz w:val="24"/>
          <w:szCs w:val="24"/>
        </w:rPr>
        <w:t>）：</w:t>
      </w:r>
    </w:p>
    <w:p>
      <w:pPr>
        <w:pStyle w:val="21"/>
        <w:spacing w:before="120" w:after="120"/>
        <w:ind w:firstLine="504" w:firstLineChars="200"/>
        <w:rPr>
          <w:rFonts w:hAnsi="宋体"/>
          <w:color w:val="000000"/>
          <w:spacing w:val="6"/>
        </w:rPr>
      </w:pPr>
      <w:r>
        <w:rPr>
          <w:rFonts w:hint="eastAsia" w:hAnsi="宋体"/>
          <w:color w:val="000000"/>
          <w:spacing w:val="6"/>
        </w:rPr>
        <w:t>本人</w:t>
      </w:r>
      <w:r>
        <w:rPr>
          <w:rFonts w:hAnsi="宋体"/>
          <w:color w:val="000000"/>
          <w:spacing w:val="6"/>
          <w:u w:val="single"/>
        </w:rPr>
        <w:t xml:space="preserve">        </w:t>
      </w:r>
      <w:r>
        <w:rPr>
          <w:rFonts w:hint="eastAsia" w:hAnsi="宋体"/>
          <w:color w:val="000000"/>
          <w:spacing w:val="6"/>
        </w:rPr>
        <w:t>（授权代表姓名），经由</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rPr>
        <w:t>（单位）</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rPr>
        <w:t>（法定代表人姓名）合法授权参加</w:t>
      </w:r>
      <w:r>
        <w:rPr>
          <w:rFonts w:hint="eastAsia" w:hAnsi="宋体"/>
        </w:rPr>
        <w:t xml:space="preserve"> </w:t>
      </w:r>
      <w:r>
        <w:rPr>
          <w:rFonts w:hint="eastAsia" w:hAnsi="宋体"/>
          <w:color w:val="000000"/>
          <w:spacing w:val="6"/>
          <w:u w:val="single"/>
        </w:rPr>
        <w:t xml:space="preserve">                     （编号：        ）</w:t>
      </w:r>
      <w:r>
        <w:rPr>
          <w:rFonts w:hint="eastAsia" w:hAnsi="宋体"/>
          <w:color w:val="000000"/>
          <w:spacing w:val="6"/>
        </w:rPr>
        <w:t>政府采购活动，经与本单位法人代表（负责人）联系确认，现就有关公平竞争事项郑重声明如下：</w:t>
      </w:r>
      <w:r>
        <w:rPr>
          <w:rFonts w:hAnsi="宋体"/>
          <w:color w:val="000000"/>
          <w:spacing w:val="6"/>
        </w:rPr>
        <w:t xml:space="preserve"> </w:t>
      </w:r>
    </w:p>
    <w:p>
      <w:pPr>
        <w:pStyle w:val="139"/>
        <w:widowControl/>
        <w:numPr>
          <w:ilvl w:val="0"/>
          <w:numId w:val="14"/>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kern w:val="0"/>
          <w:sz w:val="24"/>
          <w:szCs w:val="24"/>
        </w:rPr>
        <w:t>本单位与采购人之间</w:t>
      </w:r>
      <w:r>
        <w:rPr>
          <w:rFonts w:ascii="宋体" w:hAnsi="宋体" w:cs="宋体"/>
          <w:color w:val="000000"/>
          <w:kern w:val="0"/>
          <w:sz w:val="24"/>
          <w:szCs w:val="24"/>
        </w:rPr>
        <w:t xml:space="preserve"> </w:t>
      </w:r>
      <w:r>
        <w:rPr>
          <w:rFonts w:hint="eastAsia" w:ascii="宋体" w:hAnsi="宋体" w:cs="宋体"/>
          <w:color w:val="000000"/>
          <w:kern w:val="0"/>
          <w:sz w:val="24"/>
          <w:szCs w:val="24"/>
        </w:rPr>
        <w:t>□不存在利害关系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39"/>
        <w:widowControl/>
        <w:snapToGrid w:val="0"/>
        <w:spacing w:line="400" w:lineRule="exact"/>
        <w:rPr>
          <w:rFonts w:ascii="宋体" w:hAnsi="宋体" w:cs="Times New Roman"/>
          <w:color w:val="000000"/>
          <w:kern w:val="0"/>
          <w:sz w:val="24"/>
          <w:szCs w:val="24"/>
        </w:rPr>
      </w:pPr>
      <w:r>
        <w:rPr>
          <w:rFonts w:ascii="宋体" w:hAnsi="宋体" w:cs="宋体"/>
          <w:color w:val="000000"/>
          <w:kern w:val="0"/>
          <w:sz w:val="24"/>
          <w:szCs w:val="24"/>
        </w:rPr>
        <w:t xml:space="preserve">  A.</w:t>
      </w:r>
      <w:r>
        <w:rPr>
          <w:rFonts w:hint="eastAsia" w:ascii="宋体" w:hAnsi="宋体" w:cs="宋体"/>
          <w:color w:val="000000"/>
          <w:kern w:val="0"/>
          <w:sz w:val="24"/>
          <w:szCs w:val="24"/>
        </w:rPr>
        <w:t>投资关系</w:t>
      </w:r>
      <w:r>
        <w:rPr>
          <w:rFonts w:ascii="宋体" w:hAnsi="宋体" w:cs="宋体"/>
          <w:color w:val="000000"/>
          <w:kern w:val="0"/>
          <w:sz w:val="24"/>
          <w:szCs w:val="24"/>
        </w:rPr>
        <w:t xml:space="preserve">    B.</w:t>
      </w:r>
      <w:r>
        <w:rPr>
          <w:rFonts w:hint="eastAsia" w:ascii="宋体" w:hAnsi="宋体" w:cs="宋体"/>
          <w:color w:val="000000"/>
          <w:kern w:val="0"/>
          <w:sz w:val="24"/>
          <w:szCs w:val="24"/>
        </w:rPr>
        <w:t>行政隶属关系</w:t>
      </w:r>
      <w:r>
        <w:rPr>
          <w:rFonts w:ascii="宋体" w:hAnsi="宋体" w:cs="宋体"/>
          <w:color w:val="000000"/>
          <w:kern w:val="0"/>
          <w:sz w:val="24"/>
          <w:szCs w:val="24"/>
        </w:rPr>
        <w:t xml:space="preserve">    C.</w:t>
      </w:r>
      <w:r>
        <w:rPr>
          <w:rFonts w:hint="eastAsia" w:ascii="宋体" w:hAnsi="宋体" w:cs="宋体"/>
          <w:color w:val="000000"/>
          <w:kern w:val="0"/>
          <w:sz w:val="24"/>
          <w:szCs w:val="24"/>
        </w:rPr>
        <w:t>业务指导关系</w:t>
      </w:r>
    </w:p>
    <w:p>
      <w:pPr>
        <w:pStyle w:val="139"/>
        <w:widowControl/>
        <w:snapToGrid w:val="0"/>
        <w:spacing w:line="400" w:lineRule="exact"/>
        <w:rPr>
          <w:rFonts w:ascii="宋体" w:hAnsi="宋体" w:cs="Times New Roman"/>
          <w:color w:val="000000"/>
          <w:kern w:val="0"/>
          <w:sz w:val="24"/>
          <w:szCs w:val="24"/>
        </w:rPr>
      </w:pPr>
      <w:r>
        <w:rPr>
          <w:rFonts w:ascii="宋体" w:hAnsi="宋体" w:cs="宋体"/>
          <w:color w:val="000000"/>
          <w:kern w:val="0"/>
          <w:sz w:val="24"/>
          <w:szCs w:val="24"/>
        </w:rPr>
        <w:t xml:space="preserve">  D.</w:t>
      </w:r>
      <w:r>
        <w:rPr>
          <w:rFonts w:hint="eastAsia" w:ascii="宋体" w:hAnsi="宋体" w:cs="宋体"/>
          <w:color w:val="000000"/>
          <w:kern w:val="0"/>
          <w:sz w:val="24"/>
          <w:szCs w:val="24"/>
        </w:rPr>
        <w:t>其他可能</w:t>
      </w:r>
      <w:r>
        <w:rPr>
          <w:rFonts w:hint="eastAsia" w:ascii="宋体" w:hAnsi="宋体" w:cs="宋体"/>
          <w:color w:val="000000"/>
          <w:sz w:val="24"/>
          <w:szCs w:val="24"/>
        </w:rPr>
        <w:t>影响采购公正的</w:t>
      </w:r>
      <w:r>
        <w:rPr>
          <w:rFonts w:hint="eastAsia" w:ascii="宋体" w:hAnsi="宋体" w:cs="宋体"/>
          <w:color w:val="000000"/>
          <w:kern w:val="0"/>
          <w:sz w:val="24"/>
          <w:szCs w:val="24"/>
        </w:rPr>
        <w:t>利害关系（如有，请如实说明）</w:t>
      </w:r>
      <w:r>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39"/>
        <w:widowControl/>
        <w:numPr>
          <w:ilvl w:val="0"/>
          <w:numId w:val="14"/>
        </w:numPr>
        <w:snapToGrid w:val="0"/>
        <w:spacing w:line="400" w:lineRule="exact"/>
        <w:ind w:firstLine="453" w:firstLineChars="189"/>
        <w:rPr>
          <w:rFonts w:ascii="宋体" w:hAnsi="宋体" w:cs="宋体"/>
          <w:color w:val="000000"/>
          <w:kern w:val="0"/>
          <w:sz w:val="24"/>
          <w:szCs w:val="24"/>
        </w:rPr>
      </w:pPr>
      <w:r>
        <w:rPr>
          <w:rFonts w:hint="eastAsia" w:ascii="宋体" w:hAnsi="宋体" w:cs="宋体"/>
          <w:color w:val="000000"/>
          <w:kern w:val="0"/>
          <w:sz w:val="24"/>
          <w:szCs w:val="24"/>
        </w:rPr>
        <w:t>现已清楚知道参加本项目采购活动的其他所有供应商名称，本单位</w:t>
      </w:r>
      <w:r>
        <w:rPr>
          <w:rFonts w:ascii="宋体" w:hAnsi="宋体" w:cs="宋体"/>
          <w:color w:val="000000"/>
          <w:kern w:val="0"/>
          <w:sz w:val="24"/>
          <w:szCs w:val="24"/>
        </w:rPr>
        <w:t xml:space="preserve"> </w:t>
      </w:r>
      <w:r>
        <w:rPr>
          <w:rFonts w:hint="eastAsia" w:ascii="宋体" w:hAnsi="宋体" w:cs="宋体"/>
          <w:color w:val="000000"/>
          <w:kern w:val="0"/>
          <w:sz w:val="24"/>
          <w:szCs w:val="24"/>
        </w:rPr>
        <w:t>□与其他所有供应商之间均不存在利害关系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□与</w:t>
      </w:r>
      <w:r>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（供应商名称）之间存在下列利害关系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4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A.</w:t>
      </w:r>
      <w:r>
        <w:rPr>
          <w:rFonts w:hint="eastAsia" w:hAnsi="宋体"/>
          <w:color w:val="000000"/>
          <w:kern w:val="0"/>
          <w:sz w:val="24"/>
          <w:szCs w:val="24"/>
        </w:rPr>
        <w:t>法定代表人或负责人或实际控制人是同一人</w:t>
      </w:r>
    </w:p>
    <w:p>
      <w:pPr>
        <w:pStyle w:val="14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B.</w:t>
      </w:r>
      <w:r>
        <w:rPr>
          <w:rFonts w:hint="eastAsia" w:hAnsi="宋体"/>
          <w:color w:val="000000"/>
          <w:kern w:val="0"/>
          <w:sz w:val="24"/>
          <w:szCs w:val="24"/>
        </w:rPr>
        <w:t>法定代表人或负责人或实际控制人是夫妻关系</w:t>
      </w:r>
    </w:p>
    <w:p>
      <w:pPr>
        <w:pStyle w:val="14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C.</w:t>
      </w:r>
      <w:r>
        <w:rPr>
          <w:rFonts w:hint="eastAsia" w:hAnsi="宋体"/>
          <w:color w:val="000000"/>
          <w:kern w:val="0"/>
          <w:sz w:val="24"/>
          <w:szCs w:val="24"/>
        </w:rPr>
        <w:t>法定代表人或负责人或实际控制人是直系血亲关系</w:t>
      </w:r>
    </w:p>
    <w:p>
      <w:pPr>
        <w:pStyle w:val="14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D.</w:t>
      </w:r>
      <w:r>
        <w:rPr>
          <w:rFonts w:hint="eastAsia" w:hAnsi="宋体"/>
          <w:color w:val="000000"/>
          <w:kern w:val="0"/>
          <w:sz w:val="24"/>
          <w:szCs w:val="24"/>
        </w:rPr>
        <w:t>法定代表人或负责人或实际控制人存在三代以内旁系血亲关系</w:t>
      </w:r>
    </w:p>
    <w:p>
      <w:pPr>
        <w:pStyle w:val="14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E.</w:t>
      </w:r>
      <w:r>
        <w:rPr>
          <w:rFonts w:hint="eastAsia" w:hAnsi="宋体"/>
          <w:color w:val="000000"/>
          <w:kern w:val="0"/>
          <w:sz w:val="24"/>
          <w:szCs w:val="24"/>
        </w:rPr>
        <w:t>法定代表人或负责人或实际控制人存在近姻亲关系</w:t>
      </w:r>
    </w:p>
    <w:p>
      <w:pPr>
        <w:pStyle w:val="14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F.</w:t>
      </w:r>
      <w:r>
        <w:rPr>
          <w:rFonts w:hint="eastAsia" w:hAnsi="宋体"/>
          <w:color w:val="000000"/>
          <w:kern w:val="0"/>
          <w:sz w:val="24"/>
          <w:szCs w:val="24"/>
        </w:rPr>
        <w:t>法定代表人或负责人或实际控制人存在股份控制或实际控制关系</w:t>
      </w:r>
    </w:p>
    <w:p>
      <w:pPr>
        <w:pStyle w:val="14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G.</w:t>
      </w:r>
      <w:r>
        <w:rPr>
          <w:rFonts w:hint="eastAsia" w:hAnsi="宋体"/>
          <w:color w:val="000000"/>
          <w:kern w:val="0"/>
          <w:sz w:val="24"/>
          <w:szCs w:val="24"/>
        </w:rPr>
        <w:t>存在共同直接或间接投资设立子公司、联营企业和合营企业情况</w:t>
      </w:r>
    </w:p>
    <w:p>
      <w:pPr>
        <w:pStyle w:val="142"/>
        <w:widowControl w:val="0"/>
        <w:snapToGrid w:val="0"/>
        <w:spacing w:line="400" w:lineRule="exact"/>
        <w:jc w:val="both"/>
        <w:rPr>
          <w:rFonts w:hAnsi="宋体" w:cs="Times New Roman"/>
          <w:color w:val="000000"/>
          <w:sz w:val="24"/>
          <w:szCs w:val="24"/>
        </w:rPr>
      </w:pPr>
      <w:r>
        <w:rPr>
          <w:rFonts w:hAnsi="宋体"/>
          <w:color w:val="000000"/>
          <w:kern w:val="0"/>
          <w:sz w:val="24"/>
          <w:szCs w:val="24"/>
        </w:rPr>
        <w:t xml:space="preserve">  H.</w:t>
      </w:r>
      <w:r>
        <w:rPr>
          <w:rFonts w:hint="eastAsia" w:hAnsi="宋体"/>
          <w:color w:val="000000"/>
          <w:kern w:val="0"/>
          <w:sz w:val="24"/>
          <w:szCs w:val="24"/>
        </w:rPr>
        <w:t>存在分级代理或代销关系、同一生产制造商关系、</w:t>
      </w:r>
      <w:r>
        <w:rPr>
          <w:rFonts w:hint="eastAsia" w:hAnsi="宋体"/>
          <w:color w:val="000000"/>
          <w:sz w:val="24"/>
          <w:szCs w:val="24"/>
        </w:rPr>
        <w:t>管理关系、重要业务（占主营业务收入</w:t>
      </w:r>
      <w:r>
        <w:rPr>
          <w:rFonts w:hAnsi="宋体"/>
          <w:color w:val="000000"/>
          <w:sz w:val="24"/>
          <w:szCs w:val="24"/>
        </w:rPr>
        <w:t>50%</w:t>
      </w:r>
      <w:r>
        <w:rPr>
          <w:rFonts w:hint="eastAsia" w:hAnsi="宋体"/>
          <w:color w:val="000000"/>
          <w:sz w:val="24"/>
          <w:szCs w:val="24"/>
        </w:rPr>
        <w:t>以上）或重要财务往来关系（如融资）等其他实质性控制关系</w:t>
      </w:r>
    </w:p>
    <w:p>
      <w:pPr>
        <w:pStyle w:val="142"/>
        <w:widowControl w:val="0"/>
        <w:snapToGrid w:val="0"/>
        <w:spacing w:line="400" w:lineRule="exact"/>
        <w:jc w:val="both"/>
        <w:rPr>
          <w:rFonts w:hAnsi="宋体" w:cs="Times New Roman"/>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int="eastAsia" w:hAnsi="宋体"/>
          <w:color w:val="000000"/>
          <w:sz w:val="24"/>
          <w:szCs w:val="24"/>
        </w:rPr>
        <w:t>其他利害关系情况</w:t>
      </w:r>
      <w:r>
        <w:rPr>
          <w:rFonts w:hAnsi="宋体"/>
          <w:color w:val="000000"/>
          <w:sz w:val="24"/>
          <w:szCs w:val="24"/>
          <w:u w:val="single"/>
        </w:rPr>
        <w:t xml:space="preserve">                              </w:t>
      </w:r>
      <w:r>
        <w:rPr>
          <w:rFonts w:hint="eastAsia" w:hAnsi="宋体"/>
          <w:color w:val="000000"/>
          <w:kern w:val="0"/>
          <w:sz w:val="24"/>
          <w:szCs w:val="24"/>
        </w:rPr>
        <w:t>。</w:t>
      </w:r>
    </w:p>
    <w:p>
      <w:pPr>
        <w:pStyle w:val="139"/>
        <w:widowControl/>
        <w:numPr>
          <w:ilvl w:val="0"/>
          <w:numId w:val="15"/>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sz w:val="24"/>
          <w:szCs w:val="24"/>
        </w:rPr>
        <w:t>现已清楚知道并</w:t>
      </w:r>
      <w:r>
        <w:rPr>
          <w:rFonts w:hint="eastAsia" w:ascii="宋体" w:hAnsi="宋体" w:cs="宋体"/>
          <w:color w:val="000000"/>
          <w:kern w:val="0"/>
          <w:sz w:val="24"/>
          <w:szCs w:val="24"/>
        </w:rPr>
        <w:t>严格遵守政府采购法律法规和现场纪律。</w:t>
      </w:r>
    </w:p>
    <w:p>
      <w:pPr>
        <w:pStyle w:val="139"/>
        <w:widowControl/>
        <w:numPr>
          <w:ilvl w:val="0"/>
          <w:numId w:val="15"/>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项利害关系。</w:t>
      </w:r>
    </w:p>
    <w:p>
      <w:pPr>
        <w:pStyle w:val="139"/>
        <w:widowControl/>
        <w:numPr>
          <w:ilvl w:val="0"/>
          <w:numId w:val="15"/>
        </w:numPr>
        <w:snapToGrid w:val="0"/>
        <w:spacing w:line="400" w:lineRule="exact"/>
        <w:ind w:firstLine="453" w:firstLineChars="189"/>
        <w:rPr>
          <w:rFonts w:ascii="宋体" w:hAnsi="宋体" w:cs="Times New Roman"/>
          <w:color w:val="000000"/>
          <w:sz w:val="24"/>
          <w:szCs w:val="24"/>
        </w:rPr>
      </w:pPr>
      <w:r>
        <w:rPr>
          <w:rFonts w:hint="eastAsia" w:ascii="宋体" w:hAnsi="宋体" w:cs="宋体"/>
          <w:color w:val="000000"/>
          <w:kern w:val="0"/>
          <w:sz w:val="24"/>
          <w:szCs w:val="24"/>
        </w:rPr>
        <w:t>经检查确认所有投标人投标文件</w:t>
      </w: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color w:val="000000"/>
          <w:kern w:val="0"/>
          <w:sz w:val="24"/>
          <w:szCs w:val="24"/>
        </w:rPr>
        <w:t>不存在密封包装问题□存在密封包装问题（具体指出）</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42"/>
        <w:widowControl w:val="0"/>
        <w:snapToGrid w:val="0"/>
        <w:spacing w:line="400" w:lineRule="exact"/>
        <w:ind w:firstLine="480" w:firstLineChars="200"/>
        <w:jc w:val="both"/>
        <w:rPr>
          <w:rFonts w:hAnsi="宋体"/>
          <w:color w:val="000000"/>
          <w:sz w:val="24"/>
          <w:szCs w:val="24"/>
        </w:rPr>
      </w:pPr>
      <w:r>
        <w:rPr>
          <w:rFonts w:hAnsi="宋体"/>
          <w:color w:val="000000"/>
          <w:sz w:val="24"/>
          <w:szCs w:val="24"/>
        </w:rPr>
        <w:t xml:space="preserve">                                    </w:t>
      </w:r>
    </w:p>
    <w:p>
      <w:pPr>
        <w:pStyle w:val="142"/>
        <w:widowControl w:val="0"/>
        <w:snapToGrid w:val="0"/>
        <w:spacing w:line="400" w:lineRule="exact"/>
        <w:ind w:firstLine="5040" w:firstLineChars="2100"/>
        <w:jc w:val="both"/>
        <w:rPr>
          <w:rFonts w:hAnsi="宋体" w:cs="Times New Roman"/>
          <w:color w:val="000000"/>
          <w:sz w:val="24"/>
          <w:szCs w:val="24"/>
        </w:rPr>
      </w:pPr>
      <w:r>
        <w:rPr>
          <w:rFonts w:hint="eastAsia" w:hAnsi="宋体"/>
          <w:color w:val="000000"/>
          <w:sz w:val="24"/>
          <w:szCs w:val="24"/>
        </w:rPr>
        <w:t>（供应商代表签名）：</w:t>
      </w:r>
    </w:p>
    <w:p>
      <w:pPr>
        <w:pStyle w:val="142"/>
        <w:widowControl w:val="0"/>
        <w:snapToGrid w:val="0"/>
        <w:spacing w:line="400" w:lineRule="exact"/>
        <w:ind w:firstLine="480" w:firstLineChars="200"/>
        <w:jc w:val="both"/>
        <w:rPr>
          <w:rFonts w:hint="eastAsia" w:ascii="仿宋" w:hAnsi="仿宋" w:eastAsia="仿宋"/>
          <w:color w:val="000000"/>
          <w:sz w:val="32"/>
          <w:szCs w:val="32"/>
        </w:rPr>
      </w:pPr>
      <w:r>
        <w:rPr>
          <w:rFonts w:hAnsi="宋体"/>
          <w:color w:val="000000"/>
          <w:sz w:val="24"/>
          <w:szCs w:val="24"/>
        </w:rPr>
        <w:t xml:space="preserve">                                     </w:t>
      </w:r>
      <w:r>
        <w:rPr>
          <w:rFonts w:hint="eastAsia" w:hAnsi="宋体"/>
          <w:color w:val="000000"/>
          <w:sz w:val="24"/>
          <w:szCs w:val="24"/>
        </w:rPr>
        <w:t xml:space="preserve">                    年  月   日</w:t>
      </w:r>
    </w:p>
    <w:p>
      <w:pPr>
        <w:pStyle w:val="17"/>
        <w:ind w:firstLine="0" w:firstLineChars="0"/>
        <w:rPr>
          <w:rFonts w:hint="eastAsia"/>
          <w:sz w:val="32"/>
          <w:szCs w:val="32"/>
        </w:rPr>
      </w:pPr>
      <w:r>
        <w:rPr>
          <w:rFonts w:hint="eastAsia" w:ascii="宋体" w:hAnsi="宋体"/>
          <w:b/>
          <w:sz w:val="28"/>
          <w:szCs w:val="28"/>
        </w:rPr>
        <w:t>注：《</w:t>
      </w:r>
      <w:r>
        <w:rPr>
          <w:rFonts w:hint="eastAsia" w:ascii="宋体" w:hAnsi="宋体" w:cs="宋体"/>
          <w:b/>
          <w:sz w:val="28"/>
          <w:szCs w:val="28"/>
        </w:rPr>
        <w:t>政府采购活动现场确认声明书</w:t>
      </w:r>
      <w:r>
        <w:rPr>
          <w:rFonts w:hint="eastAsia" w:ascii="宋体" w:hAnsi="宋体"/>
          <w:b/>
          <w:sz w:val="28"/>
          <w:szCs w:val="28"/>
        </w:rPr>
        <w:t>》按前附表要求提交。</w:t>
      </w:r>
    </w:p>
    <w:p>
      <w:pPr>
        <w:pStyle w:val="17"/>
        <w:ind w:firstLine="0" w:firstLineChars="0"/>
        <w:rPr>
          <w:rFonts w:hint="eastAsia"/>
        </w:rPr>
      </w:pPr>
    </w:p>
    <w:p>
      <w:pPr>
        <w:spacing w:line="360" w:lineRule="auto"/>
        <w:jc w:val="left"/>
        <w:rPr>
          <w:rFonts w:hint="eastAsia" w:ascii="仿宋_GB2312" w:hAnsi="仿宋" w:eastAsia="仿宋_GB2312"/>
          <w:b/>
          <w:spacing w:val="6"/>
          <w:sz w:val="32"/>
          <w:szCs w:val="32"/>
        </w:rPr>
      </w:pPr>
      <w:r>
        <w:rPr>
          <w:rFonts w:hint="eastAsia" w:ascii="宋体" w:hAnsi="宋体"/>
          <w:b/>
          <w:sz w:val="24"/>
        </w:rPr>
        <w:t>附件4：质疑函范本及制作说明</w:t>
      </w: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宋体" w:hAnsi="宋体"/>
          <w:b/>
          <w:sz w:val="24"/>
        </w:rPr>
      </w:pPr>
      <w:r>
        <w:rPr>
          <w:rFonts w:hint="eastAsia" w:ascii="宋体" w:hAnsi="宋体"/>
          <w:b/>
          <w:sz w:val="24"/>
        </w:rPr>
        <w:t>附件5：投诉书范本及制作说明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jc w:val="left"/>
        <w:rPr>
          <w:rFonts w:hint="eastAsia"/>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r>
        <w:rPr>
          <w:rFonts w:hint="eastAsia"/>
        </w:rPr>
        <w:t xml:space="preserve">         </w:t>
      </w:r>
    </w:p>
    <w:sectPr>
      <w:headerReference r:id="rId7" w:type="default"/>
      <w:footerReference r:id="rId8" w:type="default"/>
      <w:pgSz w:w="11911" w:h="16838"/>
      <w:pgMar w:top="1219" w:right="918" w:bottom="1242" w:left="941" w:header="1083" w:footer="104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ヒラギノ角ゴ Pro W3">
    <w:altName w:val="MS Gothic"/>
    <w:panose1 w:val="0000D010E60400000000"/>
    <w:charset w:val="80"/>
    <w:family w:val="auto"/>
    <w:pitch w:val="default"/>
    <w:sig w:usb0="00000001" w:usb1="00000000" w:usb2="01000407" w:usb3="00000000" w:csb0="00020000" w:csb1="00000000"/>
  </w:font>
  <w:font w:name="PMingLiU">
    <w:altName w:val="Microsoft JhengHei UI"/>
    <w:panose1 w:val="02010601000101010101"/>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Univers 57 Condensed">
    <w:altName w:val="宋体"/>
    <w:panose1 w:val="00000000000000000000"/>
    <w:charset w:val="86"/>
    <w:family w:val="swiss"/>
    <w:pitch w:val="default"/>
    <w:sig w:usb0="00000001" w:usb1="080E0000" w:usb2="00000010" w:usb3="00000000" w:csb0="00040000" w:csb1="00000000"/>
  </w:font>
  <w:font w:name="Arial Unicode MS">
    <w:altName w:val="宋体"/>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rPr>
                              <w:lang/>
                            </w:rPr>
                            <w:t>35</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r0F98gBAACaAwAADgAAAGRycy9lMm9Eb2MueG1srVPNjtMwEL4j8Q6W 79TZCqEoaroCVYuQECAtPIDr2I0l/8njNukLwBtw4sKd5+pzMHaSLiyXPXBxxjPjb+b7ZrK5Ha0h JxlBe9fSm1VFiXTCd9odWvrl892LmhJI3HXceCdbepZAb7fPn22G0Mi1773pZCQI4qAZQkv7lELD GIheWg4rH6TDoPLR8oTXeGBd5AOiW8PWVfWKDT52IXohAdC7m4J0RoxPAfRKaSF3XhytdGlCjdLw hJSg1wHotnSrlBTpo1IgEzEtRaapnFgE7X0+2XbDm0PkoddiboE/pYVHnCzXDoteoXY8cXKM+h8o q0X04FVaCW/ZRKQogixuqkfa3Pc8yMIFpYZwFR3+H6z4cPoUie5auqbEcYsDv3z/dvnx6/LzK3lZ Z32GAA2m3QdMTOMbP+LWLH5AZ6Y9qmjzFwkRjKO656u6ckxE5Ef1uq4rDAmMLRfEZw/PQ4T0VnpL stHSiOMrqvLTe0hT6pKSqzl/p40pIzTuLwdiZg/LvU89ZiuN+3EmtPfdGfkMOPmWOlx0Ssw7h8Lm JVmMuBj7xTiGqA992aJcD8LrY8ImSm+5wgQ7F8aRFXbzeuWd+PNesh5+qe1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Ia9BffIAQAAmgMAAA4AAAAAAAAAAQAgAAAAHgEAAGRycy9lMm9Eb2Mu eG1sUEsFBgAAAAAGAAYAWQEAAFgFAAAAAA== ">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rPr>
                        <w:lang/>
                      </w:rP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rPr>
                              <w:lang/>
                            </w:rPr>
                            <w:t>39</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t7AJskBAACaAwAADgAAAGRycy9lMm9Eb2MueG1srVPNjtMwEL4j8Q6W 79TZglCJmq5A1SIkBEgLD+A6dmPJf/K4TfoC8AacuHDnufocjJ2kC7uXPezFGc+Mv5nvm8n6erCG HGUE7V1DrxYVJdIJ32q3b+i3rzcvVpRA4q7lxjvZ0JMEer15/mzdh1oufedNKyNBEAd1HxrapRRq xkB00nJY+CAdBpWPlie8xj1rI+8R3Rq2rKrXrPexDdELCYDe7RikE2J8DKBXSgu59eJgpUsjapSG J6QEnQ5AN6VbpaRIn5UCmYhpKDJN5cQiaO/yyTZrXu8jD50WUwv8MS3c42S5dlj0ArXliZND1A+g rBbRg1dpIbxlI5GiCLK4qu5pc9vxIAsXlBrCRXR4Oljx6fglEt029CUljlsc+Pnnj/OvP+ff38mr N1mfPkCNabcBE9Pwzg+4NbMf0JlpDyra/EVCBOOo7umirhwSEfnRarlaVRgSGJsviM/unocI6b30 lmSjoRHHV1Tlx4+QxtQ5JVdz/kYbU0Zo3H8OxMwelnsfe8xWGnbDRGjn2xPy6XHyDXW46JSYDw6F zUsyG3E2drNxCFHvu7JFuR6Et4eETZTecoURdiqMIyvspvXKO/HvvWTd/VKbv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u3sAmyQEAAJoDAAAOAAAAAAAAAAEAIAAAAB4BAABkcnMvZTJvRG9j LnhtbFBLBQYAAAAABgAGAFkBAABZBQAAAAA= ">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rPr>
                        <w:lang/>
                      </w:rP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PhUqccBAACaAwAADgAAAGRycy9lMm9Eb2MueG1srVPNjtMwEL4j8Q6W 79TZCqEqarraVbUICQHSwgO4jt1Y8p88bpO+ALwBJy7cea4+B2MnaWG57IGLM54ZfzPfN5P17WAN OcoI2ruG3iwqSqQTvtVu39Avnx9erSiBxF3LjXeyoScJ9Hbz8sW6D7Vc+s6bVkaCIA7qPjS0SynU jIHopOWw8EE6DCofLU94jXvWRt4jujVsWVVvWO9jG6IXEgC92zFIJ8T4HECvlBZy68XBSpdG1CgN T0gJOh2Abkq3SkmRPioFMhHTUGSayolF0N7lk23WvN5HHjotphb4c1p4wsly7bDoBWrLEyeHqP+B slpED16lhfCWjUSKIsjipnqizWPHgyxcUGoIF9Hh/8GKD8dPkegWN4ESxy0O/Pz92/nHr/PPr+R1 0acPUGPaY8DENNz7IeeibtkP6My0BxVt/iIhgnFU93RRVw6JiPxotVytKgwJjM0XxGHX5yFCeiu9 JdloaMTxFVX58T2kMXVOydWcf9DGlBEa95cDMbOHXXvMVhp2w9T4zrcn5NPj5BvqcNEpMe8cCpuX ZDbibOxm4xCi3ndli3I9CHeHhE2U3nKFEXYqjCMr7Kb1yjvx571kXX+pz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NPhUqccBAACaAwAADgAAAAAAAAABACAAAAAeAQAAZHJzL2Uyb0RvYy54 bWxQSwUGAAAAAAYABgBZAQAAVw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r>
      <w:rPr>
        <w:rFonts w:hint="eastAsia"/>
      </w:rPr>
      <w:t xml:space="preserve">34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1"/>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rPr>
                              <w:lang/>
                            </w:rPr>
                            <w:t>63</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CtkiMgBAACaAwAADgAAAGRycy9lMm9Eb2MueG1srVPNjtMwEL4j8Q6W 79TZClAVNV2BqkVICJCWfQDXsRtL/pPHbdIXgDfgxIU7z9XnYOwkLSyXPXBxxjPjb+b7ZrK+Hawh RxlBe9fQm0VFiXTCt9rtG/rw5e7FihJI3LXceCcbepJAbzfPn637UMul77xpZSQI4qDuQ0O7lELN GIhOWg4LH6TDoPLR8oTXuGdt5D2iW8OWVfWa9T62IXohAdC7HYN0QoxPAfRKaSG3XhysdGlEjdLw hJSg0wHopnSrlBTpk1IgEzENRaapnFgE7V0+2WbN633kodNiaoE/pYVHnCzXDoteoLY8cXKI+h8o q0X04FVaCG/ZSKQogixuqkfa3Hc8yMIFpYZwER3+H6z4ePwciW4b+pISxy0O/Pz92/nHr/PPr+RV 0acPUGPafcDENLz1A25N1i37AZ2Z9qCizV8kRDCO6p4u6sohEZEfrZarVYUhgbH5gjjs+jxESO+k tyQbDY04vqIqP36ANKbOKbma83famDJC4/5yIGb2sGuP2UrDbpga3/n2hHx6nHxDHS46Jea9Q2Hz ksxGnI3dbBxC1PuubFGuB+HNIWETpbdcYYSdCuPICrtpvfJO/HkvWddfavM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GgrZIjIAQAAmgMAAA4AAAAAAAAAAQAgAAAAHgEAAGRycy9lMm9Eb2Mu eG1sUEsFBgAAAAAGAAYAWQEAAFgFAAAAAA== ">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rPr>
                        <w:lang/>
                      </w:rPr>
                      <w:t>63</w:t>
                    </w:r>
                    <w:r>
                      <w:fldChar w:fldCharType="end"/>
                    </w:r>
                  </w:p>
                </w:txbxContent>
              </v:textbox>
            </v:shape>
          </w:pict>
        </mc:Fallback>
      </mc:AlternateContent>
    </w:r>
  </w:p>
  <w:p>
    <w:pPr>
      <w:pStyle w:val="25"/>
      <w:ind w:right="720" w:firstLine="180" w:firstLineChars="10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0112B"/>
    <w:multiLevelType w:val="multilevel"/>
    <w:tmpl w:val="CF3011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00000007"/>
    <w:multiLevelType w:val="multilevel"/>
    <w:tmpl w:val="00000007"/>
    <w:lvl w:ilvl="0" w:tentative="0">
      <w:start w:val="1"/>
      <w:numFmt w:val="decimal"/>
      <w:lvlText w:val="（%1）"/>
      <w:lvlJc w:val="left"/>
      <w:pPr>
        <w:tabs>
          <w:tab w:val="left" w:pos="1146"/>
        </w:tabs>
        <w:ind w:left="1146" w:hanging="720"/>
      </w:pPr>
      <w:rPr>
        <w:rFonts w:hint="default"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2"/>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pStyle w:val="149"/>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271133"/>
    <w:multiLevelType w:val="multilevel"/>
    <w:tmpl w:val="002711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BF3992"/>
    <w:multiLevelType w:val="multilevel"/>
    <w:tmpl w:val="22BF39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14983F"/>
    <w:multiLevelType w:val="singleLevel"/>
    <w:tmpl w:val="3414983F"/>
    <w:lvl w:ilvl="0" w:tentative="0">
      <w:start w:val="4"/>
      <w:numFmt w:val="chineseCounting"/>
      <w:suff w:val="nothing"/>
      <w:lvlText w:val="%1、"/>
      <w:lvlJc w:val="left"/>
      <w:rPr>
        <w:rFonts w:hint="eastAsia"/>
      </w:rPr>
    </w:lvl>
  </w:abstractNum>
  <w:abstractNum w:abstractNumId="6">
    <w:nsid w:val="35967212"/>
    <w:multiLevelType w:val="multilevel"/>
    <w:tmpl w:val="359672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9AE70A"/>
    <w:multiLevelType w:val="singleLevel"/>
    <w:tmpl w:val="389AE70A"/>
    <w:lvl w:ilvl="0" w:tentative="0">
      <w:start w:val="1"/>
      <w:numFmt w:val="decimal"/>
      <w:lvlText w:val="%1."/>
      <w:lvlJc w:val="left"/>
      <w:pPr>
        <w:tabs>
          <w:tab w:val="left" w:pos="312"/>
        </w:tabs>
      </w:pPr>
    </w:lvl>
  </w:abstractNum>
  <w:abstractNum w:abstractNumId="8">
    <w:nsid w:val="447B65DC"/>
    <w:multiLevelType w:val="multilevel"/>
    <w:tmpl w:val="447B6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AE0B36"/>
    <w:multiLevelType w:val="multilevel"/>
    <w:tmpl w:val="48AE0B36"/>
    <w:lvl w:ilvl="0" w:tentative="0">
      <w:start w:val="1"/>
      <w:numFmt w:val="bullet"/>
      <w:pStyle w:val="147"/>
      <w:lvlText w:val=""/>
      <w:lvlJc w:val="left"/>
      <w:pPr>
        <w:tabs>
          <w:tab w:val="left" w:pos="454"/>
        </w:tabs>
        <w:ind w:left="454"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8FDBFDB"/>
    <w:multiLevelType w:val="singleLevel"/>
    <w:tmpl w:val="58FDBFDB"/>
    <w:lvl w:ilvl="0" w:tentative="0">
      <w:start w:val="5"/>
      <w:numFmt w:val="chineseCounting"/>
      <w:suff w:val="nothing"/>
      <w:lvlText w:val="%1、"/>
      <w:lvlJc w:val="left"/>
    </w:lvl>
  </w:abstractNum>
  <w:abstractNum w:abstractNumId="13">
    <w:nsid w:val="61FE40A9"/>
    <w:multiLevelType w:val="singleLevel"/>
    <w:tmpl w:val="61FE40A9"/>
    <w:lvl w:ilvl="0" w:tentative="0">
      <w:start w:val="1"/>
      <w:numFmt w:val="bullet"/>
      <w:lvlText w:val=""/>
      <w:lvlJc w:val="left"/>
      <w:pPr>
        <w:ind w:left="420" w:hanging="420"/>
      </w:pPr>
      <w:rPr>
        <w:rFonts w:hint="default" w:ascii="Wingdings" w:hAnsi="Wingdings"/>
      </w:rPr>
    </w:lvl>
  </w:abstractNum>
  <w:abstractNum w:abstractNumId="14">
    <w:nsid w:val="66B27795"/>
    <w:multiLevelType w:val="multilevel"/>
    <w:tmpl w:val="66B27795"/>
    <w:lvl w:ilvl="0" w:tentative="0">
      <w:start w:val="1"/>
      <w:numFmt w:val="decimal"/>
      <w:pStyle w:val="183"/>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num w:numId="1">
    <w:abstractNumId w:val="1"/>
  </w:num>
  <w:num w:numId="2">
    <w:abstractNumId w:val="9"/>
  </w:num>
  <w:num w:numId="3">
    <w:abstractNumId w:val="2"/>
  </w:num>
  <w:num w:numId="4">
    <w:abstractNumId w:val="14"/>
  </w:num>
  <w:num w:numId="5">
    <w:abstractNumId w:val="5"/>
  </w:num>
  <w:num w:numId="6">
    <w:abstractNumId w:val="0"/>
  </w:num>
  <w:num w:numId="7">
    <w:abstractNumId w:val="13"/>
  </w:num>
  <w:num w:numId="8">
    <w:abstractNumId w:val="7"/>
  </w:num>
  <w:num w:numId="9">
    <w:abstractNumId w:val="8"/>
  </w:num>
  <w:num w:numId="10">
    <w:abstractNumId w:val="6"/>
  </w:num>
  <w:num w:numId="11">
    <w:abstractNumId w:val="4"/>
  </w:num>
  <w:num w:numId="12">
    <w:abstractNumId w:val="3"/>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F"/>
    <w:rsid w:val="00011A19"/>
    <w:rsid w:val="00015ECC"/>
    <w:rsid w:val="00020D34"/>
    <w:rsid w:val="000223E7"/>
    <w:rsid w:val="00023F76"/>
    <w:rsid w:val="00027DC3"/>
    <w:rsid w:val="00041820"/>
    <w:rsid w:val="0004548E"/>
    <w:rsid w:val="00045E5A"/>
    <w:rsid w:val="00050977"/>
    <w:rsid w:val="000527CD"/>
    <w:rsid w:val="00061A5D"/>
    <w:rsid w:val="00065FA8"/>
    <w:rsid w:val="0007048C"/>
    <w:rsid w:val="00073A34"/>
    <w:rsid w:val="00080C2A"/>
    <w:rsid w:val="00084189"/>
    <w:rsid w:val="00085880"/>
    <w:rsid w:val="00090CFD"/>
    <w:rsid w:val="000B2B28"/>
    <w:rsid w:val="000B4747"/>
    <w:rsid w:val="000B581B"/>
    <w:rsid w:val="000B5A54"/>
    <w:rsid w:val="000C4ED0"/>
    <w:rsid w:val="000C6CB1"/>
    <w:rsid w:val="000F4E88"/>
    <w:rsid w:val="00100426"/>
    <w:rsid w:val="0010212A"/>
    <w:rsid w:val="001057A3"/>
    <w:rsid w:val="00116AAC"/>
    <w:rsid w:val="00127F17"/>
    <w:rsid w:val="00130DAA"/>
    <w:rsid w:val="00142D77"/>
    <w:rsid w:val="00144E22"/>
    <w:rsid w:val="00163513"/>
    <w:rsid w:val="00171E95"/>
    <w:rsid w:val="00176239"/>
    <w:rsid w:val="00177D8E"/>
    <w:rsid w:val="0018580A"/>
    <w:rsid w:val="00192536"/>
    <w:rsid w:val="00197029"/>
    <w:rsid w:val="001A639F"/>
    <w:rsid w:val="001A6D0A"/>
    <w:rsid w:val="001C3753"/>
    <w:rsid w:val="001C58F0"/>
    <w:rsid w:val="001C5B2D"/>
    <w:rsid w:val="001E30FA"/>
    <w:rsid w:val="001F18A3"/>
    <w:rsid w:val="00202D58"/>
    <w:rsid w:val="00205066"/>
    <w:rsid w:val="0020571A"/>
    <w:rsid w:val="00210C11"/>
    <w:rsid w:val="00210C57"/>
    <w:rsid w:val="00227815"/>
    <w:rsid w:val="00255909"/>
    <w:rsid w:val="002566FD"/>
    <w:rsid w:val="0026152E"/>
    <w:rsid w:val="00267E4B"/>
    <w:rsid w:val="00273932"/>
    <w:rsid w:val="00276D42"/>
    <w:rsid w:val="00290729"/>
    <w:rsid w:val="00291D61"/>
    <w:rsid w:val="002A3608"/>
    <w:rsid w:val="002B5DD1"/>
    <w:rsid w:val="002D0F43"/>
    <w:rsid w:val="002E76D3"/>
    <w:rsid w:val="002F42D7"/>
    <w:rsid w:val="002F6C74"/>
    <w:rsid w:val="00302F6D"/>
    <w:rsid w:val="00304D08"/>
    <w:rsid w:val="0031598F"/>
    <w:rsid w:val="00343A79"/>
    <w:rsid w:val="00351849"/>
    <w:rsid w:val="00352FDE"/>
    <w:rsid w:val="00360694"/>
    <w:rsid w:val="00380062"/>
    <w:rsid w:val="00386383"/>
    <w:rsid w:val="003A1D2B"/>
    <w:rsid w:val="003A2009"/>
    <w:rsid w:val="003A230F"/>
    <w:rsid w:val="003A5058"/>
    <w:rsid w:val="003A5A5B"/>
    <w:rsid w:val="003B0448"/>
    <w:rsid w:val="003B207C"/>
    <w:rsid w:val="003B3D4D"/>
    <w:rsid w:val="003C0934"/>
    <w:rsid w:val="003D1D43"/>
    <w:rsid w:val="003D4663"/>
    <w:rsid w:val="003E2843"/>
    <w:rsid w:val="003E5112"/>
    <w:rsid w:val="003E730C"/>
    <w:rsid w:val="003F734E"/>
    <w:rsid w:val="004239F7"/>
    <w:rsid w:val="00424E77"/>
    <w:rsid w:val="00433017"/>
    <w:rsid w:val="00435BB1"/>
    <w:rsid w:val="00453BC5"/>
    <w:rsid w:val="00470415"/>
    <w:rsid w:val="004730EC"/>
    <w:rsid w:val="00475426"/>
    <w:rsid w:val="004803C5"/>
    <w:rsid w:val="00493059"/>
    <w:rsid w:val="00495859"/>
    <w:rsid w:val="00496A15"/>
    <w:rsid w:val="004C5017"/>
    <w:rsid w:val="004E007D"/>
    <w:rsid w:val="004F6548"/>
    <w:rsid w:val="004F70B8"/>
    <w:rsid w:val="00500579"/>
    <w:rsid w:val="00502BF6"/>
    <w:rsid w:val="00504EFC"/>
    <w:rsid w:val="00507AFA"/>
    <w:rsid w:val="00514E22"/>
    <w:rsid w:val="00516083"/>
    <w:rsid w:val="0052597F"/>
    <w:rsid w:val="00535997"/>
    <w:rsid w:val="00543122"/>
    <w:rsid w:val="005446BF"/>
    <w:rsid w:val="00553E8E"/>
    <w:rsid w:val="00557546"/>
    <w:rsid w:val="0056338A"/>
    <w:rsid w:val="00566158"/>
    <w:rsid w:val="00572570"/>
    <w:rsid w:val="00575024"/>
    <w:rsid w:val="005770C3"/>
    <w:rsid w:val="005852F2"/>
    <w:rsid w:val="00593C40"/>
    <w:rsid w:val="005956CC"/>
    <w:rsid w:val="00595BC9"/>
    <w:rsid w:val="005A22B6"/>
    <w:rsid w:val="005A36F7"/>
    <w:rsid w:val="005A756A"/>
    <w:rsid w:val="005B302A"/>
    <w:rsid w:val="005B6594"/>
    <w:rsid w:val="005B6674"/>
    <w:rsid w:val="005B6A85"/>
    <w:rsid w:val="005E72E6"/>
    <w:rsid w:val="005F57C6"/>
    <w:rsid w:val="006005A0"/>
    <w:rsid w:val="00620C96"/>
    <w:rsid w:val="00624ADF"/>
    <w:rsid w:val="00626A23"/>
    <w:rsid w:val="00627947"/>
    <w:rsid w:val="00632DFB"/>
    <w:rsid w:val="00642438"/>
    <w:rsid w:val="0064278C"/>
    <w:rsid w:val="00662D30"/>
    <w:rsid w:val="00662DF0"/>
    <w:rsid w:val="006700D4"/>
    <w:rsid w:val="006777D7"/>
    <w:rsid w:val="00687FE1"/>
    <w:rsid w:val="006A0E4A"/>
    <w:rsid w:val="006A37C3"/>
    <w:rsid w:val="006B6E31"/>
    <w:rsid w:val="006C0E8D"/>
    <w:rsid w:val="006D35CC"/>
    <w:rsid w:val="006D74AA"/>
    <w:rsid w:val="006E51B5"/>
    <w:rsid w:val="006E5F11"/>
    <w:rsid w:val="006F6DCF"/>
    <w:rsid w:val="006F78D9"/>
    <w:rsid w:val="006F7C0E"/>
    <w:rsid w:val="007002E3"/>
    <w:rsid w:val="007060CF"/>
    <w:rsid w:val="0070627D"/>
    <w:rsid w:val="007100F1"/>
    <w:rsid w:val="007120C7"/>
    <w:rsid w:val="00717375"/>
    <w:rsid w:val="00717ABA"/>
    <w:rsid w:val="00725C02"/>
    <w:rsid w:val="00727B52"/>
    <w:rsid w:val="007311FA"/>
    <w:rsid w:val="00733A82"/>
    <w:rsid w:val="00740960"/>
    <w:rsid w:val="00740F40"/>
    <w:rsid w:val="007455EA"/>
    <w:rsid w:val="00747CF6"/>
    <w:rsid w:val="00761214"/>
    <w:rsid w:val="00765531"/>
    <w:rsid w:val="007658EA"/>
    <w:rsid w:val="00773871"/>
    <w:rsid w:val="007847D0"/>
    <w:rsid w:val="00790095"/>
    <w:rsid w:val="007955EC"/>
    <w:rsid w:val="007B6210"/>
    <w:rsid w:val="007C06D5"/>
    <w:rsid w:val="007C5FDF"/>
    <w:rsid w:val="007D3F00"/>
    <w:rsid w:val="007E3012"/>
    <w:rsid w:val="007F60FF"/>
    <w:rsid w:val="007F72CE"/>
    <w:rsid w:val="00803368"/>
    <w:rsid w:val="00816392"/>
    <w:rsid w:val="008325ED"/>
    <w:rsid w:val="00832F64"/>
    <w:rsid w:val="00833EF2"/>
    <w:rsid w:val="00840B36"/>
    <w:rsid w:val="00855CD7"/>
    <w:rsid w:val="008656F6"/>
    <w:rsid w:val="008765AE"/>
    <w:rsid w:val="00885F1B"/>
    <w:rsid w:val="008A7470"/>
    <w:rsid w:val="008C0DDB"/>
    <w:rsid w:val="008C2A38"/>
    <w:rsid w:val="008C632F"/>
    <w:rsid w:val="008F20DD"/>
    <w:rsid w:val="0090693B"/>
    <w:rsid w:val="009071D8"/>
    <w:rsid w:val="009074E2"/>
    <w:rsid w:val="0091132F"/>
    <w:rsid w:val="009152E4"/>
    <w:rsid w:val="00925121"/>
    <w:rsid w:val="00927AFD"/>
    <w:rsid w:val="00933B1E"/>
    <w:rsid w:val="009346E1"/>
    <w:rsid w:val="0094192A"/>
    <w:rsid w:val="00941FB4"/>
    <w:rsid w:val="00943ED6"/>
    <w:rsid w:val="00944140"/>
    <w:rsid w:val="00945C4C"/>
    <w:rsid w:val="00947408"/>
    <w:rsid w:val="00957307"/>
    <w:rsid w:val="00966014"/>
    <w:rsid w:val="00966F7E"/>
    <w:rsid w:val="009717ED"/>
    <w:rsid w:val="009848FC"/>
    <w:rsid w:val="00987911"/>
    <w:rsid w:val="009B1C7B"/>
    <w:rsid w:val="009B6384"/>
    <w:rsid w:val="009B7BD9"/>
    <w:rsid w:val="009E1899"/>
    <w:rsid w:val="009E3F33"/>
    <w:rsid w:val="009F3518"/>
    <w:rsid w:val="009F6967"/>
    <w:rsid w:val="00A005BB"/>
    <w:rsid w:val="00A042F6"/>
    <w:rsid w:val="00A23332"/>
    <w:rsid w:val="00A31E83"/>
    <w:rsid w:val="00A42672"/>
    <w:rsid w:val="00A648AE"/>
    <w:rsid w:val="00A70A49"/>
    <w:rsid w:val="00A71A68"/>
    <w:rsid w:val="00A82DE3"/>
    <w:rsid w:val="00A90BCE"/>
    <w:rsid w:val="00A93C0E"/>
    <w:rsid w:val="00A95949"/>
    <w:rsid w:val="00AA2D0B"/>
    <w:rsid w:val="00AA7E65"/>
    <w:rsid w:val="00AB6FF7"/>
    <w:rsid w:val="00AC363A"/>
    <w:rsid w:val="00AD2DA2"/>
    <w:rsid w:val="00AD598B"/>
    <w:rsid w:val="00AD6613"/>
    <w:rsid w:val="00AD6CFF"/>
    <w:rsid w:val="00AE4382"/>
    <w:rsid w:val="00AE4410"/>
    <w:rsid w:val="00AF1466"/>
    <w:rsid w:val="00B125EA"/>
    <w:rsid w:val="00B14758"/>
    <w:rsid w:val="00B261EC"/>
    <w:rsid w:val="00B37D81"/>
    <w:rsid w:val="00B5335E"/>
    <w:rsid w:val="00B553AB"/>
    <w:rsid w:val="00B55CAF"/>
    <w:rsid w:val="00B6159E"/>
    <w:rsid w:val="00B662C8"/>
    <w:rsid w:val="00B72E9A"/>
    <w:rsid w:val="00B749FC"/>
    <w:rsid w:val="00B74E23"/>
    <w:rsid w:val="00B84232"/>
    <w:rsid w:val="00B860DC"/>
    <w:rsid w:val="00B8767D"/>
    <w:rsid w:val="00B92E62"/>
    <w:rsid w:val="00BA1F93"/>
    <w:rsid w:val="00BA2968"/>
    <w:rsid w:val="00BC005F"/>
    <w:rsid w:val="00BC2780"/>
    <w:rsid w:val="00BC41B9"/>
    <w:rsid w:val="00C01473"/>
    <w:rsid w:val="00C12ACF"/>
    <w:rsid w:val="00C239BF"/>
    <w:rsid w:val="00C26159"/>
    <w:rsid w:val="00C36AB3"/>
    <w:rsid w:val="00C374FF"/>
    <w:rsid w:val="00C43E3B"/>
    <w:rsid w:val="00C51086"/>
    <w:rsid w:val="00C5503E"/>
    <w:rsid w:val="00C70A5E"/>
    <w:rsid w:val="00C847BA"/>
    <w:rsid w:val="00C94B02"/>
    <w:rsid w:val="00CA69AE"/>
    <w:rsid w:val="00CA7E3A"/>
    <w:rsid w:val="00CB255D"/>
    <w:rsid w:val="00CC09FD"/>
    <w:rsid w:val="00CD1CC7"/>
    <w:rsid w:val="00CD234C"/>
    <w:rsid w:val="00CD5D7D"/>
    <w:rsid w:val="00CE071B"/>
    <w:rsid w:val="00CE0AD1"/>
    <w:rsid w:val="00CE2491"/>
    <w:rsid w:val="00CE6784"/>
    <w:rsid w:val="00D06A94"/>
    <w:rsid w:val="00D2511C"/>
    <w:rsid w:val="00D25CC8"/>
    <w:rsid w:val="00D314CF"/>
    <w:rsid w:val="00D342C8"/>
    <w:rsid w:val="00D41598"/>
    <w:rsid w:val="00D82051"/>
    <w:rsid w:val="00D87125"/>
    <w:rsid w:val="00D923A3"/>
    <w:rsid w:val="00D96389"/>
    <w:rsid w:val="00D97F15"/>
    <w:rsid w:val="00DA08DB"/>
    <w:rsid w:val="00DA094D"/>
    <w:rsid w:val="00DA5DAC"/>
    <w:rsid w:val="00DB00CB"/>
    <w:rsid w:val="00DC1F60"/>
    <w:rsid w:val="00DC4C54"/>
    <w:rsid w:val="00DD0D28"/>
    <w:rsid w:val="00DD5801"/>
    <w:rsid w:val="00DE317A"/>
    <w:rsid w:val="00DE3FC4"/>
    <w:rsid w:val="00E144BD"/>
    <w:rsid w:val="00E36D11"/>
    <w:rsid w:val="00E46600"/>
    <w:rsid w:val="00E51CA7"/>
    <w:rsid w:val="00E52969"/>
    <w:rsid w:val="00E53F15"/>
    <w:rsid w:val="00E5656B"/>
    <w:rsid w:val="00E91DA3"/>
    <w:rsid w:val="00EB5F56"/>
    <w:rsid w:val="00EC134A"/>
    <w:rsid w:val="00ED300F"/>
    <w:rsid w:val="00EE2F3C"/>
    <w:rsid w:val="00EE60AF"/>
    <w:rsid w:val="00EE6E62"/>
    <w:rsid w:val="00EF21DF"/>
    <w:rsid w:val="00EF5B80"/>
    <w:rsid w:val="00F02164"/>
    <w:rsid w:val="00F07A87"/>
    <w:rsid w:val="00F112BC"/>
    <w:rsid w:val="00F33074"/>
    <w:rsid w:val="00F373FA"/>
    <w:rsid w:val="00F416B4"/>
    <w:rsid w:val="00F46B50"/>
    <w:rsid w:val="00F51076"/>
    <w:rsid w:val="00F53B1D"/>
    <w:rsid w:val="00F61105"/>
    <w:rsid w:val="00F6270D"/>
    <w:rsid w:val="00F67C08"/>
    <w:rsid w:val="00F84B2B"/>
    <w:rsid w:val="00F904A8"/>
    <w:rsid w:val="00FC7D95"/>
    <w:rsid w:val="00FD601B"/>
    <w:rsid w:val="00FD79EE"/>
    <w:rsid w:val="00FE0351"/>
    <w:rsid w:val="00FF7498"/>
    <w:rsid w:val="01043C69"/>
    <w:rsid w:val="01140232"/>
    <w:rsid w:val="01314740"/>
    <w:rsid w:val="018C4B3C"/>
    <w:rsid w:val="0195167B"/>
    <w:rsid w:val="01A12A74"/>
    <w:rsid w:val="01A77085"/>
    <w:rsid w:val="01C9106A"/>
    <w:rsid w:val="01D9076F"/>
    <w:rsid w:val="01DF683A"/>
    <w:rsid w:val="01E06034"/>
    <w:rsid w:val="01F40EE7"/>
    <w:rsid w:val="01F42F3B"/>
    <w:rsid w:val="01F64B3A"/>
    <w:rsid w:val="02124B13"/>
    <w:rsid w:val="021C263B"/>
    <w:rsid w:val="023C41F2"/>
    <w:rsid w:val="024336C9"/>
    <w:rsid w:val="02680E6E"/>
    <w:rsid w:val="02682B52"/>
    <w:rsid w:val="026C30A4"/>
    <w:rsid w:val="02730A70"/>
    <w:rsid w:val="027B4587"/>
    <w:rsid w:val="02882DE7"/>
    <w:rsid w:val="028F6DCA"/>
    <w:rsid w:val="02966B49"/>
    <w:rsid w:val="02967A2E"/>
    <w:rsid w:val="02B40AEA"/>
    <w:rsid w:val="02DB5C66"/>
    <w:rsid w:val="02EA38CA"/>
    <w:rsid w:val="03766AAB"/>
    <w:rsid w:val="03A17EF3"/>
    <w:rsid w:val="03E0250A"/>
    <w:rsid w:val="03E15BD0"/>
    <w:rsid w:val="04060A56"/>
    <w:rsid w:val="0408001A"/>
    <w:rsid w:val="041A1BA2"/>
    <w:rsid w:val="0447638D"/>
    <w:rsid w:val="04492A55"/>
    <w:rsid w:val="044E3F5E"/>
    <w:rsid w:val="04527A36"/>
    <w:rsid w:val="04533F0E"/>
    <w:rsid w:val="04914C06"/>
    <w:rsid w:val="0496242B"/>
    <w:rsid w:val="04D74FC9"/>
    <w:rsid w:val="04E93DEF"/>
    <w:rsid w:val="04EF3BF9"/>
    <w:rsid w:val="04F927F5"/>
    <w:rsid w:val="05154B2B"/>
    <w:rsid w:val="05217380"/>
    <w:rsid w:val="052D2C3E"/>
    <w:rsid w:val="05507F39"/>
    <w:rsid w:val="055E6073"/>
    <w:rsid w:val="0576502E"/>
    <w:rsid w:val="057C3198"/>
    <w:rsid w:val="05AF76FF"/>
    <w:rsid w:val="05CE73A5"/>
    <w:rsid w:val="05E66738"/>
    <w:rsid w:val="06247DF8"/>
    <w:rsid w:val="06347C3B"/>
    <w:rsid w:val="06442ADE"/>
    <w:rsid w:val="06832C81"/>
    <w:rsid w:val="0684517E"/>
    <w:rsid w:val="068834BE"/>
    <w:rsid w:val="06932E3C"/>
    <w:rsid w:val="069D5090"/>
    <w:rsid w:val="06A87B63"/>
    <w:rsid w:val="06B758C5"/>
    <w:rsid w:val="06B912D3"/>
    <w:rsid w:val="06D219C2"/>
    <w:rsid w:val="06E51937"/>
    <w:rsid w:val="06ED5752"/>
    <w:rsid w:val="070B3B14"/>
    <w:rsid w:val="07242521"/>
    <w:rsid w:val="075761DF"/>
    <w:rsid w:val="07671B6F"/>
    <w:rsid w:val="076F6EDA"/>
    <w:rsid w:val="077E28ED"/>
    <w:rsid w:val="07803DAD"/>
    <w:rsid w:val="07882EA0"/>
    <w:rsid w:val="078904FD"/>
    <w:rsid w:val="079254DD"/>
    <w:rsid w:val="07A25D0A"/>
    <w:rsid w:val="07A70D28"/>
    <w:rsid w:val="07D5568D"/>
    <w:rsid w:val="08591F86"/>
    <w:rsid w:val="08650D62"/>
    <w:rsid w:val="087671DA"/>
    <w:rsid w:val="0886535A"/>
    <w:rsid w:val="08A31C94"/>
    <w:rsid w:val="08B90AE3"/>
    <w:rsid w:val="08BA69FD"/>
    <w:rsid w:val="08E2016E"/>
    <w:rsid w:val="08E94E41"/>
    <w:rsid w:val="08ED7C48"/>
    <w:rsid w:val="08F0008F"/>
    <w:rsid w:val="08F7097B"/>
    <w:rsid w:val="08FC52D0"/>
    <w:rsid w:val="090D2E4B"/>
    <w:rsid w:val="09136DAD"/>
    <w:rsid w:val="091B6B0B"/>
    <w:rsid w:val="09303E9C"/>
    <w:rsid w:val="093F19B5"/>
    <w:rsid w:val="095119D1"/>
    <w:rsid w:val="098C4CF7"/>
    <w:rsid w:val="09A240F8"/>
    <w:rsid w:val="09AF4142"/>
    <w:rsid w:val="09C27511"/>
    <w:rsid w:val="09CA6012"/>
    <w:rsid w:val="09CD4CE7"/>
    <w:rsid w:val="09D17E75"/>
    <w:rsid w:val="09D91C13"/>
    <w:rsid w:val="09E318C3"/>
    <w:rsid w:val="09FB2171"/>
    <w:rsid w:val="0A1232C9"/>
    <w:rsid w:val="0A182E44"/>
    <w:rsid w:val="0A187DFF"/>
    <w:rsid w:val="0A282A7F"/>
    <w:rsid w:val="0A2E570E"/>
    <w:rsid w:val="0A4023A4"/>
    <w:rsid w:val="0A4D7C43"/>
    <w:rsid w:val="0A54120E"/>
    <w:rsid w:val="0A5C6F26"/>
    <w:rsid w:val="0AA07F3E"/>
    <w:rsid w:val="0AA607B6"/>
    <w:rsid w:val="0AC46DAF"/>
    <w:rsid w:val="0ACA0FE4"/>
    <w:rsid w:val="0AD74FC9"/>
    <w:rsid w:val="0ADB7723"/>
    <w:rsid w:val="0AE36B40"/>
    <w:rsid w:val="0B0617C6"/>
    <w:rsid w:val="0B1140F4"/>
    <w:rsid w:val="0B514C7A"/>
    <w:rsid w:val="0B8B6813"/>
    <w:rsid w:val="0B8E6A0B"/>
    <w:rsid w:val="0B9953AF"/>
    <w:rsid w:val="0BCC630A"/>
    <w:rsid w:val="0BEC50F7"/>
    <w:rsid w:val="0C09003C"/>
    <w:rsid w:val="0C1D6186"/>
    <w:rsid w:val="0C30218D"/>
    <w:rsid w:val="0C4A0F95"/>
    <w:rsid w:val="0C5C4C5A"/>
    <w:rsid w:val="0C616EAA"/>
    <w:rsid w:val="0C67562B"/>
    <w:rsid w:val="0C6D3325"/>
    <w:rsid w:val="0CBF67F3"/>
    <w:rsid w:val="0CEC2D47"/>
    <w:rsid w:val="0CFC2DAE"/>
    <w:rsid w:val="0CFC31F3"/>
    <w:rsid w:val="0D0C5ED8"/>
    <w:rsid w:val="0D297EF7"/>
    <w:rsid w:val="0D4142C8"/>
    <w:rsid w:val="0D564470"/>
    <w:rsid w:val="0D665204"/>
    <w:rsid w:val="0D77011B"/>
    <w:rsid w:val="0D904A20"/>
    <w:rsid w:val="0D9849DD"/>
    <w:rsid w:val="0DB750B7"/>
    <w:rsid w:val="0DB94462"/>
    <w:rsid w:val="0DCB03E4"/>
    <w:rsid w:val="0DD94474"/>
    <w:rsid w:val="0DFF18B5"/>
    <w:rsid w:val="0E493848"/>
    <w:rsid w:val="0E701F7C"/>
    <w:rsid w:val="0EB62DCF"/>
    <w:rsid w:val="0ECD70E1"/>
    <w:rsid w:val="0F035112"/>
    <w:rsid w:val="0F0D53FE"/>
    <w:rsid w:val="0F14690D"/>
    <w:rsid w:val="0F1B5ED0"/>
    <w:rsid w:val="0F2032B9"/>
    <w:rsid w:val="0F2B5D56"/>
    <w:rsid w:val="0F813D87"/>
    <w:rsid w:val="0F82020D"/>
    <w:rsid w:val="0F88034D"/>
    <w:rsid w:val="0F9A3DC5"/>
    <w:rsid w:val="0F9B3747"/>
    <w:rsid w:val="0FA10EC5"/>
    <w:rsid w:val="0FB80B2B"/>
    <w:rsid w:val="0FCF5D22"/>
    <w:rsid w:val="0FE25F73"/>
    <w:rsid w:val="10210541"/>
    <w:rsid w:val="10375ABE"/>
    <w:rsid w:val="10394BE9"/>
    <w:rsid w:val="10457E07"/>
    <w:rsid w:val="104B0CBE"/>
    <w:rsid w:val="104C6F58"/>
    <w:rsid w:val="1082273A"/>
    <w:rsid w:val="10882B44"/>
    <w:rsid w:val="10CC189F"/>
    <w:rsid w:val="10D74D21"/>
    <w:rsid w:val="10DD6C47"/>
    <w:rsid w:val="10DF3686"/>
    <w:rsid w:val="10E37696"/>
    <w:rsid w:val="10E44BBA"/>
    <w:rsid w:val="10EB1D80"/>
    <w:rsid w:val="10F17BC1"/>
    <w:rsid w:val="110B3378"/>
    <w:rsid w:val="1130635F"/>
    <w:rsid w:val="1149363E"/>
    <w:rsid w:val="115B0C4B"/>
    <w:rsid w:val="11696C2A"/>
    <w:rsid w:val="11783941"/>
    <w:rsid w:val="11796227"/>
    <w:rsid w:val="117C5BEE"/>
    <w:rsid w:val="11AE185B"/>
    <w:rsid w:val="11B07B59"/>
    <w:rsid w:val="11B9435D"/>
    <w:rsid w:val="11BF7C71"/>
    <w:rsid w:val="11C94C0B"/>
    <w:rsid w:val="11D83397"/>
    <w:rsid w:val="11DF36C8"/>
    <w:rsid w:val="11EB1279"/>
    <w:rsid w:val="11F022F2"/>
    <w:rsid w:val="12253517"/>
    <w:rsid w:val="122A7582"/>
    <w:rsid w:val="123A629D"/>
    <w:rsid w:val="12547F28"/>
    <w:rsid w:val="12587D84"/>
    <w:rsid w:val="125A0AC2"/>
    <w:rsid w:val="125D12C2"/>
    <w:rsid w:val="126F4803"/>
    <w:rsid w:val="128A3B67"/>
    <w:rsid w:val="128C169B"/>
    <w:rsid w:val="129126B1"/>
    <w:rsid w:val="129C491B"/>
    <w:rsid w:val="12C92CFD"/>
    <w:rsid w:val="12FA284C"/>
    <w:rsid w:val="130C3C77"/>
    <w:rsid w:val="131E6998"/>
    <w:rsid w:val="13461721"/>
    <w:rsid w:val="134E7B57"/>
    <w:rsid w:val="13527211"/>
    <w:rsid w:val="136A20B2"/>
    <w:rsid w:val="13781C00"/>
    <w:rsid w:val="139806CD"/>
    <w:rsid w:val="13B355AC"/>
    <w:rsid w:val="13C27917"/>
    <w:rsid w:val="13EB2A6F"/>
    <w:rsid w:val="13F652A4"/>
    <w:rsid w:val="13F72D2E"/>
    <w:rsid w:val="13FB3495"/>
    <w:rsid w:val="13FB4F37"/>
    <w:rsid w:val="141161B0"/>
    <w:rsid w:val="14253C7D"/>
    <w:rsid w:val="144C66F3"/>
    <w:rsid w:val="146C0370"/>
    <w:rsid w:val="14704739"/>
    <w:rsid w:val="147B2C37"/>
    <w:rsid w:val="149215FC"/>
    <w:rsid w:val="149941F0"/>
    <w:rsid w:val="14AA169A"/>
    <w:rsid w:val="14E60316"/>
    <w:rsid w:val="14E75141"/>
    <w:rsid w:val="14ED7CF3"/>
    <w:rsid w:val="14F328DD"/>
    <w:rsid w:val="14F776EB"/>
    <w:rsid w:val="14FD2666"/>
    <w:rsid w:val="153D5834"/>
    <w:rsid w:val="15405314"/>
    <w:rsid w:val="15432100"/>
    <w:rsid w:val="1556772C"/>
    <w:rsid w:val="15611D2B"/>
    <w:rsid w:val="157353E3"/>
    <w:rsid w:val="15747ACF"/>
    <w:rsid w:val="157854EF"/>
    <w:rsid w:val="15864CCE"/>
    <w:rsid w:val="158865F5"/>
    <w:rsid w:val="159354AE"/>
    <w:rsid w:val="15941940"/>
    <w:rsid w:val="15A032E9"/>
    <w:rsid w:val="15A1485B"/>
    <w:rsid w:val="15A35FF5"/>
    <w:rsid w:val="15B61E02"/>
    <w:rsid w:val="15B826DD"/>
    <w:rsid w:val="15E02FC3"/>
    <w:rsid w:val="15E27AF2"/>
    <w:rsid w:val="160839DB"/>
    <w:rsid w:val="1608406C"/>
    <w:rsid w:val="16262A1A"/>
    <w:rsid w:val="163D5531"/>
    <w:rsid w:val="163E076E"/>
    <w:rsid w:val="165937C6"/>
    <w:rsid w:val="166456A2"/>
    <w:rsid w:val="168F1280"/>
    <w:rsid w:val="16904BF0"/>
    <w:rsid w:val="16A57266"/>
    <w:rsid w:val="16BB2D71"/>
    <w:rsid w:val="16FB04FE"/>
    <w:rsid w:val="17052989"/>
    <w:rsid w:val="172B323E"/>
    <w:rsid w:val="1740482E"/>
    <w:rsid w:val="17484082"/>
    <w:rsid w:val="176A147B"/>
    <w:rsid w:val="178233F3"/>
    <w:rsid w:val="179B3056"/>
    <w:rsid w:val="179C60E9"/>
    <w:rsid w:val="17AB5283"/>
    <w:rsid w:val="17DB317B"/>
    <w:rsid w:val="17E53044"/>
    <w:rsid w:val="17F46D67"/>
    <w:rsid w:val="17F931F8"/>
    <w:rsid w:val="181E50EC"/>
    <w:rsid w:val="183076FA"/>
    <w:rsid w:val="184623FE"/>
    <w:rsid w:val="18540A6C"/>
    <w:rsid w:val="187B2EDC"/>
    <w:rsid w:val="18B2723D"/>
    <w:rsid w:val="18E613D6"/>
    <w:rsid w:val="18F54661"/>
    <w:rsid w:val="191A1E7C"/>
    <w:rsid w:val="1922346F"/>
    <w:rsid w:val="1930024B"/>
    <w:rsid w:val="195C5FCC"/>
    <w:rsid w:val="19696A89"/>
    <w:rsid w:val="198C3525"/>
    <w:rsid w:val="19B85733"/>
    <w:rsid w:val="19BA0F5C"/>
    <w:rsid w:val="19E3223A"/>
    <w:rsid w:val="19E412EC"/>
    <w:rsid w:val="19F77A3F"/>
    <w:rsid w:val="1A0B7C0D"/>
    <w:rsid w:val="1A1B6199"/>
    <w:rsid w:val="1A1F73C7"/>
    <w:rsid w:val="1A263AA1"/>
    <w:rsid w:val="1A345479"/>
    <w:rsid w:val="1A34762C"/>
    <w:rsid w:val="1A362F64"/>
    <w:rsid w:val="1A407826"/>
    <w:rsid w:val="1A510471"/>
    <w:rsid w:val="1A5351FF"/>
    <w:rsid w:val="1A5365F0"/>
    <w:rsid w:val="1A5B039A"/>
    <w:rsid w:val="1A9510B6"/>
    <w:rsid w:val="1A982B9F"/>
    <w:rsid w:val="1AB71475"/>
    <w:rsid w:val="1ABE08C8"/>
    <w:rsid w:val="1AC43E45"/>
    <w:rsid w:val="1AD339BE"/>
    <w:rsid w:val="1AF50755"/>
    <w:rsid w:val="1AFD58FF"/>
    <w:rsid w:val="1B1522B7"/>
    <w:rsid w:val="1B366CBE"/>
    <w:rsid w:val="1B3E2D60"/>
    <w:rsid w:val="1B4729FE"/>
    <w:rsid w:val="1B4B6A43"/>
    <w:rsid w:val="1B5910DB"/>
    <w:rsid w:val="1B6B3FF0"/>
    <w:rsid w:val="1B703992"/>
    <w:rsid w:val="1B815BE4"/>
    <w:rsid w:val="1B9A7A06"/>
    <w:rsid w:val="1BC5478D"/>
    <w:rsid w:val="1BCF3F7F"/>
    <w:rsid w:val="1BDC2D90"/>
    <w:rsid w:val="1C095559"/>
    <w:rsid w:val="1C1849A4"/>
    <w:rsid w:val="1C2F04BA"/>
    <w:rsid w:val="1C3B3301"/>
    <w:rsid w:val="1C3B5668"/>
    <w:rsid w:val="1C433808"/>
    <w:rsid w:val="1C462DAB"/>
    <w:rsid w:val="1C530449"/>
    <w:rsid w:val="1C6C4E98"/>
    <w:rsid w:val="1C711DC1"/>
    <w:rsid w:val="1C7F473E"/>
    <w:rsid w:val="1C8625C9"/>
    <w:rsid w:val="1C866442"/>
    <w:rsid w:val="1C8F0703"/>
    <w:rsid w:val="1CA90864"/>
    <w:rsid w:val="1CC3134C"/>
    <w:rsid w:val="1D052AE2"/>
    <w:rsid w:val="1D0E1708"/>
    <w:rsid w:val="1D1813BD"/>
    <w:rsid w:val="1D28225A"/>
    <w:rsid w:val="1D2C4BC0"/>
    <w:rsid w:val="1D434E4B"/>
    <w:rsid w:val="1D59444F"/>
    <w:rsid w:val="1D8C097C"/>
    <w:rsid w:val="1DE22018"/>
    <w:rsid w:val="1DF66C3D"/>
    <w:rsid w:val="1E086A98"/>
    <w:rsid w:val="1E350100"/>
    <w:rsid w:val="1E3F263E"/>
    <w:rsid w:val="1E531112"/>
    <w:rsid w:val="1E553963"/>
    <w:rsid w:val="1E5F32A0"/>
    <w:rsid w:val="1E8844A4"/>
    <w:rsid w:val="1E9A69C2"/>
    <w:rsid w:val="1EB062B6"/>
    <w:rsid w:val="1EBA2CB7"/>
    <w:rsid w:val="1EBD783A"/>
    <w:rsid w:val="1ED27C4F"/>
    <w:rsid w:val="1EDF14A8"/>
    <w:rsid w:val="1F133CE4"/>
    <w:rsid w:val="1F136BCE"/>
    <w:rsid w:val="1F337480"/>
    <w:rsid w:val="1F382BC6"/>
    <w:rsid w:val="1F4F0616"/>
    <w:rsid w:val="1F5302FD"/>
    <w:rsid w:val="1F857310"/>
    <w:rsid w:val="1F8E0B96"/>
    <w:rsid w:val="1FBA2F7D"/>
    <w:rsid w:val="1FCE0E11"/>
    <w:rsid w:val="1FD228AD"/>
    <w:rsid w:val="1FE1440A"/>
    <w:rsid w:val="1FEB77C1"/>
    <w:rsid w:val="1FFE777C"/>
    <w:rsid w:val="20040F45"/>
    <w:rsid w:val="20101959"/>
    <w:rsid w:val="2054229B"/>
    <w:rsid w:val="20690DFB"/>
    <w:rsid w:val="206D10D8"/>
    <w:rsid w:val="208243AF"/>
    <w:rsid w:val="20B83979"/>
    <w:rsid w:val="20C26D89"/>
    <w:rsid w:val="20D01405"/>
    <w:rsid w:val="20F93671"/>
    <w:rsid w:val="21020C7F"/>
    <w:rsid w:val="210A633F"/>
    <w:rsid w:val="2115192A"/>
    <w:rsid w:val="212348E8"/>
    <w:rsid w:val="215F49E7"/>
    <w:rsid w:val="216B24FD"/>
    <w:rsid w:val="217476A4"/>
    <w:rsid w:val="21AE0773"/>
    <w:rsid w:val="21C0290A"/>
    <w:rsid w:val="21DE2422"/>
    <w:rsid w:val="223E25D0"/>
    <w:rsid w:val="224C6B6C"/>
    <w:rsid w:val="224F1F54"/>
    <w:rsid w:val="227E2701"/>
    <w:rsid w:val="22846B8A"/>
    <w:rsid w:val="22B91DF9"/>
    <w:rsid w:val="22DF021B"/>
    <w:rsid w:val="22E61370"/>
    <w:rsid w:val="22F54E44"/>
    <w:rsid w:val="230F35C5"/>
    <w:rsid w:val="23157F4A"/>
    <w:rsid w:val="231D391B"/>
    <w:rsid w:val="232F242D"/>
    <w:rsid w:val="23615278"/>
    <w:rsid w:val="2373314D"/>
    <w:rsid w:val="238A2099"/>
    <w:rsid w:val="239956D6"/>
    <w:rsid w:val="23AC60CE"/>
    <w:rsid w:val="23C6667E"/>
    <w:rsid w:val="23D23B90"/>
    <w:rsid w:val="23E1556A"/>
    <w:rsid w:val="24035E88"/>
    <w:rsid w:val="24155F48"/>
    <w:rsid w:val="242A4F29"/>
    <w:rsid w:val="24504CA6"/>
    <w:rsid w:val="24516A4B"/>
    <w:rsid w:val="247A5ECC"/>
    <w:rsid w:val="249D430F"/>
    <w:rsid w:val="24D810CD"/>
    <w:rsid w:val="24F06EC9"/>
    <w:rsid w:val="24FA2AB3"/>
    <w:rsid w:val="25092F0D"/>
    <w:rsid w:val="250B232A"/>
    <w:rsid w:val="250B5A2B"/>
    <w:rsid w:val="253072EE"/>
    <w:rsid w:val="25365B1C"/>
    <w:rsid w:val="25420C32"/>
    <w:rsid w:val="25593AEB"/>
    <w:rsid w:val="256B5F3B"/>
    <w:rsid w:val="2586640F"/>
    <w:rsid w:val="25EB33A4"/>
    <w:rsid w:val="261073AC"/>
    <w:rsid w:val="2643616C"/>
    <w:rsid w:val="26643482"/>
    <w:rsid w:val="268D1ECE"/>
    <w:rsid w:val="26C34AD5"/>
    <w:rsid w:val="26C93AFA"/>
    <w:rsid w:val="26DF122A"/>
    <w:rsid w:val="26F52989"/>
    <w:rsid w:val="26FA3231"/>
    <w:rsid w:val="26FA7F62"/>
    <w:rsid w:val="270105CC"/>
    <w:rsid w:val="27084B89"/>
    <w:rsid w:val="271952F8"/>
    <w:rsid w:val="272104F4"/>
    <w:rsid w:val="2722045C"/>
    <w:rsid w:val="278318F2"/>
    <w:rsid w:val="279357BF"/>
    <w:rsid w:val="27C656B4"/>
    <w:rsid w:val="27D50CB3"/>
    <w:rsid w:val="27EF7871"/>
    <w:rsid w:val="28435EA7"/>
    <w:rsid w:val="285F64F0"/>
    <w:rsid w:val="286D32AD"/>
    <w:rsid w:val="287215AD"/>
    <w:rsid w:val="28747ACA"/>
    <w:rsid w:val="28920E87"/>
    <w:rsid w:val="28A91247"/>
    <w:rsid w:val="28B3293A"/>
    <w:rsid w:val="28C46DAC"/>
    <w:rsid w:val="28D9032E"/>
    <w:rsid w:val="28F461F4"/>
    <w:rsid w:val="291B1CA6"/>
    <w:rsid w:val="294575DD"/>
    <w:rsid w:val="29464C8F"/>
    <w:rsid w:val="294A749D"/>
    <w:rsid w:val="29595150"/>
    <w:rsid w:val="295C7C4A"/>
    <w:rsid w:val="296246D7"/>
    <w:rsid w:val="296A19DE"/>
    <w:rsid w:val="296E09C0"/>
    <w:rsid w:val="2992057C"/>
    <w:rsid w:val="29A07001"/>
    <w:rsid w:val="29CA4906"/>
    <w:rsid w:val="29D569D3"/>
    <w:rsid w:val="29D73BDC"/>
    <w:rsid w:val="29DA3F4C"/>
    <w:rsid w:val="2A0830B2"/>
    <w:rsid w:val="2A261AB2"/>
    <w:rsid w:val="2A3412F6"/>
    <w:rsid w:val="2A341C47"/>
    <w:rsid w:val="2A357CB6"/>
    <w:rsid w:val="2A36047E"/>
    <w:rsid w:val="2A4C637A"/>
    <w:rsid w:val="2A555B1D"/>
    <w:rsid w:val="2A6E1E47"/>
    <w:rsid w:val="2A7761DD"/>
    <w:rsid w:val="2A854123"/>
    <w:rsid w:val="2A8B3718"/>
    <w:rsid w:val="2A962463"/>
    <w:rsid w:val="2AAC2555"/>
    <w:rsid w:val="2AB135D9"/>
    <w:rsid w:val="2AB23B05"/>
    <w:rsid w:val="2ABE3938"/>
    <w:rsid w:val="2ACD3DA2"/>
    <w:rsid w:val="2AFD5E6F"/>
    <w:rsid w:val="2B050825"/>
    <w:rsid w:val="2B0D551C"/>
    <w:rsid w:val="2B1C1DAB"/>
    <w:rsid w:val="2B23434E"/>
    <w:rsid w:val="2B293A7A"/>
    <w:rsid w:val="2B2A6116"/>
    <w:rsid w:val="2B406095"/>
    <w:rsid w:val="2B4E56ED"/>
    <w:rsid w:val="2B73210A"/>
    <w:rsid w:val="2B7F28AC"/>
    <w:rsid w:val="2B856B6A"/>
    <w:rsid w:val="2BAB7760"/>
    <w:rsid w:val="2BD70813"/>
    <w:rsid w:val="2BEC12C5"/>
    <w:rsid w:val="2BED5F50"/>
    <w:rsid w:val="2BED6AD8"/>
    <w:rsid w:val="2BF517CC"/>
    <w:rsid w:val="2BFB2D6E"/>
    <w:rsid w:val="2C003B3B"/>
    <w:rsid w:val="2C0361B9"/>
    <w:rsid w:val="2C224DF4"/>
    <w:rsid w:val="2C3B6BE1"/>
    <w:rsid w:val="2C664E45"/>
    <w:rsid w:val="2C6A52F1"/>
    <w:rsid w:val="2C786215"/>
    <w:rsid w:val="2CB620A3"/>
    <w:rsid w:val="2CB63F63"/>
    <w:rsid w:val="2CB94A38"/>
    <w:rsid w:val="2CC30E95"/>
    <w:rsid w:val="2CCA5153"/>
    <w:rsid w:val="2CD53AED"/>
    <w:rsid w:val="2CD57723"/>
    <w:rsid w:val="2CD60678"/>
    <w:rsid w:val="2D160C7C"/>
    <w:rsid w:val="2D184ACD"/>
    <w:rsid w:val="2D4619BC"/>
    <w:rsid w:val="2D583980"/>
    <w:rsid w:val="2D5F6DF1"/>
    <w:rsid w:val="2D7D6BF5"/>
    <w:rsid w:val="2D9B31ED"/>
    <w:rsid w:val="2DA02FB5"/>
    <w:rsid w:val="2DAB240A"/>
    <w:rsid w:val="2DBB02D9"/>
    <w:rsid w:val="2DC1709B"/>
    <w:rsid w:val="2DCB6FE4"/>
    <w:rsid w:val="2DD65D3F"/>
    <w:rsid w:val="2DDD3317"/>
    <w:rsid w:val="2DFC0CFC"/>
    <w:rsid w:val="2E085F7D"/>
    <w:rsid w:val="2E18177A"/>
    <w:rsid w:val="2E2C6306"/>
    <w:rsid w:val="2E3075A7"/>
    <w:rsid w:val="2E686544"/>
    <w:rsid w:val="2E7A25BB"/>
    <w:rsid w:val="2E920C00"/>
    <w:rsid w:val="2E94540F"/>
    <w:rsid w:val="2E99327F"/>
    <w:rsid w:val="2E9A33CB"/>
    <w:rsid w:val="2E9F4BAF"/>
    <w:rsid w:val="2EA0680B"/>
    <w:rsid w:val="2EA45FCA"/>
    <w:rsid w:val="2EB03591"/>
    <w:rsid w:val="2ED12E5B"/>
    <w:rsid w:val="2ED133EA"/>
    <w:rsid w:val="2EE20B12"/>
    <w:rsid w:val="2EEC12B9"/>
    <w:rsid w:val="2EEF08A2"/>
    <w:rsid w:val="2F161090"/>
    <w:rsid w:val="2F336492"/>
    <w:rsid w:val="2F50410B"/>
    <w:rsid w:val="2F5E4656"/>
    <w:rsid w:val="2F9A6A3C"/>
    <w:rsid w:val="2FCF1982"/>
    <w:rsid w:val="2FE16433"/>
    <w:rsid w:val="300F3CBC"/>
    <w:rsid w:val="3017772A"/>
    <w:rsid w:val="301C27E5"/>
    <w:rsid w:val="30211654"/>
    <w:rsid w:val="303C1457"/>
    <w:rsid w:val="305768A6"/>
    <w:rsid w:val="30713276"/>
    <w:rsid w:val="307454F4"/>
    <w:rsid w:val="30960AEC"/>
    <w:rsid w:val="30B10754"/>
    <w:rsid w:val="30DC7AEE"/>
    <w:rsid w:val="30E0053D"/>
    <w:rsid w:val="310D5930"/>
    <w:rsid w:val="31102FDF"/>
    <w:rsid w:val="311E73D7"/>
    <w:rsid w:val="31505EB9"/>
    <w:rsid w:val="31574FED"/>
    <w:rsid w:val="316056F0"/>
    <w:rsid w:val="319D49AB"/>
    <w:rsid w:val="319E1128"/>
    <w:rsid w:val="32072C3F"/>
    <w:rsid w:val="32360105"/>
    <w:rsid w:val="323F7C8E"/>
    <w:rsid w:val="325B2BDB"/>
    <w:rsid w:val="325D4785"/>
    <w:rsid w:val="32655F24"/>
    <w:rsid w:val="326B723A"/>
    <w:rsid w:val="327E6673"/>
    <w:rsid w:val="32892887"/>
    <w:rsid w:val="32892C48"/>
    <w:rsid w:val="328A121E"/>
    <w:rsid w:val="32C01054"/>
    <w:rsid w:val="32CD79CE"/>
    <w:rsid w:val="32D30B3E"/>
    <w:rsid w:val="330F5A4B"/>
    <w:rsid w:val="33122B19"/>
    <w:rsid w:val="33256C44"/>
    <w:rsid w:val="334E1FAD"/>
    <w:rsid w:val="334F7082"/>
    <w:rsid w:val="33515A7E"/>
    <w:rsid w:val="335E7BB7"/>
    <w:rsid w:val="337268DA"/>
    <w:rsid w:val="33A21BAC"/>
    <w:rsid w:val="33A70B15"/>
    <w:rsid w:val="33AE0746"/>
    <w:rsid w:val="33AF4468"/>
    <w:rsid w:val="33B17F99"/>
    <w:rsid w:val="33D5350E"/>
    <w:rsid w:val="33E17524"/>
    <w:rsid w:val="33F408F0"/>
    <w:rsid w:val="340067C1"/>
    <w:rsid w:val="34193023"/>
    <w:rsid w:val="3422527C"/>
    <w:rsid w:val="34575250"/>
    <w:rsid w:val="34600F9B"/>
    <w:rsid w:val="346A1836"/>
    <w:rsid w:val="346A2B4A"/>
    <w:rsid w:val="346E4DDC"/>
    <w:rsid w:val="347864EA"/>
    <w:rsid w:val="34946661"/>
    <w:rsid w:val="34B22F0B"/>
    <w:rsid w:val="34B26233"/>
    <w:rsid w:val="34EF14E8"/>
    <w:rsid w:val="34F44C86"/>
    <w:rsid w:val="34F82FF6"/>
    <w:rsid w:val="34FB65D7"/>
    <w:rsid w:val="354C7D4D"/>
    <w:rsid w:val="35690645"/>
    <w:rsid w:val="359110F7"/>
    <w:rsid w:val="35911761"/>
    <w:rsid w:val="359A6571"/>
    <w:rsid w:val="35C11952"/>
    <w:rsid w:val="35C7719F"/>
    <w:rsid w:val="35C80632"/>
    <w:rsid w:val="35D6753A"/>
    <w:rsid w:val="35D96D37"/>
    <w:rsid w:val="35DB34E3"/>
    <w:rsid w:val="35F64510"/>
    <w:rsid w:val="35FF2465"/>
    <w:rsid w:val="360D189D"/>
    <w:rsid w:val="36145E14"/>
    <w:rsid w:val="361B0D4B"/>
    <w:rsid w:val="36484CE9"/>
    <w:rsid w:val="364A7408"/>
    <w:rsid w:val="36576371"/>
    <w:rsid w:val="3658770B"/>
    <w:rsid w:val="365D1AEA"/>
    <w:rsid w:val="365F299F"/>
    <w:rsid w:val="3668034B"/>
    <w:rsid w:val="366B4FB7"/>
    <w:rsid w:val="36782E83"/>
    <w:rsid w:val="36793024"/>
    <w:rsid w:val="36B45653"/>
    <w:rsid w:val="36C53F19"/>
    <w:rsid w:val="36D4006C"/>
    <w:rsid w:val="36DE297A"/>
    <w:rsid w:val="37046615"/>
    <w:rsid w:val="370D2401"/>
    <w:rsid w:val="3738743D"/>
    <w:rsid w:val="373D70ED"/>
    <w:rsid w:val="376A1813"/>
    <w:rsid w:val="37700C3D"/>
    <w:rsid w:val="3776042E"/>
    <w:rsid w:val="37780F67"/>
    <w:rsid w:val="37811E6A"/>
    <w:rsid w:val="378A49E1"/>
    <w:rsid w:val="37900B0C"/>
    <w:rsid w:val="37955D0B"/>
    <w:rsid w:val="37B2463C"/>
    <w:rsid w:val="37B948B0"/>
    <w:rsid w:val="37D05742"/>
    <w:rsid w:val="37D557B7"/>
    <w:rsid w:val="37F138E2"/>
    <w:rsid w:val="37F77FAA"/>
    <w:rsid w:val="382B7856"/>
    <w:rsid w:val="383A75B4"/>
    <w:rsid w:val="385A0384"/>
    <w:rsid w:val="3878134F"/>
    <w:rsid w:val="3888288B"/>
    <w:rsid w:val="38C1495C"/>
    <w:rsid w:val="38E2282E"/>
    <w:rsid w:val="392059FD"/>
    <w:rsid w:val="39267B54"/>
    <w:rsid w:val="398D42C2"/>
    <w:rsid w:val="39933BA3"/>
    <w:rsid w:val="39D4732B"/>
    <w:rsid w:val="39E15FD1"/>
    <w:rsid w:val="39F645CF"/>
    <w:rsid w:val="3A17742F"/>
    <w:rsid w:val="3A6A5784"/>
    <w:rsid w:val="3A7069E3"/>
    <w:rsid w:val="3A844E22"/>
    <w:rsid w:val="3A960C0E"/>
    <w:rsid w:val="3ABF733B"/>
    <w:rsid w:val="3AC80D29"/>
    <w:rsid w:val="3AD042EB"/>
    <w:rsid w:val="3AD94B3C"/>
    <w:rsid w:val="3ADF4E2B"/>
    <w:rsid w:val="3AE5208C"/>
    <w:rsid w:val="3AEB6456"/>
    <w:rsid w:val="3B1011DA"/>
    <w:rsid w:val="3B3037D5"/>
    <w:rsid w:val="3B3A40DA"/>
    <w:rsid w:val="3B612612"/>
    <w:rsid w:val="3B8C608E"/>
    <w:rsid w:val="3BA903F9"/>
    <w:rsid w:val="3BD46D66"/>
    <w:rsid w:val="3C0E1C85"/>
    <w:rsid w:val="3C1A3FAA"/>
    <w:rsid w:val="3C2468C6"/>
    <w:rsid w:val="3C3867BD"/>
    <w:rsid w:val="3C550C00"/>
    <w:rsid w:val="3C657CF9"/>
    <w:rsid w:val="3C69550B"/>
    <w:rsid w:val="3C9A463F"/>
    <w:rsid w:val="3CAA4F49"/>
    <w:rsid w:val="3CB139F2"/>
    <w:rsid w:val="3CCC33EF"/>
    <w:rsid w:val="3CD241E5"/>
    <w:rsid w:val="3CD7693F"/>
    <w:rsid w:val="3CE45B21"/>
    <w:rsid w:val="3D013572"/>
    <w:rsid w:val="3D2B4047"/>
    <w:rsid w:val="3D5D7B33"/>
    <w:rsid w:val="3D693890"/>
    <w:rsid w:val="3D787C38"/>
    <w:rsid w:val="3D8B7A14"/>
    <w:rsid w:val="3D9219BE"/>
    <w:rsid w:val="3DA12487"/>
    <w:rsid w:val="3DA40A98"/>
    <w:rsid w:val="3DE2777A"/>
    <w:rsid w:val="3E146F15"/>
    <w:rsid w:val="3E296651"/>
    <w:rsid w:val="3E3E1E67"/>
    <w:rsid w:val="3E4C2C12"/>
    <w:rsid w:val="3E551DD9"/>
    <w:rsid w:val="3E6416C1"/>
    <w:rsid w:val="3EB57875"/>
    <w:rsid w:val="3EBB2378"/>
    <w:rsid w:val="3EC35E10"/>
    <w:rsid w:val="3EDD0059"/>
    <w:rsid w:val="3EEF5A27"/>
    <w:rsid w:val="3F2110AE"/>
    <w:rsid w:val="3F333606"/>
    <w:rsid w:val="3F3642E9"/>
    <w:rsid w:val="3F3E3BD3"/>
    <w:rsid w:val="3F4D34A6"/>
    <w:rsid w:val="3F4F41FE"/>
    <w:rsid w:val="3F5E3D83"/>
    <w:rsid w:val="3F660D9B"/>
    <w:rsid w:val="3FCF7735"/>
    <w:rsid w:val="3FDF5691"/>
    <w:rsid w:val="3FF43282"/>
    <w:rsid w:val="3FFF7498"/>
    <w:rsid w:val="400913F2"/>
    <w:rsid w:val="402738D0"/>
    <w:rsid w:val="4046786C"/>
    <w:rsid w:val="40537DC9"/>
    <w:rsid w:val="406D65FF"/>
    <w:rsid w:val="407206D4"/>
    <w:rsid w:val="407668AB"/>
    <w:rsid w:val="40836BED"/>
    <w:rsid w:val="408C1CB7"/>
    <w:rsid w:val="409D11A9"/>
    <w:rsid w:val="40B074CB"/>
    <w:rsid w:val="40C50DAC"/>
    <w:rsid w:val="40E41E85"/>
    <w:rsid w:val="40F433C1"/>
    <w:rsid w:val="410D68BF"/>
    <w:rsid w:val="41165F65"/>
    <w:rsid w:val="41285D86"/>
    <w:rsid w:val="41300859"/>
    <w:rsid w:val="413B18E5"/>
    <w:rsid w:val="416078DE"/>
    <w:rsid w:val="416C3816"/>
    <w:rsid w:val="418807EA"/>
    <w:rsid w:val="41881327"/>
    <w:rsid w:val="418D630D"/>
    <w:rsid w:val="419B2D76"/>
    <w:rsid w:val="41B97E27"/>
    <w:rsid w:val="41C03FD7"/>
    <w:rsid w:val="420C4FCA"/>
    <w:rsid w:val="421F7471"/>
    <w:rsid w:val="42637DC3"/>
    <w:rsid w:val="42862552"/>
    <w:rsid w:val="42AF084B"/>
    <w:rsid w:val="42B53161"/>
    <w:rsid w:val="42CA208C"/>
    <w:rsid w:val="43105FC3"/>
    <w:rsid w:val="433E1420"/>
    <w:rsid w:val="437022CC"/>
    <w:rsid w:val="438654A9"/>
    <w:rsid w:val="438B6F1B"/>
    <w:rsid w:val="43924CB5"/>
    <w:rsid w:val="43CD69A1"/>
    <w:rsid w:val="43D9575F"/>
    <w:rsid w:val="440A17C9"/>
    <w:rsid w:val="442A2DDD"/>
    <w:rsid w:val="444B7FF0"/>
    <w:rsid w:val="445860AC"/>
    <w:rsid w:val="446A1DA4"/>
    <w:rsid w:val="446C4CAA"/>
    <w:rsid w:val="4494062C"/>
    <w:rsid w:val="449B7435"/>
    <w:rsid w:val="449F4B18"/>
    <w:rsid w:val="44C079ED"/>
    <w:rsid w:val="44C968C0"/>
    <w:rsid w:val="44E868B6"/>
    <w:rsid w:val="44F35CDE"/>
    <w:rsid w:val="44F7066F"/>
    <w:rsid w:val="451D1310"/>
    <w:rsid w:val="455E0262"/>
    <w:rsid w:val="45734D79"/>
    <w:rsid w:val="45861417"/>
    <w:rsid w:val="45A967AA"/>
    <w:rsid w:val="45B9559D"/>
    <w:rsid w:val="45BD295E"/>
    <w:rsid w:val="45C57F5B"/>
    <w:rsid w:val="45D8095C"/>
    <w:rsid w:val="45D925B3"/>
    <w:rsid w:val="45F932B9"/>
    <w:rsid w:val="461056BC"/>
    <w:rsid w:val="464306EA"/>
    <w:rsid w:val="46521803"/>
    <w:rsid w:val="466059D9"/>
    <w:rsid w:val="466501A5"/>
    <w:rsid w:val="468160A3"/>
    <w:rsid w:val="46911734"/>
    <w:rsid w:val="46A26545"/>
    <w:rsid w:val="46A452ED"/>
    <w:rsid w:val="46B70F2E"/>
    <w:rsid w:val="46C62AD7"/>
    <w:rsid w:val="46DA1008"/>
    <w:rsid w:val="470640DA"/>
    <w:rsid w:val="4716130B"/>
    <w:rsid w:val="473036E0"/>
    <w:rsid w:val="47323724"/>
    <w:rsid w:val="473F7CFC"/>
    <w:rsid w:val="4750166C"/>
    <w:rsid w:val="47515EFB"/>
    <w:rsid w:val="476A4552"/>
    <w:rsid w:val="478D2E96"/>
    <w:rsid w:val="479137BE"/>
    <w:rsid w:val="47AC50F5"/>
    <w:rsid w:val="47B04511"/>
    <w:rsid w:val="47B954FD"/>
    <w:rsid w:val="47E45724"/>
    <w:rsid w:val="47F64454"/>
    <w:rsid w:val="47FF5942"/>
    <w:rsid w:val="48101880"/>
    <w:rsid w:val="48104E27"/>
    <w:rsid w:val="48261D3B"/>
    <w:rsid w:val="483A2368"/>
    <w:rsid w:val="4842583C"/>
    <w:rsid w:val="48477006"/>
    <w:rsid w:val="485324D1"/>
    <w:rsid w:val="48687DEB"/>
    <w:rsid w:val="48DF2F85"/>
    <w:rsid w:val="490467EE"/>
    <w:rsid w:val="490D2E73"/>
    <w:rsid w:val="493D4726"/>
    <w:rsid w:val="493E57EA"/>
    <w:rsid w:val="498525E3"/>
    <w:rsid w:val="499060B2"/>
    <w:rsid w:val="49990108"/>
    <w:rsid w:val="49A77C2D"/>
    <w:rsid w:val="49B82C87"/>
    <w:rsid w:val="49CE245B"/>
    <w:rsid w:val="49E8626E"/>
    <w:rsid w:val="4A1B1A6B"/>
    <w:rsid w:val="4A1D173D"/>
    <w:rsid w:val="4A710667"/>
    <w:rsid w:val="4A842A71"/>
    <w:rsid w:val="4A867C80"/>
    <w:rsid w:val="4A924A44"/>
    <w:rsid w:val="4A962E0E"/>
    <w:rsid w:val="4ABE47BC"/>
    <w:rsid w:val="4AE42B85"/>
    <w:rsid w:val="4AFC413D"/>
    <w:rsid w:val="4B020C2D"/>
    <w:rsid w:val="4B091C67"/>
    <w:rsid w:val="4B306C80"/>
    <w:rsid w:val="4B34235B"/>
    <w:rsid w:val="4B3C6A23"/>
    <w:rsid w:val="4B3F2D8C"/>
    <w:rsid w:val="4B542EE5"/>
    <w:rsid w:val="4B5C4E54"/>
    <w:rsid w:val="4B8B4446"/>
    <w:rsid w:val="4B8F15F9"/>
    <w:rsid w:val="4B9E019D"/>
    <w:rsid w:val="4BC77248"/>
    <w:rsid w:val="4BCF3A4A"/>
    <w:rsid w:val="4BE566B2"/>
    <w:rsid w:val="4C1A652E"/>
    <w:rsid w:val="4C4C6AEE"/>
    <w:rsid w:val="4C686374"/>
    <w:rsid w:val="4C6E1910"/>
    <w:rsid w:val="4C871224"/>
    <w:rsid w:val="4CA27B6A"/>
    <w:rsid w:val="4CB03F10"/>
    <w:rsid w:val="4CD06551"/>
    <w:rsid w:val="4CD23529"/>
    <w:rsid w:val="4D5426F5"/>
    <w:rsid w:val="4D6F27B0"/>
    <w:rsid w:val="4D77281F"/>
    <w:rsid w:val="4D781ED8"/>
    <w:rsid w:val="4DA91803"/>
    <w:rsid w:val="4DC905B9"/>
    <w:rsid w:val="4DD64D93"/>
    <w:rsid w:val="4DE7345F"/>
    <w:rsid w:val="4DF14572"/>
    <w:rsid w:val="4DF24C0F"/>
    <w:rsid w:val="4DF72506"/>
    <w:rsid w:val="4DF90568"/>
    <w:rsid w:val="4DFC6CBE"/>
    <w:rsid w:val="4DFD215C"/>
    <w:rsid w:val="4E292F15"/>
    <w:rsid w:val="4E370904"/>
    <w:rsid w:val="4E38222B"/>
    <w:rsid w:val="4E5E520F"/>
    <w:rsid w:val="4E726BAB"/>
    <w:rsid w:val="4E727472"/>
    <w:rsid w:val="4E733F54"/>
    <w:rsid w:val="4E8B1654"/>
    <w:rsid w:val="4E9A14CC"/>
    <w:rsid w:val="4E9E3028"/>
    <w:rsid w:val="4EA53A72"/>
    <w:rsid w:val="4EDD21EB"/>
    <w:rsid w:val="4EE277FA"/>
    <w:rsid w:val="4EF03012"/>
    <w:rsid w:val="4F0C0F3C"/>
    <w:rsid w:val="4F0F57D1"/>
    <w:rsid w:val="4F287290"/>
    <w:rsid w:val="4F2906A8"/>
    <w:rsid w:val="4F350D72"/>
    <w:rsid w:val="4F3973C8"/>
    <w:rsid w:val="4F9F481F"/>
    <w:rsid w:val="4FB04689"/>
    <w:rsid w:val="4FF55DF2"/>
    <w:rsid w:val="4FF711C7"/>
    <w:rsid w:val="4FF77B82"/>
    <w:rsid w:val="4FFD69A9"/>
    <w:rsid w:val="500D4DBC"/>
    <w:rsid w:val="501D44F3"/>
    <w:rsid w:val="501F768B"/>
    <w:rsid w:val="503216B9"/>
    <w:rsid w:val="503C382A"/>
    <w:rsid w:val="504877BC"/>
    <w:rsid w:val="506C44BE"/>
    <w:rsid w:val="507817D7"/>
    <w:rsid w:val="508A31F3"/>
    <w:rsid w:val="50AA748B"/>
    <w:rsid w:val="50AC1805"/>
    <w:rsid w:val="50DD03D2"/>
    <w:rsid w:val="50EA6943"/>
    <w:rsid w:val="50FF0798"/>
    <w:rsid w:val="510043B8"/>
    <w:rsid w:val="511A0DF5"/>
    <w:rsid w:val="5144715A"/>
    <w:rsid w:val="514E146D"/>
    <w:rsid w:val="514E41E5"/>
    <w:rsid w:val="51656F70"/>
    <w:rsid w:val="517A6DAA"/>
    <w:rsid w:val="51810BFE"/>
    <w:rsid w:val="519F117D"/>
    <w:rsid w:val="51A1491E"/>
    <w:rsid w:val="51B02A14"/>
    <w:rsid w:val="51BC123F"/>
    <w:rsid w:val="5228104A"/>
    <w:rsid w:val="52523A2D"/>
    <w:rsid w:val="525E7449"/>
    <w:rsid w:val="5267311B"/>
    <w:rsid w:val="52AD3A6B"/>
    <w:rsid w:val="52B54C05"/>
    <w:rsid w:val="52CC4B15"/>
    <w:rsid w:val="52D332B6"/>
    <w:rsid w:val="52D63191"/>
    <w:rsid w:val="530D4D0D"/>
    <w:rsid w:val="533421D5"/>
    <w:rsid w:val="5356300A"/>
    <w:rsid w:val="53694212"/>
    <w:rsid w:val="536F1148"/>
    <w:rsid w:val="53893EE4"/>
    <w:rsid w:val="53C317B3"/>
    <w:rsid w:val="53CF15B4"/>
    <w:rsid w:val="53CF2414"/>
    <w:rsid w:val="53D02D64"/>
    <w:rsid w:val="53DE0210"/>
    <w:rsid w:val="53E868B9"/>
    <w:rsid w:val="53FF12B1"/>
    <w:rsid w:val="540630A4"/>
    <w:rsid w:val="54137369"/>
    <w:rsid w:val="54310CBA"/>
    <w:rsid w:val="54315226"/>
    <w:rsid w:val="545A52D5"/>
    <w:rsid w:val="545D0921"/>
    <w:rsid w:val="547C3507"/>
    <w:rsid w:val="54AC3AA3"/>
    <w:rsid w:val="54BA1F75"/>
    <w:rsid w:val="54D733CB"/>
    <w:rsid w:val="54DE638B"/>
    <w:rsid w:val="54E17271"/>
    <w:rsid w:val="554D2CA4"/>
    <w:rsid w:val="555C57B8"/>
    <w:rsid w:val="55663755"/>
    <w:rsid w:val="556F33A2"/>
    <w:rsid w:val="556F625A"/>
    <w:rsid w:val="557409A3"/>
    <w:rsid w:val="55B50022"/>
    <w:rsid w:val="55C65559"/>
    <w:rsid w:val="55D342AE"/>
    <w:rsid w:val="55E24302"/>
    <w:rsid w:val="55EF2050"/>
    <w:rsid w:val="5604091D"/>
    <w:rsid w:val="56296226"/>
    <w:rsid w:val="56305E38"/>
    <w:rsid w:val="565E250D"/>
    <w:rsid w:val="566E5E70"/>
    <w:rsid w:val="56950B9C"/>
    <w:rsid w:val="56A23F9A"/>
    <w:rsid w:val="56A94A04"/>
    <w:rsid w:val="56AA44B4"/>
    <w:rsid w:val="56AE2843"/>
    <w:rsid w:val="56B4106E"/>
    <w:rsid w:val="56BB1A7C"/>
    <w:rsid w:val="56FE5EC3"/>
    <w:rsid w:val="56FF12DC"/>
    <w:rsid w:val="56FF64BA"/>
    <w:rsid w:val="57276080"/>
    <w:rsid w:val="57292328"/>
    <w:rsid w:val="57562A1C"/>
    <w:rsid w:val="575A20BC"/>
    <w:rsid w:val="57670FCC"/>
    <w:rsid w:val="57841D13"/>
    <w:rsid w:val="578E48C3"/>
    <w:rsid w:val="579167E5"/>
    <w:rsid w:val="57931E80"/>
    <w:rsid w:val="579A6512"/>
    <w:rsid w:val="57AA337D"/>
    <w:rsid w:val="57DB4DD7"/>
    <w:rsid w:val="57EA3A16"/>
    <w:rsid w:val="57F72DFA"/>
    <w:rsid w:val="57FB5567"/>
    <w:rsid w:val="580B7C05"/>
    <w:rsid w:val="582E52BC"/>
    <w:rsid w:val="583A244E"/>
    <w:rsid w:val="583F5A8F"/>
    <w:rsid w:val="584847A6"/>
    <w:rsid w:val="58633F55"/>
    <w:rsid w:val="58634B7A"/>
    <w:rsid w:val="587457A2"/>
    <w:rsid w:val="58957E91"/>
    <w:rsid w:val="58B52C1D"/>
    <w:rsid w:val="58BB6964"/>
    <w:rsid w:val="58C27DD6"/>
    <w:rsid w:val="58CF483C"/>
    <w:rsid w:val="58DA6B82"/>
    <w:rsid w:val="58E208DA"/>
    <w:rsid w:val="58F64AD8"/>
    <w:rsid w:val="58FF1FB3"/>
    <w:rsid w:val="59115584"/>
    <w:rsid w:val="591528E6"/>
    <w:rsid w:val="595963F9"/>
    <w:rsid w:val="595B163C"/>
    <w:rsid w:val="596530FC"/>
    <w:rsid w:val="596D1B94"/>
    <w:rsid w:val="59775456"/>
    <w:rsid w:val="59D06C80"/>
    <w:rsid w:val="5A0D2BE6"/>
    <w:rsid w:val="5A147E92"/>
    <w:rsid w:val="5A1F6C8C"/>
    <w:rsid w:val="5A227675"/>
    <w:rsid w:val="5A3E711D"/>
    <w:rsid w:val="5A4C17FF"/>
    <w:rsid w:val="5A823BD9"/>
    <w:rsid w:val="5ADE5961"/>
    <w:rsid w:val="5AE6542B"/>
    <w:rsid w:val="5AEA796D"/>
    <w:rsid w:val="5AEC5CFB"/>
    <w:rsid w:val="5B051B66"/>
    <w:rsid w:val="5B1852EA"/>
    <w:rsid w:val="5B650937"/>
    <w:rsid w:val="5B683A14"/>
    <w:rsid w:val="5B83242A"/>
    <w:rsid w:val="5B921B48"/>
    <w:rsid w:val="5B974377"/>
    <w:rsid w:val="5BAC3DA1"/>
    <w:rsid w:val="5BE7407A"/>
    <w:rsid w:val="5BF02218"/>
    <w:rsid w:val="5BFC5DEC"/>
    <w:rsid w:val="5C172907"/>
    <w:rsid w:val="5C474140"/>
    <w:rsid w:val="5C530A17"/>
    <w:rsid w:val="5C5769C8"/>
    <w:rsid w:val="5C5D2C5B"/>
    <w:rsid w:val="5C6D7884"/>
    <w:rsid w:val="5C8433AB"/>
    <w:rsid w:val="5C937F86"/>
    <w:rsid w:val="5CAE7FCF"/>
    <w:rsid w:val="5CB3645C"/>
    <w:rsid w:val="5CB51C2C"/>
    <w:rsid w:val="5CEB252B"/>
    <w:rsid w:val="5D0607FA"/>
    <w:rsid w:val="5D194A1E"/>
    <w:rsid w:val="5D244183"/>
    <w:rsid w:val="5D476F2B"/>
    <w:rsid w:val="5D551279"/>
    <w:rsid w:val="5D5F3D58"/>
    <w:rsid w:val="5DAC531F"/>
    <w:rsid w:val="5DAF583D"/>
    <w:rsid w:val="5DB14636"/>
    <w:rsid w:val="5DBC6E1F"/>
    <w:rsid w:val="5DC85262"/>
    <w:rsid w:val="5DCA039C"/>
    <w:rsid w:val="5DDB3F66"/>
    <w:rsid w:val="5DF23CA0"/>
    <w:rsid w:val="5E0A1861"/>
    <w:rsid w:val="5E0E73B9"/>
    <w:rsid w:val="5E187020"/>
    <w:rsid w:val="5E294551"/>
    <w:rsid w:val="5E536EB1"/>
    <w:rsid w:val="5E597760"/>
    <w:rsid w:val="5E6B5237"/>
    <w:rsid w:val="5E755F89"/>
    <w:rsid w:val="5E7F57C4"/>
    <w:rsid w:val="5E9B1929"/>
    <w:rsid w:val="5EA0251A"/>
    <w:rsid w:val="5EB71CFA"/>
    <w:rsid w:val="5ECA473C"/>
    <w:rsid w:val="5ECA4FF2"/>
    <w:rsid w:val="5ECB326F"/>
    <w:rsid w:val="5ED438EB"/>
    <w:rsid w:val="5EDA2B9A"/>
    <w:rsid w:val="5EED0B5B"/>
    <w:rsid w:val="5EED1FAC"/>
    <w:rsid w:val="5EED77CD"/>
    <w:rsid w:val="5EFA624C"/>
    <w:rsid w:val="5F0B32FE"/>
    <w:rsid w:val="5F152CCB"/>
    <w:rsid w:val="5F243302"/>
    <w:rsid w:val="5F44567D"/>
    <w:rsid w:val="5F48798E"/>
    <w:rsid w:val="5F4F249B"/>
    <w:rsid w:val="5F505FC6"/>
    <w:rsid w:val="5F7A3E50"/>
    <w:rsid w:val="5F7F3F04"/>
    <w:rsid w:val="5F881D87"/>
    <w:rsid w:val="5FA33FBF"/>
    <w:rsid w:val="5FC528BD"/>
    <w:rsid w:val="5FD156ED"/>
    <w:rsid w:val="5FE06EC1"/>
    <w:rsid w:val="5FE811E7"/>
    <w:rsid w:val="60050576"/>
    <w:rsid w:val="600570E3"/>
    <w:rsid w:val="60167125"/>
    <w:rsid w:val="601816C3"/>
    <w:rsid w:val="6052326D"/>
    <w:rsid w:val="60731695"/>
    <w:rsid w:val="60831854"/>
    <w:rsid w:val="608E46BB"/>
    <w:rsid w:val="60B0593B"/>
    <w:rsid w:val="60B8271D"/>
    <w:rsid w:val="60BC0650"/>
    <w:rsid w:val="60D1238D"/>
    <w:rsid w:val="60EF2730"/>
    <w:rsid w:val="61006EF7"/>
    <w:rsid w:val="6111743C"/>
    <w:rsid w:val="61183DB3"/>
    <w:rsid w:val="611853F1"/>
    <w:rsid w:val="61265432"/>
    <w:rsid w:val="612808EC"/>
    <w:rsid w:val="613209FC"/>
    <w:rsid w:val="614331CD"/>
    <w:rsid w:val="61633942"/>
    <w:rsid w:val="61651DEA"/>
    <w:rsid w:val="616C6831"/>
    <w:rsid w:val="617C455F"/>
    <w:rsid w:val="619707E4"/>
    <w:rsid w:val="61976763"/>
    <w:rsid w:val="61BA44AE"/>
    <w:rsid w:val="61C512D2"/>
    <w:rsid w:val="61CA2655"/>
    <w:rsid w:val="61CC0CF0"/>
    <w:rsid w:val="61E333B2"/>
    <w:rsid w:val="61E57B38"/>
    <w:rsid w:val="62134834"/>
    <w:rsid w:val="62193AD3"/>
    <w:rsid w:val="622769FB"/>
    <w:rsid w:val="62334192"/>
    <w:rsid w:val="62377D3B"/>
    <w:rsid w:val="62606E08"/>
    <w:rsid w:val="626C5C0E"/>
    <w:rsid w:val="62741D10"/>
    <w:rsid w:val="629F17AE"/>
    <w:rsid w:val="62CD72B9"/>
    <w:rsid w:val="62DB1BC4"/>
    <w:rsid w:val="62F27C3D"/>
    <w:rsid w:val="62FC1710"/>
    <w:rsid w:val="6333146F"/>
    <w:rsid w:val="63395FF6"/>
    <w:rsid w:val="63585211"/>
    <w:rsid w:val="6368303E"/>
    <w:rsid w:val="637110A2"/>
    <w:rsid w:val="637E0EE2"/>
    <w:rsid w:val="6381581B"/>
    <w:rsid w:val="63852DB7"/>
    <w:rsid w:val="639677AE"/>
    <w:rsid w:val="63A966B8"/>
    <w:rsid w:val="63B120EF"/>
    <w:rsid w:val="63C00E4E"/>
    <w:rsid w:val="63C960D5"/>
    <w:rsid w:val="63D236E3"/>
    <w:rsid w:val="63EC57D1"/>
    <w:rsid w:val="64193203"/>
    <w:rsid w:val="6456668B"/>
    <w:rsid w:val="648B1FF1"/>
    <w:rsid w:val="64A27842"/>
    <w:rsid w:val="64C65BCE"/>
    <w:rsid w:val="650D16DE"/>
    <w:rsid w:val="651979CC"/>
    <w:rsid w:val="652C706D"/>
    <w:rsid w:val="655572DC"/>
    <w:rsid w:val="656C7891"/>
    <w:rsid w:val="658D4D9F"/>
    <w:rsid w:val="659502AA"/>
    <w:rsid w:val="65AC63DE"/>
    <w:rsid w:val="65BD0823"/>
    <w:rsid w:val="65CC2751"/>
    <w:rsid w:val="65F545FD"/>
    <w:rsid w:val="65F73D1C"/>
    <w:rsid w:val="65F868DE"/>
    <w:rsid w:val="66157AB1"/>
    <w:rsid w:val="664B3133"/>
    <w:rsid w:val="664C713B"/>
    <w:rsid w:val="66535D1A"/>
    <w:rsid w:val="666B3F60"/>
    <w:rsid w:val="66762AAB"/>
    <w:rsid w:val="66873F20"/>
    <w:rsid w:val="66A440A5"/>
    <w:rsid w:val="66B30D33"/>
    <w:rsid w:val="672217E7"/>
    <w:rsid w:val="67255F70"/>
    <w:rsid w:val="67463251"/>
    <w:rsid w:val="6748244C"/>
    <w:rsid w:val="674B4244"/>
    <w:rsid w:val="678756CD"/>
    <w:rsid w:val="679573FE"/>
    <w:rsid w:val="67B82B8C"/>
    <w:rsid w:val="67D167A9"/>
    <w:rsid w:val="67EF36FC"/>
    <w:rsid w:val="680D02BD"/>
    <w:rsid w:val="6815245D"/>
    <w:rsid w:val="681D5098"/>
    <w:rsid w:val="68400BB2"/>
    <w:rsid w:val="685252C7"/>
    <w:rsid w:val="687C2CF3"/>
    <w:rsid w:val="6898352C"/>
    <w:rsid w:val="689D71C0"/>
    <w:rsid w:val="68A54F75"/>
    <w:rsid w:val="68B6507A"/>
    <w:rsid w:val="68F87B97"/>
    <w:rsid w:val="690E126D"/>
    <w:rsid w:val="69370D1A"/>
    <w:rsid w:val="693A7337"/>
    <w:rsid w:val="69484BFC"/>
    <w:rsid w:val="69534CE4"/>
    <w:rsid w:val="69767350"/>
    <w:rsid w:val="69D44179"/>
    <w:rsid w:val="6A000057"/>
    <w:rsid w:val="6A260CFD"/>
    <w:rsid w:val="6A4C3D55"/>
    <w:rsid w:val="6A4D72D5"/>
    <w:rsid w:val="6A780E8C"/>
    <w:rsid w:val="6A8129A0"/>
    <w:rsid w:val="6ACA1935"/>
    <w:rsid w:val="6ACF449F"/>
    <w:rsid w:val="6AD2339D"/>
    <w:rsid w:val="6AEF07E0"/>
    <w:rsid w:val="6B0F0294"/>
    <w:rsid w:val="6B1E13E6"/>
    <w:rsid w:val="6B3075DC"/>
    <w:rsid w:val="6B483391"/>
    <w:rsid w:val="6B5A16EF"/>
    <w:rsid w:val="6B8B3CAC"/>
    <w:rsid w:val="6B8E5092"/>
    <w:rsid w:val="6B9246EC"/>
    <w:rsid w:val="6B983050"/>
    <w:rsid w:val="6B9B77C4"/>
    <w:rsid w:val="6BA42B4A"/>
    <w:rsid w:val="6BD60DD3"/>
    <w:rsid w:val="6BD61DB4"/>
    <w:rsid w:val="6BDE158D"/>
    <w:rsid w:val="6C340D66"/>
    <w:rsid w:val="6C695EC2"/>
    <w:rsid w:val="6C7D6741"/>
    <w:rsid w:val="6CAB1D87"/>
    <w:rsid w:val="6CAC14C6"/>
    <w:rsid w:val="6CAD560F"/>
    <w:rsid w:val="6CCE5C67"/>
    <w:rsid w:val="6CDF0F6B"/>
    <w:rsid w:val="6CE27857"/>
    <w:rsid w:val="6D0B0B9F"/>
    <w:rsid w:val="6D163EBF"/>
    <w:rsid w:val="6D18670B"/>
    <w:rsid w:val="6D342C77"/>
    <w:rsid w:val="6D5C75A5"/>
    <w:rsid w:val="6D673986"/>
    <w:rsid w:val="6D6A74F2"/>
    <w:rsid w:val="6D6B68B1"/>
    <w:rsid w:val="6D8D4E42"/>
    <w:rsid w:val="6DAE2D0D"/>
    <w:rsid w:val="6DB561C7"/>
    <w:rsid w:val="6DC03F0C"/>
    <w:rsid w:val="6DD907FF"/>
    <w:rsid w:val="6DFA2DA9"/>
    <w:rsid w:val="6E101E23"/>
    <w:rsid w:val="6E1726FA"/>
    <w:rsid w:val="6E2C3C55"/>
    <w:rsid w:val="6E336A3A"/>
    <w:rsid w:val="6E393576"/>
    <w:rsid w:val="6E4111E2"/>
    <w:rsid w:val="6E411A35"/>
    <w:rsid w:val="6E537D40"/>
    <w:rsid w:val="6E5E5E3C"/>
    <w:rsid w:val="6E6165A2"/>
    <w:rsid w:val="6E6A739E"/>
    <w:rsid w:val="6E9557F6"/>
    <w:rsid w:val="6E9F19E2"/>
    <w:rsid w:val="6EA30D4B"/>
    <w:rsid w:val="6EFC6632"/>
    <w:rsid w:val="6F2349C8"/>
    <w:rsid w:val="6F2E0BD8"/>
    <w:rsid w:val="6F2E70FC"/>
    <w:rsid w:val="6F466718"/>
    <w:rsid w:val="6F5648FB"/>
    <w:rsid w:val="6F5E256E"/>
    <w:rsid w:val="6F675BA6"/>
    <w:rsid w:val="6F78541C"/>
    <w:rsid w:val="6F924AB0"/>
    <w:rsid w:val="6FAC0EC2"/>
    <w:rsid w:val="6FB71AE7"/>
    <w:rsid w:val="6FB962BA"/>
    <w:rsid w:val="6FD37A53"/>
    <w:rsid w:val="6FD65C3C"/>
    <w:rsid w:val="6FD83B08"/>
    <w:rsid w:val="6FEF2176"/>
    <w:rsid w:val="700778D6"/>
    <w:rsid w:val="70087ABD"/>
    <w:rsid w:val="701A3718"/>
    <w:rsid w:val="704E05D6"/>
    <w:rsid w:val="706B5A62"/>
    <w:rsid w:val="707A63CE"/>
    <w:rsid w:val="70AE6FFD"/>
    <w:rsid w:val="70B42485"/>
    <w:rsid w:val="70C6667A"/>
    <w:rsid w:val="70D17350"/>
    <w:rsid w:val="70D373A1"/>
    <w:rsid w:val="71527579"/>
    <w:rsid w:val="716876D2"/>
    <w:rsid w:val="717A3F91"/>
    <w:rsid w:val="717D0ADA"/>
    <w:rsid w:val="71D23C50"/>
    <w:rsid w:val="71E665A8"/>
    <w:rsid w:val="71F66045"/>
    <w:rsid w:val="720D5514"/>
    <w:rsid w:val="723C5ABF"/>
    <w:rsid w:val="72A01E05"/>
    <w:rsid w:val="72B52622"/>
    <w:rsid w:val="72CC66CF"/>
    <w:rsid w:val="72D1120D"/>
    <w:rsid w:val="72DE7773"/>
    <w:rsid w:val="73065D9C"/>
    <w:rsid w:val="731100F0"/>
    <w:rsid w:val="73121822"/>
    <w:rsid w:val="73147775"/>
    <w:rsid w:val="73293F02"/>
    <w:rsid w:val="7331302F"/>
    <w:rsid w:val="73332DDE"/>
    <w:rsid w:val="73513978"/>
    <w:rsid w:val="737D1C08"/>
    <w:rsid w:val="738F666E"/>
    <w:rsid w:val="73AA32D0"/>
    <w:rsid w:val="73B46DB9"/>
    <w:rsid w:val="73D44B9D"/>
    <w:rsid w:val="73DB715A"/>
    <w:rsid w:val="73DF5BAF"/>
    <w:rsid w:val="73F466B2"/>
    <w:rsid w:val="740F3AEC"/>
    <w:rsid w:val="7467297C"/>
    <w:rsid w:val="74797606"/>
    <w:rsid w:val="748C6ECE"/>
    <w:rsid w:val="750F0C26"/>
    <w:rsid w:val="751F2D42"/>
    <w:rsid w:val="752134FB"/>
    <w:rsid w:val="75503E1A"/>
    <w:rsid w:val="7561062C"/>
    <w:rsid w:val="75794124"/>
    <w:rsid w:val="75C10165"/>
    <w:rsid w:val="75D62C42"/>
    <w:rsid w:val="75DA3722"/>
    <w:rsid w:val="75DD358F"/>
    <w:rsid w:val="75E83356"/>
    <w:rsid w:val="75F72A95"/>
    <w:rsid w:val="75F90231"/>
    <w:rsid w:val="76036AF4"/>
    <w:rsid w:val="76064444"/>
    <w:rsid w:val="760C66A4"/>
    <w:rsid w:val="762F1795"/>
    <w:rsid w:val="7645654B"/>
    <w:rsid w:val="76664AB1"/>
    <w:rsid w:val="768719C1"/>
    <w:rsid w:val="76AE1186"/>
    <w:rsid w:val="76AE5C65"/>
    <w:rsid w:val="76C11D3E"/>
    <w:rsid w:val="76CF12DE"/>
    <w:rsid w:val="76DF73F2"/>
    <w:rsid w:val="770068FD"/>
    <w:rsid w:val="770F5DF8"/>
    <w:rsid w:val="77103474"/>
    <w:rsid w:val="77330552"/>
    <w:rsid w:val="775D2700"/>
    <w:rsid w:val="77702DCB"/>
    <w:rsid w:val="777D4105"/>
    <w:rsid w:val="77800FAF"/>
    <w:rsid w:val="779214AC"/>
    <w:rsid w:val="77A979E9"/>
    <w:rsid w:val="77D72158"/>
    <w:rsid w:val="77EE7845"/>
    <w:rsid w:val="78300ACA"/>
    <w:rsid w:val="783070EE"/>
    <w:rsid w:val="78344B34"/>
    <w:rsid w:val="785C4512"/>
    <w:rsid w:val="78661712"/>
    <w:rsid w:val="7872350C"/>
    <w:rsid w:val="78735196"/>
    <w:rsid w:val="787E5D50"/>
    <w:rsid w:val="789653DB"/>
    <w:rsid w:val="789A0981"/>
    <w:rsid w:val="789D397C"/>
    <w:rsid w:val="78A94CE5"/>
    <w:rsid w:val="78D226EE"/>
    <w:rsid w:val="78E8143E"/>
    <w:rsid w:val="790E5C15"/>
    <w:rsid w:val="792969F3"/>
    <w:rsid w:val="792A21ED"/>
    <w:rsid w:val="795649DD"/>
    <w:rsid w:val="79596697"/>
    <w:rsid w:val="795F0E81"/>
    <w:rsid w:val="796E3529"/>
    <w:rsid w:val="79A53EE9"/>
    <w:rsid w:val="79A60E4C"/>
    <w:rsid w:val="79CB1166"/>
    <w:rsid w:val="79F07D69"/>
    <w:rsid w:val="79F1670A"/>
    <w:rsid w:val="7A1C32B8"/>
    <w:rsid w:val="7A2216B7"/>
    <w:rsid w:val="7A387F7C"/>
    <w:rsid w:val="7A4E2109"/>
    <w:rsid w:val="7A5E22BD"/>
    <w:rsid w:val="7A63224A"/>
    <w:rsid w:val="7AA60162"/>
    <w:rsid w:val="7ACB7AB4"/>
    <w:rsid w:val="7AD25B76"/>
    <w:rsid w:val="7AE6664E"/>
    <w:rsid w:val="7AEB3586"/>
    <w:rsid w:val="7AF23186"/>
    <w:rsid w:val="7AFD18B5"/>
    <w:rsid w:val="7B020A1C"/>
    <w:rsid w:val="7B0B54C2"/>
    <w:rsid w:val="7B0D4DC8"/>
    <w:rsid w:val="7B222F73"/>
    <w:rsid w:val="7B22743C"/>
    <w:rsid w:val="7B3433D0"/>
    <w:rsid w:val="7B577B71"/>
    <w:rsid w:val="7B595A18"/>
    <w:rsid w:val="7B5A418E"/>
    <w:rsid w:val="7B5F32C7"/>
    <w:rsid w:val="7BD92047"/>
    <w:rsid w:val="7BE957D7"/>
    <w:rsid w:val="7BFE4226"/>
    <w:rsid w:val="7C077BFE"/>
    <w:rsid w:val="7C3C11BE"/>
    <w:rsid w:val="7C587057"/>
    <w:rsid w:val="7C6622A4"/>
    <w:rsid w:val="7C6D20AF"/>
    <w:rsid w:val="7C707359"/>
    <w:rsid w:val="7C7263E2"/>
    <w:rsid w:val="7C7E2579"/>
    <w:rsid w:val="7C903E46"/>
    <w:rsid w:val="7C9C7CCE"/>
    <w:rsid w:val="7CCF2A99"/>
    <w:rsid w:val="7CEA1254"/>
    <w:rsid w:val="7D2923E6"/>
    <w:rsid w:val="7D3C648F"/>
    <w:rsid w:val="7D401E48"/>
    <w:rsid w:val="7D446B11"/>
    <w:rsid w:val="7D474504"/>
    <w:rsid w:val="7D4D2A50"/>
    <w:rsid w:val="7D536477"/>
    <w:rsid w:val="7D5940B4"/>
    <w:rsid w:val="7D6838DF"/>
    <w:rsid w:val="7D8B3BDA"/>
    <w:rsid w:val="7D9A3876"/>
    <w:rsid w:val="7DA80A75"/>
    <w:rsid w:val="7DB0676A"/>
    <w:rsid w:val="7DB970E6"/>
    <w:rsid w:val="7DBB3EA8"/>
    <w:rsid w:val="7DE1655B"/>
    <w:rsid w:val="7DE41655"/>
    <w:rsid w:val="7DE85F1D"/>
    <w:rsid w:val="7DF41D6F"/>
    <w:rsid w:val="7E0A59B0"/>
    <w:rsid w:val="7E0D7EB6"/>
    <w:rsid w:val="7E22603A"/>
    <w:rsid w:val="7E2C21D4"/>
    <w:rsid w:val="7E3F2CF0"/>
    <w:rsid w:val="7E48701A"/>
    <w:rsid w:val="7E690943"/>
    <w:rsid w:val="7E7620E2"/>
    <w:rsid w:val="7E7628DA"/>
    <w:rsid w:val="7E782345"/>
    <w:rsid w:val="7E86549C"/>
    <w:rsid w:val="7EAA7C8D"/>
    <w:rsid w:val="7EB033BE"/>
    <w:rsid w:val="7EB125F6"/>
    <w:rsid w:val="7EBC44E7"/>
    <w:rsid w:val="7EBC74B4"/>
    <w:rsid w:val="7ED77FEF"/>
    <w:rsid w:val="7EDB1845"/>
    <w:rsid w:val="7EEB6484"/>
    <w:rsid w:val="7EF26462"/>
    <w:rsid w:val="7F116271"/>
    <w:rsid w:val="7F1B59F2"/>
    <w:rsid w:val="7F29001C"/>
    <w:rsid w:val="7F2D78E8"/>
    <w:rsid w:val="7F483DF2"/>
    <w:rsid w:val="7F4976E1"/>
    <w:rsid w:val="7F534296"/>
    <w:rsid w:val="7F914EDE"/>
    <w:rsid w:val="7FC74A4B"/>
    <w:rsid w:val="7FC812E3"/>
    <w:rsid w:val="7FC91CAD"/>
    <w:rsid w:val="7FD875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1"/>
    <w:pPr>
      <w:ind w:left="919"/>
      <w:outlineLvl w:val="6"/>
    </w:pPr>
    <w:rPr>
      <w:rFonts w:ascii="宋体" w:hAnsi="宋体" w:eastAsia="宋体" w:cs="宋体"/>
      <w:b/>
      <w:bCs/>
      <w:sz w:val="24"/>
      <w:szCs w:val="24"/>
      <w:lang w:val="zh-CN" w:eastAsia="zh-CN" w:bidi="zh-CN"/>
    </w:rPr>
  </w:style>
  <w:style w:type="character" w:default="1" w:styleId="38">
    <w:name w:val="Default Paragraph Font"/>
    <w:link w:val="39"/>
    <w:semiHidden/>
    <w:uiPriority w:val="0"/>
    <w:rPr>
      <w:rFonts w:ascii="Verdana" w:hAnsi="Verdana"/>
      <w:kern w:val="0"/>
      <w:sz w:val="20"/>
      <w:szCs w:val="20"/>
      <w:lang w:eastAsia="en-US"/>
    </w:rPr>
  </w:style>
  <w:style w:type="table" w:default="1" w:styleId="36">
    <w:name w:val="Normal Table"/>
    <w:semiHidden/>
    <w:uiPriority w:val="0"/>
    <w:tblPr>
      <w:tblStyle w:val="36"/>
      <w:tblCellMar>
        <w:top w:w="0" w:type="dxa"/>
        <w:left w:w="108" w:type="dxa"/>
        <w:bottom w:w="0" w:type="dxa"/>
        <w:right w:w="108" w:type="dxa"/>
      </w:tblCellMar>
    </w:tblPr>
  </w:style>
  <w:style w:type="paragraph" w:styleId="2">
    <w:name w:val="toc 1"/>
    <w:basedOn w:val="1"/>
    <w:next w:val="1"/>
    <w:qFormat/>
    <w:uiPriority w:val="39"/>
    <w:pPr>
      <w:tabs>
        <w:tab w:val="right" w:leader="dot" w:pos="10204"/>
      </w:tabs>
      <w:jc w:val="left"/>
    </w:pPr>
  </w:style>
  <w:style w:type="paragraph" w:styleId="10">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1">
    <w:name w:val="Normal Indent"/>
    <w:basedOn w:val="1"/>
    <w:link w:val="74"/>
    <w:uiPriority w:val="0"/>
    <w:pPr>
      <w:ind w:firstLine="420"/>
    </w:pPr>
    <w:rPr>
      <w:szCs w:val="20"/>
    </w:rPr>
  </w:style>
  <w:style w:type="paragraph" w:styleId="12">
    <w:name w:val="caption"/>
    <w:basedOn w:val="1"/>
    <w:next w:val="1"/>
    <w:link w:val="75"/>
    <w:qFormat/>
    <w:uiPriority w:val="0"/>
    <w:pPr>
      <w:spacing w:before="152" w:after="160"/>
    </w:pPr>
    <w:rPr>
      <w:rFonts w:ascii="Arial" w:hAnsi="Arial" w:eastAsia="黑体" w:cs="Arial"/>
      <w:sz w:val="20"/>
      <w:szCs w:val="20"/>
    </w:rPr>
  </w:style>
  <w:style w:type="paragraph" w:styleId="13">
    <w:name w:val="Document Map"/>
    <w:basedOn w:val="1"/>
    <w:link w:val="67"/>
    <w:uiPriority w:val="0"/>
    <w:rPr>
      <w:rFonts w:ascii="宋体" w:hAnsi="Calibri"/>
      <w:sz w:val="18"/>
      <w:szCs w:val="18"/>
    </w:rPr>
  </w:style>
  <w:style w:type="paragraph" w:styleId="14">
    <w:name w:val="annotation text"/>
    <w:basedOn w:val="1"/>
    <w:semiHidden/>
    <w:uiPriority w:val="0"/>
    <w:pPr>
      <w:jc w:val="left"/>
    </w:pPr>
  </w:style>
  <w:style w:type="paragraph" w:styleId="15">
    <w:name w:val="Body Text 3"/>
    <w:basedOn w:val="1"/>
    <w:uiPriority w:val="0"/>
    <w:pPr>
      <w:snapToGrid w:val="0"/>
      <w:spacing w:before="50" w:after="50"/>
    </w:pPr>
  </w:style>
  <w:style w:type="paragraph" w:styleId="16">
    <w:name w:val="Body Text"/>
    <w:basedOn w:val="1"/>
    <w:next w:val="17"/>
    <w:uiPriority w:val="0"/>
    <w:pPr>
      <w:spacing w:after="120"/>
    </w:pPr>
    <w:rPr>
      <w:sz w:val="28"/>
    </w:rPr>
  </w:style>
  <w:style w:type="paragraph" w:styleId="17">
    <w:name w:val="Body Text First Indent"/>
    <w:basedOn w:val="16"/>
    <w:uiPriority w:val="0"/>
    <w:pPr>
      <w:ind w:firstLine="420" w:firstLineChars="100"/>
    </w:pPr>
    <w:rPr>
      <w:rFonts w:ascii="Calibri" w:hAnsi="Calibri"/>
      <w:sz w:val="21"/>
      <w:szCs w:val="22"/>
    </w:rPr>
  </w:style>
  <w:style w:type="paragraph" w:styleId="18">
    <w:name w:val="Body Text Indent"/>
    <w:basedOn w:val="1"/>
    <w:next w:val="1"/>
    <w:uiPriority w:val="0"/>
    <w:pPr>
      <w:spacing w:line="200" w:lineRule="exact"/>
      <w:ind w:firstLine="301"/>
    </w:pPr>
    <w:rPr>
      <w:rFonts w:ascii="宋体" w:hAnsi="Courier New"/>
      <w:spacing w:val="-4"/>
      <w:sz w:val="18"/>
      <w:szCs w:val="20"/>
    </w:rPr>
  </w:style>
  <w:style w:type="paragraph" w:styleId="19">
    <w:name w:val="List Number 3"/>
    <w:basedOn w:val="1"/>
    <w:uiPriority w:val="0"/>
    <w:pPr>
      <w:numPr>
        <w:ilvl w:val="0"/>
        <w:numId w:val="1"/>
      </w:numPr>
    </w:pPr>
  </w:style>
  <w:style w:type="paragraph" w:styleId="20">
    <w:name w:val="List 2"/>
    <w:basedOn w:val="1"/>
    <w:uiPriority w:val="0"/>
    <w:pPr>
      <w:ind w:left="100" w:leftChars="200" w:hanging="200" w:hangingChars="200"/>
    </w:pPr>
    <w:rPr>
      <w:sz w:val="28"/>
    </w:rPr>
  </w:style>
  <w:style w:type="paragraph" w:styleId="21">
    <w:name w:val="Plain Text"/>
    <w:basedOn w:val="1"/>
    <w:next w:val="1"/>
    <w:link w:val="76"/>
    <w:uiPriority w:val="0"/>
    <w:pPr>
      <w:spacing w:before="156" w:beforeLines="50" w:after="156" w:afterLines="50" w:line="400" w:lineRule="exact"/>
    </w:pPr>
    <w:rPr>
      <w:rFonts w:ascii="宋体" w:hAnsi="Courier New"/>
      <w:sz w:val="24"/>
    </w:rPr>
  </w:style>
  <w:style w:type="paragraph" w:styleId="22">
    <w:name w:val="Date"/>
    <w:basedOn w:val="1"/>
    <w:next w:val="1"/>
    <w:link w:val="58"/>
    <w:uiPriority w:val="0"/>
    <w:pPr>
      <w:ind w:leftChars="2500"/>
    </w:pPr>
    <w:rPr>
      <w:rFonts w:eastAsia="楷体_GB2312"/>
      <w:sz w:val="32"/>
      <w:szCs w:val="20"/>
    </w:rPr>
  </w:style>
  <w:style w:type="paragraph" w:styleId="23">
    <w:name w:val="Body Text Indent 2"/>
    <w:basedOn w:val="1"/>
    <w:uiPriority w:val="0"/>
    <w:pPr>
      <w:snapToGrid w:val="0"/>
      <w:ind w:firstLine="542" w:firstLineChars="225"/>
    </w:pPr>
    <w:rPr>
      <w:rFonts w:ascii="仿宋_GB2312" w:hAnsi="宋体" w:cs="Arial"/>
      <w:b/>
      <w:bCs/>
      <w:color w:val="000000"/>
      <w:sz w:val="24"/>
    </w:rPr>
  </w:style>
  <w:style w:type="paragraph" w:styleId="24">
    <w:name w:val="Balloon Text"/>
    <w:basedOn w:val="1"/>
    <w:semiHidden/>
    <w:uiPriority w:val="0"/>
    <w:rPr>
      <w:sz w:val="18"/>
      <w:szCs w:val="18"/>
    </w:rPr>
  </w:style>
  <w:style w:type="paragraph" w:styleId="25">
    <w:name w:val="footer"/>
    <w:basedOn w:val="1"/>
    <w:link w:val="62"/>
    <w:uiPriority w:val="0"/>
    <w:pPr>
      <w:tabs>
        <w:tab w:val="center" w:pos="4153"/>
        <w:tab w:val="right" w:pos="8306"/>
      </w:tabs>
      <w:snapToGrid w:val="0"/>
      <w:jc w:val="left"/>
    </w:pPr>
    <w:rPr>
      <w:sz w:val="18"/>
      <w:szCs w:val="18"/>
    </w:rPr>
  </w:style>
  <w:style w:type="paragraph" w:styleId="26">
    <w:name w:val="header"/>
    <w:basedOn w:val="1"/>
    <w:link w:val="54"/>
    <w:uiPriority w:val="0"/>
    <w:pPr>
      <w:pBdr>
        <w:bottom w:val="single" w:color="auto" w:sz="6" w:space="1"/>
      </w:pBdr>
      <w:tabs>
        <w:tab w:val="center" w:pos="4153"/>
        <w:tab w:val="right" w:pos="8306"/>
      </w:tabs>
      <w:snapToGrid w:val="0"/>
      <w:jc w:val="center"/>
    </w:pPr>
    <w:rPr>
      <w:sz w:val="18"/>
      <w:szCs w:val="18"/>
    </w:rPr>
  </w:style>
  <w:style w:type="paragraph" w:styleId="27">
    <w:name w:val="List"/>
    <w:basedOn w:val="1"/>
    <w:uiPriority w:val="0"/>
    <w:pPr>
      <w:ind w:left="200" w:hanging="200" w:hangingChars="200"/>
    </w:pPr>
    <w:rPr>
      <w:sz w:val="28"/>
    </w:rPr>
  </w:style>
  <w:style w:type="paragraph" w:styleId="28">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9">
    <w:name w:val="Body Text 2"/>
    <w:basedOn w:val="1"/>
    <w:link w:val="78"/>
    <w:uiPriority w:val="0"/>
    <w:pPr>
      <w:widowControl/>
      <w:snapToGrid w:val="0"/>
      <w:spacing w:before="50" w:after="156" w:afterLines="50" w:line="400" w:lineRule="exact"/>
      <w:jc w:val="left"/>
    </w:pPr>
    <w:rPr>
      <w:rFonts w:ascii="宋体" w:hAnsi="宋体"/>
      <w:color w:val="000000"/>
      <w:sz w:val="24"/>
    </w:rPr>
  </w:style>
  <w:style w:type="paragraph" w:styleId="30">
    <w:name w:val="HTML Preformatted"/>
    <w:basedOn w:val="1"/>
    <w:uiPriority w:val="0"/>
    <w:pPr>
      <w:numPr>
        <w:ilvl w:val="0"/>
        <w:numId w:val="2"/>
      </w:numPr>
      <w:tabs>
        <w:tab w:val="clear" w:pos="454"/>
      </w:tabs>
      <w:ind w:left="0"/>
    </w:pPr>
    <w:rPr>
      <w:rFonts w:ascii="Courier New" w:hAnsi="Courier New"/>
      <w:sz w:val="20"/>
      <w:szCs w:val="20"/>
    </w:rPr>
  </w:style>
  <w:style w:type="paragraph" w:styleId="31">
    <w:name w:val="Normal (Web)"/>
    <w:basedOn w:val="1"/>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link w:val="72"/>
    <w:qFormat/>
    <w:uiPriority w:val="0"/>
    <w:pPr>
      <w:spacing w:before="240" w:after="60"/>
      <w:jc w:val="center"/>
      <w:outlineLvl w:val="0"/>
    </w:pPr>
    <w:rPr>
      <w:sz w:val="18"/>
      <w:szCs w:val="18"/>
    </w:rPr>
  </w:style>
  <w:style w:type="paragraph" w:styleId="33">
    <w:name w:val="annotation subject"/>
    <w:basedOn w:val="14"/>
    <w:next w:val="14"/>
    <w:semiHidden/>
    <w:uiPriority w:val="0"/>
    <w:rPr>
      <w:b/>
      <w:bCs/>
    </w:rPr>
  </w:style>
  <w:style w:type="paragraph" w:styleId="34">
    <w:name w:val="Body Text First Indent 2"/>
    <w:basedOn w:val="18"/>
    <w:next w:val="35"/>
    <w:unhideWhenUsed/>
    <w:qFormat/>
    <w:uiPriority w:val="99"/>
    <w:pPr>
      <w:ind w:firstLine="420" w:firstLineChars="200"/>
    </w:pPr>
  </w:style>
  <w:style w:type="paragraph" w:customStyle="1" w:styleId="3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7">
    <w:name w:val="Table Grid"/>
    <w:basedOn w:val="36"/>
    <w:uiPriority w:val="0"/>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 Char"/>
    <w:basedOn w:val="1"/>
    <w:link w:val="38"/>
    <w:uiPriority w:val="0"/>
    <w:pPr>
      <w:widowControl/>
      <w:spacing w:after="160" w:line="240" w:lineRule="exact"/>
      <w:jc w:val="left"/>
    </w:pPr>
    <w:rPr>
      <w:rFonts w:ascii="Verdana" w:hAnsi="Verdana"/>
      <w:kern w:val="0"/>
      <w:sz w:val="20"/>
      <w:szCs w:val="20"/>
      <w:lang w:eastAsia="en-US"/>
    </w:rPr>
  </w:style>
  <w:style w:type="character" w:styleId="40">
    <w:name w:val="Strong"/>
    <w:qFormat/>
    <w:uiPriority w:val="0"/>
    <w:rPr>
      <w:b/>
      <w:bCs/>
    </w:rPr>
  </w:style>
  <w:style w:type="character" w:styleId="41">
    <w:name w:val="page number"/>
    <w:uiPriority w:val="0"/>
    <w:rPr>
      <w:lang w:eastAsia="en-US"/>
    </w:rPr>
  </w:style>
  <w:style w:type="character" w:styleId="42">
    <w:name w:val="FollowedHyperlink"/>
    <w:uiPriority w:val="0"/>
    <w:rPr>
      <w:rFonts w:ascii="Verdana" w:hAnsi="Verdana"/>
      <w:color w:val="800080"/>
      <w:kern w:val="0"/>
      <w:sz w:val="20"/>
      <w:szCs w:val="20"/>
      <w:u w:val="none"/>
      <w:lang w:eastAsia="en-US"/>
    </w:rPr>
  </w:style>
  <w:style w:type="character" w:styleId="43">
    <w:name w:val="Emphasis"/>
    <w:qFormat/>
    <w:uiPriority w:val="0"/>
    <w:rPr>
      <w:color w:val="CC0033"/>
    </w:rPr>
  </w:style>
  <w:style w:type="character" w:styleId="44">
    <w:name w:val="HTML Definition"/>
    <w:uiPriority w:val="0"/>
    <w:rPr>
      <w:rFonts w:ascii="Verdana" w:hAnsi="Verdana"/>
      <w:i/>
      <w:kern w:val="0"/>
      <w:sz w:val="20"/>
      <w:szCs w:val="20"/>
      <w:lang w:eastAsia="en-US"/>
    </w:rPr>
  </w:style>
  <w:style w:type="character" w:styleId="45">
    <w:name w:val="Hyperlink"/>
    <w:uiPriority w:val="0"/>
    <w:rPr>
      <w:rFonts w:ascii="Verdana" w:hAnsi="Verdana"/>
      <w:color w:val="0000FF"/>
      <w:kern w:val="0"/>
      <w:sz w:val="20"/>
      <w:szCs w:val="20"/>
      <w:u w:val="none"/>
      <w:lang w:eastAsia="en-US"/>
    </w:rPr>
  </w:style>
  <w:style w:type="character" w:styleId="46">
    <w:name w:val="HTML Code"/>
    <w:uiPriority w:val="0"/>
    <w:rPr>
      <w:rFonts w:hint="default" w:ascii="Consolas" w:hAnsi="Consolas" w:eastAsia="Consolas" w:cs="Consolas"/>
      <w:kern w:val="0"/>
      <w:sz w:val="21"/>
      <w:szCs w:val="21"/>
      <w:lang w:eastAsia="en-US"/>
    </w:rPr>
  </w:style>
  <w:style w:type="character" w:styleId="47">
    <w:name w:val="annotation reference"/>
    <w:semiHidden/>
    <w:uiPriority w:val="0"/>
    <w:rPr>
      <w:sz w:val="21"/>
      <w:szCs w:val="21"/>
    </w:rPr>
  </w:style>
  <w:style w:type="character" w:styleId="48">
    <w:name w:val="HTML Keyboard"/>
    <w:uiPriority w:val="0"/>
    <w:rPr>
      <w:rFonts w:ascii="Consolas" w:hAnsi="Consolas" w:eastAsia="Consolas" w:cs="Consolas"/>
      <w:kern w:val="0"/>
      <w:sz w:val="21"/>
      <w:szCs w:val="21"/>
      <w:lang w:eastAsia="en-US"/>
    </w:rPr>
  </w:style>
  <w:style w:type="character" w:styleId="49">
    <w:name w:val="HTML Sample"/>
    <w:uiPriority w:val="0"/>
    <w:rPr>
      <w:rFonts w:hint="default" w:ascii="Consolas" w:hAnsi="Consolas" w:eastAsia="Consolas" w:cs="Consolas"/>
      <w:kern w:val="0"/>
      <w:sz w:val="21"/>
      <w:szCs w:val="21"/>
      <w:lang w:eastAsia="en-US"/>
    </w:rPr>
  </w:style>
  <w:style w:type="character" w:customStyle="1" w:styleId="50">
    <w:name w:val="apple-style-span"/>
    <w:uiPriority w:val="0"/>
  </w:style>
  <w:style w:type="character" w:customStyle="1" w:styleId="51">
    <w:name w:val="font41"/>
    <w:uiPriority w:val="0"/>
    <w:rPr>
      <w:rFonts w:ascii="Arial" w:hAnsi="Arial" w:cs="Arial"/>
      <w:color w:val="000000"/>
      <w:sz w:val="20"/>
      <w:szCs w:val="20"/>
      <w:u w:val="none"/>
      <w:lang w:eastAsia="en-US"/>
    </w:rPr>
  </w:style>
  <w:style w:type="character" w:customStyle="1" w:styleId="52">
    <w:name w:val="temp2"/>
    <w:uiPriority w:val="0"/>
    <w:rPr>
      <w:lang w:eastAsia="en-US"/>
    </w:rPr>
  </w:style>
  <w:style w:type="character" w:customStyle="1" w:styleId="53">
    <w:name w:val="font181"/>
    <w:uiPriority w:val="0"/>
    <w:rPr>
      <w:rFonts w:hint="eastAsia" w:ascii="宋体" w:hAnsi="宋体" w:eastAsia="宋体" w:cs="宋体"/>
      <w:b/>
      <w:color w:val="0D0D0D"/>
      <w:kern w:val="0"/>
      <w:sz w:val="20"/>
      <w:szCs w:val="20"/>
      <w:u w:val="none"/>
      <w:lang w:eastAsia="en-US"/>
    </w:rPr>
  </w:style>
  <w:style w:type="character" w:customStyle="1" w:styleId="54">
    <w:name w:val="页眉 Char"/>
    <w:link w:val="26"/>
    <w:semiHidden/>
    <w:uiPriority w:val="0"/>
    <w:rPr>
      <w:rFonts w:eastAsia="宋体"/>
      <w:kern w:val="2"/>
      <w:sz w:val="18"/>
      <w:szCs w:val="18"/>
      <w:lang w:val="en-US" w:eastAsia="zh-CN" w:bidi="ar-SA"/>
    </w:rPr>
  </w:style>
  <w:style w:type="character" w:customStyle="1" w:styleId="55">
    <w:name w:val="zw1 Char"/>
    <w:link w:val="56"/>
    <w:uiPriority w:val="0"/>
    <w:rPr>
      <w:sz w:val="28"/>
      <w:lang w:bidi="ar-SA"/>
    </w:rPr>
  </w:style>
  <w:style w:type="paragraph" w:customStyle="1" w:styleId="56">
    <w:name w:val="zw1"/>
    <w:basedOn w:val="1"/>
    <w:link w:val="55"/>
    <w:uiPriority w:val="0"/>
    <w:pPr>
      <w:spacing w:line="360" w:lineRule="auto"/>
      <w:ind w:firstLine="560" w:firstLineChars="200"/>
    </w:pPr>
    <w:rPr>
      <w:kern w:val="0"/>
      <w:sz w:val="28"/>
      <w:szCs w:val="20"/>
    </w:rPr>
  </w:style>
  <w:style w:type="character" w:customStyle="1" w:styleId="57">
    <w:name w:val="info-label"/>
    <w:uiPriority w:val="0"/>
    <w:rPr>
      <w:rFonts w:ascii="Verdana" w:hAnsi="Verdana"/>
      <w:b/>
      <w:kern w:val="0"/>
      <w:sz w:val="20"/>
      <w:szCs w:val="20"/>
      <w:lang w:eastAsia="en-US"/>
    </w:rPr>
  </w:style>
  <w:style w:type="character" w:customStyle="1" w:styleId="58">
    <w:name w:val="日期 Char"/>
    <w:link w:val="22"/>
    <w:uiPriority w:val="0"/>
    <w:rPr>
      <w:rFonts w:eastAsia="楷体_GB2312"/>
      <w:kern w:val="2"/>
      <w:sz w:val="32"/>
      <w:lang w:val="en-US" w:eastAsia="zh-CN" w:bidi="ar-SA"/>
    </w:rPr>
  </w:style>
  <w:style w:type="character" w:customStyle="1" w:styleId="59">
    <w:name w:val="ant-select-tree-iconele"/>
    <w:uiPriority w:val="0"/>
    <w:rPr>
      <w:lang w:eastAsia="en-US"/>
    </w:rPr>
  </w:style>
  <w:style w:type="character" w:customStyle="1" w:styleId="60">
    <w:name w:val="font121"/>
    <w:qFormat/>
    <w:uiPriority w:val="0"/>
    <w:rPr>
      <w:rFonts w:hint="eastAsia" w:ascii="宋体" w:hAnsi="宋体" w:eastAsia="宋体" w:cs="宋体"/>
      <w:color w:val="0D0D0D"/>
      <w:kern w:val="0"/>
      <w:sz w:val="20"/>
      <w:szCs w:val="20"/>
      <w:u w:val="none"/>
      <w:lang w:eastAsia="en-US"/>
    </w:rPr>
  </w:style>
  <w:style w:type="character" w:customStyle="1" w:styleId="61">
    <w:name w:val="ant-select-tree-checkbox"/>
    <w:uiPriority w:val="0"/>
    <w:rPr>
      <w:lang w:eastAsia="en-US"/>
    </w:rPr>
  </w:style>
  <w:style w:type="character" w:customStyle="1" w:styleId="62">
    <w:name w:val="页脚 Char"/>
    <w:link w:val="25"/>
    <w:semiHidden/>
    <w:uiPriority w:val="0"/>
    <w:rPr>
      <w:rFonts w:eastAsia="宋体"/>
      <w:kern w:val="2"/>
      <w:sz w:val="18"/>
      <w:szCs w:val="18"/>
      <w:lang w:val="en-US" w:eastAsia="zh-CN" w:bidi="ar-SA"/>
    </w:rPr>
  </w:style>
  <w:style w:type="character" w:customStyle="1" w:styleId="63">
    <w:name w:val="标题 1 Char"/>
    <w:link w:val="3"/>
    <w:uiPriority w:val="0"/>
    <w:rPr>
      <w:rFonts w:eastAsia="宋体"/>
      <w:b/>
      <w:bCs/>
      <w:kern w:val="44"/>
      <w:sz w:val="44"/>
      <w:szCs w:val="44"/>
      <w:lang w:val="en-US" w:eastAsia="zh-CN" w:bidi="ar-SA"/>
    </w:rPr>
  </w:style>
  <w:style w:type="character" w:customStyle="1" w:styleId="64">
    <w:name w:val="b titlename wangputoptitle"/>
    <w:uiPriority w:val="0"/>
    <w:rPr>
      <w:lang w:eastAsia="en-US"/>
    </w:rPr>
  </w:style>
  <w:style w:type="character" w:customStyle="1" w:styleId="65">
    <w:name w:val="content8"/>
    <w:uiPriority w:val="0"/>
    <w:rPr>
      <w:lang w:eastAsia="en-US"/>
    </w:rPr>
  </w:style>
  <w:style w:type="character" w:customStyle="1" w:styleId="66">
    <w:name w:val="font141"/>
    <w:uiPriority w:val="0"/>
    <w:rPr>
      <w:rFonts w:hint="eastAsia" w:ascii="宋体" w:hAnsi="宋体" w:eastAsia="宋体" w:cs="宋体"/>
      <w:color w:val="000000"/>
      <w:kern w:val="0"/>
      <w:sz w:val="20"/>
      <w:szCs w:val="20"/>
      <w:u w:val="none"/>
      <w:lang w:eastAsia="en-US"/>
    </w:rPr>
  </w:style>
  <w:style w:type="character" w:customStyle="1" w:styleId="67">
    <w:name w:val="文档结构图 Char"/>
    <w:link w:val="13"/>
    <w:uiPriority w:val="0"/>
    <w:rPr>
      <w:rFonts w:ascii="宋体" w:hAnsi="Calibri" w:eastAsia="宋体"/>
      <w:kern w:val="2"/>
      <w:sz w:val="18"/>
      <w:szCs w:val="18"/>
      <w:lang w:val="en-US" w:eastAsia="zh-CN" w:bidi="ar-SA"/>
    </w:rPr>
  </w:style>
  <w:style w:type="character" w:customStyle="1" w:styleId="68">
    <w:name w:val="info-content"/>
    <w:uiPriority w:val="0"/>
    <w:rPr>
      <w:rFonts w:ascii="Verdana" w:hAnsi="Verdana"/>
      <w:color w:val="808080"/>
      <w:kern w:val="0"/>
      <w:sz w:val="20"/>
      <w:szCs w:val="20"/>
      <w:lang w:eastAsia="en-US"/>
    </w:rPr>
  </w:style>
  <w:style w:type="character" w:customStyle="1" w:styleId="69">
    <w:name w:val="ant-select-tree-checkbox2"/>
    <w:uiPriority w:val="0"/>
    <w:rPr>
      <w:lang w:eastAsia="en-US"/>
    </w:rPr>
  </w:style>
  <w:style w:type="character" w:customStyle="1" w:styleId="70">
    <w:name w:val="tag-type1"/>
    <w:uiPriority w:val="0"/>
    <w:rPr>
      <w:rFonts w:ascii="Verdana" w:hAnsi="Verdana"/>
      <w:color w:val="FFFFFF"/>
      <w:kern w:val="0"/>
      <w:sz w:val="18"/>
      <w:szCs w:val="18"/>
      <w:shd w:val="clear" w:color="auto" w:fill="317FFD"/>
      <w:lang w:eastAsia="en-US"/>
    </w:rPr>
  </w:style>
  <w:style w:type="character" w:customStyle="1" w:styleId="71">
    <w:name w:val="tag-type"/>
    <w:uiPriority w:val="0"/>
    <w:rPr>
      <w:rFonts w:ascii="Verdana" w:hAnsi="Verdana"/>
      <w:color w:val="FFFFFF"/>
      <w:kern w:val="0"/>
      <w:sz w:val="18"/>
      <w:szCs w:val="18"/>
      <w:shd w:val="clear" w:color="auto" w:fill="317FFD"/>
      <w:lang w:eastAsia="en-US"/>
    </w:rPr>
  </w:style>
  <w:style w:type="character" w:customStyle="1" w:styleId="72">
    <w:name w:val="标题 Char"/>
    <w:link w:val="32"/>
    <w:uiPriority w:val="0"/>
    <w:rPr>
      <w:kern w:val="2"/>
      <w:sz w:val="18"/>
      <w:szCs w:val="18"/>
      <w:lang w:bidi="ar-SA"/>
    </w:rPr>
  </w:style>
  <w:style w:type="character" w:customStyle="1" w:styleId="73">
    <w:name w:val="last-of-type"/>
    <w:uiPriority w:val="0"/>
    <w:rPr>
      <w:rFonts w:ascii="Verdana" w:hAnsi="Verdana"/>
      <w:color w:val="FF4A44"/>
      <w:kern w:val="0"/>
      <w:sz w:val="27"/>
      <w:szCs w:val="27"/>
      <w:lang w:eastAsia="en-US"/>
    </w:rPr>
  </w:style>
  <w:style w:type="character" w:customStyle="1" w:styleId="74">
    <w:name w:val="正文缩进 Char"/>
    <w:link w:val="11"/>
    <w:uiPriority w:val="0"/>
    <w:rPr>
      <w:rFonts w:eastAsia="宋体"/>
      <w:kern w:val="2"/>
      <w:sz w:val="21"/>
      <w:lang w:val="en-US" w:eastAsia="zh-CN" w:bidi="ar-SA"/>
    </w:rPr>
  </w:style>
  <w:style w:type="character" w:customStyle="1" w:styleId="75">
    <w:name w:val="题注 Char"/>
    <w:link w:val="12"/>
    <w:uiPriority w:val="0"/>
    <w:rPr>
      <w:rFonts w:ascii="Arial" w:hAnsi="Arial" w:eastAsia="黑体" w:cs="Arial"/>
      <w:kern w:val="2"/>
      <w:lang w:val="en-US" w:eastAsia="zh-CN" w:bidi="ar-SA"/>
    </w:rPr>
  </w:style>
  <w:style w:type="character" w:customStyle="1" w:styleId="76">
    <w:name w:val="纯文本 Char"/>
    <w:link w:val="21"/>
    <w:uiPriority w:val="0"/>
    <w:rPr>
      <w:rFonts w:ascii="宋体" w:hAnsi="Courier New" w:eastAsia="宋体"/>
      <w:kern w:val="2"/>
      <w:sz w:val="24"/>
      <w:szCs w:val="24"/>
      <w:lang w:val="en-US" w:eastAsia="zh-CN" w:bidi="ar-SA"/>
    </w:rPr>
  </w:style>
  <w:style w:type="character" w:customStyle="1" w:styleId="77">
    <w:name w:val="temp"/>
    <w:uiPriority w:val="0"/>
    <w:rPr>
      <w:lang w:eastAsia="en-US"/>
    </w:rPr>
  </w:style>
  <w:style w:type="character" w:customStyle="1" w:styleId="78">
    <w:name w:val="正文文本 2 Char"/>
    <w:link w:val="29"/>
    <w:uiPriority w:val="0"/>
    <w:rPr>
      <w:rFonts w:ascii="宋体" w:hAnsi="宋体" w:eastAsia="宋体"/>
      <w:color w:val="000000"/>
      <w:kern w:val="2"/>
      <w:sz w:val="24"/>
      <w:szCs w:val="24"/>
      <w:lang w:val="en-US" w:eastAsia="zh-CN" w:bidi="ar-SA"/>
    </w:rPr>
  </w:style>
  <w:style w:type="character" w:customStyle="1" w:styleId="79">
    <w:name w:val="hover8"/>
    <w:uiPriority w:val="0"/>
    <w:rPr>
      <w:rFonts w:ascii="Verdana" w:hAnsi="Verdana"/>
      <w:color w:val="3177FD"/>
      <w:kern w:val="0"/>
      <w:sz w:val="20"/>
      <w:szCs w:val="20"/>
      <w:lang w:eastAsia="en-US"/>
    </w:rPr>
  </w:style>
  <w:style w:type="character" w:customStyle="1" w:styleId="80">
    <w:name w:val="change-camera-place"/>
    <w:uiPriority w:val="0"/>
    <w:rPr>
      <w:rFonts w:ascii="Verdana" w:hAnsi="Verdana"/>
      <w:color w:val="3177FD"/>
      <w:kern w:val="0"/>
      <w:sz w:val="20"/>
      <w:szCs w:val="20"/>
      <w:lang w:eastAsia="en-US"/>
    </w:rPr>
  </w:style>
  <w:style w:type="character" w:customStyle="1" w:styleId="81">
    <w:name w:val="font161"/>
    <w:qFormat/>
    <w:uiPriority w:val="0"/>
    <w:rPr>
      <w:rFonts w:hint="eastAsia" w:ascii="宋体" w:hAnsi="宋体" w:eastAsia="宋体" w:cs="宋体"/>
      <w:b/>
      <w:color w:val="000000"/>
      <w:kern w:val="0"/>
      <w:sz w:val="20"/>
      <w:szCs w:val="20"/>
      <w:u w:val="none"/>
      <w:lang w:eastAsia="en-US"/>
    </w:rPr>
  </w:style>
  <w:style w:type="character" w:customStyle="1" w:styleId="82">
    <w:name w:val="last-child4"/>
    <w:uiPriority w:val="0"/>
    <w:rPr>
      <w:lang w:eastAsia="en-US"/>
    </w:rPr>
  </w:style>
  <w:style w:type="character" w:customStyle="1" w:styleId="83">
    <w:name w:val="title14"/>
    <w:uiPriority w:val="0"/>
    <w:rPr>
      <w:lang w:eastAsia="en-US"/>
    </w:rPr>
  </w:style>
  <w:style w:type="character" w:customStyle="1" w:styleId="84">
    <w:name w:val="para"/>
    <w:uiPriority w:val="0"/>
    <w:rPr>
      <w:lang w:eastAsia="en-US"/>
    </w:rPr>
  </w:style>
  <w:style w:type="character" w:customStyle="1" w:styleId="85">
    <w:name w:val="Char Char2"/>
    <w:locked/>
    <w:uiPriority w:val="0"/>
    <w:rPr>
      <w:rFonts w:ascii="宋体" w:hAnsi="Courier New" w:eastAsia="宋体" w:cs="Courier New"/>
      <w:kern w:val="2"/>
      <w:sz w:val="21"/>
      <w:szCs w:val="21"/>
      <w:lang w:val="en-US" w:eastAsia="zh-CN" w:bidi="ar-SA"/>
    </w:rPr>
  </w:style>
  <w:style w:type="character" w:customStyle="1" w:styleId="86">
    <w:name w:val="temp1"/>
    <w:uiPriority w:val="0"/>
    <w:rPr>
      <w:lang w:eastAsia="en-US"/>
    </w:rPr>
  </w:style>
  <w:style w:type="character" w:customStyle="1" w:styleId="87">
    <w:name w:val="标题 1 Char Char"/>
    <w:uiPriority w:val="0"/>
    <w:rPr>
      <w:rFonts w:eastAsia="宋体"/>
      <w:b/>
      <w:spacing w:val="-2"/>
      <w:sz w:val="24"/>
      <w:lang w:val="en-US" w:eastAsia="zh-CN" w:bidi="ar-SA"/>
    </w:rPr>
  </w:style>
  <w:style w:type="character" w:customStyle="1" w:styleId="88">
    <w:name w:val="font171"/>
    <w:qFormat/>
    <w:uiPriority w:val="0"/>
    <w:rPr>
      <w:rFonts w:hint="eastAsia" w:ascii="宋体" w:hAnsi="宋体" w:eastAsia="宋体" w:cs="宋体"/>
      <w:color w:val="0D0D0D"/>
      <w:kern w:val="0"/>
      <w:sz w:val="20"/>
      <w:szCs w:val="20"/>
      <w:u w:val="none"/>
      <w:lang w:eastAsia="en-US"/>
    </w:rPr>
  </w:style>
  <w:style w:type="character" w:customStyle="1" w:styleId="89">
    <w:name w:val="fontstyle0"/>
    <w:uiPriority w:val="0"/>
    <w:rPr>
      <w:lang w:eastAsia="en-US"/>
    </w:rPr>
  </w:style>
  <w:style w:type="character" w:customStyle="1" w:styleId="90">
    <w:name w:val=" Char Char6"/>
    <w:uiPriority w:val="0"/>
    <w:rPr>
      <w:rFonts w:eastAsia="隶书"/>
      <w:b/>
      <w:bCs/>
      <w:sz w:val="36"/>
      <w:szCs w:val="36"/>
      <w:lang w:val="en-US" w:eastAsia="zh-CN" w:bidi="ar-SA"/>
    </w:rPr>
  </w:style>
  <w:style w:type="character" w:customStyle="1" w:styleId="91">
    <w:name w:val="font3"/>
    <w:uiPriority w:val="0"/>
    <w:rPr>
      <w:lang w:eastAsia="en-US"/>
    </w:rPr>
  </w:style>
  <w:style w:type="character" w:customStyle="1" w:styleId="92">
    <w:name w:val="font01"/>
    <w:qFormat/>
    <w:uiPriority w:val="0"/>
    <w:rPr>
      <w:rFonts w:ascii="Arial" w:hAnsi="Arial" w:cs="Arial"/>
      <w:color w:val="000000"/>
      <w:kern w:val="0"/>
      <w:sz w:val="20"/>
      <w:szCs w:val="20"/>
      <w:u w:val="none"/>
      <w:lang w:eastAsia="en-US"/>
    </w:rPr>
  </w:style>
  <w:style w:type="character" w:customStyle="1" w:styleId="93">
    <w:name w:val="ant-tree-iconele"/>
    <w:uiPriority w:val="0"/>
    <w:rPr>
      <w:lang w:eastAsia="en-US"/>
    </w:rPr>
  </w:style>
  <w:style w:type="character" w:customStyle="1" w:styleId="94">
    <w:name w:val="ant-tree-checkbox"/>
    <w:uiPriority w:val="0"/>
    <w:rPr>
      <w:lang w:eastAsia="en-US"/>
    </w:rPr>
  </w:style>
  <w:style w:type="character" w:customStyle="1" w:styleId="95">
    <w:name w:val="font61"/>
    <w:uiPriority w:val="0"/>
    <w:rPr>
      <w:rFonts w:hint="eastAsia" w:ascii="微软雅黑" w:hAnsi="微软雅黑" w:eastAsia="微软雅黑" w:cs="微软雅黑"/>
      <w:color w:val="000000"/>
      <w:sz w:val="20"/>
      <w:szCs w:val="20"/>
      <w:u w:val="none"/>
      <w:lang w:eastAsia="en-US"/>
    </w:rPr>
  </w:style>
  <w:style w:type="character" w:customStyle="1" w:styleId="96">
    <w:name w:val="Char Char30"/>
    <w:uiPriority w:val="0"/>
    <w:rPr>
      <w:rFonts w:eastAsia="宋体"/>
      <w:b/>
      <w:spacing w:val="-2"/>
      <w:sz w:val="24"/>
      <w:lang w:val="en-US" w:eastAsia="zh-CN" w:bidi="ar-SA"/>
    </w:rPr>
  </w:style>
  <w:style w:type="character" w:customStyle="1" w:styleId="97">
    <w:name w:val=" Char Char18"/>
    <w:uiPriority w:val="0"/>
    <w:rPr>
      <w:rFonts w:eastAsia="宋体"/>
    </w:rPr>
  </w:style>
  <w:style w:type="character" w:customStyle="1" w:styleId="98">
    <w:name w:val="first-child9"/>
    <w:uiPriority w:val="0"/>
    <w:rPr>
      <w:lang w:eastAsia="en-US"/>
    </w:rPr>
  </w:style>
  <w:style w:type="character" w:customStyle="1" w:styleId="99">
    <w:name w:val="last-child5"/>
    <w:uiPriority w:val="0"/>
    <w:rPr>
      <w:lang w:eastAsia="en-US"/>
    </w:rPr>
  </w:style>
  <w:style w:type="character" w:customStyle="1" w:styleId="100">
    <w:name w:val="current"/>
    <w:uiPriority w:val="0"/>
    <w:rPr>
      <w:rFonts w:ascii="Verdana" w:hAnsi="Verdana"/>
      <w:color w:val="00C1DE"/>
      <w:kern w:val="0"/>
      <w:sz w:val="20"/>
      <w:szCs w:val="20"/>
      <w:lang w:eastAsia="en-US"/>
    </w:rPr>
  </w:style>
  <w:style w:type="character" w:customStyle="1" w:styleId="101">
    <w:name w:val="ant-tree-checkbox2"/>
    <w:uiPriority w:val="0"/>
    <w:rPr>
      <w:lang w:eastAsia="en-US"/>
    </w:rPr>
  </w:style>
  <w:style w:type="character" w:customStyle="1" w:styleId="102">
    <w:name w:val="last-child7"/>
    <w:uiPriority w:val="0"/>
    <w:rPr>
      <w:lang w:eastAsia="en-US"/>
    </w:rPr>
  </w:style>
  <w:style w:type="character" w:customStyle="1" w:styleId="103">
    <w:name w:val=" Char Char16"/>
    <w:uiPriority w:val="0"/>
    <w:rPr>
      <w:rFonts w:ascii="宋体" w:hAnsi="Courier New" w:eastAsia="宋体"/>
      <w:kern w:val="2"/>
      <w:sz w:val="24"/>
      <w:szCs w:val="24"/>
      <w:lang w:val="en-US" w:eastAsia="zh-CN" w:bidi="ar-SA"/>
    </w:rPr>
  </w:style>
  <w:style w:type="character" w:customStyle="1" w:styleId="104">
    <w:name w:val=" Char Char4"/>
    <w:uiPriority w:val="0"/>
    <w:rPr>
      <w:rFonts w:ascii="宋体" w:hAnsi="Courier New" w:eastAsia="宋体"/>
      <w:kern w:val="2"/>
      <w:sz w:val="21"/>
      <w:lang w:val="en-US" w:eastAsia="zh-CN" w:bidi="ar-SA"/>
    </w:rPr>
  </w:style>
  <w:style w:type="character" w:customStyle="1" w:styleId="105">
    <w:name w:val="last-child6"/>
    <w:uiPriority w:val="0"/>
    <w:rPr>
      <w:lang w:eastAsia="en-US"/>
    </w:rPr>
  </w:style>
  <w:style w:type="character" w:customStyle="1" w:styleId="106">
    <w:name w:val="font151"/>
    <w:uiPriority w:val="0"/>
    <w:rPr>
      <w:rFonts w:hint="eastAsia" w:ascii="宋体" w:hAnsi="宋体" w:eastAsia="宋体" w:cs="宋体"/>
      <w:b/>
      <w:color w:val="0D0D0D"/>
      <w:kern w:val="0"/>
      <w:sz w:val="20"/>
      <w:szCs w:val="20"/>
      <w:u w:val="none"/>
      <w:lang w:eastAsia="en-US"/>
    </w:rPr>
  </w:style>
  <w:style w:type="character" w:customStyle="1" w:styleId="107">
    <w:name w:val=" Char Char7"/>
    <w:locked/>
    <w:uiPriority w:val="0"/>
    <w:rPr>
      <w:rFonts w:ascii="宋体" w:hAnsi="Courier New" w:eastAsia="宋体"/>
    </w:rPr>
  </w:style>
  <w:style w:type="character" w:customStyle="1" w:styleId="108">
    <w:name w:val="ant-tree-switcher"/>
    <w:uiPriority w:val="0"/>
    <w:rPr>
      <w:lang w:eastAsia="en-US"/>
    </w:rPr>
  </w:style>
  <w:style w:type="character" w:customStyle="1" w:styleId="109">
    <w:name w:val="ant-tree-icon_loading"/>
    <w:uiPriority w:val="0"/>
    <w:rPr>
      <w:rFonts w:ascii="Verdana" w:hAnsi="Verdana"/>
      <w:kern w:val="0"/>
      <w:sz w:val="20"/>
      <w:szCs w:val="20"/>
      <w:shd w:val="clear" w:color="auto" w:fill="FFFFFF"/>
      <w:lang w:eastAsia="en-US"/>
    </w:rPr>
  </w:style>
  <w:style w:type="character" w:customStyle="1" w:styleId="110">
    <w:name w:val=" Char Char2"/>
    <w:uiPriority w:val="0"/>
    <w:rPr>
      <w:rFonts w:ascii="宋体" w:hAnsi="Courier New" w:eastAsia="宋体"/>
      <w:sz w:val="21"/>
      <w:lang w:val="en-US" w:eastAsia="zh-CN" w:bidi="ar-SA"/>
    </w:rPr>
  </w:style>
  <w:style w:type="character" w:customStyle="1" w:styleId="111">
    <w:name w:val="all-fit-info"/>
    <w:uiPriority w:val="0"/>
    <w:rPr>
      <w:rFonts w:ascii="Verdana" w:hAnsi="Verdana"/>
      <w:color w:val="939393"/>
      <w:kern w:val="0"/>
      <w:sz w:val="20"/>
      <w:szCs w:val="20"/>
      <w:lang w:eastAsia="en-US"/>
    </w:rPr>
  </w:style>
  <w:style w:type="character" w:customStyle="1" w:styleId="112">
    <w:name w:val="spelle"/>
    <w:uiPriority w:val="0"/>
    <w:rPr>
      <w:lang w:eastAsia="en-US"/>
    </w:rPr>
  </w:style>
  <w:style w:type="character" w:customStyle="1" w:styleId="113">
    <w:name w:val="current1"/>
    <w:uiPriority w:val="0"/>
    <w:rPr>
      <w:rFonts w:ascii="Verdana" w:hAnsi="Verdana"/>
      <w:color w:val="00C1DE"/>
      <w:kern w:val="0"/>
      <w:sz w:val="20"/>
      <w:szCs w:val="20"/>
      <w:lang w:eastAsia="en-US"/>
    </w:rPr>
  </w:style>
  <w:style w:type="character" w:customStyle="1" w:styleId="114">
    <w:name w:val="maywed421"/>
    <w:uiPriority w:val="0"/>
    <w:rPr>
      <w:color w:val="366FB6"/>
      <w:u w:val="none"/>
    </w:rPr>
  </w:style>
  <w:style w:type="character" w:customStyle="1" w:styleId="115">
    <w:name w:val="hover9"/>
    <w:uiPriority w:val="0"/>
    <w:rPr>
      <w:rFonts w:ascii="Verdana" w:hAnsi="Verdana"/>
      <w:color w:val="3177FD"/>
      <w:kern w:val="0"/>
      <w:sz w:val="20"/>
      <w:szCs w:val="20"/>
      <w:lang w:eastAsia="en-US"/>
    </w:rPr>
  </w:style>
  <w:style w:type="character" w:customStyle="1" w:styleId="116">
    <w:name w:val="bulletintext1"/>
    <w:uiPriority w:val="0"/>
    <w:rPr>
      <w:color w:val="000000"/>
      <w:sz w:val="18"/>
      <w:szCs w:val="18"/>
    </w:rPr>
  </w:style>
  <w:style w:type="character" w:customStyle="1" w:styleId="117">
    <w:name w:val="Plain Text Char"/>
    <w:locked/>
    <w:uiPriority w:val="0"/>
    <w:rPr>
      <w:rFonts w:ascii="宋体" w:hAnsi="Courier New"/>
      <w:kern w:val="2"/>
      <w:sz w:val="24"/>
    </w:rPr>
  </w:style>
  <w:style w:type="character" w:customStyle="1" w:styleId="118">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uiPriority w:val="0"/>
    <w:rPr>
      <w:rFonts w:ascii="宋体" w:hAnsi="Courier New"/>
      <w:kern w:val="2"/>
      <w:sz w:val="21"/>
    </w:rPr>
  </w:style>
  <w:style w:type="character" w:customStyle="1" w:styleId="119">
    <w:name w:val="all-fit-info1"/>
    <w:uiPriority w:val="0"/>
    <w:rPr>
      <w:rFonts w:ascii="Verdana" w:hAnsi="Verdana"/>
      <w:color w:val="939393"/>
      <w:kern w:val="0"/>
      <w:sz w:val="20"/>
      <w:szCs w:val="20"/>
      <w:lang w:eastAsia="en-US"/>
    </w:rPr>
  </w:style>
  <w:style w:type="character" w:customStyle="1" w:styleId="120">
    <w:name w:val="apple-converted-space"/>
    <w:uiPriority w:val="0"/>
    <w:rPr>
      <w:lang w:eastAsia="en-US"/>
    </w:rPr>
  </w:style>
  <w:style w:type="character" w:customStyle="1" w:styleId="121">
    <w:name w:val="all-fit-info2"/>
    <w:uiPriority w:val="0"/>
    <w:rPr>
      <w:rFonts w:ascii="Verdana" w:hAnsi="Verdana"/>
      <w:color w:val="939393"/>
      <w:kern w:val="0"/>
      <w:sz w:val="20"/>
      <w:szCs w:val="20"/>
      <w:lang w:eastAsia="en-US"/>
    </w:rPr>
  </w:style>
  <w:style w:type="character" w:customStyle="1" w:styleId="122">
    <w:name w:val="ant-select-tree-switcher"/>
    <w:uiPriority w:val="0"/>
    <w:rPr>
      <w:lang w:eastAsia="en-US"/>
    </w:rPr>
  </w:style>
  <w:style w:type="character" w:customStyle="1" w:styleId="123">
    <w:name w:val="first-child8"/>
    <w:uiPriority w:val="0"/>
    <w:rPr>
      <w:lang w:eastAsia="en-US"/>
    </w:rPr>
  </w:style>
  <w:style w:type="character" w:customStyle="1" w:styleId="124">
    <w:name w:val="flname7"/>
    <w:uiPriority w:val="0"/>
    <w:rPr>
      <w:lang w:eastAsia="en-US"/>
    </w:rPr>
  </w:style>
  <w:style w:type="character" w:customStyle="1" w:styleId="125">
    <w:name w:val="normal_text"/>
    <w:uiPriority w:val="0"/>
    <w:rPr>
      <w:lang w:eastAsia="en-US"/>
    </w:rPr>
  </w:style>
  <w:style w:type="character" w:customStyle="1" w:styleId="126">
    <w:name w:val="font31"/>
    <w:uiPriority w:val="0"/>
    <w:rPr>
      <w:rFonts w:hint="eastAsia" w:ascii="宋体" w:hAnsi="宋体" w:eastAsia="宋体" w:cs="宋体"/>
      <w:color w:val="000000"/>
      <w:kern w:val="0"/>
      <w:sz w:val="20"/>
      <w:szCs w:val="20"/>
      <w:u w:val="none"/>
      <w:lang w:eastAsia="en-US"/>
    </w:rPr>
  </w:style>
  <w:style w:type="character" w:customStyle="1" w:styleId="127">
    <w:name w:val="large1"/>
    <w:uiPriority w:val="0"/>
    <w:rPr>
      <w:rFonts w:hint="eastAsia" w:ascii="宋体" w:hAnsi="宋体" w:eastAsia="宋体"/>
      <w:sz w:val="21"/>
      <w:szCs w:val="21"/>
    </w:rPr>
  </w:style>
  <w:style w:type="character" w:customStyle="1" w:styleId="128">
    <w:name w:val="label2"/>
    <w:uiPriority w:val="0"/>
    <w:rPr>
      <w:lang w:eastAsia="en-US"/>
    </w:rPr>
  </w:style>
  <w:style w:type="character" w:customStyle="1" w:styleId="129">
    <w:name w:val="ant-badge-status-dot2"/>
    <w:uiPriority w:val="0"/>
    <w:rPr>
      <w:rFonts w:ascii="Verdana" w:hAnsi="Verdana"/>
      <w:kern w:val="0"/>
      <w:sz w:val="20"/>
      <w:szCs w:val="20"/>
      <w:shd w:val="clear" w:color="auto" w:fill="FFFFFF"/>
      <w:lang w:eastAsia="en-US"/>
    </w:rPr>
  </w:style>
  <w:style w:type="character" w:customStyle="1" w:styleId="130">
    <w:name w:val="a Char"/>
    <w:link w:val="131"/>
    <w:uiPriority w:val="0"/>
    <w:rPr>
      <w:rFonts w:ascii="宋体" w:hAnsi="宋体" w:eastAsia="仿宋_GB2312"/>
      <w:sz w:val="24"/>
      <w:lang w:val="en-US" w:eastAsia="zh-CN" w:bidi="ar-SA"/>
    </w:rPr>
  </w:style>
  <w:style w:type="paragraph" w:customStyle="1" w:styleId="131">
    <w:name w:val="a"/>
    <w:basedOn w:val="1"/>
    <w:link w:val="130"/>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32">
    <w:name w:val="正文2 Char Char"/>
    <w:link w:val="133"/>
    <w:uiPriority w:val="0"/>
    <w:rPr>
      <w:rFonts w:eastAsia="宋体"/>
      <w:sz w:val="24"/>
      <w:lang w:bidi="ar-SA"/>
    </w:rPr>
  </w:style>
  <w:style w:type="paragraph" w:customStyle="1" w:styleId="133">
    <w:name w:val="正文2"/>
    <w:basedOn w:val="1"/>
    <w:link w:val="132"/>
    <w:uiPriority w:val="0"/>
    <w:pPr>
      <w:spacing w:before="156" w:line="360" w:lineRule="auto"/>
      <w:ind w:firstLine="510" w:firstLineChars="200"/>
    </w:pPr>
    <w:rPr>
      <w:kern w:val="0"/>
      <w:sz w:val="24"/>
      <w:szCs w:val="20"/>
    </w:rPr>
  </w:style>
  <w:style w:type="paragraph" w:customStyle="1" w:styleId="134">
    <w:name w:val=" Char Char Char Char Char Char Char"/>
    <w:basedOn w:val="1"/>
    <w:uiPriority w:val="0"/>
    <w:pPr>
      <w:tabs>
        <w:tab w:val="left" w:pos="432"/>
      </w:tabs>
      <w:ind w:left="432" w:hanging="432"/>
    </w:pPr>
    <w:rPr>
      <w:rFonts w:ascii="Tahoma" w:hAnsi="Tahoma"/>
      <w:sz w:val="24"/>
      <w:szCs w:val="20"/>
    </w:rPr>
  </w:style>
  <w:style w:type="paragraph" w:customStyle="1" w:styleId="135">
    <w:name w:val="Char1"/>
    <w:basedOn w:val="1"/>
    <w:uiPriority w:val="0"/>
    <w:rPr>
      <w:rFonts w:ascii="仿宋_GB2312" w:eastAsia="仿宋_GB2312"/>
      <w:b/>
      <w:sz w:val="32"/>
      <w:szCs w:val="32"/>
    </w:rPr>
  </w:style>
  <w:style w:type="paragraph" w:customStyle="1" w:styleId="13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7">
    <w:name w:val="Char1 Char Char Char"/>
    <w:basedOn w:val="1"/>
    <w:uiPriority w:val="0"/>
    <w:rPr>
      <w:rFonts w:ascii="Tahoma" w:hAnsi="Tahoma"/>
      <w:sz w:val="24"/>
      <w:szCs w:val="20"/>
    </w:rPr>
  </w:style>
  <w:style w:type="paragraph" w:customStyle="1" w:styleId="138">
    <w:name w:val="Char Char Char Char Char Char Char"/>
    <w:basedOn w:val="1"/>
    <w:uiPriority w:val="0"/>
    <w:pPr>
      <w:tabs>
        <w:tab w:val="left" w:pos="432"/>
      </w:tabs>
      <w:ind w:left="432" w:hanging="432"/>
    </w:pPr>
    <w:rPr>
      <w:rFonts w:ascii="Tahoma" w:hAnsi="Tahoma"/>
      <w:sz w:val="24"/>
      <w:szCs w:val="20"/>
    </w:rPr>
  </w:style>
  <w:style w:type="paragraph" w:customStyle="1" w:styleId="139">
    <w:name w:val="正文1"/>
    <w:qFormat/>
    <w:uiPriority w:val="99"/>
    <w:pPr>
      <w:widowControl w:val="0"/>
      <w:jc w:val="both"/>
    </w:pPr>
    <w:rPr>
      <w:rFonts w:ascii="Calibri" w:hAnsi="Calibri" w:cs="Calibri"/>
      <w:kern w:val="2"/>
      <w:sz w:val="21"/>
      <w:szCs w:val="21"/>
      <w:lang w:val="en-US" w:eastAsia="zh-CN" w:bidi="ar-SA"/>
    </w:rPr>
  </w:style>
  <w:style w:type="paragraph" w:customStyle="1" w:styleId="140">
    <w:name w:val="正文格式"/>
    <w:basedOn w:val="1"/>
    <w:uiPriority w:val="0"/>
    <w:pPr>
      <w:widowControl/>
      <w:adjustRightInd w:val="0"/>
      <w:snapToGrid w:val="0"/>
      <w:spacing w:line="360" w:lineRule="auto"/>
      <w:ind w:firstLine="482"/>
      <w:textAlignment w:val="baseline"/>
    </w:pPr>
    <w:rPr>
      <w:kern w:val="0"/>
      <w:sz w:val="24"/>
      <w:szCs w:val="20"/>
    </w:rPr>
  </w:style>
  <w:style w:type="paragraph" w:customStyle="1" w:styleId="141">
    <w:name w:val="_Style 3"/>
    <w:basedOn w:val="1"/>
    <w:qFormat/>
    <w:uiPriority w:val="0"/>
    <w:pPr>
      <w:ind w:firstLine="420" w:firstLineChars="200"/>
    </w:pPr>
    <w:rPr>
      <w:rFonts w:ascii="Times New Roman" w:hAnsi="Times New Roman" w:eastAsia="宋体" w:cs="Times New Roman"/>
      <w:szCs w:val="20"/>
    </w:rPr>
  </w:style>
  <w:style w:type="paragraph" w:customStyle="1" w:styleId="142">
    <w:name w:val="纯文本1"/>
    <w:basedOn w:val="139"/>
    <w:qFormat/>
    <w:uiPriority w:val="99"/>
    <w:pPr>
      <w:widowControl/>
      <w:jc w:val="left"/>
    </w:pPr>
    <w:rPr>
      <w:rFonts w:ascii="宋体" w:hAnsi="Courier New" w:cs="宋体"/>
    </w:rPr>
  </w:style>
  <w:style w:type="paragraph" w:customStyle="1" w:styleId="143">
    <w:name w:val="样式 正文缩进 + 首行缩进:  2 字符"/>
    <w:basedOn w:val="11"/>
    <w:uiPriority w:val="0"/>
    <w:pPr>
      <w:tabs>
        <w:tab w:val="left" w:pos="840"/>
        <w:tab w:val="left" w:pos="1080"/>
      </w:tabs>
      <w:spacing w:line="360" w:lineRule="auto"/>
      <w:ind w:left="1080" w:hanging="540"/>
    </w:pPr>
    <w:rPr>
      <w:rFonts w:ascii="宋体" w:hAnsi="宋体"/>
      <w:sz w:val="24"/>
      <w:szCs w:val="24"/>
    </w:rPr>
  </w:style>
  <w:style w:type="paragraph" w:styleId="144">
    <w:name w:val="No Spacing"/>
    <w:qFormat/>
    <w:uiPriority w:val="99"/>
    <w:pPr>
      <w:widowControl w:val="0"/>
      <w:jc w:val="both"/>
    </w:pPr>
    <w:rPr>
      <w:kern w:val="2"/>
      <w:sz w:val="21"/>
      <w:szCs w:val="24"/>
      <w:lang w:val="en-US" w:eastAsia="zh-CN" w:bidi="ar-SA"/>
    </w:rPr>
  </w:style>
  <w:style w:type="paragraph" w:customStyle="1" w:styleId="145">
    <w:name w:val="正文段"/>
    <w:basedOn w:val="1"/>
    <w:uiPriority w:val="0"/>
    <w:pPr>
      <w:widowControl/>
      <w:snapToGrid w:val="0"/>
      <w:spacing w:after="50" w:afterLines="50"/>
      <w:ind w:firstLine="200" w:firstLineChars="200"/>
    </w:pPr>
    <w:rPr>
      <w:kern w:val="0"/>
      <w:sz w:val="24"/>
      <w:szCs w:val="20"/>
    </w:rPr>
  </w:style>
  <w:style w:type="paragraph" w:customStyle="1" w:styleId="146">
    <w:name w:val="表格文字"/>
    <w:basedOn w:val="1"/>
    <w:uiPriority w:val="0"/>
    <w:pPr>
      <w:jc w:val="left"/>
      <w:textAlignment w:val="top"/>
    </w:pPr>
    <w:rPr>
      <w:sz w:val="18"/>
    </w:rPr>
  </w:style>
  <w:style w:type="paragraph" w:customStyle="1" w:styleId="147">
    <w:name w:val="项目圆"/>
    <w:basedOn w:val="1"/>
    <w:uiPriority w:val="0"/>
    <w:pPr>
      <w:numPr>
        <w:ilvl w:val="0"/>
        <w:numId w:val="2"/>
      </w:numPr>
      <w:tabs>
        <w:tab w:val="left" w:pos="840"/>
      </w:tabs>
      <w:spacing w:before="50" w:beforeLines="50" w:after="50" w:afterLines="50" w:line="360" w:lineRule="auto"/>
    </w:pPr>
  </w:style>
  <w:style w:type="paragraph" w:customStyle="1" w:styleId="148">
    <w:name w:val="列出段落1"/>
    <w:basedOn w:val="1"/>
    <w:qFormat/>
    <w:uiPriority w:val="0"/>
    <w:pPr>
      <w:ind w:firstLine="420" w:firstLineChars="200"/>
    </w:pPr>
    <w:rPr>
      <w:rFonts w:ascii="等线" w:hAnsi="等线" w:eastAsia="等线"/>
    </w:rPr>
  </w:style>
  <w:style w:type="paragraph" w:customStyle="1" w:styleId="149">
    <w:name w:val="首行缩进"/>
    <w:basedOn w:val="1"/>
    <w:qFormat/>
    <w:uiPriority w:val="0"/>
    <w:pPr>
      <w:widowControl/>
      <w:numPr>
        <w:ilvl w:val="6"/>
        <w:numId w:val="3"/>
      </w:numPr>
      <w:tabs>
        <w:tab w:val="left" w:pos="822"/>
        <w:tab w:val="clear" w:pos="2940"/>
      </w:tabs>
      <w:snapToGrid w:val="0"/>
      <w:spacing w:before="40" w:after="40" w:line="300" w:lineRule="atLeast"/>
    </w:pPr>
    <w:rPr>
      <w:rFonts w:ascii="Arial" w:hAnsi="Arial"/>
      <w:kern w:val="0"/>
      <w:szCs w:val="20"/>
    </w:rPr>
  </w:style>
  <w:style w:type="paragraph" w:customStyle="1" w:styleId="150">
    <w:name w:val="正文 A"/>
    <w:uiPriority w:val="0"/>
    <w:pPr>
      <w:widowControl w:val="0"/>
      <w:jc w:val="both"/>
    </w:pPr>
    <w:rPr>
      <w:rFonts w:eastAsia="ヒラギノ角ゴ Pro W3"/>
      <w:color w:val="000000"/>
      <w:kern w:val="2"/>
      <w:sz w:val="21"/>
      <w:lang w:val="en-US" w:eastAsia="zh-CN" w:bidi="ar-SA"/>
    </w:rPr>
  </w:style>
  <w:style w:type="paragraph" w:customStyle="1" w:styleId="151">
    <w:name w:val=" Char Char Char"/>
    <w:basedOn w:val="1"/>
    <w:uiPriority w:val="0"/>
  </w:style>
  <w:style w:type="paragraph" w:customStyle="1" w:styleId="152">
    <w:name w:val="标题1"/>
    <w:basedOn w:val="1"/>
    <w:uiPriority w:val="0"/>
    <w:pPr>
      <w:spacing w:line="360" w:lineRule="auto"/>
    </w:pPr>
    <w:rPr>
      <w:rFonts w:ascii="Calibri" w:hAnsi="Calibri"/>
      <w:b/>
      <w:sz w:val="36"/>
      <w:szCs w:val="22"/>
    </w:rPr>
  </w:style>
  <w:style w:type="paragraph" w:customStyle="1" w:styleId="153">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154">
    <w:name w:val="文档正文 Char"/>
    <w:basedOn w:val="1"/>
    <w:uiPriority w:val="0"/>
    <w:pPr>
      <w:adjustRightInd w:val="0"/>
      <w:spacing w:line="500" w:lineRule="exact"/>
      <w:ind w:firstLine="567"/>
      <w:textAlignment w:val="baseline"/>
    </w:pPr>
    <w:rPr>
      <w:rFonts w:ascii="仿宋_GB2312" w:eastAsia="仿宋_GB2312"/>
      <w:sz w:val="28"/>
    </w:rPr>
  </w:style>
  <w:style w:type="paragraph" w:styleId="155">
    <w:name w:val="List Paragraph"/>
    <w:basedOn w:val="1"/>
    <w:qFormat/>
    <w:uiPriority w:val="99"/>
    <w:pPr>
      <w:ind w:firstLine="420" w:firstLineChars="200"/>
    </w:pPr>
  </w:style>
  <w:style w:type="paragraph" w:customStyle="1" w:styleId="156">
    <w:name w:val="Char Char Char"/>
    <w:basedOn w:val="1"/>
    <w:uiPriority w:val="0"/>
    <w:pPr>
      <w:widowControl/>
      <w:spacing w:after="160" w:line="240" w:lineRule="exact"/>
      <w:jc w:val="left"/>
    </w:pPr>
  </w:style>
  <w:style w:type="paragraph" w:customStyle="1" w:styleId="157">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159">
    <w:name w:val="p16"/>
    <w:basedOn w:val="1"/>
    <w:uiPriority w:val="0"/>
    <w:pPr>
      <w:widowControl/>
      <w:spacing w:after="120" w:line="480" w:lineRule="auto"/>
      <w:ind w:left="420"/>
    </w:pPr>
    <w:rPr>
      <w:rFonts w:ascii="Calibri" w:hAnsi="Calibri"/>
      <w:kern w:val="0"/>
      <w:szCs w:val="21"/>
    </w:rPr>
  </w:style>
  <w:style w:type="paragraph" w:customStyle="1" w:styleId="160">
    <w:name w:val=" Char1"/>
    <w:basedOn w:val="1"/>
    <w:uiPriority w:val="0"/>
    <w:rPr>
      <w:rFonts w:ascii="仿宋_GB2312" w:eastAsia="仿宋_GB2312"/>
      <w:b/>
      <w:sz w:val="32"/>
      <w:szCs w:val="32"/>
    </w:rPr>
  </w:style>
  <w:style w:type="paragraph" w:customStyle="1" w:styleId="161">
    <w:name w:val="列出段落2"/>
    <w:basedOn w:val="1"/>
    <w:qFormat/>
    <w:uiPriority w:val="0"/>
    <w:pPr>
      <w:ind w:firstLine="420" w:firstLineChars="200"/>
    </w:pPr>
    <w:rPr>
      <w:rFonts w:ascii="Calibri" w:hAnsi="Calibri" w:eastAsia="PMingLiU"/>
      <w:szCs w:val="22"/>
    </w:rPr>
  </w:style>
  <w:style w:type="paragraph" w:customStyle="1" w:styleId="16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63">
    <w:name w:val="序号"/>
    <w:basedOn w:val="1"/>
    <w:uiPriority w:val="0"/>
    <w:pPr>
      <w:numPr>
        <w:ilvl w:val="0"/>
        <w:numId w:val="4"/>
      </w:numPr>
      <w:spacing w:line="360" w:lineRule="auto"/>
    </w:pPr>
    <w:rPr>
      <w:bCs/>
    </w:rPr>
  </w:style>
  <w:style w:type="paragraph" w:customStyle="1" w:styleId="164">
    <w:name w:val="样式 正文（首行缩进两字） + 首行缩进:  2 字符 段后: 0.5 行 行距: 1.5 倍行距"/>
    <w:basedOn w:val="11"/>
    <w:uiPriority w:val="0"/>
    <w:pPr>
      <w:spacing w:line="360" w:lineRule="auto"/>
      <w:ind w:firstLineChars="200"/>
    </w:pPr>
    <w:rPr>
      <w:sz w:val="24"/>
    </w:rPr>
  </w:style>
  <w:style w:type="paragraph" w:customStyle="1" w:styleId="165">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BodyText"/>
    <w:basedOn w:val="1"/>
    <w:qFormat/>
    <w:uiPriority w:val="0"/>
    <w:pPr>
      <w:tabs>
        <w:tab w:val="left" w:pos="208"/>
      </w:tabs>
      <w:spacing w:line="432" w:lineRule="auto"/>
      <w:jc w:val="both"/>
      <w:textAlignment w:val="baseline"/>
    </w:pPr>
    <w:rPr>
      <w:rFonts w:ascii="仿宋_GB2312" w:eastAsia="仿宋_GB2312"/>
      <w:kern w:val="2"/>
      <w:sz w:val="28"/>
      <w:szCs w:val="24"/>
      <w:lang w:val="en-US" w:eastAsia="zh-CN" w:bidi="ar-SA"/>
    </w:rPr>
  </w:style>
  <w:style w:type="paragraph" w:customStyle="1" w:styleId="167">
    <w:name w:val="表格样式"/>
    <w:basedOn w:val="1"/>
    <w:qFormat/>
    <w:uiPriority w:val="0"/>
    <w:pPr>
      <w:autoSpaceDE w:val="0"/>
      <w:autoSpaceDN w:val="0"/>
      <w:spacing w:line="320" w:lineRule="exact"/>
      <w:jc w:val="center"/>
    </w:pPr>
    <w:rPr>
      <w:rFonts w:ascii="仿宋" w:hAnsi="仿宋" w:eastAsia="仿宋" w:cs="仿宋"/>
      <w:kern w:val="0"/>
      <w:sz w:val="24"/>
      <w:szCs w:val="22"/>
      <w:lang w:val="zh-CN"/>
    </w:rPr>
  </w:style>
  <w:style w:type="paragraph" w:customStyle="1" w:styleId="168">
    <w:name w:val=" Char1 Char Char Char"/>
    <w:basedOn w:val="1"/>
    <w:uiPriority w:val="0"/>
    <w:rPr>
      <w:rFonts w:ascii="Tahoma" w:hAnsi="Tahoma"/>
      <w:sz w:val="24"/>
      <w:szCs w:val="20"/>
    </w:rPr>
  </w:style>
  <w:style w:type="paragraph" w:customStyle="1" w:styleId="169">
    <w:name w:val="paragraph1"/>
    <w:basedOn w:val="1"/>
    <w:uiPriority w:val="0"/>
    <w:pPr>
      <w:spacing w:after="93" w:afterLines="30" w:line="360" w:lineRule="auto"/>
      <w:ind w:firstLine="420" w:firstLineChars="200"/>
    </w:pPr>
    <w:rPr>
      <w:rFonts w:eastAsia="楷体_GB2312"/>
      <w:sz w:val="24"/>
      <w:szCs w:val="20"/>
    </w:rPr>
  </w:style>
  <w:style w:type="paragraph" w:customStyle="1" w:styleId="170">
    <w:name w:val="标题3"/>
    <w:basedOn w:val="5"/>
    <w:qFormat/>
    <w:uiPriority w:val="0"/>
    <w:pPr>
      <w:keepNext w:val="0"/>
      <w:keepLines w:val="0"/>
      <w:widowControl/>
      <w:spacing w:before="0" w:beforeLines="50" w:after="200" w:afterLines="50" w:line="240" w:lineRule="auto"/>
      <w:ind w:left="200" w:leftChars="200"/>
      <w:jc w:val="left"/>
    </w:pPr>
    <w:rPr>
      <w:rFonts w:ascii="Times New Roman" w:hAnsi="Times New Roman" w:eastAsia="仿宋"/>
      <w:bCs w:val="0"/>
      <w:kern w:val="0"/>
    </w:rPr>
  </w:style>
  <w:style w:type="paragraph" w:customStyle="1" w:styleId="171">
    <w:name w:val="p15"/>
    <w:basedOn w:val="1"/>
    <w:uiPriority w:val="0"/>
    <w:pPr>
      <w:widowControl/>
      <w:spacing w:before="120" w:line="360" w:lineRule="auto"/>
      <w:ind w:left="357" w:right="624"/>
      <w:jc w:val="left"/>
    </w:pPr>
    <w:rPr>
      <w:rFonts w:ascii="宋体" w:hAnsi="宋体" w:cs="宋体"/>
      <w:kern w:val="0"/>
      <w:sz w:val="24"/>
      <w:szCs w:val="22"/>
    </w:rPr>
  </w:style>
  <w:style w:type="paragraph" w:customStyle="1" w:styleId="172">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173">
    <w:name w:val="正文首行缩进:2字符"/>
    <w:basedOn w:val="1"/>
    <w:uiPriority w:val="0"/>
    <w:pPr>
      <w:spacing w:line="360" w:lineRule="auto"/>
      <w:ind w:firstLine="480" w:firstLineChars="200"/>
    </w:pPr>
    <w:rPr>
      <w:rFonts w:cs="宋体"/>
      <w:szCs w:val="20"/>
    </w:rPr>
  </w:style>
  <w:style w:type="paragraph" w:customStyle="1" w:styleId="174">
    <w:name w:val="Table Paragraph"/>
    <w:basedOn w:val="1"/>
    <w:qFormat/>
    <w:uiPriority w:val="99"/>
    <w:pPr>
      <w:jc w:val="left"/>
    </w:pPr>
    <w:rPr>
      <w:rFonts w:ascii="Calibri" w:hAnsi="Calibri"/>
      <w:kern w:val="0"/>
      <w:sz w:val="22"/>
      <w:szCs w:val="22"/>
      <w:lang w:eastAsia="en-US"/>
    </w:rPr>
  </w:style>
  <w:style w:type="paragraph" w:customStyle="1" w:styleId="175">
    <w:name w:val="默认段落字体 Para Char Char Char Char Char Char Char Char Char1 Char Char Char Char"/>
    <w:basedOn w:val="1"/>
    <w:uiPriority w:val="0"/>
    <w:rPr>
      <w:rFonts w:ascii="Tahoma" w:hAnsi="Tahoma"/>
      <w:sz w:val="24"/>
      <w:szCs w:val="20"/>
    </w:rPr>
  </w:style>
  <w:style w:type="paragraph" w:customStyle="1" w:styleId="176">
    <w:name w:val="List Paragraph"/>
    <w:basedOn w:val="1"/>
    <w:uiPriority w:val="0"/>
    <w:pPr>
      <w:ind w:firstLine="420" w:firstLineChars="200"/>
    </w:pPr>
    <w:rPr>
      <w:rFonts w:ascii="Calibri" w:hAnsi="Calibri" w:cs="Calibri"/>
      <w:szCs w:val="21"/>
    </w:rPr>
  </w:style>
  <w:style w:type="paragraph" w:customStyle="1" w:styleId="177">
    <w:name w:val=" Char3 Char Char Char"/>
    <w:basedOn w:val="1"/>
    <w:uiPriority w:val="0"/>
    <w:pPr>
      <w:widowControl/>
      <w:spacing w:after="160" w:line="240" w:lineRule="exact"/>
      <w:jc w:val="left"/>
    </w:pPr>
    <w:rPr>
      <w:szCs w:val="20"/>
    </w:rPr>
  </w:style>
  <w:style w:type="paragraph" w:customStyle="1" w:styleId="17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79">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180">
    <w:name w:val="Default"/>
    <w:next w:val="1"/>
    <w:uiPriority w:val="0"/>
    <w:pPr>
      <w:widowControl w:val="0"/>
      <w:autoSpaceDE w:val="0"/>
      <w:autoSpaceDN w:val="0"/>
      <w:adjustRightInd w:val="0"/>
    </w:pPr>
    <w:rPr>
      <w:color w:val="000000"/>
      <w:sz w:val="24"/>
      <w:szCs w:val="24"/>
      <w:lang w:val="en-US" w:eastAsia="zh-CN" w:bidi="ar-SA"/>
    </w:rPr>
  </w:style>
  <w:style w:type="paragraph" w:customStyle="1" w:styleId="181">
    <w:name w:val="大表 mt"/>
    <w:basedOn w:val="1"/>
    <w:uiPriority w:val="0"/>
    <w:pPr>
      <w:widowControl/>
      <w:jc w:val="left"/>
    </w:pPr>
    <w:rPr>
      <w:rFonts w:ascii="宋体" w:hAnsi="宋体" w:cs="宋体"/>
      <w:kern w:val="0"/>
      <w:szCs w:val="21"/>
    </w:rPr>
  </w:style>
  <w:style w:type="paragraph" w:customStyle="1" w:styleId="182">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183">
    <w:name w:val="图文框"/>
    <w:basedOn w:val="1"/>
    <w:uiPriority w:val="0"/>
    <w:pPr>
      <w:numPr>
        <w:ilvl w:val="0"/>
        <w:numId w:val="4"/>
      </w:numPr>
      <w:tabs>
        <w:tab w:val="clear" w:pos="840"/>
      </w:tabs>
      <w:ind w:left="0" w:firstLine="0"/>
      <w:jc w:val="center"/>
    </w:pPr>
    <w:rPr>
      <w:rFonts w:ascii="仿宋_GB2312" w:eastAsia="仿宋_GB2312"/>
    </w:rPr>
  </w:style>
  <w:style w:type="paragraph" w:customStyle="1" w:styleId="184">
    <w:name w:val="WPSOffice手动目录 1"/>
    <w:uiPriority w:val="0"/>
    <w:rPr>
      <w:lang w:val="en-US" w:eastAsia="zh-CN" w:bidi="ar-SA"/>
    </w:rPr>
  </w:style>
  <w:style w:type="paragraph" w:customStyle="1" w:styleId="185">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186">
    <w:name w:val="部分1"/>
    <w:basedOn w:val="1"/>
    <w:qFormat/>
    <w:uiPriority w:val="0"/>
    <w:pPr>
      <w:keepNext/>
      <w:pageBreakBefore/>
      <w:tabs>
        <w:tab w:val="left" w:pos="720"/>
      </w:tabs>
      <w:spacing w:line="360" w:lineRule="auto"/>
      <w:jc w:val="center"/>
      <w:outlineLvl w:val="0"/>
    </w:pPr>
    <w:rPr>
      <w:rFonts w:eastAsia="黑体"/>
      <w:b/>
      <w:kern w:val="44"/>
      <w:sz w:val="36"/>
    </w:rPr>
  </w:style>
  <w:style w:type="table" w:customStyle="1" w:styleId="187">
    <w:name w:val="浅色网格 - 强调文字颜色 11"/>
    <w:basedOn w:val="36"/>
    <w:uiPriority w:val="62"/>
    <w:pPr>
      <w:spacing w:after="0" w:line="240" w:lineRule="auto"/>
    </w:pPr>
    <w:tblPr>
      <w:tblStyle w:val="3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Verdana" w:hAnsi="Verdana" w:eastAsia="Tahoma" w:cs="Times New Roman"/>
        <w:b/>
        <w:bCs/>
      </w:rPr>
      <w:tblPr>
        <w:tblStyle w:val="36"/>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Verdana" w:hAnsi="Verdana" w:eastAsia="Tahoma" w:cs="Times New Roman"/>
        <w:b/>
        <w:bCs/>
      </w:rPr>
      <w:tblPr>
        <w:tblStyle w:val="36"/>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Verdana" w:hAnsi="Verdana" w:eastAsia="Tahoma" w:cs="Times New Roman"/>
        <w:b/>
        <w:bCs/>
      </w:rPr>
      <w:tblPr>
        <w:tblStyle w:val="36"/>
      </w:tblPr>
    </w:tblStylePr>
    <w:tblStylePr w:type="lastCol">
      <w:rPr>
        <w:rFonts w:ascii="Verdana" w:hAnsi="Verdana" w:eastAsia="Tahoma" w:cs="Times New Roman"/>
        <w:b/>
        <w:bCs/>
      </w:rPr>
      <w:tblPr>
        <w:tblStyle w:val="3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36"/>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3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3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64</Pages>
  <Words>6672</Words>
  <Characters>38037</Characters>
  <Lines>316</Lines>
  <Paragraphs>89</Paragraphs>
  <TotalTime>26</TotalTime>
  <ScaleCrop>false</ScaleCrop>
  <LinksUpToDate>false</LinksUpToDate>
  <CharactersWithSpaces>44620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2018-03-27T01:30:00Z</dcterms:created>
  <dc:creator>微软用户</dc:creator>
  <cp:lastModifiedBy>WPS_1701756769</cp:lastModifiedBy>
  <cp:lastPrinted>2021-07-28T12:01:00Z</cp:lastPrinted>
  <dcterms:modified xsi:type="dcterms:W3CDTF">2024-02-22T06:39:09Z</dcterms:modified>
  <cp:revision>18</cp:revision>
  <dc:title>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1A38ED5A16714404B58F2726B00BA1FF_13</vt:lpwstr>
  </property>
</Properties>
</file>