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default"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w:t>
      </w:r>
      <w:r>
        <w:rPr>
          <w:rFonts w:hint="default" w:ascii="宋体" w:hAnsi="宋体" w:cs="Times New Roman"/>
          <w:color w:val="auto"/>
          <w:sz w:val="28"/>
          <w:szCs w:val="28"/>
          <w:highlight w:val="none"/>
          <w:lang w:eastAsia="zh-CN"/>
        </w:rPr>
        <w:t>ZJWS2022-JJ211</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default" w:ascii="宋体"/>
          <w:color w:val="auto"/>
          <w:kern w:val="0"/>
          <w:sz w:val="28"/>
          <w:highlight w:val="none"/>
          <w:lang w:eastAsia="zh-CN"/>
        </w:rPr>
      </w:pPr>
      <w:r>
        <w:rPr>
          <w:rFonts w:hint="eastAsia" w:ascii="宋体"/>
          <w:color w:val="auto"/>
          <w:kern w:val="0"/>
          <w:sz w:val="28"/>
          <w:highlight w:val="none"/>
          <w:lang w:eastAsia="zh-CN"/>
        </w:rPr>
        <w:t>采购项目：</w:t>
      </w:r>
      <w:r>
        <w:rPr>
          <w:rFonts w:hint="default" w:ascii="宋体"/>
          <w:color w:val="auto"/>
          <w:kern w:val="0"/>
          <w:sz w:val="28"/>
          <w:highlight w:val="none"/>
          <w:lang w:eastAsia="zh-CN"/>
        </w:rPr>
        <w:t>中药配方颗粒采购项目</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2022</w:t>
      </w:r>
      <w:r>
        <w:rPr>
          <w:rFonts w:hint="eastAsia" w:ascii="宋体" w:cs="Times New Roman"/>
          <w:color w:val="auto"/>
          <w:kern w:val="0"/>
          <w:sz w:val="28"/>
          <w:highlight w:val="none"/>
          <w:lang w:eastAsia="zh-CN"/>
        </w:rPr>
        <w:t>年</w:t>
      </w:r>
      <w:r>
        <w:rPr>
          <w:rFonts w:hint="default" w:ascii="宋体" w:cs="Times New Roman"/>
          <w:color w:val="auto"/>
          <w:kern w:val="0"/>
          <w:sz w:val="28"/>
          <w:highlight w:val="none"/>
          <w:lang w:eastAsia="zh-CN"/>
        </w:rPr>
        <w:t>9</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hint="eastAsia" w:ascii="宋体" w:hAnsi="宋体" w:cs="Arial"/>
          <w:b/>
          <w:bCs/>
          <w:color w:val="auto"/>
          <w:sz w:val="36"/>
          <w:szCs w:val="36"/>
          <w:highlight w:val="none"/>
        </w:rPr>
        <w:sectPr>
          <w:headerReference r:id="rId4" w:type="default"/>
          <w:pgSz w:w="11906" w:h="16838"/>
          <w:pgMar w:top="1021" w:right="1588" w:bottom="851" w:left="1588" w:header="567" w:footer="567" w:gutter="0"/>
          <w:pgNumType w:fmt="decimal"/>
          <w:cols w:space="720" w:num="1"/>
          <w:docGrid w:linePitch="286" w:charSpace="0"/>
        </w:sect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9"/>
        <w:rPr>
          <w:color w:val="auto"/>
          <w:highlight w:val="none"/>
        </w:rPr>
      </w:pPr>
    </w:p>
    <w:p>
      <w:pPr>
        <w:bidi w:val="0"/>
        <w:spacing w:line="360" w:lineRule="auto"/>
        <w:jc w:val="center"/>
        <w:rPr>
          <w:rFonts w:hint="eastAsia" w:ascii="宋体" w:hAnsi="宋体" w:eastAsia="宋体" w:cs="宋体"/>
          <w:b/>
          <w:bCs/>
          <w:color w:val="auto"/>
          <w:sz w:val="36"/>
          <w:szCs w:val="44"/>
          <w:highlight w:val="none"/>
        </w:rPr>
      </w:pPr>
    </w:p>
    <w:p>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default" w:ascii="宋体" w:hAnsi="宋体" w:cs="宋体"/>
          <w:b/>
          <w:bCs/>
          <w:color w:val="auto"/>
          <w:sz w:val="24"/>
          <w:szCs w:val="32"/>
          <w:highlight w:val="none"/>
          <w:lang w:eastAsia="zh-CN"/>
        </w:rPr>
        <w:t>中药配方颗粒采购项目</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default"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default" w:ascii="宋体" w:hAnsi="宋体" w:cs="宋体"/>
          <w:color w:val="auto"/>
          <w:sz w:val="24"/>
          <w:szCs w:val="32"/>
          <w:highlight w:val="none"/>
          <w:lang w:eastAsia="zh-CN"/>
        </w:rPr>
        <w:t>ZJWS2022-JJ211</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default" w:ascii="宋体" w:hAnsi="宋体" w:eastAsia="宋体" w:cs="Times New Roman"/>
                <w:b/>
                <w:color w:val="auto"/>
                <w:kern w:val="2"/>
                <w:sz w:val="24"/>
                <w:szCs w:val="24"/>
                <w:highlight w:val="none"/>
                <w:lang w:val="en-US" w:eastAsia="zh-Hans" w:bidi="ar-SA"/>
              </w:rPr>
            </w:pPr>
            <w:r>
              <w:rPr>
                <w:rFonts w:hint="eastAsia" w:ascii="宋体" w:hAnsi="宋体"/>
                <w:b/>
                <w:bCs/>
                <w:color w:val="auto"/>
                <w:sz w:val="24"/>
                <w:highlight w:val="none"/>
                <w:lang w:val="en-US" w:eastAsia="zh-Hans"/>
              </w:rPr>
              <w:t>服务期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default" w:ascii="宋体" w:eastAsia="宋体"/>
                <w:color w:val="auto"/>
                <w:sz w:val="24"/>
                <w:szCs w:val="24"/>
                <w:highlight w:val="none"/>
                <w:lang w:eastAsia="zh-CN"/>
              </w:rPr>
            </w:pPr>
            <w:r>
              <w:rPr>
                <w:rFonts w:hint="default" w:ascii="宋体" w:hAnsi="宋体"/>
                <w:color w:val="auto"/>
                <w:kern w:val="0"/>
                <w:sz w:val="24"/>
                <w:szCs w:val="24"/>
                <w:highlight w:val="none"/>
                <w:lang w:eastAsia="zh-CN"/>
              </w:rPr>
              <w:t>中药配方颗粒采购项目</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default" w:ascii="宋体"/>
                <w:color w:val="auto"/>
                <w:sz w:val="24"/>
                <w:szCs w:val="24"/>
                <w:highlight w:val="none"/>
                <w:lang w:eastAsia="zh-CN"/>
              </w:rPr>
              <w:t>780</w:t>
            </w:r>
            <w:r>
              <w:rPr>
                <w:rFonts w:hint="eastAsia" w:ascii="宋体"/>
                <w:color w:val="auto"/>
                <w:sz w:val="24"/>
                <w:szCs w:val="24"/>
                <w:highlight w:val="none"/>
                <w:lang w:val="en-US" w:eastAsia="zh-CN"/>
              </w:rPr>
              <w:t>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自合同签订之日起2年。</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①符合《中华人民共和国政府采购法》第二十二条及其他法律、行政法规规定的对投标主体的要求；</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szCs w:val="32"/>
          <w:highlight w:val="none"/>
        </w:rPr>
        <w:t>。</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w:t>
      </w:r>
      <w:r>
        <w:rPr>
          <w:rFonts w:hint="eastAsia" w:ascii="宋体" w:hAnsi="宋体" w:cs="宋体"/>
          <w:color w:val="auto"/>
          <w:sz w:val="24"/>
          <w:szCs w:val="32"/>
          <w:highlight w:val="none"/>
          <w:lang w:val="en-US" w:eastAsia="zh-Hans"/>
        </w:rPr>
        <w:t>潘</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0576-88781913</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lang w:eastAsia="zh-CN"/>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台州市立医院；</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项目</w:t>
      </w: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cs="宋体"/>
          <w:color w:val="000000" w:themeColor="text1"/>
          <w:sz w:val="24"/>
          <w:szCs w:val="32"/>
          <w:highlight w:val="none"/>
          <w:lang w:val="en-US" w:eastAsia="zh-CN"/>
          <w14:textFill>
            <w14:solidFill>
              <w14:schemeClr w14:val="tx1"/>
            </w14:solidFill>
          </w14:textFill>
        </w:rPr>
        <w:t>何先生</w:t>
      </w:r>
      <w:r>
        <w:rPr>
          <w:rFonts w:hint="eastAsia" w:ascii="宋体" w:hAnsi="宋体" w:cs="Arial"/>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14757658207</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9"/>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年</w:t>
      </w:r>
      <w:r>
        <w:rPr>
          <w:rFonts w:hint="default" w:ascii="宋体" w:hAnsi="宋体" w:cs="宋体"/>
          <w:color w:val="auto"/>
          <w:sz w:val="24"/>
          <w:szCs w:val="32"/>
          <w:highlight w:val="none"/>
          <w:lang w:eastAsia="zh-CN"/>
        </w:rPr>
        <w:t>9</w:t>
      </w:r>
      <w:r>
        <w:rPr>
          <w:rFonts w:hint="eastAsia" w:ascii="宋体" w:hAnsi="宋体" w:cs="宋体"/>
          <w:color w:val="auto"/>
          <w:sz w:val="24"/>
          <w:szCs w:val="32"/>
          <w:highlight w:val="none"/>
          <w:lang w:eastAsia="zh-CN"/>
        </w:rPr>
        <w:t>月</w:t>
      </w: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pacing w:line="240" w:lineRule="auto"/>
              <w:rPr>
                <w:rFonts w:hint="eastAsia" w:ascii="宋体" w:eastAsia="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240" w:lineRule="auto"/>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所属行业：批发和零售业</w:t>
            </w:r>
            <w:r>
              <w:rPr>
                <w:rFonts w:hint="default" w:ascii="宋体" w:hAnsi="宋体" w:cs="宋体"/>
                <w:color w:val="auto"/>
                <w:sz w:val="24"/>
                <w:highlight w:val="none"/>
              </w:rPr>
              <w:t>-</w:t>
            </w:r>
            <w:r>
              <w:rPr>
                <w:rFonts w:hint="eastAsia" w:ascii="宋体" w:hAnsi="宋体" w:cs="宋体"/>
                <w:color w:val="auto"/>
                <w:sz w:val="24"/>
                <w:highlight w:val="none"/>
              </w:rPr>
              <w:t>中药批发。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bidi w:val="0"/>
        <w:spacing w:line="360" w:lineRule="auto"/>
        <w:rPr>
          <w:rFonts w:hint="eastAsia" w:ascii="宋体" w:hAnsi="宋体" w:eastAsia="宋体" w:cs="宋体"/>
          <w:color w:val="auto"/>
          <w:sz w:val="24"/>
          <w:szCs w:val="32"/>
          <w:highlight w:val="none"/>
          <w:lang w:eastAsia="zh-CN"/>
        </w:rPr>
      </w:pPr>
    </w:p>
    <w:p>
      <w:pP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p>
    <w:p>
      <w:pPr>
        <w:bidi w:val="0"/>
        <w:spacing w:line="360" w:lineRule="auto"/>
        <w:ind w:firstLine="480" w:firstLineChars="200"/>
        <w:rPr>
          <w:rFonts w:hint="eastAsia" w:ascii="宋体" w:hAnsi="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本次投标以折扣率进行投标报价，以供应中药配方颗粒的供货价与</w:t>
      </w:r>
      <w:r>
        <w:rPr>
          <w:rFonts w:hint="eastAsia" w:ascii="宋体" w:hAnsi="宋体" w:cs="宋体"/>
          <w:bCs/>
          <w:color w:val="000000" w:themeColor="text1"/>
          <w:sz w:val="24"/>
          <w:highlight w:val="none"/>
          <w:lang w:eastAsia="zh-CN"/>
          <w14:textFill>
            <w14:solidFill>
              <w14:schemeClr w14:val="tx1"/>
            </w14:solidFill>
          </w14:textFill>
        </w:rPr>
        <w:t>参考价</w:t>
      </w:r>
      <w:r>
        <w:rPr>
          <w:rFonts w:hint="eastAsia" w:ascii="宋体" w:hAnsi="宋体" w:cs="宋体"/>
          <w:bCs/>
          <w:color w:val="000000" w:themeColor="text1"/>
          <w:sz w:val="24"/>
          <w:highlight w:val="none"/>
          <w14:textFill>
            <w14:solidFill>
              <w14:schemeClr w14:val="tx1"/>
            </w14:solidFill>
          </w14:textFill>
        </w:rPr>
        <w:t>的比率进行计算。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投标报价得分=</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评标基准价／投标报价</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w:t>
      </w:r>
      <w:r>
        <w:rPr>
          <w:rFonts w:hint="default" w:ascii="宋体" w:hAnsi="宋体" w:cs="宋体"/>
          <w:b w:val="0"/>
          <w:bCs w:val="0"/>
          <w:color w:val="000000" w:themeColor="text1"/>
          <w:sz w:val="24"/>
          <w:szCs w:val="32"/>
          <w:highlight w:val="none"/>
          <w:u w:val="single"/>
          <w:lang w:eastAsia="zh-CN"/>
          <w14:textFill>
            <w14:solidFill>
              <w14:schemeClr w14:val="tx1"/>
            </w14:solidFill>
          </w14:textFill>
        </w:rPr>
        <w:t>35</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①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10%（工程项目为5%）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接受大中型企业与小微企业组成联合体或者允许大中型企业向一家或者多家小微企业分包的采购项目，对于</w:t>
      </w:r>
      <w:r>
        <w:rPr>
          <w:rFonts w:hint="eastAsia" w:ascii="宋体" w:hAnsi="宋体" w:cs="宋体"/>
          <w:color w:val="auto"/>
          <w:sz w:val="24"/>
          <w:szCs w:val="32"/>
          <w:highlight w:val="none"/>
          <w:lang w:val="zh-CN"/>
        </w:rPr>
        <w:t>联合体协议</w:t>
      </w:r>
      <w:r>
        <w:rPr>
          <w:rFonts w:hint="eastAsia" w:ascii="宋体" w:hAnsi="宋体" w:eastAsia="宋体" w:cs="宋体"/>
          <w:color w:val="auto"/>
          <w:sz w:val="24"/>
          <w:szCs w:val="32"/>
          <w:highlight w:val="none"/>
          <w:lang w:val="zh-CN"/>
        </w:rPr>
        <w:t>或者分包意向协议约定小微企业的合同份额占到合同总金额 30%以上的，采购人、采购代理机构应当对联合体或者大中型企业的报价给予</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（工程项目为</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组成联合体或者接受分包的小微企业与联合体内其他企业、分包企业之间存在直接控股、管理关系的，不享受价格扣除优惠政策。</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投标文件中须同时出具《政府采购促进中小企业发展管理办法》【财库（2020）46号】规定的《中小企业声明函》，否则不得享受价格扣除。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%的扣除。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%的扣除。（不接受联合体投标的，本条不适用）。</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%后参与评审。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投标文件中须同时提供：供应商的省级以上监狱管理局、戒毒管理局</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含新疆生产建设兵团</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出具的属于监狱企业的证明文件，未提供完整证明材料的，投标报价不予扣减。</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享受政府采购支持政策的残疾人福利性单位应当同时满足以下条件：</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（一）安置的残疾人占本单位在职职工人数的比例不低于25%（含25%），并且安置的残疾人人数不少于10人（含10人）；</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（二）依法与安置的每位残疾人签订了一年以上（含一年）的劳动合同或服务协议；</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（三）为安置的每位残疾人按月足额缴纳了基本养老保险、基本医疗保险、失业保险、工伤保险和生育保险等社会保险费；</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（四）通过银行等金融机构向安置的每位残疾人，按月支付了不低于单位所在区县适用的经省级人民政府批准的月最低工资标准的工资；</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（五）提供本单位制造的货物、承担的工程或者服务（以下简称产品），或者提供其他残疾人福利性单位制造的货物（不包括使用非残疾人福利性单位注册商标的货物）。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color="auto" w:fill="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1237"/>
        <w:gridCol w:w="4417"/>
        <w:gridCol w:w="1851"/>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项目类别</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评分细则</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评分方法</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依据与方式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一.企业综合实力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配方颗粒品种数量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在浙江省药监局备案的配方颗粒品种数量≥650种得2分，650种＞数量≥500种得1.5分，500种＞数量≥400种得1分，400种＞数量≥300种得0.5分，300种以下不得分。（本项最高得2分，需提供浙江省药监局备案表数量表）</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项目科研专项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企业承担配方颗粒相关的国家级科研专项项目5分、浙江省科研专项项目3分（必须包含中药配方颗粒工艺标准研究）。最高分5分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项目合同及相关证明资料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科技奖项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投标人生产企业获得国家级科技奖励的得3分；获得省级科技奖励的得1分。最高分3分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实验室等级</w:t>
            </w:r>
          </w:p>
        </w:tc>
        <w:tc>
          <w:tcPr>
            <w:tcW w:w="2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投标人拥有的实验室情况：拥有国家级实验室得2分，拥有省级实验室得1分，按投标人拥有的最高级别实验室给分且不累加。提供证明资料，否则不得分。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投标人生产企业被评为国家级企业技术中心的得3分，省级技术中心的得2分，市级技术中心得1分，没有不得分。最高分3分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参与国标情况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国家药典委颁布《中药配方颗粒质量控制与标准制定技术要求》， 中药配方颗粒生产企业开展中药配方颗粒国家标准研究，提供品种标准数最多的得3分；第二名的得2分；第三名得1分；第三名之后及未参与的不得分。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须递交国家药典委员会通过并允许发布标准的196个品种的审核意见单。（允许对涉及国家层面机密部分做模糊化处理，品种名称及最终审核意见部分要求清晰可见）</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质量信用等级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2020年1月1日以来获得的药品质量信用等级(由当地药监部门评定结果进行认定），获得AA得2分，A得1分,其他0分。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提供相关文件或各省药监局网站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本省专利示范</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企业获得本省专利示范企业的得2分（提供证明材料）。</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相关证书</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专利证书</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投标人拥有专利证书：≥10个得1分，＜10个得0.5分，没有不得分。专利证书复印件，否则不得分。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提供专利证书复印件</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研究院情况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投标人拥有的研究院情况：拥有省级及以上研究院得2分，提供证明资料，否则不得分。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质量认证</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通过1个国内（食药监部门）质量认证的得1.5分,最高得1.5分；通过1个国际（国家级官方机构）质量认证的得1.5分,最高得1.5分，提供质量认证证书等相关证明资料。否则不得分。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提供质量认证证书等相关证明资料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提供从2018年1月1日至投标截止日止，在三级及以上公立医院配方颗粒销售合同复印件、采购票据和医院签收单（样张）复印件，0.5分每例。最高分</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合同复印件、采购票据、医院签收单</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二.产品质量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经营许可范围</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有国家主管部门批准的野生动物、毒性类别品种得</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分，少一类此项不得分。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须提供野生动物及毒麻性类别品种的经营利用许可证或批文</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质量检测水平</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检测项目包含二氧化硫、黄曲霉素、重金属限度、农药残留的得4分，少一类检测扣1分，扣完为止。须提供质检报告。</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须提供质检报告</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药材来源质量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具有GAP或GACP的共建或自建的药材规范化种植基地30个以上5分，20-29个4分，10-19个以下得3分,1-10个以下2分，无基地不得分。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须提供共建或自建的种植基地协议</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配方颗粒样品质量（5分）</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由评标专家对投标人提供的样品（党参颗粒、菊花颗粒、薄荷颗粒、当归颗粒、人参颗粒样品）从溶解度、色泽、气味等方面通过望、闻、尝进行综合质量评价（0-5）。</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提供调配机用颗粒包装</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中药材溯源</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具有生产配方颗粒的中药材溯源系统。有的得 2分；没有的不得分。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三.服务保障与服务承诺</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中药配方颗粒智能调配系统</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向</w:t>
            </w:r>
            <w:r>
              <w:rPr>
                <w:rFonts w:hint="eastAsia" w:ascii="宋体" w:hAnsi="宋体" w:eastAsia="宋体" w:cs="宋体"/>
                <w:i w:val="0"/>
                <w:iCs w:val="0"/>
                <w:color w:val="000000"/>
                <w:kern w:val="0"/>
                <w:sz w:val="24"/>
                <w:szCs w:val="24"/>
                <w:highlight w:val="none"/>
                <w:u w:val="none"/>
                <w:lang w:val="en-US" w:eastAsia="zh-Hans" w:bidi="ar"/>
              </w:rPr>
              <w:t>采购单位指定地点</w:t>
            </w:r>
            <w:r>
              <w:rPr>
                <w:rFonts w:hint="eastAsia" w:ascii="宋体" w:hAnsi="宋体" w:eastAsia="宋体" w:cs="宋体"/>
                <w:i w:val="0"/>
                <w:iCs w:val="0"/>
                <w:color w:val="000000"/>
                <w:kern w:val="0"/>
                <w:sz w:val="24"/>
                <w:szCs w:val="24"/>
                <w:highlight w:val="none"/>
                <w:u w:val="none"/>
                <w:lang w:val="en-US" w:eastAsia="zh-CN" w:bidi="ar"/>
              </w:rPr>
              <w:t>免费提供与配方颗粒相适应的智能调配系统并承担与使用方系统的双向接口费。1.5分</w:t>
            </w:r>
          </w:p>
        </w:tc>
        <w:tc>
          <w:tcPr>
            <w:tcW w:w="10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提供智能调配系统、调剂人员相关资料及目前最新调配机图样照、型号及性能参</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数、承诺书</w:t>
            </w:r>
          </w:p>
        </w:tc>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能提供与目前调配颗粒剂处方工作量相适应的具有资质的调剂人员，并根据业务发展需要及时增加人员，并承担所有人员费用，颗粒剂调配日常工作归使用方管理1.5分。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能提供符合行业标准的中药配方颗粒所使用的设备、包装材料等证明文件和承诺书，合同期间若有升级版设备应用（以浙江省内首家医院应用为准），承诺半年内更新设备2分。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售后服务方案：出现售后纠纷3小时内赶到并处理纠纷得1分，质保期内承诺免费退换货服务的得1分。未承诺得0分。（2分）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药品供给情况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保证所供药品的入库剩余有效期不少于 1 年的得 2分，否则不得分。颗粒品种数满足率100%得1分，满足率&lt;100%不得分；配送缺货率＜1%得1分，缺货率≥1%，不得分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应急保障</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配机在使用过程中出现故障，及时到现场维修，并在6小时内维护修复，24小时内将药品送达病人指定地址，有以上承诺得1分；无以上承诺或缺少承诺，不得分。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配送方案</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规药品24小时内配送到位，紧急用药6小时内配送到位得2分，紧急用药在6小时外至12小时内配送到位得1分。（本项最高得2分，需提供确保按时到达的措施等资料，包含但不仅限于投标人的办公场所证明、行进路线（电子地图）及用时等）。</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84"/>
                <w:color w:val="000000"/>
                <w:sz w:val="24"/>
                <w:szCs w:val="24"/>
                <w:highlight w:val="none"/>
                <w:lang w:val="en-US" w:eastAsia="zh-CN" w:bidi="ar"/>
              </w:rPr>
              <w:t xml:space="preserve">   </w:t>
            </w:r>
            <w:r>
              <w:rPr>
                <w:rStyle w:val="68"/>
                <w:color w:val="000000"/>
                <w:sz w:val="24"/>
                <w:szCs w:val="24"/>
                <w:highlight w:val="none"/>
                <w:lang w:val="en-US" w:eastAsia="zh-CN" w:bidi="ar"/>
              </w:rPr>
              <w:t>符合浙江省中药配方颗粒管理规范， 结合中医医院上等级要求，配合使用方进行中药规范化管理、中药个体化加工服务及挖掘中医药特色疗法等，并提供相应的做法与方案。 根据投标人提供的中医药特色项目承诺酌情打分，承诺内容符合使用方实际情况、可操作性强的得3分，承诺内容一般的得1-2分。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pStyle w:val="6"/>
        <w:keepNext w:val="0"/>
        <w:keepLines w:val="0"/>
        <w:spacing w:line="360" w:lineRule="auto"/>
        <w:rPr>
          <w:rFonts w:hint="eastAsia" w:ascii="宋体" w:hAnsi="宋体" w:eastAsia="宋体" w:cs="宋体"/>
          <w:snapToGrid w:val="0"/>
          <w:color w:val="000000"/>
          <w:sz w:val="24"/>
          <w:szCs w:val="24"/>
          <w:highlight w:val="none"/>
        </w:rPr>
      </w:pPr>
      <w:bookmarkStart w:id="9" w:name="_Toc485740424"/>
      <w:bookmarkStart w:id="10" w:name="_Toc485740682"/>
      <w:bookmarkStart w:id="11" w:name="_Toc282717790"/>
      <w:bookmarkStart w:id="12" w:name="_Toc462239657"/>
      <w:bookmarkStart w:id="13" w:name="_Toc436134120"/>
      <w:bookmarkStart w:id="14" w:name="_Toc492231308"/>
      <w:bookmarkStart w:id="15" w:name="_Toc300323042"/>
      <w:bookmarkStart w:id="16" w:name="_Toc450140047"/>
      <w:r>
        <w:rPr>
          <w:rFonts w:hint="eastAsia" w:ascii="宋体" w:hAnsi="宋体" w:eastAsia="宋体" w:cs="宋体"/>
          <w:snapToGrid w:val="0"/>
          <w:color w:val="000000"/>
          <w:sz w:val="24"/>
          <w:szCs w:val="24"/>
          <w:highlight w:val="none"/>
        </w:rPr>
        <w:t>一、</w:t>
      </w:r>
      <w:bookmarkEnd w:id="9"/>
      <w:bookmarkEnd w:id="10"/>
      <w:bookmarkEnd w:id="11"/>
      <w:bookmarkEnd w:id="12"/>
      <w:bookmarkEnd w:id="13"/>
      <w:bookmarkEnd w:id="14"/>
      <w:bookmarkEnd w:id="15"/>
      <w:bookmarkStart w:id="17" w:name="_Toc286767896"/>
      <w:bookmarkStart w:id="18" w:name="_Toc58299803"/>
      <w:bookmarkStart w:id="19" w:name="_Toc447261366"/>
      <w:bookmarkStart w:id="20" w:name="_Toc58299700"/>
      <w:bookmarkStart w:id="21" w:name="_Toc300642123"/>
      <w:bookmarkStart w:id="22" w:name="_Toc19890369"/>
      <w:r>
        <w:rPr>
          <w:rFonts w:hint="eastAsia" w:ascii="宋体" w:hAnsi="宋体" w:eastAsia="宋体" w:cs="宋体"/>
          <w:snapToGrid w:val="0"/>
          <w:color w:val="000000"/>
          <w:sz w:val="24"/>
          <w:szCs w:val="24"/>
          <w:highlight w:val="none"/>
        </w:rPr>
        <w:t>项目简介</w:t>
      </w:r>
    </w:p>
    <w:p>
      <w:pPr>
        <w:adjustRightInd w:val="0"/>
        <w:snapToGrid w:val="0"/>
        <w:spacing w:line="360" w:lineRule="auto"/>
        <w:ind w:firstLine="480" w:firstLineChars="20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1、中药配方颗粒采购项目</w:t>
      </w:r>
      <w:r>
        <w:rPr>
          <w:rFonts w:hint="eastAsia" w:ascii="宋体" w:hAnsi="宋体" w:eastAsia="宋体" w:cs="宋体"/>
          <w:bCs/>
          <w:snapToGrid w:val="0"/>
          <w:color w:val="000000"/>
          <w:sz w:val="24"/>
          <w:szCs w:val="24"/>
          <w:highlight w:val="none"/>
          <w:lang w:val="zh-CN" w:eastAsia="zh-CN"/>
        </w:rPr>
        <w:t>。</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2、项目内容：中药配方颗粒采购</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3、服务期：自合同签订之日起</w:t>
      </w:r>
      <w:r>
        <w:rPr>
          <w:rFonts w:hint="default" w:ascii="宋体" w:hAnsi="宋体" w:eastAsia="宋体" w:cs="宋体"/>
          <w:bCs/>
          <w:snapToGrid w:val="0"/>
          <w:color w:val="000000"/>
          <w:sz w:val="24"/>
          <w:szCs w:val="24"/>
          <w:highlight w:val="none"/>
          <w:lang w:eastAsia="zh-CN"/>
        </w:rPr>
        <w:t>2</w:t>
      </w:r>
      <w:r>
        <w:rPr>
          <w:rFonts w:hint="eastAsia" w:ascii="宋体" w:hAnsi="宋体" w:eastAsia="宋体" w:cs="宋体"/>
          <w:bCs/>
          <w:snapToGrid w:val="0"/>
          <w:color w:val="000000"/>
          <w:sz w:val="24"/>
          <w:szCs w:val="24"/>
          <w:highlight w:val="none"/>
          <w:lang w:val="en-US" w:eastAsia="zh-CN"/>
        </w:rPr>
        <w:t>年。</w:t>
      </w:r>
    </w:p>
    <w:p>
      <w:pPr>
        <w:pStyle w:val="6"/>
        <w:keepNext w:val="0"/>
        <w:keepLines w:val="0"/>
        <w:spacing w:line="360" w:lineRule="auto"/>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z w:val="24"/>
          <w:szCs w:val="24"/>
          <w:highlight w:val="none"/>
          <w:lang w:val="en-US" w:eastAsia="zh-CN"/>
        </w:rPr>
        <w:t>二</w:t>
      </w:r>
      <w:r>
        <w:rPr>
          <w:rFonts w:hint="eastAsia" w:ascii="宋体" w:hAnsi="宋体" w:eastAsia="宋体" w:cs="宋体"/>
          <w:snapToGrid w:val="0"/>
          <w:color w:val="000000"/>
          <w:sz w:val="24"/>
          <w:szCs w:val="24"/>
          <w:highlight w:val="none"/>
        </w:rPr>
        <w:t>、</w:t>
      </w:r>
      <w:r>
        <w:rPr>
          <w:rFonts w:hint="eastAsia" w:ascii="宋体" w:hAnsi="宋体" w:eastAsia="宋体" w:cs="宋体"/>
          <w:snapToGrid w:val="0"/>
          <w:color w:val="000000"/>
          <w:sz w:val="24"/>
          <w:szCs w:val="24"/>
          <w:highlight w:val="none"/>
          <w:lang w:val="en-US" w:eastAsia="zh-CN"/>
        </w:rPr>
        <w:t>投标价</w:t>
      </w:r>
    </w:p>
    <w:p>
      <w:pPr>
        <w:adjustRightInd w:val="0"/>
        <w:snapToGrid w:val="0"/>
        <w:spacing w:line="360" w:lineRule="auto"/>
        <w:ind w:firstLine="480" w:firstLineChars="200"/>
        <w:jc w:val="left"/>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投标价：报所有投标中药配方颗粒</w:t>
      </w:r>
      <w:r>
        <w:rPr>
          <w:rFonts w:hint="eastAsia" w:ascii="宋体" w:hAnsi="宋体" w:eastAsia="宋体" w:cs="宋体"/>
          <w:b w:val="0"/>
          <w:bCs w:val="0"/>
          <w:color w:val="auto"/>
          <w:sz w:val="24"/>
          <w:szCs w:val="24"/>
          <w:highlight w:val="none"/>
          <w:lang w:val="en-US" w:eastAsia="zh-Hans"/>
        </w:rPr>
        <w:t>参考价</w:t>
      </w:r>
      <w:r>
        <w:rPr>
          <w:rFonts w:hint="eastAsia" w:ascii="宋体" w:hAnsi="宋体" w:eastAsia="宋体" w:cs="宋体"/>
          <w:b w:val="0"/>
          <w:bCs w:val="0"/>
          <w:color w:val="auto"/>
          <w:sz w:val="24"/>
          <w:szCs w:val="24"/>
          <w:highlight w:val="none"/>
          <w:lang w:val="en-US" w:eastAsia="zh-CN"/>
        </w:rPr>
        <w:t>[含税]的总折扣率（Σ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（元/克）*上年度用量*投标扣率/</w:t>
      </w:r>
      <w:r>
        <w:rPr>
          <w:rFonts w:hint="eastAsia" w:ascii="宋体" w:hAnsi="宋体" w:eastAsia="宋体" w:cs="宋体"/>
          <w:b w:val="0"/>
          <w:bCs w:val="0"/>
          <w:color w:val="auto"/>
          <w:sz w:val="24"/>
          <w:szCs w:val="24"/>
          <w:highlight w:val="none"/>
          <w:lang w:val="en-US" w:eastAsia="zh-CN"/>
        </w:rPr>
        <w:t>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val="en-US" w:eastAsia="zh-CN"/>
        </w:rPr>
        <w:t>；</w:t>
      </w:r>
    </w:p>
    <w:p>
      <w:pPr>
        <w:numPr>
          <w:ilvl w:val="0"/>
          <w:numId w:val="3"/>
        </w:numPr>
        <w:adjustRightInd w:val="0"/>
        <w:snapToGrid w:val="0"/>
        <w:spacing w:line="360" w:lineRule="auto"/>
        <w:ind w:firstLine="480" w:firstLineChars="200"/>
        <w:jc w:val="left"/>
        <w:rPr>
          <w:rFonts w:hint="default" w:ascii="宋体" w:hAnsi="宋体" w:eastAsia="宋体" w:cs="宋体"/>
          <w:bCs/>
          <w:snapToGrid w:val="0"/>
          <w:color w:val="000000"/>
          <w:sz w:val="24"/>
          <w:szCs w:val="24"/>
          <w:highlight w:val="none"/>
          <w:lang w:eastAsia="zh-Hans"/>
        </w:rPr>
      </w:pPr>
      <w:r>
        <w:rPr>
          <w:rFonts w:hint="eastAsia" w:ascii="宋体" w:hAnsi="宋体" w:eastAsia="宋体" w:cs="宋体"/>
          <w:bCs/>
          <w:snapToGrid w:val="0"/>
          <w:color w:val="000000"/>
          <w:sz w:val="24"/>
          <w:szCs w:val="24"/>
          <w:highlight w:val="none"/>
          <w:lang w:val="en-US" w:eastAsia="zh-CN"/>
        </w:rPr>
        <w:t>中药配方颗粒</w:t>
      </w:r>
      <w:r>
        <w:rPr>
          <w:rFonts w:hint="eastAsia" w:ascii="宋体" w:hAnsi="宋体" w:eastAsia="宋体" w:cs="宋体"/>
          <w:bCs/>
          <w:snapToGrid w:val="0"/>
          <w:color w:val="000000"/>
          <w:sz w:val="24"/>
          <w:szCs w:val="24"/>
          <w:highlight w:val="none"/>
          <w:lang w:val="en-US" w:eastAsia="zh-Hans"/>
        </w:rPr>
        <w:t>参考价详见附件</w:t>
      </w:r>
      <w:r>
        <w:rPr>
          <w:rFonts w:hint="default" w:ascii="宋体" w:hAnsi="宋体" w:eastAsia="宋体" w:cs="宋体"/>
          <w:bCs/>
          <w:snapToGrid w:val="0"/>
          <w:color w:val="000000"/>
          <w:sz w:val="24"/>
          <w:szCs w:val="24"/>
          <w:highlight w:val="none"/>
          <w:lang w:eastAsia="zh-Hans"/>
        </w:rPr>
        <w:t>。</w:t>
      </w:r>
    </w:p>
    <w:p>
      <w:pPr>
        <w:numPr>
          <w:ilvl w:val="0"/>
          <w:numId w:val="3"/>
        </w:numPr>
        <w:adjustRightInd w:val="0"/>
        <w:snapToGrid w:val="0"/>
        <w:spacing w:line="360" w:lineRule="auto"/>
        <w:ind w:left="0" w:leftChars="0"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该价格包括药品原料、生产、运输、利润、税金、配送和伴随服务等一切费用。</w:t>
      </w:r>
    </w:p>
    <w:p>
      <w:pPr>
        <w:numPr>
          <w:ilvl w:val="0"/>
          <w:numId w:val="0"/>
        </w:numPr>
        <w:adjustRightInd w:val="0"/>
        <w:snapToGrid w:val="0"/>
        <w:spacing w:line="360" w:lineRule="auto"/>
        <w:ind w:left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▲4、若浙江省出台相应的中标产品目录或产品收费指导价格，则按该价格执行。（</w:t>
      </w:r>
      <w:r>
        <w:rPr>
          <w:rFonts w:hint="eastAsia" w:ascii="宋体" w:hAnsi="宋体" w:cs="宋体"/>
          <w:bCs/>
          <w:snapToGrid w:val="0"/>
          <w:color w:val="000000"/>
          <w:sz w:val="24"/>
          <w:szCs w:val="24"/>
          <w:highlight w:val="none"/>
          <w:lang w:val="en-US" w:eastAsia="zh-CN"/>
        </w:rPr>
        <w:t>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高于该项目实际成交价，则按项目实际成交价执行，成交扣率重新计算；若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低于该项目实际成交价，则按</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执行，成交扣率为零</w:t>
      </w:r>
      <w:r>
        <w:rPr>
          <w:rFonts w:hint="eastAsia" w:ascii="宋体" w:hAnsi="宋体" w:eastAsia="宋体" w:cs="宋体"/>
          <w:bCs/>
          <w:snapToGrid w:val="0"/>
          <w:color w:val="000000"/>
          <w:sz w:val="24"/>
          <w:szCs w:val="24"/>
          <w:highlight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三、项目质量和服务要求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1、中药配方颗粒品种数与质量要求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1.1投标人提供经营的中药配方颗粒在采购周期内可以持续供货，缺货率低于1%；</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1.2投标人提供的中药配方颗粒及生产配方颗粒的饮片质量应符合《中华人民共和国药典》、《浙江省中药炮制规范》要求。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1.3生产企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2、中药配方颗粒终端分包装服务</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2.1合同期内提供最先进的配方颗粒终端分包装服务，应满足正常业务需求。调配机应接入</w:t>
      </w:r>
      <w:r>
        <w:rPr>
          <w:rFonts w:hint="eastAsia" w:ascii="宋体" w:hAnsi="宋体" w:eastAsia="宋体" w:cs="宋体"/>
          <w:bCs/>
          <w:snapToGrid w:val="0"/>
          <w:color w:val="000000"/>
          <w:sz w:val="24"/>
          <w:szCs w:val="24"/>
          <w:highlight w:val="none"/>
          <w:lang w:val="en-US" w:eastAsia="zh-Hans"/>
        </w:rPr>
        <w:t>采购人指定</w:t>
      </w:r>
      <w:r>
        <w:rPr>
          <w:rFonts w:hint="eastAsia" w:ascii="宋体" w:hAnsi="宋体" w:eastAsia="宋体" w:cs="宋体"/>
          <w:bCs/>
          <w:snapToGrid w:val="0"/>
          <w:color w:val="000000"/>
          <w:sz w:val="24"/>
          <w:szCs w:val="24"/>
          <w:highlight w:val="none"/>
          <w:lang w:val="en-US" w:eastAsia="zh-CN"/>
        </w:rPr>
        <w:t>的HIS系统，接口费由中标单位负责。提供中药颗粒处方审核系统。</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2.2</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根据项目需要，提供智能调配设备安放的</w:t>
      </w:r>
      <w:r>
        <w:rPr>
          <w:rFonts w:hint="eastAsia" w:ascii="宋体" w:hAnsi="宋体" w:eastAsia="宋体" w:cs="宋体"/>
          <w:bCs/>
          <w:snapToGrid w:val="0"/>
          <w:color w:val="000000"/>
          <w:sz w:val="24"/>
          <w:szCs w:val="24"/>
          <w:highlight w:val="none"/>
          <w:lang w:val="en-US" w:eastAsia="zh-Hans"/>
        </w:rPr>
        <w:t>指定</w:t>
      </w:r>
      <w:r>
        <w:rPr>
          <w:rFonts w:hint="eastAsia" w:ascii="宋体" w:hAnsi="宋体" w:eastAsia="宋体" w:cs="宋体"/>
          <w:bCs/>
          <w:snapToGrid w:val="0"/>
          <w:color w:val="000000"/>
          <w:sz w:val="24"/>
          <w:szCs w:val="24"/>
          <w:highlight w:val="none"/>
          <w:lang w:val="en-US" w:eastAsia="zh-CN"/>
        </w:rPr>
        <w:t>场地，由中标单位负责场地的设计、装修，按照中药配方颗粒调配机的使用要求，确保符合相应的温湿度环境要求。合同期内，由中标单位负责调配系统、温湿度控制系统的维护、维修和保养，如发生故障，应在48小时内修复，否则应提供备用机。如调配机有升级换代产品，中标单位应在</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提出更换要求6个月内，提供全新产品。</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2.3合同期内，中药颗粒剂的包装材料和调剂所需的耗材，由中标单位提供。</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2.4中标单位配备与业务量相匹配的中药学专业技术人员。</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3.1根据招标人的要求，投标人应及时提供配方颗粒并按时送到指定地点，保证送货的及时性。一般要求24小时内配送到位，紧急用药</w:t>
      </w:r>
      <w:r>
        <w:rPr>
          <w:rFonts w:hint="default" w:ascii="宋体" w:hAnsi="宋体" w:eastAsia="宋体" w:cs="宋体"/>
          <w:bCs/>
          <w:snapToGrid w:val="0"/>
          <w:color w:val="000000"/>
          <w:sz w:val="24"/>
          <w:szCs w:val="24"/>
          <w:highlight w:val="none"/>
          <w:lang w:eastAsia="zh-CN"/>
        </w:rPr>
        <w:t>6</w:t>
      </w:r>
      <w:r>
        <w:rPr>
          <w:rFonts w:hint="eastAsia" w:ascii="宋体" w:hAnsi="宋体" w:eastAsia="宋体" w:cs="宋体"/>
          <w:bCs/>
          <w:snapToGrid w:val="0"/>
          <w:color w:val="000000"/>
          <w:sz w:val="24"/>
          <w:szCs w:val="24"/>
          <w:highlight w:val="none"/>
          <w:lang w:val="en-US" w:eastAsia="zh-CN"/>
        </w:rPr>
        <w:t>小时内送达。配送或快递等相关服务费用由投标人负责。</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3.2中药配方颗粒入库和验收</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3.2.1供货时，投标人必须提供每批次配方颗粒的质量检测报告，且报告单与实物批号完全对应。</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3.2.2中药配方颗粒的有效期应符合药品入库验收标准，保证入库后剩余有效期不少于</w:t>
      </w:r>
      <w:r>
        <w:rPr>
          <w:rFonts w:hint="eastAsia" w:ascii="宋体" w:hAnsi="宋体" w:eastAsia="宋体" w:cs="宋体"/>
          <w:bCs/>
          <w:snapToGrid w:val="0"/>
          <w:color w:val="FF0000"/>
          <w:sz w:val="24"/>
          <w:szCs w:val="24"/>
          <w:highlight w:val="none"/>
          <w:lang w:val="en-US" w:eastAsia="zh-CN"/>
        </w:rPr>
        <w:t>12</w:t>
      </w:r>
      <w:r>
        <w:rPr>
          <w:rFonts w:hint="eastAsia" w:ascii="宋体" w:hAnsi="宋体" w:eastAsia="宋体" w:cs="宋体"/>
          <w:bCs/>
          <w:snapToGrid w:val="0"/>
          <w:color w:val="000000"/>
          <w:sz w:val="24"/>
          <w:szCs w:val="24"/>
          <w:highlight w:val="none"/>
          <w:lang w:val="en-US" w:eastAsia="zh-CN"/>
        </w:rPr>
        <w:t>个月。</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3.2.3中药配方颗粒送达时，在产品外包装标签上必须标示有品名、规格、产地、生产企业、产品批号、生产日期并附质量合格标志。</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3.2.4</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对中药配方颗粒的产地、质量、包装、有效期等信息进行核对无误后进行入库验收。若验收不合格，投标人必须更换货物，并且赔偿由此给</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造成的损失；入库记录为入库验收的唯一有效凭证，入库验收时间以入库记录时间为准。</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3.2.5如有货物质量问题，投标人应免费更换相应的货物，并承担由于产品质量问题而引发的全部费用。</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▲3.3公司承诺</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3.3.1若浙江省出台挂网中标目录清单，未中标产品则自动退出中标产品清单。</w:t>
      </w:r>
    </w:p>
    <w:p>
      <w:pPr>
        <w:pStyle w:val="3"/>
        <w:rPr>
          <w:color w:val="auto"/>
          <w:highlight w:val="none"/>
        </w:rPr>
      </w:pPr>
      <w:r>
        <w:rPr>
          <w:rFonts w:hint="eastAsia" w:ascii="宋体" w:hAnsi="宋体" w:eastAsia="宋体" w:cs="宋体"/>
          <w:bCs/>
          <w:snapToGrid w:val="0"/>
          <w:color w:val="auto"/>
          <w:sz w:val="24"/>
          <w:szCs w:val="24"/>
          <w:highlight w:val="none"/>
          <w:lang w:val="en-US" w:eastAsia="zh-CN"/>
        </w:rPr>
        <w:t>3.3.2中药配方颗粒参考价与实际成交价的差额部分，由本公司定向捐赠到台州市椒江区慈善总会台州市立医院分会，用于医院扶危救困。</w:t>
      </w:r>
    </w:p>
    <w:p>
      <w:pPr>
        <w:pStyle w:val="3"/>
        <w:rPr>
          <w:rFonts w:hint="default" w:ascii="宋体" w:hAnsi="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3.3.3后继</w:t>
      </w:r>
      <w:r>
        <w:rPr>
          <w:rFonts w:hint="eastAsia" w:ascii="宋体" w:hAnsi="宋体" w:cs="宋体"/>
          <w:bCs/>
          <w:snapToGrid w:val="0"/>
          <w:color w:val="auto"/>
          <w:sz w:val="24"/>
          <w:szCs w:val="24"/>
          <w:highlight w:val="none"/>
          <w:lang w:val="en-US" w:eastAsia="zh-CN"/>
        </w:rPr>
        <w:t>获批</w:t>
      </w:r>
      <w:r>
        <w:rPr>
          <w:rFonts w:hint="eastAsia" w:ascii="宋体" w:hAnsi="宋体" w:eastAsia="宋体" w:cs="宋体"/>
          <w:bCs/>
          <w:snapToGrid w:val="0"/>
          <w:color w:val="auto"/>
          <w:sz w:val="24"/>
          <w:szCs w:val="24"/>
          <w:highlight w:val="none"/>
          <w:lang w:val="en-US" w:eastAsia="zh-CN"/>
        </w:rPr>
        <w:t>的国标中药配方颗粒</w:t>
      </w:r>
      <w:r>
        <w:rPr>
          <w:rFonts w:hint="eastAsia" w:ascii="宋体" w:hAnsi="宋体" w:cs="宋体"/>
          <w:bCs/>
          <w:snapToGrid w:val="0"/>
          <w:color w:val="auto"/>
          <w:sz w:val="24"/>
          <w:szCs w:val="24"/>
          <w:highlight w:val="none"/>
          <w:lang w:val="en-US" w:eastAsia="zh-CN"/>
        </w:rPr>
        <w:t>品种，该品品规企标参考价调整为福建地区挂网最低价，实际成交价＝福建地区挂网最低价*投标折扣（该品规）</w:t>
      </w:r>
    </w:p>
    <w:p>
      <w:pPr>
        <w:pStyle w:val="3"/>
        <w:rPr>
          <w:rFonts w:hint="eastAsia" w:ascii="宋体" w:hAnsi="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四、样品的提交</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1、投标人递交投标文件时，同时递交</w:t>
      </w:r>
      <w:r>
        <w:rPr>
          <w:rFonts w:hint="default" w:ascii="宋体" w:hAnsi="宋体" w:eastAsia="宋体" w:cs="宋体"/>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党参颗粒、菊花颗粒、薄荷颗粒、当归颗粒、人参颗粒</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中药配方颗粒的</w:t>
      </w:r>
      <w:r>
        <w:rPr>
          <w:rFonts w:hint="eastAsia" w:ascii="宋体" w:hAnsi="宋体" w:eastAsia="宋体" w:cs="宋体"/>
          <w:b/>
          <w:bCs/>
          <w:color w:val="000000"/>
          <w:sz w:val="24"/>
          <w:szCs w:val="24"/>
          <w:highlight w:val="none"/>
          <w:lang w:val="en-US" w:eastAsia="zh-CN"/>
        </w:rPr>
        <w:t>样品及质检报告</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2、每种样品提交规格：1个包装内装10个小包，包装袋注明药名、当量、投标单位。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w:t>
      </w: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种样品包装再用一个大包装密封，大包装注明投标单位（加盖公章）。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4、所有投标人样品均不退还。</w:t>
      </w:r>
    </w:p>
    <w:bookmarkEnd w:id="16"/>
    <w:bookmarkEnd w:id="17"/>
    <w:bookmarkEnd w:id="18"/>
    <w:bookmarkEnd w:id="19"/>
    <w:bookmarkEnd w:id="20"/>
    <w:bookmarkEnd w:id="21"/>
    <w:bookmarkEnd w:id="22"/>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五、年采购量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1、一年采购量大致在</w:t>
      </w:r>
      <w:r>
        <w:rPr>
          <w:rFonts w:hint="eastAsia" w:ascii="宋体" w:hAnsi="宋体" w:eastAsia="宋体" w:cs="宋体"/>
          <w:color w:val="000000"/>
          <w:sz w:val="24"/>
          <w:szCs w:val="24"/>
          <w:highlight w:val="none"/>
          <w:u w:val="single"/>
          <w:lang w:val="en-US" w:eastAsia="zh-CN"/>
        </w:rPr>
        <w:t>390</w:t>
      </w:r>
      <w:r>
        <w:rPr>
          <w:rFonts w:hint="eastAsia" w:ascii="宋体" w:hAnsi="宋体" w:eastAsia="宋体" w:cs="宋体"/>
          <w:color w:val="000000"/>
          <w:sz w:val="24"/>
          <w:szCs w:val="24"/>
          <w:highlight w:val="none"/>
          <w:lang w:val="en-US" w:eastAsia="zh-CN"/>
        </w:rPr>
        <w:t>万左右。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Hans"/>
        </w:rPr>
      </w:pPr>
      <w:r>
        <w:rPr>
          <w:rFonts w:hint="default"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Hans"/>
        </w:rPr>
        <w:t>参考价详见招标文件附件</w:t>
      </w:r>
      <w:bookmarkStart w:id="23" w:name="_bookmark40"/>
      <w:bookmarkEnd w:id="23"/>
    </w:p>
    <w:p>
      <w:pPr>
        <w:pStyle w:val="27"/>
        <w:tabs>
          <w:tab w:val="left" w:pos="0"/>
          <w:tab w:val="left" w:pos="993"/>
          <w:tab w:val="left" w:pos="1134"/>
        </w:tabs>
        <w:rPr>
          <w:rFonts w:hint="eastAsia" w:ascii="宋体" w:hAnsi="宋体" w:eastAsia="宋体" w:cs="宋体"/>
          <w:color w:val="000000"/>
          <w:sz w:val="24"/>
          <w:szCs w:val="24"/>
          <w:highlight w:val="none"/>
          <w:lang w:val="en-US" w:eastAsia="zh-Hans"/>
        </w:rPr>
      </w:pPr>
    </w:p>
    <w:p>
      <w:pPr>
        <w:pStyle w:val="27"/>
        <w:numPr>
          <w:ilvl w:val="0"/>
          <w:numId w:val="4"/>
        </w:numPr>
        <w:tabs>
          <w:tab w:val="left" w:pos="0"/>
          <w:tab w:val="left" w:pos="993"/>
          <w:tab w:val="left" w:pos="1134"/>
        </w:tabs>
        <w:ind w:left="0" w:leftChars="0" w:firstLine="0" w:firstLineChars="0"/>
        <w:rPr>
          <w:rFonts w:hint="default" w:hAnsi="宋体" w:eastAsia="宋体" w:cs="宋体"/>
          <w:color w:val="000000"/>
          <w:sz w:val="24"/>
          <w:szCs w:val="24"/>
          <w:highlight w:val="none"/>
          <w:lang w:eastAsia="zh-Hans"/>
        </w:rPr>
      </w:pPr>
      <w:r>
        <w:rPr>
          <w:rFonts w:hint="eastAsia" w:hAnsi="宋体" w:eastAsia="宋体" w:cs="宋体"/>
          <w:color w:val="000000"/>
          <w:sz w:val="24"/>
          <w:szCs w:val="24"/>
          <w:highlight w:val="none"/>
          <w:lang w:val="en-US" w:eastAsia="zh-Hans"/>
        </w:rPr>
        <w:t>付款方式</w:t>
      </w:r>
      <w:r>
        <w:rPr>
          <w:rFonts w:hint="default" w:hAnsi="宋体" w:eastAsia="宋体" w:cs="宋体"/>
          <w:color w:val="000000"/>
          <w:sz w:val="24"/>
          <w:szCs w:val="24"/>
          <w:highlight w:val="none"/>
          <w:lang w:eastAsia="zh-Hans"/>
        </w:rPr>
        <w:t>：</w:t>
      </w:r>
    </w:p>
    <w:p>
      <w:pPr>
        <w:pStyle w:val="27"/>
        <w:widowControl w:val="0"/>
        <w:numPr>
          <w:ilvl w:val="0"/>
          <w:numId w:val="0"/>
        </w:numPr>
        <w:tabs>
          <w:tab w:val="left" w:pos="0"/>
          <w:tab w:val="left" w:pos="993"/>
          <w:tab w:val="left" w:pos="1134"/>
        </w:tabs>
        <w:spacing w:after="120" w:afterLines="0"/>
        <w:ind w:firstLine="480" w:firstLineChars="200"/>
        <w:jc w:val="both"/>
        <w:rPr>
          <w:rFonts w:hint="default" w:hAnsi="宋体" w:eastAsia="宋体" w:cs="宋体"/>
          <w:color w:val="000000"/>
          <w:sz w:val="24"/>
          <w:szCs w:val="24"/>
          <w:highlight w:val="none"/>
          <w:lang w:eastAsia="zh-Hans"/>
        </w:rPr>
        <w:sectPr>
          <w:footerReference r:id="rId5" w:type="default"/>
          <w:pgSz w:w="11906" w:h="16838"/>
          <w:pgMar w:top="1021" w:right="1588" w:bottom="851" w:left="1588" w:header="567" w:footer="567" w:gutter="0"/>
          <w:pgNumType w:fmt="decimal" w:start="1"/>
          <w:cols w:space="720" w:num="1"/>
          <w:docGrid w:linePitch="286" w:charSpace="0"/>
        </w:sectPr>
      </w:pPr>
      <w:r>
        <w:rPr>
          <w:rFonts w:hint="eastAsia" w:hAnsi="宋体" w:eastAsia="宋体" w:cs="宋体"/>
          <w:color w:val="000000"/>
          <w:sz w:val="24"/>
          <w:szCs w:val="24"/>
          <w:highlight w:val="none"/>
          <w:lang w:val="en-US" w:eastAsia="zh-Hans"/>
        </w:rPr>
        <w:t>付款账期</w:t>
      </w:r>
      <w:r>
        <w:rPr>
          <w:rFonts w:hint="default" w:hAnsi="宋体" w:eastAsia="宋体" w:cs="宋体"/>
          <w:color w:val="000000"/>
          <w:sz w:val="24"/>
          <w:szCs w:val="24"/>
          <w:highlight w:val="none"/>
          <w:lang w:eastAsia="zh-Hans"/>
        </w:rPr>
        <w:t>90</w:t>
      </w:r>
      <w:r>
        <w:rPr>
          <w:rFonts w:hint="eastAsia" w:hAnsi="宋体" w:eastAsia="宋体" w:cs="宋体"/>
          <w:color w:val="000000"/>
          <w:sz w:val="24"/>
          <w:szCs w:val="24"/>
          <w:highlight w:val="none"/>
          <w:lang w:val="en-US" w:eastAsia="zh-Hans"/>
        </w:rPr>
        <w:t>天</w:t>
      </w:r>
      <w:r>
        <w:rPr>
          <w:rFonts w:hint="default" w:hAnsi="宋体" w:eastAsia="宋体" w:cs="宋体"/>
          <w:color w:val="000000"/>
          <w:sz w:val="24"/>
          <w:szCs w:val="24"/>
          <w:highlight w:val="none"/>
          <w:lang w:eastAsia="zh-Hans"/>
        </w:rPr>
        <w:t>。</w:t>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以下为招标人提出涉及投标人的主要条款，投标人在投标书中进行承诺。</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一、合同</w:t>
      </w:r>
      <w:bookmarkStart w:id="24" w:name="OLE_LINK1"/>
      <w:r>
        <w:rPr>
          <w:rFonts w:hint="eastAsia" w:ascii="宋体" w:hAnsi="宋体" w:eastAsia="宋体" w:cs="宋体"/>
          <w:b/>
          <w:color w:val="000000"/>
          <w:sz w:val="24"/>
          <w:highlight w:val="none"/>
        </w:rPr>
        <w:t>范围</w:t>
      </w:r>
      <w:bookmarkEnd w:id="24"/>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合同范围应与招标文件、中标通知书相一致。</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二、合同价款的确定</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按中标价执行</w:t>
      </w:r>
      <w:r>
        <w:rPr>
          <w:rFonts w:hint="eastAsia" w:ascii="宋体" w:hAnsi="宋体" w:eastAsia="宋体" w:cs="宋体"/>
          <w:color w:val="000000"/>
          <w:sz w:val="24"/>
          <w:highlight w:val="none"/>
        </w:rPr>
        <w:t>。</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三、合同签订及合同期限</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服务期</w:t>
      </w:r>
      <w:r>
        <w:rPr>
          <w:rFonts w:hint="default" w:ascii="宋体" w:hAnsi="宋体" w:eastAsia="宋体" w:cs="宋体"/>
          <w:color w:val="000000"/>
          <w:sz w:val="24"/>
          <w:highlight w:val="none"/>
        </w:rPr>
        <w:t>2</w:t>
      </w:r>
      <w:r>
        <w:rPr>
          <w:rFonts w:hint="eastAsia" w:ascii="宋体" w:hAnsi="宋体" w:eastAsia="宋体" w:cs="宋体"/>
          <w:color w:val="000000"/>
          <w:sz w:val="24"/>
          <w:highlight w:val="none"/>
        </w:rPr>
        <w:t>年。</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采购周期内，因政府部门调整中药饮片采购有关政策的，从其规定。</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1．合同签订要求：中标通知书发出后三十日内签订合同，中标人持《中标通知书》与招标人签订采购合同，超过期限认定为自动放弃。</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2．签约地点：</w:t>
      </w:r>
      <w:r>
        <w:rPr>
          <w:rFonts w:hint="eastAsia" w:ascii="宋体" w:hAnsi="宋体" w:eastAsia="宋体" w:cs="宋体"/>
          <w:color w:val="000000"/>
          <w:sz w:val="24"/>
          <w:highlight w:val="none"/>
          <w:lang w:val="en-US" w:eastAsia="zh-CN"/>
        </w:rPr>
        <w:t>台州市立医院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3．付款方式：财务入账后，3个月内支付（遇质量问题等特殊情况除外）。发票章单位名称必须与投标时公章名称相符合，否则有权拒付相关款项。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4．合同期内，配方颗粒</w:t>
      </w:r>
      <w:r>
        <w:rPr>
          <w:rFonts w:hint="eastAsia" w:ascii="宋体" w:hAnsi="宋体" w:eastAsia="宋体" w:cs="宋体"/>
          <w:color w:val="000000"/>
          <w:sz w:val="24"/>
          <w:highlight w:val="none"/>
          <w:lang w:val="en-US" w:eastAsia="zh-Hans"/>
        </w:rPr>
        <w:t>进价</w:t>
      </w:r>
      <w:r>
        <w:rPr>
          <w:rFonts w:hint="eastAsia" w:ascii="宋体" w:hAnsi="宋体" w:eastAsia="宋体" w:cs="宋体"/>
          <w:color w:val="000000"/>
          <w:sz w:val="24"/>
          <w:highlight w:val="none"/>
        </w:rPr>
        <w:t>原则上按招标价格执行，如遇特殊情况需要进行价格调整，双方可就相关事宜进行协商，并签订补充协议。如遇国家重大政策调整，以国家或本省相关政策为依据。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5．任何一方因自身原因提出解除合同，必须提前2个月书面通知另一方协商解决。</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6．合同期间如遇有上级部门集中招标采购规定的，按上级部门规定执行，本期合同自然终止。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7．在正式签约时，根据上述精神拟就更为详尽的合同书。</w:t>
      </w: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default" w:ascii="宋体" w:hAnsi="宋体" w:cs="宋体"/>
          <w:color w:val="auto"/>
          <w:kern w:val="0"/>
          <w:sz w:val="24"/>
          <w:highlight w:val="none"/>
          <w:u w:val="single"/>
          <w:lang w:eastAsia="zh-CN"/>
        </w:rPr>
        <w:t>中药配方颗粒采购项目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default" w:ascii="宋体" w:hAnsi="宋体" w:cs="宋体"/>
          <w:color w:val="auto"/>
          <w:sz w:val="24"/>
          <w:highlight w:val="none"/>
          <w:u w:val="single"/>
          <w:lang w:eastAsia="zh-CN"/>
        </w:rPr>
        <w:t>ZJWS2022-JJ211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default" w:ascii="宋体" w:hAnsi="宋体" w:cs="宋体"/>
          <w:color w:val="auto"/>
          <w:sz w:val="24"/>
          <w:szCs w:val="32"/>
          <w:highlight w:val="none"/>
          <w:u w:val="single"/>
          <w:lang w:eastAsia="zh-CN"/>
        </w:rPr>
        <w:t>中药配方颗粒采购项目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default" w:ascii="宋体" w:hAnsi="宋体" w:cs="宋体"/>
          <w:color w:val="auto"/>
          <w:sz w:val="24"/>
          <w:szCs w:val="32"/>
          <w:highlight w:val="none"/>
          <w:u w:val="single"/>
          <w:lang w:eastAsia="zh-CN"/>
        </w:rPr>
        <w:t>ZJWS2022-JJ211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default" w:ascii="宋体" w:hAnsi="宋体" w:cs="宋体"/>
          <w:color w:val="auto"/>
          <w:sz w:val="24"/>
          <w:szCs w:val="24"/>
          <w:highlight w:val="none"/>
          <w:u w:val="single"/>
          <w:lang w:eastAsia="zh-CN"/>
        </w:rPr>
        <w:t>中药配方颗粒采购项目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default" w:ascii="宋体" w:hAnsi="宋体" w:cs="宋体"/>
          <w:b w:val="0"/>
          <w:bCs w:val="0"/>
          <w:color w:val="auto"/>
          <w:sz w:val="24"/>
          <w:szCs w:val="32"/>
          <w:highlight w:val="none"/>
          <w:u w:val="single"/>
          <w:lang w:eastAsia="zh-CN"/>
        </w:rPr>
        <w:t>中药配方颗粒采购项目</w:t>
      </w:r>
      <w:r>
        <w:rPr>
          <w:rFonts w:hint="eastAsia" w:ascii="宋体" w:hAnsi="宋体" w:eastAsia="宋体" w:cs="宋体"/>
          <w:b w:val="0"/>
          <w:bCs w:val="0"/>
          <w:color w:val="auto"/>
          <w:sz w:val="24"/>
          <w:szCs w:val="32"/>
          <w:highlight w:val="none"/>
        </w:rPr>
        <w:t>（编号为</w:t>
      </w:r>
      <w:r>
        <w:rPr>
          <w:rFonts w:hint="default" w:ascii="宋体" w:hAnsi="宋体" w:cs="宋体"/>
          <w:b w:val="0"/>
          <w:bCs w:val="0"/>
          <w:color w:val="auto"/>
          <w:sz w:val="24"/>
          <w:szCs w:val="32"/>
          <w:highlight w:val="none"/>
          <w:u w:val="single"/>
          <w:lang w:eastAsia="zh-CN"/>
        </w:rPr>
        <w:t>ZJWS2022-JJ211</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default" w:ascii="宋体" w:hAnsi="宋体" w:cs="宋体"/>
          <w:b w:val="0"/>
          <w:bCs w:val="0"/>
          <w:color w:val="auto"/>
          <w:sz w:val="24"/>
          <w:szCs w:val="32"/>
          <w:highlight w:val="none"/>
          <w:u w:val="single"/>
          <w:lang w:eastAsia="zh-CN"/>
        </w:rPr>
        <w:t>中药配方颗粒采购项目</w:t>
      </w:r>
      <w:r>
        <w:rPr>
          <w:rFonts w:hint="eastAsia" w:ascii="宋体" w:hAnsi="宋体" w:eastAsia="宋体" w:cs="宋体"/>
          <w:b w:val="0"/>
          <w:bCs w:val="0"/>
          <w:color w:val="auto"/>
          <w:sz w:val="24"/>
          <w:szCs w:val="32"/>
          <w:highlight w:val="none"/>
          <w:u w:val="none"/>
        </w:rPr>
        <w:t>（编号为</w:t>
      </w:r>
      <w:r>
        <w:rPr>
          <w:rFonts w:hint="default" w:ascii="宋体" w:hAnsi="宋体" w:cs="宋体"/>
          <w:b w:val="0"/>
          <w:bCs w:val="0"/>
          <w:color w:val="auto"/>
          <w:sz w:val="24"/>
          <w:szCs w:val="32"/>
          <w:highlight w:val="none"/>
          <w:u w:val="none"/>
          <w:lang w:eastAsia="zh-CN"/>
        </w:rPr>
        <w:t>ZJWS2022-JJ211</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rPr>
          <w:rFonts w:hint="eastAsia" w:ascii="宋体" w:hAnsi="宋体" w:eastAsia="宋体" w:cs="宋体"/>
          <w:b/>
          <w:bCs/>
          <w:color w:val="auto"/>
          <w:sz w:val="28"/>
          <w:szCs w:val="36"/>
          <w:highlight w:val="none"/>
          <w:lang w:val="zh-CN"/>
        </w:rPr>
      </w:pPr>
    </w:p>
    <w:p>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3"/>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3"/>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3"/>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9"/>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663"/>
        <w:gridCol w:w="1391"/>
        <w:gridCol w:w="226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43"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06"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310"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706"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9"/>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7"/>
              <w:spacing w:line="360" w:lineRule="auto"/>
              <w:jc w:val="center"/>
              <w:rPr>
                <w:rFonts w:ascii="宋体" w:cs="Arial"/>
                <w:color w:val="auto"/>
                <w:szCs w:val="21"/>
                <w:highlight w:val="none"/>
              </w:rPr>
            </w:pPr>
          </w:p>
        </w:tc>
        <w:tc>
          <w:tcPr>
            <w:tcW w:w="2258" w:type="dxa"/>
            <w:tcBorders>
              <w:bottom w:val="double" w:color="auto" w:sz="4" w:space="0"/>
            </w:tcBorders>
          </w:tcPr>
          <w:p>
            <w:pPr>
              <w:pStyle w:val="57"/>
              <w:spacing w:line="360" w:lineRule="auto"/>
              <w:jc w:val="center"/>
              <w:rPr>
                <w:rFonts w:ascii="宋体" w:cs="Arial"/>
                <w:color w:val="auto"/>
                <w:szCs w:val="21"/>
                <w:highlight w:val="none"/>
              </w:rPr>
            </w:pPr>
          </w:p>
        </w:tc>
        <w:tc>
          <w:tcPr>
            <w:tcW w:w="2260" w:type="dxa"/>
            <w:tcBorders>
              <w:bottom w:val="double" w:color="auto" w:sz="4" w:space="0"/>
            </w:tcBorders>
          </w:tcPr>
          <w:p>
            <w:pPr>
              <w:pStyle w:val="57"/>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7"/>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9"/>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pacing w:line="360" w:lineRule="auto"/>
              <w:jc w:val="left"/>
              <w:rPr>
                <w:rFonts w:ascii="宋体" w:cs="Arial"/>
                <w:bCs/>
                <w:color w:val="auto"/>
                <w:sz w:val="24"/>
                <w:highlight w:val="none"/>
              </w:rPr>
            </w:pPr>
          </w:p>
        </w:tc>
        <w:tc>
          <w:tcPr>
            <w:tcW w:w="2355" w:type="dxa"/>
            <w:vMerge w:val="continue"/>
            <w:vAlign w:val="center"/>
          </w:tcPr>
          <w:p>
            <w:pPr>
              <w:pStyle w:val="58"/>
              <w:widowControl/>
              <w:spacing w:line="360" w:lineRule="auto"/>
              <w:jc w:val="left"/>
              <w:rPr>
                <w:rFonts w:ascii="宋体" w:cs="Arial"/>
                <w:bCs/>
                <w:color w:val="auto"/>
                <w:sz w:val="24"/>
                <w:highlight w:val="none"/>
              </w:rPr>
            </w:pP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8"/>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c>
          <w:tcPr>
            <w:tcW w:w="1373"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c>
          <w:tcPr>
            <w:tcW w:w="1373"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8"/>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8"/>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开标一览表</w:t>
      </w:r>
    </w:p>
    <w:p>
      <w:pPr>
        <w:snapToGrid w:val="0"/>
        <w:spacing w:before="156" w:beforeLines="50" w:after="50" w:line="360" w:lineRule="auto"/>
        <w:rPr>
          <w:rFonts w:hint="eastAsia" w:ascii="宋体" w:hAnsi="宋体" w:cs="宋体"/>
          <w:b/>
          <w:color w:val="000000"/>
          <w:sz w:val="24"/>
          <w:highlight w:val="none"/>
        </w:rPr>
      </w:pPr>
    </w:p>
    <w:p>
      <w:pPr>
        <w:snapToGrid w:val="0"/>
        <w:spacing w:before="156" w:beforeLines="50" w:after="50" w:line="360" w:lineRule="auto"/>
        <w:ind w:firstLine="588" w:firstLineChars="245"/>
        <w:rPr>
          <w:rFonts w:hint="eastAsia"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156" w:beforeLines="50" w:after="50"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53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名称</w:t>
            </w:r>
          </w:p>
        </w:tc>
        <w:tc>
          <w:tcPr>
            <w:tcW w:w="5390"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内容</w:t>
            </w:r>
          </w:p>
        </w:tc>
        <w:tc>
          <w:tcPr>
            <w:tcW w:w="15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eastAsia="宋体" w:cs="宋体"/>
                <w:color w:val="000000"/>
                <w:sz w:val="24"/>
                <w:highlight w:val="none"/>
                <w:lang w:val="en-US" w:eastAsia="zh-Hans"/>
              </w:rPr>
            </w:pPr>
            <w:r>
              <w:rPr>
                <w:rFonts w:hint="eastAsia" w:hAnsi="宋体" w:cs="宋体"/>
                <w:color w:val="000000"/>
                <w:sz w:val="24"/>
                <w:highlight w:val="none"/>
              </w:rPr>
              <w:t>投标报价</w:t>
            </w:r>
            <w:r>
              <w:rPr>
                <w:rFonts w:hint="default" w:hAnsi="宋体" w:cs="宋体"/>
                <w:color w:val="000000"/>
                <w:sz w:val="24"/>
                <w:highlight w:val="none"/>
              </w:rPr>
              <w:t>（</w:t>
            </w:r>
            <w:r>
              <w:rPr>
                <w:rFonts w:hint="eastAsia" w:hAnsi="宋体" w:cs="宋体"/>
                <w:color w:val="000000"/>
                <w:sz w:val="24"/>
                <w:highlight w:val="none"/>
                <w:lang w:val="en-US" w:eastAsia="zh-Hans"/>
              </w:rPr>
              <w:t>折扣率</w:t>
            </w:r>
            <w:r>
              <w:rPr>
                <w:rFonts w:hint="default" w:hAnsi="宋体" w:cs="宋体"/>
                <w:color w:val="000000"/>
                <w:sz w:val="24"/>
                <w:highlight w:val="none"/>
              </w:rPr>
              <w:t>）</w:t>
            </w: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tc>
        <w:tc>
          <w:tcPr>
            <w:tcW w:w="5390" w:type="dxa"/>
            <w:noWrap w:val="0"/>
            <w:vAlign w:val="center"/>
          </w:tcPr>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u w:val="single"/>
              </w:rPr>
            </w:pPr>
            <w:r>
              <w:rPr>
                <w:rFonts w:hint="eastAsia" w:hAnsi="宋体" w:cs="宋体"/>
                <w:color w:val="000000"/>
                <w:sz w:val="24"/>
                <w:highlight w:val="none"/>
              </w:rPr>
              <w:t>大写：</w:t>
            </w:r>
            <w:r>
              <w:rPr>
                <w:rFonts w:hint="eastAsia" w:hAnsi="宋体" w:cs="宋体"/>
                <w:color w:val="000000"/>
                <w:sz w:val="24"/>
                <w:highlight w:val="none"/>
                <w:lang w:val="en-US" w:eastAsia="zh-Hans"/>
              </w:rPr>
              <w:t>百分之</w:t>
            </w:r>
            <w:r>
              <w:rPr>
                <w:rFonts w:hint="default" w:hAnsi="宋体" w:cs="宋体"/>
                <w:color w:val="000000"/>
                <w:sz w:val="24"/>
                <w:highlight w:val="none"/>
                <w:u w:val="single"/>
              </w:rPr>
              <w:t xml:space="preserve">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rPr>
            </w:pPr>
            <w:r>
              <w:rPr>
                <w:rFonts w:hint="eastAsia" w:hAnsi="宋体" w:cs="宋体"/>
                <w:color w:val="000000"/>
                <w:sz w:val="24"/>
                <w:highlight w:val="none"/>
              </w:rPr>
              <w:t>小写：</w:t>
            </w:r>
            <w:r>
              <w:rPr>
                <w:rFonts w:hint="eastAsia" w:hAnsi="宋体" w:cs="宋体"/>
                <w:color w:val="000000"/>
                <w:sz w:val="24"/>
                <w:highlight w:val="none"/>
                <w:u w:val="none"/>
              </w:rPr>
              <w:t>________________</w:t>
            </w:r>
            <w:r>
              <w:rPr>
                <w:rFonts w:hint="default" w:hAnsi="宋体" w:cs="宋体"/>
                <w:color w:val="000000"/>
                <w:sz w:val="24"/>
                <w:highlight w:val="none"/>
                <w:u w:val="none"/>
              </w:rPr>
              <w:t>%</w:t>
            </w:r>
          </w:p>
          <w:p>
            <w:pPr>
              <w:pStyle w:val="13"/>
              <w:snapToGrid w:val="0"/>
              <w:spacing w:line="360" w:lineRule="auto"/>
              <w:rPr>
                <w:rFonts w:hint="eastAsia" w:hAnsi="宋体" w:cs="宋体"/>
                <w:b/>
                <w:color w:val="000000"/>
                <w:sz w:val="24"/>
                <w:highlight w:val="none"/>
              </w:rPr>
            </w:pPr>
          </w:p>
        </w:tc>
        <w:tc>
          <w:tcPr>
            <w:tcW w:w="1515" w:type="dxa"/>
            <w:noWrap w:val="0"/>
            <w:vAlign w:val="top"/>
          </w:tcPr>
          <w:p>
            <w:pPr>
              <w:pStyle w:val="13"/>
              <w:snapToGrid w:val="0"/>
              <w:spacing w:line="360" w:lineRule="auto"/>
              <w:rPr>
                <w:rFonts w:hint="eastAsia" w:hAnsi="宋体" w:cs="宋体"/>
                <w:b/>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color w:val="000000"/>
          <w:sz w:val="24"/>
          <w:szCs w:val="24"/>
          <w:highlight w:val="none"/>
          <w:lang w:val="en-US" w:eastAsia="zh-CN"/>
        </w:rPr>
      </w:pPr>
      <w:r>
        <w:rPr>
          <w:rFonts w:hint="eastAsia"/>
          <w:color w:val="000000"/>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▲2、投标价：报所有投标中药配方颗粒</w:t>
      </w:r>
      <w:r>
        <w:rPr>
          <w:rFonts w:hint="eastAsia" w:ascii="宋体" w:hAnsi="宋体" w:eastAsia="宋体" w:cs="宋体"/>
          <w:b w:val="0"/>
          <w:bCs w:val="0"/>
          <w:color w:val="000000"/>
          <w:sz w:val="24"/>
          <w:szCs w:val="24"/>
          <w:highlight w:val="none"/>
          <w:lang w:val="en-US" w:eastAsia="zh-Hans"/>
        </w:rPr>
        <w:t>参考价</w:t>
      </w:r>
      <w:r>
        <w:rPr>
          <w:rFonts w:hint="eastAsia" w:ascii="宋体" w:hAnsi="宋体" w:eastAsia="宋体" w:cs="宋体"/>
          <w:b w:val="0"/>
          <w:bCs w:val="0"/>
          <w:color w:val="000000"/>
          <w:sz w:val="24"/>
          <w:szCs w:val="24"/>
          <w:highlight w:val="none"/>
          <w:lang w:val="en-US" w:eastAsia="zh-CN"/>
        </w:rPr>
        <w:t>[含税]的总折扣率（Σ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（元/克）*上年度用量*投标扣率/</w:t>
      </w:r>
      <w:r>
        <w:rPr>
          <w:rFonts w:hint="eastAsia" w:ascii="宋体" w:hAnsi="宋体" w:eastAsia="宋体" w:cs="宋体"/>
          <w:b w:val="0"/>
          <w:bCs w:val="0"/>
          <w:color w:val="000000"/>
          <w:sz w:val="24"/>
          <w:szCs w:val="24"/>
          <w:highlight w:val="none"/>
          <w:lang w:val="en-US" w:eastAsia="zh-CN"/>
        </w:rPr>
        <w:t>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b w:val="0"/>
          <w:bCs w:val="0"/>
          <w:color w:val="000000"/>
          <w:sz w:val="24"/>
          <w:szCs w:val="24"/>
          <w:highlight w:val="none"/>
          <w:lang w:eastAsia="zh-CN"/>
        </w:rPr>
        <w:t>3</w:t>
      </w:r>
      <w:r>
        <w:rPr>
          <w:rFonts w:hint="eastAsia" w:ascii="宋体" w:hAnsi="宋体" w:eastAsia="宋体" w:cs="宋体"/>
          <w:b w:val="0"/>
          <w:bCs w:val="0"/>
          <w:color w:val="000000"/>
          <w:sz w:val="24"/>
          <w:szCs w:val="24"/>
          <w:highlight w:val="none"/>
          <w:lang w:val="en-US" w:eastAsia="zh-CN"/>
        </w:rPr>
        <w:t>、该价格包括药品原料、生产、运输、利润、税金、配送和伴随服务等一切费用。</w:t>
      </w:r>
    </w:p>
    <w:p>
      <w:pPr>
        <w:snapToGrid w:val="0"/>
        <w:spacing w:before="50" w:after="156" w:afterLines="50" w:line="360" w:lineRule="auto"/>
        <w:jc w:val="left"/>
        <w:rPr>
          <w:rFonts w:hint="eastAsia" w:ascii="宋体" w:hAnsi="宋体" w:cs="宋体"/>
          <w:color w:val="000000"/>
          <w:sz w:val="24"/>
          <w:highlight w:val="none"/>
        </w:rPr>
      </w:pPr>
    </w:p>
    <w:p>
      <w:pPr>
        <w:pStyle w:val="13"/>
        <w:snapToGrid w:val="0"/>
        <w:spacing w:line="360" w:lineRule="auto"/>
        <w:rPr>
          <w:rFonts w:hint="eastAsia" w:hAnsi="宋体" w:cs="宋体"/>
          <w:color w:val="000000"/>
          <w:spacing w:val="20"/>
          <w:sz w:val="24"/>
          <w:highlight w:val="none"/>
        </w:rPr>
      </w:pPr>
      <w:r>
        <w:rPr>
          <w:rFonts w:hint="eastAsia" w:hAnsi="宋体" w:cs="宋体"/>
          <w:color w:val="000000"/>
          <w:spacing w:val="20"/>
          <w:sz w:val="24"/>
          <w:highlight w:val="none"/>
        </w:rPr>
        <w:t xml:space="preserve">法定代表人签字（或盖章）：            投标人（盖章）：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eastAsia" w:hAnsi="宋体" w:cs="宋体"/>
          <w:color w:val="000000"/>
          <w:sz w:val="24"/>
          <w:highlight w:val="none"/>
        </w:rPr>
      </w:pPr>
      <w:r>
        <w:rPr>
          <w:rFonts w:hint="eastAsia" w:hAnsi="宋体" w:cs="宋体"/>
          <w:color w:val="000000"/>
          <w:sz w:val="24"/>
          <w:highlight w:val="none"/>
        </w:rPr>
        <w:t>日期：</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E714EA"/>
          <w:highlight w:val="none"/>
        </w:rPr>
      </w:pPr>
      <w:r>
        <w:rPr>
          <w:rFonts w:hint="eastAsia" w:ascii="宋体" w:hAnsi="宋体"/>
          <w:b/>
          <w:color w:val="E714EA"/>
          <w:sz w:val="32"/>
          <w:szCs w:val="32"/>
          <w:highlight w:val="none"/>
        </w:rPr>
        <w:t>报价明细表</w:t>
      </w:r>
    </w:p>
    <w:tbl>
      <w:tblPr>
        <w:tblStyle w:val="28"/>
        <w:tblW w:w="866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2230"/>
        <w:gridCol w:w="649"/>
        <w:gridCol w:w="1019"/>
        <w:gridCol w:w="963"/>
        <w:gridCol w:w="839"/>
        <w:gridCol w:w="1019"/>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品名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w:t>
            </w:r>
          </w:p>
        </w:tc>
        <w:tc>
          <w:tcPr>
            <w:tcW w:w="1019" w:type="dxa"/>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换算成中药饮片后</w:t>
            </w:r>
            <w:r>
              <w:rPr>
                <w:rFonts w:hint="eastAsia" w:ascii="宋体" w:hAnsi="宋体" w:cs="宋体"/>
                <w:i w:val="0"/>
                <w:iCs w:val="0"/>
                <w:color w:val="000000"/>
                <w:kern w:val="0"/>
                <w:sz w:val="13"/>
                <w:szCs w:val="13"/>
                <w:highlight w:val="none"/>
                <w:u w:val="none"/>
                <w:lang w:val="en-US" w:eastAsia="zh-CN" w:bidi="ar"/>
              </w:rPr>
              <w:t>参考价</w:t>
            </w:r>
            <w:r>
              <w:rPr>
                <w:rFonts w:hint="eastAsia" w:ascii="宋体" w:hAnsi="宋体" w:eastAsia="宋体" w:cs="宋体"/>
                <w:i w:val="0"/>
                <w:iCs w:val="0"/>
                <w:color w:val="000000"/>
                <w:kern w:val="0"/>
                <w:sz w:val="13"/>
                <w:szCs w:val="13"/>
                <w:highlight w:val="none"/>
                <w:u w:val="none"/>
                <w:lang w:val="en-US" w:eastAsia="zh-CN" w:bidi="ar"/>
              </w:rPr>
              <w:t>（元/克）</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上年度用量</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投标扣率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小计</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车前子（车前）配方颗粒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大青叶配方颗粒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粉葛配方颗粒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合欢花（合欢花）配方颗粒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荷叶配方颗粒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厚朴（厚朴）配方颗粒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蒺藜配方颗粒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焦栀子配方颗粒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苦杏仁（西伯利亚杏）配方颗粒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款冬花配方颗粒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莱菔子配方颗粒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罗布麻叶配方颗粒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蜜百合（卷丹）配方颗粒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木蝴蝶配方颗粒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女贞子配方颗粒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秦皮（尖叶白蜡树）配方颗粒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青皮（个青皮）配方颗粒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熟大黄（药用大黄）配方颗粒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菟丝子（南方菟丝子）配方颗粒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王不留行配方颗粒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吴茱萸（吴茱萸）配方颗粒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香橼（香圆）配方颗粒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盐车前子（车前）配方颗粒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盐菟丝子（南方菟丝子）配方颗粒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远志(远志)配方颗粒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泽泻（泽泻）配方颗粒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知母配方颗粒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制远志（远志）配方颗粒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肿节风配方颗粒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紫菀配方颗粒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黄芪（蒙古黄芪）配方颗粒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526240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炒桃仁(桃)配方颗粒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板蓝根配方颗粒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太子参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107900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益母草配方颗粒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86480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党参（党参）配方颗粒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白术配方颗粒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浙贝母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赤芍（芍药）配方颗粒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金银花配方颗粒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玄参配方颗粒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大枣配方颗粒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桔梗配方颗粒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蒲公英（碱地蒲公英）配方颗粒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陈皮配方颗粒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阿胶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盐知母配方颗粒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威灵仙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炒王不留行配方颗粒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白鲜皮配方颗粒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透骨草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佛手配方颗粒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炒郁李仁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三叶青粉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葛根配方颗粒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蛇床子配方颗粒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4023</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炮山甲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绿豆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法半夏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鸡血藤配方颗粒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紫花地丁配方颗粒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梅花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血竭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枸杞子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通草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炒白芍配方颗粒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土鳖虫</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蜜紫菀配方颗粒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醋乳香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醋五味子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夏枯草配方颗粒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65780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白芷（白芷）配方颗粒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炒车前子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蜜麻黄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地肤子配方颗粒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茵陈【滨蒿（绵茵陈）】配方颗粒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204490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垂盆草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忍冬藤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烫狗脊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五灵脂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白茅根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荆芥配方颗粒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鱼腥草配方颗粒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43520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麸炒白术配方颗粒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大血藤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野菊花配方颗粒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人工牛黄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伸筋草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薏苡仁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炒莱菔子配方颗粒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紫河车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醋没药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瞿麦（石竹）配方颗粒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墨旱莲配方颗粒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连翘(青翘)配方颗粒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蝉蜕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姜厚朴（厚朴）配方颗粒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焦六神曲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203060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麸炒泽泻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路路通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98040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桂枝</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炒决明子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皂角刺</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盐橘核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前胡配方颗粒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蜜款冬花配方颗粒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泽兰配方颗粒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昆布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炒菟丝子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败酱草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蜜百部（对叶百部）配方颗粒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石决明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仙茅</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玫瑰花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天花粉（栝楼）配方颗粒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炒川楝子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淡豆豉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辛夷</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郁金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炒苍耳子配方颗粒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炒蔓荆子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珍珠母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漏芦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萹蓄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百部（对叶百部）配方颗粒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白花蛇舌草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琥珀</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积雪草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桑寄生配方颗粒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103540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蜈蚣</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全蝎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滑石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细辛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芦根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炒僵蚕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煅自然铜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赭石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钩藤（钩藤）配方颗粒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海金沙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鸭跖草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sz w:val="13"/>
                <w:szCs w:val="13"/>
                <w:highlight w:val="none"/>
                <w:u w:val="none"/>
              </w:rPr>
              <w:t>48180</w:t>
            </w:r>
            <w:bookmarkStart w:id="25" w:name="_GoBack"/>
            <w:bookmarkEnd w:id="25"/>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薄荷配方颗粒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蜜远志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醋龟甲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乌梢蛇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羌活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沉香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凤尾草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黄连（黄连）配方颗粒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金樱子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石菖蒲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芡实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茜草炭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炒蒺藜配方颗粒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煅瓦楞子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半枝莲配方颗粒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醋鳖甲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0.514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水蛭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覆盆子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淡竹叶配方颗粒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首乌藤配方颗粒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锁阳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广藿香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麸炒薏苡仁配方颗粒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706200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槐花（槐花）配方颗粒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7810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乌梅配方颗粒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灵芝（赤芝）配方颗粒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胆南星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麻黄根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佩兰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苏木配方颗粒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虎杖配方颗粒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秦艽（粗茎秦艽）配方颗粒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升麻(大三叶升麻)配方颗粒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龙胆（龙胆）配方颗粒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刘寄奴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胡芦巴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干姜配方颗粒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砂仁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车前草（车前）配方颗粒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制吴茱萸（吴茱萸）配方颗粒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百合（卷丹）配方颗粒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磁石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独活配方颗粒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酒女贞子配方颗粒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千年健</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预知子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浮海石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绵萆薢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玉米须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制白附子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马齿苋</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醋三棱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炙黄芪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茺蔚子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仙鹤草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86840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淡附片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藁本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赤石脂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徐长卿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地骨皮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土茯苓配方颗粒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北沙参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炒葶苈子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红景天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化橘红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沙苑子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小茴香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炒槟榔</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千里光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无花果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丝瓜络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竹茹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白果仁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豨莶草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盐巴戟天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白头翁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赤小豆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猪苓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蜂房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寒水石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银柴胡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椿皮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苎麻根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丁香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重楼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降香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糯稻根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柏子仁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檀香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冬葵果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3"/>
                <w:szCs w:val="13"/>
                <w:highlight w:val="none"/>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r>
    </w:tbl>
    <w:p>
      <w:pPr>
        <w:pStyle w:val="3"/>
        <w:numPr>
          <w:ilvl w:val="0"/>
          <w:numId w:val="0"/>
        </w:numPr>
        <w:ind w:left="630" w:leftChars="0"/>
        <w:rPr>
          <w:rFonts w:hint="eastAsia" w:eastAsia="宋体" w:cs="Times New Roman"/>
          <w:highlight w:val="none"/>
          <w:lang w:val="en-US" w:eastAsia="zh-CN"/>
        </w:rPr>
      </w:pPr>
      <w:r>
        <w:rPr>
          <w:rFonts w:hint="eastAsia"/>
          <w:sz w:val="24"/>
          <w:szCs w:val="24"/>
          <w:highlight w:val="none"/>
          <w:lang w:val="en-US" w:eastAsia="zh-CN"/>
        </w:rPr>
        <w:t>填表</w:t>
      </w:r>
      <w:r>
        <w:rPr>
          <w:rFonts w:hint="eastAsia" w:eastAsia="宋体" w:cs="Times New Roman"/>
          <w:highlight w:val="none"/>
          <w:lang w:val="en-US" w:eastAsia="zh-CN"/>
        </w:rPr>
        <w:t>说明：</w:t>
      </w:r>
    </w:p>
    <w:p>
      <w:pPr>
        <w:pStyle w:val="3"/>
        <w:numPr>
          <w:ilvl w:val="0"/>
          <w:numId w:val="5"/>
        </w:numPr>
        <w:ind w:left="210" w:leftChars="0" w:firstLineChars="0"/>
        <w:rPr>
          <w:rFonts w:hint="eastAsia" w:eastAsia="宋体" w:cs="Times New Roman"/>
          <w:highlight w:val="none"/>
          <w:lang w:val="en-US" w:eastAsia="zh-CN"/>
        </w:rPr>
      </w:pPr>
      <w:r>
        <w:rPr>
          <w:rFonts w:hint="eastAsia" w:eastAsia="宋体" w:cs="Times New Roman"/>
          <w:highlight w:val="none"/>
          <w:lang w:val="en-US" w:eastAsia="zh-CN"/>
        </w:rPr>
        <w:t>小计为换算成中药饮片后</w:t>
      </w:r>
      <w:r>
        <w:rPr>
          <w:rFonts w:hint="eastAsia" w:cs="Times New Roman"/>
          <w:highlight w:val="none"/>
          <w:lang w:val="en-US" w:eastAsia="zh-CN"/>
        </w:rPr>
        <w:t>参考价</w:t>
      </w:r>
      <w:r>
        <w:rPr>
          <w:rFonts w:hint="eastAsia" w:eastAsia="宋体" w:cs="Times New Roman"/>
          <w:highlight w:val="none"/>
          <w:lang w:val="en-US" w:eastAsia="zh-CN"/>
        </w:rPr>
        <w:t>（元/克）*上年度用量*投标扣率；</w:t>
      </w:r>
    </w:p>
    <w:p>
      <w:pPr>
        <w:pStyle w:val="3"/>
        <w:numPr>
          <w:ilvl w:val="0"/>
          <w:numId w:val="5"/>
        </w:numPr>
        <w:ind w:left="210" w:leftChars="0" w:firstLineChars="0"/>
        <w:rPr>
          <w:rFonts w:hint="default"/>
          <w:highlight w:val="none"/>
          <w:lang w:val="en-US" w:eastAsia="zh-CN"/>
        </w:rPr>
      </w:pPr>
      <w:r>
        <w:rPr>
          <w:rFonts w:hint="eastAsia"/>
          <w:highlight w:val="none"/>
          <w:lang w:val="en-US" w:eastAsia="zh-CN"/>
        </w:rPr>
        <w:t>公司不能供货的产品，成交扣率按100%填写。</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p>
    <w:p>
      <w:pPr>
        <w:spacing w:line="48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9"/>
        <w:rPr>
          <w:rFonts w:hint="eastAsia"/>
          <w:color w:val="auto"/>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1"/>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sectPr>
      <w:headerReference r:id="rId6"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8E4C1"/>
    <w:multiLevelType w:val="singleLevel"/>
    <w:tmpl w:val="A058E4C1"/>
    <w:lvl w:ilvl="0" w:tentative="0">
      <w:start w:val="1"/>
      <w:numFmt w:val="decimal"/>
      <w:suff w:val="nothing"/>
      <w:lvlText w:val="%1、"/>
      <w:lvlJc w:val="left"/>
      <w:pPr>
        <w:ind w:left="210"/>
      </w:pPr>
    </w:lvl>
  </w:abstractNum>
  <w:abstractNum w:abstractNumId="1">
    <w:nsid w:val="ADF503E6"/>
    <w:multiLevelType w:val="singleLevel"/>
    <w:tmpl w:val="ADF503E6"/>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pStyle w:val="8"/>
      <w:lvlText w:val="%1."/>
      <w:lvlJc w:val="left"/>
      <w:pPr>
        <w:tabs>
          <w:tab w:val="left" w:pos="360"/>
        </w:tabs>
        <w:ind w:left="360" w:hanging="360"/>
      </w:pPr>
      <w:rPr>
        <w:rFonts w:cs="Times New Roman"/>
      </w:rPr>
    </w:lvl>
  </w:abstractNum>
  <w:abstractNum w:abstractNumId="3">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FEFE061"/>
    <w:multiLevelType w:val="singleLevel"/>
    <w:tmpl w:val="3FEFE061"/>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DU2OWQwZjFhYWVkNDI3YzliYmY5YzdhN2MzZmEifQ=="/>
  </w:docVars>
  <w:rsids>
    <w:rsidRoot w:val="00000000"/>
    <w:rsid w:val="00101AE9"/>
    <w:rsid w:val="036B17F0"/>
    <w:rsid w:val="05751770"/>
    <w:rsid w:val="068341D1"/>
    <w:rsid w:val="07A50D69"/>
    <w:rsid w:val="0A2A1AFE"/>
    <w:rsid w:val="0AA25D1F"/>
    <w:rsid w:val="0BCB7F94"/>
    <w:rsid w:val="0D870AF5"/>
    <w:rsid w:val="0E5769A1"/>
    <w:rsid w:val="0F20161D"/>
    <w:rsid w:val="10B237DF"/>
    <w:rsid w:val="11AE0174"/>
    <w:rsid w:val="11C57E58"/>
    <w:rsid w:val="139C2968"/>
    <w:rsid w:val="15BD7BC5"/>
    <w:rsid w:val="1AEB3BA4"/>
    <w:rsid w:val="1B5F2967"/>
    <w:rsid w:val="1BBE1FA1"/>
    <w:rsid w:val="1BD456A4"/>
    <w:rsid w:val="1E547424"/>
    <w:rsid w:val="1E624018"/>
    <w:rsid w:val="20DD2ECA"/>
    <w:rsid w:val="26127470"/>
    <w:rsid w:val="26FE003E"/>
    <w:rsid w:val="27006440"/>
    <w:rsid w:val="27BD43FF"/>
    <w:rsid w:val="2A5E32CD"/>
    <w:rsid w:val="2B325286"/>
    <w:rsid w:val="2EE1752A"/>
    <w:rsid w:val="2F715851"/>
    <w:rsid w:val="30DF67EA"/>
    <w:rsid w:val="326C0660"/>
    <w:rsid w:val="33CC1878"/>
    <w:rsid w:val="342D5ABF"/>
    <w:rsid w:val="36DB3EF8"/>
    <w:rsid w:val="371E6447"/>
    <w:rsid w:val="37575247"/>
    <w:rsid w:val="398A6CBF"/>
    <w:rsid w:val="39F4609A"/>
    <w:rsid w:val="3A647BB7"/>
    <w:rsid w:val="3F0D1BAD"/>
    <w:rsid w:val="3FAE00B2"/>
    <w:rsid w:val="421770C4"/>
    <w:rsid w:val="43F53B0A"/>
    <w:rsid w:val="46250CEB"/>
    <w:rsid w:val="49874568"/>
    <w:rsid w:val="4C3B0AB1"/>
    <w:rsid w:val="4C416153"/>
    <w:rsid w:val="4E1E26B1"/>
    <w:rsid w:val="4F0F4017"/>
    <w:rsid w:val="4F5C7AB8"/>
    <w:rsid w:val="4FAA26A3"/>
    <w:rsid w:val="4FAF588A"/>
    <w:rsid w:val="509D70B0"/>
    <w:rsid w:val="51FB6D73"/>
    <w:rsid w:val="53B71E9B"/>
    <w:rsid w:val="541D7B4C"/>
    <w:rsid w:val="54515AE9"/>
    <w:rsid w:val="5BDF5AAE"/>
    <w:rsid w:val="5BF24AA2"/>
    <w:rsid w:val="5DCA59B4"/>
    <w:rsid w:val="61D31C82"/>
    <w:rsid w:val="636F6415"/>
    <w:rsid w:val="63A454EE"/>
    <w:rsid w:val="658D448B"/>
    <w:rsid w:val="673E5311"/>
    <w:rsid w:val="68D24118"/>
    <w:rsid w:val="69495A16"/>
    <w:rsid w:val="69617845"/>
    <w:rsid w:val="6D7A1017"/>
    <w:rsid w:val="73C738E9"/>
    <w:rsid w:val="752956ED"/>
    <w:rsid w:val="77A35235"/>
    <w:rsid w:val="78866B18"/>
    <w:rsid w:val="79ED7A20"/>
    <w:rsid w:val="79F54725"/>
    <w:rsid w:val="7BC5550A"/>
    <w:rsid w:val="7E74181B"/>
    <w:rsid w:val="F77A2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1">
    <w:name w:val="Default Paragraph Font"/>
    <w:qFormat/>
    <w:uiPriority w:val="99"/>
  </w:style>
  <w:style w:type="table" w:default="1" w:styleId="28">
    <w:name w:val="Normal Table"/>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line="360" w:lineRule="exact"/>
    </w:pPr>
    <w:rPr>
      <w:sz w:val="24"/>
    </w:rPr>
  </w:style>
  <w:style w:type="paragraph" w:customStyle="1" w:styleId="3">
    <w:name w:val="_Style 2"/>
    <w:basedOn w:val="1"/>
    <w:qFormat/>
    <w:uiPriority w:val="34"/>
    <w:pPr>
      <w:ind w:firstLine="420" w:firstLineChars="200"/>
    </w:pPr>
    <w:rPr>
      <w:rFonts w:ascii="Calibri" w:hAnsi="Calibri"/>
      <w:szCs w:val="22"/>
    </w:r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rPr>
      <w:szCs w:val="20"/>
    </w:rPr>
  </w:style>
  <w:style w:type="paragraph" w:styleId="10">
    <w:name w:val="annotation text"/>
    <w:basedOn w:val="1"/>
    <w:link w:val="41"/>
    <w:qFormat/>
    <w:uiPriority w:val="99"/>
    <w:pPr>
      <w:jc w:val="left"/>
    </w:pPr>
  </w:style>
  <w:style w:type="paragraph" w:styleId="11">
    <w:name w:val="Body Text Indent"/>
    <w:basedOn w:val="1"/>
    <w:next w:val="1"/>
    <w:link w:val="42"/>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43"/>
    <w:qFormat/>
    <w:uiPriority w:val="99"/>
    <w:rPr>
      <w:rFonts w:ascii="宋体" w:hAnsi="Courier New"/>
    </w:rPr>
  </w:style>
  <w:style w:type="paragraph" w:styleId="14">
    <w:name w:val="Date"/>
    <w:basedOn w:val="1"/>
    <w:next w:val="1"/>
    <w:link w:val="44"/>
    <w:qFormat/>
    <w:uiPriority w:val="99"/>
    <w:pPr>
      <w:ind w:left="2500" w:leftChars="2500"/>
    </w:pPr>
    <w:rPr>
      <w:rFonts w:ascii="Calibri" w:hAnsi="Calibri" w:eastAsia="楷体_GB2312"/>
      <w:sz w:val="32"/>
      <w:szCs w:val="22"/>
    </w:r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jc w:val="left"/>
    </w:pPr>
    <w:rPr>
      <w:sz w:val="18"/>
    </w:rPr>
  </w:style>
  <w:style w:type="paragraph" w:styleId="1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19">
    <w:name w:val="List"/>
    <w:basedOn w:val="1"/>
    <w:qFormat/>
    <w:uiPriority w:val="0"/>
    <w:pPr>
      <w:ind w:left="200" w:hanging="200" w:hangingChars="200"/>
    </w:pPr>
  </w:style>
  <w:style w:type="paragraph" w:styleId="20">
    <w:name w:val="footnote text"/>
    <w:basedOn w:val="1"/>
    <w:qFormat/>
    <w:uiPriority w:val="99"/>
    <w:pPr>
      <w:snapToGrid w:val="0"/>
      <w:jc w:val="left"/>
    </w:pPr>
    <w:rPr>
      <w:sz w:val="18"/>
    </w:rPr>
  </w:style>
  <w:style w:type="paragraph" w:styleId="21">
    <w:name w:val="toc 6"/>
    <w:basedOn w:val="1"/>
    <w:next w:val="1"/>
    <w:qFormat/>
    <w:uiPriority w:val="39"/>
    <w:pPr>
      <w:widowControl/>
      <w:ind w:left="1000"/>
      <w:jc w:val="left"/>
    </w:pPr>
    <w:rPr>
      <w:kern w:val="0"/>
      <w:sz w:val="18"/>
      <w:szCs w:val="20"/>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10"/>
    <w:next w:val="10"/>
    <w:link w:val="48"/>
    <w:qFormat/>
    <w:uiPriority w:val="99"/>
    <w:rPr>
      <w:b/>
      <w:bCs/>
    </w:rPr>
  </w:style>
  <w:style w:type="paragraph" w:styleId="26">
    <w:name w:val="Body Text First Indent"/>
    <w:basedOn w:val="2"/>
    <w:next w:val="21"/>
    <w:qFormat/>
    <w:uiPriority w:val="99"/>
    <w:pPr>
      <w:ind w:firstLine="420"/>
    </w:pPr>
    <w:rPr>
      <w:rFonts w:ascii="Times New Roman"/>
      <w:sz w:val="21"/>
    </w:rPr>
  </w:style>
  <w:style w:type="paragraph" w:styleId="27">
    <w:name w:val="Body Text First Indent 2"/>
    <w:basedOn w:val="11"/>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2">
    <w:name w:val="Hyperlink"/>
    <w:basedOn w:val="31"/>
    <w:qFormat/>
    <w:uiPriority w:val="0"/>
    <w:rPr>
      <w:color w:val="0000FF"/>
      <w:u w:val="single"/>
    </w:rPr>
  </w:style>
  <w:style w:type="character" w:styleId="33">
    <w:name w:val="annotation reference"/>
    <w:basedOn w:val="31"/>
    <w:qFormat/>
    <w:uiPriority w:val="99"/>
    <w:rPr>
      <w:rFonts w:cs="Times New Roman"/>
      <w:sz w:val="21"/>
      <w:szCs w:val="21"/>
    </w:rPr>
  </w:style>
  <w:style w:type="character" w:styleId="34">
    <w:name w:val="footnote reference"/>
    <w:basedOn w:val="31"/>
    <w:qFormat/>
    <w:uiPriority w:val="99"/>
    <w:rPr>
      <w:vertAlign w:val="superscript"/>
    </w:rPr>
  </w:style>
  <w:style w:type="paragraph" w:customStyle="1" w:styleId="35">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6">
    <w:name w:val="正文（首行缩进2字符）"/>
    <w:basedOn w:val="1"/>
    <w:qFormat/>
    <w:uiPriority w:val="0"/>
    <w:pPr>
      <w:spacing w:line="360" w:lineRule="auto"/>
      <w:ind w:firstLine="420" w:firstLineChars="200"/>
    </w:pPr>
    <w:rPr>
      <w:szCs w:val="21"/>
    </w:rPr>
  </w:style>
  <w:style w:type="character" w:customStyle="1" w:styleId="37">
    <w:name w:val="Heading 1 Char_af4e8250-5fdf-4865-afd7-b948e78c8013"/>
    <w:basedOn w:val="31"/>
    <w:link w:val="4"/>
    <w:qFormat/>
    <w:uiPriority w:val="99"/>
    <w:rPr>
      <w:rFonts w:ascii="Times New Roman" w:hAnsi="Times New Roman" w:cs="Times New Roman"/>
      <w:b/>
      <w:bCs/>
      <w:kern w:val="44"/>
      <w:sz w:val="44"/>
      <w:szCs w:val="44"/>
    </w:rPr>
  </w:style>
  <w:style w:type="character" w:customStyle="1" w:styleId="38">
    <w:name w:val="Heading 2 Char_f3ec44a8-881c-4643-a1d3-1e13cfc3f784"/>
    <w:basedOn w:val="31"/>
    <w:link w:val="5"/>
    <w:qFormat/>
    <w:uiPriority w:val="99"/>
    <w:rPr>
      <w:rFonts w:ascii="Cambria" w:hAnsi="Cambria" w:eastAsia="宋体" w:cs="Times New Roman"/>
      <w:b/>
      <w:bCs/>
      <w:sz w:val="32"/>
      <w:szCs w:val="32"/>
    </w:rPr>
  </w:style>
  <w:style w:type="character" w:customStyle="1" w:styleId="39">
    <w:name w:val="Heading 3 Char_8c8c4f36-3cba-4d86-8b6d-e4d2107bffad"/>
    <w:basedOn w:val="31"/>
    <w:link w:val="6"/>
    <w:qFormat/>
    <w:uiPriority w:val="99"/>
    <w:rPr>
      <w:rFonts w:cs="Times New Roman"/>
      <w:b/>
      <w:bCs/>
      <w:sz w:val="32"/>
      <w:szCs w:val="32"/>
    </w:rPr>
  </w:style>
  <w:style w:type="character" w:customStyle="1" w:styleId="40">
    <w:name w:val="Body Text Char"/>
    <w:basedOn w:val="31"/>
    <w:link w:val="2"/>
    <w:qFormat/>
    <w:uiPriority w:val="99"/>
    <w:rPr>
      <w:rFonts w:cs="Times New Roman"/>
      <w:sz w:val="24"/>
      <w:szCs w:val="24"/>
    </w:rPr>
  </w:style>
  <w:style w:type="character" w:customStyle="1" w:styleId="41">
    <w:name w:val="Comment Text Char"/>
    <w:basedOn w:val="31"/>
    <w:link w:val="10"/>
    <w:qFormat/>
    <w:uiPriority w:val="99"/>
    <w:rPr>
      <w:rFonts w:ascii="Times New Roman" w:hAnsi="Times New Roman" w:eastAsia="宋体" w:cs="Times New Roman"/>
      <w:kern w:val="2"/>
      <w:sz w:val="24"/>
      <w:szCs w:val="24"/>
    </w:rPr>
  </w:style>
  <w:style w:type="character" w:customStyle="1" w:styleId="42">
    <w:name w:val="Body Text Indent Char"/>
    <w:basedOn w:val="31"/>
    <w:link w:val="11"/>
    <w:qFormat/>
    <w:uiPriority w:val="99"/>
    <w:rPr>
      <w:rFonts w:cs="Times New Roman"/>
      <w:kern w:val="2"/>
      <w:sz w:val="24"/>
      <w:szCs w:val="24"/>
    </w:rPr>
  </w:style>
  <w:style w:type="character" w:customStyle="1" w:styleId="43">
    <w:name w:val="Plain Text Char"/>
    <w:basedOn w:val="31"/>
    <w:link w:val="13"/>
    <w:qFormat/>
    <w:uiPriority w:val="99"/>
    <w:rPr>
      <w:rFonts w:ascii="宋体" w:hAnsi="Courier New" w:cs="Courier New"/>
      <w:sz w:val="21"/>
      <w:szCs w:val="21"/>
    </w:rPr>
  </w:style>
  <w:style w:type="character" w:customStyle="1" w:styleId="44">
    <w:name w:val="Date Char"/>
    <w:basedOn w:val="31"/>
    <w:link w:val="14"/>
    <w:qFormat/>
    <w:uiPriority w:val="99"/>
    <w:rPr>
      <w:rFonts w:cs="Times New Roman"/>
      <w:sz w:val="24"/>
      <w:szCs w:val="24"/>
    </w:rPr>
  </w:style>
  <w:style w:type="character" w:customStyle="1" w:styleId="45">
    <w:name w:val="Balloon Text Char"/>
    <w:basedOn w:val="31"/>
    <w:link w:val="15"/>
    <w:qFormat/>
    <w:uiPriority w:val="99"/>
    <w:rPr>
      <w:rFonts w:ascii="Times New Roman" w:hAnsi="Times New Roman" w:eastAsia="宋体" w:cs="Times New Roman"/>
      <w:kern w:val="2"/>
      <w:sz w:val="18"/>
      <w:szCs w:val="18"/>
    </w:rPr>
  </w:style>
  <w:style w:type="character" w:customStyle="1" w:styleId="46">
    <w:name w:val="Footer Char_8b2ed393-53a8-43fa-ad62-0bd854f66fbc"/>
    <w:basedOn w:val="31"/>
    <w:link w:val="16"/>
    <w:qFormat/>
    <w:uiPriority w:val="99"/>
    <w:rPr>
      <w:rFonts w:cs="Times New Roman"/>
      <w:sz w:val="18"/>
      <w:szCs w:val="18"/>
    </w:rPr>
  </w:style>
  <w:style w:type="character" w:customStyle="1" w:styleId="47">
    <w:name w:val="Header Char_4ea26e12-b3fe-4c5e-8107-0c1cf5994eed"/>
    <w:basedOn w:val="31"/>
    <w:link w:val="17"/>
    <w:qFormat/>
    <w:uiPriority w:val="99"/>
    <w:rPr>
      <w:rFonts w:cs="Times New Roman"/>
      <w:sz w:val="18"/>
      <w:szCs w:val="18"/>
    </w:rPr>
  </w:style>
  <w:style w:type="character" w:customStyle="1" w:styleId="48">
    <w:name w:val="Comment Subject Char"/>
    <w:basedOn w:val="41"/>
    <w:link w:val="25"/>
    <w:qFormat/>
    <w:uiPriority w:val="99"/>
    <w:rPr>
      <w:b/>
      <w:bCs/>
    </w:rPr>
  </w:style>
  <w:style w:type="paragraph" w:customStyle="1" w:styleId="4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列出段落1"/>
    <w:basedOn w:val="1"/>
    <w:qFormat/>
    <w:uiPriority w:val="99"/>
    <w:pPr>
      <w:ind w:firstLine="420" w:firstLineChars="200"/>
    </w:pPr>
    <w:rPr>
      <w:rFonts w:ascii="Calibri" w:hAnsi="Calibri"/>
      <w:kern w:val="0"/>
      <w:szCs w:val="20"/>
    </w:rPr>
  </w:style>
  <w:style w:type="paragraph" w:customStyle="1" w:styleId="52">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4"/>
    <w:qFormat/>
    <w:uiPriority w:val="99"/>
    <w:rPr>
      <w:rFonts w:ascii="Times New Roman" w:hAnsi="Times New Roman" w:eastAsia="宋体" w:cs="Times New Roman"/>
      <w:kern w:val="0"/>
      <w:sz w:val="21"/>
      <w:szCs w:val="22"/>
      <w:lang w:val="en-US" w:eastAsia="zh-CN" w:bidi="ar-SA"/>
    </w:rPr>
  </w:style>
  <w:style w:type="paragraph" w:customStyle="1" w:styleId="5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58"/>
    <w:qFormat/>
    <w:uiPriority w:val="99"/>
    <w:pPr>
      <w:widowControl/>
      <w:jc w:val="left"/>
    </w:pPr>
    <w:rPr>
      <w:rFonts w:ascii="宋体" w:hAnsi="Courier New"/>
      <w:szCs w:val="21"/>
    </w:rPr>
  </w:style>
  <w:style w:type="paragraph" w:customStyle="1" w:styleId="60">
    <w:name w:val="纯文本_0_1"/>
    <w:basedOn w:val="1"/>
    <w:qFormat/>
    <w:uiPriority w:val="99"/>
    <w:pPr>
      <w:widowControl/>
      <w:jc w:val="left"/>
    </w:pPr>
    <w:rPr>
      <w:rFonts w:ascii="宋体" w:hAnsi="Courier New"/>
      <w:szCs w:val="21"/>
    </w:rPr>
  </w:style>
  <w:style w:type="paragraph" w:customStyle="1" w:styleId="6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6">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7">
    <w:name w:val="font11"/>
    <w:qFormat/>
    <w:uiPriority w:val="0"/>
    <w:rPr>
      <w:rFonts w:hint="default" w:ascii="Times New Roman" w:hAnsi="Times New Roman" w:cs="Times New Roman"/>
      <w:color w:val="000000"/>
      <w:sz w:val="24"/>
      <w:szCs w:val="24"/>
      <w:u w:val="none"/>
    </w:rPr>
  </w:style>
  <w:style w:type="character" w:customStyle="1" w:styleId="68">
    <w:name w:val="font01"/>
    <w:basedOn w:val="31"/>
    <w:qFormat/>
    <w:uiPriority w:val="0"/>
    <w:rPr>
      <w:rFonts w:hint="eastAsia" w:ascii="宋体" w:hAnsi="宋体" w:eastAsia="宋体" w:cs="宋体"/>
      <w:color w:val="000000"/>
      <w:sz w:val="24"/>
      <w:szCs w:val="24"/>
      <w:u w:val="none"/>
    </w:rPr>
  </w:style>
  <w:style w:type="character" w:customStyle="1" w:styleId="69">
    <w:name w:val="font31"/>
    <w:qFormat/>
    <w:uiPriority w:val="0"/>
    <w:rPr>
      <w:rFonts w:hint="eastAsia" w:ascii="宋体" w:hAnsi="宋体" w:eastAsia="宋体" w:cs="宋体"/>
      <w:color w:val="000000"/>
      <w:sz w:val="24"/>
      <w:szCs w:val="24"/>
      <w:u w:val="none"/>
    </w:rPr>
  </w:style>
  <w:style w:type="paragraph" w:customStyle="1" w:styleId="70">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1">
    <w:name w:val="p18"/>
    <w:basedOn w:val="1"/>
    <w:qFormat/>
    <w:uiPriority w:val="99"/>
    <w:pPr>
      <w:widowControl/>
      <w:spacing w:line="748" w:lineRule="atLeast"/>
      <w:ind w:left="-527" w:firstLine="527"/>
    </w:pPr>
    <w:rPr>
      <w:rFonts w:ascii="宋体" w:hAnsi="宋体" w:cs="宋体"/>
      <w:kern w:val="0"/>
      <w:sz w:val="24"/>
    </w:rPr>
  </w:style>
  <w:style w:type="paragraph" w:customStyle="1" w:styleId="7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3">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4">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6">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7">
    <w:name w:val="BodyText1I2"/>
    <w:basedOn w:val="78"/>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8">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1">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3">
    <w:name w:val="NormalCharacter"/>
    <w:qFormat/>
    <w:uiPriority w:val="0"/>
    <w:rPr>
      <w:kern w:val="2"/>
      <w:sz w:val="21"/>
      <w:szCs w:val="24"/>
      <w:lang w:val="en-US" w:eastAsia="zh-CN" w:bidi="ar-SA"/>
    </w:rPr>
  </w:style>
  <w:style w:type="character" w:customStyle="1" w:styleId="84">
    <w:name w:val="font4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67</Pages>
  <Words>34472</Words>
  <Characters>39624</Characters>
  <Paragraphs>4331</Paragraphs>
  <TotalTime>62</TotalTime>
  <ScaleCrop>false</ScaleCrop>
  <LinksUpToDate>false</LinksUpToDate>
  <CharactersWithSpaces>41005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cp:lastModifiedBy>
  <dcterms:modified xsi:type="dcterms:W3CDTF">2022-10-14T09:31:06Z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A701951453BA49A1BD62609C50A8CCBD</vt:lpwstr>
  </property>
</Properties>
</file>