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hint="eastAsia" w:ascii="宋体" w:hAnsi="宋体" w:eastAsia="宋体" w:cs="宋体"/>
          <w:b/>
          <w:color w:val="auto"/>
          <w:kern w:val="0"/>
          <w:sz w:val="52"/>
          <w:szCs w:val="52"/>
        </w:rPr>
      </w:pPr>
      <w:r>
        <w:rPr>
          <w:rFonts w:hint="eastAsia" w:ascii="宋体" w:hAnsi="宋体" w:eastAsia="宋体" w:cs="宋体"/>
          <w:color w:val="auto"/>
        </w:rPr>
        <w:drawing>
          <wp:anchor distT="0" distB="0" distL="114300" distR="114300" simplePos="0" relativeHeight="251659264" behindDoc="1" locked="0" layoutInCell="1" allowOverlap="1">
            <wp:simplePos x="0" y="0"/>
            <wp:positionH relativeFrom="page">
              <wp:posOffset>1439545</wp:posOffset>
            </wp:positionH>
            <wp:positionV relativeFrom="page">
              <wp:posOffset>1398270</wp:posOffset>
            </wp:positionV>
            <wp:extent cx="2971800" cy="2091690"/>
            <wp:effectExtent l="0" t="0" r="0" b="381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6">
                      <a:lum contrast="12000"/>
                    </a:blip>
                    <a:stretch>
                      <a:fillRect/>
                    </a:stretch>
                  </pic:blipFill>
                  <pic:spPr>
                    <a:xfrm>
                      <a:off x="0" y="0"/>
                      <a:ext cx="2971800" cy="2091690"/>
                    </a:xfrm>
                    <a:prstGeom prst="rect">
                      <a:avLst/>
                    </a:prstGeom>
                    <a:noFill/>
                    <a:ln>
                      <a:noFill/>
                    </a:ln>
                  </pic:spPr>
                </pic:pic>
              </a:graphicData>
            </a:graphic>
          </wp:anchor>
        </w:drawing>
      </w:r>
      <w:r>
        <w:rPr>
          <w:rFonts w:hint="eastAsia" w:ascii="宋体" w:hAnsi="宋体" w:eastAsia="宋体" w:cs="宋体"/>
          <w:b/>
          <w:color w:val="auto"/>
          <w:kern w:val="0"/>
          <w:sz w:val="52"/>
          <w:szCs w:val="52"/>
        </w:rPr>
        <w:t xml:space="preserve"> </w:t>
      </w:r>
    </w:p>
    <w:p>
      <w:pPr>
        <w:jc w:val="center"/>
        <w:rPr>
          <w:rFonts w:hint="eastAsia" w:ascii="宋体" w:hAnsi="宋体" w:eastAsia="宋体" w:cs="宋体"/>
          <w:color w:val="auto"/>
          <w:sz w:val="36"/>
          <w:szCs w:val="36"/>
        </w:rPr>
      </w:pPr>
    </w:p>
    <w:p>
      <w:pPr>
        <w:jc w:val="center"/>
        <w:rPr>
          <w:rFonts w:hint="eastAsia" w:ascii="宋体" w:hAnsi="宋体" w:eastAsia="宋体" w:cs="宋体"/>
          <w:color w:val="auto"/>
          <w:sz w:val="52"/>
          <w:szCs w:val="52"/>
        </w:rPr>
      </w:pPr>
    </w:p>
    <w:p>
      <w:pPr>
        <w:jc w:val="center"/>
        <w:rPr>
          <w:rFonts w:hint="eastAsia" w:ascii="宋体" w:hAnsi="宋体" w:eastAsia="宋体" w:cs="宋体"/>
          <w:color w:val="auto"/>
          <w:sz w:val="72"/>
          <w:szCs w:val="72"/>
        </w:rPr>
      </w:pPr>
      <w:r>
        <w:rPr>
          <w:rFonts w:hint="eastAsia" w:ascii="宋体" w:hAnsi="宋体" w:eastAsia="宋体" w:cs="宋体"/>
          <w:color w:val="auto"/>
          <w:sz w:val="72"/>
          <w:szCs w:val="72"/>
        </w:rPr>
        <w:t xml:space="preserve">         F-STONE</w:t>
      </w:r>
    </w:p>
    <w:p>
      <w:pPr>
        <w:jc w:val="center"/>
        <w:rPr>
          <w:rFonts w:hint="eastAsia" w:ascii="宋体" w:hAnsi="宋体" w:eastAsia="宋体" w:cs="宋体"/>
          <w:color w:val="auto"/>
          <w:sz w:val="36"/>
          <w:szCs w:val="36"/>
        </w:rPr>
      </w:pPr>
    </w:p>
    <w:p>
      <w:pPr>
        <w:jc w:val="center"/>
        <w:rPr>
          <w:rFonts w:hint="eastAsia" w:ascii="宋体" w:hAnsi="宋体" w:eastAsia="宋体" w:cs="宋体"/>
          <w:b/>
          <w:color w:val="auto"/>
          <w:sz w:val="72"/>
          <w:szCs w:val="72"/>
        </w:rPr>
      </w:pPr>
    </w:p>
    <w:p>
      <w:pPr>
        <w:shd w:val="clear" w:color="auto" w:fill="FFFFFF"/>
        <w:spacing w:line="360" w:lineRule="auto"/>
        <w:jc w:val="center"/>
        <w:textAlignment w:val="bottom"/>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政府采购电子竞争性磋商文件</w:t>
      </w:r>
    </w:p>
    <w:p>
      <w:pPr>
        <w:shd w:val="clear" w:color="auto" w:fill="FFFFFF"/>
        <w:spacing w:line="360" w:lineRule="auto"/>
        <w:jc w:val="center"/>
        <w:textAlignment w:val="bottom"/>
        <w:rPr>
          <w:rFonts w:hint="eastAsia" w:ascii="宋体" w:hAnsi="宋体" w:eastAsia="宋体" w:cs="宋体"/>
          <w:color w:val="auto"/>
          <w:sz w:val="28"/>
          <w:szCs w:val="28"/>
        </w:rPr>
      </w:pPr>
    </w:p>
    <w:p>
      <w:pPr>
        <w:shd w:val="clear" w:color="auto" w:fill="FFFFFF"/>
        <w:spacing w:line="360" w:lineRule="auto"/>
        <w:jc w:val="center"/>
        <w:textAlignment w:val="bottom"/>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项目编号：</w:t>
      </w:r>
      <w:r>
        <w:rPr>
          <w:rFonts w:hint="eastAsia" w:ascii="宋体" w:hAnsi="宋体" w:cs="宋体"/>
          <w:color w:val="auto"/>
          <w:sz w:val="28"/>
          <w:szCs w:val="28"/>
          <w:lang w:eastAsia="zh-CN"/>
        </w:rPr>
        <w:t>ZJWS2022-JJ17</w:t>
      </w:r>
    </w:p>
    <w:p>
      <w:pPr>
        <w:pStyle w:val="6"/>
        <w:rPr>
          <w:rFonts w:hint="eastAsia" w:ascii="宋体" w:hAnsi="宋体" w:eastAsia="宋体" w:cs="宋体"/>
          <w:color w:val="auto"/>
          <w:lang w:val="en-US" w:eastAsia="zh-CN"/>
        </w:rPr>
      </w:pPr>
    </w:p>
    <w:p>
      <w:pPr>
        <w:shd w:val="clear" w:color="auto" w:fill="FFFFFF"/>
        <w:tabs>
          <w:tab w:val="left" w:pos="1860"/>
        </w:tabs>
        <w:spacing w:line="360" w:lineRule="auto"/>
        <w:textAlignment w:val="bottom"/>
        <w:rPr>
          <w:rFonts w:hint="eastAsia" w:ascii="宋体" w:hAnsi="宋体" w:eastAsia="宋体" w:cs="宋体"/>
          <w:color w:val="auto"/>
          <w:kern w:val="0"/>
          <w:sz w:val="28"/>
        </w:rPr>
      </w:pPr>
    </w:p>
    <w:p>
      <w:pPr>
        <w:autoSpaceDE w:val="0"/>
        <w:autoSpaceDN w:val="0"/>
        <w:adjustRightInd w:val="0"/>
        <w:spacing w:line="360" w:lineRule="auto"/>
        <w:ind w:firstLine="0" w:firstLineChars="0"/>
        <w:jc w:val="center"/>
        <w:rPr>
          <w:rFonts w:hint="eastAsia" w:ascii="宋体" w:hAnsi="宋体" w:eastAsia="宋体" w:cs="宋体"/>
          <w:color w:val="auto"/>
          <w:kern w:val="0"/>
          <w:sz w:val="28"/>
          <w:lang w:eastAsia="zh-CN"/>
        </w:rPr>
      </w:pPr>
      <w:r>
        <w:rPr>
          <w:rFonts w:hint="eastAsia" w:ascii="宋体" w:hAnsi="宋体" w:eastAsia="宋体" w:cs="宋体"/>
          <w:color w:val="auto"/>
          <w:kern w:val="0"/>
          <w:sz w:val="28"/>
        </w:rPr>
        <w:t>采购项目：</w:t>
      </w:r>
      <w:r>
        <w:rPr>
          <w:rFonts w:hint="eastAsia" w:ascii="宋体" w:hAnsi="宋体" w:cs="宋体"/>
          <w:color w:val="auto"/>
          <w:kern w:val="0"/>
          <w:sz w:val="28"/>
          <w:lang w:eastAsia="zh-CN"/>
        </w:rPr>
        <w:t>移动核酸检测车采购项目</w:t>
      </w:r>
    </w:p>
    <w:p>
      <w:pPr>
        <w:autoSpaceDE w:val="0"/>
        <w:autoSpaceDN w:val="0"/>
        <w:adjustRightInd w:val="0"/>
        <w:spacing w:line="360" w:lineRule="auto"/>
        <w:jc w:val="center"/>
        <w:rPr>
          <w:rFonts w:hint="eastAsia" w:ascii="宋体" w:hAnsi="宋体" w:eastAsia="宋体" w:cs="宋体"/>
          <w:color w:val="auto"/>
          <w:kern w:val="0"/>
          <w:sz w:val="28"/>
        </w:rPr>
      </w:pPr>
    </w:p>
    <w:p>
      <w:pPr>
        <w:autoSpaceDE w:val="0"/>
        <w:autoSpaceDN w:val="0"/>
        <w:adjustRightInd w:val="0"/>
        <w:spacing w:line="360" w:lineRule="auto"/>
        <w:ind w:left="0" w:leftChars="0"/>
        <w:jc w:val="center"/>
        <w:rPr>
          <w:rFonts w:hint="eastAsia" w:ascii="宋体" w:hAnsi="宋体" w:eastAsia="宋体" w:cs="宋体"/>
          <w:color w:val="auto"/>
          <w:kern w:val="0"/>
          <w:sz w:val="28"/>
          <w:lang w:eastAsia="zh-CN"/>
        </w:rPr>
      </w:pPr>
      <w:r>
        <w:rPr>
          <w:rFonts w:hint="eastAsia" w:ascii="宋体" w:hAnsi="宋体" w:eastAsia="宋体" w:cs="宋体"/>
          <w:color w:val="auto"/>
          <w:kern w:val="0"/>
          <w:sz w:val="28"/>
        </w:rPr>
        <w:t>采购单位：</w:t>
      </w:r>
      <w:r>
        <w:rPr>
          <w:rFonts w:hint="eastAsia" w:ascii="宋体" w:hAnsi="宋体" w:cs="宋体"/>
          <w:color w:val="auto"/>
          <w:kern w:val="0"/>
          <w:sz w:val="28"/>
          <w:lang w:eastAsia="zh-CN"/>
        </w:rPr>
        <w:t>台州恩泽医疗中心（集团）</w:t>
      </w:r>
    </w:p>
    <w:p>
      <w:pPr>
        <w:autoSpaceDE w:val="0"/>
        <w:autoSpaceDN w:val="0"/>
        <w:adjustRightInd w:val="0"/>
        <w:spacing w:line="360" w:lineRule="auto"/>
        <w:jc w:val="center"/>
        <w:rPr>
          <w:rFonts w:hint="eastAsia" w:ascii="宋体" w:hAnsi="宋体" w:eastAsia="宋体" w:cs="宋体"/>
          <w:color w:val="auto"/>
          <w:kern w:val="0"/>
          <w:sz w:val="28"/>
        </w:rPr>
      </w:pPr>
    </w:p>
    <w:p>
      <w:pPr>
        <w:autoSpaceDE w:val="0"/>
        <w:autoSpaceDN w:val="0"/>
        <w:adjustRightInd w:val="0"/>
        <w:spacing w:line="360" w:lineRule="auto"/>
        <w:ind w:firstLine="0" w:firstLineChars="0"/>
        <w:jc w:val="center"/>
        <w:rPr>
          <w:rFonts w:hint="eastAsia" w:ascii="宋体" w:hAnsi="宋体" w:eastAsia="宋体" w:cs="宋体"/>
          <w:color w:val="auto"/>
          <w:kern w:val="0"/>
          <w:sz w:val="28"/>
        </w:rPr>
      </w:pPr>
      <w:r>
        <w:rPr>
          <w:rFonts w:hint="eastAsia" w:ascii="宋体" w:hAnsi="宋体" w:eastAsia="宋体" w:cs="宋体"/>
          <w:color w:val="auto"/>
          <w:kern w:val="0"/>
          <w:sz w:val="28"/>
        </w:rPr>
        <w:t>采购代理机构：浙江五石中正工程咨询有限公司</w:t>
      </w:r>
    </w:p>
    <w:p>
      <w:pPr>
        <w:autoSpaceDE w:val="0"/>
        <w:autoSpaceDN w:val="0"/>
        <w:adjustRightInd w:val="0"/>
        <w:spacing w:line="360" w:lineRule="auto"/>
        <w:jc w:val="center"/>
        <w:rPr>
          <w:rFonts w:hint="eastAsia" w:ascii="宋体" w:hAnsi="宋体" w:eastAsia="宋体" w:cs="宋体"/>
          <w:color w:val="auto"/>
          <w:kern w:val="0"/>
          <w:sz w:val="28"/>
        </w:rPr>
      </w:pPr>
    </w:p>
    <w:p>
      <w:pPr>
        <w:autoSpaceDE w:val="0"/>
        <w:autoSpaceDN w:val="0"/>
        <w:adjustRightInd w:val="0"/>
        <w:spacing w:line="360" w:lineRule="auto"/>
        <w:jc w:val="center"/>
        <w:rPr>
          <w:rFonts w:hint="eastAsia" w:ascii="宋体" w:hAnsi="宋体" w:eastAsia="宋体" w:cs="宋体"/>
          <w:color w:val="auto"/>
          <w:lang w:eastAsia="zh-CN"/>
        </w:rPr>
      </w:pPr>
      <w:r>
        <w:rPr>
          <w:rFonts w:hint="eastAsia" w:ascii="宋体" w:hAnsi="宋体" w:eastAsia="宋体" w:cs="宋体"/>
          <w:color w:val="auto"/>
          <w:kern w:val="0"/>
          <w:sz w:val="28"/>
          <w:lang w:eastAsia="zh-CN"/>
        </w:rPr>
        <w:t>2022年</w:t>
      </w:r>
      <w:r>
        <w:rPr>
          <w:rFonts w:hint="eastAsia" w:ascii="宋体" w:hAnsi="宋体" w:cs="宋体"/>
          <w:color w:val="auto"/>
          <w:kern w:val="0"/>
          <w:sz w:val="28"/>
          <w:lang w:val="en-US" w:eastAsia="zh-CN"/>
        </w:rPr>
        <w:t>2</w:t>
      </w:r>
      <w:r>
        <w:rPr>
          <w:rFonts w:hint="eastAsia" w:ascii="宋体" w:hAnsi="宋体" w:eastAsia="宋体" w:cs="宋体"/>
          <w:color w:val="auto"/>
          <w:kern w:val="0"/>
          <w:sz w:val="28"/>
          <w:lang w:eastAsia="zh-CN"/>
        </w:rPr>
        <w:t>月</w:t>
      </w:r>
    </w:p>
    <w:p>
      <w:pPr>
        <w:spacing w:line="360" w:lineRule="auto"/>
        <w:ind w:firstLine="480" w:firstLineChars="200"/>
        <w:rPr>
          <w:rFonts w:hint="eastAsia" w:ascii="宋体" w:hAnsi="宋体" w:eastAsia="宋体" w:cs="宋体"/>
          <w:color w:val="auto"/>
          <w:sz w:val="24"/>
          <w:szCs w:val="32"/>
        </w:rPr>
      </w:pP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目  录</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一、竞争性磋商公告</w:t>
      </w:r>
    </w:p>
    <w:p>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二、供应商须知</w:t>
      </w:r>
    </w:p>
    <w:p>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三、评审办法及评审标准  </w:t>
      </w:r>
    </w:p>
    <w:p>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四、项目需求</w:t>
      </w:r>
    </w:p>
    <w:p>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五、政府采购合同主要条款指引       </w:t>
      </w:r>
    </w:p>
    <w:p>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六、响应文件格式附件</w:t>
      </w: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pStyle w:val="28"/>
        <w:ind w:firstLine="720"/>
        <w:rPr>
          <w:rFonts w:hint="eastAsia" w:ascii="宋体" w:hAnsi="宋体" w:eastAsia="宋体" w:cs="宋体"/>
          <w:color w:val="auto"/>
        </w:rPr>
      </w:pPr>
    </w:p>
    <w:p>
      <w:pPr>
        <w:spacing w:line="360" w:lineRule="auto"/>
        <w:rPr>
          <w:rFonts w:hint="eastAsia" w:ascii="宋体" w:hAnsi="宋体" w:eastAsia="宋体" w:cs="宋体"/>
          <w:color w:val="auto"/>
          <w:sz w:val="24"/>
          <w:szCs w:val="32"/>
        </w:rPr>
      </w:pPr>
    </w:p>
    <w:p>
      <w:pPr>
        <w:spacing w:line="360" w:lineRule="auto"/>
        <w:ind w:firstLine="2168" w:firstLineChars="600"/>
        <w:rPr>
          <w:rFonts w:hint="eastAsia" w:ascii="宋体" w:hAnsi="宋体" w:eastAsia="宋体" w:cs="宋体"/>
          <w:b/>
          <w:bCs/>
          <w:color w:val="auto"/>
          <w:sz w:val="36"/>
          <w:szCs w:val="44"/>
        </w:rPr>
      </w:pPr>
    </w:p>
    <w:p>
      <w:pPr>
        <w:pStyle w:val="37"/>
        <w:ind w:firstLine="1084"/>
        <w:rPr>
          <w:rFonts w:hint="eastAsia" w:ascii="宋体" w:hAnsi="宋体" w:eastAsia="宋体" w:cs="宋体"/>
          <w:b/>
          <w:bCs/>
          <w:color w:val="auto"/>
          <w:sz w:val="36"/>
          <w:szCs w:val="44"/>
        </w:rPr>
      </w:pPr>
    </w:p>
    <w:p>
      <w:pPr>
        <w:pStyle w:val="38"/>
        <w:ind w:firstLine="904"/>
        <w:rPr>
          <w:rFonts w:hint="eastAsia" w:ascii="宋体" w:hAnsi="宋体" w:eastAsia="宋体" w:cs="宋体"/>
          <w:b/>
          <w:bCs/>
          <w:color w:val="auto"/>
          <w:sz w:val="36"/>
          <w:szCs w:val="44"/>
        </w:rPr>
      </w:pPr>
    </w:p>
    <w:p>
      <w:pPr>
        <w:pStyle w:val="37"/>
        <w:ind w:firstLine="0" w:firstLineChars="0"/>
        <w:rPr>
          <w:rFonts w:hint="eastAsia" w:ascii="宋体" w:hAnsi="宋体" w:eastAsia="宋体" w:cs="宋体"/>
          <w:color w:val="auto"/>
        </w:rPr>
      </w:pPr>
    </w:p>
    <w:p>
      <w:pPr>
        <w:pStyle w:val="38"/>
        <w:rPr>
          <w:rFonts w:hint="eastAsia" w:ascii="宋体" w:hAnsi="宋体" w:eastAsia="宋体" w:cs="宋体"/>
          <w:color w:val="auto"/>
        </w:rPr>
      </w:pPr>
    </w:p>
    <w:p>
      <w:pPr>
        <w:spacing w:line="360" w:lineRule="auto"/>
        <w:ind w:firstLine="2168" w:firstLineChars="600"/>
        <w:rPr>
          <w:rFonts w:hint="eastAsia" w:ascii="宋体" w:hAnsi="宋体" w:eastAsia="宋体" w:cs="宋体"/>
          <w:b/>
          <w:bCs/>
          <w:color w:val="auto"/>
          <w:sz w:val="36"/>
          <w:szCs w:val="44"/>
        </w:rPr>
      </w:pPr>
    </w:p>
    <w:p>
      <w:pPr>
        <w:spacing w:line="360" w:lineRule="auto"/>
        <w:ind w:firstLine="2168" w:firstLineChars="600"/>
        <w:rPr>
          <w:rFonts w:hint="eastAsia" w:ascii="宋体" w:hAnsi="宋体" w:eastAsia="宋体" w:cs="宋体"/>
          <w:b/>
          <w:bCs/>
          <w:color w:val="auto"/>
          <w:sz w:val="36"/>
          <w:szCs w:val="44"/>
        </w:rPr>
      </w:pPr>
      <w:r>
        <w:rPr>
          <w:rFonts w:hint="eastAsia" w:ascii="宋体" w:hAnsi="宋体" w:eastAsia="宋体" w:cs="宋体"/>
          <w:b/>
          <w:bCs/>
          <w:color w:val="auto"/>
          <w:sz w:val="36"/>
          <w:szCs w:val="44"/>
        </w:rPr>
        <w:t>第一部分 竞争性磋商公告</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auto"/>
          <w:sz w:val="24"/>
          <w:szCs w:val="32"/>
        </w:rPr>
        <w:t>浙江五石中正工程咨询有限公司</w:t>
      </w:r>
      <w:r>
        <w:rPr>
          <w:rFonts w:hint="eastAsia" w:ascii="宋体" w:hAnsi="宋体" w:eastAsia="宋体" w:cs="宋体"/>
          <w:color w:val="auto"/>
          <w:sz w:val="24"/>
          <w:szCs w:val="32"/>
        </w:rPr>
        <w:t>受</w:t>
      </w:r>
      <w:r>
        <w:rPr>
          <w:rFonts w:hint="eastAsia" w:ascii="宋体" w:hAnsi="宋体" w:cs="宋体"/>
          <w:b/>
          <w:bCs/>
          <w:color w:val="auto"/>
          <w:sz w:val="24"/>
          <w:szCs w:val="32"/>
          <w:lang w:eastAsia="zh-CN"/>
        </w:rPr>
        <w:t>台州恩泽医疗中心（集团）</w:t>
      </w:r>
      <w:r>
        <w:rPr>
          <w:rFonts w:hint="eastAsia" w:ascii="宋体" w:hAnsi="宋体" w:eastAsia="宋体" w:cs="宋体"/>
          <w:color w:val="auto"/>
          <w:sz w:val="24"/>
          <w:szCs w:val="32"/>
        </w:rPr>
        <w:t>委托，现就其</w:t>
      </w:r>
      <w:r>
        <w:rPr>
          <w:rFonts w:hint="eastAsia" w:ascii="宋体" w:hAnsi="宋体" w:cs="宋体"/>
          <w:b/>
          <w:bCs/>
          <w:color w:val="auto"/>
          <w:sz w:val="24"/>
          <w:szCs w:val="32"/>
          <w:lang w:eastAsia="zh-CN"/>
        </w:rPr>
        <w:t>移动核酸检测车采购项目</w:t>
      </w:r>
      <w:r>
        <w:rPr>
          <w:rFonts w:hint="eastAsia" w:ascii="宋体" w:hAnsi="宋体" w:eastAsia="宋体" w:cs="宋体"/>
          <w:color w:val="auto"/>
          <w:sz w:val="24"/>
          <w:szCs w:val="32"/>
        </w:rPr>
        <w:t>进行竞争性磋商采购，欢迎合格供应商前来磋商。</w:t>
      </w:r>
    </w:p>
    <w:p>
      <w:pPr>
        <w:spacing w:line="360" w:lineRule="auto"/>
        <w:ind w:firstLine="482" w:firstLineChars="200"/>
        <w:rPr>
          <w:rFonts w:hint="eastAsia" w:ascii="宋体" w:hAnsi="宋体" w:eastAsia="宋体" w:cs="宋体"/>
          <w:color w:val="auto"/>
          <w:sz w:val="24"/>
          <w:szCs w:val="32"/>
          <w:lang w:eastAsia="zh-CN"/>
        </w:rPr>
      </w:pPr>
      <w:r>
        <w:rPr>
          <w:rFonts w:hint="eastAsia" w:ascii="宋体" w:hAnsi="宋体" w:eastAsia="宋体" w:cs="宋体"/>
          <w:b/>
          <w:bCs/>
          <w:color w:val="auto"/>
          <w:sz w:val="24"/>
          <w:szCs w:val="32"/>
        </w:rPr>
        <w:t>一、项目编号：</w:t>
      </w:r>
      <w:r>
        <w:rPr>
          <w:rFonts w:hint="eastAsia" w:ascii="宋体" w:hAnsi="宋体" w:cs="宋体"/>
          <w:color w:val="auto"/>
          <w:sz w:val="24"/>
          <w:szCs w:val="32"/>
          <w:lang w:eastAsia="zh-CN"/>
        </w:rPr>
        <w:t>ZJWS2022-JJ17</w:t>
      </w:r>
    </w:p>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二、磋商内容：</w:t>
      </w:r>
    </w:p>
    <w:tbl>
      <w:tblPr>
        <w:tblStyle w:val="29"/>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62"/>
        <w:gridCol w:w="715"/>
        <w:gridCol w:w="800"/>
        <w:gridCol w:w="925"/>
        <w:gridCol w:w="1645"/>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00" w:type="dxa"/>
            <w:vAlign w:val="center"/>
          </w:tcPr>
          <w:p>
            <w:pPr>
              <w:autoSpaceDE/>
              <w:autoSpaceDN/>
              <w:adjustRightInd/>
              <w:ind w:right="0"/>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1462" w:type="dxa"/>
            <w:vAlign w:val="center"/>
          </w:tcPr>
          <w:p>
            <w:pPr>
              <w:autoSpaceDE/>
              <w:autoSpaceDN/>
              <w:adjustRightInd/>
              <w:ind w:right="0" w:firstLine="0" w:firstLineChars="0"/>
              <w:jc w:val="center"/>
              <w:rPr>
                <w:rFonts w:hint="eastAsia" w:ascii="宋体" w:hAnsi="宋体" w:eastAsia="宋体" w:cs="宋体"/>
                <w:b/>
                <w:bCs/>
                <w:color w:val="auto"/>
                <w:sz w:val="24"/>
              </w:rPr>
            </w:pPr>
            <w:r>
              <w:rPr>
                <w:rFonts w:hint="eastAsia" w:ascii="宋体" w:hAnsi="宋体" w:eastAsia="宋体" w:cs="宋体"/>
                <w:b/>
                <w:bCs/>
                <w:color w:val="auto"/>
                <w:sz w:val="24"/>
              </w:rPr>
              <w:t>顶目名称</w:t>
            </w:r>
          </w:p>
        </w:tc>
        <w:tc>
          <w:tcPr>
            <w:tcW w:w="715" w:type="dxa"/>
            <w:vAlign w:val="center"/>
          </w:tcPr>
          <w:p>
            <w:pPr>
              <w:autoSpaceDE/>
              <w:autoSpaceDN/>
              <w:adjustRightInd/>
              <w:ind w:right="0" w:right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数量</w:t>
            </w:r>
          </w:p>
        </w:tc>
        <w:tc>
          <w:tcPr>
            <w:tcW w:w="800" w:type="dxa"/>
            <w:vAlign w:val="center"/>
          </w:tcPr>
          <w:p>
            <w:pPr>
              <w:autoSpaceDE/>
              <w:autoSpaceDN/>
              <w:adjustRightInd/>
              <w:ind w:right="0" w:right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单位</w:t>
            </w:r>
          </w:p>
        </w:tc>
        <w:tc>
          <w:tcPr>
            <w:tcW w:w="925" w:type="dxa"/>
            <w:vAlign w:val="center"/>
          </w:tcPr>
          <w:p>
            <w:pPr>
              <w:autoSpaceDE/>
              <w:autoSpaceDN/>
              <w:adjustRightInd/>
              <w:ind w:right="0" w:righ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预算</w:t>
            </w:r>
          </w:p>
        </w:tc>
        <w:tc>
          <w:tcPr>
            <w:tcW w:w="1645" w:type="dxa"/>
            <w:vAlign w:val="center"/>
          </w:tcPr>
          <w:p>
            <w:pPr>
              <w:autoSpaceDE/>
              <w:autoSpaceDN/>
              <w:adjustRightInd/>
              <w:ind w:right="0" w:righ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交货期</w:t>
            </w:r>
          </w:p>
        </w:tc>
        <w:tc>
          <w:tcPr>
            <w:tcW w:w="3489" w:type="dxa"/>
            <w:vAlign w:val="center"/>
          </w:tcPr>
          <w:p>
            <w:pPr>
              <w:jc w:val="center"/>
              <w:rPr>
                <w:rFonts w:hint="eastAsia" w:ascii="宋体" w:hAnsi="Times New Roman" w:eastAsia="宋体" w:cs="Times New Roman"/>
                <w:bCs/>
                <w:color w:val="auto"/>
                <w:kern w:val="2"/>
                <w:sz w:val="24"/>
                <w:szCs w:val="24"/>
                <w:lang w:val="en-US" w:eastAsia="zh-CN" w:bidi="ar-SA"/>
              </w:rPr>
            </w:pPr>
            <w:r>
              <w:rPr>
                <w:rFonts w:hint="eastAsia" w:ascii="宋体" w:hAnsi="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700" w:type="dxa"/>
            <w:vAlign w:val="center"/>
          </w:tcPr>
          <w:p>
            <w:pPr>
              <w:tabs>
                <w:tab w:val="left" w:pos="8280"/>
              </w:tabs>
              <w:autoSpaceDE w:val="0"/>
              <w:autoSpaceDN w:val="0"/>
              <w:adjustRightInd w:val="0"/>
              <w:jc w:val="center"/>
              <w:rPr>
                <w:rFonts w:hint="eastAsia" w:ascii="宋体" w:hAnsi="宋体" w:eastAsia="宋体" w:cs="宋体"/>
                <w:bCs/>
                <w:color w:val="auto"/>
                <w:sz w:val="24"/>
              </w:rPr>
            </w:pPr>
            <w:r>
              <w:rPr>
                <w:rFonts w:hint="eastAsia" w:ascii="宋体" w:hAnsi="宋体" w:eastAsia="宋体" w:cs="宋体"/>
                <w:color w:val="auto"/>
                <w:sz w:val="24"/>
              </w:rPr>
              <w:t>一</w:t>
            </w:r>
          </w:p>
        </w:tc>
        <w:tc>
          <w:tcPr>
            <w:tcW w:w="1462" w:type="dxa"/>
            <w:vAlign w:val="center"/>
          </w:tcPr>
          <w:p>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移动核酸检测车采购项目</w:t>
            </w:r>
          </w:p>
        </w:tc>
        <w:tc>
          <w:tcPr>
            <w:tcW w:w="715" w:type="dxa"/>
            <w:vAlign w:val="center"/>
          </w:tcPr>
          <w:p>
            <w:pPr>
              <w:tabs>
                <w:tab w:val="left" w:pos="8280"/>
              </w:tabs>
              <w:autoSpaceDE w:val="0"/>
              <w:autoSpaceDN w:val="0"/>
              <w:adjustRightInd w:val="0"/>
              <w:snapToGrid w:val="0"/>
              <w:ind w:right="25"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1</w:t>
            </w:r>
          </w:p>
        </w:tc>
        <w:tc>
          <w:tcPr>
            <w:tcW w:w="800" w:type="dxa"/>
            <w:vAlign w:val="center"/>
          </w:tcPr>
          <w:p>
            <w:pPr>
              <w:tabs>
                <w:tab w:val="left" w:pos="8280"/>
              </w:tabs>
              <w:autoSpaceDE w:val="0"/>
              <w:autoSpaceDN w:val="0"/>
              <w:adjustRightInd w:val="0"/>
              <w:snapToGrid w:val="0"/>
              <w:ind w:right="25" w:rightChars="0"/>
              <w:jc w:val="center"/>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台</w:t>
            </w:r>
          </w:p>
        </w:tc>
        <w:tc>
          <w:tcPr>
            <w:tcW w:w="925" w:type="dxa"/>
            <w:vAlign w:val="center"/>
          </w:tcPr>
          <w:p>
            <w:pPr>
              <w:tabs>
                <w:tab w:val="left" w:pos="8280"/>
              </w:tabs>
              <w:autoSpaceDE w:val="0"/>
              <w:autoSpaceDN w:val="0"/>
              <w:adjustRightInd w:val="0"/>
              <w:snapToGrid w:val="0"/>
              <w:ind w:right="25" w:rightChars="0"/>
              <w:jc w:val="center"/>
              <w:rPr>
                <w:rFonts w:hint="eastAsia" w:ascii="宋体" w:hAnsi="宋体" w:eastAsia="宋体" w:cs="宋体"/>
                <w:bCs/>
                <w:color w:val="auto"/>
                <w:kern w:val="2"/>
                <w:sz w:val="24"/>
                <w:szCs w:val="24"/>
                <w:lang w:val="en-US" w:eastAsia="zh-CN" w:bidi="ar-SA"/>
              </w:rPr>
            </w:pPr>
            <w:r>
              <w:rPr>
                <w:rFonts w:hint="eastAsia" w:ascii="宋体" w:hAnsi="宋体" w:cs="宋体"/>
                <w:color w:val="auto"/>
                <w:sz w:val="24"/>
                <w:szCs w:val="24"/>
                <w:lang w:val="en-US" w:eastAsia="zh-CN"/>
              </w:rPr>
              <w:t>399万元</w:t>
            </w:r>
          </w:p>
        </w:tc>
        <w:tc>
          <w:tcPr>
            <w:tcW w:w="1645" w:type="dxa"/>
            <w:vAlign w:val="center"/>
          </w:tcPr>
          <w:p>
            <w:pPr>
              <w:tabs>
                <w:tab w:val="left" w:pos="8280"/>
              </w:tabs>
              <w:autoSpaceDE w:val="0"/>
              <w:autoSpaceDN w:val="0"/>
              <w:adjustRightInd w:val="0"/>
              <w:snapToGrid w:val="0"/>
              <w:ind w:right="25" w:rightChars="0"/>
              <w:jc w:val="center"/>
              <w:rPr>
                <w:rFonts w:hint="eastAsia" w:ascii="宋体" w:hAnsi="宋体" w:eastAsia="宋体" w:cs="宋体"/>
                <w:bCs/>
                <w:color w:val="auto"/>
                <w:kern w:val="2"/>
                <w:sz w:val="24"/>
                <w:szCs w:val="24"/>
                <w:lang w:val="en-US" w:eastAsia="zh-CN" w:bidi="ar-SA"/>
              </w:rPr>
            </w:pPr>
            <w:r>
              <w:rPr>
                <w:rFonts w:hint="eastAsia" w:ascii="宋体" w:hAnsi="宋体" w:cs="宋体"/>
                <w:color w:val="auto"/>
                <w:sz w:val="24"/>
                <w:szCs w:val="24"/>
                <w:lang w:val="en-US" w:eastAsia="zh-CN"/>
              </w:rPr>
              <w:t>合同生效后7天内交货，按院方需求送货到医院指定地点。</w:t>
            </w:r>
          </w:p>
        </w:tc>
        <w:tc>
          <w:tcPr>
            <w:tcW w:w="3489" w:type="dxa"/>
            <w:vAlign w:val="center"/>
          </w:tcPr>
          <w:p>
            <w:pPr>
              <w:jc w:val="center"/>
              <w:rPr>
                <w:rFonts w:hint="eastAsia" w:ascii="宋体" w:hAnsi="Times New Roman" w:eastAsia="宋体" w:cs="Times New Roman"/>
                <w:bCs/>
                <w:color w:val="auto"/>
                <w:kern w:val="2"/>
                <w:sz w:val="24"/>
                <w:szCs w:val="24"/>
                <w:lang w:val="en-US" w:eastAsia="zh-CN" w:bidi="ar-SA"/>
              </w:rPr>
            </w:pPr>
            <w:r>
              <w:rPr>
                <w:rFonts w:hint="eastAsia" w:ascii="宋体" w:hAnsi="宋体" w:cs="宋体"/>
                <w:bCs/>
                <w:color w:val="auto"/>
                <w:sz w:val="24"/>
                <w:szCs w:val="32"/>
              </w:rPr>
              <w:t>本次采购产品中的荧光定量PCR仪允许进口产品（进口依据：</w:t>
            </w:r>
            <w:r>
              <w:rPr>
                <w:rFonts w:ascii="宋体" w:hAnsi="宋体" w:cs="宋体"/>
                <w:bCs/>
                <w:color w:val="auto"/>
                <w:sz w:val="24"/>
                <w:szCs w:val="32"/>
              </w:rPr>
              <w:t>20</w:t>
            </w:r>
            <w:r>
              <w:rPr>
                <w:rFonts w:hint="eastAsia" w:ascii="宋体" w:hAnsi="宋体" w:cs="宋体"/>
                <w:bCs/>
                <w:color w:val="auto"/>
                <w:sz w:val="24"/>
                <w:szCs w:val="32"/>
              </w:rPr>
              <w:t>21</w:t>
            </w:r>
            <w:r>
              <w:rPr>
                <w:rFonts w:ascii="宋体" w:hAnsi="宋体" w:cs="宋体"/>
                <w:bCs/>
                <w:color w:val="auto"/>
                <w:sz w:val="24"/>
                <w:szCs w:val="32"/>
              </w:rPr>
              <w:t>—202</w:t>
            </w:r>
            <w:r>
              <w:rPr>
                <w:rFonts w:hint="eastAsia" w:ascii="宋体" w:hAnsi="宋体" w:cs="宋体"/>
                <w:bCs/>
                <w:color w:val="auto"/>
                <w:sz w:val="24"/>
                <w:szCs w:val="32"/>
              </w:rPr>
              <w:t>2年度全省政府采购进口产品统一论证清单（医疗设备类）第23项。）</w:t>
            </w:r>
          </w:p>
        </w:tc>
      </w:tr>
    </w:tbl>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三、合格磋商供应商的资格条件：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rPr>
        <w:t xml:space="preserve">、符合《中华人民共和国政府采购法》第二十二条规定,且未被“信用中国”（www.creditchina.gov.cn）、中国政府采购网（www.ccgp.gov.cn）列入失信被执行人、重大税收违法案件当事人名单、政府采购严重违法失信行为记录名单； </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2、本项目不接受联合体投标。</w:t>
      </w:r>
    </w:p>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四、磋商文件获取的时间、方式：</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1、本项目磋商文件于“政府采购云平台”在线获取，不提供磋商文件纸质版。供应商获取磋商文件前应先完成“政府采购云平台”的账号注册。</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2、获取时间：自本公告发布之日起至响应文件递交截止时间止（以供应商完成获取磋商文件申请后下载磋商文件的时间为准）。</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3、地点：</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http：//zfcg.czt.zj.gov.cn</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t>）；</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（2）供应商网上报名操作指南：“浙江政府采购网-办事指南-省采中心-网上报名”（http：//zfcg.czt.zj.gov.cn/bs_other/2018-03-30/12002.html）。</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特别提示：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五、投标说明：</w:t>
      </w:r>
    </w:p>
    <w:p>
      <w:pPr>
        <w:spacing w:line="360" w:lineRule="auto"/>
        <w:ind w:firstLine="48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u w:val="single"/>
        </w:rPr>
        <w:t>1.本项目实行电子投标，供应商应按照本项目采购文件和政采云平台的要求编制、加密并递交响应文件。供应商在使用系统进行投标的过程中遇到涉及平台使用的任何问题，可致电政采云平台技术支持热线咨询，联系方式：400-881-7190。</w:t>
      </w:r>
    </w:p>
    <w:p>
      <w:pPr>
        <w:spacing w:line="360" w:lineRule="auto"/>
        <w:ind w:firstLine="48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u w:val="single"/>
        </w:rPr>
        <w:t>2.供应商通过政采云平台电子投标工具制作响应文件，电子投标工具请供应商自行前往浙江政府采购网下载并安装（下载网址：http：//www.zjzfcg.gov.cn/bidClientTemplate/2019-05-27/12946.html）。</w:t>
      </w:r>
    </w:p>
    <w:p>
      <w:pPr>
        <w:spacing w:line="360" w:lineRule="auto"/>
        <w:ind w:firstLine="48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u w:val="single"/>
        </w:rPr>
        <w:t>3.供应商应在开标前完成CA数字证书办理。（办理流程详见</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"http://www.zjzfcg.gov.cn/bidClientTemplate/2019-05-27/12945.html" </w:instrText>
      </w:r>
      <w:r>
        <w:rPr>
          <w:rFonts w:hint="eastAsia" w:ascii="宋体" w:hAnsi="宋体" w:eastAsia="宋体" w:cs="宋体"/>
          <w:color w:val="auto"/>
        </w:rPr>
        <w:fldChar w:fldCharType="separate"/>
      </w:r>
      <w:r>
        <w:rPr>
          <w:rFonts w:hint="eastAsia" w:ascii="宋体" w:hAnsi="宋体" w:eastAsia="宋体" w:cs="宋体"/>
          <w:color w:val="auto"/>
          <w:kern w:val="0"/>
          <w:sz w:val="24"/>
          <w:u w:val="single"/>
        </w:rPr>
        <w:t>http：//www.zjzfcg.gov.cn/bidClientTemplate/2019-05-27/12945.html</w:t>
      </w:r>
      <w:r>
        <w:rPr>
          <w:rFonts w:hint="eastAsia" w:ascii="宋体" w:hAnsi="宋体" w:eastAsia="宋体" w:cs="宋体"/>
          <w:color w:val="auto"/>
          <w:kern w:val="0"/>
          <w:sz w:val="24"/>
          <w:u w:val="single"/>
        </w:rPr>
        <w:fldChar w:fldCharType="end"/>
      </w:r>
      <w:r>
        <w:rPr>
          <w:rFonts w:hint="eastAsia" w:ascii="宋体" w:hAnsi="宋体" w:eastAsia="宋体" w:cs="宋体"/>
          <w:color w:val="auto"/>
          <w:kern w:val="0"/>
          <w:sz w:val="24"/>
          <w:u w:val="single"/>
        </w:rPr>
        <w:t>，完成CA数字证书办理预计一周左右，请各供应商自行把握时间）</w:t>
      </w:r>
    </w:p>
    <w:p>
      <w:pPr>
        <w:spacing w:line="360" w:lineRule="auto"/>
        <w:ind w:firstLine="48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u w:val="single"/>
        </w:rPr>
        <w:t>4.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截止时间后传输、递交的响应文件，将被拒收。在开标后规定的投标有效期内，供应商不能撤销响应文件。</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5.响应文件的组成、份数、密封、效力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本项目实行电子投标，供应商应准备电子响应文件、以介质（U盘）存储的数据电文形式、纸质备份响应文件三类：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5.1电子响应文件，按政采云平台项目采购--电子招投标操作指南及本采购文件要求编制。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w:t>
      </w:r>
      <w:bookmarkStart w:id="0" w:name="_Hlk34638143"/>
      <w:r>
        <w:rPr>
          <w:rFonts w:hint="eastAsia" w:ascii="宋体" w:hAnsi="宋体" w:eastAsia="宋体" w:cs="宋体"/>
          <w:color w:val="auto"/>
          <w:sz w:val="24"/>
        </w:rPr>
        <w:t>纸质</w:t>
      </w:r>
      <w:bookmarkEnd w:id="0"/>
      <w:r>
        <w:rPr>
          <w:rFonts w:hint="eastAsia" w:ascii="宋体" w:hAnsi="宋体" w:eastAsia="宋体" w:cs="宋体"/>
          <w:color w:val="auto"/>
          <w:sz w:val="24"/>
        </w:rPr>
        <w:t>备份响应文件以纸质文件的形式编制，</w:t>
      </w:r>
      <w:r>
        <w:rPr>
          <w:rFonts w:hint="eastAsia" w:ascii="宋体" w:hAnsi="宋体" w:eastAsia="宋体" w:cs="宋体"/>
          <w:b/>
          <w:bCs/>
          <w:color w:val="auto"/>
          <w:sz w:val="24"/>
        </w:rPr>
        <w:t>数量均为2份（一正一副）</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u w:val="single"/>
        </w:rPr>
      </w:pPr>
      <w:bookmarkStart w:id="1" w:name="_Hlk34639647"/>
      <w:r>
        <w:rPr>
          <w:rFonts w:hint="eastAsia" w:ascii="宋体" w:hAnsi="宋体" w:eastAsia="宋体" w:cs="宋体"/>
          <w:color w:val="auto"/>
          <w:sz w:val="24"/>
        </w:rPr>
        <w:t>5.3</w:t>
      </w:r>
      <w:r>
        <w:rPr>
          <w:rFonts w:hint="eastAsia" w:ascii="宋体" w:hAnsi="宋体" w:eastAsia="宋体" w:cs="宋体"/>
          <w:color w:val="auto"/>
          <w:sz w:val="24"/>
          <w:u w:val="single"/>
        </w:rPr>
        <w:t>磋商供应商在“政府采购云平台”完成“电子加密响应文件”的上传递交后，还可以在投标截止时间前递交以介质（U盘）存储的数据电文形式和纸质形式的“备份响应文件”，“备份响应文件”应当密封包装并在包装上标注投标项目名称、供应商名称并加盖公章。以介质（U盘）存储的数据电文形式和纸质形式的“备份响应文件”需分别密封，可采用以下两种方式其中一种送达（逾期送达或未密封将被拒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①在投标截止时间前送交到开标地点；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5.4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投标无效。</w:t>
      </w:r>
      <w:bookmarkEnd w:id="1"/>
    </w:p>
    <w:p>
      <w:pPr>
        <w:spacing w:line="360" w:lineRule="auto"/>
        <w:ind w:firstLine="480" w:firstLineChars="200"/>
        <w:rPr>
          <w:rFonts w:hint="eastAsia" w:ascii="宋体" w:hAnsi="宋体" w:eastAsia="宋体" w:cs="宋体"/>
          <w:color w:val="auto"/>
          <w:sz w:val="24"/>
          <w:u w:val="single"/>
        </w:rPr>
      </w:pPr>
      <w:bookmarkStart w:id="2" w:name="_Hlk34638256"/>
      <w:r>
        <w:rPr>
          <w:rFonts w:hint="eastAsia" w:ascii="宋体" w:hAnsi="宋体" w:eastAsia="宋体" w:cs="宋体"/>
          <w:color w:val="auto"/>
          <w:sz w:val="24"/>
          <w:u w:val="single"/>
        </w:rPr>
        <w:t>5.5响应文件启用顺序和效力：响应文件的启用，按先后顺位分别为</w:t>
      </w:r>
      <w:bookmarkStart w:id="3" w:name="_Hlk34637932"/>
      <w:r>
        <w:rPr>
          <w:rFonts w:hint="eastAsia" w:ascii="宋体" w:hAnsi="宋体" w:eastAsia="宋体" w:cs="宋体"/>
          <w:color w:val="auto"/>
          <w:sz w:val="24"/>
          <w:u w:val="single"/>
        </w:rPr>
        <w:t>电子</w:t>
      </w:r>
      <w:bookmarkEnd w:id="3"/>
      <w:r>
        <w:rPr>
          <w:rFonts w:hint="eastAsia" w:ascii="宋体" w:hAnsi="宋体" w:eastAsia="宋体" w:cs="宋体"/>
          <w:color w:val="auto"/>
          <w:sz w:val="24"/>
          <w:u w:val="single"/>
        </w:rPr>
        <w:t>响应文件、以介质（U盘）存储的数据电文形式的备份响应文件和纸质备份响应文件。</w:t>
      </w:r>
      <w:bookmarkStart w:id="4" w:name="_Hlk34637983"/>
      <w:r>
        <w:rPr>
          <w:rFonts w:hint="eastAsia" w:ascii="宋体" w:hAnsi="宋体" w:eastAsia="宋体" w:cs="宋体"/>
          <w:color w:val="auto"/>
          <w:sz w:val="24"/>
          <w:u w:val="single"/>
        </w:rPr>
        <w:t>全部供应商的</w:t>
      </w:r>
      <w:bookmarkStart w:id="5" w:name="_Hlk34638083"/>
      <w:r>
        <w:rPr>
          <w:rFonts w:hint="eastAsia" w:ascii="宋体" w:hAnsi="宋体" w:eastAsia="宋体" w:cs="宋体"/>
          <w:color w:val="auto"/>
          <w:sz w:val="24"/>
          <w:u w:val="single"/>
        </w:rPr>
        <w:t>电子响应文件均已按时解密的，</w:t>
      </w:r>
      <w:bookmarkEnd w:id="5"/>
      <w:r>
        <w:rPr>
          <w:rFonts w:hint="eastAsia" w:ascii="宋体" w:hAnsi="宋体" w:eastAsia="宋体" w:cs="宋体"/>
          <w:color w:val="auto"/>
          <w:sz w:val="24"/>
          <w:u w:val="single"/>
        </w:rPr>
        <w:t>备份响应文件自动失效，全部供应商的电子响应文件均无法按时解密的，</w:t>
      </w:r>
      <w:bookmarkStart w:id="6" w:name="_Hlk34638161"/>
      <w:r>
        <w:rPr>
          <w:rFonts w:hint="eastAsia" w:ascii="宋体" w:hAnsi="宋体" w:eastAsia="宋体" w:cs="宋体"/>
          <w:color w:val="auto"/>
          <w:sz w:val="24"/>
          <w:u w:val="single"/>
        </w:rPr>
        <w:t>启用纸质备份响应文件进行线下开评标。</w:t>
      </w:r>
      <w:bookmarkEnd w:id="6"/>
      <w:r>
        <w:rPr>
          <w:rFonts w:hint="eastAsia" w:ascii="宋体" w:hAnsi="宋体" w:eastAsia="宋体" w:cs="宋体"/>
          <w:color w:val="auto"/>
          <w:sz w:val="24"/>
          <w:u w:val="single"/>
        </w:rPr>
        <w:t>如果某位供应商的电子响应文件无法按时解密的，其响应文件为无效标，不启用纸质备份响应文件。</w:t>
      </w:r>
      <w:bookmarkEnd w:id="2"/>
      <w:bookmarkEnd w:id="4"/>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5.6▲未传输递交电子响应文件的，投标无效。未按规定提供相应的备份响应文件，造成项目开评标活动无法进行下去的，投标无效。</w:t>
      </w:r>
    </w:p>
    <w:p>
      <w:pPr>
        <w:spacing w:line="360" w:lineRule="auto"/>
        <w:ind w:firstLine="482" w:firstLineChars="200"/>
        <w:rPr>
          <w:rFonts w:hint="default" w:ascii="宋体" w:hAnsi="宋体" w:eastAsia="宋体" w:cs="宋体"/>
          <w:color w:val="auto"/>
          <w:sz w:val="24"/>
          <w:szCs w:val="32"/>
          <w:lang w:val="en-US" w:eastAsia="zh-CN"/>
        </w:rPr>
      </w:pPr>
      <w:r>
        <w:rPr>
          <w:rFonts w:hint="eastAsia" w:ascii="宋体" w:hAnsi="宋体" w:eastAsia="宋体" w:cs="宋体"/>
          <w:b/>
          <w:bCs/>
          <w:color w:val="auto"/>
          <w:sz w:val="24"/>
          <w:szCs w:val="32"/>
        </w:rPr>
        <w:t>六、投标截止时间及开标时间：</w:t>
      </w:r>
      <w:r>
        <w:rPr>
          <w:rFonts w:hint="eastAsia" w:ascii="宋体" w:hAnsi="宋体" w:cs="宋体"/>
          <w:color w:val="0000FF"/>
          <w:sz w:val="24"/>
          <w:szCs w:val="32"/>
          <w:lang w:eastAsia="zh-CN"/>
        </w:rPr>
        <w:t>2022年</w:t>
      </w:r>
      <w:r>
        <w:rPr>
          <w:rFonts w:hint="eastAsia" w:ascii="宋体" w:hAnsi="宋体" w:cs="宋体"/>
          <w:color w:val="0000FF"/>
          <w:sz w:val="24"/>
          <w:szCs w:val="32"/>
          <w:lang w:val="en-US" w:eastAsia="zh-CN"/>
        </w:rPr>
        <w:t>2月28日下午14</w:t>
      </w:r>
      <w:r>
        <w:rPr>
          <w:rFonts w:hint="eastAsia" w:ascii="宋体" w:hAnsi="宋体" w:cs="宋体"/>
          <w:color w:val="0000FF"/>
          <w:sz w:val="24"/>
          <w:szCs w:val="32"/>
          <w:lang w:eastAsia="zh-CN"/>
        </w:rPr>
        <w:t>:</w:t>
      </w:r>
      <w:r>
        <w:rPr>
          <w:rFonts w:hint="eastAsia" w:ascii="宋体" w:hAnsi="宋体" w:cs="宋体"/>
          <w:color w:val="0000FF"/>
          <w:sz w:val="24"/>
          <w:szCs w:val="32"/>
          <w:lang w:val="en-US" w:eastAsia="zh-CN"/>
        </w:rPr>
        <w:t>00</w:t>
      </w:r>
    </w:p>
    <w:p>
      <w:pPr>
        <w:spacing w:line="360" w:lineRule="auto"/>
        <w:ind w:firstLine="482" w:firstLineChars="200"/>
        <w:rPr>
          <w:rFonts w:hint="eastAsia" w:ascii="宋体" w:hAnsi="宋体" w:eastAsia="宋体" w:cs="宋体"/>
          <w:color w:val="auto"/>
          <w:sz w:val="24"/>
          <w:szCs w:val="32"/>
        </w:rPr>
      </w:pPr>
      <w:r>
        <w:rPr>
          <w:rFonts w:hint="eastAsia" w:ascii="宋体" w:hAnsi="宋体" w:eastAsia="宋体" w:cs="宋体"/>
          <w:b/>
          <w:bCs/>
          <w:color w:val="auto"/>
          <w:sz w:val="24"/>
          <w:szCs w:val="32"/>
        </w:rPr>
        <w:t>七、评审地址：</w:t>
      </w:r>
      <w:r>
        <w:rPr>
          <w:rFonts w:hint="eastAsia" w:ascii="宋体" w:hAnsi="宋体" w:cs="宋体"/>
          <w:color w:val="auto"/>
          <w:sz w:val="24"/>
          <w:szCs w:val="32"/>
          <w:lang w:eastAsia="zh-CN"/>
        </w:rPr>
        <w:t>台州市椒江区东环大道576号二楼（五石评标室）</w:t>
      </w:r>
      <w:r>
        <w:rPr>
          <w:rFonts w:hint="eastAsia" w:ascii="宋体" w:hAnsi="宋体" w:eastAsia="宋体" w:cs="宋体"/>
          <w:color w:val="auto"/>
          <w:sz w:val="24"/>
          <w:szCs w:val="32"/>
        </w:rPr>
        <w:t>。</w:t>
      </w:r>
    </w:p>
    <w:p>
      <w:pPr>
        <w:spacing w:line="360" w:lineRule="auto"/>
        <w:ind w:firstLine="482" w:firstLineChars="200"/>
        <w:outlineLvl w:val="0"/>
        <w:rPr>
          <w:rFonts w:hint="eastAsia" w:ascii="宋体" w:hAnsi="宋体" w:eastAsia="宋体" w:cs="宋体"/>
          <w:b/>
          <w:bCs/>
          <w:color w:val="auto"/>
          <w:sz w:val="24"/>
          <w:szCs w:val="32"/>
        </w:rPr>
      </w:pPr>
      <w:r>
        <w:rPr>
          <w:rFonts w:hint="eastAsia" w:ascii="宋体" w:hAnsi="宋体" w:eastAsia="宋体" w:cs="宋体"/>
          <w:b/>
          <w:bCs/>
          <w:color w:val="auto"/>
          <w:sz w:val="24"/>
          <w:szCs w:val="32"/>
        </w:rPr>
        <w:t>八、相关注意事项：</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供应商如对采购文件有异议应按规定的时间提出，且应当在采购响应截止时间之前，逾期提出的，采购组织机构可不予受理、答复。</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rPr>
        <w:t>供应商认为采购文件使自己的权益受到损害的，可以自获取采购文件之日或者采购文件公告期限届满之日（公告期限届满后获取采购</w:t>
      </w:r>
      <w:bookmarkStart w:id="7" w:name="_GoBack"/>
      <w:bookmarkEnd w:id="7"/>
      <w:r>
        <w:rPr>
          <w:rFonts w:hint="eastAsia" w:ascii="宋体" w:hAnsi="宋体" w:eastAsia="宋体" w:cs="宋体"/>
          <w:color w:val="auto"/>
          <w:sz w:val="24"/>
        </w:rPr>
        <w:t>文件的，以公告期限届满之日为准）起7个工作日内，以书面形式一次性针对同一环节（包括采购过程、采购结果等）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2.根据财库[2016]125号《关于在政府采购活动中查询及使用信用记录有关问题的通知》要求，采购代理机构会对供应商信用记录进行查询并甄别。</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1）信用信息查询的截止时点：开标后评标前；</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2）查询渠道：“信用中国”（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"qq://txfile/"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www.creditchina.gov.cn</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t>）、“中国政府采购网”（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"qq://txfile/"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www.ccgp.gov.cn</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t>）、“浙江政府采购网（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"qq://txfile/"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www.zjzfcg.gov.cn</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t>）；</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3）信用信息查询记录和证据留存具体方式：采购代理机构经办人将查询网页打印与其他项目相关文件一并保存；</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4）信用信息的使用规则：供应商存在不良信用记录的，其投标将被作为无效投标被拒绝。</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4.开标时间后30分钟内，供应商须登录“政采云”平台，用“项目采购-开标评标”功能解密响应文件，供应商未按时解密或解密失败的，其上传的电子响应文件自动失效。电脑及CA解密设备自备。</w:t>
      </w:r>
    </w:p>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九、联系方式：</w:t>
      </w:r>
    </w:p>
    <w:p>
      <w:pPr>
        <w:spacing w:line="360" w:lineRule="auto"/>
        <w:ind w:firstLine="482" w:firstLineChars="200"/>
        <w:rPr>
          <w:rFonts w:hint="eastAsia" w:ascii="宋体" w:hAnsi="宋体" w:eastAsia="宋体" w:cs="宋体"/>
          <w:color w:val="auto"/>
          <w:sz w:val="24"/>
          <w:szCs w:val="32"/>
        </w:rPr>
      </w:pPr>
      <w:r>
        <w:rPr>
          <w:rFonts w:hint="eastAsia" w:ascii="宋体" w:hAnsi="宋体" w:eastAsia="宋体" w:cs="宋体"/>
          <w:b/>
          <w:bCs/>
          <w:color w:val="auto"/>
          <w:sz w:val="24"/>
          <w:szCs w:val="32"/>
        </w:rPr>
        <w:t>1、采购代理机构：</w:t>
      </w:r>
      <w:r>
        <w:rPr>
          <w:rFonts w:hint="eastAsia" w:ascii="宋体" w:hAnsi="宋体" w:eastAsia="宋体" w:cs="宋体"/>
          <w:color w:val="auto"/>
          <w:sz w:val="24"/>
          <w:szCs w:val="32"/>
        </w:rPr>
        <w:t>浙江五石中正工程咨询有限公司；</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项目负责人：徐名峰；联系电话：15088711407；</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质疑接收人：刘婕；联系电话：0571-85340710；</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报名联系人：高女士；联系电话：0571-85334203；传真：0571-85342190；</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地点：杭州市拱墅区白石路318号中国（杭州）人力资源服务产业园北楼512室；</w:t>
      </w:r>
    </w:p>
    <w:p>
      <w:pPr>
        <w:bidi w:val="0"/>
        <w:spacing w:line="360" w:lineRule="auto"/>
        <w:ind w:firstLine="482" w:firstLineChars="200"/>
        <w:rPr>
          <w:rFonts w:hint="eastAsia" w:ascii="宋体" w:hAnsi="宋体" w:eastAsia="宋体" w:cs="宋体"/>
          <w:color w:val="auto"/>
          <w:sz w:val="24"/>
          <w:szCs w:val="32"/>
          <w:lang w:eastAsia="zh-CN"/>
        </w:rPr>
      </w:pPr>
      <w:r>
        <w:rPr>
          <w:rFonts w:hint="eastAsia" w:ascii="宋体" w:hAnsi="宋体" w:eastAsia="宋体" w:cs="宋体"/>
          <w:b/>
          <w:bCs/>
          <w:color w:val="auto"/>
          <w:sz w:val="24"/>
          <w:szCs w:val="32"/>
        </w:rPr>
        <w:t>2、</w:t>
      </w:r>
      <w:r>
        <w:rPr>
          <w:rFonts w:hint="eastAsia" w:ascii="宋体" w:hAnsi="宋体" w:eastAsia="宋体" w:cs="宋体"/>
          <w:b/>
          <w:bCs/>
          <w:color w:val="auto"/>
          <w:sz w:val="24"/>
          <w:szCs w:val="32"/>
          <w:lang w:eastAsia="zh-CN"/>
        </w:rPr>
        <w:t>采购人：</w:t>
      </w:r>
      <w:r>
        <w:rPr>
          <w:rFonts w:hint="eastAsia" w:ascii="宋体" w:hAnsi="宋体" w:cs="宋体"/>
          <w:color w:val="auto"/>
          <w:sz w:val="24"/>
          <w:szCs w:val="32"/>
          <w:lang w:eastAsia="zh-CN"/>
        </w:rPr>
        <w:t>台州恩泽医疗中心（集团）</w:t>
      </w:r>
      <w:r>
        <w:rPr>
          <w:rFonts w:hint="eastAsia" w:ascii="宋体" w:hAnsi="宋体" w:eastAsia="宋体" w:cs="宋体"/>
          <w:color w:val="auto"/>
          <w:sz w:val="24"/>
          <w:szCs w:val="32"/>
          <w:lang w:eastAsia="zh-CN"/>
        </w:rPr>
        <w:t>；</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联系人：</w:t>
      </w:r>
      <w:r>
        <w:rPr>
          <w:rFonts w:hint="eastAsia" w:ascii="宋体" w:hAnsi="宋体" w:cs="宋体"/>
          <w:color w:val="000000" w:themeColor="text1"/>
          <w:sz w:val="24"/>
          <w:szCs w:val="32"/>
          <w:lang w:val="en-US" w:eastAsia="zh-CN"/>
          <w14:textFill>
            <w14:solidFill>
              <w14:schemeClr w14:val="tx1"/>
            </w14:solidFill>
          </w14:textFill>
        </w:rPr>
        <w:t>陈波</w:t>
      </w:r>
      <w:r>
        <w:rPr>
          <w:rFonts w:hint="eastAsia" w:ascii="宋体" w:hAnsi="宋体" w:cs="宋体"/>
          <w:color w:val="000000" w:themeColor="text1"/>
          <w:sz w:val="24"/>
          <w:szCs w:val="32"/>
          <w14:textFill>
            <w14:solidFill>
              <w14:schemeClr w14:val="tx1"/>
            </w14:solidFill>
          </w14:textFill>
        </w:rPr>
        <w:t>；联系电话：0576-85199338；</w:t>
      </w:r>
    </w:p>
    <w:p>
      <w:pPr>
        <w:bidi w:val="0"/>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质疑接受人：胡伟标；联系电话：0576-85199378；</w:t>
      </w:r>
    </w:p>
    <w:p>
      <w:pPr>
        <w:spacing w:line="360" w:lineRule="auto"/>
        <w:ind w:firstLine="482" w:firstLineChars="200"/>
        <w:rPr>
          <w:rFonts w:hint="eastAsia" w:ascii="宋体" w:hAnsi="宋体" w:eastAsia="宋体" w:cs="宋体"/>
          <w:b w:val="0"/>
          <w:bCs w:val="0"/>
          <w:color w:val="auto"/>
          <w:sz w:val="24"/>
          <w:szCs w:val="32"/>
          <w:lang w:eastAsia="zh-CN"/>
        </w:rPr>
      </w:pPr>
      <w:r>
        <w:rPr>
          <w:rFonts w:hint="eastAsia" w:ascii="宋体" w:hAnsi="宋体" w:eastAsia="宋体" w:cs="宋体"/>
          <w:b/>
          <w:bCs/>
          <w:color w:val="auto"/>
          <w:sz w:val="24"/>
          <w:szCs w:val="32"/>
        </w:rPr>
        <w:t>3、同级政府采购监管管理部门：</w:t>
      </w:r>
      <w:r>
        <w:rPr>
          <w:rFonts w:hint="eastAsia" w:ascii="宋体" w:hAnsi="宋体" w:eastAsia="宋体" w:cs="宋体"/>
          <w:b w:val="0"/>
          <w:bCs w:val="0"/>
          <w:color w:val="auto"/>
          <w:sz w:val="24"/>
          <w:szCs w:val="32"/>
        </w:rPr>
        <w:t>台州市财政局政府采购监督管理办公室</w:t>
      </w:r>
      <w:r>
        <w:rPr>
          <w:rFonts w:hint="eastAsia" w:ascii="宋体" w:hAnsi="宋体" w:eastAsia="宋体" w:cs="宋体"/>
          <w:b w:val="0"/>
          <w:bCs w:val="0"/>
          <w:color w:val="auto"/>
          <w:sz w:val="24"/>
          <w:szCs w:val="32"/>
          <w:lang w:eastAsia="zh-CN"/>
        </w:rPr>
        <w:t>；</w:t>
      </w:r>
    </w:p>
    <w:p>
      <w:pPr>
        <w:spacing w:line="360" w:lineRule="auto"/>
        <w:ind w:firstLine="480" w:firstLineChars="20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联系人：陈工</w:t>
      </w:r>
      <w:r>
        <w:rPr>
          <w:rFonts w:hint="eastAsia" w:ascii="宋体" w:hAnsi="宋体" w:eastAsia="宋体" w:cs="宋体"/>
          <w:b w:val="0"/>
          <w:bCs w:val="0"/>
          <w:color w:val="auto"/>
          <w:sz w:val="24"/>
          <w:szCs w:val="32"/>
          <w:lang w:eastAsia="zh-CN"/>
        </w:rPr>
        <w:t>、</w:t>
      </w:r>
      <w:r>
        <w:rPr>
          <w:rFonts w:hint="eastAsia" w:ascii="宋体" w:hAnsi="宋体" w:eastAsia="宋体" w:cs="宋体"/>
          <w:b w:val="0"/>
          <w:bCs w:val="0"/>
          <w:color w:val="auto"/>
          <w:sz w:val="24"/>
          <w:szCs w:val="32"/>
        </w:rPr>
        <w:t>李工</w:t>
      </w:r>
      <w:r>
        <w:rPr>
          <w:rFonts w:hint="eastAsia" w:ascii="宋体" w:hAnsi="宋体" w:eastAsia="宋体" w:cs="宋体"/>
          <w:b w:val="0"/>
          <w:bCs w:val="0"/>
          <w:color w:val="auto"/>
          <w:sz w:val="24"/>
          <w:szCs w:val="32"/>
          <w:lang w:eastAsia="zh-CN"/>
        </w:rPr>
        <w:t>；</w:t>
      </w:r>
      <w:r>
        <w:rPr>
          <w:rFonts w:hint="eastAsia" w:ascii="宋体" w:hAnsi="宋体" w:eastAsia="宋体" w:cs="宋体"/>
          <w:b w:val="0"/>
          <w:bCs w:val="0"/>
          <w:color w:val="auto"/>
          <w:sz w:val="24"/>
          <w:szCs w:val="32"/>
        </w:rPr>
        <w:t>联系电话：0576-88206705</w:t>
      </w:r>
      <w:r>
        <w:rPr>
          <w:rFonts w:hint="eastAsia" w:ascii="宋体" w:hAnsi="宋体" w:eastAsia="宋体" w:cs="宋体"/>
          <w:b w:val="0"/>
          <w:bCs w:val="0"/>
          <w:color w:val="auto"/>
          <w:sz w:val="24"/>
          <w:szCs w:val="32"/>
          <w:lang w:eastAsia="zh-CN"/>
        </w:rPr>
        <w:t>、</w:t>
      </w:r>
      <w:r>
        <w:rPr>
          <w:rFonts w:hint="eastAsia" w:ascii="宋体" w:hAnsi="宋体" w:eastAsia="宋体" w:cs="宋体"/>
          <w:b w:val="0"/>
          <w:bCs w:val="0"/>
          <w:color w:val="auto"/>
          <w:sz w:val="24"/>
          <w:szCs w:val="32"/>
        </w:rPr>
        <w:t>0576-88206731；</w:t>
      </w:r>
    </w:p>
    <w:p>
      <w:pPr>
        <w:spacing w:line="360" w:lineRule="auto"/>
        <w:ind w:firstLine="480" w:firstLineChars="20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地址：台州市椒江区纬一路66号天元大厦。</w:t>
      </w:r>
    </w:p>
    <w:p>
      <w:pPr>
        <w:spacing w:line="360" w:lineRule="auto"/>
        <w:ind w:firstLine="482" w:firstLineChars="200"/>
        <w:rPr>
          <w:rFonts w:hint="eastAsia" w:ascii="宋体" w:hAnsi="宋体" w:eastAsia="宋体" w:cs="宋体"/>
          <w:b w:val="0"/>
          <w:bCs w:val="0"/>
          <w:color w:val="auto"/>
          <w:sz w:val="24"/>
          <w:szCs w:val="32"/>
          <w:lang w:eastAsia="zh-CN"/>
        </w:rPr>
      </w:pPr>
      <w:r>
        <w:rPr>
          <w:rFonts w:hint="eastAsia" w:ascii="宋体" w:hAnsi="宋体" w:eastAsia="宋体" w:cs="宋体"/>
          <w:b/>
          <w:bCs/>
          <w:color w:val="auto"/>
          <w:sz w:val="24"/>
          <w:szCs w:val="32"/>
          <w:lang w:val="en-US" w:eastAsia="zh-CN"/>
        </w:rPr>
        <w:t>4、其余事项：</w:t>
      </w:r>
      <w:r>
        <w:rPr>
          <w:rFonts w:hint="eastAsia" w:ascii="宋体" w:hAnsi="宋体" w:eastAsia="宋体" w:cs="宋体"/>
          <w:b w:val="0"/>
          <w:bCs w:val="0"/>
          <w:color w:val="auto"/>
          <w:sz w:val="24"/>
          <w:szCs w:val="32"/>
          <w:lang w:eastAsia="zh-CN"/>
        </w:rPr>
        <w:t>中标供应商如有融资需求，可使用以下银行的政采贷服务。</w:t>
      </w:r>
    </w:p>
    <w:tbl>
      <w:tblPr>
        <w:tblStyle w:val="30"/>
        <w:tblW w:w="8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银行</w:t>
            </w:r>
          </w:p>
        </w:tc>
        <w:tc>
          <w:tcPr>
            <w:tcW w:w="154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贷款年利率</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w:t>
            </w:r>
          </w:p>
        </w:tc>
        <w:tc>
          <w:tcPr>
            <w:tcW w:w="2815"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中国工商银行</w:t>
            </w:r>
          </w:p>
        </w:tc>
        <w:tc>
          <w:tcPr>
            <w:tcW w:w="154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王霖</w:t>
            </w:r>
          </w:p>
        </w:tc>
        <w:tc>
          <w:tcPr>
            <w:tcW w:w="2815" w:type="dxa"/>
            <w:vAlign w:val="center"/>
          </w:tcPr>
          <w:p>
            <w:pPr>
              <w:bidi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88588246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中国农业银行</w:t>
            </w:r>
          </w:p>
        </w:tc>
        <w:tc>
          <w:tcPr>
            <w:tcW w:w="154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龚盛</w:t>
            </w:r>
          </w:p>
        </w:tc>
        <w:tc>
          <w:tcPr>
            <w:tcW w:w="2815" w:type="dxa"/>
            <w:vAlign w:val="center"/>
          </w:tcPr>
          <w:p>
            <w:pPr>
              <w:bidi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中国建设银行</w:t>
            </w:r>
          </w:p>
        </w:tc>
        <w:tc>
          <w:tcPr>
            <w:tcW w:w="154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梅晶晶</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88</w:t>
            </w:r>
            <w:r>
              <w:rPr>
                <w:rFonts w:hint="eastAsia" w:ascii="宋体" w:hAnsi="宋体" w:eastAsia="宋体" w:cs="宋体"/>
                <w:color w:val="auto"/>
                <w:sz w:val="24"/>
                <w:szCs w:val="24"/>
                <w:lang w:val="en-US" w:eastAsia="zh-CN"/>
              </w:rPr>
              <w:t>525339/</w:t>
            </w:r>
            <w:r>
              <w:rPr>
                <w:rFonts w:hint="eastAsia" w:ascii="宋体" w:hAnsi="宋体" w:eastAsia="宋体" w:cs="宋体"/>
                <w:color w:val="auto"/>
                <w:sz w:val="24"/>
                <w:szCs w:val="24"/>
                <w:lang w:eastAsia="zh-CN"/>
              </w:rPr>
              <w:t>13</w:t>
            </w:r>
            <w:r>
              <w:rPr>
                <w:rFonts w:hint="eastAsia" w:ascii="宋体" w:hAnsi="宋体" w:eastAsia="宋体" w:cs="宋体"/>
                <w:color w:val="auto"/>
                <w:sz w:val="24"/>
                <w:szCs w:val="24"/>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中国银行</w:t>
            </w:r>
          </w:p>
        </w:tc>
        <w:tc>
          <w:tcPr>
            <w:tcW w:w="154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任茜</w:t>
            </w:r>
          </w:p>
        </w:tc>
        <w:tc>
          <w:tcPr>
            <w:tcW w:w="2815" w:type="dxa"/>
            <w:vAlign w:val="center"/>
          </w:tcPr>
          <w:p>
            <w:pPr>
              <w:bidi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浦发银行台州分行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王渊</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浦发银行椒江分行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孙瑞华</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交通银行台州分行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周翔宇</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招商银行台州分行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4.32%起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王海玲</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浙商银行台州分行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5.01%起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章涉漪</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中信银行台州分行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4.15%起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陈金园</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华夏银行台州分行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邱明达</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泰隆银行开发区支行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梁宛莉</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民泰银行椒江支行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陈慧珠</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绍兴银行台州分行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郭庭斌</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温州银行台州分行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4.55%起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王晓波</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平安银行台州分行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6.53%起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李俊丽</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宁波银行台州分行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4.35%起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戴莉丽</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金华银行台州分行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金雪婷</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台州银行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洪婷</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邮储银行台州分行</w:t>
            </w:r>
          </w:p>
        </w:tc>
        <w:tc>
          <w:tcPr>
            <w:tcW w:w="1548"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3.85%起</w:t>
            </w:r>
          </w:p>
        </w:tc>
        <w:tc>
          <w:tcPr>
            <w:tcW w:w="1217" w:type="dxa"/>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董庆</w:t>
            </w:r>
          </w:p>
        </w:tc>
        <w:tc>
          <w:tcPr>
            <w:tcW w:w="2815" w:type="dxa"/>
            <w:vAlign w:val="center"/>
          </w:tcPr>
          <w:p>
            <w:pPr>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81888982/18957683735</w:t>
            </w:r>
          </w:p>
        </w:tc>
      </w:tr>
    </w:tbl>
    <w:p>
      <w:pPr>
        <w:ind w:firstLine="840" w:firstLineChars="35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合同履约保函联系方式</w:t>
      </w:r>
    </w:p>
    <w:tbl>
      <w:tblPr>
        <w:tblStyle w:val="30"/>
        <w:tblW w:w="826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53"/>
        <w:gridCol w:w="1862"/>
        <w:gridCol w:w="988"/>
        <w:gridCol w:w="15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2" w:hRule="atLeast"/>
          <w:jc w:val="center"/>
        </w:trPr>
        <w:tc>
          <w:tcPr>
            <w:tcW w:w="38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保险公司名称</w:t>
            </w:r>
          </w:p>
        </w:tc>
        <w:tc>
          <w:tcPr>
            <w:tcW w:w="186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保费率</w:t>
            </w:r>
          </w:p>
        </w:tc>
        <w:tc>
          <w:tcPr>
            <w:tcW w:w="98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56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2" w:hRule="atLeast"/>
          <w:jc w:val="center"/>
        </w:trPr>
        <w:tc>
          <w:tcPr>
            <w:tcW w:w="385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中国人寿财产保险股份有限公司台州中心支公司</w:t>
            </w:r>
          </w:p>
        </w:tc>
        <w:tc>
          <w:tcPr>
            <w:tcW w:w="1862"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年费率1%，最低保费500元</w:t>
            </w:r>
          </w:p>
        </w:tc>
        <w:tc>
          <w:tcPr>
            <w:tcW w:w="98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徐凌</w:t>
            </w:r>
          </w:p>
        </w:tc>
        <w:tc>
          <w:tcPr>
            <w:tcW w:w="156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85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永诚财产保险股份有限公司台州分公司</w:t>
            </w:r>
          </w:p>
        </w:tc>
        <w:tc>
          <w:tcPr>
            <w:tcW w:w="1862"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年费率1%，最低保费1000元</w:t>
            </w:r>
          </w:p>
        </w:tc>
        <w:tc>
          <w:tcPr>
            <w:tcW w:w="98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尹刚强</w:t>
            </w:r>
          </w:p>
        </w:tc>
        <w:tc>
          <w:tcPr>
            <w:tcW w:w="156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4" w:hRule="atLeast"/>
          <w:jc w:val="center"/>
        </w:trPr>
        <w:tc>
          <w:tcPr>
            <w:tcW w:w="385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华泰财产保险有限公司台州中心支公司</w:t>
            </w:r>
          </w:p>
        </w:tc>
        <w:tc>
          <w:tcPr>
            <w:tcW w:w="1862"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年费率0.5%，最低保费1000元</w:t>
            </w:r>
          </w:p>
        </w:tc>
        <w:tc>
          <w:tcPr>
            <w:tcW w:w="98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王灵芳</w:t>
            </w:r>
          </w:p>
        </w:tc>
        <w:tc>
          <w:tcPr>
            <w:tcW w:w="156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4" w:hRule="atLeast"/>
          <w:jc w:val="center"/>
        </w:trPr>
        <w:tc>
          <w:tcPr>
            <w:tcW w:w="385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中国大地财产保险股份有限公司台州中心支公司</w:t>
            </w:r>
          </w:p>
        </w:tc>
        <w:tc>
          <w:tcPr>
            <w:tcW w:w="1862"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年费率1.5%，最低保费1000元</w:t>
            </w:r>
          </w:p>
        </w:tc>
        <w:tc>
          <w:tcPr>
            <w:tcW w:w="98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徐小明</w:t>
            </w:r>
          </w:p>
        </w:tc>
        <w:tc>
          <w:tcPr>
            <w:tcW w:w="156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4" w:hRule="atLeast"/>
          <w:jc w:val="center"/>
        </w:trPr>
        <w:tc>
          <w:tcPr>
            <w:tcW w:w="385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阳光保险台州中心支公司</w:t>
            </w:r>
          </w:p>
        </w:tc>
        <w:tc>
          <w:tcPr>
            <w:tcW w:w="1862"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年费率1%，最低保费500元</w:t>
            </w:r>
          </w:p>
        </w:tc>
        <w:tc>
          <w:tcPr>
            <w:tcW w:w="98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林高明</w:t>
            </w:r>
          </w:p>
        </w:tc>
        <w:tc>
          <w:tcPr>
            <w:tcW w:w="156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85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中华联合财产保险股份有限公司台州中心支公司</w:t>
            </w:r>
          </w:p>
        </w:tc>
        <w:tc>
          <w:tcPr>
            <w:tcW w:w="1862"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年费率2%，最低保费500元</w:t>
            </w:r>
          </w:p>
        </w:tc>
        <w:tc>
          <w:tcPr>
            <w:tcW w:w="98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王仙高</w:t>
            </w:r>
          </w:p>
        </w:tc>
        <w:tc>
          <w:tcPr>
            <w:tcW w:w="156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85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中国人民财产保险股份有限公司台州中心支公司</w:t>
            </w:r>
          </w:p>
        </w:tc>
        <w:tc>
          <w:tcPr>
            <w:tcW w:w="1862"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年费率0.3%，最低保费1000元</w:t>
            </w:r>
          </w:p>
        </w:tc>
        <w:tc>
          <w:tcPr>
            <w:tcW w:w="98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王仙春</w:t>
            </w:r>
          </w:p>
        </w:tc>
        <w:tc>
          <w:tcPr>
            <w:tcW w:w="156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85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永安财产保险股份有限公司台州中心支公司</w:t>
            </w:r>
          </w:p>
        </w:tc>
        <w:tc>
          <w:tcPr>
            <w:tcW w:w="1862"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年费率0.3%，最低保费1000</w:t>
            </w:r>
          </w:p>
        </w:tc>
        <w:tc>
          <w:tcPr>
            <w:tcW w:w="98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王春宇</w:t>
            </w:r>
          </w:p>
        </w:tc>
        <w:tc>
          <w:tcPr>
            <w:tcW w:w="156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13676675331</w:t>
            </w:r>
          </w:p>
        </w:tc>
      </w:tr>
    </w:tbl>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预付款保函联系方式</w:t>
      </w:r>
    </w:p>
    <w:tbl>
      <w:tblPr>
        <w:tblStyle w:val="30"/>
        <w:tblW w:w="828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63"/>
        <w:gridCol w:w="1875"/>
        <w:gridCol w:w="975"/>
        <w:gridCol w:w="15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8" w:hRule="atLeast"/>
          <w:jc w:val="center"/>
        </w:trPr>
        <w:tc>
          <w:tcPr>
            <w:tcW w:w="386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保险公司名称</w:t>
            </w:r>
          </w:p>
        </w:tc>
        <w:tc>
          <w:tcPr>
            <w:tcW w:w="187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保费率</w:t>
            </w:r>
          </w:p>
        </w:tc>
        <w:tc>
          <w:tcPr>
            <w:tcW w:w="97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5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86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中国人寿财产保险股份有限公司台州中心支公司</w:t>
            </w:r>
          </w:p>
        </w:tc>
        <w:tc>
          <w:tcPr>
            <w:tcW w:w="187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年费率3%，最低保费500元</w:t>
            </w:r>
          </w:p>
        </w:tc>
        <w:tc>
          <w:tcPr>
            <w:tcW w:w="97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徐凌</w:t>
            </w:r>
          </w:p>
        </w:tc>
        <w:tc>
          <w:tcPr>
            <w:tcW w:w="1574"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4" w:hRule="atLeast"/>
          <w:jc w:val="center"/>
        </w:trPr>
        <w:tc>
          <w:tcPr>
            <w:tcW w:w="386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阳光保险台州中心支公司</w:t>
            </w:r>
          </w:p>
        </w:tc>
        <w:tc>
          <w:tcPr>
            <w:tcW w:w="187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年费率1%，最低保费500元</w:t>
            </w:r>
          </w:p>
        </w:tc>
        <w:tc>
          <w:tcPr>
            <w:tcW w:w="97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林高明</w:t>
            </w:r>
          </w:p>
        </w:tc>
        <w:tc>
          <w:tcPr>
            <w:tcW w:w="1574"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863"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天安财产保险股份有限公司台州中心支公司</w:t>
            </w:r>
          </w:p>
        </w:tc>
        <w:tc>
          <w:tcPr>
            <w:tcW w:w="1875"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年费率1%-2%，最低保费500元</w:t>
            </w:r>
          </w:p>
        </w:tc>
        <w:tc>
          <w:tcPr>
            <w:tcW w:w="97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罗赛</w:t>
            </w:r>
          </w:p>
        </w:tc>
        <w:tc>
          <w:tcPr>
            <w:tcW w:w="1574" w:type="dxa"/>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13736605643</w:t>
            </w:r>
          </w:p>
        </w:tc>
      </w:tr>
    </w:tbl>
    <w:p>
      <w:pPr>
        <w:spacing w:line="360" w:lineRule="auto"/>
        <w:jc w:val="right"/>
        <w:rPr>
          <w:rFonts w:hint="eastAsia" w:ascii="宋体" w:hAnsi="宋体" w:eastAsia="宋体" w:cs="宋体"/>
          <w:color w:val="auto"/>
          <w:sz w:val="24"/>
          <w:szCs w:val="32"/>
          <w:lang w:eastAsia="zh-CN"/>
        </w:rPr>
      </w:pPr>
    </w:p>
    <w:p>
      <w:pPr>
        <w:spacing w:line="360" w:lineRule="auto"/>
        <w:ind w:firstLine="480" w:firstLineChars="200"/>
        <w:rPr>
          <w:rFonts w:hint="eastAsia" w:ascii="宋体" w:hAnsi="宋体" w:eastAsia="宋体" w:cs="宋体"/>
          <w:color w:val="auto"/>
          <w:sz w:val="24"/>
          <w:szCs w:val="32"/>
        </w:rPr>
      </w:pPr>
    </w:p>
    <w:p>
      <w:pPr>
        <w:spacing w:line="360" w:lineRule="auto"/>
        <w:jc w:val="right"/>
        <w:rPr>
          <w:rFonts w:hint="eastAsia" w:ascii="宋体" w:hAnsi="宋体" w:eastAsia="宋体" w:cs="宋体"/>
          <w:color w:val="auto"/>
          <w:sz w:val="24"/>
          <w:szCs w:val="32"/>
        </w:rPr>
      </w:pPr>
      <w:r>
        <w:rPr>
          <w:rFonts w:hint="eastAsia" w:ascii="宋体" w:hAnsi="宋体" w:eastAsia="宋体" w:cs="宋体"/>
          <w:color w:val="auto"/>
          <w:sz w:val="24"/>
          <w:szCs w:val="32"/>
        </w:rPr>
        <w:t>浙江五石中正工程咨询有限公司</w:t>
      </w:r>
    </w:p>
    <w:p>
      <w:pPr>
        <w:spacing w:line="360" w:lineRule="auto"/>
        <w:ind w:firstLine="6240" w:firstLineChars="2600"/>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2022年</w:t>
      </w:r>
      <w:r>
        <w:rPr>
          <w:rFonts w:hint="eastAsia" w:ascii="宋体" w:hAnsi="宋体" w:cs="宋体"/>
          <w:color w:val="auto"/>
          <w:sz w:val="24"/>
          <w:szCs w:val="32"/>
          <w:lang w:val="en-US" w:eastAsia="zh-CN"/>
        </w:rPr>
        <w:t>2</w:t>
      </w:r>
      <w:r>
        <w:rPr>
          <w:rFonts w:hint="eastAsia" w:ascii="宋体" w:hAnsi="宋体" w:eastAsia="宋体" w:cs="宋体"/>
          <w:color w:val="auto"/>
          <w:sz w:val="24"/>
          <w:szCs w:val="32"/>
          <w:lang w:eastAsia="zh-CN"/>
        </w:rPr>
        <w:t>月</w:t>
      </w:r>
    </w:p>
    <w:p>
      <w:pPr>
        <w:spacing w:line="360" w:lineRule="auto"/>
        <w:jc w:val="center"/>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pStyle w:val="39"/>
        <w:rPr>
          <w:rFonts w:hint="eastAsia" w:ascii="宋体" w:hAnsi="宋体" w:eastAsia="宋体" w:cs="宋体"/>
          <w:b/>
          <w:bCs/>
          <w:color w:val="auto"/>
          <w:sz w:val="36"/>
          <w:szCs w:val="44"/>
        </w:rPr>
      </w:pPr>
    </w:p>
    <w:p>
      <w:pPr>
        <w:spacing w:line="360" w:lineRule="auto"/>
        <w:jc w:val="center"/>
        <w:rPr>
          <w:rFonts w:hint="eastAsia" w:ascii="宋体" w:hAnsi="宋体" w:eastAsia="宋体" w:cs="宋体"/>
          <w:b/>
          <w:bCs/>
          <w:color w:val="auto"/>
          <w:sz w:val="36"/>
          <w:szCs w:val="44"/>
        </w:rPr>
      </w:pPr>
      <w:r>
        <w:rPr>
          <w:rFonts w:hint="eastAsia" w:ascii="宋体" w:hAnsi="宋体" w:eastAsia="宋体" w:cs="宋体"/>
          <w:b/>
          <w:bCs/>
          <w:color w:val="auto"/>
          <w:sz w:val="36"/>
          <w:szCs w:val="44"/>
        </w:rPr>
        <w:t>第二部分 供应商须知</w:t>
      </w:r>
    </w:p>
    <w:p>
      <w:pPr>
        <w:spacing w:line="360" w:lineRule="auto"/>
        <w:ind w:firstLine="482" w:firstLineChars="200"/>
        <w:jc w:val="center"/>
        <w:rPr>
          <w:rFonts w:hint="eastAsia" w:ascii="宋体" w:hAnsi="宋体" w:eastAsia="宋体" w:cs="宋体"/>
          <w:b/>
          <w:bCs/>
          <w:color w:val="auto"/>
          <w:sz w:val="24"/>
          <w:szCs w:val="32"/>
        </w:rPr>
      </w:pPr>
      <w:r>
        <w:rPr>
          <w:rFonts w:hint="eastAsia" w:ascii="宋体" w:hAnsi="宋体" w:eastAsia="宋体" w:cs="宋体"/>
          <w:b/>
          <w:bCs/>
          <w:color w:val="auto"/>
          <w:sz w:val="24"/>
          <w:szCs w:val="32"/>
        </w:rPr>
        <w:t>前附表</w:t>
      </w:r>
    </w:p>
    <w:tbl>
      <w:tblPr>
        <w:tblStyle w:val="29"/>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4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53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    目</w:t>
            </w:r>
          </w:p>
        </w:tc>
        <w:tc>
          <w:tcPr>
            <w:tcW w:w="721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53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供应商特定资格要求</w:t>
            </w:r>
          </w:p>
        </w:tc>
        <w:tc>
          <w:tcPr>
            <w:tcW w:w="7212" w:type="dxa"/>
            <w:vAlign w:val="center"/>
          </w:tcPr>
          <w:p>
            <w:pPr>
              <w:rPr>
                <w:rFonts w:hint="eastAsia" w:ascii="宋体" w:hAnsi="宋体" w:eastAsia="宋体" w:cs="宋体"/>
                <w:color w:val="auto"/>
                <w:sz w:val="24"/>
              </w:rPr>
            </w:pPr>
            <w:r>
              <w:rPr>
                <w:rFonts w:hint="eastAsia" w:ascii="宋体" w:hAnsi="宋体" w:eastAsia="宋体" w:cs="宋体"/>
                <w:color w:val="auto"/>
                <w:sz w:val="24"/>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53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现场踏勘</w:t>
            </w:r>
          </w:p>
        </w:tc>
        <w:tc>
          <w:tcPr>
            <w:tcW w:w="7212" w:type="dxa"/>
            <w:vAlign w:val="center"/>
          </w:tcPr>
          <w:p>
            <w:pPr>
              <w:rPr>
                <w:rFonts w:hint="eastAsia" w:ascii="宋体" w:hAnsi="宋体" w:eastAsia="宋体" w:cs="宋体"/>
                <w:color w:val="auto"/>
                <w:sz w:val="24"/>
              </w:rPr>
            </w:pPr>
            <w:r>
              <w:rPr>
                <w:rFonts w:hint="eastAsia" w:ascii="宋体" w:hAnsi="宋体" w:eastAsia="宋体" w:cs="宋体"/>
                <w:color w:val="auto"/>
                <w:sz w:val="24"/>
              </w:rPr>
              <w:t>各磋商供应商自行前往勘察现场和周围环境，所产生的费用由磋商供应商自理。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530"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sz w:val="24"/>
              </w:rPr>
              <w:t>磋商响应文件有效期</w:t>
            </w:r>
          </w:p>
        </w:tc>
        <w:tc>
          <w:tcPr>
            <w:tcW w:w="7212" w:type="dxa"/>
            <w:vAlign w:val="center"/>
          </w:tcPr>
          <w:p>
            <w:pPr>
              <w:rPr>
                <w:rFonts w:hint="eastAsia" w:ascii="宋体" w:hAnsi="宋体" w:eastAsia="宋体" w:cs="宋体"/>
                <w:color w:val="auto"/>
                <w:sz w:val="24"/>
              </w:rPr>
            </w:pPr>
            <w:r>
              <w:rPr>
                <w:rFonts w:hint="eastAsia" w:ascii="宋体" w:hAnsi="宋体" w:eastAsia="宋体" w:cs="宋体"/>
                <w:color w:val="auto"/>
                <w:sz w:val="24"/>
              </w:rPr>
              <w:t>磋商响应有效期为90天，磋商响应有效期从提交磋商响应文件的截止之日起算。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4" w:hRule="atLeast"/>
          <w:jc w:val="center"/>
        </w:trPr>
        <w:tc>
          <w:tcPr>
            <w:tcW w:w="74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53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磋商响应文件递交</w:t>
            </w:r>
          </w:p>
        </w:tc>
        <w:tc>
          <w:tcPr>
            <w:tcW w:w="7212" w:type="dxa"/>
            <w:vAlign w:val="center"/>
          </w:tcPr>
          <w:p>
            <w:pPr>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本项目实行电子投标，供应商应准备电子响应文件、以介质存储的数据电文形式的备份响应文件、纸质备份响应文件三类：</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1.电子响应文件，按政采云平台项目采购--电子招投标操作指南及本采购文件要求编制、递交。</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2.以介质存储的数据电文形式的备份响应文件，按政采云平台项目采购-电子招投标操作指南中上传的电子响应文件格式，以U盘形式提供。数量为1份。</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3.纸质备份响应文件以纸质文件的形式编制，</w:t>
            </w:r>
            <w:r>
              <w:rPr>
                <w:rFonts w:hint="eastAsia" w:ascii="宋体" w:hAnsi="宋体" w:eastAsia="宋体" w:cs="宋体"/>
                <w:b/>
                <w:bCs/>
                <w:color w:val="auto"/>
                <w:sz w:val="24"/>
              </w:rPr>
              <w:t>数量均为2份（正本一份，副本一份）</w:t>
            </w:r>
            <w:r>
              <w:rPr>
                <w:rFonts w:hint="eastAsia" w:ascii="宋体" w:hAnsi="宋体" w:eastAsia="宋体" w:cs="宋体"/>
                <w:color w:val="auto"/>
                <w:sz w:val="24"/>
              </w:rPr>
              <w:t>。</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4.响应文件启用顺序和效力：响应文件的启用，按先后顺位分别为电子响应文件、以U盘存储的数据电文形式的备份响应文件、纸质备份响应文件。顺位在先的响应文件已按时解密的，备份响应文件自动失效。在下一顺位的响应文件启用时，前一顺位的响应文件自动失效。</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5.▲未传输递交电子响应文件的，投标无效。未按规定提供相应的备份响应文件，造成项目开评标活动无法进行下去的，投标无效。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74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53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磋商时间及评审地址</w:t>
            </w:r>
          </w:p>
        </w:tc>
        <w:tc>
          <w:tcPr>
            <w:tcW w:w="7212" w:type="dxa"/>
            <w:vAlign w:val="center"/>
          </w:tcPr>
          <w:p>
            <w:pPr>
              <w:rPr>
                <w:rFonts w:hint="default" w:ascii="宋体" w:hAnsi="宋体" w:eastAsia="宋体" w:cs="宋体"/>
                <w:color w:val="auto"/>
                <w:sz w:val="24"/>
                <w:lang w:val="en-US" w:eastAsia="zh-CN"/>
              </w:rPr>
            </w:pPr>
            <w:r>
              <w:rPr>
                <w:rFonts w:hint="eastAsia" w:ascii="宋体" w:hAnsi="宋体" w:eastAsia="宋体" w:cs="宋体"/>
                <w:color w:val="auto"/>
                <w:sz w:val="24"/>
              </w:rPr>
              <w:t>时间：北京时间</w:t>
            </w:r>
            <w:r>
              <w:rPr>
                <w:rFonts w:hint="eastAsia" w:ascii="宋体" w:hAnsi="宋体" w:cs="宋体"/>
                <w:color w:val="0000FF"/>
                <w:sz w:val="24"/>
                <w:szCs w:val="32"/>
                <w:lang w:eastAsia="zh-CN"/>
              </w:rPr>
              <w:t>2022年</w:t>
            </w:r>
            <w:r>
              <w:rPr>
                <w:rFonts w:hint="eastAsia" w:ascii="宋体" w:hAnsi="宋体" w:cs="宋体"/>
                <w:color w:val="0000FF"/>
                <w:sz w:val="24"/>
                <w:szCs w:val="32"/>
                <w:lang w:val="en-US" w:eastAsia="zh-CN"/>
              </w:rPr>
              <w:t>2月28日下午14</w:t>
            </w:r>
            <w:r>
              <w:rPr>
                <w:rFonts w:hint="eastAsia" w:ascii="宋体" w:hAnsi="宋体" w:cs="宋体"/>
                <w:color w:val="0000FF"/>
                <w:sz w:val="24"/>
                <w:szCs w:val="32"/>
                <w:lang w:eastAsia="zh-CN"/>
              </w:rPr>
              <w:t>:</w:t>
            </w:r>
            <w:r>
              <w:rPr>
                <w:rFonts w:hint="eastAsia" w:ascii="宋体" w:hAnsi="宋体" w:cs="宋体"/>
                <w:color w:val="0000FF"/>
                <w:sz w:val="24"/>
                <w:szCs w:val="32"/>
                <w:lang w:val="en-US" w:eastAsia="zh-CN"/>
              </w:rPr>
              <w:t>00</w:t>
            </w:r>
          </w:p>
          <w:p>
            <w:pPr>
              <w:rPr>
                <w:rFonts w:hint="eastAsia" w:ascii="宋体" w:hAnsi="宋体" w:eastAsia="宋体" w:cs="宋体"/>
                <w:color w:val="auto"/>
                <w:sz w:val="24"/>
              </w:rPr>
            </w:pPr>
            <w:r>
              <w:rPr>
                <w:rFonts w:hint="eastAsia" w:ascii="宋体" w:hAnsi="宋体" w:eastAsia="宋体" w:cs="宋体"/>
                <w:color w:val="auto"/>
                <w:sz w:val="24"/>
              </w:rPr>
              <w:t>地点：</w:t>
            </w:r>
            <w:r>
              <w:rPr>
                <w:rFonts w:hint="eastAsia" w:ascii="宋体" w:hAnsi="宋体" w:cs="宋体"/>
                <w:color w:val="auto"/>
                <w:sz w:val="24"/>
                <w:lang w:eastAsia="zh-CN"/>
              </w:rPr>
              <w:t>台州市椒江区东环大道576号二楼（五石评标室）</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74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53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履约保证金</w:t>
            </w:r>
          </w:p>
        </w:tc>
        <w:tc>
          <w:tcPr>
            <w:tcW w:w="7212" w:type="dxa"/>
            <w:vAlign w:val="center"/>
          </w:tcPr>
          <w:p>
            <w:pPr>
              <w:spacing w:line="360" w:lineRule="auto"/>
              <w:jc w:val="left"/>
              <w:rPr>
                <w:rFonts w:hint="eastAsia" w:ascii="宋体" w:hAnsi="宋体" w:eastAsia="宋体" w:cs="宋体"/>
                <w:color w:val="auto"/>
                <w:sz w:val="24"/>
              </w:rPr>
            </w:pPr>
            <w:r>
              <w:rPr>
                <w:rFonts w:hint="eastAsia" w:ascii="宋体" w:hAnsi="宋体" w:cs="宋体"/>
                <w:color w:val="0000FF"/>
                <w:sz w:val="24"/>
                <w:highlight w:val="none"/>
              </w:rPr>
              <w:t>合同签订前中标单位向采购单位缴纳合同金额2.5%履约保证金，履约保证金在项目通过验收后无息退还。（履约保证金可采用保函、担保、转账、银行支票等形式）。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74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530" w:type="dxa"/>
            <w:vAlign w:val="center"/>
          </w:tcPr>
          <w:p>
            <w:pPr>
              <w:spacing w:line="360" w:lineRule="auto"/>
              <w:ind w:left="1"/>
              <w:jc w:val="center"/>
              <w:textAlignment w:val="bottom"/>
              <w:rPr>
                <w:rFonts w:hint="eastAsia" w:ascii="宋体" w:hAnsi="宋体" w:eastAsia="宋体" w:cs="宋体"/>
                <w:color w:val="auto"/>
                <w:sz w:val="24"/>
              </w:rPr>
            </w:pPr>
            <w:r>
              <w:rPr>
                <w:rFonts w:hint="eastAsia" w:ascii="宋体" w:hAnsi="宋体" w:eastAsia="宋体" w:cs="宋体"/>
                <w:color w:val="auto"/>
                <w:sz w:val="24"/>
              </w:rPr>
              <w:t>样品及演示</w:t>
            </w:r>
          </w:p>
        </w:tc>
        <w:tc>
          <w:tcPr>
            <w:tcW w:w="7212" w:type="dxa"/>
            <w:vAlign w:val="center"/>
          </w:tcPr>
          <w:p>
            <w:pPr>
              <w:spacing w:line="360" w:lineRule="auto"/>
              <w:ind w:left="1"/>
              <w:textAlignment w:val="bottom"/>
              <w:rPr>
                <w:rFonts w:hint="eastAsia" w:ascii="宋体" w:hAnsi="宋体" w:eastAsia="宋体" w:cs="宋体"/>
                <w:color w:val="auto"/>
                <w:sz w:val="24"/>
              </w:rPr>
            </w:pPr>
            <w:r>
              <w:rPr>
                <w:rFonts w:hint="eastAsia" w:ascii="宋体"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530" w:type="dxa"/>
            <w:vAlign w:val="center"/>
          </w:tcPr>
          <w:p>
            <w:pPr>
              <w:spacing w:line="360" w:lineRule="auto"/>
              <w:ind w:left="1"/>
              <w:jc w:val="center"/>
              <w:textAlignment w:val="bottom"/>
              <w:rPr>
                <w:rFonts w:hint="eastAsia" w:ascii="宋体" w:hAnsi="宋体" w:eastAsia="宋体" w:cs="宋体"/>
                <w:color w:val="auto"/>
                <w:sz w:val="24"/>
              </w:rPr>
            </w:pPr>
            <w:r>
              <w:rPr>
                <w:rFonts w:hint="eastAsia" w:ascii="宋体" w:hAnsi="宋体" w:eastAsia="宋体" w:cs="宋体"/>
                <w:color w:val="auto"/>
                <w:sz w:val="24"/>
              </w:rPr>
              <w:t>节能环保</w:t>
            </w:r>
          </w:p>
        </w:tc>
        <w:tc>
          <w:tcPr>
            <w:tcW w:w="7212" w:type="dxa"/>
            <w:vAlign w:val="center"/>
          </w:tcPr>
          <w:p>
            <w:pPr>
              <w:spacing w:line="360" w:lineRule="auto"/>
              <w:ind w:left="1"/>
              <w:textAlignment w:val="bottom"/>
              <w:rPr>
                <w:rFonts w:hint="eastAsia" w:ascii="宋体" w:hAnsi="宋体" w:eastAsia="宋体" w:cs="宋体"/>
                <w:color w:val="auto"/>
                <w:sz w:val="24"/>
              </w:rPr>
            </w:pPr>
            <w:r>
              <w:rPr>
                <w:rFonts w:hint="eastAsia" w:ascii="宋体" w:hAnsi="宋体" w:eastAsia="宋体" w:cs="宋体"/>
                <w:color w:val="auto"/>
                <w:sz w:val="24"/>
              </w:rPr>
              <w:t>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53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实质性条款</w:t>
            </w:r>
          </w:p>
        </w:tc>
        <w:tc>
          <w:tcPr>
            <w:tcW w:w="7212" w:type="dxa"/>
            <w:vAlign w:val="center"/>
          </w:tcPr>
          <w:p>
            <w:pPr>
              <w:rPr>
                <w:rFonts w:hint="eastAsia" w:ascii="宋体" w:hAnsi="宋体" w:eastAsia="宋体" w:cs="宋体"/>
                <w:color w:val="auto"/>
                <w:sz w:val="24"/>
              </w:rPr>
            </w:pPr>
            <w:r>
              <w:rPr>
                <w:rFonts w:hint="eastAsia" w:ascii="宋体" w:hAnsi="宋体" w:eastAsia="宋体" w:cs="宋体"/>
                <w:color w:val="auto"/>
                <w:sz w:val="24"/>
                <w:lang w:val="zh-CN"/>
              </w:rPr>
              <w:t>带“</w:t>
            </w:r>
            <w:r>
              <w:rPr>
                <w:rFonts w:hint="eastAsia" w:ascii="宋体" w:hAnsi="宋体" w:eastAsia="宋体" w:cs="宋体"/>
                <w:color w:val="auto"/>
                <w:sz w:val="24"/>
              </w:rPr>
              <w:t>▲”的条款是实质性条款，磋商响应文件须做出实质性响应，否则终止磋商。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解释权</w:t>
            </w:r>
          </w:p>
        </w:tc>
        <w:tc>
          <w:tcPr>
            <w:tcW w:w="72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本磋商文件解释权属于采购人和浙江五石中正工程咨询有限公司。</w:t>
            </w:r>
          </w:p>
        </w:tc>
      </w:tr>
    </w:tbl>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注：以上内容如有变化将另行书面通知。如通知其中某一内容发生变化，其余未提及的将不作变动。</w:t>
      </w:r>
    </w:p>
    <w:p>
      <w:pPr>
        <w:spacing w:line="360" w:lineRule="auto"/>
        <w:rPr>
          <w:rFonts w:hint="eastAsia" w:ascii="宋体" w:hAnsi="宋体" w:eastAsia="宋体" w:cs="宋体"/>
          <w:b/>
          <w:bCs/>
          <w:color w:val="auto"/>
          <w:sz w:val="24"/>
          <w:szCs w:val="32"/>
        </w:rPr>
      </w:pPr>
      <w:r>
        <w:rPr>
          <w:rFonts w:hint="eastAsia" w:ascii="宋体" w:hAnsi="宋体" w:eastAsia="宋体" w:cs="宋体"/>
          <w:b/>
          <w:bCs/>
          <w:color w:val="auto"/>
          <w:sz w:val="24"/>
          <w:szCs w:val="32"/>
        </w:rPr>
        <w:t>一 、总  则</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（一） 适用范围</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本磋商文件适用于本次项目的磋商、评审、确定成交供应商、验收、合同履约、付款等行为（法律、法规另有规定的，从其规定）。</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（二）定义</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1、“采购组织机构”：是指采购人委托组织磋商的采购代理机构。</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2、采购人：是指委托采购代理机构采购本次项目的国家机关、事业单位和团体组织。</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3、磋商供应商：是指向采购组织机构提交磋商响应文件的单位或个人。</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4、服务：是指除货物和工程以外的政府采购对象，包括各类专业服务、信息网络开发服务、金融保险服务、运输服务，以及维修与维护服务等。</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5、“书面形式”包括信函、传真等。</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6、“▲”系指实质性要求条款。</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（三）磋商费用</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不论磋商结果如何，供应商均应自行承担所有与磋商有关的全部费用（磋商文件有相关规定除外）。</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（四）特别说明</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1、供应商磋商所使用的资格、信誉、荣誉、业绩与企业认证必须为本法人所拥有。供应商磋商所使用的采购项目实施人员必须为本法人员工。</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2、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3、供应商不得相互串通磋商报价，不得妨碍其他供应商的公平竞争，不得损害采购人或其他供应商的合法权益，供应商不得以向采购人、磋商小组成员行贿或者采取其他不正当手段谋取成交。</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4、为采购项目提供整体设计、规范编制或者项目管理、监理、检测等服务的供应商，不得再参加该采购项目的其他采购活动。</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5、磋商响应文件（即响应文件）格式中的表格式样可以根据项目差别做适当调整，但应当保持表格样式基本形态不变。</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6、单位负责人为同一人或者存在直接控股、管理关系的不同供应商，不得参加同一合同项下的政府采购活动。</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7、本项目不允许分包</w:t>
      </w:r>
      <w:r>
        <w:rPr>
          <w:rFonts w:hint="eastAsia" w:ascii="宋体" w:hAnsi="宋体" w:eastAsia="宋体" w:cs="宋体"/>
          <w:color w:val="auto"/>
          <w:sz w:val="24"/>
        </w:rPr>
        <w:t>。</w:t>
      </w:r>
    </w:p>
    <w:p>
      <w:pPr>
        <w:spacing w:line="360" w:lineRule="auto"/>
        <w:rPr>
          <w:rFonts w:hint="eastAsia" w:ascii="宋体" w:hAnsi="宋体" w:eastAsia="宋体" w:cs="宋体"/>
          <w:b/>
          <w:bCs/>
          <w:color w:val="auto"/>
          <w:sz w:val="24"/>
          <w:szCs w:val="32"/>
        </w:rPr>
      </w:pPr>
      <w:r>
        <w:rPr>
          <w:rFonts w:hint="eastAsia" w:ascii="宋体" w:hAnsi="宋体" w:eastAsia="宋体" w:cs="宋体"/>
          <w:b/>
          <w:bCs/>
          <w:color w:val="auto"/>
          <w:sz w:val="24"/>
          <w:szCs w:val="32"/>
        </w:rPr>
        <w:t>二、磋商响应文件</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（一）磋商响应文件的组成</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rPr>
        <w:t>供应商应仔细阅读磋商采购文件的所有内容，按磋商采购文件的要求，详细编制磋商响应文件。</w:t>
      </w:r>
      <w:r>
        <w:rPr>
          <w:rFonts w:hint="eastAsia" w:ascii="宋体" w:hAnsi="宋体" w:eastAsia="宋体" w:cs="宋体"/>
          <w:color w:val="auto"/>
          <w:sz w:val="24"/>
          <w:szCs w:val="32"/>
          <w:lang w:val="zh-CN"/>
        </w:rPr>
        <w:t>【特别提示：如有要求提供资料原件的，原件另行包装，并与磋商响应文件一起提交，磋商响应截止时间后所有原件不予接收。资料原件也可以用与原件相符的公证原件替代】</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（一）磋商响应文件的组成</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rPr>
        <w:t>供应商应仔细阅读磋商采购文件的所有内容，按磋商采购文件的要求，详细编制磋商响应文件。</w:t>
      </w:r>
      <w:r>
        <w:rPr>
          <w:rFonts w:hint="eastAsia" w:ascii="宋体" w:hAnsi="宋体" w:eastAsia="宋体" w:cs="宋体"/>
          <w:color w:val="auto"/>
          <w:sz w:val="24"/>
          <w:szCs w:val="32"/>
          <w:lang w:val="zh-CN"/>
        </w:rPr>
        <w:t>【特别提示：如有要求提供资料原件的，原件另行包装，并与磋商响应文件一起提交，磋商响应截止时间后所有原件不予接收。资料原件也可以用与原件相符的公证原件替代】</w:t>
      </w:r>
    </w:p>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1、资格证明内容的组成：</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（1）磋商声明书；</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（2）授权委托书（法定代表人（单位负责人）亲自办理磋商响应事宜的，则无需提交）；</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（3）法人或者其他组织的营业执照等证明文件复印件，自然人的身份证复印件；</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（4）具有良好的商业信誉和健全的财务会计制度的承诺；</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（5）依法缴纳税收和社会保障资金的承诺；</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（6）参加政府采购活动前三年内，在经营活动中没有重大违法记录；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（7）需要说明的其他资料。</w:t>
      </w:r>
    </w:p>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2、商务与技术内容的组成：</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（1）供应商情况介绍。</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（2）磋商响应方案描述：</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B.项目组织实施方案（包括项目实施进度安排、项目实施人员及项目负责人的资质、类似经验及社保证明等）。</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（3）磋商响应描述及相关资料：</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C.商务及技术响应表。</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（4）供应商通过的质量管理和质量保证体系、自主创新相关证书、软件著作权证等等与本项目相关的认证证书或文件；</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（5）近三年来类似项目的成功案例（供应商类似项目实施情况一览表、合同复印件及其相应的发票、用户验收报告等；</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rPr>
        <w:t>（6）供应商认为需要提供的其他资料（包括可能影响供应商商务与技术内容评分的各类证明材料）。</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（7）售后服务描述及承诺：</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A.距采购人最近的服务网点详细介绍（包括地理位置、资质资格、技术力量、工作业绩、服务内容及联系电话等）。</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B.针对本项目的售后服务措施及承诺（售后技术服务方案、人员配备、响应时间、技术培训方案等）。</w:t>
      </w:r>
    </w:p>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3、报价内容的组成</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（1）报价内容由首次报价一览表、报价明细表，以及供应商认为其他需要说明的内容组成。</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w:t>
      </w:r>
      <w:r>
        <w:rPr>
          <w:rFonts w:hint="eastAsia" w:ascii="宋体" w:hAnsi="宋体" w:eastAsia="宋体" w:cs="宋体"/>
          <w:color w:val="auto"/>
          <w:sz w:val="24"/>
          <w:szCs w:val="32"/>
        </w:rPr>
        <w:t>2</w:t>
      </w:r>
      <w:r>
        <w:rPr>
          <w:rFonts w:hint="eastAsia" w:ascii="宋体" w:hAnsi="宋体" w:eastAsia="宋体" w:cs="宋体"/>
          <w:color w:val="auto"/>
          <w:sz w:val="24"/>
          <w:szCs w:val="32"/>
          <w:lang w:val="zh-CN"/>
        </w:rPr>
        <w:t>）总报价应当包括合同包含的所有风险责任、</w:t>
      </w:r>
      <w:r>
        <w:rPr>
          <w:rFonts w:hint="eastAsia" w:ascii="宋体" w:hAnsi="宋体" w:eastAsia="宋体" w:cs="宋体"/>
          <w:color w:val="auto"/>
          <w:sz w:val="24"/>
          <w:szCs w:val="32"/>
        </w:rPr>
        <w:t>管理费</w:t>
      </w:r>
      <w:r>
        <w:rPr>
          <w:rFonts w:hint="eastAsia" w:ascii="宋体" w:hAnsi="宋体" w:eastAsia="宋体" w:cs="宋体"/>
          <w:color w:val="auto"/>
          <w:sz w:val="24"/>
          <w:szCs w:val="32"/>
          <w:lang w:val="zh-CN"/>
        </w:rPr>
        <w:t>等各项费用及不可预见费等所需的全部费用。</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w:t>
      </w:r>
      <w:r>
        <w:rPr>
          <w:rFonts w:hint="eastAsia" w:ascii="宋体" w:hAnsi="宋体" w:eastAsia="宋体" w:cs="宋体"/>
          <w:color w:val="auto"/>
          <w:sz w:val="24"/>
          <w:szCs w:val="32"/>
        </w:rPr>
        <w:t>3</w:t>
      </w:r>
      <w:r>
        <w:rPr>
          <w:rFonts w:hint="eastAsia" w:ascii="宋体" w:hAnsi="宋体" w:eastAsia="宋体" w:cs="宋体"/>
          <w:color w:val="auto"/>
          <w:sz w:val="24"/>
          <w:szCs w:val="32"/>
          <w:lang w:val="zh-CN"/>
        </w:rPr>
        <w:t>）</w:t>
      </w:r>
      <w:r>
        <w:rPr>
          <w:rFonts w:hint="eastAsia" w:ascii="宋体" w:hAnsi="宋体" w:eastAsia="宋体" w:cs="宋体"/>
          <w:color w:val="auto"/>
          <w:sz w:val="24"/>
          <w:szCs w:val="32"/>
        </w:rPr>
        <w:t>政府采购优惠政策相关资料（如有）。</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（4）相关报价表需打印或用不褪色的墨水填写， 磋商响应报价表不得涂改和增删，如有错漏必须修改，修改处须由同一签署人签字或盖章。由于字迹模糊或表达不清引起的后果由供应商负责。</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rPr>
        <w:t>（5）报价有关表格应按磋商采购文件中相关附表格式填写。</w:t>
      </w:r>
    </w:p>
    <w:p>
      <w:pPr>
        <w:spacing w:line="360" w:lineRule="auto"/>
        <w:ind w:firstLine="241" w:firstLineChars="100"/>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rPr>
        <w:t>（二）磋商响应文件的制作、封装及递交要求</w:t>
      </w:r>
    </w:p>
    <w:p>
      <w:pPr>
        <w:spacing w:line="360" w:lineRule="auto"/>
        <w:ind w:firstLine="482" w:firstLineChars="200"/>
        <w:jc w:val="left"/>
        <w:rPr>
          <w:rFonts w:hint="eastAsia" w:ascii="宋体" w:hAnsi="宋体" w:eastAsia="宋体" w:cs="宋体"/>
          <w:b/>
          <w:bCs/>
          <w:color w:val="auto"/>
          <w:sz w:val="24"/>
          <w:szCs w:val="32"/>
        </w:rPr>
      </w:pPr>
      <w:r>
        <w:rPr>
          <w:rFonts w:hint="eastAsia" w:ascii="宋体" w:hAnsi="宋体" w:eastAsia="宋体" w:cs="宋体"/>
          <w:b/>
          <w:bCs/>
          <w:color w:val="auto"/>
          <w:sz w:val="24"/>
          <w:szCs w:val="32"/>
        </w:rPr>
        <w:t>1、磋商响应文件的制作要求</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1.1本项目通过“政府采购云平台（www.zcygov.cn）”实行在线投标响应（电子投标）。供应商应通过“政采云电子交易客户端”，并按照本</w:t>
      </w:r>
      <w:r>
        <w:rPr>
          <w:rFonts w:hint="eastAsia" w:ascii="宋体" w:hAnsi="宋体" w:eastAsia="宋体" w:cs="宋体"/>
          <w:color w:val="auto"/>
          <w:sz w:val="24"/>
          <w:szCs w:val="32"/>
          <w:lang w:val="zh-CN"/>
        </w:rPr>
        <w:t>磋商</w:t>
      </w:r>
      <w:r>
        <w:rPr>
          <w:rFonts w:hint="eastAsia" w:ascii="宋体" w:hAnsi="宋体" w:eastAsia="宋体" w:cs="宋体"/>
          <w:color w:val="auto"/>
          <w:sz w:val="24"/>
          <w:szCs w:val="32"/>
        </w:rPr>
        <w:t>文件和“政府采购云平台”的要求编制并加密</w:t>
      </w:r>
      <w:r>
        <w:rPr>
          <w:rFonts w:hint="eastAsia" w:ascii="宋体" w:hAnsi="宋体" w:eastAsia="宋体" w:cs="宋体"/>
          <w:color w:val="auto"/>
          <w:sz w:val="24"/>
          <w:szCs w:val="32"/>
          <w:lang w:val="zh-CN"/>
        </w:rPr>
        <w:t>磋商响应文件</w:t>
      </w:r>
      <w:r>
        <w:rPr>
          <w:rFonts w:hint="eastAsia" w:ascii="宋体" w:hAnsi="宋体" w:eastAsia="宋体" w:cs="宋体"/>
          <w:color w:val="auto"/>
          <w:sz w:val="24"/>
          <w:szCs w:val="32"/>
        </w:rPr>
        <w:t>。</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lang w:val="zh-CN"/>
        </w:rPr>
        <w:t>1.2各供应商在编制磋商响应文件时请按照磋商文件第六部分规定的格式进行，</w:t>
      </w:r>
      <w:r>
        <w:rPr>
          <w:rFonts w:hint="eastAsia" w:ascii="宋体" w:hAnsi="宋体" w:eastAsia="宋体" w:cs="宋体"/>
          <w:color w:val="auto"/>
          <w:sz w:val="24"/>
          <w:szCs w:val="32"/>
        </w:rPr>
        <w:t>并按格式要求在指定位置根据要求进行签章，否则视为未提供，未提供格式的，请各供应商自行拟定格式。</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1.3 供应商应对所提供的全部资料的真实性承担法律责任，磋商响应文件内容中有要求盖章或签字的地方，必须加盖磋商供应商的公章以及法定代表人（单位负责人）或授权委托代理人的盖章或签字，其中所有证书类文件提供的复印件必须全部加盖单位公章且必须在有效期内的。</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1.4磋商响应文件以及磋商供应商与采购组织机构就有关磋商事宜的所有来往函电，均应以中文汉语书写。除签字、盖章、专用名称等特殊情形外，以中文汉语以外的文字表述的磋商响应文件视同未提供。</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1.5 若磋商供应商不按采购文件的要求提供资格审查材料，其风险由磋商供应商自行承担。</w:t>
      </w:r>
    </w:p>
    <w:p>
      <w:pPr>
        <w:spacing w:line="360" w:lineRule="auto"/>
        <w:ind w:firstLine="482" w:firstLineChars="200"/>
        <w:jc w:val="left"/>
        <w:rPr>
          <w:rFonts w:hint="eastAsia" w:ascii="宋体" w:hAnsi="宋体" w:eastAsia="宋体" w:cs="宋体"/>
          <w:b/>
          <w:bCs/>
          <w:color w:val="auto"/>
          <w:sz w:val="24"/>
          <w:szCs w:val="32"/>
        </w:rPr>
      </w:pPr>
      <w:r>
        <w:rPr>
          <w:rFonts w:hint="eastAsia" w:ascii="宋体" w:hAnsi="宋体" w:eastAsia="宋体" w:cs="宋体"/>
          <w:b/>
          <w:bCs/>
          <w:color w:val="auto"/>
          <w:sz w:val="24"/>
          <w:szCs w:val="32"/>
        </w:rPr>
        <w:t>2、提供纸质响应文件要求：见《前附表》</w:t>
      </w:r>
    </w:p>
    <w:p>
      <w:pPr>
        <w:spacing w:line="360" w:lineRule="auto"/>
        <w:ind w:firstLine="482" w:firstLineChars="200"/>
        <w:jc w:val="left"/>
        <w:rPr>
          <w:rFonts w:hint="eastAsia" w:ascii="宋体" w:hAnsi="宋体" w:eastAsia="宋体" w:cs="宋体"/>
          <w:b/>
          <w:bCs/>
          <w:color w:val="auto"/>
          <w:sz w:val="24"/>
          <w:szCs w:val="32"/>
        </w:rPr>
      </w:pPr>
      <w:r>
        <w:rPr>
          <w:rFonts w:hint="eastAsia" w:ascii="宋体" w:hAnsi="宋体" w:eastAsia="宋体" w:cs="宋体"/>
          <w:b/>
          <w:bCs/>
          <w:color w:val="auto"/>
          <w:sz w:val="24"/>
          <w:szCs w:val="32"/>
        </w:rPr>
        <w:t>3、响应文件的签章</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lang w:val="zh-CN"/>
        </w:rPr>
        <w:t>磋商响应</w:t>
      </w:r>
      <w:r>
        <w:rPr>
          <w:rFonts w:hint="eastAsia" w:ascii="宋体" w:hAnsi="宋体" w:eastAsia="宋体" w:cs="宋体"/>
          <w:color w:val="auto"/>
          <w:sz w:val="24"/>
          <w:szCs w:val="32"/>
        </w:rPr>
        <w:t>文件按照</w:t>
      </w:r>
      <w:r>
        <w:rPr>
          <w:rFonts w:hint="eastAsia" w:ascii="宋体" w:hAnsi="宋体" w:eastAsia="宋体" w:cs="宋体"/>
          <w:color w:val="auto"/>
          <w:sz w:val="24"/>
          <w:szCs w:val="32"/>
          <w:lang w:val="zh-CN"/>
        </w:rPr>
        <w:t>磋商</w:t>
      </w:r>
      <w:r>
        <w:rPr>
          <w:rFonts w:hint="eastAsia" w:ascii="宋体" w:hAnsi="宋体" w:eastAsia="宋体" w:cs="宋体"/>
          <w:color w:val="auto"/>
          <w:sz w:val="24"/>
          <w:szCs w:val="32"/>
        </w:rPr>
        <w:t>文件第六部分格式要求进行签署、盖章。供应商的响应文件未按照</w:t>
      </w:r>
      <w:r>
        <w:rPr>
          <w:rFonts w:hint="eastAsia" w:ascii="宋体" w:hAnsi="宋体" w:eastAsia="宋体" w:cs="宋体"/>
          <w:color w:val="auto"/>
          <w:sz w:val="24"/>
          <w:szCs w:val="32"/>
          <w:lang w:val="zh-CN"/>
        </w:rPr>
        <w:t>磋商</w:t>
      </w:r>
      <w:r>
        <w:rPr>
          <w:rFonts w:hint="eastAsia" w:ascii="宋体" w:hAnsi="宋体" w:eastAsia="宋体" w:cs="宋体"/>
          <w:color w:val="auto"/>
          <w:sz w:val="24"/>
          <w:szCs w:val="32"/>
        </w:rPr>
        <w:t>文件要求签署、盖章的，其投标无效；其中电子响应文件中所须加盖公章部分均采用CA签章，并根据《政府采购项目电子交易管理操作指南-供应商》及本采购文件规定的格式和顺序编制电子响应文件并进行关联定位。</w:t>
      </w:r>
    </w:p>
    <w:p>
      <w:pPr>
        <w:spacing w:line="360" w:lineRule="auto"/>
        <w:ind w:firstLine="482" w:firstLineChars="200"/>
        <w:jc w:val="left"/>
        <w:rPr>
          <w:rFonts w:hint="eastAsia" w:ascii="宋体" w:hAnsi="宋体" w:eastAsia="宋体" w:cs="宋体"/>
          <w:b/>
          <w:bCs/>
          <w:color w:val="auto"/>
          <w:sz w:val="24"/>
          <w:szCs w:val="32"/>
        </w:rPr>
      </w:pPr>
      <w:r>
        <w:rPr>
          <w:rFonts w:hint="eastAsia" w:ascii="宋体" w:hAnsi="宋体" w:eastAsia="宋体" w:cs="宋体"/>
          <w:b/>
          <w:bCs/>
          <w:color w:val="auto"/>
          <w:sz w:val="24"/>
          <w:szCs w:val="32"/>
        </w:rPr>
        <w:t>4、备份响应文件的密封与标志</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4.1备份响应文件须密封包装。没有密封包装的响应文件，将被拒收。</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4.2备份响应文件包装封面物应写明项目名称、供应商名称（联合体投标的，包装物封面需注明联合体投标，并注明联合体成员各方的名称和联合体协议中约定的牵头人的名称）。</w:t>
      </w:r>
    </w:p>
    <w:p>
      <w:pPr>
        <w:spacing w:line="360" w:lineRule="auto"/>
        <w:ind w:firstLine="482" w:firstLineChars="200"/>
        <w:jc w:val="left"/>
        <w:rPr>
          <w:rFonts w:hint="eastAsia" w:ascii="宋体" w:hAnsi="宋体" w:eastAsia="宋体" w:cs="宋体"/>
          <w:b/>
          <w:bCs/>
          <w:color w:val="auto"/>
          <w:sz w:val="24"/>
          <w:szCs w:val="32"/>
        </w:rPr>
      </w:pPr>
      <w:r>
        <w:rPr>
          <w:rFonts w:hint="eastAsia" w:ascii="宋体" w:hAnsi="宋体" w:eastAsia="宋体" w:cs="宋体"/>
          <w:b/>
          <w:bCs/>
          <w:color w:val="auto"/>
          <w:sz w:val="24"/>
          <w:szCs w:val="32"/>
        </w:rPr>
        <w:t>5、磋商响应文件的上传和递交</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5.1“磋商响应文件”的上传、递交：见</w:t>
      </w:r>
      <w:r>
        <w:rPr>
          <w:rFonts w:hint="eastAsia" w:ascii="宋体" w:hAnsi="宋体" w:eastAsia="宋体" w:cs="宋体"/>
          <w:color w:val="auto"/>
          <w:sz w:val="24"/>
          <w:szCs w:val="32"/>
          <w:lang w:val="zh-CN"/>
        </w:rPr>
        <w:t>竞争性磋商公告及</w:t>
      </w:r>
      <w:r>
        <w:rPr>
          <w:rFonts w:hint="eastAsia" w:ascii="宋体" w:hAnsi="宋体" w:eastAsia="宋体" w:cs="宋体"/>
          <w:color w:val="auto"/>
          <w:sz w:val="24"/>
          <w:szCs w:val="32"/>
        </w:rPr>
        <w:t>《前附表》。▲未传输递交电子响应文件的，投标无效。</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5.</w:t>
      </w:r>
      <w:r>
        <w:rPr>
          <w:rFonts w:hint="eastAsia" w:ascii="宋体" w:hAnsi="宋体" w:eastAsia="宋体" w:cs="宋体"/>
          <w:color w:val="auto"/>
          <w:sz w:val="24"/>
          <w:szCs w:val="32"/>
          <w:lang w:val="zh-CN"/>
        </w:rPr>
        <w:t>2</w:t>
      </w:r>
      <w:r>
        <w:rPr>
          <w:rFonts w:hint="eastAsia" w:ascii="宋体" w:hAnsi="宋体" w:eastAsia="宋体" w:cs="宋体"/>
          <w:color w:val="auto"/>
          <w:sz w:val="24"/>
          <w:szCs w:val="32"/>
        </w:rPr>
        <w:t>供应商应当在投标截止时间将以介质存储的数据电文形式的备份磋商响应文件和纸质备份磋商响应文件分别密封送交到招标公告规定的投标地点。▲未按规定提供相应的备份磋商响应文件，造成项目开评标活动无法进行下去的，投标无效。采购机构将拒绝接受逾期送达的磋商响应文件。</w:t>
      </w:r>
    </w:p>
    <w:p>
      <w:pPr>
        <w:spacing w:line="360" w:lineRule="auto"/>
        <w:ind w:firstLine="482" w:firstLineChars="200"/>
        <w:jc w:val="left"/>
        <w:rPr>
          <w:rFonts w:hint="eastAsia" w:ascii="宋体" w:hAnsi="宋体" w:eastAsia="宋体" w:cs="宋体"/>
          <w:b/>
          <w:bCs/>
          <w:color w:val="auto"/>
          <w:sz w:val="24"/>
          <w:szCs w:val="32"/>
        </w:rPr>
      </w:pPr>
      <w:r>
        <w:rPr>
          <w:rFonts w:hint="eastAsia" w:ascii="宋体" w:hAnsi="宋体" w:eastAsia="宋体" w:cs="宋体"/>
          <w:b/>
          <w:bCs/>
          <w:color w:val="auto"/>
          <w:sz w:val="24"/>
          <w:szCs w:val="32"/>
        </w:rPr>
        <w:t>6、响应文件的补充、修改、撤回</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6.1供应商应当在投标截止时间前完成电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6.</w:t>
      </w:r>
      <w:r>
        <w:rPr>
          <w:rFonts w:hint="eastAsia" w:ascii="宋体" w:hAnsi="宋体" w:eastAsia="宋体" w:cs="宋体"/>
          <w:color w:val="auto"/>
          <w:sz w:val="24"/>
          <w:szCs w:val="32"/>
          <w:lang w:val="zh-CN"/>
        </w:rPr>
        <w:t>2</w:t>
      </w:r>
      <w:r>
        <w:rPr>
          <w:rFonts w:hint="eastAsia" w:ascii="宋体" w:hAnsi="宋体" w:eastAsia="宋体" w:cs="宋体"/>
          <w:color w:val="auto"/>
          <w:sz w:val="24"/>
          <w:szCs w:val="32"/>
        </w:rPr>
        <w:t>投标截止时间后，磋商供应商不得撤回、修改响应文件。</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lang w:val="zh-CN"/>
        </w:rPr>
        <w:t>6.3</w:t>
      </w:r>
      <w:r>
        <w:rPr>
          <w:rFonts w:hint="eastAsia" w:ascii="宋体" w:hAnsi="宋体" w:eastAsia="宋体" w:cs="宋体"/>
          <w:color w:val="auto"/>
          <w:sz w:val="24"/>
          <w:szCs w:val="32"/>
        </w:rPr>
        <w:t>在开标后规定的投标有效期内，供应商不能撤销响应文件。</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（三）磋商响应文件的有效期</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lang w:val="zh-CN"/>
        </w:rPr>
        <w:t>1、</w:t>
      </w:r>
      <w:r>
        <w:rPr>
          <w:rFonts w:hint="eastAsia" w:ascii="宋体" w:hAnsi="宋体" w:eastAsia="宋体" w:cs="宋体"/>
          <w:color w:val="auto"/>
          <w:sz w:val="24"/>
          <w:szCs w:val="32"/>
        </w:rPr>
        <w:t>自磋商响应截止日起90天磋商响应文件应保持有效。有效期不足的磋商响应文件将被拒绝。</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2、在特殊情况下，采购人可与磋商供应商协商延长磋商响应文件的有效期，这种要求和答复均以书面形式进行。</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3、成交供应商的磋商响应文件自磋商之日起至合同履行完毕均应保持有效。</w:t>
      </w:r>
    </w:p>
    <w:p>
      <w:pPr>
        <w:spacing w:line="360" w:lineRule="auto"/>
        <w:rPr>
          <w:rFonts w:hint="eastAsia" w:ascii="宋体" w:hAnsi="宋体" w:eastAsia="宋体" w:cs="宋体"/>
          <w:b/>
          <w:bCs/>
          <w:color w:val="auto"/>
          <w:sz w:val="24"/>
          <w:szCs w:val="32"/>
        </w:rPr>
      </w:pPr>
      <w:r>
        <w:rPr>
          <w:rFonts w:hint="eastAsia" w:ascii="宋体" w:hAnsi="宋体" w:eastAsia="宋体" w:cs="宋体"/>
          <w:b/>
          <w:bCs/>
          <w:color w:val="auto"/>
          <w:sz w:val="24"/>
          <w:szCs w:val="32"/>
        </w:rPr>
        <w:t>三、磋商</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（一）磋商程序</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1、采购组织机构将在“磋商公告”规定的时间和地点进行磋商，磋商采购会议由采购组织机构工作人员主持。</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2、主持人宣布磋商采购会议开始，介绍磋商现场的人员情况，宣读提交磋商响应文件的供应商名单、磋商纪律、应当回避的情形等注意事项，组织供应商签署不存在影响公平竞争的《政府采购活动现场确认声明书》。</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3、向各供应商发出电子加密响应文件【开始解密】通知，由供应商按磋商文件规定的时间内自行进行响应文件解密。磋商响应文件的制作和解密应使用同一个数字证书，否则将可能解密失败。</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4、采购组织机构点击【开启标书信息】，开启标书成功后进入开标流程。</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5、本项目原则上采用电子评审方法，若因政采云平台原因无法读取或电子开评标无法正常进行，采购代理机构将开启所有供应商递交的纸质备份响应文件，以完成开、评标，电子响应文件及以介质存储的数据电文形式的备份响应文件自动失效。</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6、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7、磋商小组所有成员集中与单一供应商分别进行磋商，并给予所有参加磋商的供应商平等的磋商机会。</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8、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供应商应当按照磋商文件的变动情况和磋商小组的要求重新提交响应文件，并由其法定代表人（单位负责人）或授权委托代理人签字或者加盖公章。</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 xml:space="preserve">9、磋商文件能够详细列明采购标的技术、服务要求的，磋商结束后，磋商小组将要求所有实质性响应的供应商在规定时间内提交最后报价，最后报价是供应商响应文件的有效组成部分。 </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10、经磋商确定最终采购需求和提交最后报价的供应商后，由磋商小组采用综合评分法对提交最后报价的供应商的响应文件和最后报价进行综合评分。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11、磋商小组根据综合评分情况，按照评审得分由高到低顺序确定预成交供应商，编写评审报告。</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12、采购组织机构对磋商小组专家成员进行评价；</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13、主持人到磋商采购会现场宣布磋商结果（含技术得分、最后报价、报价得分及总得分），磋商采购会议结束。</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（二）澄清问题的形式</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磋商供应商的澄清、说明或者补正应当采用书面形式，并加盖公章，或者由法定代理人或其授权的代表签字，并不得超出磋商响应文件的范围或者改变磋商响应文件的实质性内容。</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（三）错误修正</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磋商响应文件报价出现前后不一致的，除磋商采购文件另有规定外，按照下列规定修正：</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1、磋商响应文件中首次报价一览表内容与磋商响应文件中相应内容不一致的，以首次报价一览表为准；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2、大写金额和小写金额不一致的，以大写金额为准；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3、单价金额小数点或者百分比有明显错位的，以首次报价一览表的总价为准，并修改单价；</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4、总价金额与按单价汇总金额不一致的，以单价金额计算结果为准。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（四）磋商供应商存在下列情况之一的，响应无效，终止磋商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1、磋商响应文件中的商务与技术内容中的服务出现重大偏差的；</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2、不具备磋商采购文件中规定的资格要求的。</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3、磋商响应文件含有采购人不能接受的附加条件的。</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4、供应商代表人未能出具身份证明或与法定代表人（单位负责人）授权委托人身份不符的；</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5、磋商小组认为供应商的报价明显低于其他通过符合性审查供应商的报价，有可能影响诚信履约的，应当要求其在评审现场合理的时间内提供书面说明，必要时提交相关证明材料；供应商不能证明其报价合理性的，磋商小组应当与其终止磋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6、报价超过磋商采购文件中规定的预算金额/最高限价。</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7、磋商参数未如实填写，完全复制粘贴磋商采购参数的。</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8、磋商响应文件提供虚假材料的。</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9、不同供应商的磋商响应文件由同一单位或者个人编制；</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10、不同供应商委托同一单位或者个人办理磋商事宜；</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11、不同供应商的磋商响应文件载明的项目管理成员或者联系人员为同一人；</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12、不同供应商的磋商响应文件异常一致或者报价呈规律性差异；</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13、不同供应商的磋商响应文件相互混装；</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14、不同供应商的磋商保证金从同一单位或者个人的账户转出；</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15、不符合法律、法规和磋商采购文件中规定的其他实质性要求的（磋商采购文件中打“▲”内容及被拒绝的条款）。</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16、未传输递交电子响应文件的或者未按规定提供相应的备份响应文件，造成项目开评标活动无法进行下去的。</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（五）有下列情况之一的，本次磋商终止。</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1、出现影响采购公正的违法、违规行为的；</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 xml:space="preserve">2、磋商小组发现磋商文件存在歧义、重大缺陷导致评审工作无法进行，或者磋商文件内容违反国家有关强制性规定的； </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3、因重大变故，采购任务取消的；</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4、法律、法规和磋商文件规定的其他导致评审结果无效的。</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（六）磋商原则和方法</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2、磋商办法。具体磋商内容及评分标准等详见《三、评审办法及评审标准》。</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（七）评审过程的监控</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本项目评审过程实行全程录音、录像监控，政府采购监管部门视情进行现场监督，供应商在评审过程中所进行的试图影响评审结果的不公正活动，可能导致其被拒绝磋商。</w:t>
      </w:r>
    </w:p>
    <w:p>
      <w:pPr>
        <w:spacing w:line="360" w:lineRule="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四、磋商结果确定</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2、发布成交结果公告。采购组织机构应当在成交供应商确定后2个工作日内，在省级以上财政部门指定的政府采购信息发布媒体及相关网站上公告成交结果，并将磋商文件随同公告。</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3、发出成交通知书。采购组织机构在发布成交结果同时，向成交供应商发出成交通知书。</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5、代理费</w:t>
      </w:r>
      <w:r>
        <w:rPr>
          <w:rFonts w:hint="eastAsia" w:ascii="宋体" w:hAnsi="宋体" w:eastAsia="宋体" w:cs="宋体"/>
          <w:color w:val="auto"/>
          <w:sz w:val="24"/>
          <w:szCs w:val="32"/>
          <w:lang w:val="zh-CN"/>
        </w:rPr>
        <w:t>用：</w:t>
      </w:r>
      <w:r>
        <w:rPr>
          <w:rFonts w:hint="eastAsia" w:ascii="宋体" w:hAnsi="宋体" w:eastAsia="宋体" w:cs="宋体"/>
          <w:color w:val="auto"/>
          <w:sz w:val="24"/>
          <w:szCs w:val="32"/>
        </w:rPr>
        <w:t>招标代理费用按照</w:t>
      </w:r>
      <w:r>
        <w:rPr>
          <w:rFonts w:hint="eastAsia" w:ascii="宋体" w:hAnsi="宋体" w:eastAsia="宋体" w:cs="宋体"/>
          <w:color w:val="auto"/>
          <w:sz w:val="24"/>
          <w:szCs w:val="32"/>
          <w:lang w:val="zh-CN"/>
        </w:rPr>
        <w:t>《国家发展改革委关于进一步放开建设项目专业服务价格的通知》（发改价格2015 299号）执行，</w:t>
      </w:r>
      <w:r>
        <w:rPr>
          <w:rFonts w:hint="eastAsia" w:ascii="宋体" w:hAnsi="宋体" w:eastAsia="宋体" w:cs="宋体"/>
          <w:color w:val="auto"/>
          <w:sz w:val="24"/>
          <w:szCs w:val="32"/>
        </w:rPr>
        <w:t>按照下列表格中类别标准向中标单位收取招标代理费，中标方须在中标通知书发出5日内一次性付清。（户名：</w:t>
      </w:r>
      <w:r>
        <w:rPr>
          <w:rFonts w:hint="eastAsia" w:ascii="宋体" w:hAnsi="宋体" w:eastAsia="宋体" w:cs="宋体"/>
          <w:color w:val="auto"/>
          <w:sz w:val="24"/>
          <w:szCs w:val="32"/>
          <w:lang w:eastAsia="zh-CN"/>
        </w:rPr>
        <w:t>浙江五石工中正程咨询有限公司</w:t>
      </w:r>
      <w:r>
        <w:rPr>
          <w:rFonts w:hint="eastAsia" w:ascii="宋体" w:hAnsi="宋体" w:eastAsia="宋体" w:cs="宋体"/>
          <w:color w:val="auto"/>
          <w:sz w:val="24"/>
          <w:szCs w:val="32"/>
        </w:rPr>
        <w:t>；账号：1202003209900014176；开户银行：中国工商银行杭州市潮王路支行）财务电话：0571-88271625。</w:t>
      </w:r>
    </w:p>
    <w:tbl>
      <w:tblPr>
        <w:tblStyle w:val="29"/>
        <w:tblW w:w="8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1518"/>
        <w:gridCol w:w="1518"/>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91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服务类型、费率、中标金额（万元）</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货物招标</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服务招标</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91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100以下</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1.50%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1.50%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91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100-500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1.10%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0.80%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91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500-1000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0.80%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0.45%</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91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1000-5000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0.50%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0.25%</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91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5000-10000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0.25%</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0.10%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91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10000-100000</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0.05%</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0.05%</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91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100000以上</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0.01%</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0.01%</w:t>
            </w:r>
          </w:p>
        </w:tc>
        <w:tc>
          <w:tcPr>
            <w:tcW w:w="15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0.01%</w:t>
            </w:r>
          </w:p>
        </w:tc>
      </w:tr>
    </w:tbl>
    <w:p>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五、合同签订及公告</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（一）签订合同</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1、采购人应当自成交通知书发出之日起</w:t>
      </w:r>
      <w:r>
        <w:rPr>
          <w:rFonts w:hint="eastAsia" w:ascii="宋体" w:hAnsi="宋体" w:eastAsia="宋体" w:cs="宋体"/>
          <w:color w:val="auto"/>
          <w:sz w:val="24"/>
          <w:szCs w:val="32"/>
        </w:rPr>
        <w:t>30</w:t>
      </w:r>
      <w:r>
        <w:rPr>
          <w:rFonts w:hint="eastAsia" w:ascii="宋体" w:hAnsi="宋体" w:eastAsia="宋体" w:cs="宋体"/>
          <w:color w:val="auto"/>
          <w:sz w:val="24"/>
          <w:szCs w:val="32"/>
          <w:lang w:val="zh-CN"/>
        </w:rPr>
        <w:t>日内，按照磋商采购文件确定的合同文本以及采购标的、采购金额、采购数量和服务要求等事项签订政府采购合同。</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2、采购人不得向成交供应商提出超出磋商文件以外的任何要求作为签订合同的条件，不得与成交供应商订立背离磋商文件确定的合同文本以及采购标的、采购金额、采购数量和服务要求等实质性内容的协议。</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3、成交供应商无故拖延、拒签合同的，磋商保证金将不予退还并取消成交资格。</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做出处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5、询问或者质疑事项可能影响成交结果的，采购人应当暂停签订合同，已经签订合同的，应当中止履行合同（成交结果的质疑期为成交结果公告期限届满之日起七个工作日）。</w:t>
      </w:r>
    </w:p>
    <w:p>
      <w:pPr>
        <w:spacing w:line="360" w:lineRule="auto"/>
        <w:ind w:firstLine="241" w:firstLineChars="100"/>
        <w:rPr>
          <w:rFonts w:hint="eastAsia" w:ascii="宋体" w:hAnsi="宋体" w:eastAsia="宋体" w:cs="宋体"/>
          <w:b/>
          <w:bCs/>
          <w:color w:val="auto"/>
          <w:sz w:val="24"/>
          <w:szCs w:val="32"/>
        </w:rPr>
      </w:pPr>
      <w:r>
        <w:rPr>
          <w:rFonts w:hint="eastAsia" w:ascii="宋体" w:hAnsi="宋体" w:eastAsia="宋体" w:cs="宋体"/>
          <w:b/>
          <w:bCs/>
          <w:color w:val="auto"/>
          <w:sz w:val="24"/>
          <w:szCs w:val="32"/>
        </w:rPr>
        <w:t>（二）合同公告及备案</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1、采购人应当自政府采购合同签订之日起2个工作日内，在省级以上财政部门指定的政府采购信息发布媒体及相关网站上公告。</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2、采购人应当自政府采购合同签订之日起7个工作日内，将政府采购合同副本报同级人民政府财政部门备案以及采购组织机构存档。</w:t>
      </w:r>
    </w:p>
    <w:p>
      <w:pPr>
        <w:spacing w:line="360" w:lineRule="auto"/>
        <w:ind w:firstLine="480" w:firstLineChars="200"/>
        <w:jc w:val="left"/>
        <w:rPr>
          <w:rFonts w:hint="eastAsia" w:ascii="宋体" w:hAnsi="宋体" w:eastAsia="宋体" w:cs="宋体"/>
          <w:color w:val="auto"/>
          <w:sz w:val="24"/>
          <w:szCs w:val="32"/>
          <w:lang w:val="zh-CN"/>
        </w:rPr>
      </w:pPr>
    </w:p>
    <w:p>
      <w:pPr>
        <w:spacing w:line="360" w:lineRule="auto"/>
        <w:ind w:firstLine="480" w:firstLineChars="200"/>
        <w:jc w:val="left"/>
        <w:rPr>
          <w:rFonts w:hint="eastAsia" w:ascii="宋体" w:hAnsi="宋体" w:eastAsia="宋体" w:cs="宋体"/>
          <w:color w:val="auto"/>
          <w:sz w:val="24"/>
          <w:szCs w:val="32"/>
          <w:lang w:val="zh-CN"/>
        </w:rPr>
      </w:pPr>
    </w:p>
    <w:p>
      <w:pPr>
        <w:spacing w:line="360" w:lineRule="auto"/>
        <w:ind w:firstLine="480" w:firstLineChars="200"/>
        <w:rPr>
          <w:rFonts w:hint="eastAsia" w:ascii="宋体" w:hAnsi="宋体" w:eastAsia="宋体" w:cs="宋体"/>
          <w:color w:val="auto"/>
          <w:sz w:val="24"/>
          <w:szCs w:val="32"/>
        </w:rPr>
      </w:pPr>
    </w:p>
    <w:p>
      <w:pPr>
        <w:spacing w:line="360" w:lineRule="auto"/>
        <w:ind w:firstLine="480" w:firstLineChars="200"/>
        <w:rPr>
          <w:rFonts w:hint="eastAsia" w:ascii="宋体" w:hAnsi="宋体" w:eastAsia="宋体" w:cs="宋体"/>
          <w:color w:val="auto"/>
          <w:sz w:val="24"/>
          <w:szCs w:val="32"/>
        </w:rPr>
      </w:pPr>
    </w:p>
    <w:p>
      <w:pPr>
        <w:spacing w:line="360" w:lineRule="auto"/>
        <w:ind w:firstLine="480" w:firstLineChars="200"/>
        <w:rPr>
          <w:rFonts w:hint="eastAsia" w:ascii="宋体" w:hAnsi="宋体" w:eastAsia="宋体" w:cs="宋体"/>
          <w:color w:val="auto"/>
          <w:sz w:val="24"/>
          <w:szCs w:val="32"/>
        </w:rPr>
      </w:pPr>
    </w:p>
    <w:p>
      <w:pPr>
        <w:spacing w:line="360" w:lineRule="auto"/>
        <w:ind w:firstLine="480" w:firstLineChars="200"/>
        <w:rPr>
          <w:rFonts w:hint="eastAsia" w:ascii="宋体" w:hAnsi="宋体" w:eastAsia="宋体" w:cs="宋体"/>
          <w:color w:val="auto"/>
          <w:sz w:val="24"/>
          <w:szCs w:val="32"/>
        </w:rPr>
      </w:pPr>
    </w:p>
    <w:p>
      <w:pPr>
        <w:spacing w:line="360" w:lineRule="auto"/>
        <w:ind w:firstLine="480" w:firstLineChars="200"/>
        <w:rPr>
          <w:rFonts w:hint="eastAsia" w:ascii="宋体" w:hAnsi="宋体" w:eastAsia="宋体" w:cs="宋体"/>
          <w:color w:val="auto"/>
          <w:sz w:val="24"/>
          <w:szCs w:val="32"/>
        </w:rPr>
      </w:pPr>
    </w:p>
    <w:p>
      <w:pPr>
        <w:spacing w:line="360" w:lineRule="auto"/>
        <w:ind w:firstLine="480" w:firstLineChars="200"/>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pStyle w:val="2"/>
        <w:rPr>
          <w:rFonts w:hint="eastAsia" w:ascii="宋体" w:hAnsi="宋体" w:eastAsia="宋体" w:cs="宋体"/>
          <w:color w:val="auto"/>
          <w:szCs w:val="32"/>
        </w:rPr>
      </w:pPr>
    </w:p>
    <w:p>
      <w:pPr>
        <w:pStyle w:val="3"/>
        <w:rPr>
          <w:rFonts w:hint="eastAsia" w:ascii="宋体" w:hAnsi="宋体" w:eastAsia="宋体" w:cs="宋体"/>
          <w:color w:val="auto"/>
          <w:sz w:val="24"/>
          <w:szCs w:val="32"/>
        </w:rPr>
      </w:pPr>
    </w:p>
    <w:p>
      <w:pPr>
        <w:pStyle w:val="4"/>
        <w:rPr>
          <w:rFonts w:hint="eastAsia" w:ascii="宋体" w:hAnsi="宋体" w:eastAsia="宋体" w:cs="宋体"/>
          <w:color w:val="auto"/>
          <w:sz w:val="24"/>
          <w:szCs w:val="32"/>
        </w:rPr>
      </w:pPr>
    </w:p>
    <w:p>
      <w:pPr>
        <w:rPr>
          <w:rFonts w:hint="eastAsia" w:ascii="宋体" w:hAnsi="宋体" w:eastAsia="宋体" w:cs="宋体"/>
          <w:color w:val="auto"/>
          <w:sz w:val="24"/>
          <w:szCs w:val="32"/>
        </w:rPr>
      </w:pPr>
    </w:p>
    <w:p>
      <w:pPr>
        <w:pStyle w:val="2"/>
        <w:rPr>
          <w:rFonts w:hint="eastAsia" w:ascii="宋体" w:hAnsi="宋体" w:eastAsia="宋体" w:cs="宋体"/>
          <w:color w:val="auto"/>
          <w:szCs w:val="32"/>
        </w:rPr>
      </w:pPr>
    </w:p>
    <w:p>
      <w:pPr>
        <w:pStyle w:val="3"/>
        <w:rPr>
          <w:rFonts w:hint="eastAsia" w:ascii="宋体" w:hAnsi="宋体" w:eastAsia="宋体" w:cs="宋体"/>
          <w:color w:val="auto"/>
          <w:sz w:val="24"/>
          <w:szCs w:val="32"/>
        </w:rPr>
      </w:pPr>
    </w:p>
    <w:p>
      <w:pPr>
        <w:pStyle w:val="4"/>
        <w:rPr>
          <w:rFonts w:hint="eastAsia" w:ascii="宋体" w:hAnsi="宋体" w:eastAsia="宋体" w:cs="宋体"/>
          <w:color w:val="auto"/>
          <w:sz w:val="24"/>
          <w:szCs w:val="32"/>
        </w:rPr>
      </w:pPr>
    </w:p>
    <w:p>
      <w:pPr>
        <w:rPr>
          <w:rFonts w:hint="eastAsia" w:ascii="宋体" w:hAnsi="宋体" w:eastAsia="宋体" w:cs="宋体"/>
          <w:color w:val="auto"/>
          <w:sz w:val="24"/>
          <w:szCs w:val="32"/>
        </w:rPr>
      </w:pPr>
    </w:p>
    <w:p>
      <w:pPr>
        <w:pStyle w:val="3"/>
        <w:rPr>
          <w:rFonts w:hint="eastAsia" w:ascii="宋体" w:hAnsi="宋体" w:eastAsia="宋体" w:cs="宋体"/>
          <w:color w:val="auto"/>
        </w:rPr>
      </w:pPr>
    </w:p>
    <w:p>
      <w:pPr>
        <w:rPr>
          <w:rFonts w:hint="eastAsia" w:ascii="宋体" w:hAnsi="宋体" w:eastAsia="宋体" w:cs="宋体"/>
          <w:color w:val="auto"/>
          <w:sz w:val="24"/>
          <w:szCs w:val="32"/>
        </w:rPr>
      </w:pPr>
    </w:p>
    <w:p>
      <w:pPr>
        <w:pStyle w:val="3"/>
        <w:rPr>
          <w:rFonts w:hint="eastAsia" w:ascii="宋体" w:hAnsi="宋体" w:eastAsia="宋体" w:cs="宋体"/>
          <w:color w:val="auto"/>
          <w:sz w:val="24"/>
          <w:szCs w:val="32"/>
        </w:rPr>
      </w:pPr>
    </w:p>
    <w:p>
      <w:pPr>
        <w:pStyle w:val="4"/>
        <w:rPr>
          <w:rFonts w:hint="eastAsia" w:ascii="宋体" w:hAnsi="宋体" w:eastAsia="宋体" w:cs="宋体"/>
          <w:color w:val="auto"/>
          <w:sz w:val="24"/>
          <w:szCs w:val="32"/>
        </w:rPr>
      </w:pPr>
    </w:p>
    <w:p>
      <w:pPr>
        <w:rPr>
          <w:rFonts w:hint="eastAsia" w:ascii="宋体" w:hAnsi="宋体" w:eastAsia="宋体" w:cs="宋体"/>
          <w:color w:val="auto"/>
          <w:sz w:val="24"/>
          <w:szCs w:val="32"/>
        </w:rPr>
      </w:pPr>
    </w:p>
    <w:p>
      <w:pPr>
        <w:pStyle w:val="3"/>
        <w:rPr>
          <w:rFonts w:hint="eastAsia" w:ascii="宋体" w:hAnsi="宋体" w:eastAsia="宋体" w:cs="宋体"/>
          <w:color w:val="auto"/>
          <w:sz w:val="24"/>
          <w:szCs w:val="32"/>
        </w:rPr>
      </w:pPr>
    </w:p>
    <w:p>
      <w:pPr>
        <w:pStyle w:val="4"/>
        <w:rPr>
          <w:rFonts w:hint="eastAsia" w:ascii="宋体" w:hAnsi="宋体" w:eastAsia="宋体" w:cs="宋体"/>
          <w:color w:val="auto"/>
          <w:sz w:val="24"/>
          <w:szCs w:val="32"/>
        </w:rPr>
      </w:pPr>
    </w:p>
    <w:p>
      <w:pPr>
        <w:rPr>
          <w:rFonts w:hint="eastAsia" w:ascii="宋体" w:hAnsi="宋体" w:eastAsia="宋体" w:cs="宋体"/>
          <w:color w:val="auto"/>
          <w:sz w:val="24"/>
          <w:szCs w:val="32"/>
        </w:rPr>
      </w:pPr>
    </w:p>
    <w:p>
      <w:pPr>
        <w:spacing w:line="360" w:lineRule="auto"/>
        <w:ind w:firstLine="723" w:firstLineChars="200"/>
        <w:jc w:val="center"/>
        <w:rPr>
          <w:rFonts w:hint="eastAsia" w:ascii="宋体" w:hAnsi="宋体" w:eastAsia="宋体" w:cs="宋体"/>
          <w:b/>
          <w:bCs/>
          <w:color w:val="auto"/>
          <w:sz w:val="36"/>
          <w:szCs w:val="44"/>
        </w:rPr>
      </w:pPr>
      <w:r>
        <w:rPr>
          <w:rFonts w:hint="eastAsia" w:ascii="宋体" w:hAnsi="宋体" w:eastAsia="宋体" w:cs="宋体"/>
          <w:b/>
          <w:bCs/>
          <w:color w:val="auto"/>
          <w:sz w:val="36"/>
          <w:szCs w:val="44"/>
        </w:rPr>
        <w:t>第三部分 评审办法及评审标准</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 xml:space="preserve">一、采购组织机构将组织磋商小组，磋商小组由3人以上单数组成，对供应商提供的磋商响应文件进行综合评审。   </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二、本次磋商项目的评审方法为</w:t>
      </w:r>
      <w:r>
        <w:rPr>
          <w:rFonts w:hint="eastAsia" w:ascii="宋体" w:hAnsi="宋体" w:eastAsia="宋体" w:cs="宋体"/>
          <w:b/>
          <w:bCs/>
          <w:color w:val="auto"/>
          <w:sz w:val="24"/>
          <w:szCs w:val="32"/>
        </w:rPr>
        <w:t>综合评分法</w:t>
      </w:r>
      <w:r>
        <w:rPr>
          <w:rFonts w:hint="eastAsia" w:ascii="宋体" w:hAnsi="宋体" w:eastAsia="宋体" w:cs="宋体"/>
          <w:color w:val="auto"/>
          <w:sz w:val="24"/>
          <w:szCs w:val="32"/>
        </w:rPr>
        <w:t>，总计100分。</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（一）商务与技术文件中的客观分由磋商小组</w:t>
      </w:r>
      <w:r>
        <w:rPr>
          <w:rFonts w:hint="eastAsia" w:ascii="宋体" w:hAnsi="宋体" w:eastAsia="宋体" w:cs="宋体"/>
          <w:color w:val="auto"/>
          <w:sz w:val="24"/>
          <w:szCs w:val="32"/>
          <w:lang w:val="en-US" w:eastAsia="zh-CN"/>
        </w:rPr>
        <w:t>独立</w:t>
      </w:r>
      <w:r>
        <w:rPr>
          <w:rFonts w:hint="eastAsia" w:ascii="宋体" w:hAnsi="宋体" w:eastAsia="宋体" w:cs="宋体"/>
          <w:color w:val="auto"/>
          <w:sz w:val="24"/>
          <w:szCs w:val="32"/>
        </w:rPr>
        <w:t>打分；其余在规定的分值内单独评定打分。</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（二）各磋商供应商商务与技术文件得分按照磋商小组成员的独立评分结果汇总后的算术平均分计算，计算公式为：</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商务与技术文件得分=磋商小组所有成员评分合计数/磋商小组组成人员数。</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（三）综合评分法中的价格分统一采用低价优先法计算，即满足磋商文件要求通过一轮磋商且最后报价最低的供应商的价格作为磋商基准价，其报价得满分。其他供应商的价格分统一按照下列公式计算：</w:t>
      </w:r>
    </w:p>
    <w:p>
      <w:pPr>
        <w:pStyle w:val="37"/>
        <w:ind w:firstLine="482" w:firstLineChars="200"/>
        <w:rPr>
          <w:rFonts w:hint="eastAsia" w:ascii="宋体" w:hAnsi="宋体" w:eastAsia="宋体" w:cs="宋体"/>
          <w:color w:val="auto"/>
        </w:rPr>
      </w:pPr>
      <w:r>
        <w:rPr>
          <w:rFonts w:hint="eastAsia" w:ascii="宋体" w:hAnsi="宋体" w:eastAsia="宋体" w:cs="宋体"/>
          <w:b/>
          <w:bCs/>
          <w:color w:val="auto"/>
          <w:szCs w:val="32"/>
          <w:u w:val="single"/>
        </w:rPr>
        <w:t>投标报价得分＝（评标基准价/投标报价）×30%×100。（小数点后保留2位小数）</w:t>
      </w:r>
    </w:p>
    <w:p>
      <w:pPr>
        <w:numPr>
          <w:ilvl w:val="0"/>
          <w:numId w:val="3"/>
        </w:num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政府采购政策及优惠：</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①组成联合体或者接受分包的小微企业与联合体内其他企业、分包企业之间存在直接控股、管理关系的，不享受价格扣除优惠政策。</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投标文件中须同时出具《政府采购促进中小企业发展管理办法》【财库（2020）46号】规定的《中小企业声明函》，否则不得享受价格扣除。</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本项目对符合规定的小微企业（含小型企业）报价给予6%的扣除。</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对符合规定的联合体或者大中型企业的报价给予2%的扣除。（不接受联合体投标的，本条不适用）。</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②根据《关于政府采购支持监狱企业发展有关问题的通知》（财库[2014]68号）的规定，供应商如为监狱企业且所投产品为小型或微型企业生产的，其投标报价扣除6%后参与评审。</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享受政府采购支持政策的残疾人福利性单位应当同时满足以下条件：</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（一）安置的残疾人占本单位在职职工人数的比例不低于25%（含25%），并且安置的残疾人人数不少于10人（含10人）；</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（二）依法与安置的每位残疾人签订了一年以上（含一年）的劳动合同或服务协议；</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（三）为安置的每位残疾人按月足额缴纳了基本养老保险、基本医疗保险、失业保险、工伤保险和生育保险等社会保险费；</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（四）通过银行等金融机构向安置的每位残疾人，按月支付了不低于单位所在区县适用的经省级人民政府批准的月最低工资标准的工资；</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360" w:lineRule="auto"/>
        <w:ind w:firstLine="472"/>
        <w:rPr>
          <w:rFonts w:hint="eastAsia" w:ascii="宋体" w:hAnsi="宋体" w:eastAsia="宋体" w:cs="宋体"/>
          <w:color w:val="auto"/>
          <w:sz w:val="24"/>
          <w:lang w:val="zh-CN"/>
        </w:rPr>
      </w:pPr>
      <w:r>
        <w:rPr>
          <w:rFonts w:hint="eastAsia" w:ascii="宋体" w:hAnsi="宋体" w:eastAsia="宋体" w:cs="宋体"/>
          <w:color w:val="auto"/>
          <w:sz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注：得分以系统计算为准，保留2位小数。</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三、在最大限度地满足磋商文件实质性要求前提下，磋商小组按照磋商文件中规定的各项因素进行综合评审后，以评审总得分最高的供应商为成交候选供应商。</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四、如综合得分相同，最后报价低者为先；如综合得分且最后报价相同的，服务类采购项目以实力信誉及业绩得分较高者为先。</w:t>
      </w:r>
    </w:p>
    <w:p>
      <w:pPr>
        <w:spacing w:line="360" w:lineRule="auto"/>
        <w:ind w:firstLine="480" w:firstLineChars="200"/>
        <w:rPr>
          <w:rFonts w:hint="eastAsia" w:ascii="宋体" w:hAnsi="宋体" w:eastAsia="宋体" w:cs="宋体"/>
          <w:color w:val="auto"/>
          <w:sz w:val="24"/>
          <w:szCs w:val="32"/>
          <w:lang w:val="zh-CN"/>
        </w:rPr>
      </w:pPr>
      <w:r>
        <w:rPr>
          <w:rFonts w:hint="eastAsia" w:ascii="宋体" w:hAnsi="宋体" w:eastAsia="宋体" w:cs="宋体"/>
          <w:color w:val="auto"/>
          <w:sz w:val="24"/>
          <w:szCs w:val="32"/>
        </w:rPr>
        <w:t>五、本次评分具体分值细化条款如下表</w:t>
      </w:r>
      <w:r>
        <w:rPr>
          <w:rFonts w:hint="eastAsia" w:ascii="宋体" w:hAnsi="宋体" w:eastAsia="宋体" w:cs="宋体"/>
          <w:color w:val="auto"/>
          <w:sz w:val="24"/>
          <w:szCs w:val="32"/>
          <w:lang w:val="zh-CN"/>
        </w:rPr>
        <w:t>：</w:t>
      </w:r>
    </w:p>
    <w:tbl>
      <w:tblPr>
        <w:tblStyle w:val="29"/>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780" w:type="dxa"/>
            <w:gridSpan w:val="2"/>
            <w:vAlign w:val="center"/>
          </w:tcPr>
          <w:p>
            <w:pPr>
              <w:widowControl/>
              <w:jc w:val="center"/>
              <w:rPr>
                <w:rFonts w:ascii="宋体" w:cs="宋体"/>
                <w:b/>
                <w:bCs/>
                <w:color w:val="auto"/>
                <w:kern w:val="0"/>
                <w:sz w:val="24"/>
              </w:rPr>
            </w:pPr>
            <w:r>
              <w:rPr>
                <w:rFonts w:hint="eastAsia" w:ascii="宋体" w:hAnsi="宋体" w:cs="宋体"/>
                <w:b/>
                <w:bCs/>
                <w:color w:val="auto"/>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383" w:type="dxa"/>
            <w:vMerge w:val="restart"/>
            <w:vAlign w:val="center"/>
          </w:tcPr>
          <w:p>
            <w:pPr>
              <w:widowControl/>
              <w:jc w:val="center"/>
              <w:rPr>
                <w:rFonts w:ascii="宋体" w:cs="宋体"/>
                <w:color w:val="auto"/>
                <w:kern w:val="0"/>
                <w:sz w:val="24"/>
              </w:rPr>
            </w:pPr>
            <w:r>
              <w:rPr>
                <w:rFonts w:hint="eastAsia" w:ascii="宋体" w:hAnsi="宋体" w:cs="宋体"/>
                <w:color w:val="auto"/>
                <w:kern w:val="0"/>
                <w:sz w:val="24"/>
              </w:rPr>
              <w:t>质量技术性能</w:t>
            </w:r>
            <w:r>
              <w:rPr>
                <w:rFonts w:ascii="宋体" w:hAnsi="宋体" w:cs="宋体"/>
                <w:color w:val="auto"/>
                <w:kern w:val="0"/>
                <w:sz w:val="24"/>
              </w:rPr>
              <w:t>52</w:t>
            </w:r>
            <w:r>
              <w:rPr>
                <w:rFonts w:hint="eastAsia" w:ascii="宋体" w:hAnsi="宋体" w:cs="宋体"/>
                <w:color w:val="auto"/>
                <w:kern w:val="0"/>
                <w:sz w:val="24"/>
              </w:rPr>
              <w:t>分</w:t>
            </w:r>
          </w:p>
        </w:tc>
        <w:tc>
          <w:tcPr>
            <w:tcW w:w="7397" w:type="dxa"/>
            <w:vAlign w:val="center"/>
          </w:tcPr>
          <w:p>
            <w:pPr>
              <w:widowControl/>
              <w:jc w:val="left"/>
              <w:rPr>
                <w:rFonts w:ascii="宋体" w:cs="宋体"/>
                <w:color w:val="auto"/>
                <w:kern w:val="0"/>
                <w:sz w:val="24"/>
              </w:rPr>
            </w:pPr>
            <w:r>
              <w:rPr>
                <w:rFonts w:hint="eastAsia" w:ascii="宋体" w:hAnsi="宋体" w:cs="宋体"/>
                <w:color w:val="auto"/>
                <w:sz w:val="24"/>
              </w:rPr>
              <w:t>需求理解：详细阐述本项目的需求分析及重点、难点环节的理解、解决方案和合理化建议；三条（含）以下得</w:t>
            </w:r>
            <w:r>
              <w:rPr>
                <w:rFonts w:ascii="宋体" w:hAnsi="宋体" w:cs="宋体"/>
                <w:color w:val="auto"/>
                <w:sz w:val="24"/>
              </w:rPr>
              <w:t>1</w:t>
            </w:r>
            <w:r>
              <w:rPr>
                <w:rFonts w:hint="eastAsia" w:ascii="宋体" w:hAnsi="宋体" w:cs="宋体"/>
                <w:color w:val="auto"/>
                <w:sz w:val="24"/>
              </w:rPr>
              <w:t>分，三条至六条（含）得</w:t>
            </w:r>
            <w:r>
              <w:rPr>
                <w:rFonts w:ascii="宋体" w:hAnsi="宋体" w:cs="宋体"/>
                <w:color w:val="auto"/>
                <w:sz w:val="24"/>
              </w:rPr>
              <w:t>3</w:t>
            </w:r>
            <w:r>
              <w:rPr>
                <w:rFonts w:hint="eastAsia" w:ascii="宋体" w:hAnsi="宋体" w:cs="宋体"/>
                <w:color w:val="auto"/>
                <w:sz w:val="24"/>
              </w:rPr>
              <w:t>分，六条以上得</w:t>
            </w:r>
            <w:r>
              <w:rPr>
                <w:rFonts w:ascii="宋体" w:hAnsi="宋体" w:cs="宋体"/>
                <w:color w:val="auto"/>
                <w:sz w:val="24"/>
              </w:rPr>
              <w:t>5</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383" w:type="dxa"/>
            <w:vMerge w:val="continue"/>
            <w:vAlign w:val="center"/>
          </w:tcPr>
          <w:p>
            <w:pPr>
              <w:widowControl/>
              <w:jc w:val="center"/>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sz w:val="24"/>
              </w:rPr>
              <w:t>功能与架构，以</w:t>
            </w:r>
            <w:r>
              <w:rPr>
                <w:rFonts w:hint="eastAsia" w:ascii="宋体" w:hAnsi="宋体" w:cs="宋体"/>
                <w:color w:val="auto"/>
                <w:kern w:val="0"/>
                <w:sz w:val="24"/>
              </w:rPr>
              <w:t>软件整体架构与功能点设计方案打分（包括总体设计、接口设计、系统数据结构设计、数据库设计）打分：方案内容中涵盖上述所有设计内容，有明确得技术阐述、详细阐述设备运行环境与系统软件使用的影响，并提出合理、科学的软件功得</w:t>
            </w:r>
            <w:r>
              <w:rPr>
                <w:rFonts w:ascii="宋体" w:hAnsi="宋体" w:cs="宋体"/>
                <w:color w:val="auto"/>
                <w:kern w:val="0"/>
                <w:sz w:val="24"/>
              </w:rPr>
              <w:t>6</w:t>
            </w:r>
            <w:r>
              <w:rPr>
                <w:rFonts w:hint="eastAsia" w:ascii="宋体" w:hAnsi="宋体" w:cs="宋体"/>
                <w:color w:val="auto"/>
                <w:kern w:val="0"/>
                <w:sz w:val="24"/>
              </w:rPr>
              <w:t>分；方案内容涵盖上述设计，有较明确的技术阐述并有较明确的软件功能设计得</w:t>
            </w:r>
            <w:r>
              <w:rPr>
                <w:rFonts w:ascii="宋体" w:hAnsi="宋体" w:cs="宋体"/>
                <w:color w:val="auto"/>
                <w:kern w:val="0"/>
                <w:sz w:val="24"/>
              </w:rPr>
              <w:t>4</w:t>
            </w:r>
            <w:r>
              <w:rPr>
                <w:rFonts w:hint="eastAsia" w:ascii="宋体" w:hAnsi="宋体" w:cs="宋体"/>
                <w:color w:val="auto"/>
                <w:kern w:val="0"/>
                <w:sz w:val="24"/>
              </w:rPr>
              <w:t>分；方案内容不够明确，所述内容未能涵盖上上述所有内容得</w:t>
            </w:r>
            <w:r>
              <w:rPr>
                <w:rFonts w:ascii="宋体" w:hAnsi="宋体" w:cs="宋体"/>
                <w:color w:val="auto"/>
                <w:kern w:val="0"/>
                <w:sz w:val="24"/>
              </w:rPr>
              <w:t>1</w:t>
            </w:r>
            <w:r>
              <w:rPr>
                <w:rFonts w:hint="eastAsia" w:ascii="宋体" w:hAnsi="宋体" w:cs="宋体"/>
                <w:color w:val="auto"/>
                <w:kern w:val="0"/>
                <w:sz w:val="24"/>
              </w:rPr>
              <w:t>分。未提及此项不得分。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1D41D5"/>
                <w:kern w:val="0"/>
                <w:sz w:val="24"/>
              </w:rPr>
              <w:t>★条款全部满足得38分，每负偏离一项扣3.8分，一般参数负偏离超过12项投标无效。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实施方案：提供有详细得项目实施方案并提供合理得验收方案得</w:t>
            </w:r>
            <w:r>
              <w:rPr>
                <w:rFonts w:ascii="宋体" w:hAnsi="宋体" w:cs="宋体"/>
                <w:color w:val="auto"/>
                <w:kern w:val="0"/>
                <w:sz w:val="24"/>
              </w:rPr>
              <w:t>3</w:t>
            </w:r>
            <w:r>
              <w:rPr>
                <w:rFonts w:hint="eastAsia" w:ascii="宋体" w:hAnsi="宋体" w:cs="宋体"/>
                <w:color w:val="auto"/>
                <w:kern w:val="0"/>
                <w:sz w:val="24"/>
              </w:rPr>
              <w:t>分，有比较详细的项目实施方案及较明确的验收方案得</w:t>
            </w:r>
            <w:r>
              <w:rPr>
                <w:rFonts w:ascii="宋体" w:hAnsi="宋体" w:cs="宋体"/>
                <w:color w:val="auto"/>
                <w:kern w:val="0"/>
                <w:sz w:val="24"/>
              </w:rPr>
              <w:t>2</w:t>
            </w:r>
            <w:r>
              <w:rPr>
                <w:rFonts w:hint="eastAsia" w:ascii="宋体" w:hAnsi="宋体" w:cs="宋体"/>
                <w:color w:val="auto"/>
                <w:kern w:val="0"/>
                <w:sz w:val="24"/>
              </w:rPr>
              <w:t>分，实施方案不够明确的</w:t>
            </w:r>
            <w:r>
              <w:rPr>
                <w:rFonts w:ascii="宋体" w:hAnsi="宋体" w:cs="宋体"/>
                <w:color w:val="auto"/>
                <w:kern w:val="0"/>
                <w:sz w:val="24"/>
              </w:rPr>
              <w:t>1</w:t>
            </w:r>
            <w:r>
              <w:rPr>
                <w:rFonts w:hint="eastAsia" w:ascii="宋体" w:hAnsi="宋体" w:cs="宋体"/>
                <w:color w:val="auto"/>
                <w:kern w:val="0"/>
                <w:sz w:val="24"/>
              </w:rPr>
              <w:t>分。未提及此项不得分。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383" w:type="dxa"/>
            <w:vAlign w:val="center"/>
          </w:tcPr>
          <w:p>
            <w:pPr>
              <w:jc w:val="center"/>
              <w:rPr>
                <w:rFonts w:ascii="宋体" w:cs="宋体"/>
                <w:color w:val="auto"/>
                <w:kern w:val="0"/>
                <w:sz w:val="24"/>
              </w:rPr>
            </w:pPr>
            <w:r>
              <w:rPr>
                <w:rFonts w:hint="eastAsia" w:ascii="宋体" w:hAnsi="宋体" w:cs="宋体"/>
                <w:color w:val="auto"/>
                <w:kern w:val="0"/>
                <w:sz w:val="24"/>
              </w:rPr>
              <w:t>业绩</w:t>
            </w:r>
            <w:r>
              <w:rPr>
                <w:rFonts w:ascii="宋体" w:hAnsi="宋体" w:cs="宋体"/>
                <w:color w:val="auto"/>
                <w:kern w:val="0"/>
                <w:sz w:val="24"/>
              </w:rPr>
              <w:t>3</w:t>
            </w:r>
            <w:r>
              <w:rPr>
                <w:rFonts w:hint="eastAsia" w:ascii="宋体" w:hAnsi="宋体" w:cs="宋体"/>
                <w:color w:val="auto"/>
                <w:kern w:val="0"/>
                <w:sz w:val="24"/>
              </w:rPr>
              <w:t>分</w:t>
            </w: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专家根据投标单位实际情况及近三年来类似项目成功案例及业绩打分，每个合同得</w:t>
            </w:r>
            <w:r>
              <w:rPr>
                <w:rFonts w:ascii="宋体" w:hAnsi="宋体" w:cs="宋体"/>
                <w:color w:val="auto"/>
                <w:kern w:val="0"/>
                <w:sz w:val="24"/>
              </w:rPr>
              <w:t>1</w:t>
            </w:r>
            <w:r>
              <w:rPr>
                <w:rFonts w:hint="eastAsia" w:ascii="宋体" w:hAnsi="宋体" w:cs="宋体"/>
                <w:color w:val="auto"/>
                <w:kern w:val="0"/>
                <w:sz w:val="24"/>
              </w:rPr>
              <w:t>分，最高</w:t>
            </w:r>
            <w:r>
              <w:rPr>
                <w:rFonts w:ascii="宋体" w:hAnsi="宋体" w:cs="宋体"/>
                <w:color w:val="auto"/>
                <w:kern w:val="0"/>
                <w:sz w:val="24"/>
              </w:rPr>
              <w:t>3</w:t>
            </w:r>
            <w:r>
              <w:rPr>
                <w:rFonts w:hint="eastAsia" w:ascii="宋体" w:hAnsi="宋体" w:cs="宋体"/>
                <w:color w:val="auto"/>
                <w:kern w:val="0"/>
                <w:sz w:val="24"/>
              </w:rPr>
              <w:t>分。（提供合同复印件）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383" w:type="dxa"/>
            <w:vMerge w:val="restart"/>
            <w:vAlign w:val="center"/>
          </w:tcPr>
          <w:p>
            <w:pPr>
              <w:widowControl/>
              <w:jc w:val="center"/>
              <w:rPr>
                <w:rFonts w:ascii="宋体" w:cs="宋体"/>
                <w:color w:val="auto"/>
                <w:kern w:val="0"/>
                <w:sz w:val="24"/>
              </w:rPr>
            </w:pPr>
            <w:r>
              <w:rPr>
                <w:rFonts w:hint="eastAsia" w:ascii="宋体" w:hAnsi="宋体" w:cs="宋体"/>
                <w:color w:val="auto"/>
                <w:kern w:val="0"/>
                <w:sz w:val="24"/>
              </w:rPr>
              <w:t>售后服务承诺</w:t>
            </w:r>
            <w:r>
              <w:rPr>
                <w:rFonts w:ascii="宋体" w:hAnsi="宋体" w:cs="宋体"/>
                <w:color w:val="auto"/>
                <w:kern w:val="0"/>
                <w:sz w:val="24"/>
              </w:rPr>
              <w:t>15</w:t>
            </w:r>
            <w:r>
              <w:rPr>
                <w:rFonts w:hint="eastAsia" w:ascii="宋体" w:hAnsi="宋体" w:cs="宋体"/>
                <w:color w:val="auto"/>
                <w:kern w:val="0"/>
                <w:sz w:val="24"/>
              </w:rPr>
              <w:t>分</w:t>
            </w: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定期巡检方案</w:t>
            </w:r>
            <w:r>
              <w:rPr>
                <w:rFonts w:ascii="宋体" w:hAnsi="宋体" w:cs="宋体"/>
                <w:color w:val="auto"/>
                <w:kern w:val="0"/>
                <w:sz w:val="24"/>
              </w:rPr>
              <w:t>2</w:t>
            </w:r>
            <w:r>
              <w:rPr>
                <w:rFonts w:hint="eastAsia" w:ascii="宋体" w:hAnsi="宋体" w:cs="宋体"/>
                <w:color w:val="auto"/>
                <w:kern w:val="0"/>
                <w:sz w:val="24"/>
              </w:rPr>
              <w:t>分：提供质保期满后的维保方案中，有明确的定期巡检方案且方案内容符合实际得</w:t>
            </w:r>
            <w:r>
              <w:rPr>
                <w:rFonts w:ascii="宋体" w:hAnsi="宋体" w:cs="宋体"/>
                <w:color w:val="auto"/>
                <w:kern w:val="0"/>
                <w:sz w:val="24"/>
              </w:rPr>
              <w:t>2</w:t>
            </w:r>
            <w:r>
              <w:rPr>
                <w:rFonts w:hint="eastAsia" w:ascii="宋体" w:hAnsi="宋体" w:cs="宋体"/>
                <w:color w:val="auto"/>
                <w:kern w:val="0"/>
                <w:sz w:val="24"/>
              </w:rPr>
              <w:t>分，有较明确得定期巡检方案得</w:t>
            </w:r>
            <w:r>
              <w:rPr>
                <w:rFonts w:ascii="宋体" w:hAnsi="宋体" w:cs="宋体"/>
                <w:color w:val="auto"/>
                <w:kern w:val="0"/>
                <w:sz w:val="24"/>
              </w:rPr>
              <w:t>1</w:t>
            </w:r>
            <w:r>
              <w:rPr>
                <w:rFonts w:hint="eastAsia" w:ascii="宋体" w:hAnsi="宋体" w:cs="宋体"/>
                <w:color w:val="auto"/>
                <w:kern w:val="0"/>
                <w:sz w:val="24"/>
              </w:rPr>
              <w:t>分，未提及此项不得分。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cs="宋体"/>
                <w:color w:val="auto"/>
                <w:kern w:val="0"/>
                <w:sz w:val="24"/>
              </w:rPr>
              <w:t>维保响应时间</w:t>
            </w:r>
            <w:r>
              <w:rPr>
                <w:rFonts w:ascii="宋体" w:cs="宋体"/>
                <w:color w:val="auto"/>
                <w:kern w:val="0"/>
                <w:sz w:val="24"/>
              </w:rPr>
              <w:t>2</w:t>
            </w:r>
            <w:r>
              <w:rPr>
                <w:rFonts w:hint="eastAsia" w:ascii="宋体" w:cs="宋体"/>
                <w:color w:val="auto"/>
                <w:kern w:val="0"/>
                <w:sz w:val="24"/>
              </w:rPr>
              <w:t>分：质保期满后的维保方案中，维保响应时间最短的得</w:t>
            </w:r>
            <w:r>
              <w:rPr>
                <w:rFonts w:ascii="宋体" w:cs="宋体"/>
                <w:color w:val="auto"/>
                <w:kern w:val="0"/>
                <w:sz w:val="24"/>
              </w:rPr>
              <w:t>2</w:t>
            </w:r>
            <w:r>
              <w:rPr>
                <w:rFonts w:hint="eastAsia" w:ascii="宋体" w:cs="宋体"/>
                <w:color w:val="auto"/>
                <w:kern w:val="0"/>
                <w:sz w:val="24"/>
              </w:rPr>
              <w:t>分，每降低</w:t>
            </w:r>
            <w:r>
              <w:rPr>
                <w:rFonts w:ascii="宋体" w:cs="宋体"/>
                <w:color w:val="auto"/>
                <w:kern w:val="0"/>
                <w:sz w:val="24"/>
              </w:rPr>
              <w:t>1</w:t>
            </w:r>
            <w:r>
              <w:rPr>
                <w:rFonts w:hint="eastAsia" w:ascii="宋体" w:cs="宋体"/>
                <w:color w:val="auto"/>
                <w:kern w:val="0"/>
                <w:sz w:val="24"/>
              </w:rPr>
              <w:t>个名次扣</w:t>
            </w:r>
            <w:r>
              <w:rPr>
                <w:rFonts w:ascii="宋体" w:cs="宋体"/>
                <w:color w:val="auto"/>
                <w:kern w:val="0"/>
                <w:sz w:val="24"/>
              </w:rPr>
              <w:t>0.5</w:t>
            </w:r>
            <w:r>
              <w:rPr>
                <w:rFonts w:hint="eastAsia" w:ascii="宋体" w:cs="宋体"/>
                <w:color w:val="auto"/>
                <w:kern w:val="0"/>
                <w:sz w:val="24"/>
              </w:rPr>
              <w:t>分，分数扣完为止。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cs="宋体"/>
                <w:color w:val="auto"/>
                <w:kern w:val="0"/>
                <w:sz w:val="24"/>
              </w:rPr>
              <w:t>修复及更换时间</w:t>
            </w:r>
            <w:r>
              <w:rPr>
                <w:rFonts w:ascii="宋体" w:cs="宋体"/>
                <w:color w:val="auto"/>
                <w:kern w:val="0"/>
                <w:sz w:val="24"/>
              </w:rPr>
              <w:t>2</w:t>
            </w:r>
            <w:r>
              <w:rPr>
                <w:rFonts w:hint="eastAsia" w:ascii="宋体" w:cs="宋体"/>
                <w:color w:val="auto"/>
                <w:kern w:val="0"/>
                <w:sz w:val="24"/>
              </w:rPr>
              <w:t>分：质保期满后的维保方案中，修复及更换时间最短的得</w:t>
            </w:r>
            <w:r>
              <w:rPr>
                <w:rFonts w:ascii="宋体" w:cs="宋体"/>
                <w:color w:val="auto"/>
                <w:kern w:val="0"/>
                <w:sz w:val="24"/>
              </w:rPr>
              <w:t>2</w:t>
            </w:r>
            <w:r>
              <w:rPr>
                <w:rFonts w:hint="eastAsia" w:ascii="宋体" w:cs="宋体"/>
                <w:color w:val="auto"/>
                <w:kern w:val="0"/>
                <w:sz w:val="24"/>
              </w:rPr>
              <w:t>分，每降低</w:t>
            </w:r>
            <w:r>
              <w:rPr>
                <w:rFonts w:ascii="宋体" w:cs="宋体"/>
                <w:color w:val="auto"/>
                <w:kern w:val="0"/>
                <w:sz w:val="24"/>
              </w:rPr>
              <w:t>1</w:t>
            </w:r>
            <w:r>
              <w:rPr>
                <w:rFonts w:hint="eastAsia" w:ascii="宋体" w:cs="宋体"/>
                <w:color w:val="auto"/>
                <w:kern w:val="0"/>
                <w:sz w:val="24"/>
              </w:rPr>
              <w:t>个名次扣</w:t>
            </w:r>
            <w:r>
              <w:rPr>
                <w:rFonts w:ascii="宋体" w:cs="宋体"/>
                <w:color w:val="auto"/>
                <w:kern w:val="0"/>
                <w:sz w:val="24"/>
              </w:rPr>
              <w:t>0.5</w:t>
            </w:r>
            <w:r>
              <w:rPr>
                <w:rFonts w:hint="eastAsia" w:ascii="宋体" w:cs="宋体"/>
                <w:color w:val="auto"/>
                <w:kern w:val="0"/>
                <w:sz w:val="24"/>
              </w:rPr>
              <w:t>分，分数扣完为止。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在满足招标文件要求的保修期基础上，延长质保</w:t>
            </w:r>
            <w:r>
              <w:rPr>
                <w:rFonts w:ascii="宋体" w:hAnsi="宋体" w:cs="宋体"/>
                <w:color w:val="auto"/>
                <w:kern w:val="0"/>
                <w:sz w:val="24"/>
              </w:rPr>
              <w:t>1</w:t>
            </w:r>
            <w:r>
              <w:rPr>
                <w:rFonts w:hint="eastAsia" w:ascii="宋体" w:hAnsi="宋体" w:cs="宋体"/>
                <w:color w:val="auto"/>
                <w:kern w:val="0"/>
                <w:sz w:val="24"/>
              </w:rPr>
              <w:t>年加</w:t>
            </w:r>
            <w:r>
              <w:rPr>
                <w:rFonts w:ascii="宋体" w:hAnsi="宋体" w:cs="宋体"/>
                <w:color w:val="auto"/>
                <w:kern w:val="0"/>
                <w:sz w:val="24"/>
              </w:rPr>
              <w:t>3</w:t>
            </w:r>
            <w:r>
              <w:rPr>
                <w:rFonts w:hint="eastAsia" w:ascii="宋体" w:hAnsi="宋体" w:cs="宋体"/>
                <w:color w:val="auto"/>
                <w:kern w:val="0"/>
                <w:sz w:val="24"/>
              </w:rPr>
              <w:t>分，最多得</w:t>
            </w:r>
            <w:r>
              <w:rPr>
                <w:rFonts w:ascii="宋体" w:hAnsi="宋体" w:cs="宋体"/>
                <w:color w:val="auto"/>
                <w:kern w:val="0"/>
                <w:sz w:val="24"/>
              </w:rPr>
              <w:t>6</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临床应用培训方案</w:t>
            </w:r>
            <w:r>
              <w:rPr>
                <w:rFonts w:ascii="宋体" w:hAnsi="宋体" w:cs="宋体"/>
                <w:color w:val="auto"/>
                <w:kern w:val="0"/>
                <w:sz w:val="24"/>
              </w:rPr>
              <w:t>3</w:t>
            </w:r>
            <w:r>
              <w:rPr>
                <w:rFonts w:hint="eastAsia" w:ascii="宋体" w:hAnsi="宋体" w:cs="宋体"/>
                <w:color w:val="auto"/>
                <w:kern w:val="0"/>
                <w:sz w:val="24"/>
              </w:rPr>
              <w:t>分：有明确的培训方案，培训方案实用切实可行得</w:t>
            </w:r>
            <w:r>
              <w:rPr>
                <w:rFonts w:ascii="宋体" w:hAnsi="宋体" w:cs="宋体"/>
                <w:color w:val="auto"/>
                <w:kern w:val="0"/>
                <w:sz w:val="24"/>
              </w:rPr>
              <w:t>3</w:t>
            </w:r>
            <w:r>
              <w:rPr>
                <w:rFonts w:hint="eastAsia" w:ascii="宋体" w:hAnsi="宋体" w:cs="宋体"/>
                <w:color w:val="auto"/>
                <w:kern w:val="0"/>
                <w:sz w:val="24"/>
              </w:rPr>
              <w:t>分；有较明确得培训方案，方案内容较容易实施得</w:t>
            </w:r>
            <w:r>
              <w:rPr>
                <w:rFonts w:ascii="宋体" w:hAnsi="宋体" w:cs="宋体"/>
                <w:color w:val="auto"/>
                <w:kern w:val="0"/>
                <w:sz w:val="24"/>
              </w:rPr>
              <w:t>2</w:t>
            </w:r>
            <w:r>
              <w:rPr>
                <w:rFonts w:hint="eastAsia" w:ascii="宋体" w:hAnsi="宋体" w:cs="宋体"/>
                <w:color w:val="auto"/>
                <w:kern w:val="0"/>
                <w:sz w:val="24"/>
              </w:rPr>
              <w:t>分；培训方案不够明确得</w:t>
            </w:r>
            <w:r>
              <w:rPr>
                <w:rFonts w:ascii="宋体" w:hAnsi="宋体" w:cs="宋体"/>
                <w:color w:val="auto"/>
                <w:kern w:val="0"/>
                <w:sz w:val="24"/>
              </w:rPr>
              <w:t>1</w:t>
            </w:r>
            <w:r>
              <w:rPr>
                <w:rFonts w:hint="eastAsia" w:ascii="宋体" w:hAnsi="宋体" w:cs="宋体"/>
                <w:color w:val="auto"/>
                <w:kern w:val="0"/>
                <w:sz w:val="24"/>
              </w:rPr>
              <w:t>分。未提及此项不得分。</w:t>
            </w:r>
          </w:p>
        </w:tc>
      </w:tr>
    </w:tbl>
    <w:p>
      <w:pPr>
        <w:pStyle w:val="35"/>
        <w:rPr>
          <w:rFonts w:hint="eastAsia"/>
          <w:color w:val="auto"/>
          <w:lang w:val="zh-CN"/>
        </w:rPr>
      </w:pPr>
    </w:p>
    <w:p>
      <w:pPr>
        <w:pStyle w:val="37"/>
        <w:ind w:firstLine="720"/>
        <w:rPr>
          <w:rFonts w:hint="eastAsia" w:ascii="宋体" w:hAnsi="宋体" w:eastAsia="宋体" w:cs="宋体"/>
          <w:color w:val="auto"/>
          <w:szCs w:val="32"/>
          <w:lang w:val="zh-CN"/>
        </w:rPr>
      </w:pPr>
    </w:p>
    <w:p>
      <w:pPr>
        <w:pStyle w:val="38"/>
        <w:rPr>
          <w:rFonts w:hint="eastAsia" w:ascii="宋体" w:hAnsi="宋体" w:eastAsia="宋体" w:cs="宋体"/>
          <w:color w:val="auto"/>
          <w:lang w:val="zh-CN"/>
        </w:rPr>
      </w:pPr>
    </w:p>
    <w:p>
      <w:pPr>
        <w:spacing w:line="360" w:lineRule="auto"/>
        <w:jc w:val="center"/>
        <w:rPr>
          <w:rFonts w:hint="eastAsia" w:ascii="宋体" w:hAnsi="宋体" w:eastAsia="宋体" w:cs="宋体"/>
          <w:b/>
          <w:bCs/>
          <w:color w:val="auto"/>
          <w:sz w:val="36"/>
          <w:szCs w:val="44"/>
        </w:rPr>
      </w:pPr>
    </w:p>
    <w:p>
      <w:pPr>
        <w:pStyle w:val="37"/>
        <w:ind w:firstLine="1084"/>
        <w:rPr>
          <w:rFonts w:hint="eastAsia" w:ascii="宋体" w:hAnsi="宋体" w:eastAsia="宋体" w:cs="宋体"/>
          <w:b/>
          <w:bCs/>
          <w:color w:val="auto"/>
          <w:sz w:val="36"/>
          <w:szCs w:val="44"/>
        </w:rPr>
      </w:pPr>
    </w:p>
    <w:p>
      <w:pPr>
        <w:pStyle w:val="38"/>
        <w:ind w:firstLine="904"/>
        <w:rPr>
          <w:rFonts w:hint="eastAsia" w:ascii="宋体" w:hAnsi="宋体" w:eastAsia="宋体" w:cs="宋体"/>
          <w:b/>
          <w:bCs/>
          <w:color w:val="auto"/>
          <w:sz w:val="36"/>
          <w:szCs w:val="44"/>
        </w:rPr>
      </w:pPr>
    </w:p>
    <w:p>
      <w:pPr>
        <w:rPr>
          <w:rFonts w:hint="eastAsia" w:ascii="宋体" w:hAnsi="宋体" w:eastAsia="宋体" w:cs="宋体"/>
          <w:b/>
          <w:bCs/>
          <w:color w:val="auto"/>
          <w:sz w:val="36"/>
          <w:szCs w:val="44"/>
        </w:rPr>
      </w:pPr>
    </w:p>
    <w:p>
      <w:pPr>
        <w:pStyle w:val="38"/>
        <w:ind w:left="0" w:leftChars="0" w:firstLine="0" w:firstLineChars="0"/>
        <w:rPr>
          <w:rFonts w:hint="eastAsia" w:ascii="宋体" w:hAnsi="宋体" w:eastAsia="宋体" w:cs="宋体"/>
          <w:color w:val="auto"/>
        </w:rPr>
      </w:pPr>
    </w:p>
    <w:p>
      <w:pPr>
        <w:rPr>
          <w:rFonts w:hint="eastAsia"/>
        </w:rPr>
      </w:pPr>
    </w:p>
    <w:p>
      <w:pPr>
        <w:spacing w:line="360" w:lineRule="auto"/>
        <w:jc w:val="center"/>
        <w:rPr>
          <w:rFonts w:hint="eastAsia" w:ascii="宋体" w:hAnsi="宋体" w:eastAsia="宋体" w:cs="宋体"/>
          <w:b/>
          <w:bCs/>
          <w:color w:val="auto"/>
          <w:sz w:val="36"/>
          <w:szCs w:val="44"/>
        </w:rPr>
      </w:pPr>
      <w:r>
        <w:rPr>
          <w:rFonts w:hint="eastAsia" w:ascii="宋体" w:hAnsi="宋体" w:eastAsia="宋体" w:cs="宋体"/>
          <w:b/>
          <w:bCs/>
          <w:color w:val="auto"/>
          <w:sz w:val="36"/>
          <w:szCs w:val="44"/>
        </w:rPr>
        <w:t>第四部分 项目需求</w:t>
      </w:r>
    </w:p>
    <w:p>
      <w:pPr>
        <w:tabs>
          <w:tab w:val="left" w:pos="8280"/>
        </w:tabs>
        <w:autoSpaceDE w:val="0"/>
        <w:autoSpaceDN w:val="0"/>
        <w:adjustRightInd w:val="0"/>
        <w:spacing w:line="360" w:lineRule="auto"/>
        <w:ind w:right="25"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一、磋商项目一览表</w:t>
      </w:r>
    </w:p>
    <w:p>
      <w:pPr>
        <w:tabs>
          <w:tab w:val="left" w:pos="8280"/>
        </w:tabs>
        <w:autoSpaceDE w:val="0"/>
        <w:autoSpaceDN w:val="0"/>
        <w:adjustRightInd w:val="0"/>
        <w:spacing w:line="360" w:lineRule="auto"/>
        <w:ind w:right="25"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1、本次磋商共1个标段，具体内容如下表：</w:t>
      </w:r>
    </w:p>
    <w:tbl>
      <w:tblPr>
        <w:tblStyle w:val="29"/>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62"/>
        <w:gridCol w:w="715"/>
        <w:gridCol w:w="800"/>
        <w:gridCol w:w="925"/>
        <w:gridCol w:w="1645"/>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 w:hRule="atLeast"/>
          <w:jc w:val="center"/>
        </w:trPr>
        <w:tc>
          <w:tcPr>
            <w:tcW w:w="700" w:type="dxa"/>
            <w:vAlign w:val="center"/>
          </w:tcPr>
          <w:p>
            <w:pPr>
              <w:autoSpaceDE/>
              <w:autoSpaceDN/>
              <w:adjustRightInd/>
              <w:ind w:right="0"/>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1462" w:type="dxa"/>
            <w:vAlign w:val="center"/>
          </w:tcPr>
          <w:p>
            <w:pPr>
              <w:autoSpaceDE/>
              <w:autoSpaceDN/>
              <w:adjustRightInd/>
              <w:ind w:right="0" w:firstLine="0" w:firstLineChars="0"/>
              <w:jc w:val="center"/>
              <w:rPr>
                <w:rFonts w:hint="eastAsia" w:ascii="宋体" w:hAnsi="宋体" w:eastAsia="宋体" w:cs="宋体"/>
                <w:b/>
                <w:bCs/>
                <w:color w:val="auto"/>
                <w:sz w:val="24"/>
              </w:rPr>
            </w:pPr>
            <w:r>
              <w:rPr>
                <w:rFonts w:hint="eastAsia" w:ascii="宋体" w:hAnsi="宋体" w:eastAsia="宋体" w:cs="宋体"/>
                <w:b/>
                <w:bCs/>
                <w:color w:val="auto"/>
                <w:sz w:val="24"/>
              </w:rPr>
              <w:t>顶目名称</w:t>
            </w:r>
          </w:p>
        </w:tc>
        <w:tc>
          <w:tcPr>
            <w:tcW w:w="715" w:type="dxa"/>
            <w:vAlign w:val="center"/>
          </w:tcPr>
          <w:p>
            <w:pPr>
              <w:autoSpaceDE/>
              <w:autoSpaceDN/>
              <w:adjustRightInd/>
              <w:ind w:right="0" w:right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数量</w:t>
            </w:r>
          </w:p>
        </w:tc>
        <w:tc>
          <w:tcPr>
            <w:tcW w:w="800" w:type="dxa"/>
            <w:vAlign w:val="center"/>
          </w:tcPr>
          <w:p>
            <w:pPr>
              <w:autoSpaceDE/>
              <w:autoSpaceDN/>
              <w:adjustRightInd/>
              <w:ind w:right="0" w:right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单位</w:t>
            </w:r>
          </w:p>
        </w:tc>
        <w:tc>
          <w:tcPr>
            <w:tcW w:w="925" w:type="dxa"/>
            <w:vAlign w:val="center"/>
          </w:tcPr>
          <w:p>
            <w:pPr>
              <w:autoSpaceDE/>
              <w:autoSpaceDN/>
              <w:adjustRightInd/>
              <w:ind w:right="0" w:righ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预算</w:t>
            </w:r>
          </w:p>
        </w:tc>
        <w:tc>
          <w:tcPr>
            <w:tcW w:w="1645" w:type="dxa"/>
            <w:vAlign w:val="center"/>
          </w:tcPr>
          <w:p>
            <w:pPr>
              <w:autoSpaceDE/>
              <w:autoSpaceDN/>
              <w:adjustRightInd/>
              <w:ind w:right="0" w:righ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交货期</w:t>
            </w:r>
          </w:p>
        </w:tc>
        <w:tc>
          <w:tcPr>
            <w:tcW w:w="3489" w:type="dxa"/>
            <w:vAlign w:val="center"/>
          </w:tcPr>
          <w:p>
            <w:pPr>
              <w:jc w:val="center"/>
              <w:rPr>
                <w:rFonts w:hint="eastAsia" w:ascii="宋体" w:hAnsi="Times New Roman" w:eastAsia="宋体" w:cs="Times New Roman"/>
                <w:bCs/>
                <w:color w:val="auto"/>
                <w:kern w:val="2"/>
                <w:sz w:val="24"/>
                <w:szCs w:val="24"/>
                <w:lang w:val="en-US" w:eastAsia="zh-CN" w:bidi="ar-SA"/>
              </w:rPr>
            </w:pPr>
            <w:r>
              <w:rPr>
                <w:rFonts w:hint="eastAsia" w:ascii="宋体" w:hAnsi="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700" w:type="dxa"/>
            <w:vAlign w:val="center"/>
          </w:tcPr>
          <w:p>
            <w:pPr>
              <w:tabs>
                <w:tab w:val="left" w:pos="8280"/>
              </w:tabs>
              <w:autoSpaceDE w:val="0"/>
              <w:autoSpaceDN w:val="0"/>
              <w:adjustRightInd w:val="0"/>
              <w:jc w:val="center"/>
              <w:rPr>
                <w:rFonts w:hint="eastAsia" w:ascii="宋体" w:hAnsi="宋体" w:eastAsia="宋体" w:cs="宋体"/>
                <w:bCs/>
                <w:color w:val="auto"/>
                <w:sz w:val="24"/>
              </w:rPr>
            </w:pPr>
            <w:r>
              <w:rPr>
                <w:rFonts w:hint="eastAsia" w:ascii="宋体" w:hAnsi="宋体" w:eastAsia="宋体" w:cs="宋体"/>
                <w:color w:val="auto"/>
                <w:sz w:val="24"/>
              </w:rPr>
              <w:t>一</w:t>
            </w:r>
          </w:p>
        </w:tc>
        <w:tc>
          <w:tcPr>
            <w:tcW w:w="1462" w:type="dxa"/>
            <w:vAlign w:val="center"/>
          </w:tcPr>
          <w:p>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移动核酸检测车采购项目</w:t>
            </w:r>
          </w:p>
        </w:tc>
        <w:tc>
          <w:tcPr>
            <w:tcW w:w="715" w:type="dxa"/>
            <w:vAlign w:val="center"/>
          </w:tcPr>
          <w:p>
            <w:pPr>
              <w:tabs>
                <w:tab w:val="left" w:pos="8280"/>
              </w:tabs>
              <w:autoSpaceDE w:val="0"/>
              <w:autoSpaceDN w:val="0"/>
              <w:adjustRightInd w:val="0"/>
              <w:snapToGrid w:val="0"/>
              <w:ind w:right="25"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1</w:t>
            </w:r>
          </w:p>
        </w:tc>
        <w:tc>
          <w:tcPr>
            <w:tcW w:w="800" w:type="dxa"/>
            <w:vAlign w:val="center"/>
          </w:tcPr>
          <w:p>
            <w:pPr>
              <w:tabs>
                <w:tab w:val="left" w:pos="8280"/>
              </w:tabs>
              <w:autoSpaceDE w:val="0"/>
              <w:autoSpaceDN w:val="0"/>
              <w:adjustRightInd w:val="0"/>
              <w:snapToGrid w:val="0"/>
              <w:ind w:right="25" w:rightChars="0"/>
              <w:jc w:val="center"/>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台</w:t>
            </w:r>
          </w:p>
        </w:tc>
        <w:tc>
          <w:tcPr>
            <w:tcW w:w="925" w:type="dxa"/>
            <w:vAlign w:val="center"/>
          </w:tcPr>
          <w:p>
            <w:pPr>
              <w:tabs>
                <w:tab w:val="left" w:pos="8280"/>
              </w:tabs>
              <w:autoSpaceDE w:val="0"/>
              <w:autoSpaceDN w:val="0"/>
              <w:adjustRightInd w:val="0"/>
              <w:snapToGrid w:val="0"/>
              <w:ind w:right="25" w:rightChars="0"/>
              <w:jc w:val="center"/>
              <w:rPr>
                <w:rFonts w:hint="eastAsia" w:ascii="宋体" w:hAnsi="宋体" w:eastAsia="宋体" w:cs="宋体"/>
                <w:bCs/>
                <w:color w:val="auto"/>
                <w:kern w:val="2"/>
                <w:sz w:val="24"/>
                <w:szCs w:val="24"/>
                <w:lang w:val="en-US" w:eastAsia="zh-CN" w:bidi="ar-SA"/>
              </w:rPr>
            </w:pPr>
            <w:r>
              <w:rPr>
                <w:rFonts w:hint="eastAsia" w:ascii="宋体" w:hAnsi="宋体" w:cs="宋体"/>
                <w:color w:val="auto"/>
                <w:sz w:val="24"/>
                <w:szCs w:val="24"/>
                <w:lang w:val="en-US" w:eastAsia="zh-CN"/>
              </w:rPr>
              <w:t>399万元</w:t>
            </w:r>
          </w:p>
        </w:tc>
        <w:tc>
          <w:tcPr>
            <w:tcW w:w="1645" w:type="dxa"/>
            <w:vAlign w:val="center"/>
          </w:tcPr>
          <w:p>
            <w:pPr>
              <w:tabs>
                <w:tab w:val="left" w:pos="8280"/>
              </w:tabs>
              <w:autoSpaceDE w:val="0"/>
              <w:autoSpaceDN w:val="0"/>
              <w:adjustRightInd w:val="0"/>
              <w:snapToGrid w:val="0"/>
              <w:ind w:right="25" w:rightChars="0"/>
              <w:jc w:val="center"/>
              <w:rPr>
                <w:rFonts w:hint="eastAsia" w:ascii="宋体" w:hAnsi="宋体" w:eastAsia="宋体" w:cs="宋体"/>
                <w:bCs/>
                <w:color w:val="auto"/>
                <w:kern w:val="2"/>
                <w:sz w:val="24"/>
                <w:szCs w:val="24"/>
                <w:lang w:val="en-US" w:eastAsia="zh-CN" w:bidi="ar-SA"/>
              </w:rPr>
            </w:pPr>
            <w:r>
              <w:rPr>
                <w:rFonts w:hint="eastAsia" w:ascii="宋体" w:hAnsi="宋体" w:cs="宋体"/>
                <w:color w:val="auto"/>
                <w:sz w:val="24"/>
                <w:szCs w:val="24"/>
                <w:lang w:val="en-US" w:eastAsia="zh-CN"/>
              </w:rPr>
              <w:t>合同生效后7天内交货，按院方需求送货到医院指定地点。</w:t>
            </w:r>
          </w:p>
        </w:tc>
        <w:tc>
          <w:tcPr>
            <w:tcW w:w="3489" w:type="dxa"/>
            <w:vAlign w:val="center"/>
          </w:tcPr>
          <w:p>
            <w:pPr>
              <w:jc w:val="center"/>
              <w:rPr>
                <w:rFonts w:hint="eastAsia" w:ascii="宋体" w:hAnsi="Times New Roman" w:eastAsia="宋体" w:cs="Times New Roman"/>
                <w:bCs/>
                <w:color w:val="auto"/>
                <w:kern w:val="2"/>
                <w:sz w:val="24"/>
                <w:szCs w:val="24"/>
                <w:lang w:val="en-US" w:eastAsia="zh-CN" w:bidi="ar-SA"/>
              </w:rPr>
            </w:pPr>
            <w:r>
              <w:rPr>
                <w:rFonts w:hint="eastAsia" w:ascii="宋体" w:hAnsi="宋体" w:cs="宋体"/>
                <w:bCs/>
                <w:color w:val="auto"/>
                <w:sz w:val="24"/>
                <w:szCs w:val="32"/>
              </w:rPr>
              <w:t>本次采购产品中的荧光定量PCR仪允许进口产品（进口依据：</w:t>
            </w:r>
            <w:r>
              <w:rPr>
                <w:rFonts w:ascii="宋体" w:hAnsi="宋体" w:cs="宋体"/>
                <w:bCs/>
                <w:color w:val="auto"/>
                <w:sz w:val="24"/>
                <w:szCs w:val="32"/>
              </w:rPr>
              <w:t>20</w:t>
            </w:r>
            <w:r>
              <w:rPr>
                <w:rFonts w:hint="eastAsia" w:ascii="宋体" w:hAnsi="宋体" w:cs="宋体"/>
                <w:bCs/>
                <w:color w:val="auto"/>
                <w:sz w:val="24"/>
                <w:szCs w:val="32"/>
              </w:rPr>
              <w:t>21</w:t>
            </w:r>
            <w:r>
              <w:rPr>
                <w:rFonts w:ascii="宋体" w:hAnsi="宋体" w:cs="宋体"/>
                <w:bCs/>
                <w:color w:val="auto"/>
                <w:sz w:val="24"/>
                <w:szCs w:val="32"/>
              </w:rPr>
              <w:t>—202</w:t>
            </w:r>
            <w:r>
              <w:rPr>
                <w:rFonts w:hint="eastAsia" w:ascii="宋体" w:hAnsi="宋体" w:cs="宋体"/>
                <w:bCs/>
                <w:color w:val="auto"/>
                <w:sz w:val="24"/>
                <w:szCs w:val="32"/>
              </w:rPr>
              <w:t>2年度全省政府采购进口产品统一论证清单（医疗设备类）第23项。）</w:t>
            </w:r>
          </w:p>
        </w:tc>
      </w:tr>
    </w:tbl>
    <w:p>
      <w:pPr>
        <w:spacing w:line="360" w:lineRule="auto"/>
        <w:rPr>
          <w:rFonts w:ascii="宋体" w:hAnsi="宋体"/>
          <w:b/>
          <w:color w:val="auto"/>
          <w:sz w:val="24"/>
        </w:rPr>
      </w:pPr>
      <w:r>
        <w:rPr>
          <w:rFonts w:hint="eastAsia" w:ascii="宋体" w:hAnsi="宋体" w:cs="宋体"/>
          <w:b/>
          <w:bCs/>
          <w:color w:val="auto"/>
          <w:sz w:val="24"/>
          <w:szCs w:val="32"/>
        </w:rPr>
        <w:t>二、</w:t>
      </w:r>
      <w:r>
        <w:rPr>
          <w:rFonts w:hint="eastAsia" w:ascii="宋体" w:hAnsi="宋体"/>
          <w:b/>
          <w:color w:val="auto"/>
          <w:sz w:val="24"/>
        </w:rPr>
        <w:t>采购清单及要求</w:t>
      </w:r>
    </w:p>
    <w:p>
      <w:pPr>
        <w:pStyle w:val="16"/>
        <w:snapToGrid w:val="0"/>
        <w:spacing w:line="360" w:lineRule="auto"/>
        <w:ind w:firstLine="480" w:firstLineChars="200"/>
        <w:rPr>
          <w:rFonts w:hAnsi="宋体"/>
          <w:color w:val="auto"/>
          <w:sz w:val="24"/>
        </w:rPr>
      </w:pPr>
      <w:r>
        <w:rPr>
          <w:rFonts w:hint="eastAsia" w:hAnsi="宋体"/>
          <w:color w:val="auto"/>
          <w:sz w:val="24"/>
        </w:rPr>
        <w:t>移动核酸检测车为重型厢式半挂车，检测车舱体要求长度大于等于13米、宽度大于等于2.55米，高度大于等于2.8米。在车载空间上严格按照生物安全要求，</w:t>
      </w:r>
      <w:r>
        <w:rPr>
          <w:rFonts w:hint="eastAsia" w:hAnsi="宋体"/>
          <w:b/>
          <w:color w:val="auto"/>
          <w:sz w:val="24"/>
        </w:rPr>
        <w:t>设置缓冲、试剂准备间、样本处理间、PCR扩增间、洗消间</w:t>
      </w:r>
      <w:r>
        <w:rPr>
          <w:rFonts w:hint="eastAsia" w:hAnsi="宋体"/>
          <w:color w:val="auto"/>
          <w:sz w:val="24"/>
        </w:rPr>
        <w:t>，配备核酸提取仪、荧光定量PCR扩增仪等。</w:t>
      </w:r>
    </w:p>
    <w:p>
      <w:pPr>
        <w:pStyle w:val="16"/>
        <w:snapToGrid w:val="0"/>
        <w:spacing w:line="360" w:lineRule="auto"/>
        <w:ind w:firstLine="480" w:firstLineChars="200"/>
        <w:rPr>
          <w:rFonts w:hAnsi="宋体"/>
          <w:color w:val="auto"/>
          <w:sz w:val="24"/>
        </w:rPr>
      </w:pPr>
      <w:r>
        <w:rPr>
          <w:rFonts w:hint="eastAsia" w:hAnsi="宋体"/>
          <w:color w:val="auto"/>
          <w:sz w:val="24"/>
        </w:rPr>
        <w:t>具体要求如下：</w:t>
      </w:r>
    </w:p>
    <w:p>
      <w:pPr>
        <w:pStyle w:val="16"/>
        <w:snapToGrid w:val="0"/>
        <w:spacing w:line="360" w:lineRule="auto"/>
        <w:ind w:firstLine="480" w:firstLineChars="200"/>
        <w:rPr>
          <w:rFonts w:hAnsi="宋体"/>
          <w:color w:val="auto"/>
          <w:sz w:val="24"/>
        </w:rPr>
      </w:pPr>
      <w:r>
        <w:rPr>
          <w:rFonts w:hint="eastAsia" w:hAnsi="宋体"/>
          <w:color w:val="auto"/>
          <w:sz w:val="24"/>
        </w:rPr>
        <w:t>1.重型厢式半挂车，须是国家工业和信息化部发布的现行《道路机动车辆生产企业及产品》公告目录中列明的车型，能在车辆使用方所在地公安交通管理部门办理登记注册手续，且通过国家强制认证（3C）。460马力，柴油国六。包含一年汽车保险。</w:t>
      </w:r>
    </w:p>
    <w:p>
      <w:pPr>
        <w:pStyle w:val="16"/>
        <w:snapToGrid w:val="0"/>
        <w:spacing w:line="360" w:lineRule="auto"/>
        <w:ind w:firstLine="480" w:firstLineChars="200"/>
        <w:rPr>
          <w:rFonts w:hAnsi="宋体"/>
          <w:color w:val="auto"/>
          <w:sz w:val="24"/>
        </w:rPr>
      </w:pPr>
      <w:r>
        <w:rPr>
          <w:rFonts w:hint="eastAsia" w:hAnsi="宋体"/>
          <w:color w:val="auto"/>
          <w:sz w:val="24"/>
        </w:rPr>
        <w:t>2.检测车舱体</w:t>
      </w:r>
    </w:p>
    <w:p>
      <w:pPr>
        <w:pStyle w:val="16"/>
        <w:snapToGrid w:val="0"/>
        <w:spacing w:line="360" w:lineRule="auto"/>
        <w:ind w:firstLine="480" w:firstLineChars="200"/>
        <w:rPr>
          <w:rFonts w:hAnsi="宋体"/>
          <w:color w:val="auto"/>
          <w:sz w:val="24"/>
        </w:rPr>
      </w:pPr>
      <w:r>
        <w:rPr>
          <w:rFonts w:hint="eastAsia" w:hAnsi="宋体"/>
          <w:color w:val="auto"/>
          <w:sz w:val="24"/>
        </w:rPr>
        <w:t>2.1规格：长度大于等于13米、宽度大于等于2.55米，高度大于等于2.8米</w:t>
      </w:r>
    </w:p>
    <w:p>
      <w:pPr>
        <w:pStyle w:val="16"/>
        <w:snapToGrid w:val="0"/>
        <w:spacing w:line="360" w:lineRule="auto"/>
        <w:ind w:firstLine="480" w:firstLineChars="200"/>
        <w:rPr>
          <w:rFonts w:hAnsi="宋体"/>
          <w:color w:val="auto"/>
          <w:sz w:val="24"/>
        </w:rPr>
      </w:pPr>
      <w:r>
        <w:rPr>
          <w:rFonts w:hint="eastAsia" w:hAnsi="宋体"/>
          <w:color w:val="auto"/>
          <w:sz w:val="24"/>
        </w:rPr>
        <w:t>2.2舱体钢板厚度：不低于1.8mm</w:t>
      </w:r>
    </w:p>
    <w:p>
      <w:pPr>
        <w:pStyle w:val="16"/>
        <w:snapToGrid w:val="0"/>
        <w:spacing w:line="360" w:lineRule="auto"/>
        <w:ind w:firstLine="480" w:firstLineChars="200"/>
        <w:rPr>
          <w:rFonts w:hAnsi="宋体"/>
          <w:color w:val="auto"/>
          <w:sz w:val="24"/>
        </w:rPr>
      </w:pPr>
      <w:r>
        <w:rPr>
          <w:rFonts w:hint="eastAsia" w:hAnsi="宋体"/>
          <w:color w:val="auto"/>
          <w:sz w:val="24"/>
        </w:rPr>
        <w:t>2.3核心区压力： -35pa</w:t>
      </w:r>
    </w:p>
    <w:p>
      <w:pPr>
        <w:pStyle w:val="16"/>
        <w:snapToGrid w:val="0"/>
        <w:spacing w:line="360" w:lineRule="auto"/>
        <w:ind w:firstLine="480" w:firstLineChars="200"/>
        <w:rPr>
          <w:rFonts w:hAnsi="宋体"/>
          <w:color w:val="auto"/>
          <w:sz w:val="24"/>
        </w:rPr>
      </w:pPr>
      <w:r>
        <w:rPr>
          <w:rFonts w:hint="eastAsia" w:hAnsi="宋体"/>
          <w:color w:val="auto"/>
          <w:sz w:val="24"/>
        </w:rPr>
        <w:t>2.4技术要求：①符合移动生物安全二级实验室和临床检测实验室技术要求，产品能通过国家卫生部门生物安全二级实验室备案相关要求。②具有P2+防护功能，通过净化空调、梯度负压及送、排风高效过滤器设置，可更好实现医护人员、患者、样本、环境的生物安全 “ 四保护 ”功能。③牢固耐用、适合移动。④三区门禁系统。</w:t>
      </w:r>
    </w:p>
    <w:p>
      <w:pPr>
        <w:pStyle w:val="16"/>
        <w:snapToGrid w:val="0"/>
        <w:spacing w:line="360" w:lineRule="auto"/>
        <w:ind w:firstLine="480" w:firstLineChars="200"/>
        <w:rPr>
          <w:rFonts w:hAnsi="宋体"/>
          <w:color w:val="auto"/>
          <w:sz w:val="24"/>
        </w:rPr>
      </w:pPr>
      <w:r>
        <w:rPr>
          <w:rFonts w:hint="eastAsia" w:hAnsi="宋体"/>
          <w:color w:val="auto"/>
          <w:sz w:val="24"/>
        </w:rPr>
        <w:t>3.缓冲区:根据平面布置设置具体的数量，进入试剂准备室、样本处理间、PCR扩增间，满足实验室要求。</w:t>
      </w:r>
    </w:p>
    <w:p>
      <w:pPr>
        <w:pStyle w:val="16"/>
        <w:snapToGrid w:val="0"/>
        <w:spacing w:line="360" w:lineRule="auto"/>
        <w:ind w:firstLine="480" w:firstLineChars="200"/>
        <w:rPr>
          <w:rFonts w:hAnsi="宋体"/>
          <w:color w:val="auto"/>
          <w:sz w:val="24"/>
        </w:rPr>
      </w:pPr>
      <w:r>
        <w:rPr>
          <w:rFonts w:hint="eastAsia" w:hAnsi="宋体"/>
          <w:color w:val="auto"/>
          <w:sz w:val="24"/>
        </w:rPr>
        <w:t>4.试剂准备间:满足实验室要求。</w:t>
      </w:r>
    </w:p>
    <w:p>
      <w:pPr>
        <w:pStyle w:val="16"/>
        <w:snapToGrid w:val="0"/>
        <w:spacing w:line="360" w:lineRule="auto"/>
        <w:ind w:firstLine="480" w:firstLineChars="200"/>
        <w:rPr>
          <w:rFonts w:hAnsi="宋体"/>
          <w:color w:val="auto"/>
          <w:sz w:val="24"/>
        </w:rPr>
      </w:pPr>
      <w:r>
        <w:rPr>
          <w:rFonts w:hint="eastAsia" w:hAnsi="宋体"/>
          <w:color w:val="auto"/>
          <w:sz w:val="24"/>
        </w:rPr>
        <w:t>5.样本处理间: 满足实验室要求。</w:t>
      </w:r>
    </w:p>
    <w:p>
      <w:pPr>
        <w:pStyle w:val="16"/>
        <w:snapToGrid w:val="0"/>
        <w:spacing w:line="360" w:lineRule="auto"/>
        <w:ind w:firstLine="480" w:firstLineChars="200"/>
        <w:rPr>
          <w:rFonts w:hAnsi="宋体"/>
          <w:color w:val="auto"/>
          <w:sz w:val="24"/>
        </w:rPr>
      </w:pPr>
      <w:r>
        <w:rPr>
          <w:rFonts w:hint="eastAsia" w:hAnsi="宋体"/>
          <w:color w:val="auto"/>
          <w:sz w:val="24"/>
        </w:rPr>
        <w:t>6.PCR扩增间: 满足实验室要求。</w:t>
      </w:r>
    </w:p>
    <w:p>
      <w:pPr>
        <w:pStyle w:val="16"/>
        <w:snapToGrid w:val="0"/>
        <w:spacing w:line="360" w:lineRule="auto"/>
        <w:ind w:firstLine="480" w:firstLineChars="200"/>
        <w:rPr>
          <w:rFonts w:hAnsi="宋体"/>
          <w:b/>
          <w:bCs/>
          <w:color w:val="auto"/>
          <w:sz w:val="24"/>
          <w:szCs w:val="32"/>
        </w:rPr>
      </w:pPr>
      <w:r>
        <w:rPr>
          <w:rFonts w:hint="eastAsia" w:hAnsi="宋体"/>
          <w:color w:val="auto"/>
          <w:sz w:val="24"/>
        </w:rPr>
        <w:t>7.洗消间：满足实验室要求。</w:t>
      </w:r>
    </w:p>
    <w:p>
      <w:pPr>
        <w:pStyle w:val="3"/>
        <w:ind w:firstLine="241"/>
        <w:rPr>
          <w:rFonts w:ascii="宋体" w:hAnsi="宋体" w:cs="宋体"/>
          <w:b/>
          <w:bCs/>
          <w:color w:val="auto"/>
          <w:szCs w:val="24"/>
        </w:rPr>
      </w:pPr>
      <w:r>
        <w:rPr>
          <w:rFonts w:hint="eastAsia" w:ascii="宋体" w:hAnsi="宋体" w:cs="宋体"/>
          <w:b/>
          <w:bCs/>
          <w:color w:val="auto"/>
          <w:szCs w:val="24"/>
        </w:rPr>
        <w:t>三、主要仪器设备清单列表：</w:t>
      </w:r>
    </w:p>
    <w:tbl>
      <w:tblPr>
        <w:tblStyle w:val="29"/>
        <w:tblW w:w="9074" w:type="dxa"/>
        <w:tblInd w:w="0" w:type="dxa"/>
        <w:tblLayout w:type="fixed"/>
        <w:tblCellMar>
          <w:top w:w="0" w:type="dxa"/>
          <w:left w:w="0" w:type="dxa"/>
          <w:bottom w:w="0" w:type="dxa"/>
          <w:right w:w="0" w:type="dxa"/>
        </w:tblCellMar>
      </w:tblPr>
      <w:tblGrid>
        <w:gridCol w:w="709"/>
        <w:gridCol w:w="3011"/>
        <w:gridCol w:w="709"/>
        <w:gridCol w:w="683"/>
        <w:gridCol w:w="3962"/>
      </w:tblGrid>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序列</w:t>
            </w:r>
          </w:p>
        </w:tc>
        <w:tc>
          <w:tcPr>
            <w:tcW w:w="30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设备材名称</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数量</w:t>
            </w:r>
          </w:p>
        </w:tc>
        <w:tc>
          <w:tcPr>
            <w:tcW w:w="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单位</w:t>
            </w:r>
          </w:p>
        </w:tc>
        <w:tc>
          <w:tcPr>
            <w:tcW w:w="39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规格/型号</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1</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荧光定量PCR仪</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10</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1</w:t>
            </w:r>
            <w:r>
              <w:rPr>
                <w:rFonts w:hint="eastAsia" w:ascii="宋体" w:hAnsi="宋体" w:cs="宋体"/>
                <w:b/>
                <w:bCs/>
                <w:color w:val="auto"/>
                <w:kern w:val="0"/>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2</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全自动核酸提取仪</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4</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3</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漩涡混合器</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3</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4</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超净工作台</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1</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4</w:t>
            </w:r>
            <w:r>
              <w:rPr>
                <w:rFonts w:hint="eastAsia" w:ascii="宋体" w:hAnsi="宋体" w:cs="宋体"/>
                <w:b/>
                <w:bCs/>
                <w:color w:val="auto"/>
                <w:kern w:val="0"/>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5</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生物安全柜</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2</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个</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6</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压力蒸汽灭菌器</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2</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6</w:t>
            </w:r>
            <w:r>
              <w:rPr>
                <w:rFonts w:hint="eastAsia" w:ascii="宋体" w:hAnsi="宋体" w:cs="宋体"/>
                <w:b/>
                <w:bCs/>
                <w:color w:val="auto"/>
                <w:kern w:val="0"/>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7</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医用冷藏冷冻冰箱</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3</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8</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台式离心机</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1</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8</w:t>
            </w:r>
            <w:r>
              <w:rPr>
                <w:rFonts w:hint="eastAsia" w:ascii="宋体" w:hAnsi="宋体" w:cs="宋体"/>
                <w:b/>
                <w:bCs/>
                <w:color w:val="auto"/>
                <w:kern w:val="0"/>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9</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96孔板式离心机</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1</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color w:val="auto"/>
                <w:sz w:val="24"/>
                <w:lang w:val="en-US" w:eastAsia="zh-CN"/>
              </w:rPr>
              <w:t>9</w:t>
            </w:r>
            <w:r>
              <w:rPr>
                <w:rFonts w:hint="eastAsia" w:ascii="宋体" w:hAnsi="宋体" w:cs="宋体"/>
                <w:color w:val="auto"/>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rPr>
              <w:t>10</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掌上离心机</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4</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详见技术要求（</w:t>
            </w:r>
            <w:r>
              <w:rPr>
                <w:rFonts w:hint="eastAsia" w:ascii="宋体" w:hAnsi="宋体" w:cs="宋体"/>
                <w:color w:val="auto"/>
                <w:sz w:val="24"/>
                <w:lang w:val="en-US" w:eastAsia="zh-CN"/>
              </w:rPr>
              <w:t>10</w:t>
            </w:r>
            <w:r>
              <w:rPr>
                <w:rFonts w:hint="eastAsia" w:ascii="宋体" w:hAnsi="宋体" w:cs="宋体"/>
                <w:color w:val="auto"/>
                <w:sz w:val="24"/>
              </w:rPr>
              <w:t>）</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恒温标本灭活仪</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1</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样品灭活</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单道移液器套装</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6</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套</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0.5-10µL，2-20μlµL，10-100ul, 20-200µL，100-1000µL，支架</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八道移液器</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2</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支</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5-50ul</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移动紫外消毒车</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3</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房间消毒用</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八通道移液器</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6</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支</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 w:val="24"/>
              </w:rPr>
            </w:pPr>
            <w:r>
              <w:rPr>
                <w:rFonts w:hint="eastAsia" w:ascii="宋体" w:hAnsi="宋体" w:cs="宋体"/>
                <w:color w:val="auto"/>
                <w:sz w:val="24"/>
              </w:rPr>
              <w:t>0.5-10μl8通道，移液</w:t>
            </w:r>
          </w:p>
        </w:tc>
      </w:tr>
      <w:tr>
        <w:tblPrEx>
          <w:tblLayout w:type="fixed"/>
          <w:tblCellMar>
            <w:top w:w="0" w:type="dxa"/>
            <w:left w:w="0" w:type="dxa"/>
            <w:bottom w:w="0" w:type="dxa"/>
            <w:right w:w="0"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荧光定量PCR仪</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台</w:t>
            </w:r>
          </w:p>
        </w:tc>
        <w:tc>
          <w:tcPr>
            <w:tcW w:w="3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详见技术要求</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16</w:t>
            </w:r>
            <w:r>
              <w:rPr>
                <w:rFonts w:hint="eastAsia" w:ascii="宋体" w:hAnsi="宋体" w:cs="宋体"/>
                <w:b/>
                <w:bCs/>
                <w:color w:val="auto"/>
                <w:kern w:val="0"/>
                <w:sz w:val="24"/>
              </w:rPr>
              <w:t>）</w:t>
            </w:r>
          </w:p>
        </w:tc>
      </w:tr>
    </w:tbl>
    <w:p>
      <w:pPr>
        <w:pStyle w:val="3"/>
        <w:ind w:firstLine="240"/>
        <w:rPr>
          <w:rFonts w:ascii="宋体" w:hAnsi="宋体" w:cs="宋体"/>
          <w:color w:val="auto"/>
          <w:szCs w:val="24"/>
        </w:rPr>
      </w:pPr>
    </w:p>
    <w:p>
      <w:pPr>
        <w:pStyle w:val="3"/>
        <w:ind w:firstLine="241"/>
        <w:rPr>
          <w:rFonts w:ascii="宋体" w:hAnsi="宋体" w:cs="宋体"/>
          <w:b/>
          <w:bCs/>
          <w:color w:val="auto"/>
          <w:szCs w:val="24"/>
        </w:rPr>
      </w:pPr>
      <w:r>
        <w:rPr>
          <w:rFonts w:hint="eastAsia" w:ascii="宋体" w:hAnsi="宋体" w:cs="宋体"/>
          <w:b/>
          <w:bCs/>
          <w:color w:val="auto"/>
          <w:szCs w:val="24"/>
        </w:rPr>
        <w:t>四、设备技术要求：</w:t>
      </w:r>
    </w:p>
    <w:p>
      <w:pPr>
        <w:pStyle w:val="6"/>
        <w:jc w:val="left"/>
        <w:rPr>
          <w:rFonts w:ascii="宋体" w:hAnsi="宋体" w:cs="宋体"/>
          <w:color w:val="auto"/>
          <w:sz w:val="24"/>
        </w:rPr>
      </w:pPr>
      <w:r>
        <w:rPr>
          <w:rFonts w:hint="eastAsia" w:ascii="宋体" w:hAnsi="宋体" w:cs="宋体"/>
          <w:color w:val="auto"/>
          <w:sz w:val="24"/>
          <w:szCs w:val="24"/>
        </w:rPr>
        <w:t>（</w:t>
      </w:r>
      <w:r>
        <w:rPr>
          <w:rFonts w:hint="eastAsia" w:ascii="宋体" w:hAnsi="宋体" w:cs="宋体"/>
          <w:color w:val="auto"/>
          <w:sz w:val="24"/>
          <w:szCs w:val="24"/>
          <w:lang w:val="en-US" w:eastAsia="zh-CN"/>
        </w:rPr>
        <w:t>1</w:t>
      </w:r>
      <w:r>
        <w:rPr>
          <w:rFonts w:hint="eastAsia" w:ascii="宋体" w:hAnsi="宋体" w:cs="宋体"/>
          <w:color w:val="auto"/>
          <w:sz w:val="24"/>
          <w:szCs w:val="24"/>
        </w:rPr>
        <w:t>）</w:t>
      </w:r>
      <w:r>
        <w:rPr>
          <w:rFonts w:hint="eastAsia" w:ascii="宋体" w:hAnsi="宋体" w:cs="宋体"/>
          <w:color w:val="auto"/>
          <w:kern w:val="0"/>
          <w:sz w:val="24"/>
          <w:szCs w:val="24"/>
        </w:rPr>
        <w:t>荧光定量PCR仪（10台）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077" w:type="dxa"/>
            <w:vAlign w:val="center"/>
          </w:tcPr>
          <w:p>
            <w:pPr>
              <w:jc w:val="center"/>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8" w:type="dxa"/>
            <w:vAlign w:val="center"/>
          </w:tcPr>
          <w:p>
            <w:pPr>
              <w:jc w:val="center"/>
              <w:rPr>
                <w:rFonts w:ascii="宋体" w:hAnsi="宋体" w:cs="宋体"/>
                <w:color w:val="auto"/>
                <w:sz w:val="24"/>
              </w:rPr>
            </w:pPr>
            <w:r>
              <w:rPr>
                <w:rFonts w:hint="eastAsia" w:ascii="宋体" w:hAnsi="宋体" w:cs="宋体"/>
                <w:color w:val="auto"/>
                <w:sz w:val="24"/>
              </w:rPr>
              <w:t>1</w:t>
            </w:r>
          </w:p>
        </w:tc>
        <w:tc>
          <w:tcPr>
            <w:tcW w:w="8077" w:type="dxa"/>
            <w:vAlign w:val="center"/>
          </w:tcPr>
          <w:p>
            <w:pPr>
              <w:spacing w:line="320" w:lineRule="exact"/>
              <w:rPr>
                <w:rFonts w:ascii="宋体" w:hAnsi="宋体" w:cs="宋体"/>
                <w:color w:val="auto"/>
                <w:sz w:val="24"/>
              </w:rPr>
            </w:pPr>
            <w:r>
              <w:rPr>
                <w:rFonts w:hint="eastAsia" w:ascii="宋体" w:hAnsi="宋体" w:cs="宋体"/>
                <w:color w:val="auto"/>
                <w:sz w:val="24"/>
              </w:rPr>
              <w:t>样本容量96孔×0.2ml或96孔×0.1ml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w:t>
            </w:r>
          </w:p>
        </w:tc>
        <w:tc>
          <w:tcPr>
            <w:tcW w:w="8077" w:type="dxa"/>
            <w:vAlign w:val="center"/>
          </w:tcPr>
          <w:p>
            <w:pPr>
              <w:spacing w:line="320" w:lineRule="exact"/>
              <w:rPr>
                <w:rFonts w:ascii="宋体" w:hAnsi="宋体" w:cs="宋体"/>
                <w:color w:val="auto"/>
                <w:sz w:val="24"/>
              </w:rPr>
            </w:pPr>
            <w:r>
              <w:rPr>
                <w:rFonts w:hint="eastAsia" w:ascii="宋体" w:hAnsi="宋体" w:cs="宋体"/>
                <w:color w:val="auto"/>
                <w:sz w:val="24"/>
              </w:rPr>
              <w:t>反应容积：15-100ul。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8" w:type="dxa"/>
            <w:vAlign w:val="center"/>
          </w:tcPr>
          <w:p>
            <w:pPr>
              <w:jc w:val="center"/>
              <w:rPr>
                <w:rFonts w:ascii="宋体" w:hAnsi="宋体" w:cs="宋体"/>
                <w:color w:val="auto"/>
                <w:sz w:val="24"/>
              </w:rPr>
            </w:pPr>
            <w:r>
              <w:rPr>
                <w:rFonts w:hint="eastAsia" w:ascii="宋体" w:hAnsi="宋体" w:cs="宋体"/>
                <w:color w:val="auto"/>
                <w:sz w:val="24"/>
              </w:rPr>
              <w:t>3</w:t>
            </w:r>
          </w:p>
        </w:tc>
        <w:tc>
          <w:tcPr>
            <w:tcW w:w="8077" w:type="dxa"/>
            <w:vAlign w:val="center"/>
          </w:tcPr>
          <w:p>
            <w:pPr>
              <w:spacing w:line="320" w:lineRule="exact"/>
              <w:rPr>
                <w:rFonts w:ascii="宋体" w:hAnsi="宋体" w:cs="宋体"/>
                <w:color w:val="auto"/>
                <w:sz w:val="24"/>
              </w:rPr>
            </w:pPr>
            <w:r>
              <w:rPr>
                <w:rFonts w:hint="eastAsia" w:ascii="宋体" w:hAnsi="宋体" w:cs="宋体"/>
                <w:color w:val="auto"/>
                <w:sz w:val="24"/>
              </w:rPr>
              <w:t>检测通道数：5通道，其中预留1通道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4</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荧光检测系统：高灵敏度冷光源CCD检测器，非光电倍增管（PMT）及光电二极管（PD）检测器。（提供相关注册证或彩页或备案证明或省级相关机构的认证材料）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5</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光源：采用高亮度长寿命LED光源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6</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加热冷却方式为板式加热，采用半导体加热模块。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7</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控温模块采用金属材质模块，升降温速度快，温度均一性好。（提供相关注册证或彩页或备案证明或省级相关机构的认证材料）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8</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温控范围：0-99.9℃、温度均一性：≤±0.5℃。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9</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温度准确性：≤±0.1℃。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10</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采用侧底部采光，双光纤光路传导系统，实时传导激发光及检测光，单一探针染料全板扫描无时间差。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8" w:type="dxa"/>
            <w:vAlign w:val="center"/>
          </w:tcPr>
          <w:p>
            <w:pPr>
              <w:jc w:val="center"/>
              <w:rPr>
                <w:rFonts w:ascii="宋体" w:hAnsi="宋体" w:cs="宋体"/>
                <w:color w:val="auto"/>
                <w:sz w:val="24"/>
              </w:rPr>
            </w:pPr>
            <w:r>
              <w:rPr>
                <w:rFonts w:hint="eastAsia" w:ascii="宋体" w:hAnsi="宋体" w:cs="宋体"/>
                <w:color w:val="auto"/>
                <w:sz w:val="24"/>
              </w:rPr>
              <w:t>11</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可检测单拷贝基因。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12</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具有梯度设置功能，梯度范围为30-99.9℃，具有touch down PCR、long PCR、具有温度/时间，递增/递减等高级编程功能，有利于优化实验条件。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13</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内置统计分析工具和自定义公式编辑工具，数据无需导出，直接在仪器软件中分析完成。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14</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设备扁平设计，高度＜30CM，方便层架放置时操作。（提供相关注册证或彩页或操作说明书）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15</w:t>
            </w:r>
          </w:p>
        </w:tc>
        <w:tc>
          <w:tcPr>
            <w:tcW w:w="8077" w:type="dxa"/>
            <w:vAlign w:val="center"/>
          </w:tcPr>
          <w:p>
            <w:pPr>
              <w:spacing w:line="320" w:lineRule="exact"/>
              <w:jc w:val="left"/>
              <w:rPr>
                <w:rFonts w:ascii="宋体" w:hAnsi="宋体" w:cs="宋体"/>
                <w:color w:val="auto"/>
                <w:sz w:val="24"/>
              </w:rPr>
            </w:pPr>
            <w:r>
              <w:rPr>
                <w:rFonts w:hint="eastAsia" w:ascii="宋体" w:hAnsi="宋体" w:cs="宋体"/>
                <w:color w:val="auto"/>
                <w:sz w:val="24"/>
              </w:rPr>
              <w:t>可实现一台电脑连接多台PCR仪</w:t>
            </w:r>
          </w:p>
        </w:tc>
      </w:tr>
    </w:tbl>
    <w:p>
      <w:pPr>
        <w:spacing w:line="480" w:lineRule="auto"/>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）全自动核酸提取仪（4台）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077" w:type="dxa"/>
            <w:vAlign w:val="center"/>
          </w:tcPr>
          <w:p>
            <w:pPr>
              <w:jc w:val="center"/>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方法学：磁珠法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最高通量：96个/次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1D41D5"/>
                <w:sz w:val="24"/>
              </w:rPr>
            </w:pPr>
            <w:r>
              <w:rPr>
                <w:rFonts w:hint="eastAsia" w:ascii="宋体" w:hAnsi="宋体" w:cs="宋体"/>
                <w:color w:val="1D41D5"/>
                <w:sz w:val="24"/>
              </w:rPr>
              <w:t>3</w:t>
            </w:r>
          </w:p>
        </w:tc>
        <w:tc>
          <w:tcPr>
            <w:tcW w:w="8077" w:type="dxa"/>
            <w:vAlign w:val="center"/>
          </w:tcPr>
          <w:p>
            <w:pPr>
              <w:widowControl/>
              <w:jc w:val="left"/>
              <w:rPr>
                <w:rFonts w:ascii="宋体" w:hAnsi="宋体" w:cs="宋体"/>
                <w:color w:val="1D41D5"/>
                <w:sz w:val="24"/>
              </w:rPr>
            </w:pPr>
            <w:r>
              <w:rPr>
                <w:rFonts w:hint="eastAsia" w:ascii="宋体" w:hAnsi="宋体" w:cs="宋体"/>
                <w:color w:val="1D41D5"/>
                <w:sz w:val="24"/>
              </w:rPr>
              <w:t>处理时间：≤15min/次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4</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处理体积：50-1000μL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5</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磁棒数量：96根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6</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样本类型：全血、血清、血浆、鼻/咽拭子、分泌物、脱落细胞、尿液、痰液、粪便、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7</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FFPE组织、动植物组织、干血斑、唾液，肺灌洗液等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8</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温度调控：室温至120℃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1D41D5"/>
                <w:sz w:val="24"/>
              </w:rPr>
            </w:pPr>
            <w:r>
              <w:rPr>
                <w:rFonts w:hint="eastAsia" w:ascii="宋体" w:hAnsi="宋体" w:cs="宋体"/>
                <w:color w:val="1D41D5"/>
                <w:sz w:val="24"/>
              </w:rPr>
              <w:t>9</w:t>
            </w:r>
          </w:p>
        </w:tc>
        <w:tc>
          <w:tcPr>
            <w:tcW w:w="8077" w:type="dxa"/>
            <w:vAlign w:val="center"/>
          </w:tcPr>
          <w:p>
            <w:pPr>
              <w:widowControl/>
              <w:jc w:val="left"/>
              <w:rPr>
                <w:rFonts w:ascii="宋体" w:hAnsi="宋体" w:cs="宋体"/>
                <w:color w:val="1D41D5"/>
                <w:sz w:val="24"/>
              </w:rPr>
            </w:pPr>
            <w:r>
              <w:rPr>
                <w:rFonts w:hint="eastAsia" w:ascii="宋体" w:hAnsi="宋体" w:cs="宋体"/>
                <w:color w:val="1D41D5"/>
                <w:sz w:val="24"/>
              </w:rPr>
              <w:t>程序储存：内建5组模式程序，可存储 ≧50000组程序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1D41D5"/>
                <w:sz w:val="24"/>
              </w:rPr>
            </w:pPr>
            <w:r>
              <w:rPr>
                <w:rFonts w:hint="eastAsia" w:ascii="宋体" w:hAnsi="宋体" w:cs="宋体"/>
                <w:color w:val="1D41D5"/>
                <w:sz w:val="24"/>
              </w:rPr>
              <w:t>10</w:t>
            </w:r>
          </w:p>
        </w:tc>
        <w:tc>
          <w:tcPr>
            <w:tcW w:w="8077" w:type="dxa"/>
            <w:vAlign w:val="center"/>
          </w:tcPr>
          <w:p>
            <w:pPr>
              <w:rPr>
                <w:rFonts w:ascii="宋体" w:hAnsi="宋体" w:cs="宋体"/>
                <w:color w:val="1D41D5"/>
                <w:sz w:val="24"/>
              </w:rPr>
            </w:pPr>
            <w:r>
              <w:rPr>
                <w:rFonts w:hint="eastAsia" w:ascii="宋体" w:hAnsi="宋体" w:cs="宋体"/>
                <w:color w:val="1D41D5"/>
                <w:sz w:val="24"/>
              </w:rPr>
              <w:t>吸磁能力：磁棒磁通量高达5500高斯，最大程度降低磁珠掉磁风险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11</w:t>
            </w:r>
          </w:p>
        </w:tc>
        <w:tc>
          <w:tcPr>
            <w:tcW w:w="8077" w:type="dxa"/>
            <w:vAlign w:val="center"/>
          </w:tcPr>
          <w:p>
            <w:pPr>
              <w:rPr>
                <w:rFonts w:ascii="宋体" w:hAnsi="宋体" w:cs="宋体"/>
                <w:color w:val="auto"/>
                <w:sz w:val="24"/>
              </w:rPr>
            </w:pPr>
            <w:r>
              <w:rPr>
                <w:rFonts w:hint="eastAsia" w:ascii="宋体" w:hAnsi="宋体" w:cs="宋体"/>
                <w:color w:val="auto"/>
                <w:sz w:val="24"/>
              </w:rPr>
              <w:t>磁棒套取放模式：自动取放磁棒套，无需人员操作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1D41D5"/>
                <w:sz w:val="24"/>
              </w:rPr>
            </w:pPr>
            <w:r>
              <w:rPr>
                <w:rFonts w:hint="eastAsia" w:ascii="宋体" w:hAnsi="宋体" w:cs="宋体"/>
                <w:color w:val="1D41D5"/>
                <w:sz w:val="24"/>
              </w:rPr>
              <w:t>12</w:t>
            </w:r>
          </w:p>
        </w:tc>
        <w:tc>
          <w:tcPr>
            <w:tcW w:w="8077" w:type="dxa"/>
            <w:vAlign w:val="center"/>
          </w:tcPr>
          <w:p>
            <w:pPr>
              <w:widowControl/>
              <w:jc w:val="left"/>
              <w:rPr>
                <w:rFonts w:ascii="宋体" w:hAnsi="宋体" w:cs="宋体"/>
                <w:color w:val="1D41D5"/>
                <w:sz w:val="24"/>
              </w:rPr>
            </w:pPr>
            <w:r>
              <w:rPr>
                <w:rFonts w:hint="eastAsia" w:ascii="宋体" w:hAnsi="宋体" w:cs="宋体"/>
                <w:color w:val="1D41D5"/>
                <w:sz w:val="24"/>
              </w:rPr>
              <w:t>磁珠回收率：≧98%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1D41D5"/>
                <w:sz w:val="24"/>
              </w:rPr>
            </w:pPr>
            <w:r>
              <w:rPr>
                <w:rFonts w:hint="eastAsia" w:ascii="宋体" w:hAnsi="宋体" w:cs="宋体"/>
                <w:color w:val="1D41D5"/>
                <w:sz w:val="24"/>
              </w:rPr>
              <w:t>13</w:t>
            </w:r>
          </w:p>
        </w:tc>
        <w:tc>
          <w:tcPr>
            <w:tcW w:w="8077" w:type="dxa"/>
            <w:vAlign w:val="center"/>
          </w:tcPr>
          <w:p>
            <w:pPr>
              <w:widowControl/>
              <w:jc w:val="left"/>
              <w:rPr>
                <w:rFonts w:ascii="宋体" w:hAnsi="宋体" w:cs="宋体"/>
                <w:color w:val="1D41D5"/>
                <w:sz w:val="24"/>
              </w:rPr>
            </w:pPr>
            <w:r>
              <w:rPr>
                <w:rFonts w:hint="eastAsia" w:ascii="宋体" w:hAnsi="宋体" w:cs="宋体"/>
                <w:color w:val="1D41D5"/>
                <w:sz w:val="24"/>
              </w:rPr>
              <w:t>提取孔间差：CV≤3%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14</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防交叉污染：紫外消毒模块、通风设施、气溶胶高效过滤器、负压排气功能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15</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智能程序：智能紫外灯消毒与自动关机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16</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断电保护：意外断电且恢复供电后，可选择继续运行实验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17</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故障处理：智能多维度故障提醒，实现一键故障自动清除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18</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开机自检：开机自动初始化并温控自检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19</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舱门保护：舱门误开，程序暂停，关闭舱门后继续运行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20</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振荡模式：多模式多档可调（5档）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21</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程序管理：新建、编辑、删除模式程序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22</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照明系统：LED灯源，可实时查看仪器运行状况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hint="eastAsia" w:ascii="宋体" w:hAnsi="宋体" w:cs="宋体"/>
                <w:color w:val="1D41D5"/>
                <w:sz w:val="24"/>
              </w:rPr>
            </w:pPr>
            <w:r>
              <w:rPr>
                <w:rFonts w:hint="eastAsia" w:ascii="宋体" w:hAnsi="宋体" w:cs="宋体"/>
                <w:color w:val="1D41D5"/>
                <w:sz w:val="24"/>
              </w:rPr>
              <w:t>2</w:t>
            </w:r>
            <w:r>
              <w:rPr>
                <w:rFonts w:ascii="宋体" w:hAnsi="宋体" w:cs="宋体"/>
                <w:color w:val="1D41D5"/>
                <w:sz w:val="24"/>
              </w:rPr>
              <w:t>3</w:t>
            </w:r>
          </w:p>
        </w:tc>
        <w:tc>
          <w:tcPr>
            <w:tcW w:w="8077" w:type="dxa"/>
            <w:vAlign w:val="center"/>
          </w:tcPr>
          <w:p>
            <w:pPr>
              <w:widowControl/>
              <w:jc w:val="left"/>
              <w:rPr>
                <w:rFonts w:hint="eastAsia" w:ascii="宋体" w:hAnsi="宋体" w:cs="宋体"/>
                <w:color w:val="1D41D5"/>
                <w:sz w:val="24"/>
              </w:rPr>
            </w:pPr>
            <w:r>
              <w:rPr>
                <w:rFonts w:hint="eastAsia" w:ascii="宋体" w:hAnsi="宋体" w:cs="宋体"/>
                <w:color w:val="1D41D5"/>
                <w:sz w:val="24"/>
              </w:rPr>
              <w:t>具有同品牌核酸检测试剂，提取试剂必须为省药械采购平台线上产品。扩增试剂必须为浙江省中标品牌且与科室现有使用品牌一致。</w:t>
            </w:r>
          </w:p>
        </w:tc>
      </w:tr>
    </w:tbl>
    <w:p>
      <w:pPr>
        <w:spacing w:line="480" w:lineRule="auto"/>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）漩涡混合器（3台）：</w:t>
      </w:r>
    </w:p>
    <w:tbl>
      <w:tblPr>
        <w:tblStyle w:val="29"/>
        <w:tblW w:w="890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100" w:type="dxa"/>
            <w:vAlign w:val="center"/>
          </w:tcPr>
          <w:p>
            <w:pPr>
              <w:jc w:val="center"/>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jc w:val="center"/>
              <w:rPr>
                <w:rFonts w:ascii="宋体" w:hAnsi="宋体" w:cs="宋体"/>
                <w:color w:val="auto"/>
                <w:sz w:val="24"/>
              </w:rPr>
            </w:pPr>
            <w:r>
              <w:rPr>
                <w:rFonts w:hint="eastAsia" w:ascii="宋体" w:hAnsi="宋体" w:cs="宋体"/>
                <w:color w:val="auto"/>
                <w:sz w:val="24"/>
              </w:rPr>
              <w:t>1</w:t>
            </w:r>
          </w:p>
        </w:tc>
        <w:tc>
          <w:tcPr>
            <w:tcW w:w="8100" w:type="dxa"/>
            <w:vAlign w:val="center"/>
          </w:tcPr>
          <w:p>
            <w:pPr>
              <w:jc w:val="left"/>
              <w:rPr>
                <w:rFonts w:ascii="宋体" w:hAnsi="宋体" w:cs="宋体"/>
                <w:color w:val="auto"/>
                <w:sz w:val="24"/>
              </w:rPr>
            </w:pPr>
            <w:r>
              <w:rPr>
                <w:rFonts w:hint="eastAsia" w:ascii="宋体" w:hAnsi="宋体" w:cs="宋体"/>
                <w:color w:val="auto"/>
                <w:sz w:val="24"/>
              </w:rPr>
              <w:t>电源：220V    功率：40W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jc w:val="center"/>
              <w:rPr>
                <w:rFonts w:ascii="宋体" w:hAnsi="宋体" w:cs="宋体"/>
                <w:color w:val="auto"/>
                <w:sz w:val="24"/>
              </w:rPr>
            </w:pPr>
            <w:r>
              <w:rPr>
                <w:rFonts w:hint="eastAsia" w:ascii="宋体" w:hAnsi="宋体" w:cs="宋体"/>
                <w:color w:val="auto"/>
                <w:sz w:val="24"/>
              </w:rPr>
              <w:t>2</w:t>
            </w:r>
          </w:p>
        </w:tc>
        <w:tc>
          <w:tcPr>
            <w:tcW w:w="8100" w:type="dxa"/>
            <w:vAlign w:val="center"/>
          </w:tcPr>
          <w:p>
            <w:pPr>
              <w:jc w:val="left"/>
              <w:rPr>
                <w:rFonts w:ascii="宋体" w:hAnsi="宋体" w:cs="宋体"/>
                <w:color w:val="auto"/>
                <w:sz w:val="24"/>
              </w:rPr>
            </w:pPr>
            <w:r>
              <w:rPr>
                <w:rFonts w:hint="eastAsia" w:ascii="宋体" w:hAnsi="宋体" w:cs="宋体"/>
                <w:color w:val="auto"/>
                <w:sz w:val="24"/>
              </w:rPr>
              <w:t>转速：2400转/分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jc w:val="center"/>
              <w:rPr>
                <w:rFonts w:ascii="宋体" w:hAnsi="宋体" w:cs="宋体"/>
                <w:color w:val="auto"/>
                <w:sz w:val="24"/>
              </w:rPr>
            </w:pPr>
            <w:r>
              <w:rPr>
                <w:rFonts w:hint="eastAsia" w:ascii="宋体" w:hAnsi="宋体" w:cs="宋体"/>
                <w:color w:val="auto"/>
                <w:sz w:val="24"/>
              </w:rPr>
              <w:t>3</w:t>
            </w:r>
          </w:p>
        </w:tc>
        <w:tc>
          <w:tcPr>
            <w:tcW w:w="8100" w:type="dxa"/>
            <w:vAlign w:val="center"/>
          </w:tcPr>
          <w:p>
            <w:pPr>
              <w:jc w:val="left"/>
              <w:rPr>
                <w:rFonts w:ascii="宋体" w:hAnsi="宋体" w:cs="宋体"/>
                <w:color w:val="auto"/>
                <w:sz w:val="24"/>
              </w:rPr>
            </w:pPr>
            <w:r>
              <w:rPr>
                <w:rFonts w:hint="eastAsia" w:ascii="宋体" w:hAnsi="宋体" w:cs="宋体"/>
                <w:color w:val="auto"/>
                <w:sz w:val="24"/>
              </w:rPr>
              <w:t>工作台直径： ￠100mm耐磨橡胶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jc w:val="center"/>
              <w:rPr>
                <w:rFonts w:ascii="宋体" w:hAnsi="宋体" w:cs="宋体"/>
                <w:color w:val="auto"/>
                <w:sz w:val="24"/>
              </w:rPr>
            </w:pPr>
            <w:r>
              <w:rPr>
                <w:rFonts w:hint="eastAsia" w:ascii="宋体" w:hAnsi="宋体" w:cs="宋体"/>
                <w:color w:val="auto"/>
                <w:sz w:val="24"/>
              </w:rPr>
              <w:t>4</w:t>
            </w:r>
          </w:p>
        </w:tc>
        <w:tc>
          <w:tcPr>
            <w:tcW w:w="8100" w:type="dxa"/>
            <w:vAlign w:val="center"/>
          </w:tcPr>
          <w:p>
            <w:pPr>
              <w:jc w:val="left"/>
              <w:rPr>
                <w:rFonts w:ascii="宋体" w:hAnsi="宋体" w:cs="宋体"/>
                <w:color w:val="auto"/>
                <w:sz w:val="24"/>
              </w:rPr>
            </w:pPr>
            <w:r>
              <w:rPr>
                <w:rFonts w:hint="eastAsia" w:ascii="宋体" w:hAnsi="宋体" w:cs="宋体"/>
                <w:color w:val="auto"/>
                <w:sz w:val="24"/>
              </w:rPr>
              <w:t>外型尺寸： ￠120+100mm</w:t>
            </w:r>
          </w:p>
        </w:tc>
      </w:tr>
    </w:tbl>
    <w:p>
      <w:pPr>
        <w:spacing w:line="480" w:lineRule="auto"/>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4</w:t>
      </w:r>
      <w:r>
        <w:rPr>
          <w:rFonts w:hint="eastAsia" w:ascii="宋体" w:hAnsi="宋体" w:cs="宋体"/>
          <w:b/>
          <w:bCs/>
          <w:color w:val="auto"/>
          <w:kern w:val="0"/>
          <w:sz w:val="24"/>
        </w:rPr>
        <w:t>）超净工作台（1台）：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077" w:type="dxa"/>
            <w:vAlign w:val="center"/>
          </w:tcPr>
          <w:p>
            <w:pPr>
              <w:jc w:val="center"/>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w:t>
            </w:r>
          </w:p>
        </w:tc>
        <w:tc>
          <w:tcPr>
            <w:tcW w:w="8077" w:type="dxa"/>
            <w:vAlign w:val="center"/>
          </w:tcPr>
          <w:p>
            <w:pPr>
              <w:jc w:val="left"/>
              <w:rPr>
                <w:rFonts w:ascii="宋体" w:hAnsi="宋体" w:cs="宋体"/>
                <w:color w:val="auto"/>
                <w:sz w:val="24"/>
              </w:rPr>
            </w:pPr>
            <w:r>
              <w:rPr>
                <w:rFonts w:hint="eastAsia" w:ascii="宋体" w:hAnsi="宋体" w:cs="宋体"/>
                <w:color w:val="auto"/>
                <w:sz w:val="24"/>
              </w:rPr>
              <w:t>单人单面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8" w:type="dxa"/>
            <w:vAlign w:val="center"/>
          </w:tcPr>
          <w:p>
            <w:pPr>
              <w:jc w:val="center"/>
              <w:rPr>
                <w:rFonts w:ascii="宋体" w:hAnsi="宋体" w:cs="宋体"/>
                <w:color w:val="auto"/>
                <w:sz w:val="24"/>
              </w:rPr>
            </w:pPr>
            <w:r>
              <w:rPr>
                <w:rFonts w:hint="eastAsia" w:ascii="宋体" w:hAnsi="宋体" w:cs="宋体"/>
                <w:color w:val="auto"/>
                <w:sz w:val="24"/>
              </w:rPr>
              <w:t>2</w:t>
            </w:r>
          </w:p>
        </w:tc>
        <w:tc>
          <w:tcPr>
            <w:tcW w:w="8077" w:type="dxa"/>
            <w:vAlign w:val="center"/>
          </w:tcPr>
          <w:p>
            <w:pPr>
              <w:jc w:val="left"/>
              <w:rPr>
                <w:rFonts w:ascii="宋体" w:hAnsi="宋体" w:cs="宋体"/>
                <w:color w:val="auto"/>
                <w:sz w:val="24"/>
              </w:rPr>
            </w:pPr>
            <w:r>
              <w:rPr>
                <w:rFonts w:hint="eastAsia" w:ascii="宋体" w:hAnsi="宋体" w:cs="宋体"/>
                <w:color w:val="auto"/>
                <w:sz w:val="24"/>
              </w:rPr>
              <w:t>垂直气流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3</w:t>
            </w:r>
          </w:p>
        </w:tc>
        <w:tc>
          <w:tcPr>
            <w:tcW w:w="8077" w:type="dxa"/>
            <w:vAlign w:val="center"/>
          </w:tcPr>
          <w:p>
            <w:pPr>
              <w:jc w:val="left"/>
              <w:rPr>
                <w:rFonts w:ascii="宋体" w:hAnsi="宋体" w:cs="宋体"/>
                <w:color w:val="auto"/>
                <w:sz w:val="24"/>
              </w:rPr>
            </w:pPr>
            <w:r>
              <w:rPr>
                <w:rFonts w:hint="eastAsia" w:ascii="宋体" w:hAnsi="宋体" w:cs="宋体"/>
                <w:color w:val="auto"/>
                <w:sz w:val="24"/>
              </w:rPr>
              <w:t>过滤效率≥99.99％@ 0.3μm；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4</w:t>
            </w:r>
          </w:p>
        </w:tc>
        <w:tc>
          <w:tcPr>
            <w:tcW w:w="8077" w:type="dxa"/>
            <w:vAlign w:val="center"/>
          </w:tcPr>
          <w:p>
            <w:pPr>
              <w:jc w:val="left"/>
              <w:rPr>
                <w:rFonts w:ascii="宋体" w:hAnsi="宋体" w:cs="宋体"/>
                <w:color w:val="auto"/>
                <w:sz w:val="24"/>
              </w:rPr>
            </w:pPr>
            <w:r>
              <w:rPr>
                <w:rFonts w:hint="eastAsia" w:ascii="宋体" w:hAnsi="宋体" w:cs="宋体"/>
                <w:color w:val="auto"/>
                <w:sz w:val="24"/>
              </w:rPr>
              <w:t>洁净等级≥100级；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5</w:t>
            </w:r>
          </w:p>
        </w:tc>
        <w:tc>
          <w:tcPr>
            <w:tcW w:w="8077" w:type="dxa"/>
            <w:vAlign w:val="center"/>
          </w:tcPr>
          <w:p>
            <w:pPr>
              <w:jc w:val="left"/>
              <w:rPr>
                <w:rFonts w:ascii="宋体" w:hAnsi="宋体" w:cs="宋体"/>
                <w:color w:val="auto"/>
                <w:sz w:val="24"/>
              </w:rPr>
            </w:pPr>
            <w:r>
              <w:rPr>
                <w:rFonts w:hint="eastAsia" w:ascii="宋体" w:hAnsi="宋体" w:cs="宋体"/>
                <w:color w:val="auto"/>
                <w:sz w:val="24"/>
              </w:rPr>
              <w:t>平均风数0.2-0.4m/s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6</w:t>
            </w:r>
          </w:p>
        </w:tc>
        <w:tc>
          <w:tcPr>
            <w:tcW w:w="8077" w:type="dxa"/>
            <w:vAlign w:val="center"/>
          </w:tcPr>
          <w:p>
            <w:pPr>
              <w:jc w:val="left"/>
              <w:rPr>
                <w:rFonts w:ascii="宋体" w:hAnsi="宋体" w:cs="宋体"/>
                <w:color w:val="auto"/>
                <w:sz w:val="24"/>
              </w:rPr>
            </w:pPr>
            <w:r>
              <w:rPr>
                <w:rFonts w:hint="eastAsia" w:ascii="宋体" w:hAnsi="宋体" w:cs="宋体"/>
                <w:color w:val="auto"/>
                <w:sz w:val="24"/>
              </w:rPr>
              <w:t>照度≥300Lx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7</w:t>
            </w:r>
          </w:p>
        </w:tc>
        <w:tc>
          <w:tcPr>
            <w:tcW w:w="8077" w:type="dxa"/>
            <w:vAlign w:val="center"/>
          </w:tcPr>
          <w:p>
            <w:pPr>
              <w:jc w:val="left"/>
              <w:rPr>
                <w:rFonts w:ascii="宋体" w:hAnsi="宋体" w:cs="宋体"/>
                <w:color w:val="auto"/>
                <w:sz w:val="24"/>
              </w:rPr>
            </w:pPr>
            <w:r>
              <w:rPr>
                <w:rFonts w:hint="eastAsia" w:ascii="宋体" w:hAnsi="宋体" w:cs="宋体"/>
                <w:color w:val="auto"/>
                <w:sz w:val="24"/>
              </w:rPr>
              <w:t>可设定紫外灯开关及运行时间，可显示各种参数等；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8</w:t>
            </w:r>
          </w:p>
        </w:tc>
        <w:tc>
          <w:tcPr>
            <w:tcW w:w="8077" w:type="dxa"/>
            <w:vAlign w:val="center"/>
          </w:tcPr>
          <w:p>
            <w:pPr>
              <w:jc w:val="left"/>
              <w:rPr>
                <w:rFonts w:ascii="宋体" w:hAnsi="宋体" w:cs="宋体"/>
                <w:color w:val="auto"/>
                <w:sz w:val="24"/>
              </w:rPr>
            </w:pPr>
            <w:r>
              <w:rPr>
                <w:rFonts w:hint="eastAsia" w:ascii="宋体" w:hAnsi="宋体" w:cs="宋体"/>
                <w:color w:val="auto"/>
                <w:sz w:val="24"/>
              </w:rPr>
              <w:t>门关闭时，风机和照明灯自动关闭，紫外灯开启；门开启时，紫外灯关闭，保障使用者的安全。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9</w:t>
            </w:r>
          </w:p>
        </w:tc>
        <w:tc>
          <w:tcPr>
            <w:tcW w:w="8077" w:type="dxa"/>
            <w:vAlign w:val="center"/>
          </w:tcPr>
          <w:p>
            <w:pPr>
              <w:jc w:val="left"/>
              <w:rPr>
                <w:rFonts w:ascii="宋体" w:hAnsi="宋体" w:cs="宋体"/>
                <w:color w:val="auto"/>
                <w:sz w:val="24"/>
              </w:rPr>
            </w:pPr>
            <w:r>
              <w:rPr>
                <w:rFonts w:hint="eastAsia" w:ascii="宋体" w:hAnsi="宋体" w:cs="宋体"/>
                <w:color w:val="auto"/>
                <w:sz w:val="24"/>
              </w:rPr>
              <w:t>台面优质304不锈钢，便于消毒、清洁。</w:t>
            </w:r>
          </w:p>
        </w:tc>
      </w:tr>
    </w:tbl>
    <w:p>
      <w:pPr>
        <w:spacing w:line="480" w:lineRule="auto"/>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）生物安全柜（2台）：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077" w:type="dxa"/>
            <w:vAlign w:val="center"/>
          </w:tcPr>
          <w:p>
            <w:pPr>
              <w:jc w:val="center"/>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w:t>
            </w:r>
          </w:p>
        </w:tc>
        <w:tc>
          <w:tcPr>
            <w:tcW w:w="8077" w:type="dxa"/>
            <w:vAlign w:val="center"/>
          </w:tcPr>
          <w:p>
            <w:pPr>
              <w:jc w:val="left"/>
              <w:rPr>
                <w:rFonts w:ascii="宋体" w:hAnsi="宋体" w:cs="宋体"/>
                <w:color w:val="auto"/>
                <w:sz w:val="24"/>
              </w:rPr>
            </w:pPr>
            <w:r>
              <w:rPr>
                <w:rFonts w:hint="eastAsia" w:ascii="宋体" w:hAnsi="宋体" w:cs="宋体"/>
                <w:color w:val="auto"/>
                <w:sz w:val="24"/>
              </w:rPr>
              <w:t>II级生物安全柜，双人，操作区长度≥1.5m；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8" w:type="dxa"/>
            <w:vAlign w:val="center"/>
          </w:tcPr>
          <w:p>
            <w:pPr>
              <w:jc w:val="center"/>
              <w:rPr>
                <w:rFonts w:ascii="宋体" w:hAnsi="宋体" w:cs="宋体"/>
                <w:color w:val="auto"/>
                <w:sz w:val="24"/>
              </w:rPr>
            </w:pPr>
            <w:r>
              <w:rPr>
                <w:rFonts w:hint="eastAsia" w:ascii="宋体" w:hAnsi="宋体" w:cs="宋体"/>
                <w:color w:val="auto"/>
                <w:sz w:val="24"/>
              </w:rPr>
              <w:t>★2</w:t>
            </w:r>
          </w:p>
        </w:tc>
        <w:tc>
          <w:tcPr>
            <w:tcW w:w="8077" w:type="dxa"/>
            <w:vAlign w:val="center"/>
          </w:tcPr>
          <w:p>
            <w:pPr>
              <w:jc w:val="left"/>
              <w:rPr>
                <w:rFonts w:ascii="宋体" w:hAnsi="宋体" w:cs="宋体"/>
                <w:color w:val="auto"/>
                <w:sz w:val="24"/>
              </w:rPr>
            </w:pPr>
            <w:r>
              <w:rPr>
                <w:rFonts w:hint="eastAsia" w:ascii="宋体" w:hAnsi="宋体" w:cs="宋体"/>
                <w:color w:val="auto"/>
                <w:sz w:val="24"/>
              </w:rPr>
              <w:t>半排A2，70%循环，30%外排；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3</w:t>
            </w:r>
          </w:p>
        </w:tc>
        <w:tc>
          <w:tcPr>
            <w:tcW w:w="8077" w:type="dxa"/>
            <w:vAlign w:val="center"/>
          </w:tcPr>
          <w:p>
            <w:pPr>
              <w:jc w:val="left"/>
              <w:rPr>
                <w:rFonts w:ascii="宋体" w:hAnsi="宋体" w:cs="宋体"/>
                <w:color w:val="auto"/>
                <w:sz w:val="24"/>
              </w:rPr>
            </w:pPr>
            <w:r>
              <w:rPr>
                <w:rFonts w:hint="eastAsia" w:ascii="宋体" w:hAnsi="宋体" w:cs="宋体"/>
                <w:color w:val="auto"/>
                <w:sz w:val="24"/>
              </w:rPr>
              <w:t>过滤方式：进气采用超高效过滤器，排气采用高效过滤器；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★4</w:t>
            </w:r>
          </w:p>
        </w:tc>
        <w:tc>
          <w:tcPr>
            <w:tcW w:w="8077" w:type="dxa"/>
            <w:vAlign w:val="center"/>
          </w:tcPr>
          <w:p>
            <w:pPr>
              <w:jc w:val="left"/>
              <w:rPr>
                <w:rFonts w:ascii="宋体" w:hAnsi="宋体" w:cs="宋体"/>
                <w:color w:val="auto"/>
                <w:sz w:val="24"/>
              </w:rPr>
            </w:pPr>
            <w:r>
              <w:rPr>
                <w:rFonts w:hint="eastAsia" w:ascii="宋体" w:hAnsi="宋体" w:cs="宋体"/>
                <w:color w:val="auto"/>
                <w:sz w:val="24"/>
              </w:rPr>
              <w:t>过滤效率≥99.99％@ 0.3μm；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★5</w:t>
            </w:r>
          </w:p>
        </w:tc>
        <w:tc>
          <w:tcPr>
            <w:tcW w:w="8077" w:type="dxa"/>
            <w:vAlign w:val="center"/>
          </w:tcPr>
          <w:p>
            <w:pPr>
              <w:jc w:val="left"/>
              <w:rPr>
                <w:rFonts w:ascii="宋体" w:hAnsi="宋体" w:cs="宋体"/>
                <w:color w:val="auto"/>
                <w:sz w:val="24"/>
              </w:rPr>
            </w:pPr>
            <w:r>
              <w:rPr>
                <w:rFonts w:hint="eastAsia" w:ascii="宋体" w:hAnsi="宋体" w:cs="宋体"/>
                <w:color w:val="auto"/>
                <w:sz w:val="24"/>
              </w:rPr>
              <w:t>洁净等级≥100级；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6</w:t>
            </w:r>
          </w:p>
        </w:tc>
        <w:tc>
          <w:tcPr>
            <w:tcW w:w="8077" w:type="dxa"/>
            <w:vAlign w:val="center"/>
          </w:tcPr>
          <w:p>
            <w:pPr>
              <w:jc w:val="left"/>
              <w:rPr>
                <w:rFonts w:ascii="宋体" w:hAnsi="宋体" w:cs="宋体"/>
                <w:color w:val="auto"/>
                <w:sz w:val="24"/>
              </w:rPr>
            </w:pPr>
            <w:r>
              <w:rPr>
                <w:rFonts w:hint="eastAsia" w:ascii="宋体" w:hAnsi="宋体" w:cs="宋体"/>
                <w:color w:val="auto"/>
                <w:sz w:val="24"/>
              </w:rPr>
              <w:t>照度≥800Lux；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7</w:t>
            </w:r>
          </w:p>
        </w:tc>
        <w:tc>
          <w:tcPr>
            <w:tcW w:w="8077" w:type="dxa"/>
            <w:vAlign w:val="center"/>
          </w:tcPr>
          <w:p>
            <w:pPr>
              <w:jc w:val="left"/>
              <w:rPr>
                <w:rFonts w:ascii="宋体" w:hAnsi="宋体" w:cs="宋体"/>
                <w:color w:val="auto"/>
                <w:sz w:val="24"/>
              </w:rPr>
            </w:pPr>
            <w:r>
              <w:rPr>
                <w:rFonts w:hint="eastAsia" w:ascii="宋体" w:hAnsi="宋体" w:cs="宋体"/>
                <w:color w:val="auto"/>
                <w:sz w:val="24"/>
              </w:rPr>
              <w:t>噪音≤65dB；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8</w:t>
            </w:r>
          </w:p>
        </w:tc>
        <w:tc>
          <w:tcPr>
            <w:tcW w:w="8077" w:type="dxa"/>
            <w:vAlign w:val="center"/>
          </w:tcPr>
          <w:p>
            <w:pPr>
              <w:jc w:val="left"/>
              <w:rPr>
                <w:rFonts w:ascii="宋体" w:hAnsi="宋体" w:cs="宋体"/>
                <w:color w:val="auto"/>
                <w:sz w:val="24"/>
              </w:rPr>
            </w:pPr>
            <w:r>
              <w:rPr>
                <w:rFonts w:hint="eastAsia" w:ascii="宋体" w:hAnsi="宋体" w:cs="宋体"/>
                <w:color w:val="auto"/>
                <w:sz w:val="24"/>
              </w:rPr>
              <w:t>前窗气流速度最小量或测量平均值≥0.5m/s；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9</w:t>
            </w:r>
          </w:p>
        </w:tc>
        <w:tc>
          <w:tcPr>
            <w:tcW w:w="8077" w:type="dxa"/>
            <w:vAlign w:val="center"/>
          </w:tcPr>
          <w:p>
            <w:pPr>
              <w:jc w:val="left"/>
              <w:rPr>
                <w:rFonts w:ascii="宋体" w:hAnsi="宋体" w:cs="宋体"/>
                <w:color w:val="auto"/>
                <w:sz w:val="24"/>
              </w:rPr>
            </w:pPr>
            <w:r>
              <w:rPr>
                <w:rFonts w:hint="eastAsia" w:ascii="宋体" w:hAnsi="宋体" w:cs="宋体"/>
                <w:color w:val="auto"/>
                <w:sz w:val="24"/>
              </w:rPr>
              <w:t>可设定紫外灯开关及运行时间，可显示各种参数等；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10</w:t>
            </w:r>
          </w:p>
        </w:tc>
        <w:tc>
          <w:tcPr>
            <w:tcW w:w="8077" w:type="dxa"/>
            <w:vAlign w:val="center"/>
          </w:tcPr>
          <w:p>
            <w:pPr>
              <w:jc w:val="left"/>
              <w:rPr>
                <w:rFonts w:ascii="宋体" w:hAnsi="宋体" w:cs="宋体"/>
                <w:color w:val="auto"/>
                <w:sz w:val="24"/>
              </w:rPr>
            </w:pPr>
            <w:r>
              <w:rPr>
                <w:rFonts w:hint="eastAsia" w:ascii="宋体" w:hAnsi="宋体" w:cs="宋体"/>
                <w:color w:val="auto"/>
                <w:sz w:val="24"/>
              </w:rPr>
              <w:t>有门限位报警、气流波动报警、过滤器报警等；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11</w:t>
            </w:r>
          </w:p>
        </w:tc>
        <w:tc>
          <w:tcPr>
            <w:tcW w:w="8077" w:type="dxa"/>
            <w:vAlign w:val="center"/>
          </w:tcPr>
          <w:p>
            <w:pPr>
              <w:jc w:val="left"/>
              <w:rPr>
                <w:rFonts w:ascii="宋体" w:hAnsi="宋体" w:cs="宋体"/>
                <w:color w:val="auto"/>
                <w:sz w:val="24"/>
              </w:rPr>
            </w:pPr>
            <w:r>
              <w:rPr>
                <w:rFonts w:hint="eastAsia" w:ascii="宋体" w:hAnsi="宋体" w:cs="宋体"/>
                <w:color w:val="auto"/>
                <w:sz w:val="24"/>
              </w:rPr>
              <w:t>操作者可站在安全柜外的无污染区，无需将头探入安全柜就能彻底清洗安全柜；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12</w:t>
            </w:r>
          </w:p>
        </w:tc>
        <w:tc>
          <w:tcPr>
            <w:tcW w:w="8077" w:type="dxa"/>
            <w:vAlign w:val="center"/>
          </w:tcPr>
          <w:p>
            <w:pPr>
              <w:jc w:val="left"/>
              <w:rPr>
                <w:rFonts w:ascii="宋体" w:hAnsi="宋体" w:cs="宋体"/>
                <w:color w:val="auto"/>
                <w:sz w:val="24"/>
              </w:rPr>
            </w:pPr>
            <w:r>
              <w:rPr>
                <w:rFonts w:hint="eastAsia" w:ascii="宋体" w:hAnsi="宋体" w:cs="宋体"/>
                <w:color w:val="auto"/>
                <w:sz w:val="24"/>
              </w:rPr>
              <w:t>前窗玻璃门可控制移动，前窗气流隔断设计；</w:t>
            </w:r>
          </w:p>
        </w:tc>
      </w:tr>
    </w:tbl>
    <w:p>
      <w:pPr>
        <w:spacing w:line="480" w:lineRule="auto"/>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6</w:t>
      </w:r>
      <w:r>
        <w:rPr>
          <w:rFonts w:hint="eastAsia" w:ascii="宋体" w:hAnsi="宋体" w:cs="宋体"/>
          <w:b/>
          <w:bCs/>
          <w:color w:val="auto"/>
          <w:kern w:val="0"/>
          <w:sz w:val="24"/>
        </w:rPr>
        <w:t>）压力蒸汽灭菌器（2台）：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077" w:type="dxa"/>
            <w:vAlign w:val="center"/>
          </w:tcPr>
          <w:p>
            <w:pPr>
              <w:jc w:val="center"/>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w:t>
            </w:r>
          </w:p>
        </w:tc>
        <w:tc>
          <w:tcPr>
            <w:tcW w:w="8077" w:type="dxa"/>
            <w:vAlign w:val="center"/>
          </w:tcPr>
          <w:p>
            <w:pPr>
              <w:jc w:val="left"/>
              <w:rPr>
                <w:rFonts w:ascii="宋体" w:hAnsi="宋体" w:cs="宋体"/>
                <w:color w:val="auto"/>
                <w:sz w:val="24"/>
              </w:rPr>
            </w:pPr>
            <w:r>
              <w:rPr>
                <w:rFonts w:hint="eastAsia" w:ascii="宋体" w:hAnsi="宋体" w:cs="宋体"/>
                <w:color w:val="auto"/>
                <w:sz w:val="24"/>
              </w:rPr>
              <w:t>生产厂家本身具有中华人民共和国特种设备（压力容器）制造许可证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8" w:type="dxa"/>
            <w:vAlign w:val="center"/>
          </w:tcPr>
          <w:p>
            <w:pPr>
              <w:jc w:val="center"/>
              <w:rPr>
                <w:rFonts w:ascii="宋体" w:hAnsi="宋体" w:cs="宋体"/>
                <w:color w:val="1D41D5"/>
                <w:sz w:val="24"/>
              </w:rPr>
            </w:pPr>
            <w:r>
              <w:rPr>
                <w:rFonts w:hint="eastAsia" w:ascii="宋体" w:hAnsi="宋体" w:cs="宋体"/>
                <w:b w:val="0"/>
                <w:bCs w:val="0"/>
                <w:color w:val="0000FF"/>
                <w:sz w:val="24"/>
                <w:lang w:val="en-US" w:eastAsia="zh-CN"/>
              </w:rPr>
              <w:t>★</w:t>
            </w:r>
            <w:r>
              <w:rPr>
                <w:rFonts w:hint="eastAsia" w:ascii="宋体" w:hAnsi="宋体" w:cs="宋体"/>
                <w:color w:val="1D41D5"/>
                <w:sz w:val="24"/>
              </w:rPr>
              <w:t>2</w:t>
            </w:r>
          </w:p>
        </w:tc>
        <w:tc>
          <w:tcPr>
            <w:tcW w:w="8077" w:type="dxa"/>
            <w:vAlign w:val="center"/>
          </w:tcPr>
          <w:p>
            <w:pPr>
              <w:jc w:val="left"/>
              <w:rPr>
                <w:rFonts w:ascii="宋体" w:hAnsi="宋体" w:cs="宋体"/>
                <w:color w:val="1D41D5"/>
                <w:sz w:val="24"/>
              </w:rPr>
            </w:pPr>
            <w:r>
              <w:rPr>
                <w:rFonts w:hint="eastAsia" w:ascii="宋体" w:hAnsi="宋体" w:cs="宋体"/>
                <w:color w:val="1D41D5"/>
                <w:sz w:val="24"/>
              </w:rPr>
              <w:t>容量:≧80升,立式结构,底部带脚轮，腔体直径≥40CM 可放入直径38CM,高度58CM的灭菌架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3</w:t>
            </w:r>
          </w:p>
        </w:tc>
        <w:tc>
          <w:tcPr>
            <w:tcW w:w="8077" w:type="dxa"/>
            <w:vAlign w:val="center"/>
          </w:tcPr>
          <w:p>
            <w:pPr>
              <w:jc w:val="left"/>
              <w:rPr>
                <w:rFonts w:ascii="宋体" w:hAnsi="宋体" w:cs="宋体"/>
                <w:color w:val="auto"/>
                <w:sz w:val="24"/>
              </w:rPr>
            </w:pPr>
            <w:r>
              <w:rPr>
                <w:rFonts w:hint="eastAsia" w:ascii="宋体" w:hAnsi="宋体" w:cs="宋体"/>
                <w:color w:val="auto"/>
                <w:sz w:val="24"/>
              </w:rPr>
              <w:t>灭菌腔材料:SUS304不锈钢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4</w:t>
            </w:r>
          </w:p>
        </w:tc>
        <w:tc>
          <w:tcPr>
            <w:tcW w:w="8077" w:type="dxa"/>
            <w:vAlign w:val="center"/>
          </w:tcPr>
          <w:p>
            <w:pPr>
              <w:jc w:val="left"/>
              <w:rPr>
                <w:rFonts w:ascii="宋体" w:hAnsi="宋体" w:cs="宋体"/>
                <w:color w:val="auto"/>
                <w:sz w:val="24"/>
              </w:rPr>
            </w:pPr>
            <w:r>
              <w:rPr>
                <w:rFonts w:hint="eastAsia" w:ascii="宋体" w:hAnsi="宋体" w:cs="宋体"/>
                <w:color w:val="auto"/>
                <w:sz w:val="24"/>
              </w:rPr>
              <w:t>开关盖方式：触拨式开关，垂直向上打开腔门（上掀式开盖）下压式关盖，节省实验室空间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5</w:t>
            </w:r>
          </w:p>
        </w:tc>
        <w:tc>
          <w:tcPr>
            <w:tcW w:w="8077" w:type="dxa"/>
            <w:vAlign w:val="center"/>
          </w:tcPr>
          <w:p>
            <w:pPr>
              <w:jc w:val="left"/>
              <w:rPr>
                <w:rFonts w:ascii="宋体" w:hAnsi="宋体" w:cs="宋体"/>
                <w:color w:val="auto"/>
                <w:sz w:val="24"/>
              </w:rPr>
            </w:pPr>
            <w:r>
              <w:rPr>
                <w:rFonts w:hint="eastAsia" w:ascii="宋体" w:hAnsi="宋体" w:cs="宋体"/>
                <w:color w:val="auto"/>
                <w:sz w:val="24"/>
              </w:rPr>
              <w:t>时间范围:灭菌时间:1-6000分钟,融化时间:1-6000分钟,保温时间:1-8700分钟，定时器预置范围：0-6天延迟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6</w:t>
            </w:r>
          </w:p>
        </w:tc>
        <w:tc>
          <w:tcPr>
            <w:tcW w:w="8077" w:type="dxa"/>
            <w:vAlign w:val="center"/>
          </w:tcPr>
          <w:p>
            <w:pPr>
              <w:jc w:val="left"/>
              <w:rPr>
                <w:rFonts w:ascii="宋体" w:hAnsi="宋体" w:cs="宋体"/>
                <w:color w:val="auto"/>
                <w:sz w:val="24"/>
              </w:rPr>
            </w:pPr>
            <w:r>
              <w:rPr>
                <w:rFonts w:hint="eastAsia" w:ascii="宋体" w:hAnsi="宋体" w:cs="宋体"/>
                <w:color w:val="auto"/>
                <w:sz w:val="24"/>
              </w:rPr>
              <w:t>温度和压力: 最高工作温度≥138℃  设计压力0.35Mpa,安全阀起跳压力≥0.31Mpa 适用于全国不同海拔地区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7</w:t>
            </w:r>
          </w:p>
        </w:tc>
        <w:tc>
          <w:tcPr>
            <w:tcW w:w="8077" w:type="dxa"/>
            <w:vAlign w:val="center"/>
          </w:tcPr>
          <w:p>
            <w:pPr>
              <w:jc w:val="left"/>
              <w:rPr>
                <w:rFonts w:ascii="宋体" w:hAnsi="宋体" w:cs="宋体"/>
                <w:color w:val="auto"/>
                <w:sz w:val="24"/>
              </w:rPr>
            </w:pPr>
            <w:r>
              <w:rPr>
                <w:rFonts w:hint="eastAsia" w:ascii="宋体" w:hAnsi="宋体" w:cs="宋体"/>
                <w:color w:val="auto"/>
                <w:sz w:val="24"/>
              </w:rPr>
              <w:t>缺水双重保护:配备双水位传感器,杜绝误判, 防止干烧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8</w:t>
            </w:r>
          </w:p>
        </w:tc>
        <w:tc>
          <w:tcPr>
            <w:tcW w:w="8077" w:type="dxa"/>
            <w:vAlign w:val="center"/>
          </w:tcPr>
          <w:p>
            <w:pPr>
              <w:jc w:val="left"/>
              <w:rPr>
                <w:rFonts w:ascii="宋体" w:hAnsi="宋体" w:cs="宋体"/>
                <w:color w:val="auto"/>
                <w:sz w:val="24"/>
              </w:rPr>
            </w:pPr>
            <w:r>
              <w:rPr>
                <w:rFonts w:hint="eastAsia" w:ascii="宋体" w:hAnsi="宋体" w:cs="宋体"/>
                <w:color w:val="auto"/>
                <w:sz w:val="24"/>
              </w:rPr>
              <w:t>记忆存储系统:可记忆存储20条灭菌程序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b w:val="0"/>
                <w:bCs w:val="0"/>
                <w:color w:val="0000FF"/>
                <w:sz w:val="24"/>
                <w:lang w:val="en-US" w:eastAsia="zh-CN"/>
              </w:rPr>
              <w:t>★</w:t>
            </w:r>
            <w:r>
              <w:rPr>
                <w:rFonts w:hint="eastAsia" w:ascii="宋体" w:hAnsi="宋体" w:cs="宋体"/>
                <w:color w:val="auto"/>
                <w:sz w:val="24"/>
              </w:rPr>
              <w:t>9</w:t>
            </w:r>
          </w:p>
        </w:tc>
        <w:tc>
          <w:tcPr>
            <w:tcW w:w="8077" w:type="dxa"/>
            <w:vAlign w:val="center"/>
          </w:tcPr>
          <w:p>
            <w:pPr>
              <w:jc w:val="left"/>
              <w:rPr>
                <w:rFonts w:ascii="宋体" w:hAnsi="宋体" w:cs="宋体"/>
                <w:color w:val="auto"/>
                <w:sz w:val="24"/>
              </w:rPr>
            </w:pPr>
            <w:r>
              <w:rPr>
                <w:rFonts w:hint="eastAsia" w:ascii="宋体" w:hAnsi="宋体" w:cs="宋体"/>
                <w:color w:val="auto"/>
                <w:sz w:val="24"/>
              </w:rPr>
              <w:t>六级排汽方式：灭菌结束完成后，排气阀可按设定的六级排汽速度排汽，缩短整个灭菌进程时间，提高工作效率，优于传统的全排，不排，微排等排气方式。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10</w:t>
            </w:r>
          </w:p>
        </w:tc>
        <w:tc>
          <w:tcPr>
            <w:tcW w:w="8077" w:type="dxa"/>
            <w:vAlign w:val="center"/>
          </w:tcPr>
          <w:p>
            <w:pPr>
              <w:jc w:val="left"/>
              <w:rPr>
                <w:rFonts w:ascii="宋体" w:hAnsi="宋体" w:cs="宋体"/>
                <w:color w:val="auto"/>
                <w:sz w:val="24"/>
              </w:rPr>
            </w:pPr>
            <w:r>
              <w:rPr>
                <w:rFonts w:hint="eastAsia" w:ascii="宋体" w:hAnsi="宋体" w:cs="宋体"/>
                <w:color w:val="auto"/>
                <w:sz w:val="24"/>
              </w:rPr>
              <w:t>具有废弃物灭菌模式：专用的废弃物灭菌程序，对实验室的废弃物进行有效灭菌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11</w:t>
            </w:r>
          </w:p>
        </w:tc>
        <w:tc>
          <w:tcPr>
            <w:tcW w:w="8077" w:type="dxa"/>
            <w:vAlign w:val="center"/>
          </w:tcPr>
          <w:p>
            <w:pPr>
              <w:jc w:val="left"/>
              <w:rPr>
                <w:rFonts w:ascii="宋体" w:hAnsi="宋体" w:cs="宋体"/>
                <w:color w:val="auto"/>
                <w:sz w:val="24"/>
              </w:rPr>
            </w:pPr>
            <w:r>
              <w:rPr>
                <w:rFonts w:hint="eastAsia" w:ascii="宋体" w:hAnsi="宋体" w:cs="宋体"/>
                <w:color w:val="auto"/>
                <w:sz w:val="24"/>
              </w:rPr>
              <w:t>集汽瓶：内置双蒸汽集汽瓶，不会影响周围环境，前置集汽瓶，方便使用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12</w:t>
            </w:r>
          </w:p>
        </w:tc>
        <w:tc>
          <w:tcPr>
            <w:tcW w:w="8077" w:type="dxa"/>
            <w:vAlign w:val="center"/>
          </w:tcPr>
          <w:p>
            <w:pPr>
              <w:jc w:val="left"/>
              <w:rPr>
                <w:rFonts w:ascii="宋体" w:hAnsi="宋体" w:cs="宋体"/>
                <w:color w:val="auto"/>
                <w:sz w:val="24"/>
              </w:rPr>
            </w:pPr>
            <w:r>
              <w:rPr>
                <w:rFonts w:hint="eastAsia" w:ascii="宋体" w:hAnsi="宋体" w:cs="宋体"/>
                <w:color w:val="auto"/>
                <w:sz w:val="24"/>
              </w:rPr>
              <w:t>提供校验接口,可同时接入15根温度探头,以供温度验证之用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13</w:t>
            </w:r>
          </w:p>
        </w:tc>
        <w:tc>
          <w:tcPr>
            <w:tcW w:w="8077" w:type="dxa"/>
            <w:vAlign w:val="center"/>
          </w:tcPr>
          <w:p>
            <w:pPr>
              <w:jc w:val="left"/>
              <w:rPr>
                <w:rFonts w:ascii="宋体" w:hAnsi="宋体" w:cs="宋体"/>
                <w:color w:val="auto"/>
                <w:sz w:val="24"/>
              </w:rPr>
            </w:pPr>
            <w:r>
              <w:rPr>
                <w:rFonts w:hint="eastAsia" w:ascii="宋体" w:hAnsi="宋体" w:cs="宋体"/>
                <w:color w:val="auto"/>
                <w:sz w:val="24"/>
              </w:rPr>
              <w:t>标配冷却风扇，灭菌结束可快速降低腔体温度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14</w:t>
            </w:r>
          </w:p>
        </w:tc>
        <w:tc>
          <w:tcPr>
            <w:tcW w:w="8077" w:type="dxa"/>
            <w:vAlign w:val="center"/>
          </w:tcPr>
          <w:p>
            <w:pPr>
              <w:jc w:val="left"/>
              <w:rPr>
                <w:rFonts w:ascii="宋体" w:hAnsi="宋体" w:cs="宋体"/>
                <w:color w:val="auto"/>
                <w:sz w:val="24"/>
              </w:rPr>
            </w:pPr>
            <w:r>
              <w:rPr>
                <w:rFonts w:hint="eastAsia" w:ascii="宋体" w:hAnsi="宋体" w:cs="宋体"/>
                <w:color w:val="auto"/>
                <w:sz w:val="24"/>
              </w:rPr>
              <w:t>F0值：选购打印机可打印F0值、温度、压力等数据，打印机前置，方便使用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15</w:t>
            </w:r>
          </w:p>
        </w:tc>
        <w:tc>
          <w:tcPr>
            <w:tcW w:w="8077" w:type="dxa"/>
            <w:vAlign w:val="center"/>
          </w:tcPr>
          <w:p>
            <w:pPr>
              <w:jc w:val="left"/>
              <w:rPr>
                <w:rFonts w:ascii="宋体" w:hAnsi="宋体" w:cs="宋体"/>
                <w:color w:val="auto"/>
                <w:sz w:val="24"/>
              </w:rPr>
            </w:pPr>
            <w:r>
              <w:rPr>
                <w:rFonts w:hint="eastAsia" w:ascii="宋体" w:hAnsi="宋体" w:cs="宋体"/>
                <w:color w:val="auto"/>
                <w:sz w:val="24"/>
              </w:rPr>
              <w:t>度和压力曲线：选购打印校验套装：温度和压力可以同时打印为数据和曲线方式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16</w:t>
            </w:r>
          </w:p>
        </w:tc>
        <w:tc>
          <w:tcPr>
            <w:tcW w:w="8077" w:type="dxa"/>
            <w:vAlign w:val="center"/>
          </w:tcPr>
          <w:p>
            <w:pPr>
              <w:jc w:val="left"/>
              <w:rPr>
                <w:rFonts w:ascii="宋体" w:hAnsi="宋体" w:cs="宋体"/>
                <w:color w:val="auto"/>
                <w:sz w:val="24"/>
              </w:rPr>
            </w:pPr>
            <w:r>
              <w:rPr>
                <w:rFonts w:hint="eastAsia" w:ascii="宋体" w:hAnsi="宋体" w:cs="宋体"/>
                <w:color w:val="auto"/>
                <w:sz w:val="24"/>
              </w:rPr>
              <w:t>冷却锁打开温度:根据灭菌物的热惯性,可设置灭菌物的开盖温度,温度没达到设定温度,腔盖无法打开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17</w:t>
            </w:r>
          </w:p>
        </w:tc>
        <w:tc>
          <w:tcPr>
            <w:tcW w:w="8077" w:type="dxa"/>
            <w:vAlign w:val="center"/>
          </w:tcPr>
          <w:p>
            <w:pPr>
              <w:jc w:val="left"/>
              <w:rPr>
                <w:rFonts w:ascii="宋体" w:hAnsi="宋体" w:cs="宋体"/>
                <w:color w:val="auto"/>
                <w:sz w:val="24"/>
              </w:rPr>
            </w:pPr>
            <w:r>
              <w:rPr>
                <w:rFonts w:hint="eastAsia" w:ascii="宋体" w:hAnsi="宋体" w:cs="宋体"/>
                <w:color w:val="auto"/>
                <w:sz w:val="24"/>
              </w:rPr>
              <w:t>采用“Inspiration ”级新型智能化微电脑系统,功能强大，实现了灭菌过程的全自动控制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18</w:t>
            </w:r>
          </w:p>
        </w:tc>
        <w:tc>
          <w:tcPr>
            <w:tcW w:w="8077" w:type="dxa"/>
            <w:vAlign w:val="center"/>
          </w:tcPr>
          <w:p>
            <w:pPr>
              <w:jc w:val="left"/>
              <w:rPr>
                <w:rFonts w:ascii="宋体" w:hAnsi="宋体" w:cs="宋体"/>
                <w:color w:val="auto"/>
                <w:sz w:val="24"/>
              </w:rPr>
            </w:pPr>
            <w:r>
              <w:rPr>
                <w:rFonts w:hint="eastAsia" w:ascii="宋体" w:hAnsi="宋体" w:cs="宋体"/>
                <w:color w:val="auto"/>
                <w:sz w:val="24"/>
              </w:rPr>
              <w:t>防烫台面：灭菌器台面覆以树脂隔热层，避免烫伤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19</w:t>
            </w:r>
          </w:p>
        </w:tc>
        <w:tc>
          <w:tcPr>
            <w:tcW w:w="8077" w:type="dxa"/>
            <w:vAlign w:val="center"/>
          </w:tcPr>
          <w:p>
            <w:pPr>
              <w:jc w:val="left"/>
              <w:rPr>
                <w:rFonts w:ascii="宋体" w:hAnsi="宋体" w:cs="宋体"/>
                <w:color w:val="auto"/>
                <w:sz w:val="24"/>
              </w:rPr>
            </w:pPr>
            <w:r>
              <w:rPr>
                <w:rFonts w:hint="eastAsia" w:ascii="宋体" w:hAnsi="宋体" w:cs="宋体"/>
                <w:color w:val="auto"/>
                <w:sz w:val="24"/>
              </w:rPr>
              <w:t>检验接口：提供温度、压力校验接口，方便进行校验，可搭配3Q验证转接头，最多可同时接入15根温度探头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20</w:t>
            </w:r>
          </w:p>
        </w:tc>
        <w:tc>
          <w:tcPr>
            <w:tcW w:w="8077" w:type="dxa"/>
            <w:vAlign w:val="center"/>
          </w:tcPr>
          <w:p>
            <w:pPr>
              <w:jc w:val="left"/>
              <w:rPr>
                <w:rFonts w:ascii="宋体" w:hAnsi="宋体" w:cs="宋体"/>
                <w:color w:val="auto"/>
                <w:sz w:val="24"/>
              </w:rPr>
            </w:pPr>
            <w:r>
              <w:rPr>
                <w:rFonts w:hint="eastAsia" w:ascii="宋体" w:hAnsi="宋体" w:cs="宋体"/>
                <w:color w:val="auto"/>
                <w:sz w:val="24"/>
              </w:rPr>
              <w:t>具有六种灭菌模式，包含液体，固体等灭菌，以及针对特殊物质灭菌器的自定义灭菌模式，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21</w:t>
            </w:r>
          </w:p>
        </w:tc>
        <w:tc>
          <w:tcPr>
            <w:tcW w:w="8077" w:type="dxa"/>
            <w:vAlign w:val="center"/>
          </w:tcPr>
          <w:p>
            <w:pPr>
              <w:jc w:val="left"/>
              <w:rPr>
                <w:rFonts w:ascii="宋体" w:hAnsi="宋体" w:cs="宋体"/>
                <w:color w:val="auto"/>
                <w:sz w:val="24"/>
              </w:rPr>
            </w:pPr>
            <w:r>
              <w:rPr>
                <w:rFonts w:hint="eastAsia" w:ascii="宋体" w:hAnsi="宋体" w:cs="宋体"/>
                <w:color w:val="auto"/>
                <w:sz w:val="24"/>
              </w:rPr>
              <w:t>仪器的操作需要简便人性化：压力表前置，废水壶前置，打印机口前置，腔体深度合理。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22</w:t>
            </w:r>
          </w:p>
        </w:tc>
        <w:tc>
          <w:tcPr>
            <w:tcW w:w="8077" w:type="dxa"/>
            <w:vAlign w:val="center"/>
          </w:tcPr>
          <w:p>
            <w:pPr>
              <w:jc w:val="left"/>
              <w:rPr>
                <w:rFonts w:ascii="宋体" w:hAnsi="宋体" w:cs="宋体"/>
                <w:color w:val="auto"/>
                <w:sz w:val="24"/>
              </w:rPr>
            </w:pPr>
            <w:r>
              <w:rPr>
                <w:rFonts w:hint="eastAsia" w:ascii="宋体" w:hAnsi="宋体" w:cs="宋体"/>
                <w:color w:val="auto"/>
                <w:sz w:val="24"/>
              </w:rPr>
              <w:t>附件:不锈钢提篮2个,冷却风扇1套，每台增配一套压力表、减压阀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23</w:t>
            </w:r>
          </w:p>
        </w:tc>
        <w:tc>
          <w:tcPr>
            <w:tcW w:w="8077" w:type="dxa"/>
            <w:vAlign w:val="center"/>
          </w:tcPr>
          <w:p>
            <w:pPr>
              <w:jc w:val="left"/>
              <w:rPr>
                <w:rFonts w:ascii="宋体" w:hAnsi="宋体" w:cs="宋体"/>
                <w:color w:val="auto"/>
                <w:sz w:val="24"/>
              </w:rPr>
            </w:pPr>
            <w:r>
              <w:rPr>
                <w:rFonts w:hint="eastAsia" w:ascii="宋体" w:hAnsi="宋体" w:cs="宋体"/>
                <w:color w:val="auto"/>
                <w:sz w:val="24"/>
              </w:rPr>
              <w:t>安全装置：八柱均分，闭盖检查系统：电动式双内锁：冷却锁OPEN温度：缺水保护过压双重保护： 自动故障检测系统、后台安全测试程序， 温度监控 漏电、过流与短路保护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24</w:t>
            </w:r>
          </w:p>
        </w:tc>
        <w:tc>
          <w:tcPr>
            <w:tcW w:w="8077" w:type="dxa"/>
            <w:vAlign w:val="center"/>
          </w:tcPr>
          <w:p>
            <w:pPr>
              <w:jc w:val="left"/>
              <w:rPr>
                <w:rFonts w:ascii="宋体" w:hAnsi="宋体" w:cs="宋体"/>
                <w:color w:val="auto"/>
                <w:sz w:val="24"/>
              </w:rPr>
            </w:pPr>
            <w:r>
              <w:rPr>
                <w:rFonts w:hint="eastAsia" w:ascii="宋体" w:hAnsi="宋体" w:cs="宋体"/>
                <w:color w:val="auto"/>
                <w:sz w:val="24"/>
              </w:rPr>
              <w:t>防烫设计:腔盖、台面由热绝缘塑料制成，可以防烫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25</w:t>
            </w:r>
          </w:p>
        </w:tc>
        <w:tc>
          <w:tcPr>
            <w:tcW w:w="8077" w:type="dxa"/>
            <w:vAlign w:val="center"/>
          </w:tcPr>
          <w:p>
            <w:pPr>
              <w:jc w:val="left"/>
              <w:rPr>
                <w:rFonts w:ascii="宋体" w:hAnsi="宋体" w:cs="宋体"/>
                <w:color w:val="auto"/>
                <w:sz w:val="24"/>
              </w:rPr>
            </w:pPr>
            <w:r>
              <w:rPr>
                <w:rFonts w:hint="eastAsia" w:ascii="宋体" w:hAnsi="宋体" w:cs="宋体"/>
                <w:color w:val="auto"/>
                <w:sz w:val="24"/>
              </w:rPr>
              <w:t>生产厂家具有CE-PED或ASME证，产品具有医疗注册证。生产厂家具有医疗器械(灭菌设备)生产许可证；拥有十年以上灭菌器生产经验（以医疗器械灭菌设备生产许可证时间为准） ，产品经过充分的市场验证</w:t>
            </w:r>
          </w:p>
        </w:tc>
      </w:tr>
    </w:tbl>
    <w:p>
      <w:pPr>
        <w:spacing w:line="480" w:lineRule="auto"/>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7</w:t>
      </w:r>
      <w:r>
        <w:rPr>
          <w:rFonts w:hint="eastAsia" w:ascii="宋体" w:hAnsi="宋体" w:cs="宋体"/>
          <w:b/>
          <w:bCs/>
          <w:color w:val="auto"/>
          <w:kern w:val="0"/>
          <w:sz w:val="24"/>
        </w:rPr>
        <w:t>）医用冷藏冷冻冰箱（3台）：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077" w:type="dxa"/>
            <w:vAlign w:val="center"/>
          </w:tcPr>
          <w:p>
            <w:pPr>
              <w:jc w:val="center"/>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1</w:t>
            </w:r>
          </w:p>
        </w:tc>
        <w:tc>
          <w:tcPr>
            <w:tcW w:w="8077" w:type="dxa"/>
            <w:vAlign w:val="center"/>
          </w:tcPr>
          <w:p>
            <w:pPr>
              <w:widowControl/>
              <w:rPr>
                <w:rFonts w:ascii="宋体" w:hAnsi="宋体" w:cs="宋体"/>
                <w:color w:val="auto"/>
                <w:sz w:val="24"/>
              </w:rPr>
            </w:pPr>
            <w:r>
              <w:rPr>
                <w:rFonts w:hint="eastAsia" w:ascii="宋体" w:hAnsi="宋体" w:cs="宋体"/>
                <w:color w:val="auto"/>
                <w:sz w:val="24"/>
              </w:rPr>
              <w:t>设备用途:</w:t>
            </w:r>
            <w:r>
              <w:rPr>
                <w:rFonts w:hint="eastAsia" w:ascii="宋体" w:hAnsi="宋体" w:cs="宋体"/>
                <w:color w:val="auto"/>
                <w:kern w:val="0"/>
                <w:sz w:val="24"/>
              </w:rPr>
              <w:t>保存血浆、生物制品、疫苗、试剂等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2</w:t>
            </w:r>
          </w:p>
        </w:tc>
        <w:tc>
          <w:tcPr>
            <w:tcW w:w="8077" w:type="dxa"/>
          </w:tcPr>
          <w:p>
            <w:pPr>
              <w:widowControl/>
              <w:rPr>
                <w:rFonts w:ascii="宋体" w:hAnsi="宋体" w:cs="宋体"/>
                <w:color w:val="auto"/>
                <w:sz w:val="24"/>
              </w:rPr>
            </w:pPr>
            <w:r>
              <w:rPr>
                <w:rFonts w:hint="eastAsia" w:ascii="宋体" w:hAnsi="宋体" w:cs="宋体"/>
                <w:color w:val="auto"/>
                <w:sz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2.1</w:t>
            </w:r>
          </w:p>
        </w:tc>
        <w:tc>
          <w:tcPr>
            <w:tcW w:w="8077" w:type="dxa"/>
            <w:vAlign w:val="center"/>
          </w:tcPr>
          <w:p>
            <w:pPr>
              <w:widowControl/>
              <w:rPr>
                <w:rFonts w:ascii="宋体" w:hAnsi="宋体" w:cs="宋体"/>
                <w:color w:val="auto"/>
                <w:sz w:val="24"/>
              </w:rPr>
            </w:pPr>
            <w:r>
              <w:rPr>
                <w:rFonts w:hint="eastAsia" w:ascii="宋体" w:hAnsi="宋体" w:cs="宋体"/>
                <w:color w:val="auto"/>
                <w:kern w:val="0"/>
                <w:sz w:val="24"/>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2.2</w:t>
            </w:r>
          </w:p>
        </w:tc>
        <w:tc>
          <w:tcPr>
            <w:tcW w:w="8077" w:type="dxa"/>
            <w:vAlign w:val="center"/>
          </w:tcPr>
          <w:p>
            <w:pPr>
              <w:widowControl/>
              <w:rPr>
                <w:rFonts w:ascii="宋体" w:hAnsi="宋体" w:cs="宋体"/>
                <w:color w:val="auto"/>
                <w:sz w:val="24"/>
              </w:rPr>
            </w:pPr>
            <w:r>
              <w:rPr>
                <w:rFonts w:hint="eastAsia" w:ascii="宋体" w:hAnsi="宋体" w:cs="宋体"/>
                <w:color w:val="auto"/>
                <w:kern w:val="0"/>
                <w:sz w:val="24"/>
              </w:rPr>
              <w:t>有效容积：冷藏≥185L，冷冻≥97L。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2.3</w:t>
            </w:r>
          </w:p>
        </w:tc>
        <w:tc>
          <w:tcPr>
            <w:tcW w:w="8077" w:type="dxa"/>
            <w:vAlign w:val="center"/>
          </w:tcPr>
          <w:p>
            <w:pPr>
              <w:widowControl/>
              <w:rPr>
                <w:rFonts w:ascii="宋体" w:hAnsi="宋体" w:cs="宋体"/>
                <w:color w:val="auto"/>
                <w:sz w:val="24"/>
              </w:rPr>
            </w:pPr>
            <w:r>
              <w:rPr>
                <w:rFonts w:hint="eastAsia" w:ascii="宋体" w:hAnsi="宋体" w:cs="宋体"/>
                <w:color w:val="auto"/>
                <w:kern w:val="0"/>
                <w:sz w:val="24"/>
              </w:rPr>
              <w:t>箱内温度2-8℃/-10-30℃，微电脑温控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2.4</w:t>
            </w:r>
          </w:p>
        </w:tc>
        <w:tc>
          <w:tcPr>
            <w:tcW w:w="8077" w:type="dxa"/>
            <w:vAlign w:val="center"/>
          </w:tcPr>
          <w:p>
            <w:pPr>
              <w:widowControl/>
              <w:rPr>
                <w:rFonts w:ascii="宋体" w:hAnsi="宋体" w:cs="宋体"/>
                <w:color w:val="auto"/>
                <w:sz w:val="24"/>
              </w:rPr>
            </w:pPr>
            <w:r>
              <w:rPr>
                <w:rFonts w:hint="eastAsia" w:ascii="宋体" w:hAnsi="宋体" w:cs="宋体"/>
                <w:color w:val="auto"/>
                <w:kern w:val="0"/>
                <w:sz w:val="24"/>
              </w:rPr>
              <w:t>多种故障报警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2.5</w:t>
            </w:r>
          </w:p>
        </w:tc>
        <w:tc>
          <w:tcPr>
            <w:tcW w:w="8077" w:type="dxa"/>
            <w:vAlign w:val="center"/>
          </w:tcPr>
          <w:p>
            <w:pPr>
              <w:widowControl/>
              <w:rPr>
                <w:rFonts w:ascii="宋体" w:hAnsi="宋体" w:cs="宋体"/>
                <w:color w:val="auto"/>
                <w:sz w:val="24"/>
              </w:rPr>
            </w:pPr>
            <w:r>
              <w:rPr>
                <w:rFonts w:hint="eastAsia" w:ascii="宋体" w:hAnsi="宋体" w:cs="宋体"/>
                <w:color w:val="auto"/>
                <w:kern w:val="0"/>
                <w:sz w:val="24"/>
              </w:rPr>
              <w:t>LED数字温度显示，显示箱内温度、设定温度、可设定高低温报警和箱内温度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2.6</w:t>
            </w:r>
          </w:p>
        </w:tc>
        <w:tc>
          <w:tcPr>
            <w:tcW w:w="8077" w:type="dxa"/>
            <w:vAlign w:val="center"/>
          </w:tcPr>
          <w:p>
            <w:pPr>
              <w:widowControl/>
              <w:rPr>
                <w:rFonts w:ascii="宋体" w:hAnsi="宋体" w:cs="宋体"/>
                <w:color w:val="auto"/>
                <w:sz w:val="24"/>
              </w:rPr>
            </w:pPr>
            <w:r>
              <w:rPr>
                <w:rFonts w:hint="eastAsia" w:ascii="宋体" w:hAnsi="宋体" w:cs="宋体"/>
                <w:color w:val="auto"/>
                <w:kern w:val="0"/>
                <w:sz w:val="24"/>
              </w:rPr>
              <w:t>品牌高效碳氢压缩机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2.7</w:t>
            </w:r>
          </w:p>
        </w:tc>
        <w:tc>
          <w:tcPr>
            <w:tcW w:w="8077" w:type="dxa"/>
            <w:vAlign w:val="center"/>
          </w:tcPr>
          <w:p>
            <w:pPr>
              <w:widowControl/>
              <w:rPr>
                <w:rFonts w:ascii="宋体" w:hAnsi="宋体" w:cs="宋体"/>
                <w:color w:val="auto"/>
                <w:sz w:val="24"/>
              </w:rPr>
            </w:pPr>
            <w:r>
              <w:rPr>
                <w:rFonts w:hint="eastAsia" w:ascii="宋体" w:hAnsi="宋体" w:cs="宋体"/>
                <w:color w:val="auto"/>
                <w:kern w:val="0"/>
                <w:sz w:val="24"/>
              </w:rPr>
              <w:t>品牌冷凝风机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widowControl/>
              <w:jc w:val="center"/>
              <w:rPr>
                <w:rFonts w:ascii="宋体" w:hAnsi="宋体" w:cs="宋体"/>
                <w:color w:val="auto"/>
                <w:sz w:val="24"/>
              </w:rPr>
            </w:pPr>
            <w:r>
              <w:rPr>
                <w:rFonts w:hint="eastAsia" w:ascii="宋体" w:hAnsi="宋体" w:cs="宋体"/>
                <w:color w:val="auto"/>
                <w:kern w:val="0"/>
                <w:sz w:val="24"/>
              </w:rPr>
              <w:t>2.8</w:t>
            </w:r>
          </w:p>
        </w:tc>
        <w:tc>
          <w:tcPr>
            <w:tcW w:w="8077" w:type="dxa"/>
            <w:vAlign w:val="center"/>
          </w:tcPr>
          <w:p>
            <w:pPr>
              <w:widowControl/>
              <w:rPr>
                <w:rFonts w:ascii="宋体" w:hAnsi="宋体" w:cs="宋体"/>
                <w:color w:val="auto"/>
                <w:sz w:val="24"/>
              </w:rPr>
            </w:pPr>
            <w:r>
              <w:rPr>
                <w:rFonts w:hint="eastAsia" w:ascii="宋体" w:hAnsi="宋体" w:cs="宋体"/>
                <w:color w:val="auto"/>
                <w:kern w:val="0"/>
                <w:sz w:val="24"/>
              </w:rPr>
              <w:t>在用户当地有售后服务网点</w:t>
            </w:r>
          </w:p>
        </w:tc>
      </w:tr>
    </w:tbl>
    <w:p>
      <w:pPr>
        <w:spacing w:line="480" w:lineRule="auto"/>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8</w:t>
      </w:r>
      <w:r>
        <w:rPr>
          <w:rFonts w:hint="eastAsia" w:ascii="宋体" w:hAnsi="宋体" w:cs="宋体"/>
          <w:b/>
          <w:bCs/>
          <w:color w:val="auto"/>
          <w:kern w:val="0"/>
          <w:sz w:val="24"/>
        </w:rPr>
        <w:t>）台式离心机（1台）：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077" w:type="dxa"/>
            <w:vAlign w:val="center"/>
          </w:tcPr>
          <w:p>
            <w:pPr>
              <w:jc w:val="left"/>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w:t>
            </w:r>
          </w:p>
        </w:tc>
        <w:tc>
          <w:tcPr>
            <w:tcW w:w="8077" w:type="dxa"/>
            <w:vAlign w:val="center"/>
          </w:tcPr>
          <w:p>
            <w:pPr>
              <w:widowControl/>
              <w:jc w:val="left"/>
              <w:rPr>
                <w:rFonts w:ascii="宋体" w:hAnsi="宋体" w:cs="宋体"/>
                <w:color w:val="auto"/>
                <w:sz w:val="24"/>
              </w:rPr>
            </w:pPr>
            <w:r>
              <w:rPr>
                <w:rFonts w:hint="eastAsia" w:ascii="宋体" w:hAnsi="宋体" w:cs="宋体"/>
                <w:color w:val="auto"/>
                <w:kern w:val="0"/>
                <w:sz w:val="24"/>
              </w:rPr>
              <w:t>最高转速1</w:t>
            </w:r>
            <w:r>
              <w:rPr>
                <w:rFonts w:ascii="宋体" w:hAnsi="宋体" w:cs="宋体"/>
                <w:color w:val="auto"/>
                <w:kern w:val="0"/>
                <w:sz w:val="24"/>
              </w:rPr>
              <w:t>80</w:t>
            </w:r>
            <w:r>
              <w:rPr>
                <w:rFonts w:hint="eastAsia" w:ascii="宋体" w:hAnsi="宋体" w:cs="宋体"/>
                <w:color w:val="auto"/>
                <w:kern w:val="0"/>
                <w:sz w:val="24"/>
              </w:rPr>
              <w:t>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w:t>
            </w:r>
          </w:p>
        </w:tc>
        <w:tc>
          <w:tcPr>
            <w:tcW w:w="8077" w:type="dxa"/>
            <w:vAlign w:val="center"/>
          </w:tcPr>
          <w:p>
            <w:pPr>
              <w:widowControl/>
              <w:jc w:val="left"/>
              <w:rPr>
                <w:rFonts w:ascii="宋体" w:hAnsi="宋体" w:cs="宋体"/>
                <w:color w:val="auto"/>
                <w:sz w:val="24"/>
              </w:rPr>
            </w:pPr>
            <w:r>
              <w:rPr>
                <w:rFonts w:hint="eastAsia" w:ascii="宋体" w:hAnsi="宋体" w:cs="宋体"/>
                <w:color w:val="auto"/>
                <w:kern w:val="0"/>
                <w:sz w:val="24"/>
              </w:rPr>
              <w:t>最大离心力</w:t>
            </w:r>
            <w:r>
              <w:rPr>
                <w:rFonts w:ascii="宋体" w:hAnsi="宋体" w:cs="宋体"/>
                <w:color w:val="auto"/>
                <w:kern w:val="0"/>
                <w:sz w:val="24"/>
              </w:rPr>
              <w:t>21370*</w:t>
            </w:r>
            <w:r>
              <w:rPr>
                <w:rFonts w:hint="eastAsia" w:ascii="宋体" w:hAnsi="宋体" w:cs="宋体"/>
                <w:color w:val="auto"/>
                <w:kern w:val="0"/>
                <w:sz w:val="24"/>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3</w:t>
            </w:r>
          </w:p>
        </w:tc>
        <w:tc>
          <w:tcPr>
            <w:tcW w:w="8077" w:type="dxa"/>
            <w:vAlign w:val="center"/>
          </w:tcPr>
          <w:p>
            <w:pPr>
              <w:widowControl/>
              <w:jc w:val="left"/>
              <w:rPr>
                <w:rFonts w:ascii="宋体" w:hAnsi="宋体" w:cs="宋体"/>
                <w:color w:val="auto"/>
                <w:sz w:val="24"/>
              </w:rPr>
            </w:pPr>
            <w:r>
              <w:rPr>
                <w:rFonts w:hint="eastAsia" w:ascii="宋体" w:hAnsi="宋体" w:cs="宋体"/>
                <w:color w:val="auto"/>
                <w:kern w:val="0"/>
                <w:sz w:val="24"/>
              </w:rPr>
              <w:t>制冷型否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4</w:t>
            </w:r>
          </w:p>
        </w:tc>
        <w:tc>
          <w:tcPr>
            <w:tcW w:w="8077" w:type="dxa"/>
            <w:vAlign w:val="center"/>
          </w:tcPr>
          <w:p>
            <w:pPr>
              <w:widowControl/>
              <w:jc w:val="left"/>
              <w:rPr>
                <w:rFonts w:ascii="宋体" w:hAnsi="宋体" w:cs="宋体"/>
                <w:color w:val="auto"/>
                <w:sz w:val="24"/>
              </w:rPr>
            </w:pPr>
            <w:r>
              <w:rPr>
                <w:rFonts w:hint="eastAsia" w:ascii="宋体" w:hAnsi="宋体" w:cs="宋体"/>
                <w:color w:val="auto"/>
                <w:kern w:val="0"/>
                <w:sz w:val="24"/>
              </w:rPr>
              <w:t>显示器明亮的LCD按钮用户界面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5</w:t>
            </w:r>
          </w:p>
        </w:tc>
        <w:tc>
          <w:tcPr>
            <w:tcW w:w="8077" w:type="dxa"/>
            <w:vAlign w:val="center"/>
          </w:tcPr>
          <w:p>
            <w:pPr>
              <w:widowControl/>
              <w:jc w:val="left"/>
              <w:rPr>
                <w:rFonts w:ascii="宋体" w:hAnsi="宋体" w:cs="宋体"/>
                <w:color w:val="auto"/>
                <w:sz w:val="24"/>
              </w:rPr>
            </w:pPr>
            <w:r>
              <w:rPr>
                <w:rFonts w:hint="eastAsia" w:ascii="宋体" w:hAnsi="宋体" w:cs="宋体"/>
                <w:color w:val="auto"/>
                <w:kern w:val="0"/>
                <w:sz w:val="24"/>
              </w:rPr>
              <w:t>减速时间：0</w:t>
            </w:r>
            <w:r>
              <w:rPr>
                <w:rFonts w:ascii="宋体" w:hAnsi="宋体" w:cs="宋体"/>
                <w:color w:val="auto"/>
                <w:kern w:val="0"/>
                <w:sz w:val="24"/>
              </w:rPr>
              <w:t>-9</w:t>
            </w:r>
            <w:r>
              <w:rPr>
                <w:rFonts w:hint="eastAsia" w:ascii="宋体" w:hAnsi="宋体" w:cs="宋体"/>
                <w:color w:val="auto"/>
                <w:kern w:val="0"/>
                <w:sz w:val="24"/>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6</w:t>
            </w:r>
          </w:p>
        </w:tc>
        <w:tc>
          <w:tcPr>
            <w:tcW w:w="8077" w:type="dxa"/>
            <w:vAlign w:val="center"/>
          </w:tcPr>
          <w:p>
            <w:pPr>
              <w:widowControl/>
              <w:jc w:val="left"/>
              <w:rPr>
                <w:rFonts w:ascii="宋体" w:hAnsi="宋体" w:cs="宋体"/>
                <w:color w:val="auto"/>
                <w:sz w:val="24"/>
              </w:rPr>
            </w:pPr>
            <w:r>
              <w:rPr>
                <w:rFonts w:hint="eastAsia" w:ascii="宋体" w:hAnsi="宋体" w:cs="宋体"/>
                <w:color w:val="auto"/>
                <w:kern w:val="0"/>
                <w:sz w:val="24"/>
              </w:rPr>
              <w:t>升速时间：0</w:t>
            </w:r>
            <w:r>
              <w:rPr>
                <w:rFonts w:ascii="宋体" w:hAnsi="宋体" w:cs="宋体"/>
                <w:color w:val="auto"/>
                <w:kern w:val="0"/>
                <w:sz w:val="24"/>
              </w:rPr>
              <w:t>-9</w:t>
            </w:r>
            <w:r>
              <w:rPr>
                <w:rFonts w:hint="eastAsia" w:ascii="宋体" w:hAnsi="宋体" w:cs="宋体"/>
                <w:color w:val="auto"/>
                <w:kern w:val="0"/>
                <w:sz w:val="24"/>
              </w:rPr>
              <w:t>档</w:t>
            </w:r>
          </w:p>
        </w:tc>
      </w:tr>
    </w:tbl>
    <w:p>
      <w:pPr>
        <w:spacing w:line="480" w:lineRule="auto"/>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9</w:t>
      </w:r>
      <w:r>
        <w:rPr>
          <w:rFonts w:hint="eastAsia" w:ascii="宋体" w:hAnsi="宋体" w:cs="宋体"/>
          <w:b/>
          <w:bCs/>
          <w:color w:val="auto"/>
          <w:kern w:val="0"/>
          <w:sz w:val="24"/>
        </w:rPr>
        <w:t>）96孔板式离心机（1台）：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077" w:type="dxa"/>
            <w:vAlign w:val="center"/>
          </w:tcPr>
          <w:p>
            <w:pPr>
              <w:jc w:val="center"/>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时间范围 1s~99s（可点动离心）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转速 2500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3</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最大离心力 500 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4</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容量 2x96孔PCR板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5</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最大噪声：≤48dB</w:t>
            </w:r>
          </w:p>
        </w:tc>
      </w:tr>
    </w:tbl>
    <w:p>
      <w:pPr>
        <w:spacing w:line="480" w:lineRule="auto"/>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10</w:t>
      </w:r>
      <w:r>
        <w:rPr>
          <w:rFonts w:hint="eastAsia" w:ascii="宋体" w:hAnsi="宋体" w:cs="宋体"/>
          <w:b/>
          <w:bCs/>
          <w:color w:val="auto"/>
          <w:kern w:val="0"/>
          <w:sz w:val="24"/>
        </w:rPr>
        <w:t>）掌上离心机（4台）：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8077" w:type="dxa"/>
            <w:vAlign w:val="center"/>
          </w:tcPr>
          <w:p>
            <w:pPr>
              <w:jc w:val="center"/>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1</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转速：4000转/分(4K)，6000转/分(6K)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2</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相对离心力：2000g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3</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样品处理量：6×1.5ml/0.5ml/0.2ml , 2×8×0.2ml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jc w:val="center"/>
              <w:rPr>
                <w:rFonts w:ascii="宋体" w:hAnsi="宋体" w:cs="宋体"/>
                <w:color w:val="auto"/>
                <w:sz w:val="24"/>
              </w:rPr>
            </w:pPr>
            <w:r>
              <w:rPr>
                <w:rFonts w:hint="eastAsia" w:ascii="宋体" w:hAnsi="宋体" w:cs="宋体"/>
                <w:color w:val="auto"/>
                <w:sz w:val="24"/>
              </w:rPr>
              <w:t>4</w:t>
            </w:r>
          </w:p>
        </w:tc>
        <w:tc>
          <w:tcPr>
            <w:tcW w:w="8077" w:type="dxa"/>
            <w:vAlign w:val="center"/>
          </w:tcPr>
          <w:p>
            <w:pPr>
              <w:widowControl/>
              <w:jc w:val="left"/>
              <w:rPr>
                <w:rFonts w:ascii="宋体" w:hAnsi="宋体" w:cs="宋体"/>
                <w:color w:val="auto"/>
                <w:sz w:val="24"/>
              </w:rPr>
            </w:pPr>
            <w:r>
              <w:rPr>
                <w:rFonts w:hint="eastAsia" w:ascii="宋体" w:hAnsi="宋体" w:cs="宋体"/>
                <w:color w:val="auto"/>
                <w:sz w:val="24"/>
              </w:rPr>
              <w:t>最大噪声：≤48dB</w:t>
            </w:r>
          </w:p>
        </w:tc>
      </w:tr>
    </w:tbl>
    <w:p>
      <w:pPr>
        <w:rPr>
          <w:rFonts w:hint="eastAsia" w:hAnsi="宋体" w:cs="宋体"/>
          <w:color w:val="auto"/>
          <w:sz w:val="24"/>
          <w:lang w:val="en-US" w:eastAsia="zh-CN"/>
        </w:rPr>
      </w:pPr>
    </w:p>
    <w:p>
      <w:pPr>
        <w:spacing w:line="480" w:lineRule="auto"/>
        <w:rPr>
          <w:rFonts w:ascii="宋体" w:hAnsi="宋体" w:cs="宋体"/>
          <w:b/>
          <w:bCs/>
          <w:color w:val="auto"/>
          <w:kern w:val="0"/>
          <w:sz w:val="24"/>
        </w:rPr>
      </w:pPr>
      <w:r>
        <w:rPr>
          <w:rFonts w:hint="eastAsia" w:ascii="宋体" w:hAnsi="宋体" w:cs="宋体"/>
          <w:b/>
          <w:bCs/>
          <w:color w:val="auto"/>
          <w:kern w:val="0"/>
          <w:sz w:val="24"/>
        </w:rPr>
        <w:t>（1</w:t>
      </w:r>
      <w:r>
        <w:rPr>
          <w:rFonts w:hint="eastAsia" w:ascii="宋体" w:hAnsi="宋体" w:cs="宋体"/>
          <w:b/>
          <w:bCs/>
          <w:color w:val="auto"/>
          <w:kern w:val="0"/>
          <w:sz w:val="24"/>
          <w:lang w:val="en-US" w:eastAsia="zh-CN"/>
        </w:rPr>
        <w:t>6</w:t>
      </w:r>
      <w:r>
        <w:rPr>
          <w:rFonts w:hint="eastAsia" w:ascii="宋体" w:hAnsi="宋体" w:cs="宋体"/>
          <w:b/>
          <w:bCs/>
          <w:color w:val="auto"/>
          <w:kern w:val="0"/>
          <w:sz w:val="24"/>
        </w:rPr>
        <w:t>）荧光定量PCR仪（2台）</w:t>
      </w:r>
    </w:p>
    <w:tbl>
      <w:tblPr>
        <w:tblStyle w:val="29"/>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7769" w:type="dxa"/>
            <w:vAlign w:val="center"/>
          </w:tcPr>
          <w:p>
            <w:pPr>
              <w:jc w:val="left"/>
              <w:rPr>
                <w:rFonts w:ascii="宋体" w:hAnsi="宋体" w:cs="宋体"/>
                <w:color w:val="auto"/>
                <w:sz w:val="24"/>
              </w:rPr>
            </w:pPr>
            <w:r>
              <w:rPr>
                <w:rFonts w:hint="eastAsia" w:ascii="宋体" w:hAnsi="宋体" w:cs="宋体"/>
                <w:color w:val="auto"/>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1</w:t>
            </w:r>
          </w:p>
        </w:tc>
        <w:tc>
          <w:tcPr>
            <w:tcW w:w="7769" w:type="dxa"/>
            <w:vAlign w:val="center"/>
          </w:tcPr>
          <w:p>
            <w:pPr>
              <w:rPr>
                <w:rFonts w:ascii="宋体" w:hAnsi="宋体" w:cs="宋体"/>
                <w:color w:val="auto"/>
                <w:sz w:val="24"/>
              </w:rPr>
            </w:pPr>
            <w:r>
              <w:rPr>
                <w:rFonts w:hint="eastAsia" w:ascii="宋体" w:hAnsi="宋体" w:cs="宋体"/>
                <w:color w:val="auto"/>
                <w:sz w:val="24"/>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1.1</w:t>
            </w:r>
          </w:p>
        </w:tc>
        <w:tc>
          <w:tcPr>
            <w:tcW w:w="7769" w:type="dxa"/>
            <w:vAlign w:val="center"/>
          </w:tcPr>
          <w:p>
            <w:pPr>
              <w:rPr>
                <w:rFonts w:ascii="宋体" w:hAnsi="宋体" w:cs="宋体"/>
                <w:color w:val="auto"/>
                <w:sz w:val="24"/>
              </w:rPr>
            </w:pPr>
            <w:r>
              <w:rPr>
                <w:rFonts w:hint="eastAsia" w:ascii="宋体" w:hAnsi="宋体" w:cs="宋体"/>
                <w:color w:val="auto"/>
                <w:sz w:val="24"/>
              </w:rPr>
              <w:t>绝对定量:病原体检测、转基因检测（有配套转基因检测试剂盒）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1.2</w:t>
            </w:r>
          </w:p>
        </w:tc>
        <w:tc>
          <w:tcPr>
            <w:tcW w:w="7769" w:type="dxa"/>
            <w:vAlign w:val="center"/>
          </w:tcPr>
          <w:p>
            <w:pPr>
              <w:rPr>
                <w:rFonts w:ascii="宋体" w:hAnsi="宋体" w:cs="宋体"/>
                <w:color w:val="auto"/>
                <w:sz w:val="24"/>
              </w:rPr>
            </w:pPr>
            <w:r>
              <w:rPr>
                <w:rFonts w:hint="eastAsia" w:ascii="宋体" w:hAnsi="宋体" w:cs="宋体"/>
                <w:color w:val="auto"/>
                <w:sz w:val="24"/>
              </w:rPr>
              <w:t>相对定量:可同时定量3种以上模板,适于基因表达分析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2</w:t>
            </w:r>
          </w:p>
        </w:tc>
        <w:tc>
          <w:tcPr>
            <w:tcW w:w="7769" w:type="dxa"/>
            <w:vAlign w:val="center"/>
          </w:tcPr>
          <w:p>
            <w:pPr>
              <w:rPr>
                <w:rFonts w:ascii="宋体" w:hAnsi="宋体" w:cs="宋体"/>
                <w:color w:val="auto"/>
                <w:sz w:val="24"/>
              </w:rPr>
            </w:pPr>
            <w:r>
              <w:rPr>
                <w:rFonts w:hint="eastAsia" w:ascii="宋体" w:hAnsi="宋体" w:cs="宋体"/>
                <w:color w:val="auto"/>
                <w:sz w:val="24"/>
              </w:rPr>
              <w:t>硬件组成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2.1</w:t>
            </w:r>
          </w:p>
        </w:tc>
        <w:tc>
          <w:tcPr>
            <w:tcW w:w="7769" w:type="dxa"/>
            <w:vAlign w:val="center"/>
          </w:tcPr>
          <w:p>
            <w:pPr>
              <w:rPr>
                <w:rFonts w:ascii="宋体" w:hAnsi="宋体" w:cs="宋体"/>
                <w:color w:val="auto"/>
                <w:sz w:val="24"/>
              </w:rPr>
            </w:pPr>
            <w:r>
              <w:rPr>
                <w:rFonts w:hint="eastAsia" w:ascii="宋体" w:hAnsi="宋体" w:cs="宋体"/>
                <w:color w:val="auto"/>
                <w:sz w:val="24"/>
              </w:rPr>
              <w:t>激发光源，卤钨灯，光源具备时间自我监测程序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2.2</w:t>
            </w:r>
          </w:p>
        </w:tc>
        <w:tc>
          <w:tcPr>
            <w:tcW w:w="7769" w:type="dxa"/>
            <w:vAlign w:val="center"/>
          </w:tcPr>
          <w:p>
            <w:pPr>
              <w:rPr>
                <w:rFonts w:ascii="宋体" w:hAnsi="宋体" w:cs="宋体"/>
                <w:color w:val="auto"/>
                <w:sz w:val="24"/>
              </w:rPr>
            </w:pPr>
            <w:r>
              <w:rPr>
                <w:rFonts w:hint="eastAsia" w:ascii="宋体" w:hAnsi="宋体" w:cs="宋体"/>
                <w:color w:val="auto"/>
                <w:sz w:val="24"/>
              </w:rPr>
              <w:t>加热冷却方式，半导体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b w:val="0"/>
                <w:bCs w:val="0"/>
                <w:color w:val="0000FF"/>
                <w:sz w:val="24"/>
                <w:lang w:val="en-US" w:eastAsia="zh-CN"/>
              </w:rPr>
              <w:t>★</w:t>
            </w:r>
            <w:r>
              <w:rPr>
                <w:rFonts w:hint="eastAsia" w:ascii="宋体" w:hAnsi="宋体" w:cs="宋体"/>
                <w:color w:val="auto"/>
                <w:sz w:val="24"/>
              </w:rPr>
              <w:t>2.3</w:t>
            </w:r>
          </w:p>
        </w:tc>
        <w:tc>
          <w:tcPr>
            <w:tcW w:w="7769" w:type="dxa"/>
            <w:vAlign w:val="center"/>
          </w:tcPr>
          <w:p>
            <w:pPr>
              <w:rPr>
                <w:rFonts w:ascii="宋体" w:hAnsi="宋体" w:cs="宋体"/>
                <w:color w:val="auto"/>
                <w:sz w:val="24"/>
              </w:rPr>
            </w:pPr>
            <w:r>
              <w:rPr>
                <w:rFonts w:hint="eastAsia" w:ascii="宋体" w:hAnsi="宋体" w:cs="宋体"/>
                <w:color w:val="auto"/>
                <w:sz w:val="24"/>
              </w:rPr>
              <w:t>机械设计，一体化设计，样品无需移动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2.4</w:t>
            </w:r>
          </w:p>
        </w:tc>
        <w:tc>
          <w:tcPr>
            <w:tcW w:w="7769" w:type="dxa"/>
            <w:vAlign w:val="center"/>
          </w:tcPr>
          <w:p>
            <w:pPr>
              <w:rPr>
                <w:rFonts w:ascii="宋体" w:hAnsi="宋体" w:cs="宋体"/>
                <w:color w:val="auto"/>
                <w:sz w:val="24"/>
              </w:rPr>
            </w:pPr>
            <w:r>
              <w:rPr>
                <w:rFonts w:hint="eastAsia" w:ascii="宋体" w:hAnsi="宋体" w:cs="宋体"/>
                <w:color w:val="auto"/>
                <w:sz w:val="24"/>
              </w:rPr>
              <w:t>荧光检测方式, 实时动态检测，动态显示，可以同时检测四色荧光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2.5</w:t>
            </w:r>
          </w:p>
        </w:tc>
        <w:tc>
          <w:tcPr>
            <w:tcW w:w="7769" w:type="dxa"/>
            <w:vAlign w:val="center"/>
          </w:tcPr>
          <w:p>
            <w:pPr>
              <w:rPr>
                <w:rFonts w:ascii="宋体" w:hAnsi="宋体" w:cs="宋体"/>
                <w:color w:val="auto"/>
                <w:sz w:val="24"/>
              </w:rPr>
            </w:pPr>
            <w:r>
              <w:rPr>
                <w:rFonts w:hint="eastAsia" w:ascii="宋体" w:hAnsi="宋体" w:cs="宋体"/>
                <w:color w:val="auto"/>
                <w:sz w:val="24"/>
              </w:rPr>
              <w:t>荧光检测系统, 通过光学滤镜分光，CCD摄像机成像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2.6</w:t>
            </w:r>
          </w:p>
        </w:tc>
        <w:tc>
          <w:tcPr>
            <w:tcW w:w="7769" w:type="dxa"/>
            <w:vAlign w:val="center"/>
          </w:tcPr>
          <w:p>
            <w:pPr>
              <w:rPr>
                <w:rFonts w:ascii="宋体" w:hAnsi="宋体" w:cs="宋体"/>
                <w:color w:val="auto"/>
                <w:sz w:val="24"/>
              </w:rPr>
            </w:pPr>
            <w:r>
              <w:rPr>
                <w:rFonts w:hint="eastAsia" w:ascii="宋体" w:hAnsi="宋体" w:cs="宋体"/>
                <w:color w:val="auto"/>
                <w:sz w:val="24"/>
              </w:rPr>
              <w:t>滤光系统, 四色滤光片分光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2.7</w:t>
            </w:r>
          </w:p>
        </w:tc>
        <w:tc>
          <w:tcPr>
            <w:tcW w:w="7769" w:type="dxa"/>
            <w:vAlign w:val="center"/>
          </w:tcPr>
          <w:p>
            <w:pPr>
              <w:rPr>
                <w:rFonts w:ascii="宋体" w:hAnsi="宋体" w:cs="宋体"/>
                <w:color w:val="auto"/>
                <w:sz w:val="24"/>
              </w:rPr>
            </w:pPr>
            <w:r>
              <w:rPr>
                <w:rFonts w:hint="eastAsia" w:ascii="宋体" w:hAnsi="宋体" w:cs="宋体"/>
                <w:color w:val="auto"/>
                <w:sz w:val="24"/>
              </w:rPr>
              <w:t>荧光校正方式, 荧光发射滤光器，结合荧光校正软件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2.8</w:t>
            </w:r>
          </w:p>
        </w:tc>
        <w:tc>
          <w:tcPr>
            <w:tcW w:w="7769" w:type="dxa"/>
            <w:vAlign w:val="center"/>
          </w:tcPr>
          <w:p>
            <w:pPr>
              <w:rPr>
                <w:rFonts w:ascii="宋体" w:hAnsi="宋体" w:cs="宋体"/>
                <w:color w:val="auto"/>
                <w:sz w:val="24"/>
              </w:rPr>
            </w:pPr>
            <w:r>
              <w:rPr>
                <w:rFonts w:hint="eastAsia" w:ascii="宋体" w:hAnsi="宋体" w:cs="宋体"/>
                <w:color w:val="auto"/>
                <w:sz w:val="24"/>
              </w:rPr>
              <w:t>试剂定量方式 , Taqman探针、SYBRGREEN1、Taqman MGB探针等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2.9</w:t>
            </w:r>
          </w:p>
        </w:tc>
        <w:tc>
          <w:tcPr>
            <w:tcW w:w="7769" w:type="dxa"/>
            <w:vAlign w:val="center"/>
          </w:tcPr>
          <w:p>
            <w:pPr>
              <w:rPr>
                <w:rFonts w:ascii="宋体" w:hAnsi="宋体" w:cs="宋体"/>
                <w:color w:val="auto"/>
                <w:sz w:val="24"/>
              </w:rPr>
            </w:pPr>
            <w:r>
              <w:rPr>
                <w:rFonts w:hint="eastAsia" w:ascii="宋体" w:hAnsi="宋体" w:cs="宋体"/>
                <w:color w:val="auto"/>
                <w:sz w:val="24"/>
              </w:rPr>
              <w:t>MicroRNA检测, 带microRNA(小RNA)检测模块和软件分析模块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b w:val="0"/>
                <w:bCs w:val="0"/>
                <w:color w:val="0000FF"/>
                <w:sz w:val="24"/>
                <w:lang w:val="en-US" w:eastAsia="zh-CN"/>
              </w:rPr>
              <w:t>★</w:t>
            </w:r>
            <w:r>
              <w:rPr>
                <w:rFonts w:hint="eastAsia" w:ascii="宋体" w:hAnsi="宋体" w:cs="宋体"/>
                <w:color w:val="auto"/>
                <w:sz w:val="24"/>
              </w:rPr>
              <w:t>2.10</w:t>
            </w:r>
          </w:p>
        </w:tc>
        <w:tc>
          <w:tcPr>
            <w:tcW w:w="7769" w:type="dxa"/>
            <w:vAlign w:val="center"/>
          </w:tcPr>
          <w:p>
            <w:pPr>
              <w:rPr>
                <w:rFonts w:ascii="宋体" w:hAnsi="宋体" w:cs="宋体"/>
                <w:color w:val="auto"/>
                <w:sz w:val="24"/>
              </w:rPr>
            </w:pPr>
            <w:r>
              <w:rPr>
                <w:rFonts w:hint="eastAsia" w:ascii="宋体" w:hAnsi="宋体" w:cs="宋体"/>
                <w:color w:val="auto"/>
                <w:sz w:val="24"/>
              </w:rPr>
              <w:t>温度范围, 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26" w:type="dxa"/>
            <w:vAlign w:val="center"/>
          </w:tcPr>
          <w:p>
            <w:pPr>
              <w:jc w:val="center"/>
              <w:rPr>
                <w:rFonts w:ascii="宋体" w:hAnsi="宋体" w:cs="宋体"/>
                <w:color w:val="auto"/>
                <w:sz w:val="24"/>
              </w:rPr>
            </w:pPr>
            <w:r>
              <w:rPr>
                <w:rFonts w:hint="eastAsia" w:ascii="宋体" w:hAnsi="宋体" w:cs="宋体"/>
                <w:b w:val="0"/>
                <w:bCs w:val="0"/>
                <w:color w:val="0000FF"/>
                <w:sz w:val="24"/>
                <w:lang w:val="en-US" w:eastAsia="zh-CN"/>
              </w:rPr>
              <w:t>★</w:t>
            </w:r>
            <w:r>
              <w:rPr>
                <w:rFonts w:hint="eastAsia" w:ascii="宋体" w:hAnsi="宋体" w:cs="宋体"/>
                <w:color w:val="auto"/>
                <w:sz w:val="24"/>
              </w:rPr>
              <w:t>2.11</w:t>
            </w:r>
          </w:p>
        </w:tc>
        <w:tc>
          <w:tcPr>
            <w:tcW w:w="7769" w:type="dxa"/>
            <w:vAlign w:val="center"/>
          </w:tcPr>
          <w:p>
            <w:pPr>
              <w:rPr>
                <w:rFonts w:ascii="宋体" w:hAnsi="宋体" w:cs="宋体"/>
                <w:color w:val="auto"/>
                <w:sz w:val="24"/>
              </w:rPr>
            </w:pPr>
            <w:r>
              <w:rPr>
                <w:rFonts w:hint="eastAsia" w:ascii="宋体" w:hAnsi="宋体" w:cs="宋体"/>
                <w:color w:val="auto"/>
                <w:sz w:val="24"/>
              </w:rPr>
              <w:t>反应后保存, 可降温至4℃保存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3</w:t>
            </w:r>
          </w:p>
        </w:tc>
        <w:tc>
          <w:tcPr>
            <w:tcW w:w="7769" w:type="dxa"/>
            <w:vAlign w:val="center"/>
          </w:tcPr>
          <w:p>
            <w:pPr>
              <w:rPr>
                <w:rFonts w:ascii="宋体" w:hAnsi="宋体" w:cs="宋体"/>
                <w:color w:val="auto"/>
                <w:sz w:val="24"/>
              </w:rPr>
            </w:pPr>
            <w:r>
              <w:rPr>
                <w:rFonts w:hint="eastAsia" w:ascii="宋体" w:hAnsi="宋体" w:cs="宋体"/>
                <w:color w:val="auto"/>
                <w:sz w:val="24"/>
              </w:rPr>
              <w:t>软件组成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3.1</w:t>
            </w:r>
          </w:p>
        </w:tc>
        <w:tc>
          <w:tcPr>
            <w:tcW w:w="7769" w:type="dxa"/>
            <w:vAlign w:val="center"/>
          </w:tcPr>
          <w:p>
            <w:pPr>
              <w:rPr>
                <w:rFonts w:ascii="宋体" w:hAnsi="宋体" w:cs="宋体"/>
                <w:color w:val="auto"/>
                <w:sz w:val="24"/>
              </w:rPr>
            </w:pPr>
            <w:r>
              <w:rPr>
                <w:rFonts w:hint="eastAsia" w:ascii="宋体" w:hAnsi="宋体" w:cs="宋体"/>
                <w:color w:val="auto"/>
                <w:sz w:val="24"/>
              </w:rPr>
              <w:t>定量PCR软件, 绝对定量，相对定量，等位基因分析，阴阳性结果自动判定等功能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b w:val="0"/>
                <w:bCs w:val="0"/>
                <w:color w:val="0000FF"/>
                <w:sz w:val="24"/>
                <w:lang w:val="en-US" w:eastAsia="zh-CN"/>
              </w:rPr>
              <w:t>★</w:t>
            </w:r>
            <w:r>
              <w:rPr>
                <w:rFonts w:hint="eastAsia" w:ascii="宋体" w:hAnsi="宋体" w:cs="宋体"/>
                <w:color w:val="auto"/>
                <w:sz w:val="24"/>
              </w:rPr>
              <w:t>3.2</w:t>
            </w:r>
          </w:p>
        </w:tc>
        <w:tc>
          <w:tcPr>
            <w:tcW w:w="7769" w:type="dxa"/>
            <w:vAlign w:val="center"/>
          </w:tcPr>
          <w:p>
            <w:pPr>
              <w:rPr>
                <w:rFonts w:ascii="宋体" w:hAnsi="宋体" w:cs="宋体"/>
                <w:color w:val="auto"/>
                <w:sz w:val="24"/>
              </w:rPr>
            </w:pPr>
            <w:r>
              <w:rPr>
                <w:rFonts w:hint="eastAsia" w:ascii="宋体" w:hAnsi="宋体" w:cs="宋体"/>
                <w:color w:val="auto"/>
                <w:sz w:val="24"/>
              </w:rPr>
              <w:t>具有原厂版引物与探针设计软件，可进行Taqman MGB探针的设计及合成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4</w:t>
            </w:r>
          </w:p>
        </w:tc>
        <w:tc>
          <w:tcPr>
            <w:tcW w:w="7769" w:type="dxa"/>
            <w:vAlign w:val="center"/>
          </w:tcPr>
          <w:p>
            <w:pPr>
              <w:rPr>
                <w:rFonts w:ascii="宋体" w:hAnsi="宋体" w:cs="宋体"/>
                <w:color w:val="auto"/>
                <w:sz w:val="24"/>
              </w:rPr>
            </w:pPr>
            <w:r>
              <w:rPr>
                <w:rFonts w:hint="eastAsia" w:ascii="宋体" w:hAnsi="宋体" w:cs="宋体"/>
                <w:color w:val="auto"/>
                <w:sz w:val="24"/>
              </w:rPr>
              <w:t>定量PCR性能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4.1</w:t>
            </w:r>
          </w:p>
        </w:tc>
        <w:tc>
          <w:tcPr>
            <w:tcW w:w="7769" w:type="dxa"/>
            <w:vAlign w:val="center"/>
          </w:tcPr>
          <w:p>
            <w:pPr>
              <w:rPr>
                <w:rFonts w:ascii="宋体" w:hAnsi="宋体" w:cs="宋体"/>
                <w:color w:val="auto"/>
                <w:sz w:val="24"/>
              </w:rPr>
            </w:pPr>
            <w:r>
              <w:rPr>
                <w:rFonts w:hint="eastAsia" w:ascii="宋体" w:hAnsi="宋体" w:cs="宋体"/>
                <w:color w:val="auto"/>
                <w:sz w:val="24"/>
              </w:rPr>
              <w:t>检测分辨率, 99.7%置信度下有效分辨5000和10000模板拷贝数的差异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4.2</w:t>
            </w:r>
          </w:p>
        </w:tc>
        <w:tc>
          <w:tcPr>
            <w:tcW w:w="7769" w:type="dxa"/>
            <w:vAlign w:val="center"/>
          </w:tcPr>
          <w:p>
            <w:pPr>
              <w:rPr>
                <w:rFonts w:ascii="宋体" w:hAnsi="宋体" w:cs="宋体"/>
                <w:color w:val="auto"/>
                <w:sz w:val="24"/>
              </w:rPr>
            </w:pPr>
            <w:r>
              <w:rPr>
                <w:rFonts w:hint="eastAsia" w:ascii="宋体" w:hAnsi="宋体" w:cs="宋体"/>
                <w:color w:val="auto"/>
                <w:sz w:val="24"/>
              </w:rPr>
              <w:t>检测灵敏度, 99.7%置信度下检测到≤10个拷贝数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4.3</w:t>
            </w:r>
          </w:p>
        </w:tc>
        <w:tc>
          <w:tcPr>
            <w:tcW w:w="7769" w:type="dxa"/>
            <w:vAlign w:val="center"/>
          </w:tcPr>
          <w:p>
            <w:pPr>
              <w:rPr>
                <w:rFonts w:ascii="宋体" w:hAnsi="宋体" w:cs="宋体"/>
                <w:color w:val="auto"/>
                <w:sz w:val="24"/>
              </w:rPr>
            </w:pPr>
            <w:r>
              <w:rPr>
                <w:rFonts w:hint="eastAsia" w:ascii="宋体" w:hAnsi="宋体" w:cs="宋体"/>
                <w:color w:val="auto"/>
                <w:sz w:val="24"/>
              </w:rPr>
              <w:t>线性范围109以上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4.4</w:t>
            </w:r>
          </w:p>
        </w:tc>
        <w:tc>
          <w:tcPr>
            <w:tcW w:w="7769" w:type="dxa"/>
            <w:vAlign w:val="center"/>
          </w:tcPr>
          <w:p>
            <w:pPr>
              <w:rPr>
                <w:rFonts w:ascii="宋体" w:hAnsi="宋体" w:cs="宋体"/>
                <w:color w:val="auto"/>
                <w:sz w:val="24"/>
              </w:rPr>
            </w:pPr>
            <w:r>
              <w:rPr>
                <w:rFonts w:hint="eastAsia" w:ascii="宋体" w:hAnsi="宋体" w:cs="宋体"/>
                <w:color w:val="auto"/>
                <w:sz w:val="24"/>
              </w:rPr>
              <w:t>温度均一性,</w:t>
            </w:r>
            <w:r>
              <w:rPr>
                <w:rFonts w:hint="eastAsia" w:ascii="宋体" w:hAnsi="宋体" w:cs="宋体"/>
                <w:color w:val="auto"/>
                <w:sz w:val="24"/>
              </w:rPr>
              <w:tab/>
            </w:r>
            <w:r>
              <w:rPr>
                <w:rFonts w:hint="eastAsia" w:ascii="宋体" w:hAnsi="宋体" w:cs="宋体"/>
                <w:color w:val="auto"/>
                <w:sz w:val="24"/>
              </w:rPr>
              <w:t>≤±0.5℃（计时开始30秒后测量的设定/显示温度的均一性）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4.5</w:t>
            </w:r>
          </w:p>
        </w:tc>
        <w:tc>
          <w:tcPr>
            <w:tcW w:w="7769" w:type="dxa"/>
            <w:vAlign w:val="center"/>
          </w:tcPr>
          <w:p>
            <w:pPr>
              <w:rPr>
                <w:rFonts w:ascii="宋体" w:hAnsi="宋体" w:cs="宋体"/>
                <w:color w:val="auto"/>
                <w:sz w:val="24"/>
              </w:rPr>
            </w:pPr>
            <w:r>
              <w:rPr>
                <w:rFonts w:hint="eastAsia" w:ascii="宋体" w:hAnsi="宋体" w:cs="宋体"/>
                <w:color w:val="auto"/>
                <w:sz w:val="24"/>
              </w:rPr>
              <w:t>温度精确性,</w:t>
            </w:r>
            <w:r>
              <w:rPr>
                <w:rFonts w:hint="eastAsia" w:ascii="宋体" w:hAnsi="宋体" w:cs="宋体"/>
                <w:color w:val="auto"/>
                <w:sz w:val="24"/>
              </w:rPr>
              <w:tab/>
            </w:r>
            <w:r>
              <w:rPr>
                <w:rFonts w:hint="eastAsia" w:ascii="宋体" w:hAnsi="宋体" w:cs="宋体"/>
                <w:color w:val="auto"/>
                <w:sz w:val="24"/>
              </w:rPr>
              <w:t>≤±0.25℃（计时开始3分钟后测量的设定/显示温度的误差）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4.6</w:t>
            </w:r>
          </w:p>
        </w:tc>
        <w:tc>
          <w:tcPr>
            <w:tcW w:w="7769" w:type="dxa"/>
            <w:vAlign w:val="center"/>
          </w:tcPr>
          <w:p>
            <w:pPr>
              <w:rPr>
                <w:rFonts w:ascii="宋体" w:hAnsi="宋体" w:cs="宋体"/>
                <w:color w:val="auto"/>
                <w:sz w:val="24"/>
              </w:rPr>
            </w:pPr>
            <w:r>
              <w:rPr>
                <w:rFonts w:hint="eastAsia" w:ascii="宋体" w:hAnsi="宋体" w:cs="宋体"/>
                <w:color w:val="auto"/>
                <w:sz w:val="24"/>
              </w:rPr>
              <w:t>试剂、耗材,开放式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1D41D5"/>
                <w:sz w:val="24"/>
              </w:rPr>
            </w:pPr>
            <w:r>
              <w:rPr>
                <w:rFonts w:hint="eastAsia" w:ascii="宋体" w:hAnsi="宋体" w:cs="宋体"/>
                <w:color w:val="1D41D5"/>
                <w:sz w:val="24"/>
              </w:rPr>
              <w:t>4.7</w:t>
            </w:r>
          </w:p>
        </w:tc>
        <w:tc>
          <w:tcPr>
            <w:tcW w:w="7769" w:type="dxa"/>
            <w:vAlign w:val="center"/>
          </w:tcPr>
          <w:p>
            <w:pPr>
              <w:ind w:left="5" w:hanging="5"/>
              <w:jc w:val="left"/>
              <w:rPr>
                <w:rFonts w:ascii="宋体" w:hAnsi="宋体" w:cs="宋体"/>
                <w:color w:val="1D41D5"/>
                <w:sz w:val="24"/>
              </w:rPr>
            </w:pPr>
            <w:r>
              <w:rPr>
                <w:rFonts w:hint="eastAsia" w:ascii="宋体" w:hAnsi="宋体" w:cs="宋体"/>
                <w:color w:val="1D41D5"/>
                <w:sz w:val="24"/>
              </w:rPr>
              <w:t>具有原厂的装机试剂指标，可在99.7%的置信度下有效区分5000和10000模板拷贝数的差异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4.8</w:t>
            </w:r>
          </w:p>
        </w:tc>
        <w:tc>
          <w:tcPr>
            <w:tcW w:w="7769" w:type="dxa"/>
            <w:vAlign w:val="center"/>
          </w:tcPr>
          <w:p>
            <w:pPr>
              <w:rPr>
                <w:rFonts w:ascii="宋体" w:hAnsi="宋体" w:cs="宋体"/>
                <w:color w:val="auto"/>
                <w:sz w:val="24"/>
              </w:rPr>
            </w:pPr>
            <w:r>
              <w:rPr>
                <w:rFonts w:hint="eastAsia" w:ascii="宋体" w:hAnsi="宋体" w:cs="宋体"/>
                <w:color w:val="auto"/>
                <w:sz w:val="24"/>
              </w:rPr>
              <w:t>防误差方法,软件支持ROX荧光校正去除实验误差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5</w:t>
            </w:r>
          </w:p>
        </w:tc>
        <w:tc>
          <w:tcPr>
            <w:tcW w:w="7769" w:type="dxa"/>
            <w:vAlign w:val="center"/>
          </w:tcPr>
          <w:p>
            <w:pPr>
              <w:rPr>
                <w:rFonts w:ascii="宋体" w:hAnsi="宋体" w:cs="宋体"/>
                <w:color w:val="auto"/>
                <w:sz w:val="24"/>
              </w:rPr>
            </w:pPr>
            <w:r>
              <w:rPr>
                <w:rFonts w:hint="eastAsia" w:ascii="宋体" w:hAnsi="宋体" w:cs="宋体"/>
                <w:color w:val="auto"/>
                <w:sz w:val="24"/>
              </w:rPr>
              <w:t>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5.1</w:t>
            </w:r>
          </w:p>
        </w:tc>
        <w:tc>
          <w:tcPr>
            <w:tcW w:w="7769" w:type="dxa"/>
            <w:vAlign w:val="center"/>
          </w:tcPr>
          <w:p>
            <w:pPr>
              <w:rPr>
                <w:rFonts w:ascii="宋体" w:hAnsi="宋体" w:cs="宋体"/>
                <w:color w:val="auto"/>
                <w:sz w:val="24"/>
              </w:rPr>
            </w:pPr>
            <w:r>
              <w:rPr>
                <w:rFonts w:hint="eastAsia" w:ascii="宋体" w:hAnsi="宋体" w:cs="宋体"/>
                <w:color w:val="auto"/>
                <w:sz w:val="24"/>
              </w:rPr>
              <w:t>安装试剂盒</w:t>
            </w:r>
            <w:r>
              <w:rPr>
                <w:rFonts w:hint="eastAsia" w:ascii="宋体" w:hAnsi="宋体" w:cs="宋体"/>
                <w:color w:val="auto"/>
                <w:sz w:val="24"/>
              </w:rPr>
              <w:tab/>
            </w:r>
            <w:r>
              <w:rPr>
                <w:rFonts w:hint="eastAsia" w:ascii="宋体" w:hAnsi="宋体" w:cs="宋体"/>
                <w:color w:val="auto"/>
                <w:sz w:val="24"/>
              </w:rPr>
              <w:t>,有原厂安装试剂盒，在装机时验证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5.2</w:t>
            </w:r>
          </w:p>
        </w:tc>
        <w:tc>
          <w:tcPr>
            <w:tcW w:w="7769" w:type="dxa"/>
            <w:vAlign w:val="center"/>
          </w:tcPr>
          <w:p>
            <w:pPr>
              <w:rPr>
                <w:rFonts w:ascii="宋体" w:hAnsi="宋体" w:cs="宋体"/>
                <w:color w:val="auto"/>
                <w:sz w:val="24"/>
              </w:rPr>
            </w:pPr>
            <w:r>
              <w:rPr>
                <w:rFonts w:hint="eastAsia" w:ascii="宋体" w:hAnsi="宋体" w:cs="宋体"/>
                <w:color w:val="auto"/>
                <w:sz w:val="24"/>
              </w:rPr>
              <w:t>基本试剂盒</w:t>
            </w:r>
            <w:r>
              <w:rPr>
                <w:rFonts w:hint="eastAsia" w:ascii="宋体" w:hAnsi="宋体" w:cs="宋体"/>
                <w:color w:val="auto"/>
                <w:sz w:val="24"/>
              </w:rPr>
              <w:tab/>
            </w:r>
            <w:r>
              <w:rPr>
                <w:rFonts w:hint="eastAsia" w:ascii="宋体" w:hAnsi="宋体" w:cs="宋体"/>
                <w:color w:val="auto"/>
                <w:sz w:val="24"/>
              </w:rPr>
              <w:t>,可提供完备的原厂出产基本试剂盒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6</w:t>
            </w:r>
          </w:p>
        </w:tc>
        <w:tc>
          <w:tcPr>
            <w:tcW w:w="7769" w:type="dxa"/>
            <w:vAlign w:val="center"/>
          </w:tcPr>
          <w:p>
            <w:pPr>
              <w:rPr>
                <w:rFonts w:ascii="宋体" w:hAnsi="宋体" w:cs="宋体"/>
                <w:color w:val="auto"/>
                <w:sz w:val="24"/>
              </w:rPr>
            </w:pPr>
            <w:r>
              <w:rPr>
                <w:rFonts w:hint="eastAsia" w:ascii="宋体" w:hAnsi="宋体" w:cs="宋体"/>
                <w:color w:val="auto"/>
                <w:sz w:val="24"/>
              </w:rPr>
              <w:t>基本配置和附件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6.1</w:t>
            </w:r>
          </w:p>
        </w:tc>
        <w:tc>
          <w:tcPr>
            <w:tcW w:w="7769" w:type="dxa"/>
          </w:tcPr>
          <w:p>
            <w:pPr>
              <w:rPr>
                <w:rFonts w:ascii="宋体" w:hAnsi="宋体" w:cs="宋体"/>
                <w:color w:val="auto"/>
                <w:sz w:val="24"/>
              </w:rPr>
            </w:pPr>
            <w:r>
              <w:rPr>
                <w:rFonts w:hint="eastAsia" w:ascii="宋体" w:hAnsi="宋体" w:cs="宋体"/>
                <w:color w:val="auto"/>
                <w:sz w:val="24"/>
              </w:rPr>
              <w:t>商用主流计算机工作站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ascii="宋体" w:hAnsi="宋体" w:cs="宋体"/>
                <w:color w:val="auto"/>
                <w:sz w:val="24"/>
              </w:rPr>
            </w:pPr>
            <w:r>
              <w:rPr>
                <w:rFonts w:hint="eastAsia" w:ascii="宋体" w:hAnsi="宋体" w:cs="宋体"/>
                <w:color w:val="auto"/>
                <w:sz w:val="24"/>
              </w:rPr>
              <w:t>6.2</w:t>
            </w:r>
          </w:p>
        </w:tc>
        <w:tc>
          <w:tcPr>
            <w:tcW w:w="7769" w:type="dxa"/>
            <w:vAlign w:val="center"/>
          </w:tcPr>
          <w:p>
            <w:pPr>
              <w:rPr>
                <w:rFonts w:ascii="宋体" w:hAnsi="宋体" w:cs="宋体"/>
                <w:color w:val="auto"/>
                <w:sz w:val="24"/>
              </w:rPr>
            </w:pPr>
            <w:r>
              <w:rPr>
                <w:rFonts w:hint="eastAsia" w:ascii="宋体" w:hAnsi="宋体" w:cs="宋体"/>
                <w:color w:val="auto"/>
                <w:sz w:val="24"/>
              </w:rPr>
              <w:t>安装试剂盒和纯荧光校正板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ind w:firstLine="240" w:firstLineChars="100"/>
              <w:rPr>
                <w:rFonts w:ascii="宋体" w:hAnsi="宋体" w:cs="宋体"/>
                <w:color w:val="auto"/>
                <w:sz w:val="24"/>
              </w:rPr>
            </w:pPr>
            <w:r>
              <w:rPr>
                <w:rFonts w:hint="eastAsia" w:ascii="宋体" w:hAnsi="宋体" w:cs="宋体"/>
                <w:color w:val="auto"/>
                <w:sz w:val="24"/>
              </w:rPr>
              <w:t>7</w:t>
            </w:r>
          </w:p>
        </w:tc>
        <w:tc>
          <w:tcPr>
            <w:tcW w:w="7769" w:type="dxa"/>
            <w:vAlign w:val="center"/>
          </w:tcPr>
          <w:p>
            <w:pPr>
              <w:rPr>
                <w:rFonts w:ascii="宋体" w:hAnsi="宋体" w:cs="宋体"/>
                <w:color w:val="auto"/>
                <w:sz w:val="24"/>
              </w:rPr>
            </w:pPr>
            <w:r>
              <w:rPr>
                <w:rFonts w:hint="eastAsia" w:ascii="宋体" w:hAnsi="宋体" w:cs="宋体"/>
                <w:color w:val="auto"/>
                <w:sz w:val="24"/>
              </w:rPr>
              <w:t>原装进口</w:t>
            </w:r>
          </w:p>
        </w:tc>
      </w:tr>
    </w:tbl>
    <w:p>
      <w:pPr>
        <w:rPr>
          <w:color w:val="auto"/>
        </w:rPr>
      </w:pPr>
    </w:p>
    <w:p>
      <w:pPr>
        <w:rPr>
          <w:rFonts w:hint="eastAsia" w:hAnsi="宋体" w:cs="宋体"/>
          <w:color w:val="auto"/>
          <w:sz w:val="24"/>
          <w:lang w:val="en-US" w:eastAsia="zh-CN"/>
        </w:rPr>
      </w:pPr>
    </w:p>
    <w:p>
      <w:pPr>
        <w:rPr>
          <w:rFonts w:hint="default" w:hAnsi="宋体" w:eastAsia="宋体" w:cs="宋体"/>
          <w:color w:val="auto"/>
          <w:sz w:val="24"/>
          <w:lang w:val="en-US" w:eastAsia="zh-CN"/>
        </w:rPr>
      </w:pPr>
      <w:r>
        <w:rPr>
          <w:rFonts w:hint="eastAsia" w:hAnsi="宋体" w:cs="宋体"/>
          <w:color w:val="auto"/>
          <w:sz w:val="24"/>
          <w:lang w:val="en-US" w:eastAsia="zh-CN"/>
        </w:rPr>
        <w:t>五、其他要求：</w:t>
      </w:r>
    </w:p>
    <w:p>
      <w:pPr>
        <w:numPr>
          <w:ilvl w:val="0"/>
          <w:numId w:val="4"/>
        </w:numPr>
        <w:spacing w:line="360" w:lineRule="auto"/>
        <w:rPr>
          <w:rFonts w:hAnsi="宋体" w:cs="宋体"/>
          <w:color w:val="auto"/>
          <w:sz w:val="24"/>
        </w:rPr>
      </w:pPr>
      <w:r>
        <w:rPr>
          <w:rFonts w:hint="eastAsia" w:hAnsi="宋体" w:cs="宋体"/>
          <w:color w:val="auto"/>
          <w:sz w:val="24"/>
        </w:rPr>
        <w:t>投标单位</w:t>
      </w:r>
      <w:r>
        <w:rPr>
          <w:rFonts w:hAnsi="宋体" w:cs="宋体"/>
          <w:color w:val="auto"/>
          <w:sz w:val="24"/>
        </w:rPr>
        <w:t>根据车辆配置，提供核酸检测车动力保障方案，</w:t>
      </w:r>
      <w:r>
        <w:rPr>
          <w:rFonts w:hint="eastAsia" w:hAnsi="宋体" w:cs="宋体"/>
          <w:color w:val="auto"/>
          <w:sz w:val="24"/>
          <w:lang w:val="en-US" w:eastAsia="zh-CN"/>
        </w:rPr>
        <w:t>必须包含</w:t>
      </w:r>
      <w:r>
        <w:rPr>
          <w:rFonts w:hAnsi="宋体" w:cs="宋体"/>
          <w:color w:val="auto"/>
          <w:sz w:val="24"/>
        </w:rPr>
        <w:t>外接电源、太阳能供电</w:t>
      </w:r>
      <w:r>
        <w:rPr>
          <w:rFonts w:hint="eastAsia" w:hAnsi="宋体" w:cs="宋体"/>
          <w:color w:val="auto"/>
          <w:sz w:val="24"/>
          <w:lang w:eastAsia="zh-CN"/>
        </w:rPr>
        <w:t>、</w:t>
      </w:r>
      <w:r>
        <w:rPr>
          <w:rFonts w:hint="eastAsia" w:hAnsi="宋体" w:cs="宋体"/>
          <w:color w:val="auto"/>
          <w:sz w:val="24"/>
          <w:lang w:val="en-US" w:eastAsia="zh-CN"/>
        </w:rPr>
        <w:t>UPS供电三种供电方案</w:t>
      </w:r>
      <w:r>
        <w:rPr>
          <w:rFonts w:hint="eastAsia" w:hAnsi="宋体" w:cs="宋体"/>
          <w:color w:val="auto"/>
          <w:sz w:val="24"/>
          <w:lang w:eastAsia="zh-CN"/>
        </w:rPr>
        <w:t>。</w:t>
      </w:r>
    </w:p>
    <w:p>
      <w:pPr>
        <w:numPr>
          <w:ilvl w:val="0"/>
          <w:numId w:val="4"/>
        </w:numPr>
        <w:spacing w:line="360" w:lineRule="auto"/>
        <w:rPr>
          <w:rFonts w:hint="eastAsia" w:hAnsi="宋体" w:cs="宋体"/>
          <w:color w:val="auto"/>
          <w:sz w:val="24"/>
        </w:rPr>
      </w:pPr>
      <w:r>
        <w:rPr>
          <w:rFonts w:hint="eastAsia" w:hAnsi="宋体" w:cs="宋体"/>
          <w:color w:val="auto"/>
          <w:sz w:val="24"/>
          <w:lang w:val="en-US" w:eastAsia="zh-CN"/>
        </w:rPr>
        <w:t>要求招标完成7天内交货。</w:t>
      </w:r>
    </w:p>
    <w:p>
      <w:pPr>
        <w:numPr>
          <w:ilvl w:val="0"/>
          <w:numId w:val="4"/>
        </w:numPr>
        <w:spacing w:line="360" w:lineRule="auto"/>
        <w:rPr>
          <w:rFonts w:hint="default" w:hAnsi="宋体" w:cs="宋体"/>
          <w:color w:val="auto"/>
          <w:sz w:val="24"/>
          <w:lang w:val="en-US" w:eastAsia="zh-CN"/>
        </w:rPr>
      </w:pPr>
      <w:r>
        <w:rPr>
          <w:rFonts w:hint="eastAsia" w:hAnsi="宋体" w:cs="宋体"/>
          <w:color w:val="auto"/>
          <w:sz w:val="24"/>
          <w:lang w:val="en-US" w:eastAsia="zh-CN"/>
        </w:rPr>
        <w:t>整车保修5年。</w:t>
      </w:r>
    </w:p>
    <w:p>
      <w:pPr>
        <w:numPr>
          <w:ilvl w:val="0"/>
          <w:numId w:val="4"/>
        </w:numPr>
        <w:spacing w:line="360" w:lineRule="auto"/>
        <w:rPr>
          <w:rFonts w:hint="default" w:hAnsi="宋体" w:cs="宋体"/>
          <w:color w:val="auto"/>
          <w:sz w:val="24"/>
          <w:lang w:val="en-US" w:eastAsia="zh-CN"/>
        </w:rPr>
      </w:pPr>
      <w:r>
        <w:rPr>
          <w:rFonts w:hint="eastAsia" w:hAnsi="宋体" w:cs="宋体"/>
          <w:color w:val="auto"/>
          <w:sz w:val="24"/>
          <w:lang w:val="en-US" w:eastAsia="zh-CN"/>
        </w:rPr>
        <w:t>包含与医院LIS的连接费用。</w:t>
      </w:r>
    </w:p>
    <w:p>
      <w:pPr>
        <w:numPr>
          <w:ilvl w:val="0"/>
          <w:numId w:val="4"/>
        </w:numPr>
        <w:spacing w:line="360" w:lineRule="auto"/>
        <w:rPr>
          <w:rFonts w:hint="eastAsia" w:hAnsi="宋体" w:cs="宋体"/>
          <w:color w:val="auto"/>
          <w:sz w:val="24"/>
          <w:lang w:val="en-US" w:eastAsia="zh-CN"/>
        </w:rPr>
      </w:pPr>
      <w:r>
        <w:rPr>
          <w:rFonts w:hint="eastAsia" w:hAnsi="宋体" w:cs="宋体"/>
          <w:color w:val="auto"/>
          <w:sz w:val="24"/>
          <w:lang w:val="en-US" w:eastAsia="zh-CN"/>
        </w:rPr>
        <w:t>华为5G CPE 3台用于连接互联网</w:t>
      </w:r>
    </w:p>
    <w:p>
      <w:pPr>
        <w:numPr>
          <w:ilvl w:val="0"/>
          <w:numId w:val="4"/>
        </w:numPr>
        <w:spacing w:line="360" w:lineRule="auto"/>
        <w:rPr>
          <w:rFonts w:hint="default" w:hAnsi="宋体" w:cs="宋体"/>
          <w:color w:val="auto"/>
          <w:sz w:val="24"/>
          <w:lang w:val="en-US" w:eastAsia="zh-CN"/>
        </w:rPr>
      </w:pPr>
      <w:r>
        <w:rPr>
          <w:rFonts w:hint="eastAsia" w:hAnsi="宋体" w:cs="宋体"/>
          <w:color w:val="auto"/>
          <w:sz w:val="24"/>
          <w:lang w:val="en-US" w:eastAsia="zh-CN"/>
        </w:rPr>
        <w:t>安卓手机 10台 用于大规模核酸采样标本登记</w:t>
      </w:r>
    </w:p>
    <w:p>
      <w:pPr>
        <w:numPr>
          <w:ilvl w:val="0"/>
          <w:numId w:val="4"/>
        </w:numPr>
        <w:spacing w:line="360" w:lineRule="auto"/>
        <w:rPr>
          <w:rFonts w:hint="eastAsia" w:hAnsi="宋体" w:cs="宋体"/>
          <w:color w:val="auto"/>
          <w:sz w:val="24"/>
          <w:lang w:val="en-US" w:eastAsia="zh-CN"/>
        </w:rPr>
      </w:pPr>
      <w:r>
        <w:rPr>
          <w:rFonts w:hint="eastAsia" w:hAnsi="宋体" w:cs="宋体"/>
          <w:color w:val="auto"/>
          <w:sz w:val="24"/>
          <w:lang w:val="en-US" w:eastAsia="zh-CN"/>
        </w:rPr>
        <w:t>得实条码打印机2台，用于打印核酸条码</w:t>
      </w:r>
    </w:p>
    <w:p>
      <w:pPr>
        <w:numPr>
          <w:ilvl w:val="0"/>
          <w:numId w:val="4"/>
        </w:numPr>
        <w:spacing w:line="360" w:lineRule="auto"/>
        <w:rPr>
          <w:rFonts w:hint="default" w:hAnsi="宋体" w:cs="宋体"/>
          <w:color w:val="auto"/>
          <w:sz w:val="24"/>
          <w:lang w:val="en-US" w:eastAsia="zh-CN"/>
        </w:rPr>
      </w:pPr>
      <w:r>
        <w:rPr>
          <w:rFonts w:hint="eastAsia" w:hAnsi="宋体" w:cs="宋体"/>
          <w:color w:val="auto"/>
          <w:sz w:val="24"/>
          <w:lang w:val="en-US" w:eastAsia="zh-CN"/>
        </w:rPr>
        <w:t>笔记本（商用机）5台 （cpu i5十一代，内存16g，ssd硬盘500g，屏幕14寸）</w:t>
      </w:r>
    </w:p>
    <w:p>
      <w:pPr>
        <w:numPr>
          <w:ilvl w:val="0"/>
          <w:numId w:val="4"/>
        </w:numPr>
        <w:spacing w:line="360" w:lineRule="auto"/>
        <w:rPr>
          <w:rFonts w:hint="default" w:hAnsi="宋体" w:cs="宋体"/>
          <w:color w:val="auto"/>
          <w:sz w:val="24"/>
          <w:lang w:val="en-US" w:eastAsia="zh-CN"/>
        </w:rPr>
      </w:pPr>
      <w:r>
        <w:rPr>
          <w:rFonts w:hint="eastAsia" w:hAnsi="宋体" w:cs="宋体"/>
          <w:color w:val="auto"/>
          <w:sz w:val="24"/>
          <w:lang w:val="en-US" w:eastAsia="zh-CN"/>
        </w:rPr>
        <w:t>带电源Usb扩展坞5台</w:t>
      </w:r>
    </w:p>
    <w:p>
      <w:pPr>
        <w:numPr>
          <w:ilvl w:val="0"/>
          <w:numId w:val="4"/>
        </w:numPr>
        <w:spacing w:line="360" w:lineRule="auto"/>
        <w:rPr>
          <w:rFonts w:hint="default" w:hAnsi="宋体" w:cs="宋体"/>
          <w:color w:val="auto"/>
          <w:sz w:val="24"/>
          <w:lang w:val="en-US" w:eastAsia="zh-CN"/>
        </w:rPr>
      </w:pPr>
      <w:r>
        <w:rPr>
          <w:rFonts w:hint="eastAsia" w:hAnsi="宋体" w:cs="宋体"/>
          <w:color w:val="auto"/>
          <w:sz w:val="24"/>
          <w:lang w:val="en-US" w:eastAsia="zh-CN"/>
        </w:rPr>
        <w:t>激光扫码墩5台</w:t>
      </w:r>
    </w:p>
    <w:p>
      <w:pPr>
        <w:numPr>
          <w:ilvl w:val="0"/>
          <w:numId w:val="4"/>
        </w:numPr>
        <w:spacing w:line="360" w:lineRule="auto"/>
        <w:rPr>
          <w:rFonts w:hint="default" w:hAnsi="宋体" w:cs="宋体"/>
          <w:color w:val="auto"/>
          <w:sz w:val="24"/>
          <w:lang w:val="en-US" w:eastAsia="zh-CN"/>
        </w:rPr>
      </w:pPr>
      <w:r>
        <w:rPr>
          <w:rFonts w:hint="eastAsia" w:hAnsi="宋体" w:cs="宋体"/>
          <w:color w:val="auto"/>
          <w:sz w:val="24"/>
          <w:lang w:val="en-US" w:eastAsia="zh-CN"/>
        </w:rPr>
        <w:t>对讲机10台</w:t>
      </w:r>
    </w:p>
    <w:p>
      <w:pPr>
        <w:pStyle w:val="28"/>
        <w:spacing w:line="360" w:lineRule="auto"/>
        <w:ind w:left="0" w:leftChars="0" w:firstLine="0" w:firstLineChars="0"/>
        <w:rPr>
          <w:rFonts w:hint="default"/>
          <w:color w:val="auto"/>
          <w:lang w:val="en-US" w:eastAsia="zh-CN"/>
        </w:rPr>
      </w:pPr>
      <w:r>
        <w:rPr>
          <w:rFonts w:hint="eastAsia" w:hAnsi="宋体" w:cs="宋体"/>
          <w:color w:val="auto"/>
          <w:sz w:val="24"/>
          <w:lang w:val="en-US" w:eastAsia="zh-CN"/>
        </w:rPr>
        <w:t>12、安全阀2套、压力表2套</w:t>
      </w:r>
    </w:p>
    <w:p>
      <w:pPr>
        <w:pStyle w:val="28"/>
        <w:widowControl w:val="0"/>
        <w:numPr>
          <w:ilvl w:val="0"/>
          <w:numId w:val="0"/>
        </w:numPr>
        <w:autoSpaceDE/>
        <w:autoSpaceDN/>
        <w:adjustRightInd w:val="0"/>
        <w:spacing w:after="120" w:line="240" w:lineRule="auto"/>
        <w:ind w:leftChars="0" w:right="25" w:rightChars="12"/>
        <w:jc w:val="left"/>
        <w:rPr>
          <w:rFonts w:hint="default" w:hAnsi="宋体" w:cs="宋体"/>
          <w:color w:val="auto"/>
          <w:sz w:val="24"/>
          <w:lang w:val="en-US" w:eastAsia="zh-CN"/>
        </w:rPr>
      </w:pPr>
    </w:p>
    <w:p>
      <w:pPr>
        <w:spacing w:line="360" w:lineRule="auto"/>
        <w:rPr>
          <w:rFonts w:ascii="宋体" w:cs="宋体"/>
          <w:b/>
          <w:bCs/>
          <w:color w:val="auto"/>
          <w:sz w:val="24"/>
          <w:szCs w:val="32"/>
          <w:highlight w:val="none"/>
        </w:rPr>
      </w:pPr>
      <w:r>
        <w:rPr>
          <w:rFonts w:hint="eastAsia" w:ascii="宋体" w:hAnsi="宋体"/>
          <w:b/>
          <w:bCs/>
          <w:color w:val="auto"/>
          <w:sz w:val="24"/>
          <w:highlight w:val="none"/>
        </w:rPr>
        <w:t>三、</w:t>
      </w:r>
      <w:r>
        <w:rPr>
          <w:rFonts w:hint="eastAsia" w:ascii="宋体" w:hAnsi="宋体" w:cs="宋体"/>
          <w:b/>
          <w:bCs/>
          <w:color w:val="auto"/>
          <w:sz w:val="24"/>
          <w:szCs w:val="32"/>
          <w:highlight w:val="none"/>
        </w:rPr>
        <w:t>商务需求</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、应详细说明维保条款和临床</w:t>
      </w:r>
      <w:r>
        <w:rPr>
          <w:rFonts w:ascii="宋体" w:hAnsi="宋体" w:cs="宋体"/>
          <w:color w:val="auto"/>
          <w:sz w:val="24"/>
          <w:szCs w:val="32"/>
          <w:highlight w:val="none"/>
        </w:rPr>
        <w:t>/</w:t>
      </w:r>
      <w:r>
        <w:rPr>
          <w:rFonts w:hint="eastAsia" w:ascii="宋体" w:hAnsi="宋体" w:cs="宋体"/>
          <w:color w:val="auto"/>
          <w:sz w:val="24"/>
          <w:szCs w:val="32"/>
          <w:highlight w:val="none"/>
        </w:rPr>
        <w:t>维修培训内容（注明保修年限、培训地点及时间、保修是否包含模块等），保修期后维修不收取维修费</w:t>
      </w:r>
      <w:r>
        <w:rPr>
          <w:rFonts w:ascii="宋体" w:hAnsi="宋体" w:cs="宋体"/>
          <w:color w:val="auto"/>
          <w:sz w:val="24"/>
          <w:szCs w:val="32"/>
          <w:highlight w:val="none"/>
        </w:rPr>
        <w:t>/</w:t>
      </w:r>
      <w:r>
        <w:rPr>
          <w:rFonts w:hint="eastAsia" w:ascii="宋体" w:hAnsi="宋体" w:cs="宋体"/>
          <w:color w:val="auto"/>
          <w:sz w:val="24"/>
          <w:szCs w:val="32"/>
          <w:highlight w:val="none"/>
        </w:rPr>
        <w:t>差旅费、只收取配件费，同时保修期后维修必须先维修后付款，同时注明出保后购买保修服务的价格（例：产品总价的</w:t>
      </w:r>
      <w:r>
        <w:rPr>
          <w:rFonts w:ascii="宋体" w:hAnsi="宋体" w:cs="宋体"/>
          <w:color w:val="auto"/>
          <w:sz w:val="24"/>
          <w:szCs w:val="32"/>
          <w:highlight w:val="none"/>
        </w:rPr>
        <w:t>5%</w:t>
      </w:r>
      <w:r>
        <w:rPr>
          <w:rFonts w:hint="eastAsia" w:ascii="宋体" w:hAnsi="宋体" w:cs="宋体"/>
          <w:color w:val="auto"/>
          <w:sz w:val="24"/>
          <w:szCs w:val="32"/>
          <w:highlight w:val="none"/>
        </w:rPr>
        <w:t>等）；</w:t>
      </w:r>
      <w:r>
        <w:rPr>
          <w:rFonts w:hint="eastAsia" w:ascii="宋体" w:hAnsi="宋体"/>
          <w:color w:val="auto"/>
          <w:sz w:val="24"/>
          <w:highlight w:val="none"/>
        </w:rPr>
        <w:t>设备验收合格后免费保修≥</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s="宋体"/>
          <w:color w:val="auto"/>
          <w:sz w:val="24"/>
          <w:szCs w:val="32"/>
          <w:highlight w:val="none"/>
        </w:rPr>
        <w:t>。</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、常用配件和耗品：价格清单（详细标明各种相关配件和耗品的型号、价格、注册证号，耗材价格作为重要参考依据，务必详细说明），无耗材报价的默认为该仪器无需耗材。</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、提供医院要求的最新机型和软件，免费提供软件升级，及时提供新功能和新技术的安装和临床应用。</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、列出全套设备的详细配置清单（包括所有组成部分的规格型号及分项报价、对应的注册证号）。</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5</w:t>
      </w:r>
      <w:r>
        <w:rPr>
          <w:rFonts w:hint="eastAsia" w:ascii="宋体" w:hAnsi="宋体" w:cs="宋体"/>
          <w:color w:val="auto"/>
          <w:sz w:val="24"/>
          <w:szCs w:val="32"/>
          <w:highlight w:val="none"/>
        </w:rPr>
        <w:t>、上述配置中未提及的，与该系统配套的所有硬件、软件及功能模块请单独报价，如不作特殊说明，则视同包含该型号产品厂方最新发布的所有功能软件和所有选配件。</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6</w:t>
      </w:r>
      <w:r>
        <w:rPr>
          <w:rFonts w:hint="eastAsia" w:ascii="宋体" w:hAnsi="宋体" w:cs="宋体"/>
          <w:color w:val="auto"/>
          <w:sz w:val="24"/>
          <w:szCs w:val="32"/>
          <w:highlight w:val="none"/>
        </w:rPr>
        <w:t>、验收时需提供投标机型的原始</w:t>
      </w:r>
      <w:r>
        <w:rPr>
          <w:rFonts w:ascii="宋体" w:hAnsi="宋体" w:cs="宋体"/>
          <w:color w:val="auto"/>
          <w:sz w:val="24"/>
          <w:szCs w:val="32"/>
          <w:highlight w:val="none"/>
        </w:rPr>
        <w:t>DATASHEET</w:t>
      </w:r>
      <w:r>
        <w:rPr>
          <w:rFonts w:hint="eastAsia" w:ascii="宋体" w:hAnsi="宋体" w:cs="宋体"/>
          <w:color w:val="auto"/>
          <w:sz w:val="24"/>
          <w:szCs w:val="32"/>
          <w:highlight w:val="none"/>
        </w:rPr>
        <w:t>。</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7</w:t>
      </w:r>
      <w:r>
        <w:rPr>
          <w:rFonts w:hint="eastAsia" w:ascii="宋体" w:hAnsi="宋体" w:cs="宋体"/>
          <w:color w:val="auto"/>
          <w:sz w:val="24"/>
          <w:szCs w:val="32"/>
          <w:highlight w:val="none"/>
        </w:rPr>
        <w:t>、验收时需提供该设备的海关报关单、商检证书、中文操作规程、中文说明书（含维修手册）、装箱单、中文标识和原厂出厂中文检测报告。</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8</w:t>
      </w:r>
      <w:r>
        <w:rPr>
          <w:rFonts w:hint="eastAsia" w:ascii="宋体" w:hAnsi="宋体" w:cs="宋体"/>
          <w:color w:val="auto"/>
          <w:sz w:val="24"/>
          <w:szCs w:val="32"/>
          <w:highlight w:val="none"/>
        </w:rPr>
        <w:t>、保修期结束后保证所提供仪器十年的零配件供应和维修服务（提供报修后</w:t>
      </w:r>
      <w:r>
        <w:rPr>
          <w:rFonts w:ascii="宋体" w:hAnsi="宋体" w:cs="宋体"/>
          <w:color w:val="auto"/>
          <w:sz w:val="24"/>
          <w:szCs w:val="32"/>
          <w:highlight w:val="none"/>
        </w:rPr>
        <w:t>24</w:t>
      </w:r>
      <w:r>
        <w:rPr>
          <w:rFonts w:hint="eastAsia" w:ascii="宋体" w:hAnsi="宋体" w:cs="宋体"/>
          <w:color w:val="auto"/>
          <w:sz w:val="24"/>
          <w:szCs w:val="32"/>
          <w:highlight w:val="none"/>
        </w:rPr>
        <w:t>小时内工程师上门常规付费服务）。</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9</w:t>
      </w:r>
      <w:r>
        <w:rPr>
          <w:rFonts w:hint="eastAsia" w:ascii="宋体" w:hAnsi="宋体" w:cs="宋体"/>
          <w:color w:val="auto"/>
          <w:sz w:val="24"/>
          <w:szCs w:val="32"/>
          <w:highlight w:val="none"/>
        </w:rPr>
        <w:t>、首次计量检测费用由供应商承担，同时供应商按成本价提供后续计量服务。</w:t>
      </w:r>
    </w:p>
    <w:p>
      <w:pPr>
        <w:widowControl/>
        <w:spacing w:line="360" w:lineRule="auto"/>
        <w:ind w:firstLine="480" w:firstLineChars="200"/>
        <w:rPr>
          <w:rFonts w:hint="default" w:ascii="宋体" w:hAnsi="宋体" w:eastAsia="宋体" w:cs="宋体"/>
          <w:b w:val="0"/>
          <w:bCs w:val="0"/>
          <w:color w:val="0000FF"/>
          <w:kern w:val="0"/>
          <w:sz w:val="24"/>
          <w:lang w:val="en-US" w:eastAsia="zh-CN"/>
        </w:rPr>
      </w:pPr>
      <w:r>
        <w:rPr>
          <w:rFonts w:ascii="宋体" w:hAnsi="宋体" w:cs="宋体"/>
          <w:color w:val="auto"/>
          <w:sz w:val="24"/>
          <w:szCs w:val="32"/>
          <w:highlight w:val="none"/>
        </w:rPr>
        <w:t>10</w:t>
      </w:r>
      <w:r>
        <w:rPr>
          <w:rFonts w:hint="eastAsia" w:ascii="宋体" w:hAnsi="宋体" w:cs="宋体"/>
          <w:color w:val="auto"/>
          <w:sz w:val="24"/>
          <w:szCs w:val="32"/>
          <w:highlight w:val="none"/>
        </w:rPr>
        <w:t>、付款方式为：</w:t>
      </w:r>
      <w:r>
        <w:rPr>
          <w:rFonts w:hint="eastAsia" w:ascii="宋体" w:hAnsi="宋体" w:cs="宋体"/>
          <w:b w:val="0"/>
          <w:bCs w:val="0"/>
          <w:color w:val="0000FF"/>
          <w:sz w:val="24"/>
          <w:szCs w:val="32"/>
          <w:highlight w:val="none"/>
        </w:rPr>
        <w:t>合同签订后支付合同总金额的</w:t>
      </w:r>
      <w:r>
        <w:rPr>
          <w:rFonts w:hint="eastAsia" w:ascii="宋体" w:hAnsi="宋体" w:cs="宋体"/>
          <w:b w:val="0"/>
          <w:bCs w:val="0"/>
          <w:color w:val="0000FF"/>
          <w:sz w:val="24"/>
          <w:szCs w:val="32"/>
          <w:highlight w:val="none"/>
          <w:lang w:val="en-US" w:eastAsia="zh-CN"/>
        </w:rPr>
        <w:t>4</w:t>
      </w:r>
      <w:r>
        <w:rPr>
          <w:rFonts w:ascii="宋体" w:hAnsi="宋体" w:cs="宋体"/>
          <w:b w:val="0"/>
          <w:bCs w:val="0"/>
          <w:color w:val="0000FF"/>
          <w:sz w:val="24"/>
          <w:szCs w:val="32"/>
          <w:highlight w:val="none"/>
        </w:rPr>
        <w:t>0%</w:t>
      </w:r>
      <w:r>
        <w:rPr>
          <w:rFonts w:hint="eastAsia" w:ascii="宋体" w:hAnsi="宋体" w:cs="宋体"/>
          <w:b w:val="0"/>
          <w:bCs w:val="0"/>
          <w:color w:val="0000FF"/>
          <w:sz w:val="24"/>
          <w:szCs w:val="32"/>
          <w:highlight w:val="none"/>
        </w:rPr>
        <w:t>，货到安装调试验收合格并收到所有证件资料后付清余款。同时在付款之前要求乙方开出相应金额发票给甲方，以便付款</w:t>
      </w:r>
      <w:r>
        <w:rPr>
          <w:rFonts w:hint="eastAsia" w:ascii="宋体" w:hAnsi="宋体" w:eastAsia="宋体" w:cs="宋体"/>
          <w:b w:val="0"/>
          <w:bCs w:val="0"/>
          <w:color w:val="0000FF"/>
          <w:kern w:val="0"/>
          <w:sz w:val="24"/>
          <w:lang w:val="en-US" w:eastAsia="zh-CN"/>
        </w:rPr>
        <w:t>。</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11</w:t>
      </w:r>
      <w:r>
        <w:rPr>
          <w:rFonts w:hint="eastAsia" w:ascii="宋体" w:hAnsi="宋体" w:cs="宋体"/>
          <w:color w:val="auto"/>
          <w:sz w:val="24"/>
          <w:szCs w:val="32"/>
          <w:highlight w:val="none"/>
        </w:rPr>
        <w:t>、中标后供应商承诺提供的产品生产日期应是一年内（合同签订日期开始倒推</w:t>
      </w:r>
      <w:r>
        <w:rPr>
          <w:rFonts w:ascii="宋体" w:hAnsi="宋体" w:cs="宋体"/>
          <w:color w:val="auto"/>
          <w:sz w:val="24"/>
          <w:szCs w:val="32"/>
          <w:highlight w:val="none"/>
        </w:rPr>
        <w:t>1</w:t>
      </w:r>
      <w:r>
        <w:rPr>
          <w:rFonts w:hint="eastAsia" w:ascii="宋体" w:hAnsi="宋体" w:cs="宋体"/>
          <w:color w:val="auto"/>
          <w:sz w:val="24"/>
          <w:szCs w:val="32"/>
          <w:highlight w:val="none"/>
        </w:rPr>
        <w:t>年）生产的原装全新未曾使用的产品。</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12</w:t>
      </w:r>
      <w:r>
        <w:rPr>
          <w:rFonts w:hint="eastAsia" w:ascii="宋体" w:hAnsi="宋体" w:cs="宋体"/>
          <w:color w:val="auto"/>
          <w:sz w:val="24"/>
          <w:szCs w:val="32"/>
          <w:highlight w:val="none"/>
        </w:rPr>
        <w:t>、交货期及地点：</w:t>
      </w:r>
      <w:r>
        <w:rPr>
          <w:rFonts w:hint="eastAsia" w:ascii="宋体" w:hAnsi="宋体" w:cs="宋体"/>
          <w:color w:val="auto"/>
          <w:sz w:val="24"/>
          <w:szCs w:val="32"/>
          <w:highlight w:val="none"/>
          <w:lang w:val="en-US" w:eastAsia="zh-CN"/>
        </w:rPr>
        <w:t>合同签订后7天内</w:t>
      </w:r>
      <w:r>
        <w:rPr>
          <w:rFonts w:hint="eastAsia" w:ascii="宋体" w:hAnsi="宋体" w:cs="宋体"/>
          <w:color w:val="auto"/>
          <w:sz w:val="24"/>
          <w:szCs w:val="32"/>
          <w:highlight w:val="none"/>
        </w:rPr>
        <w:t>按院方要求货到指定地点并完成安装调试。（根据基地施工情况及疫情可适当调整）</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13</w:t>
      </w:r>
      <w:r>
        <w:rPr>
          <w:rFonts w:hint="eastAsia" w:ascii="宋体" w:hAnsi="宋体" w:cs="宋体"/>
          <w:color w:val="auto"/>
          <w:sz w:val="24"/>
          <w:szCs w:val="32"/>
          <w:highlight w:val="none"/>
        </w:rPr>
        <w:t>、厂家提供</w:t>
      </w:r>
      <w:r>
        <w:rPr>
          <w:rFonts w:ascii="宋体" w:hAnsi="宋体" w:cs="宋体"/>
          <w:color w:val="auto"/>
          <w:sz w:val="24"/>
          <w:szCs w:val="32"/>
          <w:highlight w:val="none"/>
        </w:rPr>
        <w:t>24</w:t>
      </w:r>
      <w:r>
        <w:rPr>
          <w:rFonts w:hint="eastAsia" w:ascii="宋体" w:hAnsi="宋体" w:cs="宋体"/>
          <w:color w:val="auto"/>
          <w:sz w:val="24"/>
          <w:szCs w:val="32"/>
          <w:highlight w:val="none"/>
        </w:rPr>
        <w:t>小时在线服务，一般故障</w:t>
      </w:r>
      <w:r>
        <w:rPr>
          <w:rFonts w:ascii="宋体" w:hAnsi="宋体" w:cs="宋体"/>
          <w:color w:val="auto"/>
          <w:sz w:val="24"/>
          <w:szCs w:val="32"/>
          <w:highlight w:val="none"/>
        </w:rPr>
        <w:t>24</w:t>
      </w:r>
      <w:r>
        <w:rPr>
          <w:rFonts w:hint="eastAsia" w:ascii="宋体" w:hAnsi="宋体" w:cs="宋体"/>
          <w:color w:val="auto"/>
          <w:sz w:val="24"/>
          <w:szCs w:val="32"/>
          <w:highlight w:val="none"/>
        </w:rPr>
        <w:t>小时内修复；如需更换配件，应在</w:t>
      </w:r>
      <w:r>
        <w:rPr>
          <w:rFonts w:ascii="宋体" w:hAnsi="宋体" w:cs="宋体"/>
          <w:color w:val="auto"/>
          <w:sz w:val="24"/>
          <w:szCs w:val="32"/>
          <w:highlight w:val="none"/>
        </w:rPr>
        <w:t>72</w:t>
      </w:r>
      <w:r>
        <w:rPr>
          <w:rFonts w:hint="eastAsia" w:ascii="宋体" w:hAnsi="宋体" w:cs="宋体"/>
          <w:color w:val="auto"/>
          <w:sz w:val="24"/>
          <w:szCs w:val="32"/>
          <w:highlight w:val="none"/>
        </w:rPr>
        <w:t>小时内解决问题，如不能解决，厂家需提供备用机供用户使用。</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14</w:t>
      </w:r>
      <w:r>
        <w:rPr>
          <w:rFonts w:hint="eastAsia" w:ascii="宋体" w:hAnsi="宋体" w:cs="宋体"/>
          <w:color w:val="auto"/>
          <w:sz w:val="24"/>
          <w:szCs w:val="32"/>
          <w:highlight w:val="none"/>
        </w:rPr>
        <w:t>、仪器安装后若发现主要参数与标书响应不符，应无条件退货，供应商承担全部责任。</w:t>
      </w:r>
    </w:p>
    <w:p>
      <w:pPr>
        <w:spacing w:line="360" w:lineRule="auto"/>
        <w:rPr>
          <w:rFonts w:ascii="宋体" w:cs="宋体"/>
          <w:b/>
          <w:bCs/>
          <w:color w:val="auto"/>
          <w:sz w:val="24"/>
          <w:szCs w:val="32"/>
          <w:highlight w:val="none"/>
        </w:rPr>
      </w:pPr>
      <w:r>
        <w:rPr>
          <w:rFonts w:hint="eastAsia" w:ascii="宋体" w:hAnsi="宋体" w:cs="宋体"/>
          <w:b/>
          <w:bCs/>
          <w:color w:val="auto"/>
          <w:sz w:val="24"/>
          <w:szCs w:val="32"/>
          <w:highlight w:val="none"/>
        </w:rPr>
        <w:t>四、其他</w:t>
      </w:r>
    </w:p>
    <w:p>
      <w:pPr>
        <w:spacing w:line="360" w:lineRule="auto"/>
        <w:ind w:firstLine="480" w:firstLineChars="200"/>
        <w:rPr>
          <w:rFonts w:hint="eastAsia" w:ascii="宋体" w:hAnsi="宋体" w:eastAsia="宋体" w:cs="宋体"/>
          <w:color w:val="auto"/>
          <w:lang w:eastAsia="zh-CN"/>
        </w:rPr>
      </w:pPr>
      <w:r>
        <w:rPr>
          <w:rFonts w:hint="eastAsia" w:ascii="宋体" w:hAnsi="宋体" w:cs="宋体"/>
          <w:color w:val="auto"/>
          <w:sz w:val="24"/>
          <w:szCs w:val="32"/>
          <w:highlight w:val="none"/>
        </w:rPr>
        <w:t>本项目中标（成交）供应商应在政府采购云平台（</w:t>
      </w:r>
      <w:r>
        <w:rPr>
          <w:rFonts w:ascii="宋体" w:hAnsi="宋体" w:cs="宋体"/>
          <w:color w:val="auto"/>
          <w:sz w:val="24"/>
          <w:szCs w:val="32"/>
          <w:highlight w:val="none"/>
        </w:rPr>
        <w:t>https://www.zcy.gov.cn/</w:t>
      </w:r>
      <w:r>
        <w:rPr>
          <w:rFonts w:hint="eastAsia" w:ascii="宋体" w:hAnsi="宋体" w:cs="宋体"/>
          <w:color w:val="auto"/>
          <w:sz w:val="24"/>
          <w:szCs w:val="32"/>
          <w:highlight w:val="none"/>
        </w:rPr>
        <w:t>）上注册成为“政采云正式供应商”，如不按要求注册的，采购方有权延期发布中标（成交）通知书和中标（成交）公告，后果由供应商自行承担。</w:t>
      </w:r>
    </w:p>
    <w:p>
      <w:pPr>
        <w:pStyle w:val="2"/>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pStyle w:val="35"/>
        <w:rPr>
          <w:rFonts w:hint="eastAsia" w:ascii="宋体" w:hAnsi="宋体" w:eastAsia="宋体" w:cs="宋体"/>
          <w:color w:val="auto"/>
        </w:rPr>
      </w:pPr>
    </w:p>
    <w:p>
      <w:pPr>
        <w:numPr>
          <w:ilvl w:val="0"/>
          <w:numId w:val="5"/>
        </w:numPr>
        <w:spacing w:line="360" w:lineRule="auto"/>
        <w:jc w:val="center"/>
        <w:rPr>
          <w:rFonts w:hint="eastAsia" w:ascii="宋体" w:hAnsi="宋体" w:eastAsia="宋体" w:cs="宋体"/>
          <w:b/>
          <w:bCs/>
          <w:color w:val="auto"/>
          <w:sz w:val="36"/>
          <w:szCs w:val="44"/>
        </w:rPr>
      </w:pPr>
      <w:r>
        <w:rPr>
          <w:rFonts w:hint="eastAsia" w:ascii="宋体" w:hAnsi="宋体" w:eastAsia="宋体" w:cs="宋体"/>
          <w:b/>
          <w:bCs/>
          <w:color w:val="auto"/>
          <w:sz w:val="36"/>
          <w:szCs w:val="44"/>
        </w:rPr>
        <w:t>政府采购合同主要条款指引</w:t>
      </w:r>
    </w:p>
    <w:p>
      <w:pPr>
        <w:spacing w:line="360" w:lineRule="auto"/>
        <w:jc w:val="center"/>
        <w:rPr>
          <w:rFonts w:hint="eastAsia" w:ascii="宋体" w:hAnsi="宋体" w:eastAsia="宋体" w:cs="宋体"/>
          <w:color w:val="auto"/>
        </w:rPr>
      </w:pPr>
      <w:r>
        <w:rPr>
          <w:rFonts w:hint="eastAsia" w:ascii="宋体" w:hAnsi="宋体" w:eastAsia="宋体" w:cs="宋体"/>
          <w:b/>
          <w:bCs/>
          <w:color w:val="auto"/>
          <w:sz w:val="24"/>
          <w:szCs w:val="32"/>
        </w:rPr>
        <w:t>（此稿为合同样本，最终定稿待双方协商后定）</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bCs/>
          <w:color w:val="auto"/>
          <w:sz w:val="24"/>
          <w:szCs w:val="32"/>
          <w:highlight w:val="none"/>
          <w:lang w:eastAsia="zh-CN"/>
        </w:rPr>
        <w:t>台州恩泽医疗中心（集团）</w:t>
      </w:r>
      <w:r>
        <w:rPr>
          <w:rFonts w:hint="eastAsia" w:ascii="宋体" w:hAnsi="宋体" w:cs="宋体"/>
          <w:color w:val="auto"/>
          <w:sz w:val="24"/>
          <w:szCs w:val="32"/>
          <w:highlight w:val="none"/>
        </w:rPr>
        <w:t>（以下简称甲方）</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w:t>
      </w:r>
      <w:r>
        <w:rPr>
          <w:rFonts w:ascii="宋体" w:hAnsi="宋体" w:cs="宋体"/>
          <w:b/>
          <w:bCs/>
          <w:color w:val="auto"/>
          <w:sz w:val="24"/>
          <w:szCs w:val="32"/>
          <w:highlight w:val="none"/>
          <w:u w:val="single"/>
        </w:rPr>
        <w:t xml:space="preserve">                                  </w:t>
      </w:r>
      <w:r>
        <w:rPr>
          <w:rFonts w:hint="eastAsia" w:ascii="宋体" w:hAnsi="宋体" w:cs="宋体"/>
          <w:color w:val="auto"/>
          <w:sz w:val="24"/>
          <w:szCs w:val="32"/>
          <w:highlight w:val="none"/>
        </w:rPr>
        <w:t>（以下简称乙方）</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合同签约地：浙江省台州市</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合同编号：</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第一章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总</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则</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、根据招标情况和评标标准，确定乙方为中标人。根据招标处理办法，甲乙双方本着平等互惠、友好合作的原则，特签订本合同。</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第二章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标</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的</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物</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、商品的名称、品牌、规格型号、产地、数量、价格等</w:t>
      </w:r>
    </w:p>
    <w:tbl>
      <w:tblPr>
        <w:tblStyle w:val="29"/>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24"/>
        <w:gridCol w:w="696"/>
        <w:gridCol w:w="1176"/>
        <w:gridCol w:w="696"/>
        <w:gridCol w:w="69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85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序号</w:t>
            </w:r>
          </w:p>
        </w:tc>
        <w:tc>
          <w:tcPr>
            <w:tcW w:w="1524"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商品名称</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品牌</w:t>
            </w:r>
          </w:p>
        </w:tc>
        <w:tc>
          <w:tcPr>
            <w:tcW w:w="117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规格型号</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产地</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数量</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单价</w:t>
            </w:r>
          </w:p>
          <w:p>
            <w:pPr>
              <w:jc w:val="center"/>
              <w:rPr>
                <w:rFonts w:ascii="宋体" w:cs="宋体"/>
                <w:color w:val="auto"/>
                <w:sz w:val="24"/>
                <w:szCs w:val="32"/>
                <w:highlight w:val="none"/>
              </w:rPr>
            </w:pPr>
            <w:r>
              <w:rPr>
                <w:rFonts w:hint="eastAsia" w:ascii="宋体" w:hAnsi="宋体" w:cs="宋体"/>
                <w:color w:val="auto"/>
                <w:sz w:val="24"/>
                <w:szCs w:val="32"/>
                <w:highlight w:val="none"/>
              </w:rPr>
              <w:t>（万元）</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总价</w:t>
            </w:r>
          </w:p>
          <w:p>
            <w:pPr>
              <w:jc w:val="center"/>
              <w:rPr>
                <w:rFonts w:ascii="宋体" w:cs="宋体"/>
                <w:color w:val="auto"/>
                <w:sz w:val="24"/>
                <w:szCs w:val="32"/>
                <w:highlight w:val="none"/>
              </w:rPr>
            </w:pPr>
            <w:r>
              <w:rPr>
                <w:rFonts w:hint="eastAsia" w:ascii="宋体" w:hAnsi="宋体" w:cs="宋体"/>
                <w:color w:val="auto"/>
                <w:sz w:val="24"/>
                <w:szCs w:val="3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56" w:type="dxa"/>
            <w:vAlign w:val="center"/>
          </w:tcPr>
          <w:p>
            <w:pPr>
              <w:jc w:val="center"/>
              <w:rPr>
                <w:rFonts w:ascii="宋体" w:cs="宋体"/>
                <w:color w:val="auto"/>
                <w:sz w:val="24"/>
                <w:szCs w:val="32"/>
                <w:highlight w:val="none"/>
              </w:rPr>
            </w:pPr>
            <w:r>
              <w:rPr>
                <w:rFonts w:ascii="宋体" w:hAnsi="宋体" w:cs="宋体"/>
                <w:color w:val="auto"/>
                <w:sz w:val="24"/>
                <w:szCs w:val="32"/>
                <w:highlight w:val="none"/>
              </w:rPr>
              <w:t>1</w:t>
            </w:r>
          </w:p>
        </w:tc>
        <w:tc>
          <w:tcPr>
            <w:tcW w:w="1524" w:type="dxa"/>
            <w:vAlign w:val="center"/>
          </w:tcPr>
          <w:p>
            <w:pPr>
              <w:jc w:val="center"/>
              <w:rPr>
                <w:rFonts w:ascii="宋体" w:cs="宋体"/>
                <w:color w:val="auto"/>
                <w:sz w:val="24"/>
                <w:szCs w:val="32"/>
                <w:highlight w:val="none"/>
              </w:rPr>
            </w:pPr>
          </w:p>
        </w:tc>
        <w:tc>
          <w:tcPr>
            <w:tcW w:w="696" w:type="dxa"/>
            <w:vAlign w:val="center"/>
          </w:tcPr>
          <w:p>
            <w:pPr>
              <w:jc w:val="center"/>
              <w:rPr>
                <w:rFonts w:ascii="宋体" w:cs="宋体"/>
                <w:color w:val="auto"/>
                <w:sz w:val="24"/>
                <w:szCs w:val="32"/>
                <w:highlight w:val="none"/>
              </w:rPr>
            </w:pPr>
          </w:p>
        </w:tc>
        <w:tc>
          <w:tcPr>
            <w:tcW w:w="1176" w:type="dxa"/>
            <w:vAlign w:val="center"/>
          </w:tcPr>
          <w:p>
            <w:pPr>
              <w:jc w:val="center"/>
              <w:rPr>
                <w:rFonts w:ascii="宋体" w:cs="宋体"/>
                <w:color w:val="auto"/>
                <w:sz w:val="24"/>
                <w:szCs w:val="32"/>
                <w:highlight w:val="none"/>
              </w:rPr>
            </w:pPr>
          </w:p>
        </w:tc>
        <w:tc>
          <w:tcPr>
            <w:tcW w:w="696" w:type="dxa"/>
            <w:vAlign w:val="center"/>
          </w:tcPr>
          <w:p>
            <w:pPr>
              <w:jc w:val="center"/>
              <w:rPr>
                <w:rFonts w:ascii="宋体" w:cs="宋体"/>
                <w:color w:val="auto"/>
                <w:sz w:val="24"/>
                <w:szCs w:val="32"/>
                <w:highlight w:val="none"/>
              </w:rPr>
            </w:pPr>
          </w:p>
        </w:tc>
        <w:tc>
          <w:tcPr>
            <w:tcW w:w="696" w:type="dxa"/>
            <w:vAlign w:val="center"/>
          </w:tcPr>
          <w:p>
            <w:pPr>
              <w:jc w:val="center"/>
              <w:rPr>
                <w:rFonts w:ascii="宋体" w:cs="宋体"/>
                <w:color w:val="auto"/>
                <w:sz w:val="24"/>
                <w:szCs w:val="32"/>
                <w:highlight w:val="none"/>
              </w:rPr>
            </w:pPr>
          </w:p>
        </w:tc>
        <w:tc>
          <w:tcPr>
            <w:tcW w:w="1236" w:type="dxa"/>
            <w:vAlign w:val="center"/>
          </w:tcPr>
          <w:p>
            <w:pPr>
              <w:jc w:val="center"/>
              <w:rPr>
                <w:rFonts w:ascii="宋体" w:cs="宋体"/>
                <w:color w:val="auto"/>
                <w:sz w:val="24"/>
                <w:szCs w:val="32"/>
                <w:highlight w:val="none"/>
              </w:rPr>
            </w:pPr>
          </w:p>
        </w:tc>
        <w:tc>
          <w:tcPr>
            <w:tcW w:w="1236" w:type="dxa"/>
            <w:vAlign w:val="center"/>
          </w:tcPr>
          <w:p>
            <w:pPr>
              <w:jc w:val="center"/>
              <w:rPr>
                <w:rFonts w:ascii="宋体" w:cs="宋体"/>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5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524"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17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8116" w:type="dxa"/>
            <w:gridSpan w:val="8"/>
            <w:vAlign w:val="center"/>
          </w:tcPr>
          <w:p>
            <w:pPr>
              <w:rPr>
                <w:rFonts w:ascii="宋体" w:cs="宋体"/>
                <w:color w:val="auto"/>
                <w:sz w:val="24"/>
                <w:szCs w:val="32"/>
                <w:highlight w:val="none"/>
              </w:rPr>
            </w:pPr>
            <w:r>
              <w:rPr>
                <w:rFonts w:hint="eastAsia" w:ascii="宋体" w:hAnsi="宋体" w:cs="宋体"/>
                <w:color w:val="auto"/>
                <w:sz w:val="24"/>
                <w:szCs w:val="32"/>
                <w:highlight w:val="none"/>
              </w:rPr>
              <w:t>合计人民币（大写）：</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元整。</w:t>
            </w:r>
          </w:p>
        </w:tc>
      </w:tr>
    </w:tbl>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、以上合同总价包含产品到达甲方并能正常使用所需的一切费用。</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、配置要求详见配置清单。</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第三章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付款方式</w:t>
      </w:r>
    </w:p>
    <w:p>
      <w:pPr>
        <w:spacing w:line="360" w:lineRule="auto"/>
        <w:ind w:firstLine="480" w:firstLineChars="200"/>
        <w:rPr>
          <w:rFonts w:hint="eastAsia" w:ascii="宋体" w:hAns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w:t>
      </w:r>
      <w:r>
        <w:rPr>
          <w:rFonts w:hint="eastAsia" w:ascii="宋体" w:hAnsi="宋体" w:cs="宋体"/>
          <w:color w:val="0000FF"/>
          <w:sz w:val="24"/>
          <w:highlight w:val="none"/>
        </w:rPr>
        <w:t>合同签订前中标单位向采购单位缴纳合同金额2.5%履约保证金，履约保证金在项目通过验收后无息退还。（履约保证金可采用保函、担保、转账、银行支票等形式）。</w:t>
      </w:r>
    </w:p>
    <w:p>
      <w:pPr>
        <w:widowControl/>
        <w:spacing w:line="360" w:lineRule="auto"/>
        <w:ind w:firstLine="480" w:firstLineChars="200"/>
        <w:rPr>
          <w:rFonts w:hint="default" w:ascii="宋体" w:hAnsi="宋体" w:eastAsia="宋体" w:cs="宋体"/>
          <w:b w:val="0"/>
          <w:bCs w:val="0"/>
          <w:color w:val="0000FF"/>
          <w:kern w:val="0"/>
          <w:sz w:val="24"/>
          <w:lang w:val="en-US" w:eastAsia="zh-CN"/>
        </w:rPr>
      </w:pPr>
      <w:r>
        <w:rPr>
          <w:rFonts w:ascii="宋体" w:hAnsi="宋体" w:cs="宋体"/>
          <w:color w:val="auto"/>
          <w:sz w:val="24"/>
          <w:szCs w:val="32"/>
          <w:highlight w:val="none"/>
        </w:rPr>
        <w:t>2</w:t>
      </w:r>
      <w:r>
        <w:rPr>
          <w:rFonts w:hint="eastAsia" w:ascii="宋体" w:hAnsi="宋体" w:cs="宋体"/>
          <w:color w:val="auto"/>
          <w:sz w:val="24"/>
          <w:szCs w:val="32"/>
          <w:highlight w:val="none"/>
        </w:rPr>
        <w:t>、</w:t>
      </w:r>
      <w:r>
        <w:rPr>
          <w:rFonts w:hint="eastAsia" w:ascii="宋体" w:hAnsi="宋体" w:cs="宋体"/>
          <w:b w:val="0"/>
          <w:bCs w:val="0"/>
          <w:color w:val="0000FF"/>
          <w:sz w:val="24"/>
          <w:szCs w:val="32"/>
          <w:highlight w:val="none"/>
        </w:rPr>
        <w:t>合同签订后支付合同总金额的</w:t>
      </w:r>
      <w:r>
        <w:rPr>
          <w:rFonts w:hint="eastAsia" w:ascii="宋体" w:hAnsi="宋体" w:cs="宋体"/>
          <w:b w:val="0"/>
          <w:bCs w:val="0"/>
          <w:color w:val="0000FF"/>
          <w:sz w:val="24"/>
          <w:szCs w:val="32"/>
          <w:highlight w:val="none"/>
          <w:lang w:val="en-US" w:eastAsia="zh-CN"/>
        </w:rPr>
        <w:t>4</w:t>
      </w:r>
      <w:r>
        <w:rPr>
          <w:rFonts w:ascii="宋体" w:hAnsi="宋体" w:cs="宋体"/>
          <w:b w:val="0"/>
          <w:bCs w:val="0"/>
          <w:color w:val="0000FF"/>
          <w:sz w:val="24"/>
          <w:szCs w:val="32"/>
          <w:highlight w:val="none"/>
        </w:rPr>
        <w:t>0%</w:t>
      </w:r>
      <w:r>
        <w:rPr>
          <w:rFonts w:hint="eastAsia" w:ascii="宋体" w:hAnsi="宋体" w:cs="宋体"/>
          <w:b w:val="0"/>
          <w:bCs w:val="0"/>
          <w:color w:val="0000FF"/>
          <w:sz w:val="24"/>
          <w:szCs w:val="32"/>
          <w:highlight w:val="none"/>
        </w:rPr>
        <w:t>，货到安装调试验收合格并收到所有证件资料后付清余款。同时在付款之前要求乙方开出相应金额发票给甲方，以便付款</w:t>
      </w:r>
      <w:r>
        <w:rPr>
          <w:rFonts w:hint="eastAsia" w:ascii="宋体" w:hAnsi="宋体" w:eastAsia="宋体" w:cs="宋体"/>
          <w:b w:val="0"/>
          <w:bCs w:val="0"/>
          <w:color w:val="0000FF"/>
          <w:kern w:val="0"/>
          <w:sz w:val="24"/>
          <w:lang w:val="en-US" w:eastAsia="zh-CN"/>
        </w:rPr>
        <w:t>。</w:t>
      </w:r>
    </w:p>
    <w:p>
      <w:pPr>
        <w:spacing w:line="360" w:lineRule="auto"/>
        <w:ind w:firstLine="480" w:firstLineChars="200"/>
        <w:jc w:val="left"/>
        <w:rPr>
          <w:rFonts w:ascii="宋体" w:cs="宋体"/>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第四章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交货时间、地点</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、乙方在合同签订后</w:t>
      </w:r>
      <w:r>
        <w:rPr>
          <w:rFonts w:ascii="宋体" w:hAnsi="宋体"/>
          <w:bCs/>
          <w:color w:val="auto"/>
          <w:sz w:val="24"/>
          <w:highlight w:val="none"/>
        </w:rPr>
        <w:t>2022</w:t>
      </w:r>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月</w:t>
      </w:r>
      <w:r>
        <w:rPr>
          <w:rFonts w:ascii="宋体" w:hAnsi="宋体"/>
          <w:bCs/>
          <w:color w:val="auto"/>
          <w:sz w:val="24"/>
          <w:highlight w:val="none"/>
        </w:rPr>
        <w:t xml:space="preserve">  </w:t>
      </w:r>
      <w:r>
        <w:rPr>
          <w:rFonts w:hint="eastAsia" w:ascii="宋体" w:hAnsi="宋体"/>
          <w:bCs/>
          <w:color w:val="auto"/>
          <w:sz w:val="24"/>
          <w:highlight w:val="none"/>
        </w:rPr>
        <w:t>日前</w:t>
      </w:r>
      <w:r>
        <w:rPr>
          <w:rFonts w:hint="eastAsia" w:ascii="宋体" w:hAnsi="宋体" w:cs="宋体"/>
          <w:color w:val="auto"/>
          <w:sz w:val="24"/>
          <w:szCs w:val="32"/>
          <w:highlight w:val="none"/>
        </w:rPr>
        <w:t>把货物送到医院，如发生由于乙方原因产生的逾期到货，乙方应按照逾期到货部分价款的每天</w:t>
      </w:r>
      <w:r>
        <w:rPr>
          <w:rFonts w:ascii="宋体" w:hAnsi="宋体" w:cs="宋体"/>
          <w:color w:val="auto"/>
          <w:sz w:val="24"/>
          <w:szCs w:val="32"/>
          <w:highlight w:val="none"/>
        </w:rPr>
        <w:t>0.3%</w:t>
      </w:r>
      <w:r>
        <w:rPr>
          <w:rFonts w:hint="eastAsia" w:ascii="宋体" w:hAnsi="宋体" w:cs="宋体"/>
          <w:color w:val="auto"/>
          <w:sz w:val="24"/>
          <w:szCs w:val="32"/>
          <w:highlight w:val="none"/>
        </w:rPr>
        <w:t>向甲方付违约金。（因基地施工情况或疫情影响，可适当调整到货时间）</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、交货地点：甲方指定地点。</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第五章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货物包装、到货及安装验收</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、乙方应在货物发运前对其进行满足运输距离、防潮、防震、防锈和防破损装卸等符合该货物国家相关规范及本身运输需要的要求包装，以保证货物安全运达甲方指定地点。</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、乙方应在货物发送前</w:t>
      </w:r>
      <w:r>
        <w:rPr>
          <w:rFonts w:ascii="宋体" w:hAnsi="宋体" w:cs="宋体"/>
          <w:color w:val="auto"/>
          <w:sz w:val="24"/>
          <w:szCs w:val="32"/>
          <w:highlight w:val="none"/>
        </w:rPr>
        <w:t>48</w:t>
      </w:r>
      <w:r>
        <w:rPr>
          <w:rFonts w:hint="eastAsia" w:ascii="宋体" w:hAnsi="宋体" w:cs="宋体"/>
          <w:color w:val="auto"/>
          <w:sz w:val="24"/>
          <w:szCs w:val="32"/>
          <w:highlight w:val="none"/>
        </w:rPr>
        <w:t>小时通知甲方发货信息；货物到后，乙方负责在经甲方电话或书面通知后</w:t>
      </w:r>
      <w:r>
        <w:rPr>
          <w:rFonts w:ascii="宋体" w:hAnsi="宋体" w:cs="宋体"/>
          <w:color w:val="auto"/>
          <w:sz w:val="24"/>
          <w:szCs w:val="32"/>
          <w:highlight w:val="none"/>
        </w:rPr>
        <w:t>3</w:t>
      </w:r>
      <w:r>
        <w:rPr>
          <w:rFonts w:hint="eastAsia" w:ascii="宋体" w:hAnsi="宋体" w:cs="宋体"/>
          <w:color w:val="auto"/>
          <w:sz w:val="24"/>
          <w:szCs w:val="32"/>
          <w:highlight w:val="none"/>
        </w:rPr>
        <w:t>个工作日内派工程师到院安装，如超过时间，每天按货物总价的</w:t>
      </w:r>
      <w:r>
        <w:rPr>
          <w:rFonts w:ascii="宋体" w:hAnsi="宋体" w:cs="宋体"/>
          <w:color w:val="auto"/>
          <w:sz w:val="24"/>
          <w:szCs w:val="32"/>
          <w:highlight w:val="none"/>
        </w:rPr>
        <w:t>0.3%</w:t>
      </w:r>
      <w:r>
        <w:rPr>
          <w:rFonts w:hint="eastAsia" w:ascii="宋体" w:hAnsi="宋体" w:cs="宋体"/>
          <w:color w:val="auto"/>
          <w:sz w:val="24"/>
          <w:szCs w:val="32"/>
          <w:highlight w:val="none"/>
        </w:rPr>
        <w:t>作为违约金付给甲方。</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、设备验收规定</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）双方工作人员清点到货设备品名、数量、产地、规格型号、中文标识及合法证件等。</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甲乙双方应按照合同及投标文件和承诺书对配置、功能以及其他相关数据测试方面进行一一验收。同时要求乙方提供海关报关单（如是进口设备）、商检证书（如是进口设备）、中文出厂检测报告、中文操作规程等文件资料用于验收。</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3</w:t>
      </w:r>
      <w:r>
        <w:rPr>
          <w:rFonts w:hint="eastAsia" w:ascii="宋体" w:hAnsi="宋体" w:cs="宋体"/>
          <w:color w:val="auto"/>
          <w:sz w:val="24"/>
          <w:szCs w:val="32"/>
          <w:highlight w:val="none"/>
        </w:rPr>
        <w:t>）对技术复杂的货物，甲方应邀请国家认可的专业检测机构或质控机构参与验收，并由其出具质量检测报告。</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）货物安装验收合格后，甲乙双方在验收报告上签字确认，货物安装调试工作完成。如有产生验收费用，则由乙方负责。</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、乙方需对设备的合法性负全责（包括进货渠道、合法证件、购货发票等）。</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5</w:t>
      </w:r>
      <w:r>
        <w:rPr>
          <w:rFonts w:hint="eastAsia" w:ascii="宋体" w:hAnsi="宋体" w:cs="宋体"/>
          <w:color w:val="auto"/>
          <w:sz w:val="24"/>
          <w:szCs w:val="32"/>
          <w:highlight w:val="none"/>
        </w:rPr>
        <w:t>、乙方应保证所提供的货物或其任何一部分均不会侵犯任何第三方的知识产权；设备所含的软件甲方具有永久使用权。</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6</w:t>
      </w:r>
      <w:r>
        <w:rPr>
          <w:rFonts w:hint="eastAsia" w:ascii="宋体" w:hAnsi="宋体" w:cs="宋体"/>
          <w:color w:val="auto"/>
          <w:sz w:val="24"/>
          <w:szCs w:val="32"/>
          <w:highlight w:val="none"/>
        </w:rPr>
        <w:t>、乙方保证所交付的货物的所有权完全属于乙方且无任何抵押、查封等产权瑕疵。</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7</w:t>
      </w:r>
      <w:r>
        <w:rPr>
          <w:rFonts w:hint="eastAsia" w:ascii="宋体" w:hAnsi="宋体" w:cs="宋体"/>
          <w:color w:val="auto"/>
          <w:sz w:val="24"/>
          <w:szCs w:val="32"/>
          <w:highlight w:val="none"/>
        </w:rPr>
        <w:t>、乙方提供所有软件的备份光盘、</w:t>
      </w:r>
      <w:r>
        <w:rPr>
          <w:rFonts w:ascii="宋体" w:hAnsi="宋体" w:cs="宋体"/>
          <w:color w:val="auto"/>
          <w:sz w:val="24"/>
          <w:szCs w:val="32"/>
          <w:highlight w:val="none"/>
        </w:rPr>
        <w:t>License</w:t>
      </w:r>
      <w:r>
        <w:rPr>
          <w:rFonts w:hint="eastAsia" w:ascii="宋体" w:hAnsi="宋体" w:cs="宋体"/>
          <w:color w:val="auto"/>
          <w:sz w:val="24"/>
          <w:szCs w:val="32"/>
          <w:highlight w:val="none"/>
        </w:rPr>
        <w:t>及所有口令信息，同时提供这些软件安装、调试及相关维护所需要的所有硬件和软件工具。不能提供上述内容的，则需到甲方现场提供所有软件终身免费安装（含硬件更换后软件重新安装调试）、调试、维护服务。</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8</w:t>
      </w:r>
      <w:r>
        <w:rPr>
          <w:rFonts w:hint="eastAsia" w:ascii="宋体" w:hAnsi="宋体" w:cs="宋体"/>
          <w:color w:val="auto"/>
          <w:sz w:val="24"/>
          <w:szCs w:val="32"/>
          <w:highlight w:val="none"/>
        </w:rPr>
        <w:t>、首次计量检测费用由乙方承担，同时乙方按成本价提供后续计量服务。</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第六章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质量保证及售后服务</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乙方保证本合同所供应的商品是最新生产的未曾使用过的符合国家技术规格和质量标准的出厂原装合格产品，同时该商品的所有技术性能应符合投标文件所响应条款。如发生所供商品与合同不符或者技术性能与投标文件不符等问题，甲方有权退货，并且由乙方赔偿因退货而给甲方造成的损失（赔偿金额为不少于合同总金额的</w:t>
      </w:r>
      <w:r>
        <w:rPr>
          <w:rFonts w:ascii="宋体" w:hAnsi="宋体" w:cs="宋体"/>
          <w:color w:val="auto"/>
          <w:sz w:val="24"/>
          <w:szCs w:val="32"/>
          <w:highlight w:val="none"/>
        </w:rPr>
        <w:t>10%</w:t>
      </w:r>
      <w:r>
        <w:rPr>
          <w:rFonts w:hint="eastAsia" w:ascii="宋体" w:hAnsi="宋体" w:cs="宋体"/>
          <w:color w:val="auto"/>
          <w:sz w:val="24"/>
          <w:szCs w:val="32"/>
          <w:highlight w:val="none"/>
        </w:rPr>
        <w:t>）。</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、乙方提供的货物在质保期内因货物本身的质量问题发生故障，乙方应负责免费更换。对达不到技术要求者，根据实际情况，经双方协商，可按以下办法处理：</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）更换：由乙方承担所发生的全部费用。</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）贬值处理：由甲乙双方合议定价。</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3</w:t>
      </w:r>
      <w:r>
        <w:rPr>
          <w:rFonts w:hint="eastAsia" w:ascii="宋体" w:hAnsi="宋体" w:cs="宋体"/>
          <w:color w:val="auto"/>
          <w:sz w:val="24"/>
          <w:szCs w:val="32"/>
          <w:highlight w:val="none"/>
        </w:rPr>
        <w:t>）退货处理：乙方应退还甲方支付的合同款，同时应承担该货物的直接费用（包括运输、保险、检验、货款利息及银行手续费等）</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、在质保期内，乙方应对货物出现的质量及安全问题负责处理解决并承担一切费用。</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、质保期：在乙方货到安装调试验收合格并移交所有证件资料后开始计算质保期；全套设备免费保修</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年（包含所有部件（消耗品除外））；质保期内每年进行</w:t>
      </w:r>
      <w:r>
        <w:rPr>
          <w:rFonts w:ascii="宋体" w:hAnsi="宋体" w:cs="宋体"/>
          <w:color w:val="auto"/>
          <w:sz w:val="24"/>
          <w:szCs w:val="32"/>
          <w:highlight w:val="none"/>
        </w:rPr>
        <w:t>2</w:t>
      </w:r>
      <w:r>
        <w:rPr>
          <w:rFonts w:hint="eastAsia" w:ascii="宋体" w:hAnsi="宋体" w:cs="宋体"/>
          <w:color w:val="auto"/>
          <w:sz w:val="24"/>
          <w:szCs w:val="32"/>
          <w:highlight w:val="none"/>
        </w:rPr>
        <w:t>次免费维护（不包括维修）；质保期外，终身维修，维修只收配件成本费，维修配件提供时间不少于十年；在质保期内保证开机率大于等于</w:t>
      </w:r>
      <w:r>
        <w:rPr>
          <w:rFonts w:ascii="宋体" w:hAnsi="宋体" w:cs="宋体"/>
          <w:color w:val="auto"/>
          <w:sz w:val="24"/>
          <w:szCs w:val="32"/>
          <w:highlight w:val="none"/>
        </w:rPr>
        <w:t>95%</w:t>
      </w:r>
      <w:r>
        <w:rPr>
          <w:rFonts w:hint="eastAsia" w:ascii="宋体" w:hAnsi="宋体" w:cs="宋体"/>
          <w:color w:val="auto"/>
          <w:sz w:val="24"/>
          <w:szCs w:val="32"/>
          <w:highlight w:val="none"/>
        </w:rPr>
        <w:t>（按工作日每超出开机率要求时间一天，保修时间相应延长十天），接到电话报修响应并到达医院时间小于</w:t>
      </w:r>
      <w:r>
        <w:rPr>
          <w:rFonts w:ascii="宋体" w:hAnsi="宋体" w:cs="宋体"/>
          <w:color w:val="auto"/>
          <w:sz w:val="24"/>
          <w:szCs w:val="32"/>
          <w:highlight w:val="none"/>
        </w:rPr>
        <w:t>24</w:t>
      </w:r>
      <w:r>
        <w:rPr>
          <w:rFonts w:hint="eastAsia" w:ascii="宋体" w:hAnsi="宋体" w:cs="宋体"/>
          <w:color w:val="auto"/>
          <w:sz w:val="24"/>
          <w:szCs w:val="32"/>
          <w:highlight w:val="none"/>
        </w:rPr>
        <w:t>小时。</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5</w:t>
      </w:r>
      <w:r>
        <w:rPr>
          <w:rFonts w:hint="eastAsia" w:ascii="宋体" w:hAnsi="宋体" w:cs="宋体"/>
          <w:color w:val="auto"/>
          <w:sz w:val="24"/>
          <w:szCs w:val="32"/>
          <w:highlight w:val="none"/>
        </w:rPr>
        <w:t>、乙方派出人员在提供安装验收和维修维护等所有服务中，应遵守甲方规章制度，不得泄漏甲方一切需要保密的信息或数据（包括但不限于病人信息、医院信息等），同时工作中须符合甲方院感要求；另需提供到甲方服务人员的健康证明、资质文件、培训记录等。</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6</w:t>
      </w:r>
      <w:r>
        <w:rPr>
          <w:rFonts w:hint="eastAsia" w:ascii="宋体" w:hAnsi="宋体" w:cs="宋体"/>
          <w:color w:val="auto"/>
          <w:sz w:val="24"/>
          <w:szCs w:val="32"/>
          <w:highlight w:val="none"/>
        </w:rPr>
        <w:t>、乙方在为甲方提供安装调试、维修维护及其他任何服务中，应负责乙方委派或派出人员的安全生产管理责任，并承担委派或派出人员在甲方服务期间因患病、意外伤害及其他原因导致损失的所有费用。</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第七章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技术支持、培训</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、技术支持</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甲乙双方签订合同后，货到之前，乙方派遣工程技术人员免费进行场地设计及现场指导，并且乙方承诺为甲方免费提供软件升级，及时提供设备新功能和临床应用的资料。</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、设备安装以后，乙方负责对甲方操作人员、维修人员进行技术培训。</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）乙方对甲方的操作人员进行现场操作培训直到甲方操作人员熟练掌握使用该设备各种性能为止，并提供详细的操作手册、电子版使用操作规程以及电子版培训资料。</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乙方对甲方的设备维修人员进行现场培训，使甲方人员能对设备进行日常的维修保养以及一般故障进行维修，同时为甲方维修人员提供详细的维修图纸及维修手册、故障代码表、维修密码及软件备份、电子版维护保养规程等。</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3</w:t>
      </w:r>
      <w:r>
        <w:rPr>
          <w:rFonts w:hint="eastAsia" w:ascii="宋体" w:hAnsi="宋体" w:cs="宋体"/>
          <w:color w:val="auto"/>
          <w:sz w:val="24"/>
          <w:szCs w:val="32"/>
          <w:highlight w:val="none"/>
        </w:rPr>
        <w:t>）其他乙方在投标文件或承诺书中有响应的培训内容按响应条款执行。</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第八章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合同的修改变更与解除</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、对本合同及其附件变更或解除，必须合同双方签署书面协议才能生效。</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第九章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违约责任</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、对一方的违约行为或合同执行中给对方造成的损失，责任方的赔偿额不高于实际的损失额度或本合同的总金额。</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第十章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争议的解决</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、本合同一式陆份（甲方二份、乙方二份、招标代理机构一份、台州市政府采购监管处一份），具有同等法律效力，双方签字盖章后生效。</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、凡有关本合同或执行本合同而发生的一切争议，应通过友好协商解决，如协商不成，则应申请甲方所在地法院裁决。</w:t>
      </w: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第十一章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其</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它</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、在合同有效期内，任何一方因不可抗力事件导致不能履行合同，则合同履行期可延长；不可抗力延续</w:t>
      </w:r>
      <w:r>
        <w:rPr>
          <w:rFonts w:ascii="宋体" w:hAnsi="宋体" w:cs="宋体"/>
          <w:color w:val="auto"/>
          <w:sz w:val="24"/>
          <w:szCs w:val="32"/>
          <w:highlight w:val="none"/>
        </w:rPr>
        <w:t>120</w:t>
      </w:r>
      <w:r>
        <w:rPr>
          <w:rFonts w:hint="eastAsia" w:ascii="宋体" w:hAnsi="宋体" w:cs="宋体"/>
          <w:color w:val="auto"/>
          <w:sz w:val="24"/>
          <w:szCs w:val="32"/>
          <w:highlight w:val="none"/>
        </w:rPr>
        <w:t>天以上，双方应友好协商是否解除合同。</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、本合同未尽事宜，可另行签订《补充协议》，《补充协议》与本合同具有同等法律效力。</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、本合同未涉及到的内容以</w:t>
      </w:r>
      <w:r>
        <w:rPr>
          <w:rFonts w:hint="eastAsia" w:ascii="宋体" w:hAnsi="宋体" w:cs="宋体"/>
          <w:b/>
          <w:bCs/>
          <w:color w:val="auto"/>
          <w:sz w:val="24"/>
          <w:szCs w:val="32"/>
          <w:highlight w:val="none"/>
          <w:u w:val="single"/>
        </w:rPr>
        <w:t>编号：</w:t>
      </w:r>
      <w:r>
        <w:rPr>
          <w:rFonts w:hint="eastAsia" w:ascii="宋体" w:hAnsi="宋体" w:cs="宋体"/>
          <w:b/>
          <w:bCs/>
          <w:color w:val="auto"/>
          <w:sz w:val="24"/>
          <w:szCs w:val="32"/>
          <w:highlight w:val="none"/>
          <w:u w:val="single"/>
          <w:lang w:eastAsia="zh-CN"/>
        </w:rPr>
        <w:t>ZJWS2022-JJ17</w:t>
      </w:r>
      <w:r>
        <w:rPr>
          <w:rFonts w:hint="eastAsia" w:ascii="宋体" w:hAnsi="宋体" w:cs="宋体"/>
          <w:color w:val="auto"/>
          <w:sz w:val="24"/>
          <w:szCs w:val="32"/>
          <w:highlight w:val="none"/>
        </w:rPr>
        <w:t>项目中的招投标文件和承诺书为准。</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、若合同签定、执行过程中，乙方有违反国家法律法规或医院廉洁自律方面规章制度的行为，则本合同自动作废。</w:t>
      </w: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方：</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乙</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方：</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签字盖章：</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签字盖章：</w:t>
      </w:r>
      <w:r>
        <w:rPr>
          <w:rFonts w:ascii="宋体" w:hAnsi="宋体" w:cs="宋体"/>
          <w:color w:val="auto"/>
          <w:sz w:val="24"/>
          <w:szCs w:val="32"/>
          <w:highlight w:val="non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开户银行：</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开户银行：（必填）</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银行账号：</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银行账号：（必填）</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日</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期：</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日</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期：</w:t>
      </w:r>
      <w:r>
        <w:rPr>
          <w:rFonts w:ascii="宋体" w:hAnsi="宋体" w:cs="宋体"/>
          <w:color w:val="auto"/>
          <w:sz w:val="24"/>
          <w:szCs w:val="32"/>
          <w:highlight w:val="none"/>
        </w:rPr>
        <w:t xml:space="preserve"> </w:t>
      </w:r>
    </w:p>
    <w:p>
      <w:pPr>
        <w:spacing w:line="360" w:lineRule="auto"/>
        <w:ind w:firstLine="480" w:firstLineChars="200"/>
        <w:jc w:val="left"/>
        <w:rPr>
          <w:rFonts w:ascii="宋体" w:cs="宋体"/>
          <w:color w:val="auto"/>
          <w:sz w:val="24"/>
          <w:szCs w:val="32"/>
          <w:highlight w:val="none"/>
        </w:rPr>
      </w:pPr>
    </w:p>
    <w:p>
      <w:pPr>
        <w:spacing w:line="360" w:lineRule="auto"/>
        <w:ind w:firstLine="480" w:firstLineChars="200"/>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鉴证方（鉴证章）：</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日</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期：</w:t>
      </w: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p>
    <w:p>
      <w:pPr>
        <w:pStyle w:val="3"/>
        <w:ind w:firstLine="31680"/>
        <w:rPr>
          <w:color w:val="auto"/>
          <w:highlight w:val="none"/>
        </w:rPr>
      </w:pPr>
    </w:p>
    <w:p>
      <w:pPr>
        <w:spacing w:line="360" w:lineRule="auto"/>
        <w:jc w:val="center"/>
        <w:rPr>
          <w:rFonts w:hint="eastAsia" w:ascii="宋体" w:hAnsi="宋体" w:eastAsia="宋体" w:cs="宋体"/>
          <w:b/>
          <w:bCs/>
          <w:color w:val="auto"/>
          <w:sz w:val="36"/>
          <w:szCs w:val="44"/>
        </w:rPr>
      </w:pPr>
    </w:p>
    <w:p>
      <w:pPr>
        <w:spacing w:line="360" w:lineRule="auto"/>
        <w:jc w:val="center"/>
        <w:rPr>
          <w:rFonts w:hint="eastAsia" w:ascii="宋体" w:hAnsi="宋体" w:eastAsia="宋体" w:cs="宋体"/>
          <w:b/>
          <w:bCs/>
          <w:color w:val="auto"/>
          <w:sz w:val="36"/>
          <w:szCs w:val="44"/>
        </w:rPr>
      </w:pPr>
    </w:p>
    <w:p>
      <w:pPr>
        <w:spacing w:line="360" w:lineRule="auto"/>
        <w:jc w:val="center"/>
        <w:rPr>
          <w:rFonts w:hint="eastAsia" w:ascii="宋体" w:hAnsi="宋体" w:eastAsia="宋体" w:cs="宋体"/>
          <w:b/>
          <w:bCs/>
          <w:color w:val="auto"/>
          <w:sz w:val="36"/>
          <w:szCs w:val="44"/>
        </w:rPr>
      </w:pPr>
    </w:p>
    <w:p>
      <w:pPr>
        <w:spacing w:line="360" w:lineRule="auto"/>
        <w:jc w:val="center"/>
        <w:rPr>
          <w:rFonts w:hint="eastAsia" w:ascii="宋体" w:hAnsi="宋体" w:eastAsia="宋体" w:cs="宋体"/>
          <w:b/>
          <w:bCs/>
          <w:color w:val="auto"/>
          <w:sz w:val="36"/>
          <w:szCs w:val="44"/>
        </w:rPr>
      </w:pPr>
    </w:p>
    <w:p>
      <w:pPr>
        <w:spacing w:line="360" w:lineRule="auto"/>
        <w:jc w:val="center"/>
        <w:rPr>
          <w:rFonts w:hint="eastAsia" w:ascii="宋体" w:hAnsi="宋体" w:eastAsia="宋体" w:cs="宋体"/>
          <w:b/>
          <w:bCs/>
          <w:color w:val="auto"/>
          <w:sz w:val="36"/>
          <w:szCs w:val="44"/>
        </w:rPr>
      </w:pPr>
    </w:p>
    <w:p>
      <w:pPr>
        <w:spacing w:line="360" w:lineRule="auto"/>
        <w:jc w:val="both"/>
        <w:rPr>
          <w:rFonts w:hint="eastAsia" w:ascii="宋体" w:hAnsi="宋体" w:eastAsia="宋体" w:cs="宋体"/>
          <w:b/>
          <w:bCs/>
          <w:color w:val="auto"/>
          <w:sz w:val="36"/>
          <w:szCs w:val="44"/>
        </w:rPr>
      </w:pPr>
    </w:p>
    <w:p>
      <w:pPr>
        <w:spacing w:line="360" w:lineRule="auto"/>
        <w:jc w:val="center"/>
        <w:rPr>
          <w:rFonts w:hint="eastAsia" w:ascii="宋体" w:hAnsi="宋体" w:eastAsia="宋体" w:cs="宋体"/>
          <w:b/>
          <w:bCs/>
          <w:color w:val="auto"/>
          <w:sz w:val="36"/>
          <w:szCs w:val="44"/>
        </w:rPr>
      </w:pPr>
      <w:r>
        <w:rPr>
          <w:rFonts w:hint="eastAsia" w:ascii="宋体" w:hAnsi="宋体" w:eastAsia="宋体" w:cs="宋体"/>
          <w:b/>
          <w:bCs/>
          <w:color w:val="auto"/>
          <w:sz w:val="36"/>
          <w:szCs w:val="44"/>
        </w:rPr>
        <w:t>第六部分 响应文件格式附件</w:t>
      </w:r>
    </w:p>
    <w:p>
      <w:pPr>
        <w:spacing w:line="360" w:lineRule="auto"/>
        <w:ind w:firstLine="482" w:firstLineChars="200"/>
        <w:rPr>
          <w:rFonts w:hint="eastAsia" w:ascii="宋体" w:hAnsi="宋体" w:eastAsia="宋体" w:cs="宋体"/>
          <w:b/>
          <w:bCs/>
          <w:color w:val="auto"/>
          <w:sz w:val="24"/>
          <w:szCs w:val="32"/>
          <w:u w:val="single"/>
        </w:rPr>
      </w:pPr>
      <w:r>
        <w:rPr>
          <w:rFonts w:hint="eastAsia" w:ascii="宋体" w:hAnsi="宋体" w:eastAsia="宋体" w:cs="宋体"/>
          <w:b/>
          <w:bCs/>
          <w:color w:val="auto"/>
          <w:sz w:val="24"/>
          <w:szCs w:val="32"/>
        </w:rPr>
        <w:t>说明：对本章所有的投标书格式，投标方可根据自身情况进行补充和修改，但补充和修改不得造成与本格式内容有实质性的违背。</w:t>
      </w:r>
    </w:p>
    <w:p>
      <w:pPr>
        <w:rPr>
          <w:rFonts w:hint="eastAsia" w:ascii="宋体" w:hAnsi="宋体" w:eastAsia="宋体" w:cs="宋体"/>
          <w:b/>
          <w:color w:val="auto"/>
          <w:kern w:val="0"/>
          <w:sz w:val="28"/>
          <w:szCs w:val="28"/>
        </w:rPr>
      </w:pPr>
      <w:r>
        <w:rPr>
          <w:rFonts w:hint="eastAsia" w:ascii="宋体" w:hAnsi="宋体" w:eastAsia="宋体" w:cs="宋体"/>
          <w:b/>
          <w:bCs/>
          <w:color w:val="auto"/>
          <w:sz w:val="28"/>
          <w:szCs w:val="36"/>
        </w:rPr>
        <w:t>附件1　</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u w:val="single"/>
        </w:rPr>
        <w:t xml:space="preserve">   </w:t>
      </w:r>
      <w:r>
        <w:rPr>
          <w:rFonts w:hint="eastAsia" w:ascii="宋体" w:hAnsi="宋体" w:eastAsia="宋体" w:cs="宋体"/>
          <w:bCs/>
          <w:color w:val="auto"/>
          <w:sz w:val="24"/>
        </w:rPr>
        <w:t>本</w:t>
      </w:r>
    </w:p>
    <w:p>
      <w:pPr>
        <w:spacing w:line="360" w:lineRule="auto"/>
        <w:jc w:val="center"/>
        <w:rPr>
          <w:rFonts w:hint="eastAsia" w:ascii="宋体" w:hAnsi="宋体" w:eastAsia="宋体" w:cs="宋体"/>
          <w:color w:val="auto"/>
          <w:spacing w:val="40"/>
          <w:sz w:val="52"/>
          <w:szCs w:val="52"/>
        </w:rPr>
      </w:pPr>
      <w:r>
        <w:rPr>
          <w:rFonts w:hint="eastAsia" w:ascii="宋体" w:hAnsi="宋体" w:eastAsia="宋体" w:cs="宋体"/>
          <w:color w:val="auto"/>
          <w:spacing w:val="40"/>
          <w:sz w:val="52"/>
          <w:szCs w:val="52"/>
        </w:rPr>
        <w:t>项目名称</w:t>
      </w:r>
    </w:p>
    <w:p>
      <w:pPr>
        <w:spacing w:line="360" w:lineRule="auto"/>
        <w:ind w:firstLine="1800" w:firstLineChars="500"/>
        <w:rPr>
          <w:rFonts w:hint="eastAsia" w:ascii="宋体" w:hAnsi="宋体" w:eastAsia="宋体" w:cs="宋体"/>
          <w:color w:val="auto"/>
          <w:sz w:val="36"/>
          <w:szCs w:val="36"/>
        </w:rPr>
      </w:pPr>
      <w:r>
        <w:rPr>
          <w:rFonts w:hint="eastAsia" w:ascii="宋体" w:hAnsi="宋体" w:eastAsia="宋体" w:cs="宋体"/>
          <w:color w:val="auto"/>
          <w:sz w:val="36"/>
          <w:szCs w:val="36"/>
        </w:rPr>
        <w:t>项目编号：</w:t>
      </w:r>
      <w:r>
        <w:rPr>
          <w:rFonts w:hint="eastAsia" w:ascii="宋体" w:hAnsi="宋体" w:eastAsia="宋体" w:cs="宋体"/>
          <w:color w:val="auto"/>
          <w:sz w:val="36"/>
          <w:szCs w:val="36"/>
          <w:u w:val="single"/>
        </w:rPr>
        <w:t xml:space="preserve">            </w:t>
      </w:r>
    </w:p>
    <w:p>
      <w:pPr>
        <w:autoSpaceDE w:val="0"/>
        <w:autoSpaceDN w:val="0"/>
        <w:adjustRightInd w:val="0"/>
        <w:spacing w:line="360" w:lineRule="auto"/>
        <w:jc w:val="center"/>
        <w:rPr>
          <w:rFonts w:hint="eastAsia" w:ascii="宋体" w:hAnsi="宋体" w:eastAsia="宋体" w:cs="宋体"/>
          <w:color w:val="auto"/>
          <w:sz w:val="84"/>
          <w:szCs w:val="84"/>
          <w:lang w:val="zh-CN"/>
        </w:rPr>
      </w:pPr>
      <w:r>
        <w:rPr>
          <w:rFonts w:hint="eastAsia" w:ascii="宋体" w:hAnsi="宋体" w:eastAsia="宋体" w:cs="宋体"/>
          <w:color w:val="auto"/>
          <w:sz w:val="84"/>
          <w:szCs w:val="84"/>
          <w:lang w:val="zh-CN"/>
        </w:rPr>
        <w:t>磋</w:t>
      </w:r>
    </w:p>
    <w:p>
      <w:pPr>
        <w:autoSpaceDE w:val="0"/>
        <w:autoSpaceDN w:val="0"/>
        <w:adjustRightInd w:val="0"/>
        <w:spacing w:line="360" w:lineRule="auto"/>
        <w:jc w:val="center"/>
        <w:rPr>
          <w:rFonts w:hint="eastAsia" w:ascii="宋体" w:hAnsi="宋体" w:eastAsia="宋体" w:cs="宋体"/>
          <w:color w:val="auto"/>
          <w:sz w:val="84"/>
          <w:szCs w:val="84"/>
          <w:lang w:val="zh-CN"/>
        </w:rPr>
      </w:pPr>
      <w:r>
        <w:rPr>
          <w:rFonts w:hint="eastAsia" w:ascii="宋体" w:hAnsi="宋体" w:eastAsia="宋体" w:cs="宋体"/>
          <w:color w:val="auto"/>
          <w:sz w:val="84"/>
          <w:szCs w:val="84"/>
          <w:lang w:val="zh-CN"/>
        </w:rPr>
        <w:t>商</w:t>
      </w:r>
    </w:p>
    <w:p>
      <w:pPr>
        <w:autoSpaceDE w:val="0"/>
        <w:autoSpaceDN w:val="0"/>
        <w:adjustRightInd w:val="0"/>
        <w:spacing w:line="360" w:lineRule="auto"/>
        <w:jc w:val="center"/>
        <w:rPr>
          <w:rFonts w:hint="eastAsia" w:ascii="宋体" w:hAnsi="宋体" w:eastAsia="宋体" w:cs="宋体"/>
          <w:color w:val="auto"/>
          <w:sz w:val="84"/>
          <w:szCs w:val="84"/>
          <w:lang w:val="zh-CN"/>
        </w:rPr>
      </w:pPr>
      <w:r>
        <w:rPr>
          <w:rFonts w:hint="eastAsia" w:ascii="宋体" w:hAnsi="宋体" w:eastAsia="宋体" w:cs="宋体"/>
          <w:color w:val="auto"/>
          <w:sz w:val="84"/>
          <w:szCs w:val="84"/>
          <w:lang w:val="zh-CN"/>
        </w:rPr>
        <w:t>响</w:t>
      </w:r>
    </w:p>
    <w:p>
      <w:pPr>
        <w:autoSpaceDE w:val="0"/>
        <w:autoSpaceDN w:val="0"/>
        <w:adjustRightInd w:val="0"/>
        <w:spacing w:line="360" w:lineRule="auto"/>
        <w:jc w:val="center"/>
        <w:rPr>
          <w:rFonts w:hint="eastAsia" w:ascii="宋体" w:hAnsi="宋体" w:eastAsia="宋体" w:cs="宋体"/>
          <w:color w:val="auto"/>
          <w:sz w:val="84"/>
          <w:szCs w:val="84"/>
          <w:lang w:val="zh-CN"/>
        </w:rPr>
      </w:pPr>
      <w:r>
        <w:rPr>
          <w:rFonts w:hint="eastAsia" w:ascii="宋体" w:hAnsi="宋体" w:eastAsia="宋体" w:cs="宋体"/>
          <w:color w:val="auto"/>
          <w:sz w:val="84"/>
          <w:szCs w:val="84"/>
          <w:lang w:val="zh-CN"/>
        </w:rPr>
        <w:t>应</w:t>
      </w:r>
    </w:p>
    <w:p>
      <w:pPr>
        <w:autoSpaceDE w:val="0"/>
        <w:autoSpaceDN w:val="0"/>
        <w:adjustRightInd w:val="0"/>
        <w:spacing w:line="360" w:lineRule="auto"/>
        <w:jc w:val="center"/>
        <w:rPr>
          <w:rFonts w:hint="eastAsia" w:ascii="宋体" w:hAnsi="宋体" w:eastAsia="宋体" w:cs="宋体"/>
          <w:color w:val="auto"/>
          <w:sz w:val="84"/>
          <w:szCs w:val="84"/>
        </w:rPr>
      </w:pPr>
      <w:r>
        <w:rPr>
          <w:rFonts w:hint="eastAsia" w:ascii="宋体" w:hAnsi="宋体" w:eastAsia="宋体" w:cs="宋体"/>
          <w:color w:val="auto"/>
          <w:sz w:val="84"/>
          <w:szCs w:val="84"/>
          <w:lang w:val="zh-CN"/>
        </w:rPr>
        <w:t>文</w:t>
      </w:r>
    </w:p>
    <w:p>
      <w:pPr>
        <w:autoSpaceDE w:val="0"/>
        <w:autoSpaceDN w:val="0"/>
        <w:adjustRightInd w:val="0"/>
        <w:spacing w:line="360" w:lineRule="auto"/>
        <w:jc w:val="center"/>
        <w:rPr>
          <w:rFonts w:hint="eastAsia" w:ascii="宋体" w:hAnsi="宋体" w:eastAsia="宋体" w:cs="宋体"/>
          <w:color w:val="auto"/>
          <w:sz w:val="84"/>
          <w:szCs w:val="84"/>
          <w:lang w:val="zh-CN"/>
        </w:rPr>
      </w:pPr>
      <w:r>
        <w:rPr>
          <w:rFonts w:hint="eastAsia" w:ascii="宋体" w:hAnsi="宋体" w:eastAsia="宋体" w:cs="宋体"/>
          <w:color w:val="auto"/>
          <w:sz w:val="84"/>
          <w:szCs w:val="84"/>
          <w:lang w:val="zh-CN"/>
        </w:rPr>
        <w:t>件</w:t>
      </w:r>
    </w:p>
    <w:p>
      <w:pPr>
        <w:autoSpaceDE w:val="0"/>
        <w:autoSpaceDN w:val="0"/>
        <w:adjustRightInd w:val="0"/>
        <w:spacing w:line="360" w:lineRule="auto"/>
        <w:rPr>
          <w:rFonts w:hint="eastAsia" w:ascii="宋体" w:hAnsi="宋体" w:eastAsia="宋体" w:cs="宋体"/>
          <w:color w:val="auto"/>
          <w:sz w:val="36"/>
          <w:szCs w:val="36"/>
        </w:rPr>
      </w:pPr>
      <w:r>
        <w:rPr>
          <w:rFonts w:hint="eastAsia" w:ascii="宋体" w:hAnsi="宋体" w:eastAsia="宋体" w:cs="宋体"/>
          <w:color w:val="auto"/>
          <w:sz w:val="36"/>
          <w:szCs w:val="36"/>
        </w:rPr>
        <w:t>供应商全称（公章）：</w:t>
      </w:r>
    </w:p>
    <w:p>
      <w:pPr>
        <w:autoSpaceDE w:val="0"/>
        <w:autoSpaceDN w:val="0"/>
        <w:adjustRightInd w:val="0"/>
        <w:spacing w:line="360" w:lineRule="auto"/>
        <w:rPr>
          <w:rFonts w:hint="eastAsia" w:ascii="宋体" w:hAnsi="宋体" w:eastAsia="宋体" w:cs="宋体"/>
          <w:color w:val="auto"/>
          <w:sz w:val="36"/>
          <w:szCs w:val="36"/>
        </w:rPr>
      </w:pPr>
      <w:r>
        <w:rPr>
          <w:rFonts w:hint="eastAsia" w:ascii="宋体" w:hAnsi="宋体" w:eastAsia="宋体" w:cs="宋体"/>
          <w:color w:val="auto"/>
          <w:sz w:val="36"/>
          <w:szCs w:val="36"/>
        </w:rPr>
        <w:t>地址：</w:t>
      </w:r>
    </w:p>
    <w:p>
      <w:pPr>
        <w:autoSpaceDE w:val="0"/>
        <w:autoSpaceDN w:val="0"/>
        <w:adjustRightInd w:val="0"/>
        <w:spacing w:line="360" w:lineRule="auto"/>
        <w:rPr>
          <w:rFonts w:hint="eastAsia" w:ascii="宋体" w:hAnsi="宋体" w:eastAsia="宋体" w:cs="宋体"/>
          <w:color w:val="auto"/>
          <w:sz w:val="36"/>
          <w:szCs w:val="36"/>
        </w:rPr>
      </w:pPr>
      <w:r>
        <w:rPr>
          <w:rFonts w:hint="eastAsia" w:ascii="宋体" w:hAnsi="宋体" w:eastAsia="宋体" w:cs="宋体"/>
          <w:color w:val="auto"/>
          <w:sz w:val="36"/>
          <w:szCs w:val="36"/>
        </w:rPr>
        <w:t>时间：</w:t>
      </w:r>
    </w:p>
    <w:p>
      <w:pPr>
        <w:pStyle w:val="3"/>
        <w:rPr>
          <w:rFonts w:hint="eastAsia" w:ascii="宋体" w:hAnsi="宋体" w:eastAsia="宋体" w:cs="宋体"/>
          <w:color w:val="auto"/>
        </w:rPr>
      </w:pPr>
    </w:p>
    <w:p>
      <w:pPr>
        <w:spacing w:line="360" w:lineRule="auto"/>
        <w:jc w:val="center"/>
        <w:rPr>
          <w:rFonts w:hint="eastAsia" w:ascii="宋体" w:hAnsi="宋体" w:eastAsia="宋体" w:cs="宋体"/>
          <w:b/>
          <w:bCs/>
          <w:color w:val="auto"/>
          <w:sz w:val="36"/>
          <w:szCs w:val="44"/>
        </w:rPr>
      </w:pPr>
      <w:r>
        <w:rPr>
          <w:rFonts w:hint="eastAsia" w:ascii="宋体" w:hAnsi="宋体" w:eastAsia="宋体" w:cs="宋体"/>
          <w:b/>
          <w:bCs/>
          <w:color w:val="auto"/>
          <w:sz w:val="36"/>
          <w:szCs w:val="44"/>
        </w:rPr>
        <w:t>磋商响应文件目录</w:t>
      </w:r>
    </w:p>
    <w:p>
      <w:p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第一部分 资格证明部分</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1、磋商声明书；</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2、授权委托书（法定代表人（单位负责人）亲自办理磋商响应事宜的，则无需提交）；</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3、法人或者其他组织的营业执照等证明文件复印件，自然人的身份证复印件；</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4、具有良好的商业信誉和健全的财务会计制度的承诺；</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5、依法缴纳税收和社会保障资金的承诺；</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6、参加政府采购活动前三年内，在经营活动中没有重大违法记录；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7、需要说明的其他资料。</w:t>
      </w:r>
    </w:p>
    <w:p>
      <w:p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lang w:val="zh-CN"/>
        </w:rPr>
        <w:t>第二部分</w:t>
      </w:r>
      <w:r>
        <w:rPr>
          <w:rFonts w:hint="eastAsia" w:ascii="宋体" w:hAnsi="宋体" w:eastAsia="宋体" w:cs="宋体"/>
          <w:b/>
          <w:bCs/>
          <w:color w:val="auto"/>
          <w:sz w:val="28"/>
          <w:szCs w:val="36"/>
        </w:rPr>
        <w:t xml:space="preserve"> </w:t>
      </w:r>
      <w:r>
        <w:rPr>
          <w:rFonts w:hint="eastAsia" w:ascii="宋体" w:hAnsi="宋体" w:eastAsia="宋体" w:cs="宋体"/>
          <w:b/>
          <w:bCs/>
          <w:color w:val="auto"/>
          <w:sz w:val="28"/>
          <w:szCs w:val="36"/>
          <w:lang w:val="zh-CN"/>
        </w:rPr>
        <w:t>商务与技术</w:t>
      </w:r>
      <w:r>
        <w:rPr>
          <w:rFonts w:hint="eastAsia" w:ascii="宋体" w:hAnsi="宋体" w:eastAsia="宋体" w:cs="宋体"/>
          <w:b/>
          <w:bCs/>
          <w:color w:val="auto"/>
          <w:sz w:val="28"/>
          <w:szCs w:val="36"/>
        </w:rPr>
        <w:t>部分</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1、供应商情况介绍（附件8）；</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 xml:space="preserve">2、项目实施人员一览表（附件9）； </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3、证书一览表（附件10）；</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4、项目负责人资格情况表（附件11）；</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5、商务及技术响应表（附件12）；</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6、类似项目业绩一览表（附件13）；</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7、售后服务措施及承诺（可视情选用附件14）；</w:t>
      </w:r>
    </w:p>
    <w:p>
      <w:p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第三部分 报价部分</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1、首次报价一览表（附件15）；</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2、报价明细表（附件16）；</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3、中小企业等声明函（附件17）；</w:t>
      </w:r>
    </w:p>
    <w:p>
      <w:p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第四部分 其他部分</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1、针对磋商，响应供应商认为其他需要说明的（包括可能影响供应商商务与技术评分项的各类证明材料）。</w:t>
      </w: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b/>
          <w:color w:val="auto"/>
          <w:kern w:val="0"/>
          <w:sz w:val="32"/>
          <w:szCs w:val="32"/>
          <w:lang w:val="zh-CN"/>
        </w:rPr>
      </w:pPr>
      <w:r>
        <w:rPr>
          <w:rFonts w:hint="eastAsia" w:ascii="宋体" w:hAnsi="宋体" w:eastAsia="宋体" w:cs="宋体"/>
          <w:b/>
          <w:color w:val="auto"/>
          <w:sz w:val="28"/>
        </w:rPr>
        <w:t>附件2                  磋商</w:t>
      </w:r>
      <w:r>
        <w:rPr>
          <w:rFonts w:hint="eastAsia" w:ascii="宋体" w:hAnsi="宋体" w:eastAsia="宋体" w:cs="宋体"/>
          <w:b/>
          <w:color w:val="auto"/>
          <w:kern w:val="0"/>
          <w:sz w:val="32"/>
          <w:szCs w:val="32"/>
          <w:lang w:val="zh-CN"/>
        </w:rPr>
        <w:t>声明书</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u w:val="single"/>
        </w:rPr>
        <w:t>浙江五石中正工程咨询有限公司</w:t>
      </w:r>
      <w:r>
        <w:rPr>
          <w:rFonts w:hint="eastAsia" w:ascii="宋体" w:hAnsi="宋体" w:eastAsia="宋体" w:cs="宋体"/>
          <w:color w:val="auto"/>
          <w:sz w:val="24"/>
          <w:szCs w:val="32"/>
        </w:rPr>
        <w:t>（采购代理机构名称）：</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u w:val="single"/>
        </w:rPr>
        <w:t>（供应商名称）</w:t>
      </w:r>
      <w:r>
        <w:rPr>
          <w:rFonts w:hint="eastAsia" w:ascii="宋体" w:hAnsi="宋体" w:eastAsia="宋体" w:cs="宋体"/>
          <w:color w:val="auto"/>
          <w:sz w:val="24"/>
          <w:szCs w:val="32"/>
        </w:rPr>
        <w:t>系中华人民共和国合法企业，经营地址</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我（</w:t>
      </w:r>
      <w:r>
        <w:rPr>
          <w:rFonts w:hint="eastAsia" w:ascii="宋体" w:hAnsi="宋体" w:eastAsia="宋体" w:cs="宋体"/>
          <w:color w:val="auto"/>
          <w:sz w:val="24"/>
          <w:szCs w:val="32"/>
          <w:u w:val="single"/>
        </w:rPr>
        <w:t xml:space="preserve"> 姓名 </w:t>
      </w:r>
      <w:r>
        <w:rPr>
          <w:rFonts w:hint="eastAsia" w:ascii="宋体" w:hAnsi="宋体" w:eastAsia="宋体" w:cs="宋体"/>
          <w:color w:val="auto"/>
          <w:sz w:val="24"/>
          <w:szCs w:val="32"/>
        </w:rPr>
        <w:t>）系（</w:t>
      </w:r>
      <w:r>
        <w:rPr>
          <w:rFonts w:hint="eastAsia" w:ascii="宋体" w:hAnsi="宋体" w:eastAsia="宋体" w:cs="宋体"/>
          <w:color w:val="auto"/>
          <w:sz w:val="24"/>
          <w:szCs w:val="32"/>
          <w:u w:val="single"/>
        </w:rPr>
        <w:t xml:space="preserve"> 供应商名称 </w:t>
      </w:r>
      <w:r>
        <w:rPr>
          <w:rFonts w:hint="eastAsia" w:ascii="宋体" w:hAnsi="宋体" w:eastAsia="宋体" w:cs="宋体"/>
          <w:color w:val="auto"/>
          <w:sz w:val="24"/>
          <w:szCs w:val="32"/>
        </w:rPr>
        <w:t>）的法定代表人，我公司自愿参加贵方组织的（</w:t>
      </w:r>
      <w:r>
        <w:rPr>
          <w:rFonts w:hint="eastAsia" w:ascii="宋体" w:hAnsi="宋体" w:cs="宋体"/>
          <w:color w:val="auto"/>
          <w:sz w:val="24"/>
          <w:u w:val="single"/>
          <w:lang w:eastAsia="zh-CN"/>
        </w:rPr>
        <w:t>移动核酸检测车采购项目</w:t>
      </w:r>
      <w:r>
        <w:rPr>
          <w:rFonts w:hint="eastAsia" w:ascii="宋体" w:hAnsi="宋体" w:eastAsia="宋体" w:cs="宋体"/>
          <w:color w:val="auto"/>
          <w:sz w:val="24"/>
          <w:szCs w:val="32"/>
        </w:rPr>
        <w:t>）（编号为</w:t>
      </w:r>
      <w:r>
        <w:rPr>
          <w:rFonts w:hint="eastAsia" w:ascii="宋体" w:hAnsi="宋体" w:eastAsia="宋体" w:cs="宋体"/>
          <w:color w:val="auto"/>
          <w:sz w:val="24"/>
          <w:szCs w:val="32"/>
          <w:u w:val="single"/>
        </w:rPr>
        <w:t xml:space="preserve"> </w:t>
      </w:r>
      <w:r>
        <w:rPr>
          <w:rFonts w:hint="eastAsia" w:ascii="宋体" w:hAnsi="宋体" w:cs="宋体"/>
          <w:color w:val="auto"/>
          <w:sz w:val="24"/>
          <w:szCs w:val="32"/>
          <w:u w:val="single"/>
          <w:lang w:eastAsia="zh-CN"/>
        </w:rPr>
        <w:t>ZJWS2022-JJ17</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）的磋商，为此，我公司就本次磋商有关事项郑重声明如下：</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3、我</w:t>
      </w:r>
      <w:r>
        <w:rPr>
          <w:rFonts w:hint="eastAsia" w:ascii="宋体" w:hAnsi="宋体" w:eastAsia="宋体" w:cs="宋体"/>
          <w:color w:val="auto"/>
          <w:sz w:val="24"/>
          <w:szCs w:val="32"/>
          <w:lang w:val="zh-CN"/>
        </w:rPr>
        <w:t>公司</w:t>
      </w:r>
      <w:r>
        <w:rPr>
          <w:rFonts w:hint="eastAsia" w:ascii="宋体" w:hAnsi="宋体" w:eastAsia="宋体" w:cs="宋体"/>
          <w:color w:val="auto"/>
          <w:sz w:val="24"/>
          <w:szCs w:val="32"/>
        </w:rPr>
        <w:t>不是采购人的附属机构；在获知本项目采购信息后，与采购人聘请的为此项目提供咨询服务的公司及其附属机构没有任何联系。</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4、我</w:t>
      </w:r>
      <w:r>
        <w:rPr>
          <w:rFonts w:hint="eastAsia" w:ascii="宋体" w:hAnsi="宋体" w:eastAsia="宋体" w:cs="宋体"/>
          <w:color w:val="auto"/>
          <w:sz w:val="24"/>
          <w:szCs w:val="32"/>
          <w:lang w:val="zh-CN"/>
        </w:rPr>
        <w:t>公司</w:t>
      </w:r>
      <w:r>
        <w:rPr>
          <w:rFonts w:hint="eastAsia" w:ascii="宋体" w:hAnsi="宋体" w:eastAsia="宋体" w:cs="宋体"/>
          <w:color w:val="auto"/>
          <w:sz w:val="24"/>
          <w:szCs w:val="32"/>
        </w:rPr>
        <w:t>保证，采购人在中华人民共和国境内使用我</w:t>
      </w:r>
      <w:r>
        <w:rPr>
          <w:rFonts w:hint="eastAsia" w:ascii="宋体" w:hAnsi="宋体" w:eastAsia="宋体" w:cs="宋体"/>
          <w:color w:val="auto"/>
          <w:sz w:val="24"/>
          <w:szCs w:val="32"/>
          <w:lang w:val="zh-CN"/>
        </w:rPr>
        <w:t>公司</w:t>
      </w:r>
      <w:r>
        <w:rPr>
          <w:rFonts w:hint="eastAsia" w:ascii="宋体" w:hAnsi="宋体" w:eastAsia="宋体" w:cs="宋体"/>
          <w:color w:val="auto"/>
          <w:sz w:val="24"/>
          <w:szCs w:val="32"/>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5、我</w:t>
      </w:r>
      <w:r>
        <w:rPr>
          <w:rFonts w:hint="eastAsia" w:ascii="宋体" w:hAnsi="宋体" w:eastAsia="宋体" w:cs="宋体"/>
          <w:color w:val="auto"/>
          <w:sz w:val="24"/>
          <w:szCs w:val="32"/>
          <w:lang w:val="zh-CN"/>
        </w:rPr>
        <w:t>公司</w:t>
      </w:r>
      <w:r>
        <w:rPr>
          <w:rFonts w:hint="eastAsia" w:ascii="宋体" w:hAnsi="宋体" w:eastAsia="宋体" w:cs="宋体"/>
          <w:color w:val="auto"/>
          <w:sz w:val="24"/>
          <w:szCs w:val="32"/>
        </w:rPr>
        <w:t>严格履行政府采购合同</w:t>
      </w:r>
      <w:r>
        <w:rPr>
          <w:rFonts w:hint="eastAsia" w:ascii="宋体" w:hAnsi="宋体" w:eastAsia="宋体" w:cs="宋体"/>
          <w:color w:val="auto"/>
          <w:kern w:val="0"/>
          <w:sz w:val="24"/>
          <w:lang w:val="af-ZA"/>
        </w:rPr>
        <w:t>除在投标文件中明确拒绝的之外，均接受招标文件中的全部条件</w:t>
      </w:r>
      <w:r>
        <w:rPr>
          <w:rFonts w:hint="eastAsia" w:ascii="宋体" w:hAnsi="宋体" w:eastAsia="宋体" w:cs="宋体"/>
          <w:color w:val="auto"/>
          <w:sz w:val="24"/>
          <w:szCs w:val="32"/>
        </w:rPr>
        <w:t>，不降低合同约定的产品质量和服务，不擅自变更、中止、终止合同，或拒绝履行合同义务；</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6、以上事项如有虚假或隐瞒，我</w:t>
      </w:r>
      <w:r>
        <w:rPr>
          <w:rFonts w:hint="eastAsia" w:ascii="宋体" w:hAnsi="宋体" w:eastAsia="宋体" w:cs="宋体"/>
          <w:color w:val="auto"/>
          <w:sz w:val="24"/>
          <w:szCs w:val="32"/>
          <w:lang w:val="zh-CN"/>
        </w:rPr>
        <w:t>公司</w:t>
      </w:r>
      <w:r>
        <w:rPr>
          <w:rFonts w:hint="eastAsia" w:ascii="宋体" w:hAnsi="宋体" w:eastAsia="宋体" w:cs="宋体"/>
          <w:color w:val="auto"/>
          <w:sz w:val="24"/>
          <w:szCs w:val="32"/>
        </w:rPr>
        <w:t>愿意承担一切后果，并不再寻求任何旨在减轻或免除法律责任的辩解。</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本单位若违反以上承诺，将无条件接受项目主管部门和有关监督管理部门的调查，并愿意承担取消中标资格及限制在本地区参与投标等一切法律责任。</w:t>
      </w:r>
    </w:p>
    <w:p>
      <w:pPr>
        <w:spacing w:line="360" w:lineRule="auto"/>
        <w:ind w:firstLine="4560" w:firstLineChars="19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供应商名称（公章）：</w:t>
      </w:r>
    </w:p>
    <w:p>
      <w:pPr>
        <w:spacing w:line="360" w:lineRule="auto"/>
        <w:ind w:firstLine="4560" w:firstLineChars="19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法定代表人或授权委托人（签字）：</w:t>
      </w:r>
    </w:p>
    <w:p>
      <w:pPr>
        <w:spacing w:line="360" w:lineRule="auto"/>
        <w:ind w:firstLine="4560" w:firstLineChars="1900"/>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日期：</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lang w:val="zh-CN"/>
        </w:rPr>
        <w:t>年</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lang w:val="zh-CN"/>
        </w:rPr>
        <w:t>月</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lang w:val="zh-CN"/>
        </w:rPr>
        <w:t>日</w:t>
      </w:r>
    </w:p>
    <w:p>
      <w:pPr>
        <w:spacing w:line="360" w:lineRule="auto"/>
        <w:rPr>
          <w:rFonts w:hint="eastAsia" w:ascii="宋体" w:hAnsi="宋体" w:eastAsia="宋体" w:cs="宋体"/>
          <w:b/>
          <w:color w:val="auto"/>
          <w:sz w:val="28"/>
        </w:rPr>
      </w:pPr>
      <w:r>
        <w:rPr>
          <w:rFonts w:hint="eastAsia" w:ascii="宋体" w:hAnsi="宋体" w:eastAsia="宋体" w:cs="宋体"/>
          <w:b/>
          <w:color w:val="auto"/>
          <w:sz w:val="28"/>
        </w:rPr>
        <w:t>附件3                   授权委托书</w:t>
      </w:r>
    </w:p>
    <w:p>
      <w:pPr>
        <w:spacing w:line="360" w:lineRule="auto"/>
        <w:jc w:val="left"/>
        <w:rPr>
          <w:rFonts w:hint="eastAsia" w:ascii="宋体" w:hAnsi="宋体" w:eastAsia="宋体" w:cs="宋体"/>
          <w:color w:val="auto"/>
          <w:sz w:val="24"/>
          <w:szCs w:val="32"/>
        </w:rPr>
      </w:pPr>
      <w:r>
        <w:rPr>
          <w:rFonts w:hint="eastAsia" w:ascii="宋体" w:hAnsi="宋体" w:cs="宋体"/>
          <w:color w:val="auto"/>
          <w:sz w:val="24"/>
          <w:szCs w:val="32"/>
          <w:u w:val="single"/>
          <w:lang w:eastAsia="zh-CN"/>
        </w:rPr>
        <w:t>台州恩泽医疗中心（集团）</w:t>
      </w:r>
      <w:r>
        <w:rPr>
          <w:rFonts w:hint="eastAsia" w:ascii="宋体" w:hAnsi="宋体" w:eastAsia="宋体" w:cs="宋体"/>
          <w:color w:val="auto"/>
          <w:sz w:val="24"/>
          <w:szCs w:val="32"/>
          <w:u w:val="single"/>
        </w:rPr>
        <w:t>、浙江五石中正工程咨询有限公司</w:t>
      </w:r>
      <w:r>
        <w:rPr>
          <w:rFonts w:hint="eastAsia" w:ascii="宋体" w:hAnsi="宋体" w:eastAsia="宋体" w:cs="宋体"/>
          <w:color w:val="auto"/>
          <w:sz w:val="24"/>
          <w:szCs w:val="32"/>
        </w:rPr>
        <w:t>：</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u w:val="single"/>
        </w:rPr>
        <w:t>（供应商全称）</w:t>
      </w:r>
      <w:r>
        <w:rPr>
          <w:rFonts w:hint="eastAsia" w:ascii="宋体" w:hAnsi="宋体" w:eastAsia="宋体" w:cs="宋体"/>
          <w:color w:val="auto"/>
          <w:sz w:val="24"/>
          <w:szCs w:val="32"/>
        </w:rPr>
        <w:t>法定代表人（或营业执照中单位负责人）</w:t>
      </w:r>
      <w:r>
        <w:rPr>
          <w:rFonts w:hint="eastAsia" w:ascii="宋体" w:hAnsi="宋体" w:eastAsia="宋体" w:cs="宋体"/>
          <w:color w:val="auto"/>
          <w:sz w:val="24"/>
          <w:szCs w:val="32"/>
          <w:u w:val="single"/>
        </w:rPr>
        <w:tab/>
      </w:r>
      <w:r>
        <w:rPr>
          <w:rFonts w:hint="eastAsia" w:ascii="宋体" w:hAnsi="宋体" w:eastAsia="宋体" w:cs="宋体"/>
          <w:color w:val="auto"/>
          <w:sz w:val="24"/>
          <w:szCs w:val="32"/>
          <w:u w:val="single"/>
        </w:rPr>
        <w:t xml:space="preserve">（法定代表人或营业执照中单位负责人姓名） </w:t>
      </w:r>
      <w:r>
        <w:rPr>
          <w:rFonts w:hint="eastAsia" w:ascii="宋体" w:hAnsi="宋体" w:eastAsia="宋体" w:cs="宋体"/>
          <w:color w:val="auto"/>
          <w:sz w:val="24"/>
          <w:szCs w:val="32"/>
        </w:rPr>
        <w:t>授权</w:t>
      </w:r>
      <w:r>
        <w:rPr>
          <w:rFonts w:hint="eastAsia" w:ascii="宋体" w:hAnsi="宋体" w:eastAsia="宋体" w:cs="宋体"/>
          <w:color w:val="auto"/>
          <w:sz w:val="24"/>
          <w:szCs w:val="32"/>
          <w:u w:val="single"/>
        </w:rPr>
        <w:t xml:space="preserve"> （授权委托代理人姓名） </w:t>
      </w:r>
      <w:r>
        <w:rPr>
          <w:rFonts w:hint="eastAsia" w:ascii="宋体" w:hAnsi="宋体" w:eastAsia="宋体" w:cs="宋体"/>
          <w:color w:val="auto"/>
          <w:sz w:val="24"/>
          <w:szCs w:val="32"/>
        </w:rPr>
        <w:t>为授权委托代理人，参加贵单位组织的</w:t>
      </w:r>
      <w:r>
        <w:rPr>
          <w:rFonts w:hint="eastAsia" w:ascii="宋体" w:hAnsi="宋体" w:eastAsia="宋体" w:cs="宋体"/>
          <w:color w:val="auto"/>
          <w:sz w:val="24"/>
          <w:szCs w:val="32"/>
          <w:u w:val="single"/>
        </w:rPr>
        <w:t xml:space="preserve"> </w:t>
      </w:r>
      <w:r>
        <w:rPr>
          <w:rFonts w:hint="eastAsia" w:ascii="宋体" w:hAnsi="宋体" w:cs="宋体"/>
          <w:color w:val="auto"/>
          <w:sz w:val="24"/>
          <w:szCs w:val="32"/>
          <w:u w:val="single"/>
          <w:lang w:eastAsia="zh-CN"/>
        </w:rPr>
        <w:t>移动核酸检测车采购项目</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的采购活动，并代表我方全权办理针对上述项目的磋商、签约等具体事务和签署相关文件。我方对授权委托代理人的签字事项负全部责任。</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授权委托代理人无转委托权，特此委托。</w:t>
      </w:r>
    </w:p>
    <w:p>
      <w:pPr>
        <w:spacing w:line="360" w:lineRule="auto"/>
        <w:ind w:firstLine="480" w:firstLineChars="200"/>
        <w:rPr>
          <w:rFonts w:hint="eastAsia" w:ascii="宋体" w:hAnsi="宋体" w:eastAsia="宋体" w:cs="宋体"/>
          <w:color w:val="auto"/>
          <w:sz w:val="24"/>
          <w:szCs w:val="32"/>
        </w:rPr>
      </w:pP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法定代表人（单位负责人）签字或盖章：</w:t>
      </w:r>
    </w:p>
    <w:p>
      <w:pPr>
        <w:spacing w:line="360" w:lineRule="auto"/>
        <w:ind w:firstLine="480" w:firstLineChars="200"/>
        <w:rPr>
          <w:rFonts w:hint="eastAsia" w:ascii="宋体" w:hAnsi="宋体" w:eastAsia="宋体" w:cs="宋体"/>
          <w:color w:val="auto"/>
          <w:sz w:val="24"/>
          <w:szCs w:val="32"/>
        </w:rPr>
      </w:pP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 xml:space="preserve">供应商全称（公章）：                      </w:t>
      </w:r>
      <w:r>
        <w:rPr>
          <w:rFonts w:hint="eastAsia" w:ascii="宋体" w:hAnsi="宋体" w:eastAsia="宋体" w:cs="宋体"/>
          <w:color w:val="auto"/>
          <w:sz w:val="24"/>
          <w:szCs w:val="32"/>
          <w:lang w:val="zh-CN"/>
        </w:rPr>
        <w:t>日期：</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lang w:val="zh-CN"/>
        </w:rPr>
        <w:t>年</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lang w:val="zh-CN"/>
        </w:rPr>
        <w:t>月</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lang w:val="zh-CN"/>
        </w:rPr>
        <w:t>日</w:t>
      </w:r>
    </w:p>
    <w:p>
      <w:pPr>
        <w:spacing w:line="360" w:lineRule="auto"/>
        <w:ind w:firstLine="480" w:firstLineChars="200"/>
        <w:rPr>
          <w:rFonts w:hint="eastAsia" w:ascii="宋体" w:hAnsi="宋体" w:eastAsia="宋体" w:cs="宋体"/>
          <w:color w:val="auto"/>
          <w:sz w:val="24"/>
          <w:szCs w:val="32"/>
        </w:rPr>
      </w:pPr>
    </w:p>
    <w:p>
      <w:pPr>
        <w:spacing w:line="360" w:lineRule="auto"/>
        <w:rPr>
          <w:rFonts w:hint="eastAsia" w:ascii="宋体" w:hAnsi="宋体" w:eastAsia="宋体" w:cs="宋体"/>
          <w:b/>
          <w:bCs/>
          <w:color w:val="auto"/>
          <w:sz w:val="24"/>
          <w:szCs w:val="32"/>
        </w:rPr>
      </w:pPr>
      <w:r>
        <w:rPr>
          <w:rFonts w:hint="eastAsia" w:ascii="宋体" w:hAnsi="宋体" w:eastAsia="宋体" w:cs="宋体"/>
          <w:b/>
          <w:bCs/>
          <w:color w:val="auto"/>
          <w:sz w:val="24"/>
          <w:szCs w:val="32"/>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法定代表身份证复印件粘帖处</w:t>
            </w:r>
          </w:p>
        </w:tc>
      </w:tr>
    </w:tbl>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法定代表人（单位负责人）姓名：</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传真：</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手机：</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详细通讯地址：</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邮政编码：</w:t>
      </w:r>
    </w:p>
    <w:p>
      <w:pPr>
        <w:spacing w:line="360" w:lineRule="auto"/>
        <w:rPr>
          <w:rFonts w:hint="eastAsia" w:ascii="宋体" w:hAnsi="宋体" w:eastAsia="宋体" w:cs="宋体"/>
          <w:b/>
          <w:color w:val="auto"/>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授权委托代理人身份证复印件粘帖处</w:t>
            </w:r>
          </w:p>
        </w:tc>
      </w:tr>
    </w:tbl>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授权委托代理人姓名：</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职务：</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传真：</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手机：</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详细通讯地址：</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邮政编码：</w:t>
      </w:r>
    </w:p>
    <w:p>
      <w:pPr>
        <w:rPr>
          <w:rFonts w:hint="eastAsia" w:ascii="宋体" w:hAnsi="宋体" w:eastAsia="宋体" w:cs="宋体"/>
          <w:b/>
          <w:bCs/>
          <w:color w:val="auto"/>
          <w:sz w:val="28"/>
          <w:szCs w:val="36"/>
        </w:rPr>
      </w:pPr>
    </w:p>
    <w:p>
      <w:pPr>
        <w:pStyle w:val="22"/>
        <w:spacing w:line="360" w:lineRule="auto"/>
        <w:ind w:left="0" w:firstLine="0" w:firstLineChars="0"/>
        <w:outlineLvl w:val="2"/>
        <w:rPr>
          <w:rFonts w:hint="eastAsia" w:ascii="宋体" w:hAnsi="宋体" w:eastAsia="宋体" w:cs="宋体"/>
          <w:b/>
          <w:color w:val="auto"/>
          <w:sz w:val="28"/>
        </w:rPr>
      </w:pPr>
      <w:r>
        <w:rPr>
          <w:rFonts w:hint="eastAsia" w:ascii="宋体" w:hAnsi="宋体" w:eastAsia="宋体" w:cs="宋体"/>
          <w:b/>
          <w:color w:val="auto"/>
          <w:sz w:val="28"/>
        </w:rPr>
        <w:t xml:space="preserve">附件4               </w:t>
      </w:r>
    </w:p>
    <w:p>
      <w:pPr>
        <w:pStyle w:val="22"/>
        <w:spacing w:line="360" w:lineRule="auto"/>
        <w:ind w:left="0" w:firstLine="0" w:firstLineChars="0"/>
        <w:jc w:val="center"/>
        <w:outlineLvl w:val="2"/>
        <w:rPr>
          <w:rFonts w:hint="eastAsia" w:ascii="宋体" w:hAnsi="宋体" w:eastAsia="宋体" w:cs="宋体"/>
          <w:b/>
          <w:color w:val="auto"/>
          <w:spacing w:val="-6"/>
          <w:sz w:val="24"/>
        </w:rPr>
      </w:pPr>
      <w:r>
        <w:rPr>
          <w:rFonts w:hint="eastAsia" w:ascii="宋体" w:hAnsi="宋体" w:eastAsia="宋体" w:cs="宋体"/>
          <w:b/>
          <w:color w:val="auto"/>
          <w:spacing w:val="-6"/>
          <w:sz w:val="24"/>
        </w:rPr>
        <w:t>有效的法人或者其他组织的营业执照等证明文件（复印件），自然人的身份证明</w:t>
      </w:r>
    </w:p>
    <w:p>
      <w:pPr>
        <w:pStyle w:val="22"/>
        <w:spacing w:line="360" w:lineRule="auto"/>
        <w:ind w:left="0" w:firstLine="0" w:firstLineChars="0"/>
        <w:jc w:val="center"/>
        <w:rPr>
          <w:rFonts w:hint="eastAsia" w:ascii="宋体" w:hAnsi="宋体" w:eastAsia="宋体" w:cs="宋体"/>
          <w:b/>
          <w:color w:val="auto"/>
          <w:spacing w:val="-6"/>
          <w:sz w:val="24"/>
        </w:rPr>
      </w:pPr>
    </w:p>
    <w:p>
      <w:pPr>
        <w:pStyle w:val="22"/>
        <w:spacing w:line="360" w:lineRule="auto"/>
        <w:ind w:left="0" w:firstLine="0" w:firstLineChars="0"/>
        <w:jc w:val="center"/>
        <w:rPr>
          <w:rFonts w:hint="eastAsia" w:ascii="宋体" w:hAnsi="宋体" w:eastAsia="宋体" w:cs="宋体"/>
          <w:b/>
          <w:color w:val="auto"/>
          <w:spacing w:val="-6"/>
          <w:sz w:val="24"/>
        </w:rPr>
      </w:pPr>
    </w:p>
    <w:p>
      <w:pPr>
        <w:pStyle w:val="22"/>
        <w:spacing w:line="360" w:lineRule="auto"/>
        <w:ind w:left="0" w:firstLine="0" w:firstLineChars="0"/>
        <w:jc w:val="center"/>
        <w:rPr>
          <w:rFonts w:hint="eastAsia" w:ascii="宋体" w:hAnsi="宋体" w:eastAsia="宋体" w:cs="宋体"/>
          <w:b/>
          <w:color w:val="auto"/>
          <w:spacing w:val="-6"/>
          <w:sz w:val="24"/>
        </w:rPr>
      </w:pPr>
    </w:p>
    <w:p>
      <w:pPr>
        <w:spacing w:line="360" w:lineRule="auto"/>
        <w:rPr>
          <w:rFonts w:hint="eastAsia" w:ascii="宋体" w:hAnsi="宋体" w:eastAsia="宋体" w:cs="宋体"/>
          <w:b/>
          <w:color w:val="auto"/>
          <w:spacing w:val="-6"/>
          <w:sz w:val="24"/>
        </w:rPr>
      </w:pPr>
      <w:r>
        <w:rPr>
          <w:rFonts w:hint="eastAsia" w:ascii="宋体" w:hAnsi="宋体" w:eastAsia="宋体" w:cs="宋体"/>
          <w:b/>
          <w:color w:val="auto"/>
          <w:spacing w:val="-6"/>
          <w:sz w:val="24"/>
        </w:rPr>
        <w:t>说明：</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1.如供应商是企业（包括合伙企业），提供在工商部门注册的有效“企业法人营业执照”或“营业执照”；</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2.如供应商是事业单位，提供有效的“事业单位法人证书”；</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3.如供应商是非企业专业服务机构的，提供执业许可证等证明文件；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4.如供应商是个体工商户，提供有效的“个体工商户营业执照”；</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5.如供应商是自然人，提供有效的自然人身份证明。</w:t>
      </w:r>
    </w:p>
    <w:p>
      <w:pPr>
        <w:spacing w:after="317" w:afterLines="100" w:line="480" w:lineRule="auto"/>
        <w:jc w:val="left"/>
        <w:rPr>
          <w:rFonts w:hint="eastAsia" w:ascii="宋体" w:hAnsi="宋体" w:eastAsia="宋体" w:cs="宋体"/>
          <w:b/>
          <w:color w:val="auto"/>
          <w:sz w:val="28"/>
        </w:rPr>
      </w:pPr>
      <w:r>
        <w:rPr>
          <w:rFonts w:hint="eastAsia" w:ascii="宋体" w:hAnsi="宋体" w:eastAsia="宋体" w:cs="宋体"/>
          <w:b/>
          <w:color w:val="auto"/>
          <w:sz w:val="24"/>
        </w:rPr>
        <w:br w:type="page"/>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附件5</w:t>
      </w:r>
    </w:p>
    <w:p>
      <w:pPr>
        <w:spacing w:after="317" w:afterLines="100" w:line="480" w:lineRule="auto"/>
        <w:jc w:val="center"/>
        <w:rPr>
          <w:rFonts w:hint="eastAsia" w:ascii="宋体" w:hAnsi="宋体" w:eastAsia="宋体" w:cs="宋体"/>
          <w:color w:val="auto"/>
          <w:sz w:val="24"/>
        </w:rPr>
      </w:pPr>
      <w:r>
        <w:rPr>
          <w:rFonts w:hint="eastAsia" w:ascii="宋体" w:hAnsi="宋体" w:eastAsia="宋体" w:cs="宋体"/>
          <w:b/>
          <w:bCs/>
          <w:color w:val="auto"/>
          <w:kern w:val="0"/>
          <w:sz w:val="24"/>
          <w:lang w:val="zh-CN"/>
        </w:rPr>
        <w:t>具备健全的财务会计制度的承诺函</w:t>
      </w:r>
    </w:p>
    <w:p>
      <w:pPr>
        <w:widowControl/>
        <w:spacing w:line="600" w:lineRule="exact"/>
        <w:rPr>
          <w:rFonts w:hint="eastAsia" w:ascii="宋体" w:hAnsi="宋体" w:eastAsia="宋体" w:cs="宋体"/>
          <w:color w:val="auto"/>
          <w:kern w:val="0"/>
          <w:sz w:val="24"/>
        </w:rPr>
      </w:pPr>
    </w:p>
    <w:p>
      <w:pPr>
        <w:widowControl/>
        <w:spacing w:line="600" w:lineRule="exact"/>
        <w:rPr>
          <w:rFonts w:hint="eastAsia" w:ascii="宋体" w:hAnsi="宋体" w:eastAsia="宋体" w:cs="宋体"/>
          <w:color w:val="auto"/>
          <w:sz w:val="24"/>
        </w:rPr>
      </w:pPr>
      <w:r>
        <w:rPr>
          <w:rFonts w:hint="eastAsia" w:ascii="宋体" w:hAnsi="宋体" w:eastAsia="宋体" w:cs="宋体"/>
          <w:color w:val="auto"/>
          <w:kern w:val="0"/>
          <w:sz w:val="24"/>
        </w:rPr>
        <w:t>致：</w:t>
      </w:r>
      <w:r>
        <w:rPr>
          <w:rFonts w:hint="eastAsia" w:ascii="宋体" w:hAnsi="宋体" w:cs="宋体"/>
          <w:color w:val="auto"/>
          <w:sz w:val="24"/>
          <w:u w:val="single"/>
          <w:lang w:eastAsia="zh-CN"/>
        </w:rPr>
        <w:t>台州恩泽医疗中心（集团）</w:t>
      </w:r>
      <w:r>
        <w:rPr>
          <w:rFonts w:hint="eastAsia" w:ascii="宋体" w:hAnsi="宋体" w:eastAsia="宋体" w:cs="宋体"/>
          <w:color w:val="auto"/>
          <w:sz w:val="24"/>
          <w:u w:val="single"/>
        </w:rPr>
        <w:t>、浙江五石中正工程咨询有限公司</w:t>
      </w:r>
    </w:p>
    <w:p>
      <w:pPr>
        <w:pStyle w:val="2"/>
        <w:spacing w:line="600" w:lineRule="exact"/>
        <w:ind w:firstLine="480" w:firstLineChars="200"/>
        <w:rPr>
          <w:rFonts w:hint="eastAsia" w:ascii="宋体" w:hAnsi="宋体" w:eastAsia="宋体" w:cs="宋体"/>
          <w:color w:val="auto"/>
        </w:rPr>
      </w:pPr>
      <w:r>
        <w:rPr>
          <w:rFonts w:hint="eastAsia" w:ascii="宋体" w:hAnsi="宋体" w:eastAsia="宋体" w:cs="宋体"/>
          <w:color w:val="auto"/>
        </w:rPr>
        <w:t>我公司参加</w:t>
      </w:r>
      <w:r>
        <w:rPr>
          <w:rFonts w:hint="eastAsia" w:ascii="宋体" w:hAnsi="宋体" w:cs="宋体"/>
          <w:color w:val="auto"/>
          <w:szCs w:val="32"/>
          <w:u w:val="single"/>
          <w:lang w:eastAsia="zh-CN"/>
        </w:rPr>
        <w:t>移动核酸检测车采购项目</w:t>
      </w:r>
      <w:r>
        <w:rPr>
          <w:rFonts w:hint="eastAsia" w:ascii="宋体" w:hAnsi="宋体" w:eastAsia="宋体" w:cs="宋体"/>
          <w:color w:val="auto"/>
          <w:u w:val="single"/>
        </w:rPr>
        <w:t>（编号为</w:t>
      </w:r>
      <w:r>
        <w:rPr>
          <w:rFonts w:hint="eastAsia" w:ascii="宋体" w:hAnsi="宋体" w:cs="宋体"/>
          <w:color w:val="auto"/>
          <w:u w:val="single"/>
          <w:lang w:eastAsia="zh-CN"/>
        </w:rPr>
        <w:t>ZJWS2022-JJ17</w:t>
      </w:r>
      <w:r>
        <w:rPr>
          <w:rFonts w:hint="eastAsia" w:ascii="宋体" w:hAnsi="宋体" w:eastAsia="宋体" w:cs="宋体"/>
          <w:color w:val="auto"/>
          <w:u w:val="single"/>
        </w:rPr>
        <w:t>）</w:t>
      </w:r>
      <w:r>
        <w:rPr>
          <w:rFonts w:hint="eastAsia" w:ascii="宋体" w:hAnsi="宋体" w:eastAsia="宋体" w:cs="宋体"/>
          <w:color w:val="auto"/>
        </w:rPr>
        <w:t>的投标活动，作如下承诺：</w:t>
      </w:r>
    </w:p>
    <w:p>
      <w:pPr>
        <w:pStyle w:val="2"/>
        <w:spacing w:line="600" w:lineRule="exact"/>
        <w:ind w:firstLine="480" w:firstLineChars="200"/>
        <w:rPr>
          <w:rFonts w:hint="eastAsia" w:ascii="宋体" w:hAnsi="宋体" w:eastAsia="宋体" w:cs="宋体"/>
          <w:color w:val="auto"/>
        </w:rPr>
      </w:pPr>
      <w:r>
        <w:rPr>
          <w:rFonts w:hint="eastAsia" w:ascii="宋体" w:hAnsi="宋体" w:eastAsia="宋体" w:cs="宋体"/>
          <w:color w:val="auto"/>
        </w:rPr>
        <w:t>我公司在参加本项目政府采购活动前，</w:t>
      </w:r>
      <w:r>
        <w:rPr>
          <w:rFonts w:hint="eastAsia" w:ascii="宋体" w:hAnsi="宋体" w:eastAsia="宋体" w:cs="宋体"/>
          <w:color w:val="auto"/>
          <w:kern w:val="0"/>
        </w:rPr>
        <w:t>没有处于被责令停产、财产被接管、冻结或破产状态，具有足够的流动资金，有能力履行合同；我公司</w:t>
      </w:r>
      <w:r>
        <w:rPr>
          <w:rFonts w:hint="eastAsia" w:ascii="宋体" w:hAnsi="宋体" w:eastAsia="宋体" w:cs="宋体"/>
          <w:color w:val="auto"/>
        </w:rPr>
        <w:t>具有良好的商业信誉和健全的财务会计制度。</w:t>
      </w:r>
    </w:p>
    <w:p>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如违反以上承诺，本公司愿承担一切法律责任。</w:t>
      </w:r>
    </w:p>
    <w:p>
      <w:pPr>
        <w:spacing w:line="360" w:lineRule="auto"/>
        <w:rPr>
          <w:rFonts w:hint="eastAsia" w:ascii="宋体" w:hAnsi="宋体" w:eastAsia="宋体" w:cs="宋体"/>
          <w:color w:val="auto"/>
          <w:sz w:val="24"/>
          <w:lang w:val="zh-CN"/>
        </w:rPr>
      </w:pPr>
    </w:p>
    <w:p>
      <w:pPr>
        <w:pStyle w:val="2"/>
        <w:rPr>
          <w:rFonts w:hint="eastAsia" w:ascii="宋体" w:hAnsi="宋体" w:eastAsia="宋体" w:cs="宋体"/>
          <w:color w:val="auto"/>
          <w:lang w:val="zh-CN"/>
        </w:rPr>
      </w:pPr>
    </w:p>
    <w:p>
      <w:pPr>
        <w:pStyle w:val="2"/>
        <w:rPr>
          <w:rFonts w:hint="eastAsia" w:ascii="宋体" w:hAnsi="宋体" w:eastAsia="宋体" w:cs="宋体"/>
          <w:color w:val="auto"/>
          <w:lang w:val="zh-CN"/>
        </w:rPr>
      </w:pPr>
    </w:p>
    <w:p>
      <w:pPr>
        <w:pStyle w:val="2"/>
        <w:rPr>
          <w:rFonts w:hint="eastAsia" w:ascii="宋体" w:hAnsi="宋体" w:eastAsia="宋体" w:cs="宋体"/>
          <w:color w:val="auto"/>
          <w:lang w:val="zh-CN"/>
        </w:rPr>
      </w:pPr>
    </w:p>
    <w:p>
      <w:pPr>
        <w:widowControl/>
        <w:wordWrap w:val="0"/>
        <w:spacing w:line="360" w:lineRule="auto"/>
        <w:jc w:val="right"/>
        <w:rPr>
          <w:rFonts w:hint="eastAsia" w:ascii="宋体" w:hAnsi="宋体" w:eastAsia="宋体" w:cs="宋体"/>
          <w:color w:val="auto"/>
          <w:kern w:val="0"/>
          <w:sz w:val="24"/>
        </w:rPr>
      </w:pPr>
      <w:r>
        <w:rPr>
          <w:rFonts w:hint="eastAsia" w:ascii="宋体" w:hAnsi="宋体" w:eastAsia="宋体" w:cs="宋体"/>
          <w:color w:val="auto"/>
          <w:sz w:val="24"/>
        </w:rPr>
        <w:t>投标人名称</w:t>
      </w:r>
      <w:r>
        <w:rPr>
          <w:rFonts w:hint="eastAsia" w:ascii="宋体" w:hAnsi="宋体" w:eastAsia="宋体" w:cs="宋体"/>
          <w:color w:val="auto"/>
          <w:kern w:val="0"/>
          <w:sz w:val="24"/>
        </w:rPr>
        <w:t xml:space="preserve">(公章)：             </w:t>
      </w:r>
    </w:p>
    <w:p>
      <w:pPr>
        <w:widowControl/>
        <w:spacing w:line="360" w:lineRule="auto"/>
        <w:jc w:val="left"/>
        <w:rPr>
          <w:rFonts w:hint="eastAsia" w:ascii="宋体" w:hAnsi="宋体" w:eastAsia="宋体" w:cs="宋体"/>
          <w:color w:val="auto"/>
          <w:kern w:val="0"/>
          <w:sz w:val="24"/>
        </w:rPr>
      </w:pPr>
    </w:p>
    <w:p>
      <w:pPr>
        <w:widowControl/>
        <w:spacing w:line="36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法定代表人(签字或盖章)或授权委托代理人(签字)：</w:t>
      </w:r>
    </w:p>
    <w:p>
      <w:pPr>
        <w:widowControl/>
        <w:spacing w:line="360" w:lineRule="auto"/>
        <w:jc w:val="left"/>
        <w:rPr>
          <w:rFonts w:hint="eastAsia" w:ascii="宋体" w:hAnsi="宋体" w:eastAsia="宋体" w:cs="宋体"/>
          <w:color w:val="auto"/>
          <w:kern w:val="0"/>
          <w:sz w:val="24"/>
        </w:rPr>
      </w:pPr>
    </w:p>
    <w:p>
      <w:pPr>
        <w:spacing w:line="360" w:lineRule="auto"/>
        <w:jc w:val="right"/>
        <w:rPr>
          <w:rFonts w:hint="eastAsia" w:ascii="宋体" w:hAnsi="宋体" w:eastAsia="宋体" w:cs="宋体"/>
          <w:color w:val="auto"/>
          <w:sz w:val="24"/>
        </w:rPr>
      </w:pPr>
      <w:r>
        <w:rPr>
          <w:rFonts w:hint="eastAsia" w:ascii="宋体" w:hAnsi="宋体" w:eastAsia="宋体" w:cs="宋体"/>
          <w:color w:val="auto"/>
          <w:kern w:val="0"/>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lang w:val="zh-CN"/>
        </w:rPr>
        <w:t>日</w:t>
      </w:r>
    </w:p>
    <w:p>
      <w:pPr>
        <w:spacing w:line="360" w:lineRule="auto"/>
        <w:rPr>
          <w:rFonts w:hint="eastAsia" w:ascii="宋体" w:hAnsi="宋体" w:eastAsia="宋体" w:cs="宋体"/>
          <w:b/>
          <w:bCs/>
          <w:color w:val="auto"/>
          <w:spacing w:val="-6"/>
          <w:sz w:val="24"/>
        </w:rPr>
      </w:pPr>
    </w:p>
    <w:p>
      <w:pPr>
        <w:adjustRightInd w:val="0"/>
        <w:spacing w:line="360" w:lineRule="auto"/>
        <w:rPr>
          <w:rFonts w:hint="eastAsia" w:ascii="宋体" w:hAnsi="宋体" w:eastAsia="宋体" w:cs="宋体"/>
          <w:b/>
          <w:color w:val="auto"/>
          <w:sz w:val="28"/>
        </w:rPr>
      </w:pPr>
      <w:r>
        <w:rPr>
          <w:rFonts w:hint="eastAsia" w:ascii="宋体" w:hAnsi="宋体" w:eastAsia="宋体" w:cs="宋体"/>
          <w:b/>
          <w:bCs/>
          <w:color w:val="auto"/>
          <w:spacing w:val="-6"/>
          <w:sz w:val="24"/>
        </w:rPr>
        <w:br w:type="page"/>
      </w:r>
    </w:p>
    <w:p>
      <w:pPr>
        <w:rPr>
          <w:rFonts w:hint="eastAsia" w:ascii="宋体" w:hAnsi="宋体" w:eastAsia="宋体" w:cs="宋体"/>
          <w:b/>
          <w:color w:val="auto"/>
          <w:sz w:val="24"/>
        </w:rPr>
      </w:pPr>
      <w:r>
        <w:rPr>
          <w:rFonts w:hint="eastAsia" w:ascii="宋体" w:hAnsi="宋体" w:eastAsia="宋体" w:cs="宋体"/>
          <w:b/>
          <w:bCs/>
          <w:color w:val="auto"/>
          <w:sz w:val="28"/>
          <w:szCs w:val="28"/>
        </w:rPr>
        <w:t>附件6</w:t>
      </w:r>
    </w:p>
    <w:p>
      <w:pPr>
        <w:spacing w:after="317" w:afterLines="100" w:line="480" w:lineRule="auto"/>
        <w:jc w:val="center"/>
        <w:rPr>
          <w:rFonts w:hint="eastAsia" w:ascii="宋体" w:hAnsi="宋体" w:eastAsia="宋体" w:cs="宋体"/>
          <w:color w:val="auto"/>
          <w:sz w:val="24"/>
        </w:rPr>
      </w:pPr>
      <w:r>
        <w:rPr>
          <w:rFonts w:hint="eastAsia" w:ascii="宋体" w:hAnsi="宋体" w:eastAsia="宋体" w:cs="宋体"/>
          <w:b/>
          <w:bCs/>
          <w:color w:val="auto"/>
          <w:kern w:val="0"/>
          <w:sz w:val="24"/>
          <w:lang w:val="zh-CN"/>
        </w:rPr>
        <w:t>无税收缴纳、社会保障等方面的失信记录的承诺函</w:t>
      </w:r>
    </w:p>
    <w:p>
      <w:pPr>
        <w:widowControl/>
        <w:spacing w:line="600" w:lineRule="exact"/>
        <w:rPr>
          <w:rFonts w:hint="eastAsia" w:ascii="宋体" w:hAnsi="宋体" w:eastAsia="宋体" w:cs="宋体"/>
          <w:color w:val="auto"/>
          <w:kern w:val="0"/>
          <w:sz w:val="24"/>
        </w:rPr>
      </w:pPr>
    </w:p>
    <w:p>
      <w:pPr>
        <w:widowControl/>
        <w:spacing w:line="600" w:lineRule="exact"/>
        <w:rPr>
          <w:rFonts w:hint="eastAsia" w:ascii="宋体" w:hAnsi="宋体" w:eastAsia="宋体" w:cs="宋体"/>
          <w:color w:val="auto"/>
          <w:sz w:val="24"/>
        </w:rPr>
      </w:pPr>
      <w:r>
        <w:rPr>
          <w:rFonts w:hint="eastAsia" w:ascii="宋体" w:hAnsi="宋体" w:eastAsia="宋体" w:cs="宋体"/>
          <w:color w:val="auto"/>
          <w:kern w:val="0"/>
          <w:sz w:val="24"/>
        </w:rPr>
        <w:t>致：</w:t>
      </w:r>
      <w:r>
        <w:rPr>
          <w:rFonts w:hint="eastAsia" w:ascii="宋体" w:hAnsi="宋体" w:cs="宋体"/>
          <w:color w:val="auto"/>
          <w:sz w:val="24"/>
          <w:u w:val="single"/>
          <w:lang w:eastAsia="zh-CN"/>
        </w:rPr>
        <w:t>台州恩泽医疗中心（集团）</w:t>
      </w:r>
      <w:r>
        <w:rPr>
          <w:rFonts w:hint="eastAsia" w:ascii="宋体" w:hAnsi="宋体" w:eastAsia="宋体" w:cs="宋体"/>
          <w:color w:val="auto"/>
          <w:sz w:val="24"/>
          <w:u w:val="single"/>
        </w:rPr>
        <w:t>、浙江五石中正工程咨询有限公司</w:t>
      </w:r>
    </w:p>
    <w:p>
      <w:pPr>
        <w:pStyle w:val="2"/>
        <w:spacing w:line="600" w:lineRule="exact"/>
        <w:ind w:firstLine="480" w:firstLineChars="200"/>
        <w:rPr>
          <w:rFonts w:hint="eastAsia" w:ascii="宋体" w:hAnsi="宋体" w:eastAsia="宋体" w:cs="宋体"/>
          <w:color w:val="auto"/>
        </w:rPr>
      </w:pPr>
      <w:r>
        <w:rPr>
          <w:rFonts w:hint="eastAsia" w:ascii="宋体" w:hAnsi="宋体" w:eastAsia="宋体" w:cs="宋体"/>
          <w:color w:val="auto"/>
        </w:rPr>
        <w:t>我公司参加</w:t>
      </w:r>
      <w:r>
        <w:rPr>
          <w:rFonts w:hint="eastAsia" w:ascii="宋体" w:hAnsi="宋体" w:cs="宋体"/>
          <w:color w:val="auto"/>
          <w:szCs w:val="32"/>
          <w:u w:val="single"/>
          <w:lang w:eastAsia="zh-CN"/>
        </w:rPr>
        <w:t>移动核酸检测车采购项目</w:t>
      </w:r>
      <w:r>
        <w:rPr>
          <w:rFonts w:hint="eastAsia" w:ascii="宋体" w:hAnsi="宋体" w:eastAsia="宋体" w:cs="宋体"/>
          <w:color w:val="auto"/>
          <w:u w:val="single"/>
        </w:rPr>
        <w:t>（编号为</w:t>
      </w:r>
      <w:r>
        <w:rPr>
          <w:rFonts w:hint="eastAsia" w:ascii="宋体" w:hAnsi="宋体" w:cs="宋体"/>
          <w:color w:val="auto"/>
          <w:u w:val="single"/>
          <w:lang w:eastAsia="zh-CN"/>
        </w:rPr>
        <w:t>ZJWS2022-JJ17</w:t>
      </w:r>
      <w:r>
        <w:rPr>
          <w:rFonts w:hint="eastAsia" w:ascii="宋体" w:hAnsi="宋体" w:eastAsia="宋体" w:cs="宋体"/>
          <w:color w:val="auto"/>
          <w:u w:val="single"/>
        </w:rPr>
        <w:t>）</w:t>
      </w:r>
      <w:r>
        <w:rPr>
          <w:rFonts w:hint="eastAsia" w:ascii="宋体" w:hAnsi="宋体" w:eastAsia="宋体" w:cs="宋体"/>
          <w:color w:val="auto"/>
        </w:rPr>
        <w:t>的投标活动，作如下承诺：</w:t>
      </w:r>
    </w:p>
    <w:p>
      <w:pPr>
        <w:pStyle w:val="2"/>
        <w:spacing w:line="600" w:lineRule="exact"/>
        <w:ind w:firstLine="480" w:firstLineChars="200"/>
        <w:rPr>
          <w:rFonts w:hint="eastAsia" w:ascii="宋体" w:hAnsi="宋体" w:eastAsia="宋体" w:cs="宋体"/>
          <w:color w:val="auto"/>
        </w:rPr>
      </w:pPr>
      <w:r>
        <w:rPr>
          <w:rFonts w:hint="eastAsia" w:ascii="宋体" w:hAnsi="宋体" w:eastAsia="宋体" w:cs="宋体"/>
          <w:color w:val="auto"/>
        </w:rPr>
        <w:t>我公司在参加本项目政府采购活动前，符合参与政府采购活动的资格条件，有依法缴纳税收（享受免税政策的则无欠税）和社会保障资金的良好记录，不存在税收缴纳、社会保障等方面的失信记录。</w:t>
      </w:r>
    </w:p>
    <w:p>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如违反以上承诺，本公司愿承担一切法律责任。</w:t>
      </w:r>
    </w:p>
    <w:p>
      <w:pPr>
        <w:spacing w:line="360" w:lineRule="auto"/>
        <w:rPr>
          <w:rFonts w:hint="eastAsia" w:ascii="宋体" w:hAnsi="宋体" w:eastAsia="宋体" w:cs="宋体"/>
          <w:color w:val="auto"/>
          <w:sz w:val="24"/>
          <w:lang w:val="zh-CN"/>
        </w:rPr>
      </w:pPr>
    </w:p>
    <w:p>
      <w:pPr>
        <w:pStyle w:val="2"/>
        <w:rPr>
          <w:rFonts w:hint="eastAsia" w:ascii="宋体" w:hAnsi="宋体" w:eastAsia="宋体" w:cs="宋体"/>
          <w:color w:val="auto"/>
          <w:lang w:val="zh-CN"/>
        </w:rPr>
      </w:pPr>
    </w:p>
    <w:p>
      <w:pPr>
        <w:pStyle w:val="2"/>
        <w:rPr>
          <w:rFonts w:hint="eastAsia" w:ascii="宋体" w:hAnsi="宋体" w:eastAsia="宋体" w:cs="宋体"/>
          <w:color w:val="auto"/>
          <w:lang w:val="zh-CN"/>
        </w:rPr>
      </w:pPr>
    </w:p>
    <w:p>
      <w:pPr>
        <w:widowControl/>
        <w:wordWrap w:val="0"/>
        <w:spacing w:line="360" w:lineRule="auto"/>
        <w:jc w:val="right"/>
        <w:rPr>
          <w:rFonts w:hint="eastAsia" w:ascii="宋体" w:hAnsi="宋体" w:eastAsia="宋体" w:cs="宋体"/>
          <w:color w:val="auto"/>
          <w:kern w:val="0"/>
          <w:sz w:val="24"/>
        </w:rPr>
      </w:pPr>
      <w:r>
        <w:rPr>
          <w:rFonts w:hint="eastAsia" w:ascii="宋体" w:hAnsi="宋体" w:eastAsia="宋体" w:cs="宋体"/>
          <w:color w:val="auto"/>
          <w:sz w:val="24"/>
        </w:rPr>
        <w:t>投标人名称</w:t>
      </w:r>
      <w:r>
        <w:rPr>
          <w:rFonts w:hint="eastAsia" w:ascii="宋体" w:hAnsi="宋体" w:eastAsia="宋体" w:cs="宋体"/>
          <w:color w:val="auto"/>
          <w:kern w:val="0"/>
          <w:sz w:val="24"/>
        </w:rPr>
        <w:t xml:space="preserve">(公章)：             </w:t>
      </w:r>
    </w:p>
    <w:p>
      <w:pPr>
        <w:widowControl/>
        <w:spacing w:line="360" w:lineRule="auto"/>
        <w:jc w:val="left"/>
        <w:rPr>
          <w:rFonts w:hint="eastAsia" w:ascii="宋体" w:hAnsi="宋体" w:eastAsia="宋体" w:cs="宋体"/>
          <w:color w:val="auto"/>
          <w:kern w:val="0"/>
          <w:sz w:val="24"/>
        </w:rPr>
      </w:pPr>
    </w:p>
    <w:p>
      <w:pPr>
        <w:widowControl/>
        <w:spacing w:line="36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法定代表人(签字或盖章)或授权委托代理人(签字)：</w:t>
      </w:r>
    </w:p>
    <w:p>
      <w:pPr>
        <w:widowControl/>
        <w:spacing w:line="360" w:lineRule="auto"/>
        <w:jc w:val="left"/>
        <w:rPr>
          <w:rFonts w:hint="eastAsia" w:ascii="宋体" w:hAnsi="宋体" w:eastAsia="宋体" w:cs="宋体"/>
          <w:color w:val="auto"/>
          <w:kern w:val="0"/>
          <w:sz w:val="24"/>
        </w:rPr>
      </w:pPr>
    </w:p>
    <w:p>
      <w:pPr>
        <w:spacing w:line="360" w:lineRule="auto"/>
        <w:jc w:val="right"/>
        <w:rPr>
          <w:rFonts w:hint="eastAsia" w:ascii="宋体" w:hAnsi="宋体" w:eastAsia="宋体" w:cs="宋体"/>
          <w:color w:val="auto"/>
          <w:sz w:val="24"/>
        </w:rPr>
      </w:pPr>
      <w:r>
        <w:rPr>
          <w:rFonts w:hint="eastAsia" w:ascii="宋体" w:hAnsi="宋体" w:eastAsia="宋体" w:cs="宋体"/>
          <w:color w:val="auto"/>
          <w:kern w:val="0"/>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lang w:val="zh-CN"/>
        </w:rPr>
        <w:t>日</w:t>
      </w:r>
    </w:p>
    <w:p>
      <w:pPr>
        <w:pStyle w:val="46"/>
        <w:shd w:val="clear" w:color="auto" w:fill="FFFFFF"/>
        <w:spacing w:before="0" w:beforeAutospacing="0" w:after="0" w:afterAutospacing="0" w:line="360" w:lineRule="auto"/>
        <w:rPr>
          <w:rFonts w:hint="eastAsia" w:ascii="宋体" w:hAnsi="宋体" w:eastAsia="宋体" w:cs="宋体"/>
          <w:b/>
          <w:color w:val="auto"/>
        </w:rPr>
      </w:pPr>
    </w:p>
    <w:p>
      <w:pPr>
        <w:spacing w:line="360" w:lineRule="auto"/>
        <w:rPr>
          <w:rFonts w:hint="eastAsia" w:ascii="宋体" w:hAnsi="宋体" w:eastAsia="宋体" w:cs="宋体"/>
          <w:b/>
          <w:color w:val="auto"/>
          <w:sz w:val="24"/>
        </w:rPr>
      </w:pPr>
    </w:p>
    <w:p>
      <w:pPr>
        <w:adjustRightInd w:val="0"/>
        <w:snapToGrid w:val="0"/>
        <w:spacing w:line="360" w:lineRule="auto"/>
        <w:ind w:right="480"/>
        <w:rPr>
          <w:rFonts w:hint="eastAsia" w:ascii="宋体" w:hAnsi="宋体" w:eastAsia="宋体" w:cs="宋体"/>
          <w:b/>
          <w:color w:val="auto"/>
          <w:sz w:val="28"/>
        </w:rPr>
      </w:pPr>
    </w:p>
    <w:p>
      <w:pPr>
        <w:adjustRightInd w:val="0"/>
        <w:snapToGrid w:val="0"/>
        <w:spacing w:line="360" w:lineRule="auto"/>
        <w:ind w:right="480"/>
        <w:rPr>
          <w:rFonts w:hint="eastAsia" w:ascii="宋体" w:hAnsi="宋体" w:eastAsia="宋体" w:cs="宋体"/>
          <w:b/>
          <w:color w:val="auto"/>
          <w:sz w:val="28"/>
        </w:rPr>
      </w:pPr>
    </w:p>
    <w:p>
      <w:pPr>
        <w:adjustRightInd w:val="0"/>
        <w:snapToGrid w:val="0"/>
        <w:spacing w:line="360" w:lineRule="auto"/>
        <w:ind w:right="480"/>
        <w:rPr>
          <w:rFonts w:hint="eastAsia" w:ascii="宋体" w:hAnsi="宋体" w:eastAsia="宋体" w:cs="宋体"/>
          <w:b/>
          <w:color w:val="auto"/>
          <w:sz w:val="28"/>
        </w:rPr>
      </w:pPr>
    </w:p>
    <w:p>
      <w:pPr>
        <w:adjustRightInd w:val="0"/>
        <w:snapToGrid w:val="0"/>
        <w:spacing w:line="360" w:lineRule="auto"/>
        <w:ind w:right="480"/>
        <w:rPr>
          <w:rFonts w:hint="eastAsia" w:ascii="宋体" w:hAnsi="宋体" w:eastAsia="宋体" w:cs="宋体"/>
          <w:b/>
          <w:color w:val="auto"/>
          <w:sz w:val="28"/>
        </w:rPr>
      </w:pPr>
    </w:p>
    <w:p>
      <w:pPr>
        <w:adjustRightInd w:val="0"/>
        <w:snapToGrid w:val="0"/>
        <w:spacing w:line="360" w:lineRule="auto"/>
        <w:ind w:right="480"/>
        <w:rPr>
          <w:rFonts w:hint="eastAsia" w:ascii="宋体" w:hAnsi="宋体" w:eastAsia="宋体" w:cs="宋体"/>
          <w:b/>
          <w:color w:val="auto"/>
          <w:sz w:val="28"/>
        </w:rPr>
      </w:pP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附件7</w:t>
      </w:r>
    </w:p>
    <w:p>
      <w:pPr>
        <w:widowControl/>
        <w:spacing w:line="360" w:lineRule="auto"/>
        <w:jc w:val="center"/>
        <w:outlineLvl w:val="2"/>
        <w:rPr>
          <w:rFonts w:hint="eastAsia" w:ascii="宋体" w:hAnsi="宋体" w:eastAsia="宋体" w:cs="宋体"/>
          <w:b/>
          <w:color w:val="auto"/>
          <w:spacing w:val="-6"/>
          <w:sz w:val="24"/>
        </w:rPr>
      </w:pPr>
      <w:r>
        <w:rPr>
          <w:rFonts w:hint="eastAsia" w:ascii="宋体" w:hAnsi="宋体" w:eastAsia="宋体" w:cs="宋体"/>
          <w:b/>
          <w:color w:val="auto"/>
          <w:spacing w:val="-6"/>
          <w:sz w:val="24"/>
        </w:rPr>
        <w:t>参加政府采购活动前3年内在经营活动中没有重大违法记录的书面声明</w:t>
      </w:r>
    </w:p>
    <w:p>
      <w:pPr>
        <w:pStyle w:val="22"/>
        <w:spacing w:line="360" w:lineRule="auto"/>
        <w:ind w:left="169" w:hanging="169" w:hangingChars="74"/>
        <w:jc w:val="center"/>
        <w:rPr>
          <w:rFonts w:hint="eastAsia" w:ascii="宋体" w:hAnsi="宋体" w:eastAsia="宋体" w:cs="宋体"/>
          <w:b/>
          <w:color w:val="auto"/>
          <w:spacing w:val="-6"/>
          <w:sz w:val="24"/>
        </w:rPr>
      </w:pPr>
      <w:r>
        <w:rPr>
          <w:rFonts w:hint="eastAsia" w:ascii="宋体" w:hAnsi="宋体" w:eastAsia="宋体" w:cs="宋体"/>
          <w:b/>
          <w:color w:val="auto"/>
          <w:spacing w:val="-6"/>
          <w:sz w:val="24"/>
        </w:rPr>
        <w:t>声明函</w:t>
      </w:r>
    </w:p>
    <w:p>
      <w:pPr>
        <w:spacing w:line="360" w:lineRule="auto"/>
        <w:rPr>
          <w:rFonts w:hint="eastAsia" w:ascii="宋体" w:hAnsi="宋体" w:eastAsia="宋体" w:cs="宋体"/>
          <w:color w:val="auto"/>
          <w:spacing w:val="-6"/>
          <w:sz w:val="24"/>
        </w:rPr>
      </w:pPr>
      <w:r>
        <w:rPr>
          <w:rFonts w:hint="eastAsia" w:ascii="宋体" w:hAnsi="宋体" w:eastAsia="宋体" w:cs="宋体"/>
          <w:color w:val="auto"/>
          <w:spacing w:val="-6"/>
          <w:sz w:val="24"/>
        </w:rPr>
        <w:t>致：</w:t>
      </w:r>
      <w:r>
        <w:rPr>
          <w:rFonts w:hint="eastAsia" w:ascii="宋体" w:hAnsi="宋体" w:cs="宋体"/>
          <w:color w:val="auto"/>
          <w:spacing w:val="-6"/>
          <w:sz w:val="24"/>
          <w:u w:val="single"/>
          <w:lang w:eastAsia="zh-CN"/>
        </w:rPr>
        <w:t>台州恩泽医疗中心（集团）</w:t>
      </w:r>
      <w:r>
        <w:rPr>
          <w:rFonts w:hint="eastAsia" w:ascii="宋体" w:hAnsi="宋体" w:eastAsia="宋体" w:cs="宋体"/>
          <w:color w:val="auto"/>
          <w:spacing w:val="-6"/>
          <w:sz w:val="24"/>
          <w:u w:val="single"/>
        </w:rPr>
        <w:t>、浙江五石中正工程咨询有限公司</w:t>
      </w:r>
    </w:p>
    <w:p>
      <w:pPr>
        <w:spacing w:line="360" w:lineRule="auto"/>
        <w:ind w:firstLine="456"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我公司郑重承诺在参加本项目政府采购活动前三年内，在经营活动中</w:t>
      </w:r>
      <w:r>
        <w:rPr>
          <w:rFonts w:hint="eastAsia" w:ascii="宋体" w:hAnsi="宋体" w:eastAsia="宋体" w:cs="宋体"/>
          <w:b/>
          <w:color w:val="auto"/>
          <w:spacing w:val="-6"/>
          <w:sz w:val="24"/>
          <w:u w:val="single"/>
        </w:rPr>
        <w:t xml:space="preserve">     </w:t>
      </w:r>
      <w:r>
        <w:rPr>
          <w:rFonts w:hint="eastAsia" w:ascii="宋体" w:hAnsi="宋体" w:eastAsia="宋体" w:cs="宋体"/>
          <w:b/>
          <w:color w:val="auto"/>
          <w:spacing w:val="-6"/>
          <w:sz w:val="24"/>
        </w:rPr>
        <w:t>（填写“有”或“没有”，如实填写，如不填写视同未提供本声明函）</w:t>
      </w:r>
      <w:r>
        <w:rPr>
          <w:rFonts w:hint="eastAsia" w:ascii="宋体" w:hAnsi="宋体" w:eastAsia="宋体" w:cs="宋体"/>
          <w:color w:val="auto"/>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以上事项如有虚假或隐瞒，我方愿意承担一切后果和责任。</w:t>
      </w:r>
    </w:p>
    <w:p>
      <w:pPr>
        <w:spacing w:line="360" w:lineRule="auto"/>
        <w:ind w:firstLine="456"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特此声明。</w:t>
      </w:r>
    </w:p>
    <w:p>
      <w:pPr>
        <w:spacing w:line="360" w:lineRule="auto"/>
        <w:rPr>
          <w:rFonts w:hint="eastAsia" w:ascii="宋体" w:hAnsi="宋体" w:eastAsia="宋体" w:cs="宋体"/>
          <w:color w:val="auto"/>
          <w:spacing w:val="-6"/>
          <w:sz w:val="24"/>
        </w:rPr>
      </w:pPr>
    </w:p>
    <w:p>
      <w:pPr>
        <w:pStyle w:val="90"/>
        <w:spacing w:line="360" w:lineRule="auto"/>
        <w:rPr>
          <w:rFonts w:hint="eastAsia" w:ascii="宋体" w:hAnsi="宋体" w:eastAsia="宋体" w:cs="宋体"/>
          <w:color w:val="auto"/>
          <w:spacing w:val="-6"/>
        </w:rPr>
      </w:pPr>
    </w:p>
    <w:p>
      <w:pPr>
        <w:pStyle w:val="91"/>
        <w:spacing w:line="360" w:lineRule="auto"/>
        <w:ind w:left="0"/>
        <w:rPr>
          <w:rFonts w:hint="eastAsia" w:ascii="宋体" w:hAnsi="宋体" w:eastAsia="宋体" w:cs="宋体"/>
          <w:color w:val="auto"/>
          <w:sz w:val="24"/>
          <w:szCs w:val="24"/>
        </w:rPr>
      </w:pPr>
    </w:p>
    <w:p>
      <w:pPr>
        <w:spacing w:line="360" w:lineRule="auto"/>
        <w:rPr>
          <w:rFonts w:hint="eastAsia" w:ascii="宋体" w:hAnsi="宋体" w:eastAsia="宋体" w:cs="宋体"/>
          <w:color w:val="auto"/>
          <w:spacing w:val="-6"/>
          <w:sz w:val="24"/>
        </w:rPr>
      </w:pPr>
      <w:r>
        <w:rPr>
          <w:rFonts w:hint="eastAsia" w:ascii="宋体" w:hAnsi="宋体" w:eastAsia="宋体" w:cs="宋体"/>
          <w:color w:val="auto"/>
          <w:spacing w:val="-6"/>
          <w:sz w:val="24"/>
        </w:rPr>
        <w:t>供应商名称（盖章）：</w:t>
      </w:r>
    </w:p>
    <w:p>
      <w:pPr>
        <w:spacing w:line="360" w:lineRule="auto"/>
        <w:rPr>
          <w:rFonts w:hint="eastAsia" w:ascii="宋体" w:hAnsi="宋体" w:eastAsia="宋体" w:cs="宋体"/>
          <w:color w:val="auto"/>
          <w:spacing w:val="-6"/>
          <w:sz w:val="24"/>
        </w:rPr>
      </w:pPr>
      <w:r>
        <w:rPr>
          <w:rFonts w:hint="eastAsia" w:ascii="宋体" w:hAnsi="宋体" w:eastAsia="宋体" w:cs="宋体"/>
          <w:color w:val="auto"/>
          <w:spacing w:val="-6"/>
          <w:sz w:val="24"/>
        </w:rPr>
        <w:t>供应商授权代表签字：</w:t>
      </w:r>
    </w:p>
    <w:p>
      <w:pPr>
        <w:widowControl/>
        <w:tabs>
          <w:tab w:val="left" w:pos="3225"/>
        </w:tabs>
        <w:spacing w:line="360" w:lineRule="auto"/>
        <w:rPr>
          <w:rFonts w:hint="eastAsia" w:ascii="宋体" w:hAnsi="宋体" w:eastAsia="宋体" w:cs="宋体"/>
          <w:color w:val="auto"/>
          <w:spacing w:val="-6"/>
          <w:sz w:val="24"/>
        </w:rPr>
      </w:pPr>
      <w:r>
        <w:rPr>
          <w:rFonts w:hint="eastAsia" w:ascii="宋体" w:hAnsi="宋体" w:eastAsia="宋体" w:cs="宋体"/>
          <w:color w:val="auto"/>
          <w:spacing w:val="-6"/>
          <w:sz w:val="24"/>
        </w:rPr>
        <w:t>日期：     年   月   日</w:t>
      </w: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p>
    <w:p>
      <w:pPr>
        <w:rPr>
          <w:rFonts w:hint="eastAsia" w:ascii="宋体" w:hAnsi="宋体" w:eastAsia="宋体" w:cs="宋体"/>
          <w:b/>
          <w:bCs/>
          <w:color w:val="auto"/>
          <w:sz w:val="28"/>
          <w:szCs w:val="36"/>
        </w:rPr>
      </w:pPr>
      <w:r>
        <w:rPr>
          <w:rFonts w:hint="eastAsia" w:ascii="宋体" w:hAnsi="宋体" w:eastAsia="宋体" w:cs="宋体"/>
          <w:b/>
          <w:bCs/>
          <w:color w:val="auto"/>
          <w:sz w:val="28"/>
          <w:szCs w:val="36"/>
        </w:rPr>
        <w:t>附件8</w:t>
      </w:r>
    </w:p>
    <w:p>
      <w:pPr>
        <w:spacing w:line="360" w:lineRule="auto"/>
        <w:jc w:val="center"/>
        <w:rPr>
          <w:rFonts w:hint="eastAsia" w:ascii="宋体" w:hAnsi="宋体" w:eastAsia="宋体" w:cs="宋体"/>
          <w:b/>
          <w:bCs/>
          <w:color w:val="auto"/>
          <w:sz w:val="32"/>
          <w:szCs w:val="40"/>
          <w:lang w:val="zh-CN"/>
        </w:rPr>
      </w:pPr>
      <w:r>
        <w:rPr>
          <w:rFonts w:hint="eastAsia" w:ascii="宋体" w:hAnsi="宋体" w:eastAsia="宋体" w:cs="宋体"/>
          <w:b/>
          <w:bCs/>
          <w:color w:val="auto"/>
          <w:sz w:val="32"/>
          <w:szCs w:val="40"/>
          <w:lang w:val="zh-CN"/>
        </w:rPr>
        <w:t>供应商基本情况表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80" w:type="dxa"/>
            <w:vAlign w:val="center"/>
          </w:tcPr>
          <w:p>
            <w:pPr>
              <w:pStyle w:val="46"/>
              <w:shd w:val="clear" w:color="auto" w:fill="FFFFFF"/>
              <w:spacing w:line="360" w:lineRule="auto"/>
              <w:jc w:val="both"/>
              <w:rPr>
                <w:rFonts w:hint="eastAsia" w:ascii="宋体" w:hAnsi="宋体" w:eastAsia="宋体" w:cs="宋体"/>
                <w:bCs/>
                <w:color w:val="auto"/>
              </w:rPr>
            </w:pPr>
            <w:r>
              <w:rPr>
                <w:rFonts w:hint="eastAsia" w:ascii="宋体" w:hAnsi="宋体" w:eastAsia="宋体" w:cs="宋体"/>
                <w:bCs/>
                <w:color w:val="auto"/>
                <w:spacing w:val="27"/>
              </w:rPr>
              <w:t>企业名称</w:t>
            </w:r>
          </w:p>
        </w:tc>
        <w:tc>
          <w:tcPr>
            <w:tcW w:w="3765" w:type="dxa"/>
            <w:gridSpan w:val="6"/>
            <w:vAlign w:val="center"/>
          </w:tcPr>
          <w:p>
            <w:pPr>
              <w:pStyle w:val="46"/>
              <w:shd w:val="clear" w:color="auto" w:fill="FFFFFF"/>
              <w:spacing w:line="360" w:lineRule="auto"/>
              <w:jc w:val="both"/>
              <w:rPr>
                <w:rFonts w:hint="eastAsia" w:ascii="宋体" w:hAnsi="宋体" w:eastAsia="宋体" w:cs="宋体"/>
                <w:bCs/>
                <w:color w:val="auto"/>
              </w:rPr>
            </w:pPr>
          </w:p>
        </w:tc>
        <w:tc>
          <w:tcPr>
            <w:tcW w:w="1560" w:type="dxa"/>
            <w:vAlign w:val="center"/>
          </w:tcPr>
          <w:p>
            <w:pPr>
              <w:pStyle w:val="46"/>
              <w:shd w:val="clear" w:color="auto" w:fill="FFFFFF"/>
              <w:spacing w:line="360" w:lineRule="auto"/>
              <w:jc w:val="center"/>
              <w:rPr>
                <w:rFonts w:hint="eastAsia" w:ascii="宋体" w:hAnsi="宋体" w:eastAsia="宋体" w:cs="宋体"/>
                <w:bCs/>
                <w:color w:val="auto"/>
              </w:rPr>
            </w:pPr>
            <w:r>
              <w:rPr>
                <w:rFonts w:hint="eastAsia" w:ascii="宋体" w:hAnsi="宋体" w:eastAsia="宋体" w:cs="宋体"/>
                <w:bCs/>
                <w:color w:val="auto"/>
                <w:spacing w:val="16"/>
              </w:rPr>
              <w:t>法人代表</w:t>
            </w:r>
          </w:p>
        </w:tc>
        <w:tc>
          <w:tcPr>
            <w:tcW w:w="2608" w:type="dxa"/>
            <w:gridSpan w:val="3"/>
            <w:vAlign w:val="center"/>
          </w:tcPr>
          <w:p>
            <w:pPr>
              <w:pStyle w:val="46"/>
              <w:shd w:val="clear" w:color="auto" w:fill="FFFFFF"/>
              <w:spacing w:line="360" w:lineRule="auto"/>
              <w:jc w:val="both"/>
              <w:rPr>
                <w:rFonts w:hint="eastAsia" w:ascii="宋体" w:hAnsi="宋体" w:eastAsia="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0" w:type="dxa"/>
            <w:vAlign w:val="center"/>
          </w:tcPr>
          <w:p>
            <w:pPr>
              <w:pStyle w:val="46"/>
              <w:shd w:val="clear" w:color="auto" w:fill="FFFFFF"/>
              <w:spacing w:line="360" w:lineRule="auto"/>
              <w:jc w:val="both"/>
              <w:rPr>
                <w:rFonts w:hint="eastAsia" w:ascii="宋体" w:hAnsi="宋体" w:eastAsia="宋体" w:cs="宋体"/>
                <w:bCs/>
                <w:color w:val="auto"/>
                <w:spacing w:val="16"/>
              </w:rPr>
            </w:pPr>
            <w:r>
              <w:rPr>
                <w:rFonts w:hint="eastAsia" w:ascii="宋体" w:hAnsi="宋体" w:eastAsia="宋体" w:cs="宋体"/>
                <w:bCs/>
                <w:color w:val="auto"/>
                <w:spacing w:val="27"/>
              </w:rPr>
              <w:t>地址</w:t>
            </w:r>
          </w:p>
        </w:tc>
        <w:tc>
          <w:tcPr>
            <w:tcW w:w="3765" w:type="dxa"/>
            <w:gridSpan w:val="6"/>
            <w:tcBorders>
              <w:bottom w:val="single" w:color="auto" w:sz="4" w:space="0"/>
            </w:tcBorders>
            <w:vAlign w:val="center"/>
          </w:tcPr>
          <w:p>
            <w:pPr>
              <w:pStyle w:val="46"/>
              <w:shd w:val="clear" w:color="auto" w:fill="FFFFFF"/>
              <w:spacing w:line="360" w:lineRule="auto"/>
              <w:jc w:val="both"/>
              <w:rPr>
                <w:rFonts w:hint="eastAsia" w:ascii="宋体" w:hAnsi="宋体" w:eastAsia="宋体" w:cs="宋体"/>
                <w:bCs/>
                <w:color w:val="auto"/>
                <w:spacing w:val="16"/>
              </w:rPr>
            </w:pPr>
          </w:p>
        </w:tc>
        <w:tc>
          <w:tcPr>
            <w:tcW w:w="1560" w:type="dxa"/>
            <w:vAlign w:val="center"/>
          </w:tcPr>
          <w:p>
            <w:pPr>
              <w:pStyle w:val="46"/>
              <w:shd w:val="clear" w:color="auto" w:fill="FFFFFF"/>
              <w:spacing w:line="360" w:lineRule="auto"/>
              <w:jc w:val="center"/>
              <w:rPr>
                <w:rFonts w:hint="eastAsia" w:ascii="宋体" w:hAnsi="宋体" w:eastAsia="宋体" w:cs="宋体"/>
                <w:bCs/>
                <w:color w:val="auto"/>
                <w:spacing w:val="16"/>
              </w:rPr>
            </w:pPr>
            <w:r>
              <w:rPr>
                <w:rFonts w:hint="eastAsia" w:ascii="宋体" w:hAnsi="宋体" w:eastAsia="宋体" w:cs="宋体"/>
                <w:bCs/>
                <w:color w:val="auto"/>
                <w:spacing w:val="16"/>
              </w:rPr>
              <w:t>企业性质</w:t>
            </w:r>
          </w:p>
        </w:tc>
        <w:tc>
          <w:tcPr>
            <w:tcW w:w="2608" w:type="dxa"/>
            <w:gridSpan w:val="3"/>
            <w:vAlign w:val="center"/>
          </w:tcPr>
          <w:p>
            <w:pPr>
              <w:pStyle w:val="46"/>
              <w:shd w:val="clear" w:color="auto" w:fill="FFFFFF"/>
              <w:spacing w:line="360" w:lineRule="auto"/>
              <w:jc w:val="both"/>
              <w:rPr>
                <w:rFonts w:hint="eastAsia" w:ascii="宋体" w:hAnsi="宋体" w:eastAsia="宋体" w:cs="宋体"/>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46"/>
              <w:shd w:val="clear" w:color="auto" w:fill="FFFFFF"/>
              <w:spacing w:line="360" w:lineRule="auto"/>
              <w:jc w:val="both"/>
              <w:rPr>
                <w:rFonts w:hint="eastAsia" w:ascii="宋体" w:hAnsi="宋体" w:eastAsia="宋体" w:cs="宋体"/>
                <w:bCs/>
                <w:color w:val="auto"/>
                <w:spacing w:val="16"/>
              </w:rPr>
            </w:pPr>
            <w:r>
              <w:rPr>
                <w:rFonts w:hint="eastAsia" w:ascii="宋体" w:hAnsi="宋体" w:eastAsia="宋体" w:cs="宋体"/>
                <w:bCs/>
                <w:color w:val="auto"/>
                <w:spacing w:val="27"/>
              </w:rPr>
              <w:t>股东姓名</w:t>
            </w:r>
          </w:p>
        </w:tc>
        <w:tc>
          <w:tcPr>
            <w:tcW w:w="690" w:type="dxa"/>
            <w:tcBorders>
              <w:bottom w:val="single" w:color="auto" w:sz="4" w:space="0"/>
            </w:tcBorders>
            <w:vAlign w:val="center"/>
          </w:tcPr>
          <w:p>
            <w:pPr>
              <w:pStyle w:val="46"/>
              <w:shd w:val="clear" w:color="auto" w:fill="FFFFFF"/>
              <w:spacing w:before="0" w:beforeAutospacing="0" w:after="0" w:afterAutospacing="0" w:line="360" w:lineRule="auto"/>
              <w:jc w:val="both"/>
              <w:rPr>
                <w:rFonts w:hint="eastAsia" w:ascii="宋体" w:hAnsi="宋体" w:eastAsia="宋体" w:cs="宋体"/>
                <w:bCs/>
                <w:color w:val="auto"/>
                <w:spacing w:val="16"/>
              </w:rPr>
            </w:pPr>
          </w:p>
        </w:tc>
        <w:tc>
          <w:tcPr>
            <w:tcW w:w="960" w:type="dxa"/>
            <w:gridSpan w:val="2"/>
            <w:tcBorders>
              <w:bottom w:val="single" w:color="auto" w:sz="4" w:space="0"/>
            </w:tcBorders>
            <w:vAlign w:val="center"/>
          </w:tcPr>
          <w:p>
            <w:pPr>
              <w:pStyle w:val="46"/>
              <w:shd w:val="clear" w:color="auto" w:fill="FFFFFF"/>
              <w:spacing w:line="360" w:lineRule="auto"/>
              <w:jc w:val="both"/>
              <w:rPr>
                <w:rFonts w:hint="eastAsia" w:ascii="宋体" w:hAnsi="宋体" w:eastAsia="宋体" w:cs="宋体"/>
                <w:bCs/>
                <w:color w:val="auto"/>
                <w:spacing w:val="16"/>
              </w:rPr>
            </w:pPr>
            <w:r>
              <w:rPr>
                <w:rFonts w:hint="eastAsia" w:ascii="宋体" w:hAnsi="宋体" w:eastAsia="宋体" w:cs="宋体"/>
                <w:bCs/>
                <w:color w:val="auto"/>
                <w:spacing w:val="16"/>
              </w:rPr>
              <w:t>股权结构（%）</w:t>
            </w:r>
          </w:p>
        </w:tc>
        <w:tc>
          <w:tcPr>
            <w:tcW w:w="2115" w:type="dxa"/>
            <w:gridSpan w:val="3"/>
            <w:tcBorders>
              <w:bottom w:val="single" w:color="auto" w:sz="4" w:space="0"/>
            </w:tcBorders>
            <w:vAlign w:val="center"/>
          </w:tcPr>
          <w:p>
            <w:pPr>
              <w:widowControl/>
              <w:spacing w:line="360" w:lineRule="auto"/>
              <w:rPr>
                <w:rFonts w:hint="eastAsia" w:ascii="宋体" w:hAnsi="宋体" w:eastAsia="宋体" w:cs="宋体"/>
                <w:bCs/>
                <w:color w:val="auto"/>
                <w:spacing w:val="16"/>
                <w:kern w:val="0"/>
                <w:sz w:val="24"/>
              </w:rPr>
            </w:pPr>
          </w:p>
          <w:p>
            <w:pPr>
              <w:pStyle w:val="46"/>
              <w:shd w:val="clear" w:color="auto" w:fill="FFFFFF"/>
              <w:spacing w:line="360" w:lineRule="auto"/>
              <w:jc w:val="both"/>
              <w:rPr>
                <w:rFonts w:hint="eastAsia" w:ascii="宋体" w:hAnsi="宋体" w:eastAsia="宋体" w:cs="宋体"/>
                <w:bCs/>
                <w:color w:val="auto"/>
                <w:spacing w:val="16"/>
              </w:rPr>
            </w:pPr>
          </w:p>
        </w:tc>
        <w:tc>
          <w:tcPr>
            <w:tcW w:w="1560" w:type="dxa"/>
            <w:vAlign w:val="center"/>
          </w:tcPr>
          <w:p>
            <w:pPr>
              <w:pStyle w:val="46"/>
              <w:shd w:val="clear" w:color="auto" w:fill="FFFFFF"/>
              <w:spacing w:line="360" w:lineRule="auto"/>
              <w:ind w:left="107"/>
              <w:jc w:val="center"/>
              <w:rPr>
                <w:rFonts w:hint="eastAsia" w:ascii="宋体" w:hAnsi="宋体" w:eastAsia="宋体" w:cs="宋体"/>
                <w:bCs/>
                <w:color w:val="auto"/>
                <w:spacing w:val="16"/>
              </w:rPr>
            </w:pPr>
            <w:r>
              <w:rPr>
                <w:rFonts w:hint="eastAsia" w:ascii="宋体" w:hAnsi="宋体" w:eastAsia="宋体" w:cs="宋体"/>
                <w:bCs/>
                <w:color w:val="auto"/>
                <w:spacing w:val="16"/>
              </w:rPr>
              <w:t>股东关系</w:t>
            </w:r>
          </w:p>
        </w:tc>
        <w:tc>
          <w:tcPr>
            <w:tcW w:w="2608" w:type="dxa"/>
            <w:gridSpan w:val="3"/>
            <w:vAlign w:val="center"/>
          </w:tcPr>
          <w:p>
            <w:pPr>
              <w:pStyle w:val="46"/>
              <w:shd w:val="clear" w:color="auto" w:fill="FFFFFF"/>
              <w:spacing w:line="360" w:lineRule="auto"/>
              <w:ind w:left="107"/>
              <w:jc w:val="both"/>
              <w:rPr>
                <w:rFonts w:hint="eastAsia" w:ascii="宋体" w:hAnsi="宋体" w:eastAsia="宋体" w:cs="宋体"/>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80" w:type="dxa"/>
            <w:vMerge w:val="restart"/>
            <w:vAlign w:val="center"/>
          </w:tcPr>
          <w:p>
            <w:pPr>
              <w:pStyle w:val="46"/>
              <w:shd w:val="clear" w:color="auto" w:fill="FFFFFF"/>
              <w:spacing w:line="360" w:lineRule="auto"/>
              <w:jc w:val="both"/>
              <w:rPr>
                <w:rFonts w:hint="eastAsia" w:ascii="宋体" w:hAnsi="宋体" w:eastAsia="宋体" w:cs="宋体"/>
                <w:bCs/>
                <w:color w:val="auto"/>
                <w:spacing w:val="16"/>
              </w:rPr>
            </w:pPr>
            <w:r>
              <w:rPr>
                <w:rFonts w:hint="eastAsia" w:ascii="宋体" w:hAnsi="宋体" w:eastAsia="宋体" w:cs="宋体"/>
                <w:bCs/>
                <w:color w:val="auto"/>
                <w:spacing w:val="12"/>
              </w:rPr>
              <w:t>联系人</w:t>
            </w:r>
            <w:r>
              <w:rPr>
                <w:rFonts w:hint="eastAsia" w:ascii="宋体" w:hAnsi="宋体" w:eastAsia="宋体" w:cs="宋体"/>
                <w:bCs/>
                <w:color w:val="auto"/>
                <w:spacing w:val="27"/>
              </w:rPr>
              <w:t>姓名</w:t>
            </w:r>
          </w:p>
        </w:tc>
        <w:tc>
          <w:tcPr>
            <w:tcW w:w="690" w:type="dxa"/>
            <w:vMerge w:val="restart"/>
            <w:tcBorders>
              <w:top w:val="nil"/>
            </w:tcBorders>
            <w:vAlign w:val="center"/>
          </w:tcPr>
          <w:p>
            <w:pPr>
              <w:pStyle w:val="46"/>
              <w:shd w:val="clear" w:color="auto" w:fill="FFFFFF"/>
              <w:spacing w:line="360" w:lineRule="auto"/>
              <w:jc w:val="both"/>
              <w:rPr>
                <w:rFonts w:hint="eastAsia" w:ascii="宋体" w:hAnsi="宋体" w:eastAsia="宋体" w:cs="宋体"/>
                <w:bCs/>
                <w:color w:val="auto"/>
                <w:spacing w:val="16"/>
              </w:rPr>
            </w:pPr>
          </w:p>
        </w:tc>
        <w:tc>
          <w:tcPr>
            <w:tcW w:w="960" w:type="dxa"/>
            <w:gridSpan w:val="2"/>
            <w:tcBorders>
              <w:top w:val="nil"/>
              <w:bottom w:val="single" w:color="auto" w:sz="4" w:space="0"/>
            </w:tcBorders>
            <w:vAlign w:val="center"/>
          </w:tcPr>
          <w:p>
            <w:pPr>
              <w:pStyle w:val="46"/>
              <w:shd w:val="clear" w:color="auto" w:fill="FFFFFF"/>
              <w:spacing w:line="360" w:lineRule="auto"/>
              <w:jc w:val="both"/>
              <w:rPr>
                <w:rFonts w:hint="eastAsia" w:ascii="宋体" w:hAnsi="宋体" w:eastAsia="宋体" w:cs="宋体"/>
                <w:bCs/>
                <w:color w:val="auto"/>
                <w:spacing w:val="16"/>
              </w:rPr>
            </w:pPr>
            <w:r>
              <w:rPr>
                <w:rFonts w:hint="eastAsia" w:ascii="宋体" w:hAnsi="宋体" w:eastAsia="宋体" w:cs="宋体"/>
                <w:bCs/>
                <w:color w:val="auto"/>
                <w:spacing w:val="16"/>
              </w:rPr>
              <w:t>固定电话</w:t>
            </w:r>
          </w:p>
        </w:tc>
        <w:tc>
          <w:tcPr>
            <w:tcW w:w="2115" w:type="dxa"/>
            <w:gridSpan w:val="3"/>
            <w:tcBorders>
              <w:top w:val="nil"/>
              <w:bottom w:val="single" w:color="auto" w:sz="4" w:space="0"/>
            </w:tcBorders>
            <w:vAlign w:val="center"/>
          </w:tcPr>
          <w:p>
            <w:pPr>
              <w:widowControl/>
              <w:spacing w:line="360" w:lineRule="auto"/>
              <w:rPr>
                <w:rFonts w:hint="eastAsia" w:ascii="宋体" w:hAnsi="宋体" w:eastAsia="宋体" w:cs="宋体"/>
                <w:bCs/>
                <w:color w:val="auto"/>
                <w:spacing w:val="16"/>
                <w:kern w:val="0"/>
                <w:sz w:val="24"/>
              </w:rPr>
            </w:pPr>
          </w:p>
          <w:p>
            <w:pPr>
              <w:pStyle w:val="46"/>
              <w:shd w:val="clear" w:color="auto" w:fill="FFFFFF"/>
              <w:spacing w:line="360" w:lineRule="auto"/>
              <w:jc w:val="both"/>
              <w:rPr>
                <w:rFonts w:hint="eastAsia" w:ascii="宋体" w:hAnsi="宋体" w:eastAsia="宋体" w:cs="宋体"/>
                <w:bCs/>
                <w:color w:val="auto"/>
                <w:spacing w:val="16"/>
              </w:rPr>
            </w:pPr>
          </w:p>
        </w:tc>
        <w:tc>
          <w:tcPr>
            <w:tcW w:w="1560" w:type="dxa"/>
            <w:vMerge w:val="restart"/>
            <w:vAlign w:val="center"/>
          </w:tcPr>
          <w:p>
            <w:pPr>
              <w:pStyle w:val="46"/>
              <w:shd w:val="clear" w:color="auto" w:fill="FFFFFF"/>
              <w:spacing w:before="0" w:beforeAutospacing="0" w:after="0" w:afterAutospacing="0" w:line="360" w:lineRule="auto"/>
              <w:jc w:val="center"/>
              <w:rPr>
                <w:rFonts w:hint="eastAsia" w:ascii="宋体" w:hAnsi="宋体" w:eastAsia="宋体" w:cs="宋体"/>
                <w:bCs/>
                <w:color w:val="auto"/>
                <w:spacing w:val="16"/>
              </w:rPr>
            </w:pPr>
            <w:r>
              <w:rPr>
                <w:rFonts w:hint="eastAsia" w:ascii="宋体" w:hAnsi="宋体" w:eastAsia="宋体" w:cs="宋体"/>
                <w:bCs/>
                <w:color w:val="auto"/>
                <w:spacing w:val="16"/>
              </w:rPr>
              <w:t>传真</w:t>
            </w:r>
          </w:p>
        </w:tc>
        <w:tc>
          <w:tcPr>
            <w:tcW w:w="2608" w:type="dxa"/>
            <w:gridSpan w:val="3"/>
            <w:vMerge w:val="restart"/>
            <w:vAlign w:val="center"/>
          </w:tcPr>
          <w:p>
            <w:pPr>
              <w:pStyle w:val="46"/>
              <w:shd w:val="clear" w:color="auto" w:fill="FFFFFF"/>
              <w:spacing w:line="360" w:lineRule="auto"/>
              <w:jc w:val="both"/>
              <w:rPr>
                <w:rFonts w:hint="eastAsia" w:ascii="宋体" w:hAnsi="宋体" w:eastAsia="宋体" w:cs="宋体"/>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46"/>
              <w:shd w:val="clear" w:color="auto" w:fill="FFFFFF"/>
              <w:spacing w:line="360" w:lineRule="auto"/>
              <w:ind w:left="107"/>
              <w:jc w:val="both"/>
              <w:rPr>
                <w:rFonts w:hint="eastAsia" w:ascii="宋体" w:hAnsi="宋体" w:eastAsia="宋体" w:cs="宋体"/>
                <w:bCs/>
                <w:color w:val="auto"/>
              </w:rPr>
            </w:pPr>
          </w:p>
        </w:tc>
        <w:tc>
          <w:tcPr>
            <w:tcW w:w="690" w:type="dxa"/>
            <w:vMerge w:val="continue"/>
            <w:tcBorders>
              <w:bottom w:val="single" w:color="auto" w:sz="4" w:space="0"/>
            </w:tcBorders>
            <w:vAlign w:val="center"/>
          </w:tcPr>
          <w:p>
            <w:pPr>
              <w:pStyle w:val="46"/>
              <w:shd w:val="clear" w:color="auto" w:fill="FFFFFF"/>
              <w:spacing w:line="360" w:lineRule="auto"/>
              <w:jc w:val="both"/>
              <w:rPr>
                <w:rFonts w:hint="eastAsia" w:ascii="宋体" w:hAnsi="宋体" w:eastAsia="宋体" w:cs="宋体"/>
                <w:bCs/>
                <w:color w:val="auto"/>
                <w:spacing w:val="16"/>
              </w:rPr>
            </w:pPr>
          </w:p>
        </w:tc>
        <w:tc>
          <w:tcPr>
            <w:tcW w:w="960" w:type="dxa"/>
            <w:gridSpan w:val="2"/>
            <w:tcBorders>
              <w:bottom w:val="single" w:color="auto" w:sz="4" w:space="0"/>
            </w:tcBorders>
            <w:vAlign w:val="center"/>
          </w:tcPr>
          <w:p>
            <w:pPr>
              <w:pStyle w:val="46"/>
              <w:shd w:val="clear" w:color="auto" w:fill="FFFFFF"/>
              <w:spacing w:line="360" w:lineRule="auto"/>
              <w:jc w:val="both"/>
              <w:rPr>
                <w:rFonts w:hint="eastAsia" w:ascii="宋体" w:hAnsi="宋体" w:eastAsia="宋体" w:cs="宋体"/>
                <w:bCs/>
                <w:color w:val="auto"/>
                <w:spacing w:val="16"/>
              </w:rPr>
            </w:pPr>
            <w:r>
              <w:rPr>
                <w:rFonts w:hint="eastAsia" w:ascii="宋体" w:hAnsi="宋体" w:eastAsia="宋体" w:cs="宋体"/>
                <w:bCs/>
                <w:color w:val="auto"/>
                <w:spacing w:val="27"/>
              </w:rPr>
              <w:t>手机</w:t>
            </w:r>
          </w:p>
        </w:tc>
        <w:tc>
          <w:tcPr>
            <w:tcW w:w="2115" w:type="dxa"/>
            <w:gridSpan w:val="3"/>
            <w:tcBorders>
              <w:bottom w:val="single" w:color="auto" w:sz="4" w:space="0"/>
            </w:tcBorders>
            <w:vAlign w:val="center"/>
          </w:tcPr>
          <w:p>
            <w:pPr>
              <w:pStyle w:val="46"/>
              <w:shd w:val="clear" w:color="auto" w:fill="FFFFFF"/>
              <w:spacing w:line="360" w:lineRule="auto"/>
              <w:jc w:val="both"/>
              <w:rPr>
                <w:rFonts w:hint="eastAsia" w:ascii="宋体" w:hAnsi="宋体" w:eastAsia="宋体" w:cs="宋体"/>
                <w:bCs/>
                <w:color w:val="auto"/>
                <w:spacing w:val="16"/>
              </w:rPr>
            </w:pPr>
          </w:p>
        </w:tc>
        <w:tc>
          <w:tcPr>
            <w:tcW w:w="1560" w:type="dxa"/>
            <w:vMerge w:val="continue"/>
            <w:vAlign w:val="center"/>
          </w:tcPr>
          <w:p>
            <w:pPr>
              <w:pStyle w:val="46"/>
              <w:shd w:val="clear" w:color="auto" w:fill="FFFFFF"/>
              <w:spacing w:line="360" w:lineRule="auto"/>
              <w:jc w:val="center"/>
              <w:rPr>
                <w:rFonts w:hint="eastAsia" w:ascii="宋体" w:hAnsi="宋体" w:eastAsia="宋体" w:cs="宋体"/>
                <w:bCs/>
                <w:color w:val="auto"/>
                <w:spacing w:val="16"/>
              </w:rPr>
            </w:pPr>
          </w:p>
        </w:tc>
        <w:tc>
          <w:tcPr>
            <w:tcW w:w="2608" w:type="dxa"/>
            <w:gridSpan w:val="3"/>
            <w:vMerge w:val="continue"/>
            <w:vAlign w:val="center"/>
          </w:tcPr>
          <w:p>
            <w:pPr>
              <w:pStyle w:val="46"/>
              <w:shd w:val="clear" w:color="auto" w:fill="FFFFFF"/>
              <w:spacing w:line="360" w:lineRule="auto"/>
              <w:jc w:val="both"/>
              <w:rPr>
                <w:rFonts w:hint="eastAsia" w:ascii="宋体" w:hAnsi="宋体" w:eastAsia="宋体" w:cs="宋体"/>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880" w:type="dxa"/>
            <w:vMerge w:val="restart"/>
            <w:vAlign w:val="center"/>
          </w:tcPr>
          <w:p>
            <w:pPr>
              <w:pStyle w:val="46"/>
              <w:shd w:val="clear" w:color="auto" w:fill="FFFFFF"/>
              <w:spacing w:line="360" w:lineRule="auto"/>
              <w:ind w:left="107"/>
              <w:jc w:val="both"/>
              <w:rPr>
                <w:rFonts w:hint="eastAsia" w:ascii="宋体" w:hAnsi="宋体" w:eastAsia="宋体" w:cs="宋体"/>
                <w:bCs/>
                <w:color w:val="auto"/>
              </w:rPr>
            </w:pPr>
            <w:r>
              <w:rPr>
                <w:rFonts w:hint="eastAsia" w:ascii="宋体" w:hAnsi="宋体" w:eastAsia="宋体" w:cs="宋体"/>
                <w:bCs/>
                <w:color w:val="auto"/>
              </w:rPr>
              <w:t>1.</w:t>
            </w:r>
          </w:p>
          <w:p>
            <w:pPr>
              <w:pStyle w:val="46"/>
              <w:shd w:val="clear" w:color="auto" w:fill="FFFFFF"/>
              <w:spacing w:line="360" w:lineRule="auto"/>
              <w:ind w:left="107"/>
              <w:jc w:val="both"/>
              <w:rPr>
                <w:rFonts w:hint="eastAsia" w:ascii="宋体" w:hAnsi="宋体" w:eastAsia="宋体" w:cs="宋体"/>
                <w:bCs/>
                <w:color w:val="auto"/>
              </w:rPr>
            </w:pPr>
            <w:r>
              <w:rPr>
                <w:rFonts w:hint="eastAsia" w:ascii="宋体" w:hAnsi="宋体" w:eastAsia="宋体" w:cs="宋体"/>
                <w:bCs/>
                <w:color w:val="auto"/>
              </w:rPr>
              <w:t>企</w:t>
            </w:r>
          </w:p>
          <w:p>
            <w:pPr>
              <w:pStyle w:val="46"/>
              <w:shd w:val="clear" w:color="auto" w:fill="FFFFFF"/>
              <w:spacing w:line="360" w:lineRule="auto"/>
              <w:ind w:left="107"/>
              <w:jc w:val="both"/>
              <w:rPr>
                <w:rFonts w:hint="eastAsia" w:ascii="宋体" w:hAnsi="宋体" w:eastAsia="宋体" w:cs="宋体"/>
                <w:bCs/>
                <w:color w:val="auto"/>
              </w:rPr>
            </w:pPr>
            <w:r>
              <w:rPr>
                <w:rFonts w:hint="eastAsia" w:ascii="宋体" w:hAnsi="宋体" w:eastAsia="宋体" w:cs="宋体"/>
                <w:bCs/>
                <w:color w:val="auto"/>
              </w:rPr>
              <w:t>业</w:t>
            </w:r>
          </w:p>
          <w:p>
            <w:pPr>
              <w:pStyle w:val="46"/>
              <w:shd w:val="clear" w:color="auto" w:fill="FFFFFF"/>
              <w:spacing w:line="360" w:lineRule="auto"/>
              <w:ind w:left="107"/>
              <w:jc w:val="both"/>
              <w:rPr>
                <w:rFonts w:hint="eastAsia" w:ascii="宋体" w:hAnsi="宋体" w:eastAsia="宋体" w:cs="宋体"/>
                <w:bCs/>
                <w:color w:val="auto"/>
                <w:spacing w:val="27"/>
              </w:rPr>
            </w:pPr>
            <w:r>
              <w:rPr>
                <w:rFonts w:hint="eastAsia" w:ascii="宋体" w:hAnsi="宋体" w:eastAsia="宋体" w:cs="宋体"/>
                <w:bCs/>
                <w:color w:val="auto"/>
                <w:spacing w:val="27"/>
              </w:rPr>
              <w:t>概</w:t>
            </w:r>
          </w:p>
          <w:p>
            <w:pPr>
              <w:pStyle w:val="46"/>
              <w:shd w:val="clear" w:color="auto" w:fill="FFFFFF"/>
              <w:spacing w:line="360" w:lineRule="auto"/>
              <w:ind w:left="107"/>
              <w:jc w:val="both"/>
              <w:rPr>
                <w:rFonts w:hint="eastAsia" w:ascii="宋体" w:hAnsi="宋体" w:eastAsia="宋体" w:cs="宋体"/>
                <w:bCs/>
                <w:color w:val="auto"/>
              </w:rPr>
            </w:pPr>
            <w:r>
              <w:rPr>
                <w:rFonts w:hint="eastAsia" w:ascii="宋体" w:hAnsi="宋体" w:eastAsia="宋体" w:cs="宋体"/>
                <w:bCs/>
                <w:color w:val="auto"/>
                <w:spacing w:val="27"/>
              </w:rPr>
              <w:t>况</w:t>
            </w:r>
          </w:p>
        </w:tc>
        <w:tc>
          <w:tcPr>
            <w:tcW w:w="690" w:type="dxa"/>
            <w:tcBorders>
              <w:top w:val="nil"/>
            </w:tcBorders>
            <w:vAlign w:val="center"/>
          </w:tcPr>
          <w:p>
            <w:pPr>
              <w:pStyle w:val="46"/>
              <w:shd w:val="clear" w:color="auto" w:fill="FFFFFF"/>
              <w:spacing w:line="360" w:lineRule="auto"/>
              <w:jc w:val="both"/>
              <w:rPr>
                <w:rFonts w:hint="eastAsia" w:ascii="宋体" w:hAnsi="宋体" w:eastAsia="宋体" w:cs="宋体"/>
                <w:bCs/>
                <w:color w:val="auto"/>
                <w:spacing w:val="16"/>
              </w:rPr>
            </w:pPr>
            <w:r>
              <w:rPr>
                <w:rFonts w:hint="eastAsia" w:ascii="宋体" w:hAnsi="宋体" w:eastAsia="宋体" w:cs="宋体"/>
                <w:bCs/>
                <w:color w:val="auto"/>
                <w:spacing w:val="16"/>
              </w:rPr>
              <w:t>职工人数</w:t>
            </w:r>
          </w:p>
        </w:tc>
        <w:tc>
          <w:tcPr>
            <w:tcW w:w="960" w:type="dxa"/>
            <w:gridSpan w:val="2"/>
            <w:tcBorders>
              <w:top w:val="nil"/>
            </w:tcBorders>
            <w:vAlign w:val="center"/>
          </w:tcPr>
          <w:p>
            <w:pPr>
              <w:pStyle w:val="46"/>
              <w:shd w:val="clear" w:color="auto" w:fill="FFFFFF"/>
              <w:spacing w:line="360" w:lineRule="auto"/>
              <w:jc w:val="both"/>
              <w:rPr>
                <w:rFonts w:hint="eastAsia" w:ascii="宋体" w:hAnsi="宋体" w:eastAsia="宋体" w:cs="宋体"/>
                <w:bCs/>
                <w:color w:val="auto"/>
                <w:spacing w:val="16"/>
              </w:rPr>
            </w:pPr>
          </w:p>
        </w:tc>
        <w:tc>
          <w:tcPr>
            <w:tcW w:w="926" w:type="dxa"/>
            <w:tcBorders>
              <w:top w:val="nil"/>
            </w:tcBorders>
            <w:vAlign w:val="center"/>
          </w:tcPr>
          <w:p>
            <w:pPr>
              <w:pStyle w:val="46"/>
              <w:shd w:val="clear" w:color="auto" w:fill="FFFFFF"/>
              <w:spacing w:before="0" w:beforeAutospacing="0" w:after="0" w:afterAutospacing="0" w:line="360" w:lineRule="auto"/>
              <w:jc w:val="both"/>
              <w:rPr>
                <w:rFonts w:hint="eastAsia" w:ascii="宋体" w:hAnsi="宋体" w:eastAsia="宋体" w:cs="宋体"/>
                <w:bCs/>
                <w:color w:val="auto"/>
              </w:rPr>
            </w:pPr>
            <w:r>
              <w:rPr>
                <w:rFonts w:hint="eastAsia" w:ascii="宋体" w:hAnsi="宋体" w:eastAsia="宋体" w:cs="宋体"/>
                <w:bCs/>
                <w:color w:val="auto"/>
                <w:spacing w:val="18"/>
              </w:rPr>
              <w:t>具备大专以</w:t>
            </w:r>
            <w:r>
              <w:rPr>
                <w:rFonts w:hint="eastAsia" w:ascii="宋体" w:hAnsi="宋体" w:eastAsia="宋体" w:cs="宋体"/>
                <w:bCs/>
                <w:color w:val="auto"/>
                <w:spacing w:val="12"/>
              </w:rPr>
              <w:t>上学历人数</w:t>
            </w:r>
          </w:p>
        </w:tc>
        <w:tc>
          <w:tcPr>
            <w:tcW w:w="1189" w:type="dxa"/>
            <w:gridSpan w:val="2"/>
            <w:tcBorders>
              <w:top w:val="nil"/>
            </w:tcBorders>
            <w:vAlign w:val="center"/>
          </w:tcPr>
          <w:p>
            <w:pPr>
              <w:widowControl/>
              <w:spacing w:line="360" w:lineRule="auto"/>
              <w:rPr>
                <w:rFonts w:hint="eastAsia" w:ascii="宋体" w:hAnsi="宋体" w:eastAsia="宋体" w:cs="宋体"/>
                <w:bCs/>
                <w:color w:val="auto"/>
                <w:spacing w:val="16"/>
                <w:kern w:val="0"/>
                <w:sz w:val="24"/>
              </w:rPr>
            </w:pPr>
          </w:p>
          <w:p>
            <w:pPr>
              <w:widowControl/>
              <w:spacing w:line="360" w:lineRule="auto"/>
              <w:rPr>
                <w:rFonts w:hint="eastAsia" w:ascii="宋体" w:hAnsi="宋体" w:eastAsia="宋体" w:cs="宋体"/>
                <w:bCs/>
                <w:color w:val="auto"/>
                <w:spacing w:val="16"/>
                <w:kern w:val="0"/>
                <w:sz w:val="24"/>
              </w:rPr>
            </w:pPr>
          </w:p>
          <w:p>
            <w:pPr>
              <w:pStyle w:val="46"/>
              <w:shd w:val="clear" w:color="auto" w:fill="FFFFFF"/>
              <w:spacing w:line="360" w:lineRule="auto"/>
              <w:jc w:val="both"/>
              <w:rPr>
                <w:rFonts w:hint="eastAsia" w:ascii="宋体" w:hAnsi="宋体" w:eastAsia="宋体" w:cs="宋体"/>
                <w:bCs/>
                <w:color w:val="auto"/>
                <w:spacing w:val="16"/>
              </w:rPr>
            </w:pPr>
          </w:p>
        </w:tc>
        <w:tc>
          <w:tcPr>
            <w:tcW w:w="1560" w:type="dxa"/>
            <w:vAlign w:val="center"/>
          </w:tcPr>
          <w:p>
            <w:pPr>
              <w:pStyle w:val="46"/>
              <w:shd w:val="clear" w:color="auto" w:fill="FFFFFF"/>
              <w:spacing w:line="360" w:lineRule="auto"/>
              <w:jc w:val="center"/>
              <w:rPr>
                <w:rFonts w:hint="eastAsia" w:ascii="宋体" w:hAnsi="宋体" w:eastAsia="宋体" w:cs="宋体"/>
                <w:bCs/>
                <w:color w:val="auto"/>
                <w:spacing w:val="16"/>
              </w:rPr>
            </w:pPr>
            <w:r>
              <w:rPr>
                <w:rFonts w:hint="eastAsia" w:ascii="宋体" w:hAnsi="宋体" w:eastAsia="宋体" w:cs="宋体"/>
                <w:bCs/>
                <w:color w:val="auto"/>
                <w:spacing w:val="65"/>
              </w:rPr>
              <w:t>国家授予技</w:t>
            </w:r>
            <w:r>
              <w:rPr>
                <w:rFonts w:hint="eastAsia" w:ascii="宋体" w:hAnsi="宋体" w:eastAsia="宋体" w:cs="宋体"/>
                <w:bCs/>
                <w:color w:val="auto"/>
                <w:spacing w:val="12"/>
              </w:rPr>
              <w:t>术职称人数</w:t>
            </w:r>
          </w:p>
        </w:tc>
        <w:tc>
          <w:tcPr>
            <w:tcW w:w="2608" w:type="dxa"/>
            <w:gridSpan w:val="3"/>
            <w:vAlign w:val="center"/>
          </w:tcPr>
          <w:p>
            <w:pPr>
              <w:widowControl/>
              <w:spacing w:line="360" w:lineRule="auto"/>
              <w:rPr>
                <w:rFonts w:hint="eastAsia" w:ascii="宋体" w:hAnsi="宋体" w:eastAsia="宋体" w:cs="宋体"/>
                <w:bCs/>
                <w:color w:val="auto"/>
                <w:spacing w:val="16"/>
                <w:kern w:val="0"/>
                <w:sz w:val="24"/>
              </w:rPr>
            </w:pPr>
          </w:p>
          <w:p>
            <w:pPr>
              <w:pStyle w:val="46"/>
              <w:shd w:val="clear" w:color="auto" w:fill="FFFFFF"/>
              <w:spacing w:line="360" w:lineRule="auto"/>
              <w:jc w:val="both"/>
              <w:rPr>
                <w:rFonts w:hint="eastAsia" w:ascii="宋体" w:hAnsi="宋体" w:eastAsia="宋体" w:cs="宋体"/>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color w:val="auto"/>
              </w:rPr>
            </w:pPr>
          </w:p>
        </w:tc>
        <w:tc>
          <w:tcPr>
            <w:tcW w:w="690" w:type="dxa"/>
            <w:vAlign w:val="center"/>
          </w:tcPr>
          <w:p>
            <w:pPr>
              <w:pStyle w:val="46"/>
              <w:shd w:val="clear" w:color="auto" w:fill="FFFFFF"/>
              <w:spacing w:line="360" w:lineRule="auto"/>
              <w:jc w:val="both"/>
              <w:rPr>
                <w:rFonts w:hint="eastAsia" w:ascii="宋体" w:hAnsi="宋体" w:eastAsia="宋体" w:cs="宋体"/>
                <w:bCs/>
                <w:color w:val="auto"/>
              </w:rPr>
            </w:pPr>
            <w:r>
              <w:rPr>
                <w:rFonts w:hint="eastAsia" w:ascii="宋体" w:hAnsi="宋体" w:eastAsia="宋体" w:cs="宋体"/>
                <w:bCs/>
                <w:color w:val="auto"/>
                <w:spacing w:val="16"/>
              </w:rPr>
              <w:t>占地面积</w:t>
            </w:r>
          </w:p>
        </w:tc>
        <w:tc>
          <w:tcPr>
            <w:tcW w:w="960" w:type="dxa"/>
            <w:gridSpan w:val="2"/>
            <w:vAlign w:val="center"/>
          </w:tcPr>
          <w:p>
            <w:pPr>
              <w:pStyle w:val="46"/>
              <w:shd w:val="clear" w:color="auto" w:fill="FFFFFF"/>
              <w:spacing w:line="360" w:lineRule="auto"/>
              <w:jc w:val="both"/>
              <w:rPr>
                <w:rFonts w:hint="eastAsia" w:ascii="宋体" w:hAnsi="宋体" w:eastAsia="宋体" w:cs="宋体"/>
                <w:bCs/>
                <w:color w:val="auto"/>
              </w:rPr>
            </w:pPr>
          </w:p>
        </w:tc>
        <w:tc>
          <w:tcPr>
            <w:tcW w:w="926" w:type="dxa"/>
            <w:vAlign w:val="center"/>
          </w:tcPr>
          <w:p>
            <w:pPr>
              <w:pStyle w:val="46"/>
              <w:shd w:val="clear" w:color="auto" w:fill="FFFFFF"/>
              <w:spacing w:line="360" w:lineRule="auto"/>
              <w:jc w:val="both"/>
              <w:rPr>
                <w:rFonts w:hint="eastAsia" w:ascii="宋体" w:hAnsi="宋体" w:eastAsia="宋体" w:cs="宋体"/>
                <w:bCs/>
                <w:color w:val="auto"/>
              </w:rPr>
            </w:pPr>
            <w:r>
              <w:rPr>
                <w:rFonts w:hint="eastAsia" w:ascii="宋体" w:hAnsi="宋体" w:eastAsia="宋体" w:cs="宋体"/>
                <w:bCs/>
                <w:color w:val="auto"/>
                <w:spacing w:val="16"/>
              </w:rPr>
              <w:t>建筑面积</w:t>
            </w:r>
          </w:p>
        </w:tc>
        <w:tc>
          <w:tcPr>
            <w:tcW w:w="1189" w:type="dxa"/>
            <w:gridSpan w:val="2"/>
            <w:vAlign w:val="center"/>
          </w:tcPr>
          <w:p>
            <w:pPr>
              <w:pStyle w:val="46"/>
              <w:shd w:val="clear" w:color="auto" w:fill="FFFFFF"/>
              <w:spacing w:line="360" w:lineRule="auto"/>
              <w:jc w:val="both"/>
              <w:rPr>
                <w:rFonts w:hint="eastAsia" w:ascii="宋体" w:hAnsi="宋体" w:eastAsia="宋体" w:cs="宋体"/>
                <w:bCs/>
                <w:color w:val="auto"/>
              </w:rPr>
            </w:pPr>
            <w:r>
              <w:rPr>
                <w:rFonts w:hint="eastAsia" w:ascii="宋体" w:hAnsi="宋体" w:eastAsia="宋体" w:cs="宋体"/>
                <w:bCs/>
                <w:color w:val="auto"/>
              </w:rPr>
              <w:t>平方米</w:t>
            </w:r>
          </w:p>
          <w:p>
            <w:pPr>
              <w:pStyle w:val="46"/>
              <w:shd w:val="clear" w:color="auto" w:fill="FFFFFF"/>
              <w:spacing w:line="360" w:lineRule="auto"/>
              <w:jc w:val="both"/>
              <w:rPr>
                <w:rFonts w:hint="eastAsia" w:ascii="宋体" w:hAnsi="宋体" w:eastAsia="宋体" w:cs="宋体"/>
                <w:bCs/>
                <w:color w:val="auto"/>
              </w:rPr>
            </w:pPr>
            <w:r>
              <w:rPr>
                <w:rFonts w:hint="eastAsia" w:ascii="宋体" w:hAnsi="宋体" w:eastAsia="宋体" w:cs="宋体"/>
                <w:bCs/>
                <w:color w:val="auto"/>
                <w:spacing w:val="16"/>
              </w:rPr>
              <w:t>□自有□租赁</w:t>
            </w:r>
          </w:p>
        </w:tc>
        <w:tc>
          <w:tcPr>
            <w:tcW w:w="1560" w:type="dxa"/>
            <w:vAlign w:val="center"/>
          </w:tcPr>
          <w:p>
            <w:pPr>
              <w:pStyle w:val="46"/>
              <w:shd w:val="clear" w:color="auto" w:fill="FFFFFF"/>
              <w:spacing w:line="360" w:lineRule="auto"/>
              <w:jc w:val="center"/>
              <w:rPr>
                <w:rFonts w:hint="eastAsia" w:ascii="宋体" w:hAnsi="宋体" w:eastAsia="宋体" w:cs="宋体"/>
                <w:bCs/>
                <w:color w:val="auto"/>
              </w:rPr>
            </w:pPr>
            <w:r>
              <w:rPr>
                <w:rFonts w:hint="eastAsia" w:ascii="宋体" w:hAnsi="宋体" w:eastAsia="宋体" w:cs="宋体"/>
                <w:bCs/>
                <w:color w:val="auto"/>
                <w:spacing w:val="16"/>
              </w:rPr>
              <w:t>生产经营场所及场所的设施与设备</w:t>
            </w:r>
          </w:p>
        </w:tc>
        <w:tc>
          <w:tcPr>
            <w:tcW w:w="2608" w:type="dxa"/>
            <w:gridSpan w:val="3"/>
            <w:vAlign w:val="center"/>
          </w:tcPr>
          <w:p>
            <w:pPr>
              <w:pStyle w:val="46"/>
              <w:shd w:val="clear" w:color="auto" w:fill="FFFFFF"/>
              <w:spacing w:before="0" w:beforeAutospacing="0" w:after="0" w:afterAutospacing="0" w:line="360" w:lineRule="auto"/>
              <w:jc w:val="both"/>
              <w:rPr>
                <w:rFonts w:hint="eastAsia" w:ascii="宋体" w:hAnsi="宋体" w:eastAsia="宋体" w:cs="宋体"/>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color w:val="auto"/>
              </w:rPr>
            </w:pPr>
          </w:p>
        </w:tc>
        <w:tc>
          <w:tcPr>
            <w:tcW w:w="690" w:type="dxa"/>
            <w:vAlign w:val="center"/>
          </w:tcPr>
          <w:p>
            <w:pPr>
              <w:pStyle w:val="46"/>
              <w:shd w:val="clear" w:color="auto" w:fill="FFFFFF"/>
              <w:spacing w:line="360" w:lineRule="auto"/>
              <w:ind w:left="2"/>
              <w:jc w:val="both"/>
              <w:rPr>
                <w:rFonts w:hint="eastAsia" w:ascii="宋体" w:hAnsi="宋体" w:eastAsia="宋体" w:cs="宋体"/>
                <w:bCs/>
                <w:color w:val="auto"/>
                <w:spacing w:val="16"/>
              </w:rPr>
            </w:pPr>
            <w:r>
              <w:rPr>
                <w:rFonts w:hint="eastAsia" w:ascii="宋体" w:hAnsi="宋体" w:eastAsia="宋体" w:cs="宋体"/>
                <w:bCs/>
                <w:color w:val="auto"/>
                <w:spacing w:val="16"/>
              </w:rPr>
              <w:t>注册资金</w:t>
            </w:r>
          </w:p>
        </w:tc>
        <w:tc>
          <w:tcPr>
            <w:tcW w:w="960" w:type="dxa"/>
            <w:gridSpan w:val="2"/>
            <w:vAlign w:val="center"/>
          </w:tcPr>
          <w:p>
            <w:pPr>
              <w:pStyle w:val="46"/>
              <w:shd w:val="clear" w:color="auto" w:fill="FFFFFF"/>
              <w:spacing w:line="360" w:lineRule="auto"/>
              <w:ind w:left="2"/>
              <w:jc w:val="both"/>
              <w:rPr>
                <w:rFonts w:hint="eastAsia" w:ascii="宋体" w:hAnsi="宋体" w:eastAsia="宋体" w:cs="宋体"/>
                <w:bCs/>
                <w:color w:val="auto"/>
              </w:rPr>
            </w:pPr>
          </w:p>
        </w:tc>
        <w:tc>
          <w:tcPr>
            <w:tcW w:w="926" w:type="dxa"/>
            <w:vAlign w:val="center"/>
          </w:tcPr>
          <w:p>
            <w:pPr>
              <w:pStyle w:val="46"/>
              <w:shd w:val="clear" w:color="auto" w:fill="FFFFFF"/>
              <w:spacing w:line="360" w:lineRule="auto"/>
              <w:ind w:left="107"/>
              <w:jc w:val="both"/>
              <w:rPr>
                <w:rFonts w:hint="eastAsia" w:ascii="宋体" w:hAnsi="宋体" w:eastAsia="宋体" w:cs="宋体"/>
                <w:bCs/>
                <w:color w:val="auto"/>
              </w:rPr>
            </w:pPr>
            <w:r>
              <w:rPr>
                <w:rFonts w:hint="eastAsia" w:ascii="宋体" w:hAnsi="宋体" w:eastAsia="宋体" w:cs="宋体"/>
                <w:bCs/>
                <w:color w:val="auto"/>
                <w:spacing w:val="16"/>
              </w:rPr>
              <w:t>注册发证</w:t>
            </w:r>
            <w:r>
              <w:rPr>
                <w:rFonts w:hint="eastAsia" w:ascii="宋体" w:hAnsi="宋体" w:eastAsia="宋体" w:cs="宋体"/>
                <w:bCs/>
                <w:color w:val="auto"/>
                <w:spacing w:val="27"/>
              </w:rPr>
              <w:t>机关</w:t>
            </w:r>
          </w:p>
        </w:tc>
        <w:tc>
          <w:tcPr>
            <w:tcW w:w="2749" w:type="dxa"/>
            <w:gridSpan w:val="3"/>
            <w:vAlign w:val="center"/>
          </w:tcPr>
          <w:p>
            <w:pPr>
              <w:widowControl/>
              <w:spacing w:line="360" w:lineRule="auto"/>
              <w:rPr>
                <w:rFonts w:hint="eastAsia" w:ascii="宋体" w:hAnsi="宋体" w:eastAsia="宋体" w:cs="宋体"/>
                <w:bCs/>
                <w:color w:val="auto"/>
                <w:kern w:val="0"/>
                <w:sz w:val="24"/>
              </w:rPr>
            </w:pPr>
          </w:p>
          <w:p>
            <w:pPr>
              <w:pStyle w:val="46"/>
              <w:shd w:val="clear" w:color="auto" w:fill="FFFFFF"/>
              <w:spacing w:line="360" w:lineRule="auto"/>
              <w:ind w:left="107"/>
              <w:jc w:val="both"/>
              <w:rPr>
                <w:rFonts w:hint="eastAsia" w:ascii="宋体" w:hAnsi="宋体" w:eastAsia="宋体" w:cs="宋体"/>
                <w:bCs/>
                <w:color w:val="auto"/>
              </w:rPr>
            </w:pPr>
          </w:p>
        </w:tc>
        <w:tc>
          <w:tcPr>
            <w:tcW w:w="1675" w:type="dxa"/>
            <w:gridSpan w:val="2"/>
            <w:vAlign w:val="center"/>
          </w:tcPr>
          <w:p>
            <w:pPr>
              <w:pStyle w:val="46"/>
              <w:shd w:val="clear" w:color="auto" w:fill="FFFFFF"/>
              <w:spacing w:line="360" w:lineRule="auto"/>
              <w:ind w:left="107"/>
              <w:jc w:val="both"/>
              <w:rPr>
                <w:rFonts w:hint="eastAsia" w:ascii="宋体" w:hAnsi="宋体" w:eastAsia="宋体" w:cs="宋体"/>
                <w:bCs/>
                <w:color w:val="auto"/>
              </w:rPr>
            </w:pPr>
            <w:r>
              <w:rPr>
                <w:rFonts w:hint="eastAsia" w:ascii="宋体" w:hAnsi="宋体" w:eastAsia="宋体" w:cs="宋体"/>
                <w:bCs/>
                <w:color w:val="auto"/>
              </w:rPr>
              <w:t>公司成</w:t>
            </w:r>
            <w:r>
              <w:rPr>
                <w:rFonts w:hint="eastAsia" w:ascii="宋体" w:hAnsi="宋体" w:eastAsia="宋体" w:cs="宋体"/>
                <w:bCs/>
                <w:color w:val="auto"/>
                <w:spacing w:val="12"/>
              </w:rPr>
              <w:t>立时间</w:t>
            </w:r>
          </w:p>
        </w:tc>
        <w:tc>
          <w:tcPr>
            <w:tcW w:w="933" w:type="dxa"/>
            <w:vAlign w:val="center"/>
          </w:tcPr>
          <w:p>
            <w:pPr>
              <w:pStyle w:val="46"/>
              <w:shd w:val="clear" w:color="auto" w:fill="FFFFFF"/>
              <w:spacing w:line="360" w:lineRule="auto"/>
              <w:ind w:left="107"/>
              <w:jc w:val="both"/>
              <w:rPr>
                <w:rFonts w:hint="eastAsia" w:ascii="宋体" w:hAnsi="宋体" w:eastAsia="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color w:val="auto"/>
              </w:rPr>
            </w:pPr>
          </w:p>
        </w:tc>
        <w:tc>
          <w:tcPr>
            <w:tcW w:w="690" w:type="dxa"/>
            <w:vAlign w:val="center"/>
          </w:tcPr>
          <w:p>
            <w:pPr>
              <w:pStyle w:val="46"/>
              <w:shd w:val="clear" w:color="auto" w:fill="FFFFFF"/>
              <w:spacing w:line="360" w:lineRule="auto"/>
              <w:ind w:left="2"/>
              <w:jc w:val="both"/>
              <w:rPr>
                <w:rFonts w:hint="eastAsia" w:ascii="宋体" w:hAnsi="宋体" w:eastAsia="宋体" w:cs="宋体"/>
                <w:bCs/>
                <w:color w:val="auto"/>
              </w:rPr>
            </w:pPr>
            <w:r>
              <w:rPr>
                <w:rFonts w:hint="eastAsia" w:ascii="宋体" w:hAnsi="宋体" w:eastAsia="宋体" w:cs="宋体"/>
                <w:bCs/>
                <w:color w:val="auto"/>
              </w:rPr>
              <w:t>核准经营范围</w:t>
            </w:r>
          </w:p>
        </w:tc>
        <w:tc>
          <w:tcPr>
            <w:tcW w:w="7243" w:type="dxa"/>
            <w:gridSpan w:val="9"/>
            <w:vAlign w:val="center"/>
          </w:tcPr>
          <w:p>
            <w:pPr>
              <w:pStyle w:val="46"/>
              <w:shd w:val="clear" w:color="auto" w:fill="FFFFFF"/>
              <w:spacing w:line="360" w:lineRule="auto"/>
              <w:ind w:left="107"/>
              <w:jc w:val="both"/>
              <w:rPr>
                <w:rFonts w:hint="eastAsia" w:ascii="宋体" w:hAnsi="宋体" w:eastAsia="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color w:val="auto"/>
              </w:rPr>
            </w:pPr>
          </w:p>
        </w:tc>
        <w:tc>
          <w:tcPr>
            <w:tcW w:w="7933" w:type="dxa"/>
            <w:gridSpan w:val="10"/>
            <w:vAlign w:val="center"/>
          </w:tcPr>
          <w:p>
            <w:pPr>
              <w:pStyle w:val="46"/>
              <w:shd w:val="clear" w:color="auto" w:fill="FFFFFF"/>
              <w:spacing w:line="360" w:lineRule="auto"/>
              <w:jc w:val="both"/>
              <w:rPr>
                <w:rFonts w:hint="eastAsia" w:ascii="宋体" w:hAnsi="宋体" w:eastAsia="宋体" w:cs="宋体"/>
                <w:bCs/>
                <w:color w:val="auto"/>
                <w:spacing w:val="13"/>
              </w:rPr>
            </w:pPr>
            <w:r>
              <w:rPr>
                <w:rFonts w:hint="eastAsia" w:ascii="宋体" w:hAnsi="宋体" w:eastAsia="宋体" w:cs="宋体"/>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80" w:type="dxa"/>
            <w:vMerge w:val="restart"/>
            <w:vAlign w:val="center"/>
          </w:tcPr>
          <w:p>
            <w:pPr>
              <w:pStyle w:val="46"/>
              <w:shd w:val="clear" w:color="auto" w:fill="FFFFFF"/>
              <w:spacing w:line="360" w:lineRule="auto"/>
              <w:ind w:left="107"/>
              <w:jc w:val="both"/>
              <w:rPr>
                <w:rFonts w:hint="eastAsia" w:ascii="宋体" w:hAnsi="宋体" w:eastAsia="宋体" w:cs="宋体"/>
                <w:bCs/>
                <w:color w:val="auto"/>
              </w:rPr>
            </w:pPr>
            <w:r>
              <w:rPr>
                <w:rFonts w:hint="eastAsia" w:ascii="宋体" w:hAnsi="宋体" w:eastAsia="宋体" w:cs="宋体"/>
                <w:bCs/>
                <w:color w:val="auto"/>
              </w:rPr>
              <w:t>2.</w:t>
            </w:r>
          </w:p>
          <w:p>
            <w:pPr>
              <w:pStyle w:val="46"/>
              <w:shd w:val="clear" w:color="auto" w:fill="FFFFFF"/>
              <w:spacing w:line="360" w:lineRule="auto"/>
              <w:ind w:left="107"/>
              <w:jc w:val="both"/>
              <w:rPr>
                <w:rFonts w:hint="eastAsia" w:ascii="宋体" w:hAnsi="宋体" w:eastAsia="宋体" w:cs="宋体"/>
                <w:bCs/>
                <w:color w:val="auto"/>
                <w:spacing w:val="16"/>
              </w:rPr>
            </w:pPr>
            <w:r>
              <w:rPr>
                <w:rFonts w:hint="eastAsia" w:ascii="宋体" w:hAnsi="宋体" w:eastAsia="宋体" w:cs="宋体"/>
                <w:bCs/>
                <w:color w:val="auto"/>
              </w:rPr>
              <w:t>企</w:t>
            </w:r>
            <w:r>
              <w:rPr>
                <w:rFonts w:hint="eastAsia" w:ascii="宋体" w:hAnsi="宋体" w:eastAsia="宋体" w:cs="宋体"/>
                <w:bCs/>
                <w:color w:val="auto"/>
                <w:spacing w:val="12"/>
              </w:rPr>
              <w:t>业有关资质获证情况</w:t>
            </w:r>
          </w:p>
        </w:tc>
        <w:tc>
          <w:tcPr>
            <w:tcW w:w="1355" w:type="dxa"/>
            <w:gridSpan w:val="2"/>
            <w:vMerge w:val="restart"/>
            <w:vAlign w:val="center"/>
          </w:tcPr>
          <w:p>
            <w:pPr>
              <w:pStyle w:val="46"/>
              <w:shd w:val="clear" w:color="auto" w:fill="FFFFFF"/>
              <w:spacing w:before="0" w:beforeAutospacing="0" w:after="0" w:afterAutospacing="0" w:line="360" w:lineRule="auto"/>
              <w:jc w:val="both"/>
              <w:rPr>
                <w:rFonts w:hint="eastAsia" w:ascii="宋体" w:hAnsi="宋体" w:eastAsia="宋体" w:cs="宋体"/>
                <w:bCs/>
                <w:color w:val="auto"/>
                <w:spacing w:val="16"/>
              </w:rPr>
            </w:pPr>
            <w:r>
              <w:rPr>
                <w:rFonts w:hint="eastAsia" w:ascii="宋体" w:hAnsi="宋体" w:eastAsia="宋体" w:cs="宋体"/>
                <w:bCs/>
                <w:color w:val="auto"/>
                <w:spacing w:val="12"/>
              </w:rPr>
              <w:t>产品生产许可证情况</w:t>
            </w:r>
            <w:r>
              <w:rPr>
                <w:rFonts w:hint="eastAsia" w:ascii="宋体" w:hAnsi="宋体" w:eastAsia="宋体" w:cs="宋体"/>
                <w:bCs/>
                <w:color w:val="auto"/>
                <w:spacing w:val="41"/>
              </w:rPr>
              <w:t>（对需获得生产许可证的</w:t>
            </w:r>
            <w:r>
              <w:rPr>
                <w:rFonts w:hint="eastAsia" w:ascii="宋体" w:hAnsi="宋体" w:eastAsia="宋体" w:cs="宋体"/>
                <w:bCs/>
                <w:color w:val="auto"/>
                <w:spacing w:val="11"/>
              </w:rPr>
              <w:t>产品要填写此栏）</w:t>
            </w:r>
          </w:p>
        </w:tc>
        <w:tc>
          <w:tcPr>
            <w:tcW w:w="1333" w:type="dxa"/>
            <w:gridSpan w:val="3"/>
            <w:vAlign w:val="center"/>
          </w:tcPr>
          <w:p>
            <w:pPr>
              <w:pStyle w:val="46"/>
              <w:shd w:val="clear" w:color="auto" w:fill="FFFFFF"/>
              <w:spacing w:line="360" w:lineRule="auto"/>
              <w:ind w:right="-78" w:rightChars="-37"/>
              <w:jc w:val="both"/>
              <w:rPr>
                <w:rFonts w:hint="eastAsia" w:ascii="宋体" w:hAnsi="宋体" w:eastAsia="宋体" w:cs="宋体"/>
                <w:bCs/>
                <w:color w:val="auto"/>
                <w:spacing w:val="16"/>
              </w:rPr>
            </w:pPr>
            <w:r>
              <w:rPr>
                <w:rFonts w:hint="eastAsia" w:ascii="宋体" w:hAnsi="宋体" w:eastAsia="宋体" w:cs="宋体"/>
                <w:bCs/>
                <w:color w:val="auto"/>
                <w:spacing w:val="16"/>
              </w:rPr>
              <w:t>产品名称</w:t>
            </w:r>
          </w:p>
        </w:tc>
        <w:tc>
          <w:tcPr>
            <w:tcW w:w="1077" w:type="dxa"/>
            <w:vAlign w:val="center"/>
          </w:tcPr>
          <w:p>
            <w:pPr>
              <w:pStyle w:val="46"/>
              <w:shd w:val="clear" w:color="auto" w:fill="FFFFFF"/>
              <w:spacing w:before="0" w:beforeAutospacing="0" w:after="0" w:afterAutospacing="0" w:line="360" w:lineRule="auto"/>
              <w:jc w:val="both"/>
              <w:rPr>
                <w:rFonts w:hint="eastAsia" w:ascii="宋体" w:hAnsi="宋体" w:eastAsia="宋体" w:cs="宋体"/>
                <w:bCs/>
                <w:color w:val="auto"/>
              </w:rPr>
            </w:pPr>
            <w:r>
              <w:rPr>
                <w:rFonts w:hint="eastAsia" w:ascii="宋体" w:hAnsi="宋体" w:eastAsia="宋体" w:cs="宋体"/>
                <w:bCs/>
                <w:color w:val="auto"/>
                <w:spacing w:val="16"/>
              </w:rPr>
              <w:t>发证机关</w:t>
            </w:r>
          </w:p>
        </w:tc>
        <w:tc>
          <w:tcPr>
            <w:tcW w:w="1617" w:type="dxa"/>
            <w:gridSpan w:val="2"/>
            <w:vAlign w:val="center"/>
          </w:tcPr>
          <w:p>
            <w:pPr>
              <w:pStyle w:val="46"/>
              <w:shd w:val="clear" w:color="auto" w:fill="FFFFFF"/>
              <w:spacing w:line="360" w:lineRule="auto"/>
              <w:jc w:val="both"/>
              <w:rPr>
                <w:rFonts w:hint="eastAsia" w:ascii="宋体" w:hAnsi="宋体" w:eastAsia="宋体" w:cs="宋体"/>
                <w:bCs/>
                <w:color w:val="auto"/>
              </w:rPr>
            </w:pPr>
            <w:r>
              <w:rPr>
                <w:rFonts w:hint="eastAsia" w:ascii="宋体" w:hAnsi="宋体" w:eastAsia="宋体" w:cs="宋体"/>
                <w:bCs/>
                <w:color w:val="auto"/>
                <w:spacing w:val="27"/>
              </w:rPr>
              <w:t>编号</w:t>
            </w:r>
          </w:p>
        </w:tc>
        <w:tc>
          <w:tcPr>
            <w:tcW w:w="1618" w:type="dxa"/>
            <w:vAlign w:val="center"/>
          </w:tcPr>
          <w:p>
            <w:pPr>
              <w:pStyle w:val="46"/>
              <w:shd w:val="clear" w:color="auto" w:fill="FFFFFF"/>
              <w:spacing w:line="360" w:lineRule="auto"/>
              <w:jc w:val="both"/>
              <w:rPr>
                <w:rFonts w:hint="eastAsia" w:ascii="宋体" w:hAnsi="宋体" w:eastAsia="宋体" w:cs="宋体"/>
                <w:bCs/>
                <w:color w:val="auto"/>
              </w:rPr>
            </w:pPr>
            <w:r>
              <w:rPr>
                <w:rFonts w:hint="eastAsia" w:ascii="宋体" w:hAnsi="宋体" w:eastAsia="宋体" w:cs="宋体"/>
                <w:bCs/>
                <w:color w:val="auto"/>
                <w:spacing w:val="16"/>
              </w:rPr>
              <w:t>发证时间</w:t>
            </w:r>
          </w:p>
        </w:tc>
        <w:tc>
          <w:tcPr>
            <w:tcW w:w="933" w:type="dxa"/>
            <w:vAlign w:val="center"/>
          </w:tcPr>
          <w:p>
            <w:pPr>
              <w:pStyle w:val="46"/>
              <w:shd w:val="clear" w:color="auto" w:fill="FFFFFF"/>
              <w:spacing w:before="0" w:beforeAutospacing="0" w:after="0" w:afterAutospacing="0" w:line="360" w:lineRule="auto"/>
              <w:jc w:val="both"/>
              <w:rPr>
                <w:rFonts w:hint="eastAsia" w:ascii="宋体" w:hAnsi="宋体" w:eastAsia="宋体" w:cs="宋体"/>
                <w:bCs/>
                <w:color w:val="auto"/>
              </w:rPr>
            </w:pPr>
            <w:r>
              <w:rPr>
                <w:rFonts w:hint="eastAsia" w:ascii="宋体" w:hAnsi="宋体" w:eastAsia="宋体" w:cs="宋体"/>
                <w:bCs/>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8"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color w:val="auto"/>
              </w:rPr>
            </w:pPr>
          </w:p>
        </w:tc>
        <w:tc>
          <w:tcPr>
            <w:tcW w:w="1355" w:type="dxa"/>
            <w:gridSpan w:val="2"/>
            <w:vMerge w:val="continue"/>
            <w:vAlign w:val="center"/>
          </w:tcPr>
          <w:p>
            <w:pPr>
              <w:pStyle w:val="46"/>
              <w:shd w:val="clear" w:color="auto" w:fill="FFFFFF"/>
              <w:spacing w:line="360" w:lineRule="auto"/>
              <w:jc w:val="both"/>
              <w:rPr>
                <w:rFonts w:hint="eastAsia" w:ascii="宋体" w:hAnsi="宋体" w:eastAsia="宋体" w:cs="宋体"/>
                <w:bCs/>
                <w:color w:val="auto"/>
              </w:rPr>
            </w:pPr>
          </w:p>
        </w:tc>
        <w:tc>
          <w:tcPr>
            <w:tcW w:w="1333" w:type="dxa"/>
            <w:gridSpan w:val="3"/>
            <w:vAlign w:val="center"/>
          </w:tcPr>
          <w:p>
            <w:pPr>
              <w:pStyle w:val="46"/>
              <w:shd w:val="clear" w:color="auto" w:fill="FFFFFF"/>
              <w:spacing w:line="360" w:lineRule="auto"/>
              <w:jc w:val="both"/>
              <w:rPr>
                <w:rFonts w:hint="eastAsia" w:ascii="宋体" w:hAnsi="宋体" w:eastAsia="宋体" w:cs="宋体"/>
                <w:bCs/>
                <w:color w:val="auto"/>
              </w:rPr>
            </w:pPr>
          </w:p>
        </w:tc>
        <w:tc>
          <w:tcPr>
            <w:tcW w:w="1077" w:type="dxa"/>
            <w:vAlign w:val="center"/>
          </w:tcPr>
          <w:p>
            <w:pPr>
              <w:pStyle w:val="46"/>
              <w:shd w:val="clear" w:color="auto" w:fill="FFFFFF"/>
              <w:spacing w:line="360" w:lineRule="auto"/>
              <w:jc w:val="both"/>
              <w:rPr>
                <w:rFonts w:hint="eastAsia" w:ascii="宋体" w:hAnsi="宋体" w:eastAsia="宋体" w:cs="宋体"/>
                <w:bCs/>
                <w:color w:val="auto"/>
              </w:rPr>
            </w:pPr>
          </w:p>
        </w:tc>
        <w:tc>
          <w:tcPr>
            <w:tcW w:w="1617" w:type="dxa"/>
            <w:gridSpan w:val="2"/>
            <w:vAlign w:val="center"/>
          </w:tcPr>
          <w:p>
            <w:pPr>
              <w:pStyle w:val="46"/>
              <w:shd w:val="clear" w:color="auto" w:fill="FFFFFF"/>
              <w:spacing w:line="360" w:lineRule="auto"/>
              <w:jc w:val="both"/>
              <w:rPr>
                <w:rFonts w:hint="eastAsia" w:ascii="宋体" w:hAnsi="宋体" w:eastAsia="宋体" w:cs="宋体"/>
                <w:bCs/>
                <w:color w:val="auto"/>
              </w:rPr>
            </w:pPr>
          </w:p>
        </w:tc>
        <w:tc>
          <w:tcPr>
            <w:tcW w:w="2551" w:type="dxa"/>
            <w:gridSpan w:val="2"/>
            <w:vAlign w:val="center"/>
          </w:tcPr>
          <w:p>
            <w:pPr>
              <w:pStyle w:val="46"/>
              <w:shd w:val="clear" w:color="auto" w:fill="FFFFFF"/>
              <w:spacing w:line="360" w:lineRule="auto"/>
              <w:jc w:val="both"/>
              <w:rPr>
                <w:rFonts w:hint="eastAsia" w:ascii="宋体" w:hAnsi="宋体" w:eastAsia="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color w:val="auto"/>
                <w:spacing w:val="16"/>
              </w:rPr>
            </w:pPr>
          </w:p>
        </w:tc>
        <w:tc>
          <w:tcPr>
            <w:tcW w:w="1355" w:type="dxa"/>
            <w:gridSpan w:val="2"/>
            <w:vAlign w:val="center"/>
          </w:tcPr>
          <w:p>
            <w:pPr>
              <w:pStyle w:val="46"/>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rPr>
            </w:pPr>
            <w:r>
              <w:rPr>
                <w:rFonts w:hint="eastAsia" w:ascii="宋体" w:hAnsi="宋体" w:eastAsia="宋体" w:cs="宋体"/>
                <w:bCs/>
                <w:color w:val="auto"/>
                <w:spacing w:val="41"/>
              </w:rPr>
              <w:t>企业通过质量体系、环保</w:t>
            </w:r>
            <w:r>
              <w:rPr>
                <w:rFonts w:hint="eastAsia" w:ascii="宋体" w:hAnsi="宋体" w:eastAsia="宋体" w:cs="宋体"/>
                <w:bCs/>
                <w:color w:val="auto"/>
                <w:spacing w:val="11"/>
              </w:rPr>
              <w:t>体系、计量等认证情况</w:t>
            </w:r>
          </w:p>
        </w:tc>
        <w:tc>
          <w:tcPr>
            <w:tcW w:w="6578" w:type="dxa"/>
            <w:gridSpan w:val="8"/>
            <w:vAlign w:val="center"/>
          </w:tcPr>
          <w:p>
            <w:pPr>
              <w:pStyle w:val="46"/>
              <w:shd w:val="clear" w:color="auto" w:fill="FFFFFF"/>
              <w:spacing w:line="360" w:lineRule="auto"/>
              <w:jc w:val="both"/>
              <w:rPr>
                <w:rFonts w:hint="eastAsia" w:ascii="宋体" w:hAnsi="宋体" w:eastAsia="宋体" w:cs="宋体"/>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color w:val="auto"/>
                <w:spacing w:val="27"/>
              </w:rPr>
            </w:pPr>
          </w:p>
        </w:tc>
        <w:tc>
          <w:tcPr>
            <w:tcW w:w="1355" w:type="dxa"/>
            <w:gridSpan w:val="2"/>
            <w:vAlign w:val="center"/>
          </w:tcPr>
          <w:p>
            <w:pPr>
              <w:pStyle w:val="46"/>
              <w:shd w:val="clear" w:color="auto" w:fill="FFFFFF"/>
              <w:spacing w:line="360" w:lineRule="auto"/>
              <w:jc w:val="both"/>
              <w:rPr>
                <w:rFonts w:hint="eastAsia" w:ascii="宋体" w:hAnsi="宋体" w:eastAsia="宋体" w:cs="宋体"/>
                <w:bCs/>
                <w:color w:val="auto"/>
                <w:spacing w:val="16"/>
              </w:rPr>
            </w:pPr>
            <w:r>
              <w:rPr>
                <w:rFonts w:hint="eastAsia" w:ascii="宋体" w:hAnsi="宋体" w:eastAsia="宋体" w:cs="宋体"/>
                <w:bCs/>
                <w:color w:val="auto"/>
                <w:spacing w:val="10"/>
              </w:rPr>
              <w:t>企业获得专利情况</w:t>
            </w:r>
          </w:p>
        </w:tc>
        <w:tc>
          <w:tcPr>
            <w:tcW w:w="6578" w:type="dxa"/>
            <w:gridSpan w:val="8"/>
            <w:vAlign w:val="center"/>
          </w:tcPr>
          <w:p>
            <w:pPr>
              <w:pStyle w:val="46"/>
              <w:shd w:val="clear" w:color="auto" w:fill="FFFFFF"/>
              <w:spacing w:line="360" w:lineRule="auto"/>
              <w:jc w:val="both"/>
              <w:rPr>
                <w:rFonts w:hint="eastAsia" w:ascii="宋体" w:hAnsi="宋体" w:eastAsia="宋体" w:cs="宋体"/>
                <w:bCs/>
                <w:color w:val="auto"/>
                <w:spacing w:val="16"/>
              </w:rPr>
            </w:pPr>
          </w:p>
        </w:tc>
      </w:tr>
    </w:tbl>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b/>
          <w:bCs/>
          <w:color w:val="auto"/>
          <w:sz w:val="24"/>
          <w:szCs w:val="32"/>
        </w:rPr>
      </w:pPr>
      <w:r>
        <w:rPr>
          <w:rFonts w:hint="eastAsia" w:ascii="宋体" w:hAnsi="宋体" w:eastAsia="宋体" w:cs="宋体"/>
          <w:b/>
          <w:bCs/>
          <w:color w:val="auto"/>
          <w:sz w:val="24"/>
          <w:szCs w:val="32"/>
        </w:rPr>
        <w:t>要求：</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1.姓名栏必须将所有股东都统计在内，若非股份公司此行（第三行）无需填写；</w:t>
      </w:r>
    </w:p>
    <w:p>
      <w:pPr>
        <w:spacing w:line="360" w:lineRule="auto"/>
        <w:rPr>
          <w:rFonts w:hint="eastAsia" w:ascii="宋体" w:hAnsi="宋体" w:eastAsia="宋体" w:cs="宋体"/>
          <w:color w:val="auto"/>
          <w:sz w:val="24"/>
          <w:szCs w:val="32"/>
        </w:rPr>
      </w:pPr>
    </w:p>
    <w:p>
      <w:pPr>
        <w:spacing w:line="480" w:lineRule="auto"/>
        <w:rPr>
          <w:rFonts w:hint="eastAsia" w:ascii="宋体" w:hAnsi="宋体" w:eastAsia="宋体" w:cs="宋体"/>
          <w:color w:val="auto"/>
          <w:sz w:val="24"/>
        </w:rPr>
      </w:pPr>
      <w:r>
        <w:rPr>
          <w:rFonts w:hint="eastAsia" w:ascii="宋体" w:hAnsi="宋体" w:eastAsia="宋体" w:cs="宋体"/>
          <w:color w:val="auto"/>
          <w:sz w:val="24"/>
        </w:rPr>
        <w:t>磋商供应商名称（盖章）：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授权委托代理人签字或盖章：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rPr>
      </w:pPr>
      <w:r>
        <w:rPr>
          <w:rFonts w:hint="eastAsia" w:ascii="宋体" w:hAnsi="宋体" w:eastAsia="宋体" w:cs="宋体"/>
          <w:b/>
          <w:color w:val="auto"/>
          <w:sz w:val="28"/>
        </w:rPr>
        <w:t>附件9</w:t>
      </w:r>
    </w:p>
    <w:p>
      <w:pPr>
        <w:spacing w:line="360" w:lineRule="auto"/>
        <w:jc w:val="center"/>
        <w:rPr>
          <w:rFonts w:hint="eastAsia" w:ascii="宋体" w:hAnsi="宋体" w:eastAsia="宋体" w:cs="宋体"/>
          <w:b/>
          <w:bCs/>
          <w:color w:val="auto"/>
          <w:sz w:val="32"/>
          <w:szCs w:val="40"/>
          <w:lang w:val="zh-CN"/>
        </w:rPr>
      </w:pPr>
      <w:r>
        <w:rPr>
          <w:rFonts w:hint="eastAsia" w:ascii="宋体" w:hAnsi="宋体" w:eastAsia="宋体" w:cs="宋体"/>
          <w:b/>
          <w:bCs/>
          <w:color w:val="auto"/>
          <w:sz w:val="32"/>
          <w:szCs w:val="40"/>
          <w:lang w:val="zh-CN"/>
        </w:rPr>
        <w:t>项目实施人员一览表（标段）</w:t>
      </w:r>
    </w:p>
    <w:p>
      <w:pPr>
        <w:spacing w:line="360" w:lineRule="auto"/>
        <w:jc w:val="center"/>
        <w:rPr>
          <w:rFonts w:hint="eastAsia" w:ascii="宋体" w:hAnsi="宋体" w:eastAsia="宋体" w:cs="宋体"/>
          <w:color w:val="auto"/>
          <w:sz w:val="24"/>
          <w:szCs w:val="32"/>
        </w:rPr>
      </w:pPr>
      <w:r>
        <w:rPr>
          <w:rFonts w:hint="eastAsia" w:ascii="宋体" w:hAnsi="宋体" w:eastAsia="宋体" w:cs="宋体"/>
          <w:color w:val="auto"/>
          <w:sz w:val="24"/>
          <w:szCs w:val="32"/>
        </w:rPr>
        <w:t>（主要从业人员及其技术资格）</w:t>
      </w:r>
    </w:p>
    <w:tbl>
      <w:tblPr>
        <w:tblStyle w:val="29"/>
        <w:tblW w:w="889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hint="eastAsia" w:ascii="宋体" w:hAnsi="宋体" w:eastAsia="宋体" w:cs="宋体"/>
                <w:b/>
                <w:color w:val="auto"/>
                <w:sz w:val="24"/>
                <w:szCs w:val="20"/>
              </w:rPr>
            </w:pPr>
            <w:r>
              <w:rPr>
                <w:rFonts w:hint="eastAsia" w:ascii="宋体" w:hAnsi="宋体" w:eastAsia="宋体" w:cs="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hint="eastAsia" w:ascii="宋体" w:hAnsi="宋体" w:eastAsia="宋体" w:cs="宋体"/>
                <w:b/>
                <w:color w:val="auto"/>
                <w:sz w:val="24"/>
                <w:szCs w:val="20"/>
              </w:rPr>
            </w:pPr>
            <w:r>
              <w:rPr>
                <w:rFonts w:hint="eastAsia" w:ascii="宋体" w:hAnsi="宋体" w:eastAsia="宋体" w:cs="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hint="eastAsia" w:ascii="宋体" w:hAnsi="宋体" w:eastAsia="宋体" w:cs="宋体"/>
                <w:b/>
                <w:color w:val="auto"/>
                <w:sz w:val="24"/>
                <w:szCs w:val="20"/>
              </w:rPr>
            </w:pPr>
            <w:r>
              <w:rPr>
                <w:rFonts w:hint="eastAsia" w:ascii="宋体" w:hAnsi="宋体" w:eastAsia="宋体" w:cs="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hint="eastAsia" w:ascii="宋体" w:hAnsi="宋体" w:eastAsia="宋体" w:cs="宋体"/>
                <w:b/>
                <w:color w:val="auto"/>
                <w:sz w:val="24"/>
                <w:szCs w:val="20"/>
              </w:rPr>
            </w:pPr>
            <w:r>
              <w:rPr>
                <w:rFonts w:hint="eastAsia" w:ascii="宋体" w:hAnsi="宋体" w:eastAsia="宋体" w:cs="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hint="eastAsia" w:ascii="宋体" w:hAnsi="宋体" w:eastAsia="宋体" w:cs="宋体"/>
                <w:b/>
                <w:color w:val="auto"/>
                <w:sz w:val="24"/>
                <w:szCs w:val="20"/>
              </w:rPr>
            </w:pPr>
            <w:r>
              <w:rPr>
                <w:rFonts w:hint="eastAsia" w:ascii="宋体" w:hAnsi="宋体" w:eastAsia="宋体" w:cs="宋体"/>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hint="eastAsia" w:ascii="宋体" w:hAnsi="宋体" w:eastAsia="宋体" w:cs="宋体"/>
                <w:b/>
                <w:bCs/>
                <w:color w:val="auto"/>
                <w:sz w:val="24"/>
                <w:szCs w:val="20"/>
              </w:rPr>
            </w:pPr>
            <w:r>
              <w:rPr>
                <w:rFonts w:hint="eastAsia" w:ascii="宋体" w:hAnsi="宋体" w:eastAsia="宋体" w:cs="宋体"/>
                <w:b/>
                <w:bCs/>
                <w:color w:val="auto"/>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hint="eastAsia" w:ascii="宋体" w:hAnsi="宋体" w:eastAsia="宋体" w:cs="宋体"/>
                <w:b/>
                <w:bCs/>
                <w:color w:val="auto"/>
                <w:sz w:val="24"/>
                <w:szCs w:val="20"/>
              </w:rPr>
            </w:pPr>
            <w:r>
              <w:rPr>
                <w:rFonts w:hint="eastAsia" w:ascii="宋体" w:hAnsi="宋体" w:eastAsia="宋体" w:cs="宋体"/>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7"/>
              <w:snapToGrid w:val="0"/>
              <w:spacing w:before="158" w:beforeLines="50" w:after="50" w:line="360" w:lineRule="auto"/>
              <w:ind w:left="5250"/>
              <w:rPr>
                <w:rFonts w:hint="eastAsia" w:ascii="宋体" w:hAnsi="宋体" w:eastAsia="宋体" w:cs="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7"/>
              <w:snapToGrid w:val="0"/>
              <w:spacing w:before="158" w:beforeLines="50" w:after="50" w:line="360" w:lineRule="auto"/>
              <w:ind w:left="5250"/>
              <w:rPr>
                <w:rFonts w:hint="eastAsia" w:ascii="宋体" w:hAnsi="宋体" w:eastAsia="宋体" w:cs="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7"/>
              <w:spacing w:line="360" w:lineRule="auto"/>
              <w:ind w:left="5250"/>
              <w:rPr>
                <w:rFonts w:hint="eastAsia" w:ascii="宋体" w:hAnsi="宋体" w:eastAsia="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color w:val="auto"/>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hint="eastAsia" w:ascii="宋体" w:hAnsi="宋体" w:eastAsia="宋体" w:cs="宋体"/>
                <w:b/>
                <w:color w:val="auto"/>
                <w:kern w:val="44"/>
                <w:sz w:val="24"/>
                <w:szCs w:val="20"/>
              </w:rPr>
            </w:pPr>
          </w:p>
        </w:tc>
      </w:tr>
    </w:tbl>
    <w:p>
      <w:pPr>
        <w:spacing w:line="360" w:lineRule="auto"/>
        <w:jc w:val="left"/>
        <w:rPr>
          <w:rFonts w:hint="eastAsia" w:ascii="宋体" w:hAnsi="宋体" w:eastAsia="宋体" w:cs="宋体"/>
          <w:b/>
          <w:bCs/>
          <w:color w:val="auto"/>
          <w:sz w:val="24"/>
          <w:szCs w:val="32"/>
        </w:rPr>
      </w:pPr>
      <w:r>
        <w:rPr>
          <w:rFonts w:hint="eastAsia" w:ascii="宋体" w:hAnsi="宋体" w:eastAsia="宋体" w:cs="宋体"/>
          <w:b/>
          <w:bCs/>
          <w:color w:val="auto"/>
          <w:sz w:val="24"/>
          <w:szCs w:val="32"/>
        </w:rPr>
        <w:t>要求：</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1.在填写时，如本表格不适合供应商的实际情况，可根据本表格式自行划表填写。</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2.附人员证书复印件；</w:t>
      </w:r>
    </w:p>
    <w:p>
      <w:pPr>
        <w:spacing w:line="360" w:lineRule="auto"/>
        <w:jc w:val="left"/>
        <w:rPr>
          <w:rFonts w:hint="eastAsia" w:ascii="宋体" w:hAnsi="宋体" w:eastAsia="宋体" w:cs="宋体"/>
          <w:color w:val="auto"/>
          <w:sz w:val="24"/>
          <w:szCs w:val="32"/>
        </w:rPr>
      </w:pPr>
      <w:r>
        <w:rPr>
          <w:rFonts w:hint="eastAsia" w:ascii="宋体" w:hAnsi="宋体" w:eastAsia="宋体" w:cs="宋体"/>
          <w:color w:val="auto"/>
          <w:sz w:val="24"/>
          <w:szCs w:val="32"/>
        </w:rPr>
        <w:t>　　3.出具上述人员在本单位服务的外部证明，如：投标截止日之前六个月以内的代缴个税税单、参加社会保险的《投保单》或《社会保险参保人员证明》等。</w:t>
      </w: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磋商供应商名称（盖章）：</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授权委托代理人签字或盖章：</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p>
    <w:p>
      <w:pPr>
        <w:spacing w:line="360" w:lineRule="auto"/>
        <w:jc w:val="left"/>
        <w:rPr>
          <w:rFonts w:hint="eastAsia" w:ascii="宋体" w:hAnsi="宋体" w:eastAsia="宋体" w:cs="宋体"/>
          <w:b/>
          <w:bCs/>
          <w:color w:val="auto"/>
          <w:sz w:val="28"/>
          <w:szCs w:val="36"/>
          <w:lang w:val="zh-CN"/>
        </w:rPr>
      </w:pPr>
    </w:p>
    <w:p>
      <w:pPr>
        <w:spacing w:line="360" w:lineRule="auto"/>
        <w:jc w:val="left"/>
        <w:rPr>
          <w:rFonts w:hint="eastAsia" w:ascii="宋体" w:hAnsi="宋体" w:eastAsia="宋体" w:cs="宋体"/>
          <w:b/>
          <w:bCs/>
          <w:color w:val="auto"/>
          <w:sz w:val="28"/>
          <w:szCs w:val="36"/>
        </w:rPr>
      </w:pPr>
      <w:r>
        <w:rPr>
          <w:rFonts w:hint="eastAsia" w:ascii="宋体" w:hAnsi="宋体" w:eastAsia="宋体" w:cs="宋体"/>
          <w:b/>
          <w:bCs/>
          <w:color w:val="auto"/>
          <w:sz w:val="28"/>
          <w:szCs w:val="36"/>
          <w:lang w:val="zh-CN"/>
        </w:rPr>
        <w:t>附件</w:t>
      </w:r>
      <w:r>
        <w:rPr>
          <w:rFonts w:hint="eastAsia" w:ascii="宋体" w:hAnsi="宋体" w:eastAsia="宋体" w:cs="宋体"/>
          <w:b/>
          <w:bCs/>
          <w:color w:val="auto"/>
          <w:sz w:val="28"/>
          <w:szCs w:val="36"/>
        </w:rPr>
        <w:t>10</w:t>
      </w:r>
    </w:p>
    <w:p>
      <w:pPr>
        <w:spacing w:line="360" w:lineRule="auto"/>
        <w:jc w:val="center"/>
        <w:rPr>
          <w:rFonts w:hint="eastAsia" w:ascii="宋体" w:hAnsi="宋体" w:eastAsia="宋体" w:cs="宋体"/>
          <w:b/>
          <w:bCs/>
          <w:color w:val="auto"/>
          <w:sz w:val="32"/>
          <w:szCs w:val="40"/>
          <w:lang w:val="zh-CN"/>
        </w:rPr>
      </w:pPr>
      <w:r>
        <w:rPr>
          <w:rFonts w:hint="eastAsia" w:ascii="宋体" w:hAnsi="宋体" w:eastAsia="宋体" w:cs="宋体"/>
          <w:b/>
          <w:bCs/>
          <w:color w:val="auto"/>
          <w:sz w:val="32"/>
          <w:szCs w:val="40"/>
          <w:lang w:val="zh-CN"/>
        </w:rPr>
        <w:t>证书一览表</w:t>
      </w:r>
    </w:p>
    <w:p>
      <w:pPr>
        <w:spacing w:line="360" w:lineRule="auto"/>
        <w:jc w:val="left"/>
        <w:rPr>
          <w:rFonts w:hint="eastAsia" w:ascii="宋体" w:hAnsi="宋体" w:eastAsia="宋体" w:cs="宋体"/>
          <w:b/>
          <w:bCs/>
          <w:color w:val="auto"/>
          <w:sz w:val="24"/>
          <w:szCs w:val="32"/>
          <w:lang w:val="zh-CN"/>
        </w:rPr>
      </w:pPr>
    </w:p>
    <w:tbl>
      <w:tblPr>
        <w:tblStyle w:val="29"/>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证书名称</w:t>
            </w:r>
          </w:p>
        </w:tc>
        <w:tc>
          <w:tcPr>
            <w:tcW w:w="2258" w:type="dxa"/>
            <w:tcBorders>
              <w:top w:val="double" w:color="auto" w:sz="4" w:space="0"/>
            </w:tcBorders>
          </w:tcPr>
          <w:p>
            <w:pPr>
              <w:pStyle w:val="5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发证单位</w:t>
            </w:r>
          </w:p>
        </w:tc>
        <w:tc>
          <w:tcPr>
            <w:tcW w:w="2260" w:type="dxa"/>
            <w:tcBorders>
              <w:top w:val="double" w:color="auto" w:sz="4" w:space="0"/>
            </w:tcBorders>
          </w:tcPr>
          <w:p>
            <w:pPr>
              <w:pStyle w:val="5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证书等级</w:t>
            </w:r>
          </w:p>
        </w:tc>
        <w:tc>
          <w:tcPr>
            <w:tcW w:w="2047" w:type="dxa"/>
            <w:tcBorders>
              <w:top w:val="double" w:color="auto" w:sz="4" w:space="0"/>
              <w:right w:val="single" w:color="auto" w:sz="4" w:space="0"/>
            </w:tcBorders>
          </w:tcPr>
          <w:p>
            <w:pPr>
              <w:pStyle w:val="5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color w:val="auto"/>
                <w:szCs w:val="21"/>
              </w:rPr>
            </w:pPr>
          </w:p>
        </w:tc>
        <w:tc>
          <w:tcPr>
            <w:tcW w:w="2258" w:type="dxa"/>
          </w:tcPr>
          <w:p>
            <w:pPr>
              <w:pStyle w:val="50"/>
              <w:spacing w:line="360" w:lineRule="auto"/>
              <w:jc w:val="center"/>
              <w:rPr>
                <w:rFonts w:hint="eastAsia" w:ascii="宋体" w:hAnsi="宋体" w:eastAsia="宋体" w:cs="宋体"/>
                <w:color w:val="auto"/>
                <w:szCs w:val="21"/>
              </w:rPr>
            </w:pPr>
          </w:p>
        </w:tc>
        <w:tc>
          <w:tcPr>
            <w:tcW w:w="2260" w:type="dxa"/>
          </w:tcPr>
          <w:p>
            <w:pPr>
              <w:pStyle w:val="50"/>
              <w:spacing w:line="360" w:lineRule="auto"/>
              <w:jc w:val="center"/>
              <w:rPr>
                <w:rFonts w:hint="eastAsia" w:ascii="宋体" w:hAnsi="宋体" w:eastAsia="宋体" w:cs="宋体"/>
                <w:color w:val="auto"/>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color w:val="auto"/>
                <w:szCs w:val="21"/>
              </w:rPr>
            </w:pPr>
          </w:p>
        </w:tc>
        <w:tc>
          <w:tcPr>
            <w:tcW w:w="2258" w:type="dxa"/>
          </w:tcPr>
          <w:p>
            <w:pPr>
              <w:pStyle w:val="50"/>
              <w:spacing w:line="360" w:lineRule="auto"/>
              <w:jc w:val="center"/>
              <w:rPr>
                <w:rFonts w:hint="eastAsia" w:ascii="宋体" w:hAnsi="宋体" w:eastAsia="宋体" w:cs="宋体"/>
                <w:color w:val="auto"/>
                <w:szCs w:val="21"/>
              </w:rPr>
            </w:pPr>
          </w:p>
        </w:tc>
        <w:tc>
          <w:tcPr>
            <w:tcW w:w="2260" w:type="dxa"/>
          </w:tcPr>
          <w:p>
            <w:pPr>
              <w:pStyle w:val="50"/>
              <w:spacing w:line="360" w:lineRule="auto"/>
              <w:jc w:val="center"/>
              <w:rPr>
                <w:rFonts w:hint="eastAsia" w:ascii="宋体" w:hAnsi="宋体" w:eastAsia="宋体" w:cs="宋体"/>
                <w:color w:val="auto"/>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color w:val="auto"/>
                <w:szCs w:val="21"/>
              </w:rPr>
            </w:pPr>
          </w:p>
        </w:tc>
        <w:tc>
          <w:tcPr>
            <w:tcW w:w="2258" w:type="dxa"/>
          </w:tcPr>
          <w:p>
            <w:pPr>
              <w:pStyle w:val="50"/>
              <w:spacing w:line="360" w:lineRule="auto"/>
              <w:jc w:val="center"/>
              <w:rPr>
                <w:rFonts w:hint="eastAsia" w:ascii="宋体" w:hAnsi="宋体" w:eastAsia="宋体" w:cs="宋体"/>
                <w:color w:val="auto"/>
                <w:szCs w:val="21"/>
              </w:rPr>
            </w:pPr>
          </w:p>
        </w:tc>
        <w:tc>
          <w:tcPr>
            <w:tcW w:w="2260" w:type="dxa"/>
          </w:tcPr>
          <w:p>
            <w:pPr>
              <w:pStyle w:val="50"/>
              <w:spacing w:line="360" w:lineRule="auto"/>
              <w:jc w:val="center"/>
              <w:rPr>
                <w:rFonts w:hint="eastAsia" w:ascii="宋体" w:hAnsi="宋体" w:eastAsia="宋体" w:cs="宋体"/>
                <w:color w:val="auto"/>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color w:val="auto"/>
                <w:szCs w:val="21"/>
              </w:rPr>
            </w:pPr>
          </w:p>
        </w:tc>
        <w:tc>
          <w:tcPr>
            <w:tcW w:w="2258" w:type="dxa"/>
          </w:tcPr>
          <w:p>
            <w:pPr>
              <w:pStyle w:val="50"/>
              <w:spacing w:line="360" w:lineRule="auto"/>
              <w:jc w:val="center"/>
              <w:rPr>
                <w:rFonts w:hint="eastAsia" w:ascii="宋体" w:hAnsi="宋体" w:eastAsia="宋体" w:cs="宋体"/>
                <w:color w:val="auto"/>
                <w:szCs w:val="21"/>
              </w:rPr>
            </w:pPr>
          </w:p>
        </w:tc>
        <w:tc>
          <w:tcPr>
            <w:tcW w:w="2260" w:type="dxa"/>
          </w:tcPr>
          <w:p>
            <w:pPr>
              <w:pStyle w:val="50"/>
              <w:spacing w:line="360" w:lineRule="auto"/>
              <w:jc w:val="center"/>
              <w:rPr>
                <w:rFonts w:hint="eastAsia" w:ascii="宋体" w:hAnsi="宋体" w:eastAsia="宋体" w:cs="宋体"/>
                <w:color w:val="auto"/>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color w:val="auto"/>
                <w:szCs w:val="21"/>
              </w:rPr>
            </w:pPr>
          </w:p>
        </w:tc>
        <w:tc>
          <w:tcPr>
            <w:tcW w:w="2258" w:type="dxa"/>
          </w:tcPr>
          <w:p>
            <w:pPr>
              <w:pStyle w:val="50"/>
              <w:spacing w:line="360" w:lineRule="auto"/>
              <w:jc w:val="center"/>
              <w:rPr>
                <w:rFonts w:hint="eastAsia" w:ascii="宋体" w:hAnsi="宋体" w:eastAsia="宋体" w:cs="宋体"/>
                <w:color w:val="auto"/>
                <w:szCs w:val="21"/>
              </w:rPr>
            </w:pPr>
          </w:p>
        </w:tc>
        <w:tc>
          <w:tcPr>
            <w:tcW w:w="2260" w:type="dxa"/>
          </w:tcPr>
          <w:p>
            <w:pPr>
              <w:pStyle w:val="50"/>
              <w:spacing w:line="360" w:lineRule="auto"/>
              <w:jc w:val="center"/>
              <w:rPr>
                <w:rFonts w:hint="eastAsia" w:ascii="宋体" w:hAnsi="宋体" w:eastAsia="宋体" w:cs="宋体"/>
                <w:color w:val="auto"/>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color w:val="auto"/>
                <w:szCs w:val="21"/>
              </w:rPr>
            </w:pPr>
          </w:p>
        </w:tc>
        <w:tc>
          <w:tcPr>
            <w:tcW w:w="2258" w:type="dxa"/>
          </w:tcPr>
          <w:p>
            <w:pPr>
              <w:pStyle w:val="50"/>
              <w:spacing w:line="360" w:lineRule="auto"/>
              <w:jc w:val="center"/>
              <w:rPr>
                <w:rFonts w:hint="eastAsia" w:ascii="宋体" w:hAnsi="宋体" w:eastAsia="宋体" w:cs="宋体"/>
                <w:color w:val="auto"/>
                <w:szCs w:val="21"/>
              </w:rPr>
            </w:pPr>
          </w:p>
        </w:tc>
        <w:tc>
          <w:tcPr>
            <w:tcW w:w="2260" w:type="dxa"/>
          </w:tcPr>
          <w:p>
            <w:pPr>
              <w:pStyle w:val="50"/>
              <w:spacing w:line="360" w:lineRule="auto"/>
              <w:jc w:val="center"/>
              <w:rPr>
                <w:rFonts w:hint="eastAsia" w:ascii="宋体" w:hAnsi="宋体" w:eastAsia="宋体" w:cs="宋体"/>
                <w:color w:val="auto"/>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0"/>
              <w:spacing w:line="360" w:lineRule="auto"/>
              <w:jc w:val="center"/>
              <w:rPr>
                <w:rFonts w:hint="eastAsia" w:ascii="宋体" w:hAnsi="宋体" w:eastAsia="宋体" w:cs="宋体"/>
                <w:color w:val="auto"/>
                <w:szCs w:val="21"/>
              </w:rPr>
            </w:pPr>
          </w:p>
        </w:tc>
        <w:tc>
          <w:tcPr>
            <w:tcW w:w="2258" w:type="dxa"/>
            <w:tcBorders>
              <w:bottom w:val="double" w:color="auto" w:sz="4" w:space="0"/>
            </w:tcBorders>
          </w:tcPr>
          <w:p>
            <w:pPr>
              <w:pStyle w:val="50"/>
              <w:spacing w:line="360" w:lineRule="auto"/>
              <w:jc w:val="center"/>
              <w:rPr>
                <w:rFonts w:hint="eastAsia" w:ascii="宋体" w:hAnsi="宋体" w:eastAsia="宋体" w:cs="宋体"/>
                <w:color w:val="auto"/>
                <w:szCs w:val="21"/>
              </w:rPr>
            </w:pPr>
          </w:p>
        </w:tc>
        <w:tc>
          <w:tcPr>
            <w:tcW w:w="2260" w:type="dxa"/>
            <w:tcBorders>
              <w:bottom w:val="double" w:color="auto" w:sz="4" w:space="0"/>
            </w:tcBorders>
          </w:tcPr>
          <w:p>
            <w:pPr>
              <w:pStyle w:val="50"/>
              <w:spacing w:line="360" w:lineRule="auto"/>
              <w:jc w:val="center"/>
              <w:rPr>
                <w:rFonts w:hint="eastAsia" w:ascii="宋体" w:hAnsi="宋体" w:eastAsia="宋体" w:cs="宋体"/>
                <w:color w:val="auto"/>
                <w:szCs w:val="21"/>
              </w:rPr>
            </w:pPr>
          </w:p>
        </w:tc>
        <w:tc>
          <w:tcPr>
            <w:tcW w:w="2047" w:type="dxa"/>
            <w:tcBorders>
              <w:bottom w:val="double" w:color="auto" w:sz="4" w:space="0"/>
              <w:right w:val="single" w:color="auto" w:sz="4" w:space="0"/>
            </w:tcBorders>
          </w:tcPr>
          <w:p>
            <w:pPr>
              <w:pStyle w:val="50"/>
              <w:spacing w:line="360" w:lineRule="auto"/>
              <w:jc w:val="center"/>
              <w:rPr>
                <w:rFonts w:hint="eastAsia" w:ascii="宋体" w:hAnsi="宋体" w:eastAsia="宋体" w:cs="宋体"/>
                <w:color w:val="auto"/>
                <w:szCs w:val="21"/>
              </w:rPr>
            </w:pPr>
          </w:p>
        </w:tc>
      </w:tr>
    </w:tbl>
    <w:p>
      <w:pPr>
        <w:spacing w:line="360" w:lineRule="auto"/>
        <w:jc w:val="left"/>
        <w:rPr>
          <w:rFonts w:hint="eastAsia" w:ascii="宋体" w:hAnsi="宋体" w:eastAsia="宋体" w:cs="宋体"/>
          <w:b/>
          <w:bCs/>
          <w:color w:val="auto"/>
          <w:sz w:val="24"/>
          <w:szCs w:val="32"/>
          <w:lang w:val="zh-CN"/>
        </w:rPr>
      </w:pP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1.填写供应商获得资质、认证或企业信誉证书；</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2.附所列证书复印件或其他证明材料。</w:t>
      </w:r>
    </w:p>
    <w:p>
      <w:pPr>
        <w:spacing w:line="360" w:lineRule="auto"/>
        <w:jc w:val="left"/>
        <w:rPr>
          <w:rFonts w:hint="eastAsia" w:ascii="宋体" w:hAnsi="宋体" w:eastAsia="宋体" w:cs="宋体"/>
          <w:b/>
          <w:bCs/>
          <w:color w:val="auto"/>
          <w:sz w:val="24"/>
          <w:szCs w:val="32"/>
          <w:lang w:val="zh-CN"/>
        </w:rPr>
      </w:pPr>
    </w:p>
    <w:p>
      <w:pPr>
        <w:spacing w:line="360" w:lineRule="auto"/>
        <w:jc w:val="left"/>
        <w:rPr>
          <w:rFonts w:hint="eastAsia" w:ascii="宋体" w:hAnsi="宋体" w:eastAsia="宋体" w:cs="宋体"/>
          <w:b/>
          <w:bCs/>
          <w:color w:val="auto"/>
          <w:sz w:val="24"/>
          <w:szCs w:val="32"/>
          <w:lang w:val="zh-CN"/>
        </w:rPr>
      </w:pPr>
    </w:p>
    <w:p>
      <w:pPr>
        <w:spacing w:line="360" w:lineRule="auto"/>
        <w:jc w:val="left"/>
        <w:rPr>
          <w:rFonts w:hint="eastAsia" w:ascii="宋体" w:hAnsi="宋体" w:eastAsia="宋体" w:cs="宋体"/>
          <w:b/>
          <w:bCs/>
          <w:color w:val="auto"/>
          <w:sz w:val="24"/>
          <w:szCs w:val="32"/>
          <w:lang w:val="zh-CN"/>
        </w:rPr>
      </w:pPr>
    </w:p>
    <w:p>
      <w:pPr>
        <w:spacing w:line="480" w:lineRule="auto"/>
        <w:rPr>
          <w:rFonts w:hint="eastAsia" w:ascii="宋体" w:hAnsi="宋体" w:eastAsia="宋体" w:cs="宋体"/>
          <w:color w:val="auto"/>
          <w:sz w:val="24"/>
        </w:rPr>
      </w:pPr>
      <w:r>
        <w:rPr>
          <w:rFonts w:hint="eastAsia" w:ascii="宋体" w:hAnsi="宋体" w:eastAsia="宋体" w:cs="宋体"/>
          <w:color w:val="auto"/>
          <w:sz w:val="24"/>
        </w:rPr>
        <w:t>磋商供应商名称（盖章）：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授权委托代理人签字或盖章：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color w:val="auto"/>
          <w:sz w:val="28"/>
        </w:rPr>
      </w:pPr>
      <w:r>
        <w:rPr>
          <w:rFonts w:hint="eastAsia" w:ascii="宋体" w:hAnsi="宋体" w:eastAsia="宋体" w:cs="宋体"/>
          <w:b/>
          <w:color w:val="auto"/>
          <w:sz w:val="28"/>
        </w:rPr>
        <w:t>附件11</w:t>
      </w:r>
    </w:p>
    <w:p>
      <w:pPr>
        <w:spacing w:before="158" w:beforeLines="50" w:after="158" w:afterLines="50" w:line="360" w:lineRule="auto"/>
        <w:ind w:right="-1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项目负责人资格情况表</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采购项目：                                        采购编号：</w:t>
      </w:r>
    </w:p>
    <w:tbl>
      <w:tblPr>
        <w:tblStyle w:val="29"/>
        <w:tblW w:w="8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注：业绩证明应提供旁证材料</w:t>
            </w:r>
          </w:p>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rFonts w:hint="eastAsia" w:ascii="宋体" w:hAnsi="宋体" w:eastAsia="宋体" w:cs="宋体"/>
                <w:b/>
                <w:bCs/>
                <w:color w:val="auto"/>
                <w:sz w:val="24"/>
                <w:lang w:val="zh-CN"/>
              </w:rPr>
            </w:pPr>
          </w:p>
        </w:tc>
      </w:tr>
    </w:tbl>
    <w:p>
      <w:pPr>
        <w:spacing w:line="360" w:lineRule="auto"/>
        <w:rPr>
          <w:rFonts w:hint="eastAsia" w:ascii="宋体" w:hAnsi="宋体" w:eastAsia="宋体" w:cs="宋体"/>
          <w:color w:val="auto"/>
          <w:sz w:val="24"/>
        </w:rPr>
      </w:pPr>
    </w:p>
    <w:p>
      <w:pPr>
        <w:spacing w:line="480" w:lineRule="auto"/>
        <w:rPr>
          <w:rFonts w:hint="eastAsia" w:ascii="宋体" w:hAnsi="宋体" w:eastAsia="宋体" w:cs="宋体"/>
          <w:color w:val="auto"/>
          <w:sz w:val="24"/>
        </w:rPr>
      </w:pPr>
      <w:r>
        <w:rPr>
          <w:rFonts w:hint="eastAsia" w:ascii="宋体" w:hAnsi="宋体" w:eastAsia="宋体" w:cs="宋体"/>
          <w:color w:val="auto"/>
          <w:sz w:val="24"/>
        </w:rPr>
        <w:t>磋商供应商名称（盖章）：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授权委托代理人签字或盖章：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jc w:val="left"/>
        <w:rPr>
          <w:rFonts w:hint="eastAsia" w:ascii="宋体" w:hAnsi="宋体" w:eastAsia="宋体" w:cs="宋体"/>
          <w:b/>
          <w:bCs/>
          <w:color w:val="auto"/>
          <w:sz w:val="28"/>
          <w:szCs w:val="36"/>
        </w:rPr>
      </w:pPr>
      <w:r>
        <w:rPr>
          <w:rFonts w:hint="eastAsia" w:ascii="宋体" w:hAnsi="宋体" w:eastAsia="宋体" w:cs="宋体"/>
          <w:b/>
          <w:bCs/>
          <w:color w:val="auto"/>
          <w:sz w:val="28"/>
          <w:szCs w:val="36"/>
          <w:lang w:val="zh-CN"/>
        </w:rPr>
        <w:t>附件</w:t>
      </w:r>
      <w:r>
        <w:rPr>
          <w:rFonts w:hint="eastAsia" w:ascii="宋体" w:hAnsi="宋体" w:eastAsia="宋体" w:cs="宋体"/>
          <w:b/>
          <w:bCs/>
          <w:color w:val="auto"/>
          <w:sz w:val="28"/>
          <w:szCs w:val="36"/>
        </w:rPr>
        <w:t>12</w:t>
      </w:r>
    </w:p>
    <w:p>
      <w:pPr>
        <w:spacing w:line="360" w:lineRule="auto"/>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商务及技术响应表</w:t>
      </w:r>
    </w:p>
    <w:p>
      <w:pPr>
        <w:spacing w:line="360" w:lineRule="auto"/>
        <w:rPr>
          <w:rFonts w:hint="eastAsia" w:ascii="宋体" w:hAnsi="宋体" w:eastAsia="宋体" w:cs="宋体"/>
          <w:color w:val="auto"/>
          <w:sz w:val="24"/>
        </w:rPr>
      </w:pPr>
    </w:p>
    <w:tbl>
      <w:tblPr>
        <w:tblStyle w:val="29"/>
        <w:tblW w:w="8792" w:type="dxa"/>
        <w:jc w:val="center"/>
        <w:tblInd w:w="0" w:type="dxa"/>
        <w:tblLayout w:type="fixed"/>
        <w:tblCellMar>
          <w:top w:w="0" w:type="dxa"/>
          <w:left w:w="108" w:type="dxa"/>
          <w:bottom w:w="0" w:type="dxa"/>
          <w:right w:w="108" w:type="dxa"/>
        </w:tblCellMar>
      </w:tblPr>
      <w:tblGrid>
        <w:gridCol w:w="1202"/>
        <w:gridCol w:w="1831"/>
        <w:gridCol w:w="2160"/>
        <w:gridCol w:w="2127"/>
        <w:gridCol w:w="1472"/>
      </w:tblGrid>
      <w:tr>
        <w:tblPrEx>
          <w:tblLayout w:type="fixed"/>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偏离情况</w:t>
            </w:r>
          </w:p>
        </w:tc>
      </w:tr>
      <w:tr>
        <w:tblPrEx>
          <w:tblLayout w:type="fixed"/>
        </w:tblPrEx>
        <w:trPr>
          <w:jc w:val="center"/>
        </w:trPr>
        <w:tc>
          <w:tcPr>
            <w:tcW w:w="120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rPr>
          <w:rFonts w:hint="eastAsia" w:ascii="宋体" w:hAnsi="宋体" w:eastAsia="宋体" w:cs="宋体"/>
          <w:color w:val="auto"/>
          <w:sz w:val="24"/>
        </w:rPr>
      </w:pPr>
    </w:p>
    <w:p>
      <w:pPr>
        <w:spacing w:line="480" w:lineRule="auto"/>
        <w:rPr>
          <w:rFonts w:hint="eastAsia" w:ascii="宋体" w:hAnsi="宋体" w:eastAsia="宋体" w:cs="宋体"/>
          <w:color w:val="auto"/>
          <w:sz w:val="24"/>
        </w:rPr>
      </w:pPr>
      <w:r>
        <w:rPr>
          <w:rFonts w:hint="eastAsia" w:ascii="宋体" w:hAnsi="宋体" w:eastAsia="宋体" w:cs="宋体"/>
          <w:color w:val="auto"/>
          <w:sz w:val="24"/>
        </w:rPr>
        <w:t>磋商供应商名称（盖章）：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授权委托代理人签字或盖章：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jc w:val="left"/>
        <w:rPr>
          <w:rFonts w:hint="eastAsia" w:ascii="宋体" w:hAnsi="宋体" w:eastAsia="宋体" w:cs="宋体"/>
          <w:b/>
          <w:bCs/>
          <w:color w:val="auto"/>
          <w:sz w:val="28"/>
          <w:szCs w:val="36"/>
        </w:rPr>
      </w:pPr>
      <w:r>
        <w:rPr>
          <w:rFonts w:hint="eastAsia" w:ascii="宋体" w:hAnsi="宋体" w:eastAsia="宋体" w:cs="宋体"/>
          <w:b/>
          <w:bCs/>
          <w:color w:val="auto"/>
          <w:sz w:val="28"/>
          <w:szCs w:val="36"/>
          <w:lang w:val="zh-CN"/>
        </w:rPr>
        <w:t>附件</w:t>
      </w:r>
      <w:r>
        <w:rPr>
          <w:rFonts w:hint="eastAsia" w:ascii="宋体" w:hAnsi="宋体" w:eastAsia="宋体" w:cs="宋体"/>
          <w:b/>
          <w:bCs/>
          <w:color w:val="auto"/>
          <w:sz w:val="28"/>
          <w:szCs w:val="36"/>
        </w:rPr>
        <w:t>13</w:t>
      </w:r>
    </w:p>
    <w:p>
      <w:pPr>
        <w:spacing w:line="360" w:lineRule="auto"/>
        <w:jc w:val="center"/>
        <w:rPr>
          <w:rFonts w:hint="eastAsia" w:ascii="宋体" w:hAnsi="宋体" w:eastAsia="宋体" w:cs="宋体"/>
          <w:b/>
          <w:bCs/>
          <w:color w:val="auto"/>
          <w:sz w:val="32"/>
          <w:szCs w:val="40"/>
          <w:lang w:val="zh-CN"/>
        </w:rPr>
      </w:pPr>
      <w:r>
        <w:rPr>
          <w:rFonts w:hint="eastAsia" w:ascii="宋体" w:hAnsi="宋体" w:eastAsia="宋体" w:cs="宋体"/>
          <w:b/>
          <w:bCs/>
          <w:color w:val="auto"/>
          <w:sz w:val="32"/>
          <w:szCs w:val="40"/>
          <w:lang w:val="zh-CN"/>
        </w:rPr>
        <w:t>供应商类似项目实施情况一览表</w:t>
      </w:r>
    </w:p>
    <w:p>
      <w:pPr>
        <w:spacing w:line="360" w:lineRule="auto"/>
        <w:rPr>
          <w:rFonts w:hint="eastAsia" w:ascii="宋体" w:hAnsi="宋体" w:eastAsia="宋体" w:cs="宋体"/>
          <w:b/>
          <w:bCs/>
          <w:color w:val="auto"/>
          <w:sz w:val="24"/>
        </w:rPr>
      </w:pPr>
    </w:p>
    <w:tbl>
      <w:tblPr>
        <w:tblStyle w:val="29"/>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r>
              <w:rPr>
                <w:rFonts w:hint="eastAsia" w:ascii="宋体" w:hAnsi="宋体" w:eastAsia="宋体" w:cs="宋体"/>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color w:val="auto"/>
                <w:sz w:val="24"/>
              </w:rPr>
            </w:pPr>
          </w:p>
        </w:tc>
      </w:tr>
    </w:tbl>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1.业绩证明应提供证明材料（合同复印件可只提供首页、含金额页、盖章页并加盖供应商公章）；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2.供应商可按此表格式复制。</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480" w:lineRule="auto"/>
        <w:rPr>
          <w:rFonts w:hint="eastAsia" w:ascii="宋体" w:hAnsi="宋体" w:eastAsia="宋体" w:cs="宋体"/>
          <w:color w:val="auto"/>
          <w:sz w:val="24"/>
        </w:rPr>
      </w:pPr>
      <w:r>
        <w:rPr>
          <w:rFonts w:hint="eastAsia" w:ascii="宋体" w:hAnsi="宋体" w:eastAsia="宋体" w:cs="宋体"/>
          <w:color w:val="auto"/>
          <w:sz w:val="24"/>
        </w:rPr>
        <w:t>磋商供应商名称（盖章）：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授权委托代理人签字或盖章：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jc w:val="left"/>
        <w:rPr>
          <w:rFonts w:hint="eastAsia" w:ascii="宋体" w:hAnsi="宋体" w:eastAsia="宋体" w:cs="宋体"/>
          <w:b/>
          <w:bCs/>
          <w:color w:val="auto"/>
          <w:sz w:val="28"/>
          <w:szCs w:val="36"/>
        </w:rPr>
      </w:pPr>
      <w:r>
        <w:rPr>
          <w:rFonts w:hint="eastAsia" w:ascii="宋体" w:hAnsi="宋体" w:eastAsia="宋体" w:cs="宋体"/>
          <w:b/>
          <w:bCs/>
          <w:color w:val="auto"/>
          <w:sz w:val="28"/>
          <w:szCs w:val="36"/>
          <w:lang w:val="zh-CN"/>
        </w:rPr>
        <w:t>附件1</w:t>
      </w:r>
      <w:r>
        <w:rPr>
          <w:rFonts w:hint="eastAsia" w:ascii="宋体" w:hAnsi="宋体" w:eastAsia="宋体" w:cs="宋体"/>
          <w:b/>
          <w:bCs/>
          <w:color w:val="auto"/>
          <w:sz w:val="28"/>
          <w:szCs w:val="36"/>
        </w:rPr>
        <w:t>4</w:t>
      </w:r>
    </w:p>
    <w:p>
      <w:pPr>
        <w:spacing w:line="360" w:lineRule="auto"/>
        <w:jc w:val="center"/>
        <w:rPr>
          <w:rFonts w:hint="eastAsia" w:ascii="宋体" w:hAnsi="宋体" w:eastAsia="宋体" w:cs="宋体"/>
          <w:b/>
          <w:bCs/>
          <w:color w:val="auto"/>
          <w:sz w:val="32"/>
          <w:szCs w:val="40"/>
          <w:lang w:val="zh-CN"/>
        </w:rPr>
      </w:pPr>
      <w:r>
        <w:rPr>
          <w:rFonts w:hint="eastAsia" w:ascii="宋体" w:hAnsi="宋体" w:eastAsia="宋体" w:cs="宋体"/>
          <w:b/>
          <w:bCs/>
          <w:color w:val="auto"/>
          <w:sz w:val="32"/>
          <w:szCs w:val="40"/>
          <w:lang w:val="zh-CN"/>
        </w:rPr>
        <w:t>售后服务情况表</w:t>
      </w:r>
    </w:p>
    <w:p>
      <w:pPr>
        <w:spacing w:line="360" w:lineRule="auto"/>
        <w:rPr>
          <w:rFonts w:hint="eastAsia" w:ascii="宋体" w:hAnsi="宋体" w:eastAsia="宋体" w:cs="宋体"/>
          <w:b/>
          <w:color w:val="auto"/>
          <w:sz w:val="24"/>
        </w:rPr>
      </w:pPr>
    </w:p>
    <w:tbl>
      <w:tblPr>
        <w:tblStyle w:val="29"/>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9" w:type="dxa"/>
            <w:vAlign w:val="center"/>
          </w:tcPr>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2355" w:type="dxa"/>
            <w:vAlign w:val="center"/>
          </w:tcPr>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项目</w:t>
            </w:r>
          </w:p>
        </w:tc>
        <w:tc>
          <w:tcPr>
            <w:tcW w:w="4061" w:type="dxa"/>
            <w:vAlign w:val="center"/>
          </w:tcPr>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磋商供应商承诺</w:t>
            </w:r>
          </w:p>
        </w:tc>
        <w:tc>
          <w:tcPr>
            <w:tcW w:w="1373" w:type="dxa"/>
            <w:vAlign w:val="center"/>
          </w:tcPr>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32" w:hRule="atLeast"/>
          <w:jc w:val="center"/>
        </w:trPr>
        <w:tc>
          <w:tcPr>
            <w:tcW w:w="7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35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售后服务情况（服务方式、服务网点、售后服务的内容和措施等等，可用附页和宣传材料）</w:t>
            </w:r>
          </w:p>
        </w:tc>
        <w:tc>
          <w:tcPr>
            <w:tcW w:w="4061" w:type="dxa"/>
            <w:vAlign w:val="center"/>
          </w:tcPr>
          <w:p>
            <w:pPr>
              <w:spacing w:line="360" w:lineRule="auto"/>
              <w:jc w:val="center"/>
              <w:rPr>
                <w:rFonts w:hint="eastAsia" w:ascii="宋体" w:hAnsi="宋体" w:eastAsia="宋体" w:cs="宋体"/>
                <w:color w:val="auto"/>
                <w:sz w:val="24"/>
              </w:rPr>
            </w:pPr>
          </w:p>
        </w:tc>
        <w:tc>
          <w:tcPr>
            <w:tcW w:w="137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355" w:type="dxa"/>
            <w:vAlign w:val="center"/>
          </w:tcPr>
          <w:p>
            <w:pPr>
              <w:spacing w:line="360" w:lineRule="auto"/>
              <w:jc w:val="center"/>
              <w:rPr>
                <w:rFonts w:hint="eastAsia" w:ascii="宋体" w:hAnsi="宋体" w:eastAsia="宋体" w:cs="宋体"/>
                <w:color w:val="auto"/>
                <w:sz w:val="24"/>
              </w:rPr>
            </w:pPr>
          </w:p>
        </w:tc>
        <w:tc>
          <w:tcPr>
            <w:tcW w:w="4061" w:type="dxa"/>
            <w:vAlign w:val="center"/>
          </w:tcPr>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tc>
        <w:tc>
          <w:tcPr>
            <w:tcW w:w="1373" w:type="dxa"/>
            <w:vAlign w:val="center"/>
          </w:tcPr>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355" w:type="dxa"/>
            <w:vAlign w:val="center"/>
          </w:tcPr>
          <w:p>
            <w:pPr>
              <w:spacing w:line="360" w:lineRule="auto"/>
              <w:jc w:val="center"/>
              <w:rPr>
                <w:rFonts w:hint="eastAsia" w:ascii="宋体" w:hAnsi="宋体" w:eastAsia="宋体" w:cs="宋体"/>
                <w:color w:val="auto"/>
                <w:sz w:val="24"/>
              </w:rPr>
            </w:pPr>
          </w:p>
        </w:tc>
        <w:tc>
          <w:tcPr>
            <w:tcW w:w="4061" w:type="dxa"/>
            <w:vAlign w:val="center"/>
          </w:tcPr>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tc>
        <w:tc>
          <w:tcPr>
            <w:tcW w:w="1373" w:type="dxa"/>
            <w:vAlign w:val="center"/>
          </w:tcPr>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235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4061" w:type="dxa"/>
            <w:vAlign w:val="center"/>
          </w:tcPr>
          <w:p>
            <w:pPr>
              <w:spacing w:line="360" w:lineRule="auto"/>
              <w:jc w:val="center"/>
              <w:rPr>
                <w:rFonts w:hint="eastAsia" w:ascii="宋体" w:hAnsi="宋体" w:eastAsia="宋体" w:cs="宋体"/>
                <w:color w:val="auto"/>
                <w:sz w:val="24"/>
              </w:rPr>
            </w:pPr>
          </w:p>
        </w:tc>
        <w:tc>
          <w:tcPr>
            <w:tcW w:w="1373" w:type="dxa"/>
            <w:vAlign w:val="center"/>
          </w:tcPr>
          <w:p>
            <w:pPr>
              <w:spacing w:line="360" w:lineRule="auto"/>
              <w:jc w:val="center"/>
              <w:rPr>
                <w:rFonts w:hint="eastAsia" w:ascii="宋体" w:hAnsi="宋体" w:eastAsia="宋体" w:cs="宋体"/>
                <w:color w:val="auto"/>
                <w:sz w:val="24"/>
              </w:rPr>
            </w:pPr>
          </w:p>
        </w:tc>
      </w:tr>
    </w:tbl>
    <w:p>
      <w:pPr>
        <w:spacing w:line="360" w:lineRule="auto"/>
        <w:rPr>
          <w:rFonts w:hint="eastAsia" w:ascii="宋体" w:hAnsi="宋体" w:eastAsia="宋体" w:cs="宋体"/>
          <w:b/>
          <w:color w:val="auto"/>
          <w:sz w:val="24"/>
        </w:rPr>
      </w:pPr>
    </w:p>
    <w:p>
      <w:pPr>
        <w:spacing w:line="480" w:lineRule="auto"/>
        <w:rPr>
          <w:rFonts w:hint="eastAsia" w:ascii="宋体" w:hAnsi="宋体" w:eastAsia="宋体" w:cs="宋体"/>
          <w:color w:val="auto"/>
          <w:sz w:val="24"/>
        </w:rPr>
      </w:pPr>
      <w:r>
        <w:rPr>
          <w:rFonts w:hint="eastAsia" w:ascii="宋体" w:hAnsi="宋体" w:eastAsia="宋体" w:cs="宋体"/>
          <w:color w:val="auto"/>
          <w:sz w:val="24"/>
        </w:rPr>
        <w:t>磋商供应商名称（盖章）：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授权委托代理人签字或盖章：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8"/>
        </w:rPr>
      </w:pPr>
      <w:r>
        <w:rPr>
          <w:rFonts w:hint="eastAsia" w:ascii="宋体" w:hAnsi="宋体" w:eastAsia="宋体" w:cs="宋体"/>
          <w:b/>
          <w:color w:val="auto"/>
          <w:sz w:val="28"/>
        </w:rPr>
        <w:t>附件15</w:t>
      </w:r>
    </w:p>
    <w:p>
      <w:pPr>
        <w:spacing w:line="360" w:lineRule="auto"/>
        <w:jc w:val="center"/>
        <w:rPr>
          <w:rFonts w:hint="eastAsia" w:ascii="宋体" w:hAnsi="宋体" w:eastAsia="宋体" w:cs="宋体"/>
          <w:b/>
          <w:bCs/>
          <w:color w:val="auto"/>
          <w:sz w:val="32"/>
          <w:szCs w:val="40"/>
          <w:lang w:val="zh-CN"/>
        </w:rPr>
      </w:pPr>
      <w:r>
        <w:rPr>
          <w:rFonts w:hint="eastAsia" w:ascii="宋体" w:hAnsi="宋体" w:eastAsia="宋体" w:cs="宋体"/>
          <w:b/>
          <w:bCs/>
          <w:color w:val="auto"/>
          <w:sz w:val="32"/>
          <w:szCs w:val="40"/>
          <w:lang w:val="zh-CN"/>
        </w:rPr>
        <w:t>首次报价一览表</w:t>
      </w:r>
    </w:p>
    <w:p>
      <w:pPr>
        <w:spacing w:line="360" w:lineRule="auto"/>
        <w:rPr>
          <w:rFonts w:hint="eastAsia" w:ascii="宋体" w:hAnsi="宋体" w:eastAsia="宋体" w:cs="宋体"/>
          <w:b/>
          <w:color w:val="auto"/>
          <w:sz w:val="24"/>
          <w:szCs w:val="22"/>
        </w:rPr>
      </w:pPr>
      <w:r>
        <w:rPr>
          <w:rFonts w:hint="eastAsia" w:ascii="宋体" w:hAnsi="宋体" w:eastAsia="宋体" w:cs="宋体"/>
          <w:b/>
          <w:color w:val="auto"/>
          <w:sz w:val="24"/>
          <w:szCs w:val="22"/>
        </w:rPr>
        <w:t>项目编号：</w:t>
      </w:r>
    </w:p>
    <w:p>
      <w:pPr>
        <w:spacing w:line="360" w:lineRule="auto"/>
        <w:rPr>
          <w:rFonts w:hint="eastAsia" w:ascii="宋体" w:hAnsi="宋体" w:eastAsia="宋体" w:cs="宋体"/>
          <w:b/>
          <w:color w:val="auto"/>
          <w:sz w:val="24"/>
          <w:szCs w:val="22"/>
        </w:rPr>
      </w:pPr>
      <w:r>
        <w:rPr>
          <w:rFonts w:hint="eastAsia" w:ascii="宋体" w:hAnsi="宋体" w:eastAsia="宋体" w:cs="宋体"/>
          <w:b/>
          <w:color w:val="auto"/>
          <w:sz w:val="24"/>
          <w:szCs w:val="22"/>
        </w:rPr>
        <w:t>项目名称：                                     [货币单位：人民币/元]</w:t>
      </w:r>
    </w:p>
    <w:tbl>
      <w:tblPr>
        <w:tblStyle w:val="29"/>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69" w:hRule="atLeast"/>
          <w:jc w:val="center"/>
        </w:trPr>
        <w:tc>
          <w:tcPr>
            <w:tcW w:w="2694" w:type="dxa"/>
            <w:vMerge w:val="restart"/>
            <w:vAlign w:val="center"/>
          </w:tcPr>
          <w:p>
            <w:pPr>
              <w:autoSpaceDE w:val="0"/>
              <w:autoSpaceDN w:val="0"/>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sz w:val="24"/>
              </w:rPr>
              <w:t>投标总报价（元）</w:t>
            </w:r>
          </w:p>
        </w:tc>
        <w:tc>
          <w:tcPr>
            <w:tcW w:w="1349" w:type="dxa"/>
            <w:vAlign w:val="center"/>
          </w:tcPr>
          <w:p>
            <w:pPr>
              <w:autoSpaceDE w:val="0"/>
              <w:autoSpaceDN w:val="0"/>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sz w:val="24"/>
              </w:rPr>
              <w:t>大写</w:t>
            </w:r>
          </w:p>
        </w:tc>
        <w:tc>
          <w:tcPr>
            <w:tcW w:w="4629" w:type="dxa"/>
            <w:vAlign w:val="center"/>
          </w:tcPr>
          <w:p>
            <w:pPr>
              <w:autoSpaceDE w:val="0"/>
              <w:autoSpaceDN w:val="0"/>
              <w:spacing w:line="360" w:lineRule="auto"/>
              <w:jc w:val="center"/>
              <w:textAlignment w:val="bottom"/>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30" w:hRule="atLeast"/>
          <w:jc w:val="center"/>
        </w:trPr>
        <w:tc>
          <w:tcPr>
            <w:tcW w:w="2694" w:type="dxa"/>
            <w:vMerge w:val="continue"/>
            <w:vAlign w:val="center"/>
          </w:tcPr>
          <w:p>
            <w:pPr>
              <w:spacing w:line="360" w:lineRule="auto"/>
              <w:rPr>
                <w:rFonts w:hint="eastAsia" w:ascii="宋体" w:hAnsi="宋体" w:eastAsia="宋体" w:cs="宋体"/>
                <w:color w:val="auto"/>
                <w:sz w:val="24"/>
              </w:rPr>
            </w:pPr>
          </w:p>
        </w:tc>
        <w:tc>
          <w:tcPr>
            <w:tcW w:w="1349" w:type="dxa"/>
            <w:vAlign w:val="center"/>
          </w:tcPr>
          <w:p>
            <w:pPr>
              <w:autoSpaceDE w:val="0"/>
              <w:autoSpaceDN w:val="0"/>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sz w:val="24"/>
              </w:rPr>
              <w:t>小写</w:t>
            </w:r>
          </w:p>
        </w:tc>
        <w:tc>
          <w:tcPr>
            <w:tcW w:w="4629" w:type="dxa"/>
            <w:vAlign w:val="center"/>
          </w:tcPr>
          <w:p>
            <w:pPr>
              <w:autoSpaceDE w:val="0"/>
              <w:autoSpaceDN w:val="0"/>
              <w:spacing w:line="360" w:lineRule="auto"/>
              <w:jc w:val="center"/>
              <w:textAlignment w:val="bottom"/>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4043" w:type="dxa"/>
            <w:gridSpan w:val="2"/>
            <w:vAlign w:val="center"/>
          </w:tcPr>
          <w:p>
            <w:pPr>
              <w:autoSpaceDE w:val="0"/>
              <w:autoSpaceDN w:val="0"/>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sz w:val="24"/>
              </w:rPr>
              <w:t>服务期</w:t>
            </w:r>
          </w:p>
        </w:tc>
        <w:tc>
          <w:tcPr>
            <w:tcW w:w="4629" w:type="dxa"/>
            <w:vAlign w:val="center"/>
          </w:tcPr>
          <w:p>
            <w:pPr>
              <w:autoSpaceDE w:val="0"/>
              <w:autoSpaceDN w:val="0"/>
              <w:spacing w:line="360" w:lineRule="auto"/>
              <w:jc w:val="center"/>
              <w:textAlignment w:val="bottom"/>
              <w:rPr>
                <w:rFonts w:hint="eastAsia" w:ascii="宋体" w:hAnsi="宋体" w:eastAsia="宋体" w:cs="宋体"/>
                <w:color w:val="auto"/>
                <w:sz w:val="24"/>
              </w:rPr>
            </w:pPr>
            <w:r>
              <w:rPr>
                <w:rFonts w:hint="eastAsia" w:ascii="宋体" w:hAnsi="宋体" w:eastAsia="宋体" w:cs="宋体"/>
                <w:bCs/>
                <w:color w:val="auto"/>
                <w:sz w:val="24"/>
              </w:rPr>
              <w:t xml:space="preserve"> </w:t>
            </w:r>
          </w:p>
        </w:tc>
      </w:tr>
    </w:tbl>
    <w:p>
      <w:pPr>
        <w:spacing w:line="360" w:lineRule="auto"/>
        <w:rPr>
          <w:rFonts w:hint="eastAsia" w:ascii="宋体" w:hAnsi="宋体" w:eastAsia="宋体" w:cs="宋体"/>
          <w:b/>
          <w:color w:val="auto"/>
          <w:sz w:val="24"/>
          <w:szCs w:val="22"/>
        </w:rPr>
      </w:pPr>
      <w:r>
        <w:rPr>
          <w:rFonts w:hint="eastAsia" w:ascii="宋体" w:hAnsi="宋体" w:eastAsia="宋体" w:cs="宋体"/>
          <w:b/>
          <w:color w:val="auto"/>
          <w:sz w:val="24"/>
          <w:szCs w:val="22"/>
        </w:rPr>
        <w:t>填报要求：</w:t>
      </w:r>
    </w:p>
    <w:p>
      <w:pPr>
        <w:spacing w:line="360" w:lineRule="auto"/>
        <w:ind w:firstLine="480" w:firstLineChars="200"/>
        <w:rPr>
          <w:rFonts w:hint="eastAsia" w:ascii="宋体" w:hAnsi="宋体" w:eastAsia="宋体" w:cs="宋体"/>
          <w:bCs/>
          <w:color w:val="auto"/>
          <w:sz w:val="24"/>
          <w:szCs w:val="22"/>
          <w:lang w:val="zh-CN"/>
        </w:rPr>
      </w:pPr>
      <w:r>
        <w:rPr>
          <w:rFonts w:hint="eastAsia" w:ascii="宋体" w:hAnsi="宋体" w:eastAsia="宋体" w:cs="宋体"/>
          <w:bCs/>
          <w:color w:val="auto"/>
          <w:sz w:val="24"/>
          <w:szCs w:val="22"/>
          <w:lang w:val="zh-CN"/>
        </w:rPr>
        <w:t>投标报价为完成本项目服务及要求所包含的所有费用。</w:t>
      </w:r>
    </w:p>
    <w:p>
      <w:pPr>
        <w:spacing w:line="360" w:lineRule="auto"/>
        <w:ind w:firstLine="480" w:firstLineChars="200"/>
        <w:rPr>
          <w:rFonts w:hint="eastAsia" w:ascii="宋体" w:hAnsi="宋体" w:eastAsia="宋体" w:cs="宋体"/>
          <w:bCs/>
          <w:color w:val="auto"/>
          <w:sz w:val="24"/>
          <w:szCs w:val="22"/>
          <w:lang w:val="zh-CN"/>
        </w:rPr>
      </w:pPr>
      <w:r>
        <w:rPr>
          <w:rFonts w:hint="eastAsia" w:ascii="宋体" w:hAnsi="宋体" w:eastAsia="宋体" w:cs="宋体"/>
          <w:bCs/>
          <w:color w:val="auto"/>
          <w:sz w:val="24"/>
          <w:szCs w:val="22"/>
          <w:lang w:val="zh-CN"/>
        </w:rPr>
        <w:t>响应文件只允许有一个报价，有选择的或有条件的报价将不予接受。供应商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hint="eastAsia" w:ascii="宋体" w:hAnsi="宋体" w:eastAsia="宋体" w:cs="宋体"/>
          <w:bCs/>
          <w:color w:val="auto"/>
          <w:sz w:val="24"/>
          <w:szCs w:val="22"/>
          <w:lang w:val="zh-CN"/>
        </w:rPr>
      </w:pPr>
      <w:r>
        <w:rPr>
          <w:rFonts w:hint="eastAsia" w:ascii="宋体" w:hAnsi="宋体" w:eastAsia="宋体" w:cs="宋体"/>
          <w:bCs/>
          <w:color w:val="auto"/>
          <w:sz w:val="24"/>
          <w:szCs w:val="22"/>
          <w:lang w:val="zh-CN"/>
        </w:rPr>
        <w:t>注：开标一览表，要求按格式填写，统一规范，不得自行增减内容。</w:t>
      </w:r>
    </w:p>
    <w:p>
      <w:pPr>
        <w:spacing w:line="360" w:lineRule="auto"/>
        <w:ind w:firstLine="480" w:firstLineChars="200"/>
        <w:rPr>
          <w:rFonts w:hint="eastAsia" w:ascii="宋体" w:hAnsi="宋体" w:eastAsia="宋体" w:cs="宋体"/>
          <w:bCs/>
          <w:color w:val="auto"/>
          <w:sz w:val="24"/>
          <w:szCs w:val="22"/>
          <w:lang w:val="zh-CN"/>
        </w:rPr>
      </w:pPr>
    </w:p>
    <w:p>
      <w:pPr>
        <w:spacing w:line="480" w:lineRule="auto"/>
        <w:rPr>
          <w:rFonts w:hint="eastAsia" w:ascii="宋体" w:hAnsi="宋体" w:eastAsia="宋体" w:cs="宋体"/>
          <w:color w:val="auto"/>
          <w:sz w:val="24"/>
        </w:rPr>
      </w:pPr>
      <w:r>
        <w:rPr>
          <w:rFonts w:hint="eastAsia" w:ascii="宋体" w:hAnsi="宋体" w:eastAsia="宋体" w:cs="宋体"/>
          <w:color w:val="auto"/>
          <w:sz w:val="24"/>
        </w:rPr>
        <w:t>磋商供应商名称（盖章）：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授权委托代理人签字或盖章：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8"/>
        </w:rPr>
      </w:pPr>
      <w:r>
        <w:rPr>
          <w:rFonts w:hint="eastAsia" w:ascii="宋体" w:hAnsi="宋体" w:eastAsia="宋体" w:cs="宋体"/>
          <w:b/>
          <w:color w:val="auto"/>
          <w:sz w:val="28"/>
        </w:rPr>
        <w:t>附件16</w:t>
      </w:r>
    </w:p>
    <w:p>
      <w:pPr>
        <w:spacing w:line="360" w:lineRule="auto"/>
        <w:jc w:val="center"/>
        <w:rPr>
          <w:rFonts w:hint="eastAsia" w:ascii="宋体" w:hAnsi="宋体" w:eastAsia="宋体" w:cs="宋体"/>
          <w:color w:val="auto"/>
        </w:rPr>
      </w:pPr>
      <w:r>
        <w:rPr>
          <w:rFonts w:hint="eastAsia" w:ascii="宋体" w:hAnsi="宋体" w:eastAsia="宋体" w:cs="宋体"/>
          <w:b/>
          <w:color w:val="auto"/>
          <w:sz w:val="32"/>
          <w:szCs w:val="32"/>
        </w:rPr>
        <w:t>报价明细表</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项目名称：</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项目编号：                                       [单位：人民币/元]</w:t>
      </w:r>
    </w:p>
    <w:tbl>
      <w:tblPr>
        <w:tblStyle w:val="29"/>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26"/>
        <w:gridCol w:w="1204"/>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807"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402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项目</w:t>
            </w:r>
          </w:p>
        </w:tc>
        <w:tc>
          <w:tcPr>
            <w:tcW w:w="1204"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44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小计（元）</w:t>
            </w:r>
          </w:p>
        </w:tc>
        <w:tc>
          <w:tcPr>
            <w:tcW w:w="144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807"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026" w:type="dxa"/>
            <w:vAlign w:val="center"/>
          </w:tcPr>
          <w:p>
            <w:pPr>
              <w:jc w:val="center"/>
              <w:rPr>
                <w:rFonts w:hint="eastAsia" w:ascii="宋体" w:hAnsi="宋体" w:eastAsia="宋体" w:cs="宋体"/>
                <w:color w:val="auto"/>
                <w:sz w:val="24"/>
              </w:rPr>
            </w:pPr>
          </w:p>
        </w:tc>
        <w:tc>
          <w:tcPr>
            <w:tcW w:w="1204" w:type="dxa"/>
            <w:vAlign w:val="center"/>
          </w:tcPr>
          <w:p>
            <w:pPr>
              <w:jc w:val="center"/>
              <w:rPr>
                <w:rFonts w:hint="eastAsia" w:ascii="宋体" w:hAnsi="宋体" w:eastAsia="宋体" w:cs="宋体"/>
                <w:color w:val="auto"/>
                <w:sz w:val="24"/>
              </w:rPr>
            </w:pPr>
          </w:p>
        </w:tc>
        <w:tc>
          <w:tcPr>
            <w:tcW w:w="1440" w:type="dxa"/>
            <w:vAlign w:val="center"/>
          </w:tcPr>
          <w:p>
            <w:pPr>
              <w:jc w:val="center"/>
              <w:rPr>
                <w:rFonts w:hint="eastAsia" w:ascii="宋体" w:hAnsi="宋体" w:eastAsia="宋体" w:cs="宋体"/>
                <w:color w:val="auto"/>
                <w:sz w:val="24"/>
              </w:rPr>
            </w:pPr>
          </w:p>
        </w:tc>
        <w:tc>
          <w:tcPr>
            <w:tcW w:w="1440" w:type="dxa"/>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807"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026" w:type="dxa"/>
            <w:vAlign w:val="center"/>
          </w:tcPr>
          <w:p>
            <w:pPr>
              <w:jc w:val="center"/>
              <w:rPr>
                <w:rFonts w:hint="eastAsia" w:ascii="宋体" w:hAnsi="宋体" w:eastAsia="宋体" w:cs="宋体"/>
                <w:color w:val="auto"/>
                <w:sz w:val="24"/>
              </w:rPr>
            </w:pPr>
          </w:p>
        </w:tc>
        <w:tc>
          <w:tcPr>
            <w:tcW w:w="1204" w:type="dxa"/>
            <w:vAlign w:val="center"/>
          </w:tcPr>
          <w:p>
            <w:pPr>
              <w:jc w:val="center"/>
              <w:rPr>
                <w:rFonts w:hint="eastAsia" w:ascii="宋体" w:hAnsi="宋体" w:eastAsia="宋体" w:cs="宋体"/>
                <w:color w:val="auto"/>
                <w:sz w:val="24"/>
              </w:rPr>
            </w:pPr>
          </w:p>
        </w:tc>
        <w:tc>
          <w:tcPr>
            <w:tcW w:w="1440" w:type="dxa"/>
            <w:vAlign w:val="center"/>
          </w:tcPr>
          <w:p>
            <w:pPr>
              <w:jc w:val="center"/>
              <w:rPr>
                <w:rFonts w:hint="eastAsia" w:ascii="宋体" w:hAnsi="宋体" w:eastAsia="宋体" w:cs="宋体"/>
                <w:color w:val="auto"/>
                <w:sz w:val="24"/>
              </w:rPr>
            </w:pPr>
          </w:p>
        </w:tc>
        <w:tc>
          <w:tcPr>
            <w:tcW w:w="1440" w:type="dxa"/>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807"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4026" w:type="dxa"/>
            <w:vAlign w:val="center"/>
          </w:tcPr>
          <w:p>
            <w:pPr>
              <w:jc w:val="center"/>
              <w:rPr>
                <w:rFonts w:hint="eastAsia" w:ascii="宋体" w:hAnsi="宋体" w:eastAsia="宋体" w:cs="宋体"/>
                <w:color w:val="auto"/>
                <w:sz w:val="24"/>
              </w:rPr>
            </w:pPr>
          </w:p>
        </w:tc>
        <w:tc>
          <w:tcPr>
            <w:tcW w:w="1204" w:type="dxa"/>
            <w:vAlign w:val="center"/>
          </w:tcPr>
          <w:p>
            <w:pPr>
              <w:jc w:val="center"/>
              <w:rPr>
                <w:rFonts w:hint="eastAsia" w:ascii="宋体" w:hAnsi="宋体" w:eastAsia="宋体" w:cs="宋体"/>
                <w:color w:val="auto"/>
                <w:sz w:val="24"/>
              </w:rPr>
            </w:pPr>
          </w:p>
        </w:tc>
        <w:tc>
          <w:tcPr>
            <w:tcW w:w="1440" w:type="dxa"/>
            <w:vAlign w:val="center"/>
          </w:tcPr>
          <w:p>
            <w:pPr>
              <w:jc w:val="center"/>
              <w:rPr>
                <w:rFonts w:hint="eastAsia" w:ascii="宋体" w:hAnsi="宋体" w:eastAsia="宋体" w:cs="宋体"/>
                <w:color w:val="auto"/>
                <w:sz w:val="24"/>
              </w:rPr>
            </w:pPr>
          </w:p>
        </w:tc>
        <w:tc>
          <w:tcPr>
            <w:tcW w:w="1440" w:type="dxa"/>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8917" w:type="dxa"/>
            <w:gridSpan w:val="5"/>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总计：大写                          小写</w:t>
            </w:r>
          </w:p>
        </w:tc>
      </w:tr>
    </w:tbl>
    <w:p>
      <w:pPr>
        <w:spacing w:line="360" w:lineRule="auto"/>
        <w:jc w:val="left"/>
        <w:rPr>
          <w:rFonts w:hint="eastAsia" w:ascii="宋体" w:hAnsi="宋体" w:eastAsia="宋体" w:cs="宋体"/>
          <w:b/>
          <w:bCs/>
          <w:color w:val="auto"/>
          <w:sz w:val="24"/>
          <w:szCs w:val="32"/>
        </w:rPr>
      </w:pPr>
      <w:r>
        <w:rPr>
          <w:rFonts w:hint="eastAsia" w:ascii="宋体" w:hAnsi="宋体" w:eastAsia="宋体" w:cs="宋体"/>
          <w:b/>
          <w:bCs/>
          <w:color w:val="auto"/>
          <w:sz w:val="24"/>
          <w:szCs w:val="32"/>
        </w:rPr>
        <w:t>要求：</w:t>
      </w:r>
    </w:p>
    <w:p>
      <w:pPr>
        <w:spacing w:line="360" w:lineRule="auto"/>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1.本表为《首次报价一览表》的报价明细表，如有缺项、漏项，视为投标报价中已包含相关费用，采购人无需另外支付任何费用。</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rPr>
        <w:t>2.</w:t>
      </w:r>
      <w:r>
        <w:rPr>
          <w:rFonts w:hint="eastAsia" w:ascii="宋体" w:hAnsi="宋体" w:eastAsia="宋体" w:cs="宋体"/>
          <w:color w:val="auto"/>
          <w:sz w:val="24"/>
          <w:szCs w:val="32"/>
          <w:lang w:val="zh-CN"/>
        </w:rPr>
        <w:t>“报价明细表”中的报价合计应与“首次报价一览表”中的投标总报价相一致，不一致时，以首次报价一览表为准。</w:t>
      </w:r>
    </w:p>
    <w:p>
      <w:pPr>
        <w:spacing w:line="360" w:lineRule="auto"/>
        <w:ind w:firstLine="480" w:firstLineChars="200"/>
        <w:jc w:val="left"/>
        <w:rPr>
          <w:rFonts w:hint="eastAsia" w:ascii="宋体" w:hAnsi="宋体" w:eastAsia="宋体" w:cs="宋体"/>
          <w:color w:val="auto"/>
          <w:sz w:val="24"/>
          <w:szCs w:val="32"/>
          <w:lang w:val="zh-CN"/>
        </w:rPr>
      </w:pPr>
      <w:r>
        <w:rPr>
          <w:rFonts w:hint="eastAsia" w:ascii="宋体" w:hAnsi="宋体" w:eastAsia="宋体" w:cs="宋体"/>
          <w:color w:val="auto"/>
          <w:sz w:val="24"/>
          <w:szCs w:val="32"/>
        </w:rPr>
        <w:t>3.</w:t>
      </w:r>
      <w:r>
        <w:rPr>
          <w:rFonts w:hint="eastAsia" w:ascii="宋体" w:hAnsi="宋体" w:eastAsia="宋体" w:cs="宋体"/>
          <w:color w:val="auto"/>
          <w:sz w:val="24"/>
          <w:szCs w:val="32"/>
          <w:lang w:val="zh-CN"/>
        </w:rPr>
        <w:t>投标报价明细表所填内容按采购文件采购需求为准。如有漏报的，视同已包含在投标总价内或已作优惠处理。有重大缺项的将作无效响应处理。</w:t>
      </w:r>
    </w:p>
    <w:p>
      <w:pPr>
        <w:spacing w:line="360" w:lineRule="auto"/>
        <w:ind w:firstLine="480" w:firstLineChars="200"/>
        <w:jc w:val="left"/>
        <w:rPr>
          <w:rFonts w:hint="eastAsia" w:ascii="宋体" w:hAnsi="宋体" w:eastAsia="宋体" w:cs="宋体"/>
          <w:color w:val="auto"/>
          <w:sz w:val="24"/>
          <w:szCs w:val="32"/>
        </w:rPr>
      </w:pPr>
    </w:p>
    <w:p>
      <w:pPr>
        <w:spacing w:line="480" w:lineRule="auto"/>
        <w:rPr>
          <w:rFonts w:hint="eastAsia" w:ascii="宋体" w:hAnsi="宋体" w:eastAsia="宋体" w:cs="宋体"/>
          <w:color w:val="auto"/>
          <w:sz w:val="24"/>
        </w:rPr>
      </w:pPr>
      <w:r>
        <w:rPr>
          <w:rFonts w:hint="eastAsia" w:ascii="宋体" w:hAnsi="宋体" w:eastAsia="宋体" w:cs="宋体"/>
          <w:color w:val="auto"/>
          <w:sz w:val="24"/>
        </w:rPr>
        <w:t>磋商供应商名称（盖章）：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授权委托代理人签字或盖章：</w:t>
      </w:r>
      <w:r>
        <w:rPr>
          <w:rFonts w:hint="eastAsia" w:ascii="宋体" w:hAnsi="宋体" w:eastAsia="宋体" w:cs="宋体"/>
          <w:color w:val="auto"/>
          <w:sz w:val="24"/>
          <w:u w:val="single"/>
        </w:rPr>
        <w:t xml:space="preserve">                   </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spacing w:line="360" w:lineRule="auto"/>
        <w:rPr>
          <w:rFonts w:hint="eastAsia" w:ascii="宋体" w:hAnsi="宋体" w:eastAsia="宋体" w:cs="宋体"/>
          <w:color w:val="auto"/>
          <w:sz w:val="24"/>
          <w:szCs w:val="32"/>
        </w:rPr>
      </w:pPr>
    </w:p>
    <w:p>
      <w:pPr>
        <w:tabs>
          <w:tab w:val="left" w:pos="2460"/>
        </w:tabs>
        <w:spacing w:line="360" w:lineRule="auto"/>
        <w:rPr>
          <w:rFonts w:hint="eastAsia" w:ascii="宋体" w:hAnsi="宋体" w:eastAsia="宋体" w:cs="宋体"/>
          <w:b/>
          <w:color w:val="auto"/>
          <w:sz w:val="28"/>
        </w:rPr>
      </w:pPr>
      <w:r>
        <w:rPr>
          <w:rFonts w:hint="eastAsia" w:ascii="宋体" w:hAnsi="宋体" w:eastAsia="宋体" w:cs="宋体"/>
          <w:b/>
          <w:color w:val="auto"/>
          <w:sz w:val="28"/>
        </w:rPr>
        <w:t>附件7</w:t>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本公司郑重声明，根据《政府采购促进中小企业发展管理办法》（财库﹝2020﹞46 号）的规定，本公司参加</w:t>
      </w:r>
      <w:r>
        <w:rPr>
          <w:rFonts w:hint="eastAsia" w:ascii="宋体" w:hAnsi="宋体" w:eastAsia="宋体" w:cs="宋体"/>
          <w:bCs/>
          <w:color w:val="auto"/>
          <w:sz w:val="24"/>
          <w:u w:val="single"/>
        </w:rPr>
        <w:t>（单位名称）</w:t>
      </w:r>
      <w:r>
        <w:rPr>
          <w:rFonts w:hint="eastAsia" w:ascii="宋体" w:hAnsi="宋体" w:eastAsia="宋体" w:cs="宋体"/>
          <w:bCs/>
          <w:color w:val="auto"/>
          <w:sz w:val="24"/>
        </w:rPr>
        <w:t>的</w:t>
      </w:r>
      <w:r>
        <w:rPr>
          <w:rFonts w:hint="eastAsia" w:ascii="宋体" w:hAnsi="宋体" w:eastAsia="宋体" w:cs="宋体"/>
          <w:bCs/>
          <w:color w:val="auto"/>
          <w:sz w:val="24"/>
          <w:u w:val="single"/>
        </w:rPr>
        <w:t>（项目名称）</w:t>
      </w:r>
      <w:r>
        <w:rPr>
          <w:rFonts w:hint="eastAsia" w:ascii="宋体" w:hAnsi="宋体" w:eastAsia="宋体" w:cs="宋体"/>
          <w:bCs/>
          <w:color w:val="auto"/>
          <w:sz w:val="24"/>
        </w:rPr>
        <w:t xml:space="preserve">采购活动，提供的货物全部由符合政策要求的中小企业制造。相关企业的具体情况如下： </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u w:val="single"/>
        </w:rPr>
        <w:t>（标的名称）</w:t>
      </w:r>
      <w:r>
        <w:rPr>
          <w:rFonts w:hint="eastAsia" w:ascii="宋体" w:hAnsi="宋体" w:eastAsia="宋体" w:cs="宋体"/>
          <w:bCs/>
          <w:color w:val="auto"/>
          <w:sz w:val="24"/>
        </w:rPr>
        <w:t>，属于</w:t>
      </w:r>
      <w:r>
        <w:rPr>
          <w:rFonts w:hint="eastAsia" w:ascii="宋体" w:hAnsi="宋体" w:eastAsia="宋体" w:cs="宋体"/>
          <w:bCs/>
          <w:color w:val="auto"/>
          <w:sz w:val="24"/>
          <w:u w:val="single"/>
        </w:rPr>
        <w:t>（采购文件中明确的所属行业）</w:t>
      </w:r>
      <w:r>
        <w:rPr>
          <w:rFonts w:hint="eastAsia" w:ascii="宋体" w:hAnsi="宋体" w:eastAsia="宋体" w:cs="宋体"/>
          <w:bCs/>
          <w:color w:val="auto"/>
          <w:sz w:val="24"/>
        </w:rPr>
        <w:t>行业；制造商为</w:t>
      </w:r>
      <w:r>
        <w:rPr>
          <w:rFonts w:hint="eastAsia" w:ascii="宋体" w:hAnsi="宋体" w:eastAsia="宋体" w:cs="宋体"/>
          <w:bCs/>
          <w:color w:val="auto"/>
          <w:sz w:val="24"/>
          <w:u w:val="single"/>
        </w:rPr>
        <w:t>（企业名称）</w:t>
      </w:r>
      <w:r>
        <w:rPr>
          <w:rFonts w:hint="eastAsia" w:ascii="宋体" w:hAnsi="宋体" w:eastAsia="宋体" w:cs="宋体"/>
          <w:bCs/>
          <w:color w:val="auto"/>
          <w:sz w:val="24"/>
        </w:rPr>
        <w:t>，从业人员</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万元，资产总额为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w:t>
      </w:r>
      <w:r>
        <w:rPr>
          <w:rStyle w:val="34"/>
          <w:rFonts w:hint="eastAsia" w:ascii="宋体" w:hAnsi="宋体" w:eastAsia="宋体" w:cs="宋体"/>
          <w:bCs/>
          <w:color w:val="auto"/>
          <w:sz w:val="24"/>
        </w:rPr>
        <w:footnoteReference w:id="0"/>
      </w:r>
      <w:r>
        <w:rPr>
          <w:rFonts w:hint="eastAsia" w:ascii="宋体" w:hAnsi="宋体" w:eastAsia="宋体" w:cs="宋体"/>
          <w:bCs/>
          <w:color w:val="auto"/>
          <w:sz w:val="24"/>
        </w:rPr>
        <w:t>，属于</w:t>
      </w:r>
      <w:r>
        <w:rPr>
          <w:rFonts w:hint="eastAsia" w:ascii="宋体" w:hAnsi="宋体" w:eastAsia="宋体" w:cs="宋体"/>
          <w:bCs/>
          <w:color w:val="auto"/>
          <w:sz w:val="24"/>
          <w:u w:val="single"/>
        </w:rPr>
        <w:t>（中型企业、小型企业、微型企业）</w:t>
      </w:r>
      <w:r>
        <w:rPr>
          <w:rFonts w:hint="eastAsia" w:ascii="宋体" w:hAnsi="宋体" w:eastAsia="宋体" w:cs="宋体"/>
          <w:bCs/>
          <w:color w:val="auto"/>
          <w:sz w:val="24"/>
        </w:rPr>
        <w:t>；</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u w:val="single"/>
        </w:rPr>
        <w:t>（标的名称）</w:t>
      </w:r>
      <w:r>
        <w:rPr>
          <w:rFonts w:hint="eastAsia" w:ascii="宋体" w:hAnsi="宋体" w:eastAsia="宋体" w:cs="宋体"/>
          <w:bCs/>
          <w:color w:val="auto"/>
          <w:sz w:val="24"/>
        </w:rPr>
        <w:t>，属于</w:t>
      </w:r>
      <w:r>
        <w:rPr>
          <w:rFonts w:hint="eastAsia" w:ascii="宋体" w:hAnsi="宋体" w:eastAsia="宋体" w:cs="宋体"/>
          <w:bCs/>
          <w:color w:val="auto"/>
          <w:sz w:val="24"/>
          <w:u w:val="single"/>
        </w:rPr>
        <w:t>（采购文件中明确的所属行业）</w:t>
      </w:r>
      <w:r>
        <w:rPr>
          <w:rFonts w:hint="eastAsia" w:ascii="宋体" w:hAnsi="宋体" w:eastAsia="宋体" w:cs="宋体"/>
          <w:bCs/>
          <w:color w:val="auto"/>
          <w:sz w:val="24"/>
        </w:rPr>
        <w:t>行业；制造商为</w:t>
      </w:r>
      <w:r>
        <w:rPr>
          <w:rFonts w:hint="eastAsia" w:ascii="宋体" w:hAnsi="宋体" w:eastAsia="宋体" w:cs="宋体"/>
          <w:bCs/>
          <w:color w:val="auto"/>
          <w:sz w:val="24"/>
          <w:u w:val="single"/>
        </w:rPr>
        <w:t>（企业名称）</w:t>
      </w:r>
      <w:r>
        <w:rPr>
          <w:rFonts w:hint="eastAsia" w:ascii="宋体" w:hAnsi="宋体" w:eastAsia="宋体" w:cs="宋体"/>
          <w:bCs/>
          <w:color w:val="auto"/>
          <w:sz w:val="24"/>
        </w:rPr>
        <w:t>，从业人员</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万元，资产总额为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万元，属于</w:t>
      </w:r>
      <w:r>
        <w:rPr>
          <w:rFonts w:hint="eastAsia" w:ascii="宋体" w:hAnsi="宋体" w:eastAsia="宋体" w:cs="宋体"/>
          <w:bCs/>
          <w:color w:val="auto"/>
          <w:sz w:val="24"/>
          <w:u w:val="single"/>
        </w:rPr>
        <w:t>（中型企业、小型企业、微型企业）</w:t>
      </w:r>
      <w:r>
        <w:rPr>
          <w:rFonts w:hint="eastAsia" w:ascii="宋体" w:hAnsi="宋体" w:eastAsia="宋体" w:cs="宋体"/>
          <w:bCs/>
          <w:color w:val="auto"/>
          <w:sz w:val="24"/>
        </w:rPr>
        <w:t>；</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 xml:space="preserve">本企业对上述声明内容的真实性负责。如有虚假，将依法承担相应责任。 </w:t>
      </w:r>
    </w:p>
    <w:p>
      <w:pPr>
        <w:spacing w:line="360" w:lineRule="auto"/>
        <w:jc w:val="left"/>
        <w:rPr>
          <w:rFonts w:hint="eastAsia" w:ascii="宋体" w:hAnsi="宋体" w:eastAsia="宋体" w:cs="宋体"/>
          <w:bCs/>
          <w:color w:val="auto"/>
          <w:sz w:val="24"/>
        </w:rPr>
      </w:pPr>
    </w:p>
    <w:p>
      <w:pPr>
        <w:spacing w:line="360" w:lineRule="auto"/>
        <w:ind w:firstLine="4800" w:firstLineChars="2000"/>
        <w:jc w:val="left"/>
        <w:rPr>
          <w:rFonts w:hint="eastAsia" w:ascii="宋体" w:hAnsi="宋体" w:eastAsia="宋体" w:cs="宋体"/>
          <w:bCs/>
          <w:color w:val="auto"/>
          <w:sz w:val="24"/>
        </w:rPr>
      </w:pPr>
      <w:r>
        <w:rPr>
          <w:rFonts w:hint="eastAsia" w:ascii="宋体" w:hAnsi="宋体" w:eastAsia="宋体" w:cs="宋体"/>
          <w:bCs/>
          <w:color w:val="auto"/>
          <w:sz w:val="24"/>
        </w:rPr>
        <w:t>企业名称（盖章）：</w:t>
      </w:r>
    </w:p>
    <w:p>
      <w:pPr>
        <w:spacing w:line="360" w:lineRule="auto"/>
        <w:ind w:firstLine="4800" w:firstLineChars="2000"/>
        <w:jc w:val="left"/>
        <w:rPr>
          <w:rFonts w:hint="eastAsia" w:ascii="宋体" w:hAnsi="宋体" w:eastAsia="宋体" w:cs="宋体"/>
          <w:bCs/>
          <w:color w:val="auto"/>
          <w:sz w:val="24"/>
        </w:rPr>
      </w:pPr>
      <w:r>
        <w:rPr>
          <w:rFonts w:hint="eastAsia" w:ascii="宋体" w:hAnsi="宋体" w:eastAsia="宋体" w:cs="宋体"/>
          <w:bCs/>
          <w:color w:val="auto"/>
          <w:sz w:val="24"/>
        </w:rPr>
        <w:t>日 期：</w:t>
      </w: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中小企业声明函（工程、服务）</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本公司郑重声明，根据《政府采购促进中小企业发展管理办法》（财库﹝2020﹞46 号）的规定，本公司参加</w:t>
      </w:r>
      <w:r>
        <w:rPr>
          <w:rFonts w:hint="eastAsia" w:ascii="宋体" w:hAnsi="宋体" w:eastAsia="宋体" w:cs="宋体"/>
          <w:bCs/>
          <w:color w:val="auto"/>
          <w:sz w:val="24"/>
          <w:u w:val="single"/>
        </w:rPr>
        <w:t>（单位名称）</w:t>
      </w:r>
      <w:r>
        <w:rPr>
          <w:rFonts w:hint="eastAsia" w:ascii="宋体" w:hAnsi="宋体" w:eastAsia="宋体" w:cs="宋体"/>
          <w:bCs/>
          <w:color w:val="auto"/>
          <w:sz w:val="24"/>
        </w:rPr>
        <w:t>的</w:t>
      </w:r>
      <w:r>
        <w:rPr>
          <w:rFonts w:hint="eastAsia" w:ascii="宋体" w:hAnsi="宋体" w:eastAsia="宋体" w:cs="宋体"/>
          <w:bCs/>
          <w:color w:val="auto"/>
          <w:sz w:val="24"/>
          <w:u w:val="single"/>
        </w:rPr>
        <w:t>（项目名称）</w:t>
      </w:r>
      <w:r>
        <w:rPr>
          <w:rFonts w:hint="eastAsia" w:ascii="宋体" w:hAnsi="宋体" w:eastAsia="宋体" w:cs="宋体"/>
          <w:bCs/>
          <w:color w:val="auto"/>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u w:val="single"/>
        </w:rPr>
        <w:t>（标的名称）</w:t>
      </w:r>
      <w:r>
        <w:rPr>
          <w:rFonts w:hint="eastAsia" w:ascii="宋体" w:hAnsi="宋体" w:eastAsia="宋体" w:cs="宋体"/>
          <w:bCs/>
          <w:color w:val="auto"/>
          <w:sz w:val="24"/>
        </w:rPr>
        <w:t>，属于</w:t>
      </w:r>
      <w:r>
        <w:rPr>
          <w:rFonts w:hint="eastAsia" w:ascii="宋体" w:hAnsi="宋体" w:eastAsia="宋体" w:cs="宋体"/>
          <w:bCs/>
          <w:color w:val="auto"/>
          <w:sz w:val="24"/>
          <w:u w:val="single"/>
        </w:rPr>
        <w:t>（采购文件中明确的所属行业）</w:t>
      </w:r>
      <w:r>
        <w:rPr>
          <w:rFonts w:hint="eastAsia" w:ascii="宋体" w:hAnsi="宋体" w:eastAsia="宋体" w:cs="宋体"/>
          <w:bCs/>
          <w:color w:val="auto"/>
          <w:sz w:val="24"/>
        </w:rPr>
        <w:t>；承建（承接）企业为</w:t>
      </w:r>
      <w:r>
        <w:rPr>
          <w:rFonts w:hint="eastAsia" w:ascii="宋体" w:hAnsi="宋体" w:eastAsia="宋体" w:cs="宋体"/>
          <w:bCs/>
          <w:color w:val="auto"/>
          <w:sz w:val="24"/>
          <w:u w:val="single"/>
        </w:rPr>
        <w:t>（企业名称）</w:t>
      </w:r>
      <w:r>
        <w:rPr>
          <w:rFonts w:hint="eastAsia" w:ascii="宋体" w:hAnsi="宋体" w:eastAsia="宋体" w:cs="宋体"/>
          <w:bCs/>
          <w:color w:val="auto"/>
          <w:sz w:val="24"/>
        </w:rPr>
        <w:t>，从业人员</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万元，资产总额为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w:t>
      </w:r>
      <w:r>
        <w:rPr>
          <w:rStyle w:val="34"/>
          <w:rFonts w:hint="eastAsia" w:ascii="宋体" w:hAnsi="宋体" w:eastAsia="宋体" w:cs="宋体"/>
          <w:bCs/>
          <w:color w:val="auto"/>
          <w:sz w:val="24"/>
        </w:rPr>
        <w:footnoteReference w:id="1"/>
      </w:r>
      <w:r>
        <w:rPr>
          <w:rFonts w:hint="eastAsia" w:ascii="宋体" w:hAnsi="宋体" w:eastAsia="宋体" w:cs="宋体"/>
          <w:bCs/>
          <w:color w:val="auto"/>
          <w:sz w:val="24"/>
        </w:rPr>
        <w:t>，属于</w:t>
      </w:r>
      <w:r>
        <w:rPr>
          <w:rFonts w:hint="eastAsia" w:ascii="宋体" w:hAnsi="宋体" w:eastAsia="宋体" w:cs="宋体"/>
          <w:bCs/>
          <w:color w:val="auto"/>
          <w:sz w:val="24"/>
          <w:u w:val="single"/>
        </w:rPr>
        <w:t>（中型企业、小型企业、微型企业）</w:t>
      </w:r>
      <w:r>
        <w:rPr>
          <w:rFonts w:hint="eastAsia" w:ascii="宋体" w:hAnsi="宋体" w:eastAsia="宋体" w:cs="宋体"/>
          <w:bCs/>
          <w:color w:val="auto"/>
          <w:sz w:val="24"/>
        </w:rPr>
        <w:t>；</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u w:val="single"/>
        </w:rPr>
        <w:t>（标的名称）</w:t>
      </w:r>
      <w:r>
        <w:rPr>
          <w:rFonts w:hint="eastAsia" w:ascii="宋体" w:hAnsi="宋体" w:eastAsia="宋体" w:cs="宋体"/>
          <w:bCs/>
          <w:color w:val="auto"/>
          <w:sz w:val="24"/>
        </w:rPr>
        <w:t>，属于</w:t>
      </w:r>
      <w:r>
        <w:rPr>
          <w:rFonts w:hint="eastAsia" w:ascii="宋体" w:hAnsi="宋体" w:eastAsia="宋体" w:cs="宋体"/>
          <w:bCs/>
          <w:color w:val="auto"/>
          <w:sz w:val="24"/>
          <w:u w:val="single"/>
        </w:rPr>
        <w:t>（采购文件中明确的所属行业）</w:t>
      </w:r>
      <w:r>
        <w:rPr>
          <w:rFonts w:hint="eastAsia" w:ascii="宋体" w:hAnsi="宋体" w:eastAsia="宋体" w:cs="宋体"/>
          <w:bCs/>
          <w:color w:val="auto"/>
          <w:sz w:val="24"/>
        </w:rPr>
        <w:t>；承建（承接）企业为</w:t>
      </w:r>
      <w:r>
        <w:rPr>
          <w:rFonts w:hint="eastAsia" w:ascii="宋体" w:hAnsi="宋体" w:eastAsia="宋体" w:cs="宋体"/>
          <w:bCs/>
          <w:color w:val="auto"/>
          <w:sz w:val="24"/>
          <w:u w:val="single"/>
        </w:rPr>
        <w:t>（企业名称）</w:t>
      </w:r>
      <w:r>
        <w:rPr>
          <w:rFonts w:hint="eastAsia" w:ascii="宋体" w:hAnsi="宋体" w:eastAsia="宋体" w:cs="宋体"/>
          <w:bCs/>
          <w:color w:val="auto"/>
          <w:sz w:val="24"/>
        </w:rPr>
        <w:t>，从业人员</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万元，资产总额为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万元，属于</w:t>
      </w:r>
      <w:r>
        <w:rPr>
          <w:rFonts w:hint="eastAsia" w:ascii="宋体" w:hAnsi="宋体" w:eastAsia="宋体" w:cs="宋体"/>
          <w:bCs/>
          <w:color w:val="auto"/>
          <w:sz w:val="24"/>
          <w:u w:val="single"/>
        </w:rPr>
        <w:t>（中型企业、小型企业、微型企业）</w:t>
      </w:r>
      <w:r>
        <w:rPr>
          <w:rFonts w:hint="eastAsia" w:ascii="宋体" w:hAnsi="宋体" w:eastAsia="宋体" w:cs="宋体"/>
          <w:bCs/>
          <w:color w:val="auto"/>
          <w:sz w:val="24"/>
        </w:rPr>
        <w:t>；</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 xml:space="preserve">本企业对上述声明内容的真实性负责。如有虚假，将依法承担相应责任。 </w:t>
      </w:r>
    </w:p>
    <w:p>
      <w:pPr>
        <w:spacing w:line="360" w:lineRule="auto"/>
        <w:jc w:val="left"/>
        <w:rPr>
          <w:rFonts w:hint="eastAsia" w:ascii="宋体" w:hAnsi="宋体" w:eastAsia="宋体" w:cs="宋体"/>
          <w:bCs/>
          <w:color w:val="auto"/>
          <w:sz w:val="24"/>
        </w:rPr>
      </w:pPr>
    </w:p>
    <w:p>
      <w:pPr>
        <w:spacing w:line="360" w:lineRule="auto"/>
        <w:ind w:firstLine="4800" w:firstLineChars="2000"/>
        <w:jc w:val="left"/>
        <w:rPr>
          <w:rFonts w:hint="eastAsia" w:ascii="宋体" w:hAnsi="宋体" w:eastAsia="宋体" w:cs="宋体"/>
          <w:bCs/>
          <w:color w:val="auto"/>
          <w:sz w:val="24"/>
        </w:rPr>
      </w:pPr>
      <w:r>
        <w:rPr>
          <w:rFonts w:hint="eastAsia" w:ascii="宋体" w:hAnsi="宋体" w:eastAsia="宋体" w:cs="宋体"/>
          <w:bCs/>
          <w:color w:val="auto"/>
          <w:sz w:val="24"/>
        </w:rPr>
        <w:t>企业名称（盖章）：</w:t>
      </w:r>
    </w:p>
    <w:p>
      <w:pPr>
        <w:spacing w:line="360" w:lineRule="auto"/>
        <w:ind w:firstLine="4800" w:firstLineChars="2000"/>
        <w:jc w:val="left"/>
        <w:rPr>
          <w:rFonts w:hint="eastAsia" w:ascii="宋体" w:hAnsi="宋体" w:eastAsia="宋体" w:cs="宋体"/>
          <w:bCs/>
          <w:color w:val="auto"/>
          <w:sz w:val="24"/>
        </w:rPr>
      </w:pPr>
      <w:r>
        <w:rPr>
          <w:rFonts w:hint="eastAsia" w:ascii="宋体" w:hAnsi="宋体" w:eastAsia="宋体" w:cs="宋体"/>
          <w:bCs/>
          <w:color w:val="auto"/>
          <w:sz w:val="24"/>
        </w:rPr>
        <w:t>日 期：</w:t>
      </w: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jc w:val="left"/>
        <w:rPr>
          <w:rFonts w:hint="eastAsia" w:ascii="宋体" w:hAnsi="宋体" w:eastAsia="宋体" w:cs="宋体"/>
          <w:bCs/>
          <w:color w:val="auto"/>
          <w:sz w:val="24"/>
        </w:rPr>
      </w:pPr>
    </w:p>
    <w:p>
      <w:pPr>
        <w:spacing w:line="360" w:lineRule="auto"/>
        <w:ind w:left="-2" w:hanging="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残疾人福利性单位声明函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2640" w:firstLineChars="1100"/>
        <w:rPr>
          <w:rFonts w:hint="eastAsia" w:ascii="宋体" w:hAnsi="宋体" w:eastAsia="宋体" w:cs="宋体"/>
          <w:color w:val="auto"/>
          <w:sz w:val="24"/>
          <w:szCs w:val="32"/>
        </w:rPr>
      </w:pPr>
      <w:r>
        <w:rPr>
          <w:rFonts w:hint="eastAsia" w:ascii="宋体" w:hAnsi="宋体" w:eastAsia="宋体" w:cs="宋体"/>
          <w:color w:val="auto"/>
          <w:sz w:val="24"/>
          <w:szCs w:val="32"/>
        </w:rPr>
        <w:t>磋商供应商（单位公章）：</w:t>
      </w:r>
    </w:p>
    <w:p>
      <w:pPr>
        <w:spacing w:line="360" w:lineRule="auto"/>
        <w:ind w:firstLine="4800" w:firstLineChars="2000"/>
        <w:rPr>
          <w:rFonts w:hint="eastAsia" w:ascii="宋体" w:hAnsi="宋体" w:eastAsia="宋体" w:cs="宋体"/>
          <w:color w:val="auto"/>
          <w:sz w:val="24"/>
          <w:szCs w:val="32"/>
        </w:rPr>
      </w:pPr>
      <w:r>
        <w:rPr>
          <w:rFonts w:hint="eastAsia" w:ascii="宋体" w:hAnsi="宋体" w:eastAsia="宋体" w:cs="宋体"/>
          <w:color w:val="auto"/>
          <w:sz w:val="24"/>
          <w:szCs w:val="32"/>
        </w:rPr>
        <w:t>日期：      年    月    日</w:t>
      </w:r>
    </w:p>
    <w:sectPr>
      <w:headerReference r:id="rId4" w:type="default"/>
      <w:pgSz w:w="11906" w:h="16838"/>
      <w:pgMar w:top="1383" w:right="1689" w:bottom="1327" w:left="1689"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3"/>
      </w:pPr>
      <w:r>
        <w:rPr>
          <w:rStyle w:val="34"/>
        </w:rPr>
        <w:footnoteRef/>
      </w:r>
      <w:r>
        <w:t xml:space="preserve"> </w:t>
      </w:r>
      <w:r>
        <w:rPr>
          <w:rFonts w:hint="eastAsia" w:ascii="宋体" w:hAnsi="宋体"/>
          <w:bCs/>
          <w:sz w:val="24"/>
        </w:rPr>
        <w:t>从业人员、营业收入、资产总额填报上一年度数据，无上一年度数据的新成立企业可不填报。</w:t>
      </w:r>
    </w:p>
  </w:footnote>
  <w:footnote w:id="1">
    <w:p>
      <w:pPr>
        <w:pStyle w:val="23"/>
      </w:pPr>
      <w:r>
        <w:rPr>
          <w:rStyle w:val="34"/>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台州市政府采购电子竞争性磋商文件</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44</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49</w:t>
    </w:r>
    <w:r>
      <w:rPr>
        <w:b/>
        <w:i/>
        <w:color w:val="000000"/>
        <w:spacing w:val="-20"/>
        <w:kern w:val="0"/>
        <w:sz w:val="18"/>
        <w:u w:val="single"/>
      </w:rPr>
      <w:fldChar w:fldCharType="end"/>
    </w:r>
    <w:r>
      <w:rPr>
        <w:rFonts w:hint="eastAsia"/>
        <w:b/>
        <w:i/>
        <w:color w:val="000000"/>
        <w:spacing w:val="-20"/>
        <w:kern w:val="0"/>
        <w:sz w:val="18"/>
        <w:u w:val="single"/>
      </w:rPr>
      <w:t>页</w:t>
    </w:r>
  </w:p>
  <w:p>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0161F1"/>
    <w:multiLevelType w:val="singleLevel"/>
    <w:tmpl w:val="D70161F1"/>
    <w:lvl w:ilvl="0" w:tentative="0">
      <w:start w:val="5"/>
      <w:numFmt w:val="chineseCounting"/>
      <w:suff w:val="space"/>
      <w:lvlText w:val="第%1部分"/>
      <w:lvlJc w:val="left"/>
      <w:rPr>
        <w:rFonts w:hint="eastAsia"/>
      </w:rPr>
    </w:lvl>
  </w:abstractNum>
  <w:abstractNum w:abstractNumId="1">
    <w:nsid w:val="00000001"/>
    <w:multiLevelType w:val="singleLevel"/>
    <w:tmpl w:val="00000001"/>
    <w:lvl w:ilvl="0" w:tentative="0">
      <w:start w:val="1"/>
      <w:numFmt w:val="decimal"/>
      <w:pStyle w:val="10"/>
      <w:lvlText w:val="%1."/>
      <w:lvlJc w:val="left"/>
      <w:pPr>
        <w:tabs>
          <w:tab w:val="left" w:pos="360"/>
        </w:tabs>
        <w:ind w:left="360" w:hanging="360"/>
      </w:pPr>
      <w:rPr>
        <w:rFonts w:cs="Times New Roman"/>
      </w:rPr>
    </w:lvl>
  </w:abstractNum>
  <w:abstractNum w:abstractNumId="2">
    <w:nsid w:val="00000003"/>
    <w:multiLevelType w:val="singleLevel"/>
    <w:tmpl w:val="00000003"/>
    <w:lvl w:ilvl="0" w:tentative="0">
      <w:start w:val="4"/>
      <w:numFmt w:val="chineseCounting"/>
      <w:suff w:val="nothing"/>
      <w:lvlText w:val="（%1）"/>
      <w:lvlJc w:val="left"/>
      <w:rPr>
        <w:rFonts w:hint="eastAsia"/>
      </w:rPr>
    </w:lvl>
  </w:abstractNum>
  <w:abstractNum w:abstractNumId="3">
    <w:nsid w:val="0053208E"/>
    <w:multiLevelType w:val="multilevel"/>
    <w:tmpl w:val="0053208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6DD565BE"/>
    <w:multiLevelType w:val="singleLevel"/>
    <w:tmpl w:val="6DD565BE"/>
    <w:lvl w:ilvl="0" w:tentative="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6E"/>
    <w:rsid w:val="0000649F"/>
    <w:rsid w:val="000B6321"/>
    <w:rsid w:val="000D0621"/>
    <w:rsid w:val="00181D41"/>
    <w:rsid w:val="003102C4"/>
    <w:rsid w:val="005B2B25"/>
    <w:rsid w:val="00650FD1"/>
    <w:rsid w:val="006B10C3"/>
    <w:rsid w:val="006C01ED"/>
    <w:rsid w:val="007D0512"/>
    <w:rsid w:val="007D598C"/>
    <w:rsid w:val="008353B6"/>
    <w:rsid w:val="00937196"/>
    <w:rsid w:val="00940A8E"/>
    <w:rsid w:val="00977AEE"/>
    <w:rsid w:val="009801A2"/>
    <w:rsid w:val="00A25CBC"/>
    <w:rsid w:val="00A319FA"/>
    <w:rsid w:val="00A94807"/>
    <w:rsid w:val="00B150AC"/>
    <w:rsid w:val="00B50825"/>
    <w:rsid w:val="00B73068"/>
    <w:rsid w:val="00B7641B"/>
    <w:rsid w:val="00C428AC"/>
    <w:rsid w:val="00C9658A"/>
    <w:rsid w:val="00D1426E"/>
    <w:rsid w:val="00D27C84"/>
    <w:rsid w:val="00D31546"/>
    <w:rsid w:val="00DB12CD"/>
    <w:rsid w:val="00EA1B88"/>
    <w:rsid w:val="00F97587"/>
    <w:rsid w:val="00FD5EB7"/>
    <w:rsid w:val="00FF30DB"/>
    <w:rsid w:val="01002599"/>
    <w:rsid w:val="022D0775"/>
    <w:rsid w:val="025027D7"/>
    <w:rsid w:val="0265657A"/>
    <w:rsid w:val="042E24FA"/>
    <w:rsid w:val="047E7AA9"/>
    <w:rsid w:val="054654A2"/>
    <w:rsid w:val="0626559C"/>
    <w:rsid w:val="06285BA5"/>
    <w:rsid w:val="084560A8"/>
    <w:rsid w:val="087D1FFA"/>
    <w:rsid w:val="09A66417"/>
    <w:rsid w:val="09E0252C"/>
    <w:rsid w:val="09E04D58"/>
    <w:rsid w:val="0AAE5743"/>
    <w:rsid w:val="0AB87005"/>
    <w:rsid w:val="0CDA7837"/>
    <w:rsid w:val="0D553231"/>
    <w:rsid w:val="0EB16429"/>
    <w:rsid w:val="0F69028A"/>
    <w:rsid w:val="0FAE5684"/>
    <w:rsid w:val="0FE663C2"/>
    <w:rsid w:val="10371B9E"/>
    <w:rsid w:val="10484AE2"/>
    <w:rsid w:val="10D34B99"/>
    <w:rsid w:val="116003F7"/>
    <w:rsid w:val="11BE734A"/>
    <w:rsid w:val="11BF5176"/>
    <w:rsid w:val="124F31CC"/>
    <w:rsid w:val="134E6759"/>
    <w:rsid w:val="13F13A27"/>
    <w:rsid w:val="140432BB"/>
    <w:rsid w:val="158671D2"/>
    <w:rsid w:val="16812E72"/>
    <w:rsid w:val="17615803"/>
    <w:rsid w:val="17B4186E"/>
    <w:rsid w:val="17BA0DC0"/>
    <w:rsid w:val="187D363C"/>
    <w:rsid w:val="194B7296"/>
    <w:rsid w:val="19E20171"/>
    <w:rsid w:val="1AC3081C"/>
    <w:rsid w:val="1B232080"/>
    <w:rsid w:val="1E127FFA"/>
    <w:rsid w:val="1E190656"/>
    <w:rsid w:val="1E210366"/>
    <w:rsid w:val="1E44340C"/>
    <w:rsid w:val="1EA13B1D"/>
    <w:rsid w:val="20A42F05"/>
    <w:rsid w:val="210303E4"/>
    <w:rsid w:val="210C3033"/>
    <w:rsid w:val="216746A4"/>
    <w:rsid w:val="21C47DE8"/>
    <w:rsid w:val="22886261"/>
    <w:rsid w:val="22F72A56"/>
    <w:rsid w:val="232A616E"/>
    <w:rsid w:val="235F43EE"/>
    <w:rsid w:val="23EF55C2"/>
    <w:rsid w:val="242B6642"/>
    <w:rsid w:val="24F255B3"/>
    <w:rsid w:val="26464DD5"/>
    <w:rsid w:val="26DB7EAB"/>
    <w:rsid w:val="26E36D60"/>
    <w:rsid w:val="276E2ACE"/>
    <w:rsid w:val="290C438D"/>
    <w:rsid w:val="2962088B"/>
    <w:rsid w:val="29C67654"/>
    <w:rsid w:val="29DE6320"/>
    <w:rsid w:val="2C6A3398"/>
    <w:rsid w:val="2CF476ED"/>
    <w:rsid w:val="2D00045B"/>
    <w:rsid w:val="2DA115FB"/>
    <w:rsid w:val="2DAF5C3A"/>
    <w:rsid w:val="2DC84F02"/>
    <w:rsid w:val="2FF26266"/>
    <w:rsid w:val="314B5D47"/>
    <w:rsid w:val="33254A0D"/>
    <w:rsid w:val="34A36595"/>
    <w:rsid w:val="34D6536E"/>
    <w:rsid w:val="366224BD"/>
    <w:rsid w:val="36E7109B"/>
    <w:rsid w:val="36EF444D"/>
    <w:rsid w:val="37801052"/>
    <w:rsid w:val="3822225A"/>
    <w:rsid w:val="38C6103F"/>
    <w:rsid w:val="394A0EC1"/>
    <w:rsid w:val="3A1A53BD"/>
    <w:rsid w:val="3A3345C9"/>
    <w:rsid w:val="3A72744E"/>
    <w:rsid w:val="3CDC14A7"/>
    <w:rsid w:val="3D126453"/>
    <w:rsid w:val="3E1536BC"/>
    <w:rsid w:val="3E73334C"/>
    <w:rsid w:val="3E746D7E"/>
    <w:rsid w:val="3E987440"/>
    <w:rsid w:val="3E9B4698"/>
    <w:rsid w:val="3EB17969"/>
    <w:rsid w:val="3F761C70"/>
    <w:rsid w:val="40693A05"/>
    <w:rsid w:val="40F97912"/>
    <w:rsid w:val="410E1C3E"/>
    <w:rsid w:val="41531DE7"/>
    <w:rsid w:val="41D15C50"/>
    <w:rsid w:val="4222526C"/>
    <w:rsid w:val="42AC6666"/>
    <w:rsid w:val="42FB5D1B"/>
    <w:rsid w:val="43010842"/>
    <w:rsid w:val="43746C04"/>
    <w:rsid w:val="455B5C65"/>
    <w:rsid w:val="457D0E4F"/>
    <w:rsid w:val="48752C06"/>
    <w:rsid w:val="491907C1"/>
    <w:rsid w:val="491A6D14"/>
    <w:rsid w:val="49FD6207"/>
    <w:rsid w:val="4A6F58B8"/>
    <w:rsid w:val="4BD46901"/>
    <w:rsid w:val="4C1A4D47"/>
    <w:rsid w:val="4D4D6CBC"/>
    <w:rsid w:val="4DEB45C9"/>
    <w:rsid w:val="4E2E1E8C"/>
    <w:rsid w:val="4F386C32"/>
    <w:rsid w:val="4F4858C6"/>
    <w:rsid w:val="500951DA"/>
    <w:rsid w:val="50F555FC"/>
    <w:rsid w:val="516034AF"/>
    <w:rsid w:val="527C2324"/>
    <w:rsid w:val="528C37DF"/>
    <w:rsid w:val="528F1C9C"/>
    <w:rsid w:val="543870A1"/>
    <w:rsid w:val="54647DD1"/>
    <w:rsid w:val="55F84848"/>
    <w:rsid w:val="5647655C"/>
    <w:rsid w:val="57A36F6D"/>
    <w:rsid w:val="57BD720F"/>
    <w:rsid w:val="57D079DA"/>
    <w:rsid w:val="5822790B"/>
    <w:rsid w:val="5894583F"/>
    <w:rsid w:val="58D565A1"/>
    <w:rsid w:val="58FE1654"/>
    <w:rsid w:val="59CB540C"/>
    <w:rsid w:val="5B3A1543"/>
    <w:rsid w:val="5BEE1FB4"/>
    <w:rsid w:val="5C1B454F"/>
    <w:rsid w:val="5C1C61F2"/>
    <w:rsid w:val="5C7D5D9D"/>
    <w:rsid w:val="5CCB18FE"/>
    <w:rsid w:val="5EAB402C"/>
    <w:rsid w:val="5EFF17E0"/>
    <w:rsid w:val="5F426012"/>
    <w:rsid w:val="5FD21144"/>
    <w:rsid w:val="5FD71522"/>
    <w:rsid w:val="602D1FF5"/>
    <w:rsid w:val="616665C9"/>
    <w:rsid w:val="61A55343"/>
    <w:rsid w:val="628232F6"/>
    <w:rsid w:val="62C075B0"/>
    <w:rsid w:val="62C65FD8"/>
    <w:rsid w:val="647347D5"/>
    <w:rsid w:val="64A96011"/>
    <w:rsid w:val="65317121"/>
    <w:rsid w:val="67BD5BA6"/>
    <w:rsid w:val="68E679A2"/>
    <w:rsid w:val="6A56152D"/>
    <w:rsid w:val="6AE23558"/>
    <w:rsid w:val="6B6F262E"/>
    <w:rsid w:val="6C1F462C"/>
    <w:rsid w:val="6CAA7F31"/>
    <w:rsid w:val="6E775CD9"/>
    <w:rsid w:val="6F8859AD"/>
    <w:rsid w:val="6F946416"/>
    <w:rsid w:val="70420E5E"/>
    <w:rsid w:val="71313AC0"/>
    <w:rsid w:val="71B71841"/>
    <w:rsid w:val="71C7125F"/>
    <w:rsid w:val="720430D3"/>
    <w:rsid w:val="729865F6"/>
    <w:rsid w:val="73965908"/>
    <w:rsid w:val="740A7FD4"/>
    <w:rsid w:val="753058BD"/>
    <w:rsid w:val="76EE5BC4"/>
    <w:rsid w:val="77690189"/>
    <w:rsid w:val="78920B10"/>
    <w:rsid w:val="795C5539"/>
    <w:rsid w:val="79A67434"/>
    <w:rsid w:val="79B83E36"/>
    <w:rsid w:val="7BCC55C4"/>
    <w:rsid w:val="7C304B4A"/>
    <w:rsid w:val="7ED871A5"/>
    <w:rsid w:val="7FBF9F7E"/>
    <w:rsid w:val="7FE0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7"/>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68"/>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69"/>
    <w:qFormat/>
    <w:uiPriority w:val="9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1">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70"/>
    <w:qFormat/>
    <w:uiPriority w:val="99"/>
    <w:pPr>
      <w:spacing w:line="360" w:lineRule="exact"/>
    </w:pPr>
    <w:rPr>
      <w:sz w:val="24"/>
    </w:rPr>
  </w:style>
  <w:style w:type="paragraph" w:styleId="3">
    <w:name w:val="Body Text First Indent"/>
    <w:basedOn w:val="2"/>
    <w:next w:val="4"/>
    <w:qFormat/>
    <w:uiPriority w:val="99"/>
    <w:pPr>
      <w:ind w:firstLine="420"/>
    </w:pPr>
    <w:rPr>
      <w:sz w:val="21"/>
    </w:rPr>
  </w:style>
  <w:style w:type="paragraph" w:styleId="4">
    <w:name w:val="toc 6"/>
    <w:basedOn w:val="1"/>
    <w:next w:val="1"/>
    <w:qFormat/>
    <w:uiPriority w:val="39"/>
    <w:pPr>
      <w:widowControl/>
      <w:ind w:left="1000"/>
      <w:jc w:val="left"/>
    </w:pPr>
    <w:rPr>
      <w:kern w:val="0"/>
      <w:sz w:val="18"/>
      <w:szCs w:val="20"/>
    </w:rPr>
  </w:style>
  <w:style w:type="paragraph" w:styleId="10">
    <w:name w:val="List Number"/>
    <w:basedOn w:val="1"/>
    <w:qFormat/>
    <w:uiPriority w:val="99"/>
    <w:pPr>
      <w:numPr>
        <w:ilvl w:val="0"/>
        <w:numId w:val="2"/>
      </w:numPr>
    </w:pPr>
  </w:style>
  <w:style w:type="paragraph" w:styleId="11">
    <w:name w:val="Normal Indent"/>
    <w:basedOn w:val="1"/>
    <w:next w:val="12"/>
    <w:qFormat/>
    <w:uiPriority w:val="99"/>
    <w:pPr>
      <w:ind w:firstLine="420"/>
    </w:pPr>
    <w:rPr>
      <w:szCs w:val="20"/>
    </w:rPr>
  </w:style>
  <w:style w:type="paragraph" w:styleId="12">
    <w:name w:val="toc 4"/>
    <w:basedOn w:val="1"/>
    <w:next w:val="1"/>
    <w:unhideWhenUsed/>
    <w:qFormat/>
    <w:uiPriority w:val="39"/>
    <w:pPr>
      <w:ind w:left="630"/>
      <w:jc w:val="left"/>
    </w:pPr>
    <w:rPr>
      <w:rFonts w:ascii="Calibri" w:hAnsi="Calibri"/>
      <w:sz w:val="18"/>
      <w:szCs w:val="18"/>
    </w:rPr>
  </w:style>
  <w:style w:type="paragraph" w:styleId="13">
    <w:name w:val="annotation text"/>
    <w:basedOn w:val="1"/>
    <w:link w:val="71"/>
    <w:qFormat/>
    <w:uiPriority w:val="99"/>
    <w:pPr>
      <w:jc w:val="left"/>
    </w:pPr>
  </w:style>
  <w:style w:type="paragraph" w:styleId="14">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5">
    <w:name w:val="Block Text"/>
    <w:basedOn w:val="1"/>
    <w:qFormat/>
    <w:uiPriority w:val="99"/>
    <w:pPr>
      <w:adjustRightInd w:val="0"/>
      <w:spacing w:line="300" w:lineRule="auto"/>
      <w:ind w:left="958" w:right="-120" w:rightChars="-120"/>
      <w:jc w:val="left"/>
    </w:pPr>
    <w:rPr>
      <w:rFonts w:ascii="宋体" w:hAnsi="宋体"/>
      <w:sz w:val="28"/>
    </w:rPr>
  </w:style>
  <w:style w:type="paragraph" w:styleId="16">
    <w:name w:val="Plain Text"/>
    <w:basedOn w:val="1"/>
    <w:next w:val="17"/>
    <w:link w:val="73"/>
    <w:qFormat/>
    <w:uiPriority w:val="99"/>
    <w:rPr>
      <w:rFonts w:ascii="宋体" w:hAnsi="Courier New"/>
    </w:rPr>
  </w:style>
  <w:style w:type="paragraph" w:styleId="17">
    <w:name w:val="Date"/>
    <w:basedOn w:val="1"/>
    <w:next w:val="1"/>
    <w:link w:val="74"/>
    <w:qFormat/>
    <w:uiPriority w:val="99"/>
    <w:pPr>
      <w:ind w:left="2500" w:leftChars="2500"/>
    </w:pPr>
    <w:rPr>
      <w:rFonts w:ascii="Calibri" w:hAnsi="Calibri" w:eastAsia="楷体_GB2312"/>
      <w:sz w:val="32"/>
      <w:szCs w:val="22"/>
    </w:rPr>
  </w:style>
  <w:style w:type="paragraph" w:styleId="18">
    <w:name w:val="Body Text Indent 2"/>
    <w:basedOn w:val="1"/>
    <w:unhideWhenUsed/>
    <w:qFormat/>
    <w:uiPriority w:val="99"/>
    <w:pPr>
      <w:spacing w:before="100" w:beforeAutospacing="1" w:after="120" w:line="480" w:lineRule="auto"/>
      <w:ind w:left="420" w:leftChars="200"/>
    </w:pPr>
    <w:rPr>
      <w:rFonts w:ascii="Verdana" w:hAnsi="Verdana" w:eastAsia="仿宋_GB2312" w:cs="宋体"/>
    </w:rPr>
  </w:style>
  <w:style w:type="paragraph" w:styleId="19">
    <w:name w:val="Balloon Text"/>
    <w:basedOn w:val="1"/>
    <w:link w:val="75"/>
    <w:qFormat/>
    <w:uiPriority w:val="99"/>
    <w:rPr>
      <w:sz w:val="18"/>
      <w:szCs w:val="18"/>
    </w:rPr>
  </w:style>
  <w:style w:type="paragraph" w:styleId="20">
    <w:name w:val="footer"/>
    <w:basedOn w:val="1"/>
    <w:link w:val="76"/>
    <w:qFormat/>
    <w:uiPriority w:val="99"/>
    <w:pPr>
      <w:tabs>
        <w:tab w:val="center" w:pos="4153"/>
        <w:tab w:val="right" w:pos="8306"/>
      </w:tabs>
      <w:snapToGrid w:val="0"/>
      <w:jc w:val="left"/>
    </w:pPr>
    <w:rPr>
      <w:sz w:val="18"/>
    </w:rPr>
  </w:style>
  <w:style w:type="paragraph" w:styleId="21">
    <w:name w:val="header"/>
    <w:basedOn w:val="1"/>
    <w:link w:val="7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List"/>
    <w:basedOn w:val="1"/>
    <w:qFormat/>
    <w:uiPriority w:val="0"/>
    <w:pPr>
      <w:ind w:left="200" w:hanging="200" w:hangingChars="200"/>
    </w:pPr>
  </w:style>
  <w:style w:type="paragraph" w:styleId="23">
    <w:name w:val="footnote text"/>
    <w:basedOn w:val="1"/>
    <w:qFormat/>
    <w:uiPriority w:val="99"/>
    <w:pPr>
      <w:snapToGrid w:val="0"/>
      <w:jc w:val="left"/>
    </w:pPr>
    <w:rPr>
      <w:sz w:val="18"/>
    </w:rPr>
  </w:style>
  <w:style w:type="paragraph" w:styleId="24">
    <w:name w:val="toc 2"/>
    <w:basedOn w:val="1"/>
    <w:next w:val="1"/>
    <w:qFormat/>
    <w:uiPriority w:val="99"/>
    <w:pPr>
      <w:ind w:left="420" w:leftChars="200"/>
    </w:p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rPr>
  </w:style>
  <w:style w:type="paragraph" w:styleId="27">
    <w:name w:val="annotation subject"/>
    <w:basedOn w:val="13"/>
    <w:next w:val="13"/>
    <w:link w:val="78"/>
    <w:qFormat/>
    <w:uiPriority w:val="99"/>
    <w:rPr>
      <w:b/>
      <w:bCs/>
    </w:rPr>
  </w:style>
  <w:style w:type="paragraph" w:styleId="28">
    <w:name w:val="Body Text First Indent 2"/>
    <w:basedOn w:val="14"/>
    <w:qFormat/>
    <w:uiPriority w:val="0"/>
    <w:pPr>
      <w:ind w:firstLine="420"/>
      <w:textAlignment w:val="baseline"/>
    </w:pPr>
    <w:rPr>
      <w:rFonts w:cs="宋体"/>
      <w:szCs w:val="21"/>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Hyperlink"/>
    <w:basedOn w:val="31"/>
    <w:qFormat/>
    <w:uiPriority w:val="0"/>
    <w:rPr>
      <w:color w:val="0000FF"/>
      <w:u w:val="single"/>
    </w:rPr>
  </w:style>
  <w:style w:type="character" w:styleId="33">
    <w:name w:val="annotation reference"/>
    <w:qFormat/>
    <w:uiPriority w:val="99"/>
    <w:rPr>
      <w:rFonts w:cs="Times New Roman"/>
      <w:sz w:val="21"/>
      <w:szCs w:val="21"/>
    </w:rPr>
  </w:style>
  <w:style w:type="character" w:styleId="34">
    <w:name w:val="footnote reference"/>
    <w:qFormat/>
    <w:uiPriority w:val="99"/>
    <w:rPr>
      <w:vertAlign w:val="superscript"/>
    </w:rPr>
  </w:style>
  <w:style w:type="paragraph" w:customStyle="1" w:styleId="3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6">
    <w:name w:val="签发人"/>
    <w:basedOn w:val="1"/>
    <w:qFormat/>
    <w:uiPriority w:val="0"/>
    <w:rPr>
      <w:rFonts w:eastAsia="楷体"/>
      <w:sz w:val="32"/>
    </w:rPr>
  </w:style>
  <w:style w:type="paragraph" w:customStyle="1" w:styleId="37">
    <w:name w:val="正文首行缩进 21"/>
    <w:basedOn w:val="14"/>
    <w:next w:val="38"/>
    <w:qFormat/>
    <w:uiPriority w:val="0"/>
    <w:pPr>
      <w:ind w:firstLine="420"/>
    </w:pPr>
    <w:rPr>
      <w:rFonts w:cs="宋体"/>
    </w:rPr>
  </w:style>
  <w:style w:type="paragraph" w:customStyle="1" w:styleId="38">
    <w:name w:val="正文首行缩进1"/>
    <w:basedOn w:val="2"/>
    <w:next w:val="1"/>
    <w:qFormat/>
    <w:uiPriority w:val="0"/>
    <w:pPr>
      <w:ind w:firstLine="700" w:firstLineChars="250"/>
    </w:pPr>
    <w:rPr>
      <w:rFonts w:ascii="Calibri" w:hAnsi="Calibri"/>
      <w:kern w:val="0"/>
      <w:sz w:val="28"/>
      <w:szCs w:val="28"/>
    </w:rPr>
  </w:style>
  <w:style w:type="paragraph" w:customStyle="1" w:styleId="39">
    <w:name w:val="Body Text First Indent 21"/>
    <w:basedOn w:val="40"/>
    <w:qFormat/>
    <w:uiPriority w:val="0"/>
    <w:pPr>
      <w:autoSpaceDE w:val="0"/>
      <w:autoSpaceDN w:val="0"/>
      <w:adjustRightInd w:val="0"/>
      <w:ind w:firstLine="420"/>
      <w:textAlignment w:val="baseline"/>
    </w:pPr>
    <w:rPr>
      <w:rFonts w:ascii="宋体" w:cs="宋体"/>
      <w:kern w:val="0"/>
      <w:szCs w:val="21"/>
    </w:rPr>
  </w:style>
  <w:style w:type="paragraph" w:customStyle="1" w:styleId="40">
    <w:name w:val="Body Text Indent1"/>
    <w:basedOn w:val="1"/>
    <w:qFormat/>
    <w:uiPriority w:val="0"/>
    <w:pPr>
      <w:spacing w:after="120"/>
      <w:ind w:left="420" w:leftChars="200"/>
    </w:pPr>
  </w:style>
  <w:style w:type="paragraph" w:customStyle="1" w:styleId="41">
    <w:name w:val="正文（首行缩进2字符）"/>
    <w:basedOn w:val="1"/>
    <w:qFormat/>
    <w:uiPriority w:val="0"/>
    <w:pPr>
      <w:spacing w:line="360" w:lineRule="auto"/>
      <w:ind w:firstLine="420" w:firstLineChars="200"/>
    </w:pPr>
    <w:rPr>
      <w:szCs w:val="21"/>
    </w:rPr>
  </w:style>
  <w:style w:type="paragraph" w:customStyle="1" w:styleId="42">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43">
    <w:name w:val="列出段落1"/>
    <w:basedOn w:val="1"/>
    <w:qFormat/>
    <w:uiPriority w:val="99"/>
    <w:pPr>
      <w:ind w:firstLine="420" w:firstLineChars="200"/>
    </w:pPr>
    <w:rPr>
      <w:rFonts w:ascii="Calibri" w:hAnsi="Calibri"/>
      <w:szCs w:val="22"/>
    </w:rPr>
  </w:style>
  <w:style w:type="paragraph" w:customStyle="1" w:styleId="44">
    <w:name w:val="列出段落11"/>
    <w:basedOn w:val="1"/>
    <w:qFormat/>
    <w:uiPriority w:val="99"/>
    <w:pPr>
      <w:ind w:firstLine="420" w:firstLineChars="200"/>
    </w:pPr>
    <w:rPr>
      <w:rFonts w:ascii="Calibri" w:hAnsi="Calibri"/>
      <w:kern w:val="0"/>
      <w:szCs w:val="20"/>
    </w:rPr>
  </w:style>
  <w:style w:type="paragraph" w:customStyle="1" w:styleId="45">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4"/>
    <w:qFormat/>
    <w:uiPriority w:val="99"/>
    <w:rPr>
      <w:rFonts w:ascii="Times New Roman" w:hAnsi="Times New Roman" w:eastAsia="宋体" w:cs="Times New Roman"/>
      <w:sz w:val="21"/>
      <w:szCs w:val="22"/>
      <w:lang w:val="en-US" w:eastAsia="zh-CN" w:bidi="ar-SA"/>
    </w:rPr>
  </w:style>
  <w:style w:type="paragraph" w:customStyle="1" w:styleId="4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3"/>
    <w:basedOn w:val="51"/>
    <w:qFormat/>
    <w:uiPriority w:val="99"/>
    <w:pPr>
      <w:widowControl/>
      <w:jc w:val="left"/>
    </w:pPr>
    <w:rPr>
      <w:rFonts w:ascii="宋体" w:hAnsi="Courier New"/>
      <w:szCs w:val="21"/>
    </w:rPr>
  </w:style>
  <w:style w:type="paragraph" w:customStyle="1" w:styleId="53">
    <w:name w:val="纯文本_0_1"/>
    <w:basedOn w:val="1"/>
    <w:qFormat/>
    <w:uiPriority w:val="99"/>
    <w:pPr>
      <w:widowControl/>
      <w:jc w:val="left"/>
    </w:pPr>
    <w:rPr>
      <w:rFonts w:ascii="宋体" w:hAnsi="Courier New"/>
      <w:szCs w:val="21"/>
    </w:rPr>
  </w:style>
  <w:style w:type="paragraph" w:customStyle="1" w:styleId="5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59">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
    <w:name w:val="p18"/>
    <w:basedOn w:val="1"/>
    <w:qFormat/>
    <w:uiPriority w:val="99"/>
    <w:pPr>
      <w:widowControl/>
      <w:spacing w:line="748" w:lineRule="atLeast"/>
      <w:ind w:left="-527" w:firstLine="527"/>
    </w:pPr>
    <w:rPr>
      <w:rFonts w:ascii="宋体" w:hAnsi="宋体" w:cs="宋体"/>
      <w:kern w:val="0"/>
      <w:sz w:val="24"/>
    </w:rPr>
  </w:style>
  <w:style w:type="paragraph" w:customStyle="1" w:styleId="62">
    <w:name w:val="表格文字"/>
    <w:basedOn w:val="1"/>
    <w:next w:val="2"/>
    <w:qFormat/>
    <w:uiPriority w:val="99"/>
    <w:pPr>
      <w:adjustRightInd w:val="0"/>
      <w:spacing w:line="420" w:lineRule="atLeast"/>
      <w:jc w:val="left"/>
      <w:textAlignment w:val="baseline"/>
    </w:pPr>
    <w:rPr>
      <w:kern w:val="0"/>
    </w:rPr>
  </w:style>
  <w:style w:type="paragraph" w:customStyle="1" w:styleId="63">
    <w:name w:val="正文2"/>
    <w:basedOn w:val="1"/>
    <w:qFormat/>
    <w:uiPriority w:val="0"/>
    <w:pPr>
      <w:spacing w:before="156" w:line="360" w:lineRule="auto"/>
      <w:ind w:firstLine="510" w:firstLineChars="200"/>
    </w:pPr>
    <w:rPr>
      <w:rFonts w:ascii="Calibri" w:hAnsi="Calibri"/>
      <w:sz w:val="24"/>
      <w:szCs w:val="20"/>
    </w:rPr>
  </w:style>
  <w:style w:type="paragraph" w:customStyle="1" w:styleId="6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样1"/>
    <w:basedOn w:val="1"/>
    <w:qFormat/>
    <w:uiPriority w:val="0"/>
    <w:pPr>
      <w:spacing w:line="360" w:lineRule="auto"/>
      <w:ind w:firstLine="480"/>
    </w:pPr>
    <w:rPr>
      <w:rFonts w:ascii="Calibri" w:hAnsi="Calibri"/>
      <w:sz w:val="24"/>
    </w:rPr>
  </w:style>
  <w:style w:type="paragraph" w:customStyle="1" w:styleId="66">
    <w:name w:val="列出段落21"/>
    <w:basedOn w:val="1"/>
    <w:unhideWhenUsed/>
    <w:qFormat/>
    <w:uiPriority w:val="0"/>
    <w:pPr>
      <w:widowControl/>
      <w:ind w:firstLine="420" w:firstLineChars="200"/>
      <w:jc w:val="left"/>
    </w:pPr>
    <w:rPr>
      <w:rFonts w:ascii="Calibri" w:hAnsi="Calibri"/>
      <w:kern w:val="0"/>
      <w:sz w:val="24"/>
    </w:rPr>
  </w:style>
  <w:style w:type="character" w:customStyle="1" w:styleId="67">
    <w:name w:val="标题 1 Char"/>
    <w:link w:val="5"/>
    <w:qFormat/>
    <w:uiPriority w:val="99"/>
    <w:rPr>
      <w:rFonts w:ascii="Times New Roman" w:hAnsi="Times New Roman" w:cs="Times New Roman"/>
      <w:b/>
      <w:bCs/>
      <w:kern w:val="44"/>
      <w:sz w:val="44"/>
      <w:szCs w:val="44"/>
    </w:rPr>
  </w:style>
  <w:style w:type="character" w:customStyle="1" w:styleId="68">
    <w:name w:val="标题 2 Char"/>
    <w:link w:val="6"/>
    <w:qFormat/>
    <w:uiPriority w:val="99"/>
    <w:rPr>
      <w:rFonts w:ascii="Cambria" w:hAnsi="Cambria" w:eastAsia="宋体" w:cs="Times New Roman"/>
      <w:b/>
      <w:bCs/>
      <w:sz w:val="32"/>
      <w:szCs w:val="32"/>
    </w:rPr>
  </w:style>
  <w:style w:type="character" w:customStyle="1" w:styleId="69">
    <w:name w:val="标题 3 Char"/>
    <w:link w:val="7"/>
    <w:qFormat/>
    <w:uiPriority w:val="99"/>
    <w:rPr>
      <w:rFonts w:cs="Times New Roman"/>
      <w:b/>
      <w:bCs/>
      <w:sz w:val="32"/>
      <w:szCs w:val="32"/>
    </w:rPr>
  </w:style>
  <w:style w:type="character" w:customStyle="1" w:styleId="70">
    <w:name w:val="正文文本 Char"/>
    <w:link w:val="2"/>
    <w:qFormat/>
    <w:uiPriority w:val="99"/>
    <w:rPr>
      <w:rFonts w:cs="Times New Roman"/>
      <w:sz w:val="24"/>
      <w:szCs w:val="24"/>
    </w:rPr>
  </w:style>
  <w:style w:type="character" w:customStyle="1" w:styleId="71">
    <w:name w:val="批注文字 Char"/>
    <w:link w:val="13"/>
    <w:qFormat/>
    <w:uiPriority w:val="99"/>
    <w:rPr>
      <w:rFonts w:ascii="Times New Roman" w:hAnsi="Times New Roman" w:eastAsia="宋体" w:cs="Times New Roman"/>
      <w:kern w:val="2"/>
      <w:sz w:val="24"/>
      <w:szCs w:val="24"/>
    </w:rPr>
  </w:style>
  <w:style w:type="character" w:customStyle="1" w:styleId="72">
    <w:name w:val="Body Text Indent Char"/>
    <w:qFormat/>
    <w:uiPriority w:val="99"/>
    <w:rPr>
      <w:rFonts w:cs="Times New Roman"/>
      <w:kern w:val="2"/>
      <w:sz w:val="24"/>
      <w:szCs w:val="24"/>
    </w:rPr>
  </w:style>
  <w:style w:type="character" w:customStyle="1" w:styleId="73">
    <w:name w:val="纯文本 Char"/>
    <w:link w:val="16"/>
    <w:qFormat/>
    <w:uiPriority w:val="99"/>
    <w:rPr>
      <w:rFonts w:ascii="宋体" w:hAnsi="Courier New" w:cs="Courier New"/>
      <w:sz w:val="21"/>
      <w:szCs w:val="21"/>
    </w:rPr>
  </w:style>
  <w:style w:type="character" w:customStyle="1" w:styleId="74">
    <w:name w:val="日期 Char"/>
    <w:link w:val="17"/>
    <w:qFormat/>
    <w:uiPriority w:val="99"/>
    <w:rPr>
      <w:rFonts w:cs="Times New Roman"/>
      <w:sz w:val="24"/>
      <w:szCs w:val="24"/>
    </w:rPr>
  </w:style>
  <w:style w:type="character" w:customStyle="1" w:styleId="75">
    <w:name w:val="批注框文本 Char"/>
    <w:link w:val="19"/>
    <w:qFormat/>
    <w:uiPriority w:val="99"/>
    <w:rPr>
      <w:rFonts w:ascii="Times New Roman" w:hAnsi="Times New Roman" w:eastAsia="宋体" w:cs="Times New Roman"/>
      <w:kern w:val="2"/>
      <w:sz w:val="18"/>
      <w:szCs w:val="18"/>
    </w:rPr>
  </w:style>
  <w:style w:type="character" w:customStyle="1" w:styleId="76">
    <w:name w:val="页脚 Char"/>
    <w:link w:val="20"/>
    <w:qFormat/>
    <w:uiPriority w:val="99"/>
    <w:rPr>
      <w:rFonts w:cs="Times New Roman"/>
      <w:sz w:val="18"/>
      <w:szCs w:val="18"/>
    </w:rPr>
  </w:style>
  <w:style w:type="character" w:customStyle="1" w:styleId="77">
    <w:name w:val="页眉 Char"/>
    <w:link w:val="21"/>
    <w:qFormat/>
    <w:uiPriority w:val="99"/>
    <w:rPr>
      <w:rFonts w:cs="Times New Roman"/>
      <w:sz w:val="18"/>
      <w:szCs w:val="18"/>
    </w:rPr>
  </w:style>
  <w:style w:type="character" w:customStyle="1" w:styleId="78">
    <w:name w:val="批注主题 Char"/>
    <w:link w:val="27"/>
    <w:qFormat/>
    <w:uiPriority w:val="99"/>
    <w:rPr>
      <w:rFonts w:ascii="Times New Roman" w:hAnsi="Times New Roman" w:eastAsia="宋体" w:cs="Times New Roman"/>
      <w:b/>
      <w:bCs/>
      <w:kern w:val="2"/>
      <w:sz w:val="24"/>
      <w:szCs w:val="24"/>
    </w:rPr>
  </w:style>
  <w:style w:type="character" w:customStyle="1" w:styleId="79">
    <w:name w:val="font11"/>
    <w:basedOn w:val="31"/>
    <w:qFormat/>
    <w:uiPriority w:val="0"/>
    <w:rPr>
      <w:rFonts w:hint="default" w:ascii="Times New Roman" w:hAnsi="Times New Roman" w:cs="Times New Roman"/>
      <w:color w:val="000000"/>
      <w:sz w:val="24"/>
      <w:szCs w:val="24"/>
      <w:u w:val="none"/>
    </w:rPr>
  </w:style>
  <w:style w:type="character" w:customStyle="1" w:styleId="80">
    <w:name w:val="font01"/>
    <w:qFormat/>
    <w:uiPriority w:val="0"/>
    <w:rPr>
      <w:rFonts w:hint="eastAsia" w:ascii="宋体" w:hAnsi="宋体" w:eastAsia="宋体" w:cs="宋体"/>
      <w:color w:val="000000"/>
      <w:sz w:val="24"/>
      <w:szCs w:val="24"/>
      <w:u w:val="none"/>
    </w:rPr>
  </w:style>
  <w:style w:type="character" w:customStyle="1" w:styleId="81">
    <w:name w:val="font31"/>
    <w:basedOn w:val="31"/>
    <w:qFormat/>
    <w:uiPriority w:val="0"/>
    <w:rPr>
      <w:rFonts w:hint="eastAsia" w:ascii="宋体" w:hAnsi="宋体" w:eastAsia="宋体" w:cs="宋体"/>
      <w:color w:val="000000"/>
      <w:sz w:val="24"/>
      <w:szCs w:val="24"/>
      <w:u w:val="none"/>
    </w:rPr>
  </w:style>
  <w:style w:type="character" w:customStyle="1" w:styleId="82">
    <w:name w:val="无"/>
    <w:qFormat/>
    <w:uiPriority w:val="99"/>
  </w:style>
  <w:style w:type="paragraph" w:customStyle="1" w:styleId="83">
    <w:name w:val="正文文本缩进1"/>
    <w:basedOn w:val="1"/>
    <w:next w:val="1"/>
    <w:qFormat/>
    <w:uiPriority w:val="0"/>
    <w:pPr>
      <w:ind w:left="420" w:leftChars="200"/>
    </w:pPr>
    <w:rPr>
      <w:color w:val="000000"/>
      <w:szCs w:val="21"/>
    </w:rPr>
  </w:style>
  <w:style w:type="paragraph" w:customStyle="1" w:styleId="8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
    <w:basedOn w:val="1"/>
    <w:qFormat/>
    <w:uiPriority w:val="0"/>
    <w:pPr>
      <w:spacing w:line="360" w:lineRule="auto"/>
      <w:ind w:firstLine="200" w:firstLineChars="200"/>
    </w:pPr>
    <w:rPr>
      <w:kern w:val="0"/>
      <w:sz w:val="24"/>
      <w:szCs w:val="20"/>
    </w:rPr>
  </w:style>
  <w:style w:type="paragraph" w:customStyle="1" w:styleId="86">
    <w:name w:val="List Paragraph"/>
    <w:basedOn w:val="1"/>
    <w:qFormat/>
    <w:uiPriority w:val="34"/>
    <w:pPr>
      <w:ind w:firstLine="420" w:firstLineChars="200"/>
    </w:pPr>
    <w:rPr>
      <w:rFonts w:ascii="Calibri" w:hAnsi="Calibri"/>
      <w:szCs w:val="22"/>
    </w:rPr>
  </w:style>
  <w:style w:type="paragraph" w:customStyle="1" w:styleId="87">
    <w:name w:val="BodyText"/>
    <w:basedOn w:val="1"/>
    <w:qFormat/>
    <w:uiPriority w:val="0"/>
    <w:pPr>
      <w:spacing w:line="380" w:lineRule="exact"/>
      <w:textAlignment w:val="baseline"/>
    </w:pPr>
    <w:rPr>
      <w:sz w:val="24"/>
    </w:rPr>
  </w:style>
  <w:style w:type="paragraph" w:customStyle="1" w:styleId="88">
    <w:name w:val="样式 正文缩进 + 首行缩进:  2.56 字符 段前: 0.6 行 段后: 0.6 行"/>
    <w:basedOn w:val="11"/>
    <w:qFormat/>
    <w:uiPriority w:val="0"/>
    <w:pPr>
      <w:spacing w:beforeLines="60" w:afterLines="60"/>
    </w:pPr>
    <w:rPr>
      <w:rFonts w:ascii="微软简仿宋" w:hAnsi="宋体" w:cs="宋体"/>
      <w:snapToGrid w:val="0"/>
      <w:lang w:val="zh-CN"/>
    </w:rPr>
  </w:style>
  <w:style w:type="paragraph" w:customStyle="1" w:styleId="89">
    <w:name w:val="列表段落1"/>
    <w:basedOn w:val="1"/>
    <w:qFormat/>
    <w:uiPriority w:val="34"/>
    <w:pPr>
      <w:ind w:firstLine="420" w:firstLineChars="200"/>
    </w:pPr>
  </w:style>
  <w:style w:type="paragraph" w:customStyle="1" w:styleId="9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9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3681</Words>
  <Characters>20987</Characters>
  <Lines>174</Lines>
  <Paragraphs>49</Paragraphs>
  <TotalTime>3</TotalTime>
  <ScaleCrop>false</ScaleCrop>
  <LinksUpToDate>false</LinksUpToDate>
  <CharactersWithSpaces>24619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2018-06-19T21:33:00Z</dcterms:created>
  <dc:creator>S-mile</dc:creator>
  <cp:lastModifiedBy>ff</cp:lastModifiedBy>
  <cp:lastPrinted>2022-01-27T00:09:00Z</cp:lastPrinted>
  <dcterms:modified xsi:type="dcterms:W3CDTF">2022-02-22T02:18:41Z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340DA35E3D4245EFACF1C0D8F7871DE5</vt:lpwstr>
  </property>
</Properties>
</file>